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439FBFC" w14:textId="77777777" w:rsidTr="005D3846">
        <w:trPr>
          <w:trHeight w:hRule="exact" w:val="851"/>
        </w:trPr>
        <w:tc>
          <w:tcPr>
            <w:tcW w:w="1280" w:type="dxa"/>
            <w:tcBorders>
              <w:bottom w:val="single" w:sz="4" w:space="0" w:color="auto"/>
            </w:tcBorders>
          </w:tcPr>
          <w:p w14:paraId="23AA18F8"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4F8CA501"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1A2F911" w14:textId="77777777" w:rsidR="00816936" w:rsidRPr="00EB58B3" w:rsidRDefault="00EB58B3" w:rsidP="005D3846">
            <w:pPr>
              <w:spacing w:line="240" w:lineRule="atLeast"/>
              <w:jc w:val="right"/>
              <w:rPr>
                <w:sz w:val="20"/>
                <w:szCs w:val="21"/>
              </w:rPr>
            </w:pPr>
            <w:r w:rsidRPr="00EB58B3">
              <w:rPr>
                <w:sz w:val="40"/>
                <w:szCs w:val="21"/>
              </w:rPr>
              <w:t>CRPD</w:t>
            </w:r>
            <w:r>
              <w:rPr>
                <w:sz w:val="20"/>
                <w:szCs w:val="21"/>
              </w:rPr>
              <w:t>/C/NLD/CO/1</w:t>
            </w:r>
          </w:p>
        </w:tc>
      </w:tr>
      <w:tr w:rsidR="00816936" w:rsidRPr="00F124C6" w14:paraId="6FAE1BE3" w14:textId="77777777" w:rsidTr="005D3846">
        <w:trPr>
          <w:trHeight w:hRule="exact" w:val="2835"/>
        </w:trPr>
        <w:tc>
          <w:tcPr>
            <w:tcW w:w="1280" w:type="dxa"/>
            <w:tcBorders>
              <w:top w:val="single" w:sz="4" w:space="0" w:color="auto"/>
              <w:bottom w:val="single" w:sz="12" w:space="0" w:color="auto"/>
            </w:tcBorders>
          </w:tcPr>
          <w:p w14:paraId="7F84C138" w14:textId="77777777" w:rsidR="00816936" w:rsidRPr="00F124C6" w:rsidRDefault="00816936" w:rsidP="005D3846">
            <w:pPr>
              <w:spacing w:line="120" w:lineRule="atLeast"/>
              <w:rPr>
                <w:sz w:val="10"/>
                <w:szCs w:val="10"/>
              </w:rPr>
            </w:pPr>
          </w:p>
          <w:p w14:paraId="22F576E9"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54F3932D" wp14:editId="1F621033">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DF7BF9"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41A3C331"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4284106F" w14:textId="2E8B7FC6" w:rsidR="00816936" w:rsidRPr="00F124C6" w:rsidRDefault="00AB5CB4" w:rsidP="005D3846">
            <w:pPr>
              <w:spacing w:line="240" w:lineRule="atLeast"/>
              <w:rPr>
                <w:sz w:val="20"/>
              </w:rPr>
            </w:pPr>
            <w:r>
              <w:rPr>
                <w:sz w:val="20"/>
              </w:rPr>
              <w:t xml:space="preserve">27 </w:t>
            </w:r>
            <w:r w:rsidRPr="00AB5CB4">
              <w:rPr>
                <w:sz w:val="20"/>
              </w:rPr>
              <w:t>September</w:t>
            </w:r>
            <w:r w:rsidR="00B44B82">
              <w:rPr>
                <w:sz w:val="20"/>
              </w:rPr>
              <w:t xml:space="preserve"> 20</w:t>
            </w:r>
            <w:r w:rsidR="008C732B">
              <w:rPr>
                <w:sz w:val="20"/>
              </w:rPr>
              <w:t>2</w:t>
            </w:r>
            <w:r w:rsidR="00AA4658">
              <w:rPr>
                <w:sz w:val="20"/>
              </w:rPr>
              <w:t>4</w:t>
            </w:r>
          </w:p>
          <w:p w14:paraId="5F773FCC" w14:textId="77777777" w:rsidR="00816936" w:rsidRPr="00F124C6" w:rsidRDefault="00816936" w:rsidP="005D3846">
            <w:pPr>
              <w:spacing w:line="240" w:lineRule="atLeast"/>
              <w:rPr>
                <w:sz w:val="20"/>
              </w:rPr>
            </w:pPr>
            <w:r w:rsidRPr="00F124C6">
              <w:rPr>
                <w:sz w:val="20"/>
              </w:rPr>
              <w:t xml:space="preserve">Chinese </w:t>
            </w:r>
          </w:p>
          <w:p w14:paraId="7CD76E44" w14:textId="77777777" w:rsidR="00816936" w:rsidRPr="00F124C6" w:rsidRDefault="00816936" w:rsidP="005D3846">
            <w:pPr>
              <w:spacing w:line="240" w:lineRule="atLeast"/>
            </w:pPr>
            <w:r w:rsidRPr="00F124C6">
              <w:rPr>
                <w:sz w:val="20"/>
              </w:rPr>
              <w:t>Original: English</w:t>
            </w:r>
          </w:p>
        </w:tc>
      </w:tr>
    </w:tbl>
    <w:p w14:paraId="7B123834" w14:textId="77777777" w:rsidR="00AB5CB4" w:rsidRPr="008834C5" w:rsidRDefault="00AB5CB4" w:rsidP="00AB5CB4">
      <w:pPr>
        <w:spacing w:before="120"/>
        <w:rPr>
          <w:rFonts w:eastAsia="黑体" w:cstheme="majorBidi"/>
        </w:rPr>
      </w:pPr>
      <w:r w:rsidRPr="008834C5">
        <w:rPr>
          <w:rFonts w:eastAsia="黑体"/>
          <w:lang w:val="zh-CN"/>
        </w:rPr>
        <w:t>残疾人权利委员会</w:t>
      </w:r>
    </w:p>
    <w:p w14:paraId="05030CB1" w14:textId="77777777" w:rsidR="00AB5CB4" w:rsidRPr="008834C5" w:rsidRDefault="00AB5CB4" w:rsidP="00AB5CB4">
      <w:pPr>
        <w:pStyle w:val="HChGC"/>
        <w:rPr>
          <w:rFonts w:cstheme="majorBidi"/>
        </w:rPr>
      </w:pPr>
      <w:r w:rsidRPr="008834C5">
        <w:rPr>
          <w:lang w:val="zh-CN"/>
        </w:rPr>
        <w:tab/>
      </w:r>
      <w:r w:rsidRPr="008834C5">
        <w:rPr>
          <w:lang w:val="zh-CN"/>
        </w:rPr>
        <w:tab/>
      </w:r>
      <w:r w:rsidRPr="008834C5">
        <w:rPr>
          <w:lang w:val="zh-CN"/>
        </w:rPr>
        <w:t>关于荷兰王国初次报告的结论性意见</w:t>
      </w:r>
      <w:r w:rsidRPr="008834C5">
        <w:rPr>
          <w:rFonts w:hAnsiTheme="majorBidi" w:cstheme="majorBidi"/>
          <w:szCs w:val="14"/>
          <w:lang w:val="zh-CN"/>
        </w:rPr>
        <w:footnoteReference w:customMarkFollows="1" w:id="2"/>
        <w:t>*</w:t>
      </w:r>
    </w:p>
    <w:p w14:paraId="610AA80F" w14:textId="77777777" w:rsidR="00AB5CB4" w:rsidRPr="008834C5" w:rsidRDefault="00AB5CB4" w:rsidP="00AB5CB4">
      <w:pPr>
        <w:pStyle w:val="HChGC"/>
        <w:rPr>
          <w:rFonts w:cstheme="majorBidi"/>
        </w:rPr>
      </w:pPr>
      <w:r w:rsidRPr="008834C5">
        <w:rPr>
          <w:rFonts w:cstheme="majorBidi"/>
        </w:rPr>
        <w:tab/>
      </w:r>
      <w:r w:rsidRPr="008834C5">
        <w:rPr>
          <w:lang w:val="zh-CN"/>
        </w:rPr>
        <w:t>一</w:t>
      </w:r>
      <w:r w:rsidRPr="008834C5">
        <w:rPr>
          <w:rFonts w:hint="eastAsia"/>
          <w:lang w:val="zh-CN"/>
        </w:rPr>
        <w:t>.</w:t>
      </w:r>
      <w:r w:rsidRPr="008834C5">
        <w:rPr>
          <w:lang w:val="zh-CN"/>
        </w:rPr>
        <w:tab/>
      </w:r>
      <w:r w:rsidRPr="008834C5">
        <w:rPr>
          <w:lang w:val="zh-CN"/>
        </w:rPr>
        <w:t>导言</w:t>
      </w:r>
    </w:p>
    <w:p w14:paraId="70DE2568" w14:textId="77777777" w:rsidR="00AB5CB4" w:rsidRPr="008834C5" w:rsidRDefault="00AB5CB4" w:rsidP="00AB5CB4">
      <w:pPr>
        <w:pStyle w:val="SingleTxtGC"/>
        <w:rPr>
          <w:rFonts w:hAnsiTheme="majorBidi" w:cstheme="majorBidi"/>
        </w:rPr>
      </w:pPr>
      <w:r w:rsidRPr="008834C5">
        <w:rPr>
          <w:rFonts w:hAnsiTheme="majorBidi" w:cstheme="majorBidi"/>
        </w:rPr>
        <w:t>1.</w:t>
      </w:r>
      <w:r w:rsidRPr="008834C5">
        <w:rPr>
          <w:rFonts w:hAnsiTheme="majorBidi" w:cstheme="majorBidi"/>
        </w:rPr>
        <w:tab/>
      </w:r>
      <w:r w:rsidRPr="008834C5">
        <w:rPr>
          <w:lang w:val="zh-CN"/>
        </w:rPr>
        <w:t>委员会在</w:t>
      </w:r>
      <w:r w:rsidRPr="008834C5">
        <w:rPr>
          <w:lang w:val="zh-CN"/>
        </w:rPr>
        <w:t>2024</w:t>
      </w:r>
      <w:r w:rsidRPr="008834C5">
        <w:rPr>
          <w:lang w:val="zh-CN"/>
        </w:rPr>
        <w:t>年</w:t>
      </w:r>
      <w:r w:rsidRPr="008834C5">
        <w:rPr>
          <w:lang w:val="zh-CN"/>
        </w:rPr>
        <w:t>8</w:t>
      </w:r>
      <w:r w:rsidRPr="008834C5">
        <w:rPr>
          <w:lang w:val="zh-CN"/>
        </w:rPr>
        <w:t>月</w:t>
      </w:r>
      <w:r w:rsidRPr="008834C5">
        <w:rPr>
          <w:lang w:val="zh-CN"/>
        </w:rPr>
        <w:t>15</w:t>
      </w:r>
      <w:r w:rsidRPr="008834C5">
        <w:rPr>
          <w:lang w:val="zh-CN"/>
        </w:rPr>
        <w:t>日举行的第</w:t>
      </w:r>
      <w:r w:rsidRPr="008834C5">
        <w:rPr>
          <w:lang w:val="zh-CN"/>
        </w:rPr>
        <w:t>725</w:t>
      </w:r>
      <w:r w:rsidRPr="008834C5">
        <w:rPr>
          <w:lang w:val="zh-CN"/>
        </w:rPr>
        <w:t>次和第</w:t>
      </w:r>
      <w:r w:rsidRPr="008834C5">
        <w:rPr>
          <w:lang w:val="zh-CN"/>
        </w:rPr>
        <w:t>726</w:t>
      </w:r>
      <w:r w:rsidRPr="008834C5">
        <w:rPr>
          <w:lang w:val="zh-CN"/>
        </w:rPr>
        <w:t>次会议</w:t>
      </w:r>
      <w:r w:rsidRPr="008834C5">
        <w:rPr>
          <w:rStyle w:val="a8"/>
          <w:rFonts w:eastAsia="宋体"/>
        </w:rPr>
        <w:footnoteReference w:id="3"/>
      </w:r>
      <w:r w:rsidRPr="00242E0A">
        <w:rPr>
          <w:rStyle w:val="SingleTxtGCChar"/>
        </w:rPr>
        <w:t xml:space="preserve"> </w:t>
      </w:r>
      <w:r w:rsidRPr="008834C5">
        <w:rPr>
          <w:lang w:val="zh-CN"/>
        </w:rPr>
        <w:t>上审议了荷兰王国的初次报告。</w:t>
      </w:r>
      <w:r w:rsidRPr="008834C5">
        <w:rPr>
          <w:rStyle w:val="a8"/>
          <w:rFonts w:eastAsia="宋体"/>
        </w:rPr>
        <w:footnoteReference w:id="4"/>
      </w:r>
      <w:r w:rsidRPr="00242E0A">
        <w:rPr>
          <w:rStyle w:val="SingleTxtGCChar"/>
        </w:rPr>
        <w:t xml:space="preserve"> </w:t>
      </w:r>
      <w:r w:rsidRPr="008834C5">
        <w:rPr>
          <w:lang w:val="zh-CN"/>
        </w:rPr>
        <w:t>委员会在</w:t>
      </w:r>
      <w:r w:rsidRPr="008834C5">
        <w:rPr>
          <w:lang w:val="zh-CN"/>
        </w:rPr>
        <w:t>2024</w:t>
      </w:r>
      <w:r w:rsidRPr="008834C5">
        <w:rPr>
          <w:lang w:val="zh-CN"/>
        </w:rPr>
        <w:t>年</w:t>
      </w:r>
      <w:r w:rsidRPr="008834C5">
        <w:rPr>
          <w:lang w:val="zh-CN"/>
        </w:rPr>
        <w:t>8</w:t>
      </w:r>
      <w:r w:rsidRPr="008834C5">
        <w:rPr>
          <w:lang w:val="zh-CN"/>
        </w:rPr>
        <w:t>月</w:t>
      </w:r>
      <w:r w:rsidRPr="008834C5">
        <w:rPr>
          <w:lang w:val="zh-CN"/>
        </w:rPr>
        <w:t>30</w:t>
      </w:r>
      <w:r w:rsidRPr="008834C5">
        <w:rPr>
          <w:lang w:val="zh-CN"/>
        </w:rPr>
        <w:t>日举行的第</w:t>
      </w:r>
      <w:r w:rsidRPr="008834C5">
        <w:rPr>
          <w:lang w:val="zh-CN"/>
        </w:rPr>
        <w:t>747</w:t>
      </w:r>
      <w:r w:rsidRPr="008834C5">
        <w:rPr>
          <w:lang w:val="zh-CN"/>
        </w:rPr>
        <w:t>次会议上通过了本结论性意见。</w:t>
      </w:r>
    </w:p>
    <w:p w14:paraId="154DFE72" w14:textId="77777777" w:rsidR="00AB5CB4" w:rsidRPr="00242E0A" w:rsidRDefault="00AB5CB4" w:rsidP="00AB5CB4">
      <w:pPr>
        <w:pStyle w:val="SingleTxtGC"/>
        <w:rPr>
          <w:rStyle w:val="SingleTxtGCChar"/>
        </w:rPr>
      </w:pPr>
      <w:r w:rsidRPr="00993516">
        <w:rPr>
          <w:rStyle w:val="a8"/>
          <w:rFonts w:eastAsia="宋体"/>
          <w:vertAlign w:val="baseline"/>
        </w:rPr>
        <w:t>2.</w:t>
      </w:r>
      <w:r w:rsidRPr="005555B7">
        <w:tab/>
      </w:r>
      <w:r w:rsidRPr="008834C5">
        <w:rPr>
          <w:lang w:val="zh-CN"/>
        </w:rPr>
        <w:t>委员会欢迎荷兰王国提交的按委员会报告准则编写的初次报告，并感谢缔约国对其编写的问题清单</w:t>
      </w:r>
      <w:r w:rsidRPr="008834C5">
        <w:rPr>
          <w:rStyle w:val="a8"/>
          <w:rFonts w:eastAsia="宋体"/>
        </w:rPr>
        <w:footnoteReference w:id="5"/>
      </w:r>
      <w:r w:rsidRPr="00242E0A">
        <w:rPr>
          <w:rStyle w:val="SingleTxtGCChar"/>
        </w:rPr>
        <w:t xml:space="preserve"> </w:t>
      </w:r>
      <w:r w:rsidRPr="008834C5">
        <w:rPr>
          <w:lang w:val="zh-CN"/>
        </w:rPr>
        <w:t>作出书面答复。</w:t>
      </w:r>
      <w:r w:rsidRPr="008834C5">
        <w:rPr>
          <w:rStyle w:val="a8"/>
          <w:rFonts w:eastAsia="宋体"/>
        </w:rPr>
        <w:footnoteReference w:id="6"/>
      </w:r>
    </w:p>
    <w:p w14:paraId="6C271209" w14:textId="77777777" w:rsidR="00AB5CB4" w:rsidRPr="008834C5" w:rsidRDefault="00AB5CB4" w:rsidP="00AB5CB4">
      <w:pPr>
        <w:pStyle w:val="SingleTxtGC"/>
        <w:rPr>
          <w:rFonts w:hAnsiTheme="majorBidi" w:cstheme="majorBidi"/>
        </w:rPr>
      </w:pPr>
      <w:r w:rsidRPr="008834C5">
        <w:rPr>
          <w:rFonts w:hAnsiTheme="majorBidi" w:cstheme="majorBidi"/>
        </w:rPr>
        <w:t>3.</w:t>
      </w:r>
      <w:r w:rsidRPr="008834C5">
        <w:rPr>
          <w:rFonts w:hAnsiTheme="majorBidi" w:cstheme="majorBidi"/>
        </w:rPr>
        <w:tab/>
      </w:r>
      <w:r w:rsidRPr="008834C5">
        <w:rPr>
          <w:lang w:val="zh-CN"/>
        </w:rPr>
        <w:t>委员会赞赏与缔约国代表团进行的建设性对话。委员会还赞赏荷兰人权机构根据《公约》第三十三条第二款作为国家人权机构和独立监督机制积极参与对话。</w:t>
      </w:r>
    </w:p>
    <w:p w14:paraId="31EBCD12" w14:textId="77777777" w:rsidR="00AB5CB4" w:rsidRPr="008834C5" w:rsidRDefault="00AB5CB4" w:rsidP="00AB5CB4">
      <w:pPr>
        <w:pStyle w:val="HChGC"/>
        <w:rPr>
          <w:rFonts w:cstheme="majorBidi"/>
        </w:rPr>
      </w:pPr>
      <w:r w:rsidRPr="008834C5">
        <w:rPr>
          <w:rFonts w:cstheme="majorBidi"/>
        </w:rPr>
        <w:tab/>
      </w:r>
      <w:r w:rsidRPr="008834C5">
        <w:rPr>
          <w:lang w:val="zh-CN"/>
        </w:rPr>
        <w:t>二</w:t>
      </w:r>
      <w:r w:rsidRPr="008834C5">
        <w:rPr>
          <w:rFonts w:hint="eastAsia"/>
          <w:lang w:val="zh-CN"/>
        </w:rPr>
        <w:t>.</w:t>
      </w:r>
      <w:r w:rsidRPr="008834C5">
        <w:rPr>
          <w:lang w:val="zh-CN"/>
        </w:rPr>
        <w:tab/>
      </w:r>
      <w:r w:rsidRPr="008834C5">
        <w:rPr>
          <w:lang w:val="zh-CN"/>
        </w:rPr>
        <w:t>积极方面</w:t>
      </w:r>
    </w:p>
    <w:p w14:paraId="3E26F14C" w14:textId="77777777" w:rsidR="00AB5CB4" w:rsidRDefault="00AB5CB4" w:rsidP="00AB5CB4">
      <w:pPr>
        <w:pStyle w:val="SingleTxtGC"/>
        <w:rPr>
          <w:rFonts w:hAnsiTheme="majorBidi" w:cstheme="majorBidi"/>
        </w:rPr>
      </w:pPr>
      <w:r w:rsidRPr="008834C5">
        <w:rPr>
          <w:rFonts w:hAnsiTheme="majorBidi" w:cstheme="majorBidi"/>
        </w:rPr>
        <w:t>4</w:t>
      </w:r>
      <w:r>
        <w:rPr>
          <w:rFonts w:hAnsiTheme="majorBidi" w:cstheme="majorBidi"/>
        </w:rPr>
        <w:t>.</w:t>
      </w:r>
      <w:r>
        <w:rPr>
          <w:rFonts w:hAnsiTheme="majorBidi" w:cstheme="majorBidi"/>
        </w:rPr>
        <w:tab/>
      </w:r>
      <w:r w:rsidRPr="008834C5">
        <w:rPr>
          <w:lang w:val="zh-CN"/>
        </w:rPr>
        <w:t>委员会欢迎缔约国自</w:t>
      </w:r>
      <w:r w:rsidRPr="008834C5">
        <w:rPr>
          <w:lang w:val="zh-CN"/>
        </w:rPr>
        <w:t>2016</w:t>
      </w:r>
      <w:r w:rsidRPr="008834C5">
        <w:rPr>
          <w:lang w:val="zh-CN"/>
        </w:rPr>
        <w:t>年批准《公约》以来为促进残疾人权利和执行《公约》所采取的措施，包括：</w:t>
      </w:r>
    </w:p>
    <w:p w14:paraId="7703CE91"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t>2024</w:t>
      </w:r>
      <w:r w:rsidRPr="008834C5">
        <w:rPr>
          <w:lang w:val="zh-CN"/>
        </w:rPr>
        <w:t>年</w:t>
      </w:r>
      <w:r w:rsidRPr="008834C5">
        <w:rPr>
          <w:lang w:val="zh-CN"/>
        </w:rPr>
        <w:t>2</w:t>
      </w:r>
      <w:r w:rsidRPr="008834C5">
        <w:rPr>
          <w:lang w:val="zh-CN"/>
        </w:rPr>
        <w:t>月，通过国家和市级残疾人代表组织与残疾人密切协商，制定并通过关于执行《公约》的国家战略；</w:t>
      </w:r>
    </w:p>
    <w:p w14:paraId="68188856"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政府决定批准《公约任择议定书》；</w:t>
      </w:r>
    </w:p>
    <w:p w14:paraId="1033283B"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t>2023</w:t>
      </w:r>
      <w:r w:rsidRPr="008834C5">
        <w:rPr>
          <w:lang w:val="zh-CN"/>
        </w:rPr>
        <w:t>年</w:t>
      </w:r>
      <w:r w:rsidRPr="008834C5">
        <w:rPr>
          <w:lang w:val="zh-CN"/>
        </w:rPr>
        <w:t>2</w:t>
      </w:r>
      <w:r w:rsidRPr="008834C5">
        <w:rPr>
          <w:lang w:val="zh-CN"/>
        </w:rPr>
        <w:t>月修订《宪法》第一条，将残疾列为歧视理由之一；</w:t>
      </w:r>
    </w:p>
    <w:p w14:paraId="159B22DF"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政府决定在荷兰王国加勒比地区引入国家平等待遇立法，包括《残疾人或慢性病患者平等待遇法》，计划于</w:t>
      </w:r>
      <w:r w:rsidRPr="008834C5">
        <w:rPr>
          <w:lang w:val="zh-CN"/>
        </w:rPr>
        <w:t>2025</w:t>
      </w:r>
      <w:r w:rsidRPr="008834C5">
        <w:rPr>
          <w:lang w:val="zh-CN"/>
        </w:rPr>
        <w:t>年</w:t>
      </w:r>
      <w:r w:rsidRPr="008834C5">
        <w:rPr>
          <w:lang w:val="zh-CN"/>
        </w:rPr>
        <w:t>1</w:t>
      </w:r>
      <w:r w:rsidRPr="008834C5">
        <w:rPr>
          <w:lang w:val="zh-CN"/>
        </w:rPr>
        <w:t>月生效；</w:t>
      </w:r>
    </w:p>
    <w:p w14:paraId="7B958AC4" w14:textId="77777777" w:rsidR="00AB5CB4" w:rsidRDefault="00AB5CB4" w:rsidP="00AB5CB4">
      <w:pPr>
        <w:pStyle w:val="SingleTxtGC"/>
        <w:rPr>
          <w:rFonts w:hAnsiTheme="majorBidi" w:cstheme="majorBidi"/>
        </w:rPr>
      </w:pPr>
      <w:r>
        <w:rPr>
          <w:rFonts w:hAnsiTheme="majorBidi" w:cstheme="majorBidi"/>
        </w:rPr>
        <w:lastRenderedPageBreak/>
        <w:tab/>
        <w:t>(</w:t>
      </w:r>
      <w:r w:rsidRPr="008834C5">
        <w:rPr>
          <w:lang w:val="zh-CN"/>
        </w:rPr>
        <w:t>e)</w:t>
      </w:r>
      <w:r w:rsidRPr="008834C5">
        <w:rPr>
          <w:lang w:val="zh-CN"/>
        </w:rPr>
        <w:tab/>
        <w:t>2023</w:t>
      </w:r>
      <w:r w:rsidRPr="008834C5">
        <w:rPr>
          <w:lang w:val="zh-CN"/>
        </w:rPr>
        <w:t>年</w:t>
      </w:r>
      <w:r w:rsidRPr="008834C5">
        <w:rPr>
          <w:lang w:val="zh-CN"/>
        </w:rPr>
        <w:t>6</w:t>
      </w:r>
      <w:r w:rsidRPr="008834C5">
        <w:rPr>
          <w:lang w:val="zh-CN"/>
        </w:rPr>
        <w:t>月通过《</w:t>
      </w:r>
      <w:r w:rsidRPr="008834C5">
        <w:rPr>
          <w:lang w:val="zh-CN"/>
        </w:rPr>
        <w:t>2023-2028</w:t>
      </w:r>
      <w:r w:rsidRPr="008834C5">
        <w:rPr>
          <w:lang w:val="zh-CN"/>
        </w:rPr>
        <w:t>年青年改革议程》，旨在修订</w:t>
      </w:r>
      <w:r w:rsidRPr="008834C5">
        <w:rPr>
          <w:lang w:val="zh-CN"/>
        </w:rPr>
        <w:t>2015</w:t>
      </w:r>
      <w:r w:rsidRPr="008834C5">
        <w:rPr>
          <w:lang w:val="zh-CN"/>
        </w:rPr>
        <w:t>年《儿童和青年法》的部分内容，以加强对残疾青年及其家庭的支持；</w:t>
      </w:r>
    </w:p>
    <w:p w14:paraId="32F98587"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f)</w:t>
      </w:r>
      <w:r w:rsidRPr="008834C5">
        <w:rPr>
          <w:lang w:val="zh-CN"/>
        </w:rPr>
        <w:tab/>
        <w:t>2021</w:t>
      </w:r>
      <w:r w:rsidRPr="008834C5">
        <w:rPr>
          <w:lang w:val="zh-CN"/>
        </w:rPr>
        <w:t>年承认荷兰手语为官方语言；</w:t>
      </w:r>
    </w:p>
    <w:p w14:paraId="29845D7E"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g)</w:t>
      </w:r>
      <w:r w:rsidRPr="008834C5">
        <w:rPr>
          <w:lang w:val="zh-CN"/>
        </w:rPr>
        <w:tab/>
      </w:r>
      <w:r w:rsidRPr="008834C5">
        <w:rPr>
          <w:lang w:val="zh-CN"/>
        </w:rPr>
        <w:t>采取举措实施《欧洲无障碍法》，该法规定了在商品、服务和数字内容等各领域的残疾人无障碍标准。</w:t>
      </w:r>
    </w:p>
    <w:p w14:paraId="56036F42" w14:textId="77777777" w:rsidR="00AB5CB4" w:rsidRPr="008834C5" w:rsidRDefault="00AB5CB4" w:rsidP="00993516">
      <w:pPr>
        <w:pStyle w:val="HChGC"/>
        <w:rPr>
          <w:rFonts w:cstheme="majorBidi"/>
        </w:rPr>
      </w:pPr>
      <w:r w:rsidRPr="008834C5">
        <w:rPr>
          <w:rFonts w:cstheme="majorBidi"/>
        </w:rPr>
        <w:tab/>
      </w:r>
      <w:r w:rsidRPr="008834C5">
        <w:rPr>
          <w:lang w:val="zh-CN"/>
        </w:rPr>
        <w:t>三</w:t>
      </w:r>
      <w:r w:rsidRPr="008834C5">
        <w:rPr>
          <w:rFonts w:hint="eastAsia"/>
          <w:lang w:val="zh-CN"/>
        </w:rPr>
        <w:t>.</w:t>
      </w:r>
      <w:r w:rsidRPr="008834C5">
        <w:rPr>
          <w:lang w:val="zh-CN"/>
        </w:rPr>
        <w:tab/>
      </w:r>
      <w:r w:rsidRPr="008834C5">
        <w:rPr>
          <w:lang w:val="zh-CN"/>
        </w:rPr>
        <w:t>关注的主要领域及建议</w:t>
      </w:r>
    </w:p>
    <w:p w14:paraId="5CD01190" w14:textId="77777777" w:rsidR="00AB5CB4" w:rsidRPr="008834C5" w:rsidRDefault="00AB5CB4" w:rsidP="00993516">
      <w:pPr>
        <w:pStyle w:val="H1GC"/>
        <w:rPr>
          <w:rFonts w:cstheme="majorBidi"/>
        </w:rPr>
      </w:pPr>
      <w:r w:rsidRPr="008834C5">
        <w:rPr>
          <w:rFonts w:cstheme="majorBidi"/>
        </w:rPr>
        <w:tab/>
      </w:r>
      <w:r w:rsidRPr="008834C5">
        <w:rPr>
          <w:lang w:val="zh-CN"/>
        </w:rPr>
        <w:t>A.</w:t>
      </w:r>
      <w:r w:rsidRPr="008834C5">
        <w:rPr>
          <w:lang w:val="zh-CN"/>
        </w:rPr>
        <w:tab/>
      </w:r>
      <w:r w:rsidRPr="008834C5">
        <w:rPr>
          <w:lang w:val="zh-CN"/>
        </w:rPr>
        <w:t>一般原则和义务</w:t>
      </w:r>
      <w:r w:rsidRPr="008834C5">
        <w:rPr>
          <w:lang w:val="zh-CN"/>
        </w:rPr>
        <w:t>(</w:t>
      </w:r>
      <w:r w:rsidRPr="008834C5">
        <w:rPr>
          <w:lang w:val="zh-CN"/>
        </w:rPr>
        <w:t>第一至第四条</w:t>
      </w:r>
      <w:r w:rsidRPr="008834C5">
        <w:rPr>
          <w:lang w:val="zh-CN"/>
        </w:rPr>
        <w:t>)</w:t>
      </w:r>
    </w:p>
    <w:p w14:paraId="353EB24E" w14:textId="77777777" w:rsidR="00AB5CB4" w:rsidRPr="008834C5" w:rsidRDefault="00AB5CB4" w:rsidP="00AB5CB4">
      <w:pPr>
        <w:pStyle w:val="SingleTxtGC"/>
        <w:rPr>
          <w:rFonts w:hAnsiTheme="majorBidi" w:cstheme="majorBidi"/>
        </w:rPr>
      </w:pPr>
      <w:r w:rsidRPr="008834C5">
        <w:rPr>
          <w:rFonts w:hAnsiTheme="majorBidi" w:cstheme="majorBidi"/>
        </w:rPr>
        <w:t>5</w:t>
      </w:r>
      <w:r>
        <w:rPr>
          <w:rFonts w:hAnsiTheme="majorBidi" w:cstheme="majorBidi"/>
        </w:rPr>
        <w:t>.</w:t>
      </w:r>
      <w:r>
        <w:rPr>
          <w:rFonts w:hAnsiTheme="majorBidi" w:cstheme="majorBidi"/>
        </w:rPr>
        <w:tab/>
      </w:r>
      <w:r w:rsidRPr="008834C5">
        <w:rPr>
          <w:lang w:val="zh-CN"/>
        </w:rPr>
        <w:t>委员会感到关切的是，缔约国无意撤回对《公约》某些条款的解释性声明，这些声明限制了残疾人权利的充分实现。</w:t>
      </w:r>
    </w:p>
    <w:p w14:paraId="414B30E1" w14:textId="77777777" w:rsidR="00AB5CB4" w:rsidRPr="008834C5" w:rsidRDefault="00AB5CB4" w:rsidP="00AB5CB4">
      <w:pPr>
        <w:pStyle w:val="SingleTxtGC"/>
        <w:rPr>
          <w:rFonts w:hAnsiTheme="majorBidi" w:cstheme="majorBidi"/>
        </w:rPr>
      </w:pPr>
      <w:r w:rsidRPr="008834C5">
        <w:rPr>
          <w:rFonts w:hAnsiTheme="majorBidi" w:cstheme="majorBidi"/>
        </w:rPr>
        <w:t>6</w:t>
      </w:r>
      <w:r>
        <w:rPr>
          <w:rFonts w:hAnsiTheme="majorBidi" w:cstheme="majorBidi"/>
        </w:rPr>
        <w:t>.</w:t>
      </w:r>
      <w:r>
        <w:rPr>
          <w:rFonts w:hAnsiTheme="majorBidi" w:cstheme="majorBidi"/>
        </w:rPr>
        <w:tab/>
      </w:r>
      <w:r w:rsidRPr="008834C5">
        <w:rPr>
          <w:rFonts w:eastAsia="黑体"/>
          <w:lang w:val="zh-CN"/>
        </w:rPr>
        <w:t>委员会建议缔约国采取步骤，撤回其解释性声明，以确保充分保护和促进残疾人的权利。</w:t>
      </w:r>
    </w:p>
    <w:p w14:paraId="7C9EF9B5" w14:textId="77777777" w:rsidR="00AB5CB4" w:rsidRPr="008834C5" w:rsidRDefault="00AB5CB4" w:rsidP="00AB5CB4">
      <w:pPr>
        <w:pStyle w:val="SingleTxtGC"/>
        <w:rPr>
          <w:rFonts w:hAnsiTheme="majorBidi" w:cstheme="majorBidi"/>
        </w:rPr>
      </w:pPr>
      <w:r w:rsidRPr="008834C5">
        <w:rPr>
          <w:rFonts w:hAnsiTheme="majorBidi" w:cstheme="majorBidi"/>
        </w:rPr>
        <w:t>7</w:t>
      </w:r>
      <w:r>
        <w:rPr>
          <w:rFonts w:hAnsiTheme="majorBidi" w:cstheme="majorBidi"/>
        </w:rPr>
        <w:t>.</w:t>
      </w:r>
      <w:r>
        <w:rPr>
          <w:rFonts w:hAnsiTheme="majorBidi" w:cstheme="majorBidi"/>
        </w:rPr>
        <w:tab/>
      </w:r>
      <w:r w:rsidRPr="008834C5">
        <w:rPr>
          <w:lang w:val="zh-CN"/>
        </w:rPr>
        <w:t>委员会注意到，缔约国已表示有意批准《公约任择议定书》，但尚未完成批准程序。</w:t>
      </w:r>
    </w:p>
    <w:p w14:paraId="79DE8A03" w14:textId="77777777" w:rsidR="00AB5CB4" w:rsidRPr="008834C5" w:rsidRDefault="00AB5CB4" w:rsidP="00AB5CB4">
      <w:pPr>
        <w:pStyle w:val="SingleTxtGC"/>
        <w:rPr>
          <w:rFonts w:eastAsia="黑体" w:cstheme="majorBidi"/>
        </w:rPr>
      </w:pPr>
      <w:r w:rsidRPr="008834C5">
        <w:rPr>
          <w:rFonts w:hAnsiTheme="majorBidi" w:cstheme="majorBidi"/>
        </w:rPr>
        <w:t>8</w:t>
      </w:r>
      <w:r>
        <w:rPr>
          <w:rFonts w:hAnsiTheme="majorBidi" w:cstheme="majorBidi"/>
        </w:rPr>
        <w:t>.</w:t>
      </w:r>
      <w:r>
        <w:rPr>
          <w:rFonts w:hAnsiTheme="majorBidi" w:cstheme="majorBidi"/>
        </w:rPr>
        <w:tab/>
      </w:r>
      <w:r w:rsidRPr="008834C5">
        <w:rPr>
          <w:rFonts w:eastAsia="黑体"/>
          <w:lang w:val="zh-CN"/>
        </w:rPr>
        <w:t>委员会建议缔约国迅速完成批准《公约任择议定书》的程序。</w:t>
      </w:r>
    </w:p>
    <w:p w14:paraId="69619FA1" w14:textId="77777777" w:rsidR="00AB5CB4" w:rsidRPr="008834C5" w:rsidRDefault="00AB5CB4" w:rsidP="00AB5CB4">
      <w:pPr>
        <w:pStyle w:val="SingleTxtGC"/>
        <w:rPr>
          <w:rFonts w:hAnsiTheme="majorBidi" w:cstheme="majorBidi"/>
        </w:rPr>
      </w:pPr>
      <w:r w:rsidRPr="008834C5">
        <w:rPr>
          <w:rFonts w:hAnsiTheme="majorBidi" w:cstheme="majorBidi"/>
        </w:rPr>
        <w:t>9</w:t>
      </w:r>
      <w:r>
        <w:rPr>
          <w:rFonts w:hAnsiTheme="majorBidi" w:cstheme="majorBidi"/>
        </w:rPr>
        <w:t>.</w:t>
      </w:r>
      <w:r>
        <w:rPr>
          <w:rFonts w:hAnsiTheme="majorBidi" w:cstheme="majorBidi"/>
        </w:rPr>
        <w:tab/>
      </w:r>
      <w:r w:rsidRPr="008834C5">
        <w:rPr>
          <w:lang w:val="zh-CN"/>
        </w:rPr>
        <w:t>委员会对荷兰王国加勒比地区批准和执行《公约》的时间表表示关切。</w:t>
      </w:r>
    </w:p>
    <w:p w14:paraId="6135DE25" w14:textId="77777777" w:rsidR="00AB5CB4" w:rsidRPr="008834C5" w:rsidRDefault="00AB5CB4" w:rsidP="00AB5CB4">
      <w:pPr>
        <w:pStyle w:val="SingleTxtGC"/>
        <w:rPr>
          <w:rFonts w:hAnsiTheme="majorBidi" w:cstheme="majorBidi"/>
        </w:rPr>
      </w:pPr>
      <w:r w:rsidRPr="008834C5">
        <w:rPr>
          <w:rFonts w:hAnsiTheme="majorBidi" w:cstheme="majorBidi"/>
        </w:rPr>
        <w:t>10</w:t>
      </w:r>
      <w:r>
        <w:rPr>
          <w:rFonts w:hAnsiTheme="majorBidi" w:cstheme="majorBidi"/>
        </w:rPr>
        <w:t>.</w:t>
      </w:r>
      <w:r>
        <w:rPr>
          <w:rFonts w:hAnsiTheme="majorBidi" w:cstheme="majorBidi"/>
        </w:rPr>
        <w:tab/>
      </w:r>
      <w:r w:rsidRPr="008834C5">
        <w:rPr>
          <w:rFonts w:eastAsia="黑体"/>
          <w:lang w:val="zh-CN"/>
        </w:rPr>
        <w:t>委员会建议缔约国在荷兰王国加勒比地区加快批准和全面执行《公约》，并制定执行《公约》的计划，规定明确的目标、时间表和指标。此外，委员会建议缔约国在荷兰王国加勒比地区建立一个通过残疾人代表组织与残疾人密切协商并让他们积极参与的进程，并为执行进程建立一个独立监督机制。委员会敦促缔约国确保在荷兰王国加勒比地区尽快执行《公约》，确保残疾人充分享有其权利，并且所有新立法都以残疾人的人权模式为基础。</w:t>
      </w:r>
    </w:p>
    <w:p w14:paraId="6A98188A" w14:textId="77777777" w:rsidR="00AB5CB4" w:rsidRDefault="00AB5CB4" w:rsidP="00AB5CB4">
      <w:pPr>
        <w:pStyle w:val="SingleTxtGC"/>
        <w:rPr>
          <w:rFonts w:hAnsiTheme="majorBidi" w:cstheme="majorBidi"/>
        </w:rPr>
      </w:pPr>
      <w:r w:rsidRPr="008834C5">
        <w:rPr>
          <w:rFonts w:hAnsiTheme="majorBidi" w:cstheme="majorBidi"/>
        </w:rPr>
        <w:t>11</w:t>
      </w:r>
      <w:r>
        <w:rPr>
          <w:rFonts w:hAnsiTheme="majorBidi" w:cstheme="majorBidi"/>
        </w:rPr>
        <w:t>.</w:t>
      </w:r>
      <w:r>
        <w:rPr>
          <w:rFonts w:hAnsiTheme="majorBidi" w:cstheme="majorBidi"/>
        </w:rPr>
        <w:tab/>
      </w:r>
      <w:r w:rsidRPr="008834C5">
        <w:rPr>
          <w:lang w:val="zh-CN"/>
        </w:rPr>
        <w:t>委员会感到关切的是：</w:t>
      </w:r>
    </w:p>
    <w:p w14:paraId="67F263EF"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缺乏针对《公约》所有条款和原则的全面战略，导致《公约》没有被充分纳入国内法；</w:t>
      </w:r>
    </w:p>
    <w:p w14:paraId="58F0C70D"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缺乏系统的程序来审查现行法律、政策和法规，所以无法确定其是否符合《公约》规定的义务，也无法确保采取立法行动以遵守《公约》，而且各级政府，包括国家级和市政级在执行《公约》方面缺乏协调，导致对残疾人的保护和支助不一致且极不均衡，侵犯了他们根据《公约》享有的权利；</w:t>
      </w:r>
    </w:p>
    <w:p w14:paraId="281127E6"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各市对《公约》的执行情况参差不齐，特别是在制定包容议程的法律义务、公共服务的无障碍环境、社会支持的提供、对残疾人组织的资助等方面，而且各市之间缺乏协调，这些都给残疾人造成了障碍，可能会严重扰乱他们的生活，阻碍他们充分参与社会，从而导致承认《公约》所规定权利的法律框架与《公约》的实际执行和残疾人日常生活现实之间存在差距；</w:t>
      </w:r>
    </w:p>
    <w:p w14:paraId="353464CB"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司法和行政机构通常不根据《公约》解释国内法，即使在有解释空间的领域也是如此。</w:t>
      </w:r>
    </w:p>
    <w:p w14:paraId="360B891A" w14:textId="77777777" w:rsidR="00AB5CB4" w:rsidRDefault="00AB5CB4" w:rsidP="00993516">
      <w:pPr>
        <w:pStyle w:val="SingleTxtGC"/>
        <w:keepNext/>
        <w:rPr>
          <w:rFonts w:eastAsia="黑体" w:cstheme="majorBidi"/>
        </w:rPr>
      </w:pPr>
      <w:r w:rsidRPr="008834C5">
        <w:rPr>
          <w:rFonts w:hAnsiTheme="majorBidi" w:cstheme="majorBidi"/>
        </w:rPr>
        <w:lastRenderedPageBreak/>
        <w:t>12</w:t>
      </w:r>
      <w:r>
        <w:rPr>
          <w:rFonts w:hAnsiTheme="majorBidi" w:cstheme="majorBidi"/>
        </w:rPr>
        <w:t>.</w:t>
      </w:r>
      <w:r>
        <w:rPr>
          <w:rFonts w:hAnsiTheme="majorBidi" w:cstheme="majorBidi"/>
        </w:rPr>
        <w:tab/>
      </w:r>
      <w:r w:rsidRPr="008834C5">
        <w:rPr>
          <w:rFonts w:eastAsia="黑体"/>
          <w:lang w:val="zh-CN"/>
        </w:rPr>
        <w:t>委员会建议缔约国：</w:t>
      </w:r>
    </w:p>
    <w:p w14:paraId="73977D9D"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制定一项全面战略，将《公约》规定的所有原则、义务和权利纳入各级政府的主流，并确保所有立法和政策都符合残疾人的人权模式；</w:t>
      </w:r>
    </w:p>
    <w:p w14:paraId="15BAE1B4"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对现行法律、政策和规定进行系统的审查，以确定为符合《公约》义务而需要采取的立法行动，并制定立足人权的行动计划，其中体现对残疾的清晰认识并包含旨在促进、保护和实现《公约》权利的措施；</w:t>
      </w:r>
    </w:p>
    <w:p w14:paraId="3D717EFF"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制定国家标准和指导方针，以确保在各城市有效执行《公约》，并向地方当局提供充足的资源和培训，协助各城市履行《公约》规定的义务，特别是在支助服务的质量和制定包容议程方面；制定一项战略，确保各城市之间进行明确的沟通和协调，以便残疾人在市与市之间迁移时，能在生活的各个领域持续获得服务和支助；</w:t>
      </w:r>
    </w:p>
    <w:p w14:paraId="4621D6DA"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确保其司法和行政机构在个案中始终如一地有效适用《公约》所规定的权利，无论是作为申诉的依据还是作为解释国内法的指南。</w:t>
      </w:r>
    </w:p>
    <w:p w14:paraId="1B3C3759" w14:textId="77777777" w:rsidR="00AB5CB4" w:rsidRDefault="00AB5CB4" w:rsidP="00AB5CB4">
      <w:pPr>
        <w:pStyle w:val="SingleTxtGC"/>
        <w:rPr>
          <w:rFonts w:hAnsiTheme="majorBidi" w:cstheme="majorBidi"/>
        </w:rPr>
      </w:pPr>
      <w:r w:rsidRPr="008834C5">
        <w:rPr>
          <w:rFonts w:hAnsiTheme="majorBidi" w:cstheme="majorBidi"/>
        </w:rPr>
        <w:t>13</w:t>
      </w:r>
      <w:r>
        <w:rPr>
          <w:rFonts w:hAnsiTheme="majorBidi" w:cstheme="majorBidi"/>
        </w:rPr>
        <w:t>.</w:t>
      </w:r>
      <w:r>
        <w:rPr>
          <w:rFonts w:hAnsiTheme="majorBidi" w:cstheme="majorBidi"/>
        </w:rPr>
        <w:tab/>
      </w:r>
      <w:r w:rsidRPr="008834C5">
        <w:rPr>
          <w:lang w:val="zh-CN"/>
        </w:rPr>
        <w:t>委员会感到关切的是：</w:t>
      </w:r>
    </w:p>
    <w:p w14:paraId="7024161D"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未能让残疾人</w:t>
      </w:r>
      <w:r w:rsidRPr="008834C5">
        <w:rPr>
          <w:lang w:val="zh-CN"/>
        </w:rPr>
        <w:t>(</w:t>
      </w:r>
      <w:r w:rsidRPr="008834C5">
        <w:rPr>
          <w:lang w:val="zh-CN"/>
        </w:rPr>
        <w:t>包括残疾妇女</w:t>
      </w:r>
      <w:r w:rsidRPr="008834C5">
        <w:rPr>
          <w:lang w:val="zh-CN"/>
        </w:rPr>
        <w:t>)</w:t>
      </w:r>
      <w:r w:rsidRPr="008834C5">
        <w:rPr>
          <w:lang w:val="zh-CN"/>
        </w:rPr>
        <w:t>参与政策制定和决策进程，因此他们的具体要求未能得到满足，立法、政策和方案中存在障碍，包括各级政府与残疾人组织协商以及让残疾人组织参与的机制不足，以及残疾人组织在与其他方平等的基础上参与国家和欧洲标准化进程方面面临障碍，这些障碍影响了无障碍标准的制定；</w:t>
      </w:r>
    </w:p>
    <w:p w14:paraId="33714CFF"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缺乏资金支持以及结构性资金不足，导致残疾人组织无法参与公共决策。</w:t>
      </w:r>
    </w:p>
    <w:p w14:paraId="1CA3B339" w14:textId="77777777" w:rsidR="00AB5CB4" w:rsidRDefault="00AB5CB4" w:rsidP="00AB5CB4">
      <w:pPr>
        <w:pStyle w:val="SingleTxtGC"/>
        <w:rPr>
          <w:rFonts w:eastAsia="黑体" w:cstheme="majorBidi"/>
        </w:rPr>
      </w:pPr>
      <w:r w:rsidRPr="008834C5">
        <w:rPr>
          <w:rFonts w:hAnsiTheme="majorBidi" w:cstheme="majorBidi"/>
        </w:rPr>
        <w:t>14</w:t>
      </w:r>
      <w:r>
        <w:rPr>
          <w:rFonts w:hAnsiTheme="majorBidi" w:cstheme="majorBidi"/>
        </w:rPr>
        <w:t>.</w:t>
      </w:r>
      <w:r>
        <w:rPr>
          <w:rFonts w:hAnsiTheme="majorBidi" w:cstheme="majorBidi"/>
        </w:rPr>
        <w:tab/>
      </w:r>
      <w:r w:rsidRPr="008834C5">
        <w:rPr>
          <w:rFonts w:eastAsia="黑体"/>
          <w:lang w:val="zh-CN"/>
        </w:rPr>
        <w:t>委员会回顾第</w:t>
      </w:r>
      <w:r w:rsidRPr="008834C5">
        <w:rPr>
          <w:rFonts w:eastAsia="黑体"/>
          <w:lang w:val="zh-CN"/>
        </w:rPr>
        <w:t>7</w:t>
      </w:r>
      <w:r w:rsidRPr="008834C5">
        <w:rPr>
          <w:rFonts w:eastAsia="黑体"/>
          <w:lang w:val="zh-CN"/>
        </w:rPr>
        <w:t>号一般性意见</w:t>
      </w:r>
      <w:r w:rsidRPr="008834C5">
        <w:rPr>
          <w:rFonts w:eastAsia="黑体"/>
          <w:lang w:val="zh-CN"/>
        </w:rPr>
        <w:t>(2018</w:t>
      </w:r>
      <w:r w:rsidRPr="008834C5">
        <w:rPr>
          <w:rFonts w:eastAsia="黑体"/>
          <w:lang w:val="zh-CN"/>
        </w:rPr>
        <w:t>年</w:t>
      </w:r>
      <w:r w:rsidRPr="008834C5">
        <w:rPr>
          <w:rFonts w:eastAsia="黑体"/>
          <w:lang w:val="zh-CN"/>
        </w:rPr>
        <w:t>)</w:t>
      </w:r>
      <w:r w:rsidRPr="008834C5">
        <w:rPr>
          <w:rFonts w:eastAsia="黑体"/>
          <w:lang w:val="zh-CN"/>
        </w:rPr>
        <w:t>，建议缔约国通过残疾人代表组织与残疾人密切协商并请他们积极参与：</w:t>
      </w:r>
    </w:p>
    <w:p w14:paraId="4F1F4A5A"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制定和执行一项全面战略，确保残疾人</w:t>
      </w:r>
      <w:r w:rsidRPr="008834C5">
        <w:rPr>
          <w:rFonts w:eastAsia="黑体"/>
          <w:lang w:val="zh-CN"/>
        </w:rPr>
        <w:t>(</w:t>
      </w:r>
      <w:r w:rsidRPr="008834C5">
        <w:rPr>
          <w:rFonts w:eastAsia="黑体"/>
          <w:lang w:val="zh-CN"/>
        </w:rPr>
        <w:t>包括残疾妇女和女童</w:t>
      </w:r>
      <w:r w:rsidRPr="008834C5">
        <w:rPr>
          <w:rFonts w:eastAsia="黑体"/>
          <w:lang w:val="zh-CN"/>
        </w:rPr>
        <w:t>)</w:t>
      </w:r>
      <w:r w:rsidRPr="008834C5">
        <w:rPr>
          <w:rFonts w:eastAsia="黑体"/>
          <w:lang w:val="zh-CN"/>
        </w:rPr>
        <w:t>参与所有政策和立法进程，包括设立机制以确保与他们定期协商以及让他们积极参与，并提供充足的资源和支助，使他们的代表组织能够具备有效参与的能力，包括在荷兰王国加勒比地区实现这一点，并促进残疾妇女和女童通过其代表组织在所有领域和所有级别的有效参与；优先考虑通过一项明确的战略，创建基础设施以便参与关于执行《公约》的国家战略；</w:t>
      </w:r>
    </w:p>
    <w:p w14:paraId="7E7444D2"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采取政策，为所有残疾人通过其各种规模的代表组织参与各级政府事务创造财务条件，包括通过提供长期和结构性的支助。</w:t>
      </w:r>
    </w:p>
    <w:p w14:paraId="4D811C3B" w14:textId="77777777" w:rsidR="00AB5CB4" w:rsidRPr="008834C5" w:rsidRDefault="00AB5CB4" w:rsidP="00993516">
      <w:pPr>
        <w:pStyle w:val="H1GC"/>
        <w:rPr>
          <w:rFonts w:cstheme="majorBidi"/>
        </w:rPr>
      </w:pPr>
      <w:r w:rsidRPr="008834C5">
        <w:rPr>
          <w:rFonts w:cstheme="majorBidi"/>
        </w:rPr>
        <w:tab/>
      </w:r>
      <w:r w:rsidRPr="008834C5">
        <w:rPr>
          <w:lang w:val="zh-CN"/>
        </w:rPr>
        <w:t>B.</w:t>
      </w:r>
      <w:r w:rsidRPr="008834C5">
        <w:rPr>
          <w:lang w:val="zh-CN"/>
        </w:rPr>
        <w:tab/>
      </w:r>
      <w:r w:rsidRPr="008834C5">
        <w:rPr>
          <w:lang w:val="zh-CN"/>
        </w:rPr>
        <w:t>具体权利</w:t>
      </w:r>
      <w:r w:rsidRPr="008834C5">
        <w:rPr>
          <w:lang w:val="zh-CN"/>
        </w:rPr>
        <w:t>(</w:t>
      </w:r>
      <w:r w:rsidRPr="008834C5">
        <w:rPr>
          <w:lang w:val="zh-CN"/>
        </w:rPr>
        <w:t>第五至第三十条</w:t>
      </w:r>
      <w:r w:rsidRPr="008834C5">
        <w:rPr>
          <w:lang w:val="zh-CN"/>
        </w:rPr>
        <w:t>)</w:t>
      </w:r>
    </w:p>
    <w:p w14:paraId="6D24EBA8"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平等和不歧视</w:t>
      </w:r>
      <w:r w:rsidRPr="008834C5">
        <w:rPr>
          <w:lang w:val="zh-CN"/>
        </w:rPr>
        <w:t>(</w:t>
      </w:r>
      <w:r w:rsidRPr="008834C5">
        <w:rPr>
          <w:lang w:val="zh-CN"/>
        </w:rPr>
        <w:t>第五条</w:t>
      </w:r>
      <w:r w:rsidRPr="008834C5">
        <w:rPr>
          <w:lang w:val="zh-CN"/>
        </w:rPr>
        <w:t>)</w:t>
      </w:r>
    </w:p>
    <w:p w14:paraId="3C717F46" w14:textId="77777777" w:rsidR="00AB5CB4" w:rsidRDefault="00AB5CB4" w:rsidP="00AB5CB4">
      <w:pPr>
        <w:pStyle w:val="SingleTxtGC"/>
        <w:rPr>
          <w:rFonts w:hAnsiTheme="majorBidi" w:cstheme="majorBidi"/>
        </w:rPr>
      </w:pPr>
      <w:r w:rsidRPr="008834C5">
        <w:rPr>
          <w:rFonts w:hAnsiTheme="majorBidi" w:cstheme="majorBidi"/>
        </w:rPr>
        <w:t>15</w:t>
      </w:r>
      <w:r>
        <w:rPr>
          <w:rFonts w:hAnsiTheme="majorBidi" w:cstheme="majorBidi"/>
        </w:rPr>
        <w:t>.</w:t>
      </w:r>
      <w:r>
        <w:rPr>
          <w:rFonts w:hAnsiTheme="majorBidi" w:cstheme="majorBidi"/>
        </w:rPr>
        <w:tab/>
      </w:r>
      <w:r w:rsidRPr="008834C5">
        <w:rPr>
          <w:lang w:val="zh-CN"/>
        </w:rPr>
        <w:t>委员会关切地注意到，研究和数据表明，残疾人</w:t>
      </w:r>
      <w:r w:rsidRPr="008834C5">
        <w:rPr>
          <w:lang w:val="zh-CN"/>
        </w:rPr>
        <w:t>(</w:t>
      </w:r>
      <w:r w:rsidRPr="008834C5">
        <w:rPr>
          <w:lang w:val="zh-CN"/>
        </w:rPr>
        <w:t>特别是智力或社会心理残疾者</w:t>
      </w:r>
      <w:r w:rsidRPr="008834C5">
        <w:rPr>
          <w:lang w:val="zh-CN"/>
        </w:rPr>
        <w:t>)</w:t>
      </w:r>
      <w:r w:rsidRPr="008834C5">
        <w:rPr>
          <w:lang w:val="zh-CN"/>
        </w:rPr>
        <w:t>继续面临各种形式的污名化和歧视，尽管现行法律规定禁止此类行为。委员会还感到关切的是：</w:t>
      </w:r>
    </w:p>
    <w:p w14:paraId="692C61FD"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教育部门免受反歧视立法的约束；</w:t>
      </w:r>
    </w:p>
    <w:p w14:paraId="66B824A3" w14:textId="77777777" w:rsidR="00AB5CB4" w:rsidRDefault="00AB5CB4" w:rsidP="00AB5CB4">
      <w:pPr>
        <w:pStyle w:val="SingleTxtGC"/>
        <w:rPr>
          <w:rFonts w:hAnsiTheme="majorBidi" w:cstheme="majorBidi"/>
        </w:rPr>
      </w:pPr>
      <w:r>
        <w:rPr>
          <w:rFonts w:hAnsiTheme="majorBidi" w:cstheme="majorBidi"/>
        </w:rPr>
        <w:lastRenderedPageBreak/>
        <w:tab/>
        <w:t>(</w:t>
      </w:r>
      <w:r w:rsidRPr="008834C5">
        <w:rPr>
          <w:lang w:val="zh-CN"/>
        </w:rPr>
        <w:t>b)</w:t>
      </w:r>
      <w:r w:rsidRPr="008834C5">
        <w:rPr>
          <w:lang w:val="zh-CN"/>
        </w:rPr>
        <w:tab/>
      </w:r>
      <w:r w:rsidRPr="008834C5">
        <w:rPr>
          <w:lang w:val="zh-CN"/>
        </w:rPr>
        <w:t>不同地区和不同机构在政策执行和实践方面存在差异，导致对残疾人的保护和支助高度不一致，侵犯了他们根据《公约》享有的权利；</w:t>
      </w:r>
    </w:p>
    <w:p w14:paraId="4162797A"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在政策和法律中没有考虑到交叉性，尤其是没有采取措施满足残疾人的要求，没有考虑到他们的经历以及他们面临的多重交叉障碍，他们可能会因多种原因受到歧视；</w:t>
      </w:r>
    </w:p>
    <w:p w14:paraId="79DB0540"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遭受歧视的残疾人可利用的申诉程序、法律补救和赔偿机制有限；</w:t>
      </w:r>
    </w:p>
    <w:p w14:paraId="62655079" w14:textId="77777777" w:rsidR="00AB5CB4" w:rsidRPr="008834C5" w:rsidRDefault="00AB5CB4" w:rsidP="00AB5CB4">
      <w:pPr>
        <w:pStyle w:val="SingleTxtGC"/>
        <w:rPr>
          <w:rFonts w:eastAsia="黑体" w:cstheme="majorBidi"/>
        </w:rPr>
      </w:pPr>
      <w:r>
        <w:rPr>
          <w:rFonts w:hAnsiTheme="majorBidi" w:cstheme="majorBidi"/>
        </w:rPr>
        <w:tab/>
        <w:t>(</w:t>
      </w:r>
      <w:r w:rsidRPr="008834C5">
        <w:rPr>
          <w:lang w:val="zh-CN"/>
        </w:rPr>
        <w:t>e)</w:t>
      </w:r>
      <w:r w:rsidRPr="008834C5">
        <w:rPr>
          <w:lang w:val="zh-CN"/>
        </w:rPr>
        <w:tab/>
      </w:r>
      <w:r w:rsidRPr="008834C5">
        <w:rPr>
          <w:lang w:val="zh-CN"/>
        </w:rPr>
        <w:t>法院使用的数据收集系统中缺乏关于残疾、性别或年龄的数据，导致无法监测歧视的交叉性。</w:t>
      </w:r>
    </w:p>
    <w:p w14:paraId="63CD2545" w14:textId="77777777" w:rsidR="00AB5CB4" w:rsidRDefault="00AB5CB4" w:rsidP="00AB5CB4">
      <w:pPr>
        <w:pStyle w:val="SingleTxtGC"/>
        <w:rPr>
          <w:rFonts w:eastAsia="黑体" w:cstheme="majorBidi"/>
        </w:rPr>
      </w:pPr>
      <w:r w:rsidRPr="008834C5">
        <w:rPr>
          <w:rFonts w:hAnsiTheme="majorBidi" w:cstheme="majorBidi"/>
        </w:rPr>
        <w:t>16</w:t>
      </w:r>
      <w:r>
        <w:rPr>
          <w:rFonts w:hAnsiTheme="majorBidi" w:cstheme="majorBidi"/>
        </w:rPr>
        <w:t>.</w:t>
      </w:r>
      <w:r>
        <w:rPr>
          <w:rFonts w:hAnsiTheme="majorBidi" w:cstheme="majorBidi"/>
        </w:rPr>
        <w:tab/>
      </w:r>
      <w:r w:rsidRPr="008834C5">
        <w:rPr>
          <w:rFonts w:eastAsia="黑体"/>
          <w:lang w:val="zh-CN"/>
        </w:rPr>
        <w:t>委员会回顾其第</w:t>
      </w:r>
      <w:r w:rsidRPr="008834C5">
        <w:rPr>
          <w:rFonts w:eastAsia="黑体"/>
          <w:lang w:val="zh-CN"/>
        </w:rPr>
        <w:t>6</w:t>
      </w:r>
      <w:r w:rsidRPr="008834C5">
        <w:rPr>
          <w:rFonts w:eastAsia="黑体"/>
          <w:lang w:val="zh-CN"/>
        </w:rPr>
        <w:t>号一般性意见</w:t>
      </w:r>
      <w:r w:rsidRPr="008834C5">
        <w:rPr>
          <w:rFonts w:eastAsia="黑体"/>
          <w:lang w:val="zh-CN"/>
        </w:rPr>
        <w:t>(2018</w:t>
      </w:r>
      <w:r w:rsidRPr="008834C5">
        <w:rPr>
          <w:rFonts w:eastAsia="黑体"/>
          <w:lang w:val="zh-CN"/>
        </w:rPr>
        <w:t>年</w:t>
      </w:r>
      <w:r w:rsidRPr="008834C5">
        <w:rPr>
          <w:rFonts w:eastAsia="黑体"/>
          <w:lang w:val="zh-CN"/>
        </w:rPr>
        <w:t>)</w:t>
      </w:r>
      <w:r w:rsidRPr="008834C5">
        <w:rPr>
          <w:rFonts w:eastAsia="黑体"/>
          <w:lang w:val="zh-CN"/>
        </w:rPr>
        <w:t>和可持续发展目标的具体目标</w:t>
      </w:r>
      <w:r w:rsidRPr="008834C5">
        <w:rPr>
          <w:rFonts w:eastAsia="黑体"/>
          <w:lang w:val="zh-CN"/>
        </w:rPr>
        <w:t>10.2</w:t>
      </w:r>
      <w:r w:rsidRPr="008834C5">
        <w:rPr>
          <w:rFonts w:eastAsia="黑体"/>
          <w:lang w:val="zh-CN"/>
        </w:rPr>
        <w:t>和</w:t>
      </w:r>
      <w:r w:rsidRPr="008834C5">
        <w:rPr>
          <w:rFonts w:eastAsia="黑体"/>
          <w:lang w:val="zh-CN"/>
        </w:rPr>
        <w:t>10.3</w:t>
      </w:r>
      <w:r>
        <w:rPr>
          <w:rFonts w:eastAsia="黑体"/>
          <w:lang w:val="zh-CN"/>
        </w:rPr>
        <w:t xml:space="preserve">, </w:t>
      </w:r>
      <w:r w:rsidRPr="008834C5">
        <w:rPr>
          <w:rFonts w:eastAsia="黑体"/>
          <w:lang w:val="zh-CN"/>
        </w:rPr>
        <w:t>建议缔约国：</w:t>
      </w:r>
    </w:p>
    <w:p w14:paraId="501BB6CF"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修订《残疾人或慢性病患者平等待遇法》，明确纳入包容性教育权；</w:t>
      </w:r>
    </w:p>
    <w:p w14:paraId="52410EDF"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制定并实施明确的指导方针和程序，确保在所有地区和机构中一致地适用和执行反歧视政策和做法；</w:t>
      </w:r>
    </w:p>
    <w:p w14:paraId="24E45B87"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在关于执行《公约》的国家战略中具体处理交叉性问题；</w:t>
      </w:r>
    </w:p>
    <w:p w14:paraId="67980DB3" w14:textId="77777777" w:rsidR="00AB5CB4"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确保申诉程序和补救机制的有效性，并确保残疾人及其代表组织能够利用这些程序和机制；</w:t>
      </w:r>
    </w:p>
    <w:p w14:paraId="4F528D0E" w14:textId="77777777" w:rsidR="00AB5CB4" w:rsidRPr="008834C5" w:rsidRDefault="00AB5CB4" w:rsidP="00AB5CB4">
      <w:pPr>
        <w:pStyle w:val="SingleTxtGC"/>
        <w:rPr>
          <w:rFonts w:hAnsiTheme="majorBidi" w:cstheme="majorBidi"/>
        </w:rPr>
      </w:pPr>
      <w:r>
        <w:rPr>
          <w:rFonts w:eastAsia="黑体" w:cstheme="majorBidi"/>
        </w:rPr>
        <w:tab/>
        <w:t>(</w:t>
      </w:r>
      <w:r w:rsidRPr="008834C5">
        <w:rPr>
          <w:lang w:val="zh-CN"/>
        </w:rPr>
        <w:t>e)</w:t>
      </w:r>
      <w:r w:rsidRPr="008834C5">
        <w:rPr>
          <w:lang w:val="zh-CN"/>
        </w:rPr>
        <w:tab/>
      </w:r>
      <w:r w:rsidRPr="008834C5">
        <w:rPr>
          <w:rFonts w:eastAsia="黑体"/>
          <w:lang w:val="zh-CN"/>
        </w:rPr>
        <w:t>系统地收集关于残疾、种族、性别、年龄、族裔和其他身份的分类数据，以便采取适当措施，防止生活各个领域的交叉歧视并确保关注此问题。</w:t>
      </w:r>
    </w:p>
    <w:p w14:paraId="2CFA23AF" w14:textId="77777777" w:rsidR="00AB5CB4" w:rsidRPr="008834C5" w:rsidRDefault="00AB5CB4" w:rsidP="002838A0">
      <w:pPr>
        <w:pStyle w:val="H23GC"/>
        <w:rPr>
          <w:rFonts w:cstheme="majorBidi"/>
        </w:rPr>
      </w:pPr>
      <w:r w:rsidRPr="008834C5">
        <w:rPr>
          <w:lang w:val="zh-CN"/>
        </w:rPr>
        <w:tab/>
      </w:r>
      <w:r w:rsidRPr="008834C5">
        <w:rPr>
          <w:lang w:val="zh-CN"/>
        </w:rPr>
        <w:tab/>
      </w:r>
      <w:r w:rsidRPr="008834C5">
        <w:rPr>
          <w:lang w:val="zh-CN"/>
        </w:rPr>
        <w:t>残疾妇女</w:t>
      </w:r>
      <w:r w:rsidRPr="008834C5">
        <w:rPr>
          <w:lang w:val="zh-CN"/>
        </w:rPr>
        <w:t>(</w:t>
      </w:r>
      <w:r w:rsidRPr="008834C5">
        <w:rPr>
          <w:lang w:val="zh-CN"/>
        </w:rPr>
        <w:t>第六条</w:t>
      </w:r>
      <w:r w:rsidRPr="008834C5">
        <w:rPr>
          <w:lang w:val="zh-CN"/>
        </w:rPr>
        <w:t>)</w:t>
      </w:r>
    </w:p>
    <w:p w14:paraId="1337C300" w14:textId="77777777" w:rsidR="00AB5CB4" w:rsidRDefault="00AB5CB4" w:rsidP="00AB5CB4">
      <w:pPr>
        <w:pStyle w:val="SingleTxtGC"/>
        <w:rPr>
          <w:rFonts w:hAnsiTheme="majorBidi" w:cstheme="majorBidi"/>
        </w:rPr>
      </w:pPr>
      <w:r w:rsidRPr="008834C5">
        <w:rPr>
          <w:rFonts w:hAnsiTheme="majorBidi" w:cstheme="majorBidi"/>
        </w:rPr>
        <w:t>17</w:t>
      </w:r>
      <w:r>
        <w:rPr>
          <w:rFonts w:hAnsiTheme="majorBidi" w:cstheme="majorBidi"/>
        </w:rPr>
        <w:t>.</w:t>
      </w:r>
      <w:r>
        <w:rPr>
          <w:rFonts w:hAnsiTheme="majorBidi" w:cstheme="majorBidi"/>
        </w:rPr>
        <w:tab/>
      </w:r>
      <w:r w:rsidRPr="008834C5">
        <w:rPr>
          <w:lang w:val="zh-CN"/>
        </w:rPr>
        <w:t>委员会感到关切的是：</w:t>
      </w:r>
    </w:p>
    <w:p w14:paraId="5D4082FB"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缺乏与残疾人权利相关的性别平等法律和政策；</w:t>
      </w:r>
    </w:p>
    <w:p w14:paraId="0EEDC8EE"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缺乏保护残疾妇女和女童权利的政策、方案和措施，特别是在家庭暴力和性暴力案件中；</w:t>
      </w:r>
    </w:p>
    <w:p w14:paraId="5341FB99"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政府没有计划采取行动提高残疾妇女和女童的地位并增强她们的权能，残疾妇女和女童的地位未被列入国家议程；</w:t>
      </w:r>
    </w:p>
    <w:p w14:paraId="255DEBB5"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没有将残疾妇女明确纳入关于性别平等或残疾问题的政策，尽管她们比其他妇女和残疾男子更有可能成为暴力行为</w:t>
      </w:r>
      <w:r w:rsidRPr="008834C5">
        <w:rPr>
          <w:lang w:val="zh-CN"/>
        </w:rPr>
        <w:t>(</w:t>
      </w:r>
      <w:r w:rsidRPr="008834C5">
        <w:rPr>
          <w:lang w:val="zh-CN"/>
        </w:rPr>
        <w:t>包括性暴力</w:t>
      </w:r>
      <w:r w:rsidRPr="008834C5">
        <w:rPr>
          <w:lang w:val="zh-CN"/>
        </w:rPr>
        <w:t>)</w:t>
      </w:r>
      <w:r w:rsidRPr="008834C5">
        <w:rPr>
          <w:lang w:val="zh-CN"/>
        </w:rPr>
        <w:t>的受害者，而且政策制定者对性别与残疾问题的交叉性缺乏认识。</w:t>
      </w:r>
    </w:p>
    <w:p w14:paraId="1F285167" w14:textId="77777777" w:rsidR="00AB5CB4" w:rsidRDefault="00AB5CB4" w:rsidP="00AB5CB4">
      <w:pPr>
        <w:pStyle w:val="SingleTxtGC"/>
        <w:rPr>
          <w:rFonts w:eastAsia="黑体" w:cstheme="majorBidi"/>
        </w:rPr>
      </w:pPr>
      <w:r w:rsidRPr="008834C5">
        <w:rPr>
          <w:rFonts w:hAnsiTheme="majorBidi" w:cstheme="majorBidi"/>
        </w:rPr>
        <w:t>18</w:t>
      </w:r>
      <w:r>
        <w:rPr>
          <w:rFonts w:hAnsiTheme="majorBidi" w:cstheme="majorBidi"/>
        </w:rPr>
        <w:t>.</w:t>
      </w:r>
      <w:r>
        <w:rPr>
          <w:rFonts w:hAnsiTheme="majorBidi" w:cstheme="majorBidi"/>
        </w:rPr>
        <w:tab/>
      </w:r>
      <w:r w:rsidRPr="008834C5">
        <w:rPr>
          <w:rFonts w:eastAsia="黑体"/>
          <w:lang w:val="zh-CN"/>
        </w:rPr>
        <w:t>委员会回顾其第</w:t>
      </w:r>
      <w:r w:rsidRPr="008834C5">
        <w:rPr>
          <w:rFonts w:eastAsia="黑体"/>
          <w:lang w:val="zh-CN"/>
        </w:rPr>
        <w:t>3</w:t>
      </w:r>
      <w:r w:rsidRPr="008834C5">
        <w:rPr>
          <w:rFonts w:eastAsia="黑体"/>
          <w:lang w:val="zh-CN"/>
        </w:rPr>
        <w:t>号一般性意见</w:t>
      </w:r>
      <w:r w:rsidRPr="008834C5">
        <w:rPr>
          <w:rFonts w:eastAsia="黑体"/>
          <w:lang w:val="zh-CN"/>
        </w:rPr>
        <w:t>(2016</w:t>
      </w:r>
      <w:r w:rsidRPr="008834C5">
        <w:rPr>
          <w:rFonts w:eastAsia="黑体"/>
          <w:lang w:val="zh-CN"/>
        </w:rPr>
        <w:t>年</w:t>
      </w:r>
      <w:r w:rsidRPr="008834C5">
        <w:rPr>
          <w:rFonts w:eastAsia="黑体"/>
          <w:lang w:val="zh-CN"/>
        </w:rPr>
        <w:t>)</w:t>
      </w:r>
      <w:r w:rsidRPr="008834C5">
        <w:rPr>
          <w:rFonts w:eastAsia="黑体"/>
          <w:lang w:val="zh-CN"/>
        </w:rPr>
        <w:t>和可持续发展目标的具体目标</w:t>
      </w:r>
      <w:r w:rsidRPr="008834C5">
        <w:rPr>
          <w:rFonts w:eastAsia="黑体"/>
          <w:lang w:val="zh-CN"/>
        </w:rPr>
        <w:t>5.1</w:t>
      </w:r>
      <w:r w:rsidRPr="008834C5">
        <w:rPr>
          <w:rFonts w:eastAsia="黑体"/>
          <w:lang w:val="zh-CN"/>
        </w:rPr>
        <w:t>、</w:t>
      </w:r>
      <w:r w:rsidRPr="008834C5">
        <w:rPr>
          <w:rFonts w:eastAsia="黑体"/>
          <w:lang w:val="zh-CN"/>
        </w:rPr>
        <w:t>5.2</w:t>
      </w:r>
      <w:r w:rsidRPr="008834C5">
        <w:rPr>
          <w:rFonts w:eastAsia="黑体"/>
          <w:lang w:val="zh-CN"/>
        </w:rPr>
        <w:t>和</w:t>
      </w:r>
      <w:r w:rsidRPr="008834C5">
        <w:rPr>
          <w:rFonts w:eastAsia="黑体"/>
          <w:lang w:val="zh-CN"/>
        </w:rPr>
        <w:t>5.5</w:t>
      </w:r>
      <w:r>
        <w:rPr>
          <w:rFonts w:eastAsia="黑体"/>
          <w:lang w:val="zh-CN"/>
        </w:rPr>
        <w:t xml:space="preserve">, </w:t>
      </w:r>
      <w:r w:rsidRPr="008834C5">
        <w:rPr>
          <w:rFonts w:eastAsia="黑体"/>
          <w:lang w:val="zh-CN"/>
        </w:rPr>
        <w:t>建议缔约国通过残疾人代表组织与残疾妇女和女童密切协商：</w:t>
      </w:r>
    </w:p>
    <w:p w14:paraId="68C79D4E"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颁布具体法律和政策，保障与残疾人权利有关的性别平等，为残疾妇女在社会各方面享有平等权利奠定基础；</w:t>
      </w:r>
    </w:p>
    <w:p w14:paraId="4CEA9EB7"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制定政策、方案和其他措施，保护残疾妇女和女童的权利，特别注重防止针对她们的家庭暴力和性暴力；</w:t>
      </w:r>
    </w:p>
    <w:p w14:paraId="5FD7A31A"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确保残疾妇女的权利在所有相关立法和政策框架中得到考虑，并在政府计划和政府议程中被视为重中之重；</w:t>
      </w:r>
    </w:p>
    <w:p w14:paraId="6E99075E" w14:textId="77777777" w:rsidR="00AB5CB4" w:rsidRPr="008834C5" w:rsidRDefault="00AB5CB4" w:rsidP="00AB5CB4">
      <w:pPr>
        <w:pStyle w:val="SingleTxtGC"/>
        <w:rPr>
          <w:rFonts w:hAnsiTheme="majorBidi" w:cstheme="majorBidi"/>
        </w:rPr>
      </w:pPr>
      <w:r>
        <w:rPr>
          <w:rFonts w:eastAsia="黑体" w:cstheme="majorBidi"/>
        </w:rPr>
        <w:lastRenderedPageBreak/>
        <w:tab/>
        <w:t>(</w:t>
      </w:r>
      <w:r w:rsidRPr="008834C5">
        <w:rPr>
          <w:lang w:val="zh-CN"/>
        </w:rPr>
        <w:t>d)</w:t>
      </w:r>
      <w:r w:rsidRPr="008834C5">
        <w:rPr>
          <w:lang w:val="zh-CN"/>
        </w:rPr>
        <w:tab/>
      </w:r>
      <w:r w:rsidRPr="008834C5">
        <w:rPr>
          <w:rFonts w:eastAsia="黑体"/>
          <w:lang w:val="zh-CN"/>
        </w:rPr>
        <w:t>制定关于性别平等和残疾问题的政策和方案，明确满足残疾妇女的要求，提高政策制定者对性别与残疾问题交叉性的认识。</w:t>
      </w:r>
    </w:p>
    <w:p w14:paraId="7FBC82B4"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残疾儿童</w:t>
      </w:r>
      <w:r w:rsidRPr="008834C5">
        <w:rPr>
          <w:lang w:val="zh-CN"/>
        </w:rPr>
        <w:t>(</w:t>
      </w:r>
      <w:r w:rsidRPr="008834C5">
        <w:rPr>
          <w:lang w:val="zh-CN"/>
        </w:rPr>
        <w:t>第七条</w:t>
      </w:r>
      <w:r w:rsidRPr="008834C5">
        <w:rPr>
          <w:lang w:val="zh-CN"/>
        </w:rPr>
        <w:t>)</w:t>
      </w:r>
    </w:p>
    <w:p w14:paraId="7DEF2068" w14:textId="77777777" w:rsidR="00AB5CB4" w:rsidRDefault="00AB5CB4" w:rsidP="00AB5CB4">
      <w:pPr>
        <w:pStyle w:val="SingleTxtGC"/>
        <w:rPr>
          <w:rFonts w:hAnsiTheme="majorBidi" w:cstheme="majorBidi"/>
        </w:rPr>
      </w:pPr>
      <w:r w:rsidRPr="008834C5">
        <w:rPr>
          <w:rFonts w:hAnsiTheme="majorBidi" w:cstheme="majorBidi"/>
        </w:rPr>
        <w:t>19</w:t>
      </w:r>
      <w:r>
        <w:rPr>
          <w:rFonts w:hAnsiTheme="majorBidi" w:cstheme="majorBidi"/>
        </w:rPr>
        <w:t>.</w:t>
      </w:r>
      <w:r>
        <w:rPr>
          <w:rFonts w:hAnsiTheme="majorBidi" w:cstheme="majorBidi"/>
        </w:rPr>
        <w:tab/>
      </w:r>
      <w:r w:rsidRPr="008834C5">
        <w:rPr>
          <w:lang w:val="zh-CN"/>
        </w:rPr>
        <w:t>委员会感到关切的是：</w:t>
      </w:r>
    </w:p>
    <w:p w14:paraId="59BB4112"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没有明确解决残疾儿童需求的具体法律和政策；</w:t>
      </w:r>
    </w:p>
    <w:p w14:paraId="7FBC4326"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现有的残疾儿童综合支助方案和服务可能不够有效，也不够普及；</w:t>
      </w:r>
    </w:p>
    <w:p w14:paraId="7469136B"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没有系统地收集和管理有关残疾儿童的数据；</w:t>
      </w:r>
    </w:p>
    <w:p w14:paraId="7E1AF192"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残疾儿童对影响其生活的决策过程的参与有限，虽然有支持这种参与的规定，但没有足够的证据表明残疾儿童的意见得到了一贯和有效的考虑。</w:t>
      </w:r>
    </w:p>
    <w:p w14:paraId="6AB2580F" w14:textId="77777777" w:rsidR="00AB5CB4" w:rsidRDefault="00AB5CB4" w:rsidP="00AB5CB4">
      <w:pPr>
        <w:pStyle w:val="SingleTxtGC"/>
        <w:rPr>
          <w:rFonts w:eastAsia="黑体" w:cstheme="majorBidi"/>
        </w:rPr>
      </w:pPr>
      <w:r w:rsidRPr="008834C5">
        <w:rPr>
          <w:rFonts w:hAnsiTheme="majorBidi" w:cstheme="majorBidi"/>
        </w:rPr>
        <w:t>20</w:t>
      </w:r>
      <w:r>
        <w:rPr>
          <w:rFonts w:hAnsiTheme="majorBidi" w:cstheme="majorBidi"/>
        </w:rPr>
        <w:t>.</w:t>
      </w:r>
      <w:r>
        <w:rPr>
          <w:rFonts w:hAnsiTheme="majorBidi" w:cstheme="majorBidi"/>
        </w:rPr>
        <w:tab/>
      </w:r>
      <w:r w:rsidRPr="008834C5">
        <w:rPr>
          <w:rFonts w:eastAsia="黑体"/>
          <w:lang w:val="zh-CN"/>
        </w:rPr>
        <w:t>委员会回顾与儿童权利委员会共同作出的关于残疾儿童权利的联合声明，建议缔约国：</w:t>
      </w:r>
      <w:r w:rsidRPr="008834C5">
        <w:rPr>
          <w:rStyle w:val="a8"/>
          <w:rFonts w:eastAsia="宋体"/>
        </w:rPr>
        <w:footnoteReference w:id="7"/>
      </w:r>
    </w:p>
    <w:p w14:paraId="56E9388D"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制定和实施明确涉及残疾儿童权利的具体法律和政策，并确保这些法律提供有针对性的支持，考虑到残疾儿童的具体要求；</w:t>
      </w:r>
    </w:p>
    <w:p w14:paraId="4C2B51CA"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加强和扩大对残疾儿童的全面支助方案，侧重于教育、医疗保健和包容，并确保这些方案有充足的资金、得到广泛普及并得到有效监督；</w:t>
      </w:r>
    </w:p>
    <w:p w14:paraId="34ED80AF"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系统地收集和管理关于残疾儿童的数据，兼顾隐私问题和收集准确信息的需要，并纳入关于接受支助服务的儿童人数、被拘留儿童人数、难民中心儿童人数和贩运受害儿童人数的数据；</w:t>
      </w:r>
    </w:p>
    <w:p w14:paraId="166E8C4C" w14:textId="77777777" w:rsidR="00AB5CB4" w:rsidRPr="008834C5" w:rsidRDefault="00AB5CB4" w:rsidP="00AB5CB4">
      <w:pPr>
        <w:pStyle w:val="SingleTxtGC"/>
        <w:rPr>
          <w:rFonts w:hAnsiTheme="majorBidi" w:cstheme="majorBidi"/>
        </w:rPr>
      </w:pPr>
      <w:r>
        <w:rPr>
          <w:rFonts w:eastAsia="黑体" w:cstheme="majorBidi"/>
        </w:rPr>
        <w:tab/>
        <w:t>(</w:t>
      </w:r>
      <w:r w:rsidRPr="008834C5">
        <w:rPr>
          <w:lang w:val="zh-CN"/>
        </w:rPr>
        <w:t>d)</w:t>
      </w:r>
      <w:r w:rsidRPr="008834C5">
        <w:rPr>
          <w:lang w:val="zh-CN"/>
        </w:rPr>
        <w:tab/>
      </w:r>
      <w:r w:rsidRPr="008834C5">
        <w:rPr>
          <w:rFonts w:eastAsia="黑体"/>
          <w:lang w:val="zh-CN"/>
        </w:rPr>
        <w:t>制定机制，确保残疾儿童能够就所有影响自身的事项自由表达意见，并根据他们的年龄和成熟程度，对他们的意见给予应有的重视，同时采取适合其年龄、性别和残疾状况的支持，以促进他们的参与。</w:t>
      </w:r>
    </w:p>
    <w:p w14:paraId="2A090778"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提高认识</w:t>
      </w:r>
      <w:r w:rsidRPr="008834C5">
        <w:rPr>
          <w:lang w:val="zh-CN"/>
        </w:rPr>
        <w:t>(</w:t>
      </w:r>
      <w:r w:rsidRPr="008834C5">
        <w:rPr>
          <w:lang w:val="zh-CN"/>
        </w:rPr>
        <w:t>第八条</w:t>
      </w:r>
      <w:r w:rsidRPr="008834C5">
        <w:rPr>
          <w:lang w:val="zh-CN"/>
        </w:rPr>
        <w:t>)</w:t>
      </w:r>
    </w:p>
    <w:p w14:paraId="3770417D" w14:textId="77777777" w:rsidR="00AB5CB4" w:rsidRDefault="00AB5CB4" w:rsidP="00AB5CB4">
      <w:pPr>
        <w:pStyle w:val="SingleTxtGC"/>
        <w:rPr>
          <w:rFonts w:hAnsiTheme="majorBidi" w:cstheme="majorBidi"/>
        </w:rPr>
      </w:pPr>
      <w:r w:rsidRPr="008834C5">
        <w:rPr>
          <w:rFonts w:hAnsiTheme="majorBidi" w:cstheme="majorBidi"/>
        </w:rPr>
        <w:t>21</w:t>
      </w:r>
      <w:r>
        <w:rPr>
          <w:rFonts w:hAnsiTheme="majorBidi" w:cstheme="majorBidi"/>
        </w:rPr>
        <w:t>.</w:t>
      </w:r>
      <w:r>
        <w:rPr>
          <w:rFonts w:hAnsiTheme="majorBidi" w:cstheme="majorBidi"/>
        </w:rPr>
        <w:tab/>
      </w:r>
      <w:r w:rsidRPr="008834C5">
        <w:rPr>
          <w:lang w:val="zh-CN"/>
        </w:rPr>
        <w:t>委员会感到关切的是：</w:t>
      </w:r>
    </w:p>
    <w:p w14:paraId="688D2968"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广泛使用无创产前检测来检查胎儿是否存在缺陷，可能导致终止妊娠，这反映出对残疾人的潜在歧视态度；</w:t>
      </w:r>
    </w:p>
    <w:p w14:paraId="0A7A6230"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有报告称，在诊断出唐氏综合症或其他缺陷后，医务人员对准父母施加压力，要求他们终止妊娠，选择性终止妊娠的情况也在增加，这助长了残疾的医学模式，强化了唐氏综合症患者和有其他缺陷者价值较低的社会观念；</w:t>
      </w:r>
    </w:p>
    <w:p w14:paraId="14157207"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在公务员教育课程和培训方案中对残疾问题的认识不足，残疾人组织对提高认识活动的参与不足，媒体宣传活动的覆盖面不足，公众宣传活动在打击污名化、成见、偏见、有害做法、消极态度、欺凌和仇恨犯罪方面不够全面，特别是针对某些类型残障的这些情况。</w:t>
      </w:r>
    </w:p>
    <w:p w14:paraId="15C43EED" w14:textId="77777777" w:rsidR="00AB5CB4" w:rsidRDefault="00AB5CB4" w:rsidP="00AB5CB4">
      <w:pPr>
        <w:pStyle w:val="SingleTxtGC"/>
        <w:rPr>
          <w:rFonts w:eastAsia="黑体" w:cstheme="majorBidi"/>
        </w:rPr>
      </w:pPr>
      <w:r w:rsidRPr="008834C5">
        <w:rPr>
          <w:rFonts w:hAnsiTheme="majorBidi" w:cstheme="majorBidi"/>
        </w:rPr>
        <w:t>22</w:t>
      </w:r>
      <w:r>
        <w:rPr>
          <w:rFonts w:hAnsiTheme="majorBidi" w:cstheme="majorBidi"/>
        </w:rPr>
        <w:t>.</w:t>
      </w:r>
      <w:r>
        <w:rPr>
          <w:rFonts w:hAnsiTheme="majorBidi" w:cstheme="majorBidi"/>
        </w:rPr>
        <w:tab/>
      </w:r>
      <w:r w:rsidRPr="008834C5">
        <w:rPr>
          <w:rFonts w:eastAsia="黑体"/>
          <w:lang w:val="zh-CN"/>
        </w:rPr>
        <w:t>委员会建议缔约国通过残疾人代表组织，包括残疾儿童组织以及残疾妇女和女童组织，与残疾人密切协商并请他们积极参与：</w:t>
      </w:r>
    </w:p>
    <w:p w14:paraId="24AECF69" w14:textId="77777777" w:rsidR="00AB5CB4" w:rsidRDefault="00AB5CB4" w:rsidP="00AB5CB4">
      <w:pPr>
        <w:pStyle w:val="SingleTxtGC"/>
        <w:rPr>
          <w:rFonts w:eastAsia="黑体" w:cstheme="majorBidi"/>
        </w:rPr>
      </w:pPr>
      <w:r>
        <w:rPr>
          <w:rFonts w:eastAsia="黑体" w:cstheme="majorBidi"/>
        </w:rPr>
        <w:lastRenderedPageBreak/>
        <w:tab/>
        <w:t>(</w:t>
      </w:r>
      <w:r w:rsidRPr="008834C5">
        <w:rPr>
          <w:lang w:val="zh-CN"/>
        </w:rPr>
        <w:t>a)</w:t>
      </w:r>
      <w:r w:rsidRPr="008834C5">
        <w:rPr>
          <w:lang w:val="zh-CN"/>
        </w:rPr>
        <w:tab/>
      </w:r>
      <w:r w:rsidRPr="008834C5">
        <w:rPr>
          <w:rFonts w:eastAsia="黑体"/>
          <w:lang w:val="zh-CN"/>
        </w:rPr>
        <w:t>采取措施保护残疾人的权利和尊严，包括开展提高认识运动，打击歧视态度，促进所有残疾人的固有价值；</w:t>
      </w:r>
    </w:p>
    <w:p w14:paraId="6157A34B"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确保向使用无创产前检测的人提供全面的信息和非指导性咨询，不助长对残疾人的成见和与残疾医学模式相关的价值观，并帮助父母作出充分知情的决定；</w:t>
      </w:r>
    </w:p>
    <w:p w14:paraId="7A205E44"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通过和执行全面的提高认识方案和措施，例如有针对性的提高公众认识运动以打击成见和歧视，为决策者、司法人员、执法人员、媒体专业人员、教育工作者、负责残疾人事务的专业人员、公众和残疾儿童家庭提供关于残疾人权利和残疾人人权模式的专门培训方案，并建立强有力的监测和执行机制。</w:t>
      </w:r>
    </w:p>
    <w:p w14:paraId="46CD57BB"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无障碍</w:t>
      </w:r>
      <w:r w:rsidRPr="008834C5">
        <w:rPr>
          <w:lang w:val="zh-CN"/>
        </w:rPr>
        <w:t>(</w:t>
      </w:r>
      <w:r w:rsidRPr="008834C5">
        <w:rPr>
          <w:lang w:val="zh-CN"/>
        </w:rPr>
        <w:t>第九条</w:t>
      </w:r>
      <w:r w:rsidRPr="008834C5">
        <w:rPr>
          <w:lang w:val="zh-CN"/>
        </w:rPr>
        <w:t>)</w:t>
      </w:r>
    </w:p>
    <w:p w14:paraId="4EAB72AE" w14:textId="77777777" w:rsidR="00AB5CB4" w:rsidRDefault="00AB5CB4" w:rsidP="00AB5CB4">
      <w:pPr>
        <w:pStyle w:val="SingleTxtGC"/>
        <w:rPr>
          <w:rFonts w:hAnsiTheme="majorBidi" w:cstheme="majorBidi"/>
        </w:rPr>
      </w:pPr>
      <w:r w:rsidRPr="008834C5">
        <w:rPr>
          <w:rFonts w:hAnsiTheme="majorBidi" w:cstheme="majorBidi"/>
        </w:rPr>
        <w:t>23</w:t>
      </w:r>
      <w:r>
        <w:rPr>
          <w:rFonts w:hAnsiTheme="majorBidi" w:cstheme="majorBidi"/>
        </w:rPr>
        <w:t>.</w:t>
      </w:r>
      <w:r>
        <w:rPr>
          <w:rFonts w:hAnsiTheme="majorBidi" w:cstheme="majorBidi"/>
        </w:rPr>
        <w:tab/>
      </w:r>
      <w:r w:rsidRPr="008834C5">
        <w:rPr>
          <w:lang w:val="zh-CN"/>
        </w:rPr>
        <w:t>委员会感到关切的是：</w:t>
      </w:r>
    </w:p>
    <w:p w14:paraId="225B5D92"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尽管有现行立法，但在确保残疾人无障碍出入实体环境以及使用交通、信息和通信方面仍然存在差距，而且无障碍标准的法律执行可能性有限，特别是对现有建筑物、商品和服务而言；</w:t>
      </w:r>
    </w:p>
    <w:p w14:paraId="26217425"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将通用设计方法纳入缔约国政策</w:t>
      </w:r>
      <w:r w:rsidRPr="008834C5">
        <w:rPr>
          <w:lang w:val="zh-CN"/>
        </w:rPr>
        <w:t>(</w:t>
      </w:r>
      <w:r w:rsidRPr="008834C5">
        <w:rPr>
          <w:lang w:val="zh-CN"/>
        </w:rPr>
        <w:t>包括纳入市政规划法</w:t>
      </w:r>
      <w:r w:rsidRPr="008834C5">
        <w:rPr>
          <w:lang w:val="zh-CN"/>
        </w:rPr>
        <w:t>)</w:t>
      </w:r>
      <w:r w:rsidRPr="008834C5">
        <w:rPr>
          <w:lang w:val="zh-CN"/>
        </w:rPr>
        <w:t>的进程缓慢，公共采购法律和协议中对无障碍的要求不足；</w:t>
      </w:r>
    </w:p>
    <w:p w14:paraId="6C717B91" w14:textId="3A2F4239"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迟迟未能将《欧洲无障碍法》完全纳入国家法律，缺乏充分落实建筑环境无障碍要求的雄心，对无障碍方面的进展以及《环境和规划法》下的</w:t>
      </w:r>
      <w:r w:rsidR="00AB6C09">
        <w:rPr>
          <w:rFonts w:hint="eastAsia"/>
          <w:lang w:val="fr-CH"/>
        </w:rPr>
        <w:t>“</w:t>
      </w:r>
      <w:r w:rsidRPr="008834C5">
        <w:rPr>
          <w:lang w:val="zh-CN"/>
        </w:rPr>
        <w:t>住宅建筑法令</w:t>
      </w:r>
      <w:r w:rsidRPr="008834C5">
        <w:rPr>
          <w:rFonts w:hint="eastAsia"/>
          <w:lang w:val="zh-CN"/>
        </w:rPr>
        <w:t>”</w:t>
      </w:r>
      <w:r w:rsidRPr="008834C5">
        <w:rPr>
          <w:lang w:val="zh-CN"/>
        </w:rPr>
        <w:t>的执行情况缺乏强制性监督；</w:t>
      </w:r>
    </w:p>
    <w:p w14:paraId="589E587E"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尽管有强制无障碍要求，但公共部门机构仍有大量网站和应用程序不便残疾人访问和使用，欧洲议会和欧盟理事会</w:t>
      </w:r>
      <w:r w:rsidRPr="008834C5">
        <w:rPr>
          <w:lang w:val="zh-CN"/>
        </w:rPr>
        <w:t>2016</w:t>
      </w:r>
      <w:r w:rsidRPr="008834C5">
        <w:rPr>
          <w:lang w:val="zh-CN"/>
        </w:rPr>
        <w:t>年</w:t>
      </w:r>
      <w:r w:rsidRPr="008834C5">
        <w:rPr>
          <w:lang w:val="zh-CN"/>
        </w:rPr>
        <w:t>10</w:t>
      </w:r>
      <w:r w:rsidRPr="008834C5">
        <w:rPr>
          <w:lang w:val="zh-CN"/>
        </w:rPr>
        <w:t>月</w:t>
      </w:r>
      <w:r w:rsidRPr="008834C5">
        <w:rPr>
          <w:lang w:val="zh-CN"/>
        </w:rPr>
        <w:t>26</w:t>
      </w:r>
      <w:r w:rsidRPr="008834C5">
        <w:rPr>
          <w:lang w:val="zh-CN"/>
        </w:rPr>
        <w:t>日关于公共部门机构网站和移动应用程序无障碍性的第</w:t>
      </w:r>
      <w:r w:rsidRPr="008834C5">
        <w:rPr>
          <w:lang w:val="zh-CN"/>
        </w:rPr>
        <w:t>(EU)2016/2102</w:t>
      </w:r>
      <w:r w:rsidRPr="008834C5">
        <w:rPr>
          <w:lang w:val="zh-CN"/>
        </w:rPr>
        <w:t>号指令迟迟未得到全面实施，而且有报告称政府网站的无障碍声明中错误地声称完全无障碍；</w:t>
      </w:r>
    </w:p>
    <w:p w14:paraId="4DB5CC7D"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e)</w:t>
      </w:r>
      <w:r w:rsidRPr="008834C5">
        <w:rPr>
          <w:lang w:val="zh-CN"/>
        </w:rPr>
        <w:tab/>
      </w:r>
      <w:r w:rsidRPr="008834C5">
        <w:rPr>
          <w:lang w:val="zh-CN"/>
        </w:rPr>
        <w:t>商品和服务私营提供者的网站和应用程序缺乏数字化无障碍，这尤其影响视力障碍者，而且这些提供者缺乏数字意识。</w:t>
      </w:r>
    </w:p>
    <w:p w14:paraId="5272B4C5" w14:textId="77777777" w:rsidR="00AB5CB4" w:rsidRDefault="00AB5CB4" w:rsidP="00AB5CB4">
      <w:pPr>
        <w:pStyle w:val="SingleTxtGC"/>
        <w:rPr>
          <w:rFonts w:eastAsia="黑体" w:cstheme="majorBidi"/>
        </w:rPr>
      </w:pPr>
      <w:r w:rsidRPr="008834C5">
        <w:rPr>
          <w:rFonts w:hAnsiTheme="majorBidi" w:cstheme="majorBidi"/>
        </w:rPr>
        <w:t>24</w:t>
      </w:r>
      <w:r>
        <w:rPr>
          <w:rFonts w:hAnsiTheme="majorBidi" w:cstheme="majorBidi"/>
        </w:rPr>
        <w:t>.</w:t>
      </w:r>
      <w:r>
        <w:rPr>
          <w:rFonts w:hAnsiTheme="majorBidi" w:cstheme="majorBidi"/>
        </w:rPr>
        <w:tab/>
      </w:r>
      <w:r w:rsidRPr="008834C5">
        <w:rPr>
          <w:rFonts w:eastAsia="黑体"/>
          <w:lang w:val="zh-CN"/>
        </w:rPr>
        <w:t>委员会回顾其第</w:t>
      </w:r>
      <w:r w:rsidRPr="008834C5">
        <w:rPr>
          <w:rFonts w:eastAsia="黑体"/>
          <w:lang w:val="zh-CN"/>
        </w:rPr>
        <w:t>2</w:t>
      </w:r>
      <w:r w:rsidRPr="008834C5">
        <w:rPr>
          <w:rFonts w:eastAsia="黑体"/>
          <w:lang w:val="zh-CN"/>
        </w:rPr>
        <w:t>号一般性意见</w:t>
      </w:r>
      <w:r w:rsidRPr="008834C5">
        <w:rPr>
          <w:rFonts w:eastAsia="黑体"/>
          <w:lang w:val="zh-CN"/>
        </w:rPr>
        <w:t>(2014</w:t>
      </w:r>
      <w:r w:rsidRPr="008834C5">
        <w:rPr>
          <w:rFonts w:eastAsia="黑体"/>
          <w:lang w:val="zh-CN"/>
        </w:rPr>
        <w:t>年</w:t>
      </w:r>
      <w:r w:rsidRPr="008834C5">
        <w:rPr>
          <w:rFonts w:eastAsia="黑体"/>
          <w:lang w:val="zh-CN"/>
        </w:rPr>
        <w:t>)</w:t>
      </w:r>
      <w:r w:rsidRPr="008834C5">
        <w:rPr>
          <w:rFonts w:eastAsia="黑体"/>
          <w:lang w:val="zh-CN"/>
        </w:rPr>
        <w:t>和可持续发展目标的目标</w:t>
      </w:r>
      <w:r w:rsidRPr="008834C5">
        <w:rPr>
          <w:rFonts w:eastAsia="黑体"/>
          <w:lang w:val="zh-CN"/>
        </w:rPr>
        <w:t>9</w:t>
      </w:r>
      <w:r w:rsidRPr="008834C5">
        <w:rPr>
          <w:rFonts w:eastAsia="黑体"/>
          <w:lang w:val="zh-CN"/>
        </w:rPr>
        <w:t>和具体目标</w:t>
      </w:r>
      <w:r w:rsidRPr="008834C5">
        <w:rPr>
          <w:rFonts w:eastAsia="黑体"/>
          <w:lang w:val="zh-CN"/>
        </w:rPr>
        <w:t>11.2</w:t>
      </w:r>
      <w:r w:rsidRPr="008834C5">
        <w:rPr>
          <w:rFonts w:eastAsia="黑体"/>
          <w:lang w:val="zh-CN"/>
        </w:rPr>
        <w:t>和</w:t>
      </w:r>
      <w:r w:rsidRPr="008834C5">
        <w:rPr>
          <w:rFonts w:eastAsia="黑体"/>
          <w:lang w:val="zh-CN"/>
        </w:rPr>
        <w:t>11.7</w:t>
      </w:r>
      <w:r>
        <w:rPr>
          <w:rFonts w:eastAsia="黑体"/>
          <w:lang w:val="zh-CN"/>
        </w:rPr>
        <w:t xml:space="preserve">, </w:t>
      </w:r>
      <w:r w:rsidRPr="008834C5">
        <w:rPr>
          <w:rFonts w:eastAsia="黑体"/>
          <w:lang w:val="zh-CN"/>
        </w:rPr>
        <w:t>建议缔约国通过残疾人代表组织与残疾人密切协商并请他们积极参与：</w:t>
      </w:r>
    </w:p>
    <w:p w14:paraId="158DCFD9"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制定和实施综合措施，确保城乡地区残疾人充分无障碍进出实体环境，使用交通、信息和通信；</w:t>
      </w:r>
    </w:p>
    <w:p w14:paraId="7C6B68FB"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加快将通用设计标准纳入所有无障碍政策，确保环境、产品和服务的设计尽可能方便所有人无障碍使用，而无需进行调整或特别设计；</w:t>
      </w:r>
    </w:p>
    <w:p w14:paraId="3FA76B61"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全面和迅速地将《欧洲无障碍法》转化为国家法律，超越其最低要求；强制规定建筑环境的无障碍要求，并将其纳入国家公共采购程序；并根据《环境与规划法》下的</w:t>
      </w:r>
      <w:r w:rsidRPr="008834C5">
        <w:rPr>
          <w:rFonts w:eastAsia="黑体" w:hint="eastAsia"/>
          <w:lang w:val="zh-CN"/>
        </w:rPr>
        <w:t>“</w:t>
      </w:r>
      <w:r w:rsidRPr="008834C5">
        <w:rPr>
          <w:rFonts w:eastAsia="黑体"/>
          <w:lang w:val="zh-CN"/>
        </w:rPr>
        <w:t>住宅建设法令</w:t>
      </w:r>
      <w:r w:rsidRPr="008834C5">
        <w:rPr>
          <w:rFonts w:eastAsia="黑体" w:hint="eastAsia"/>
          <w:lang w:val="zh-CN"/>
        </w:rPr>
        <w:t>”</w:t>
      </w:r>
      <w:r w:rsidRPr="008834C5">
        <w:rPr>
          <w:rFonts w:eastAsia="黑体"/>
          <w:lang w:val="zh-CN"/>
        </w:rPr>
        <w:t>建立总体执行和监督机制，确保公共空间和建筑环境的无障碍性；</w:t>
      </w:r>
    </w:p>
    <w:p w14:paraId="14CF4E5E" w14:textId="77777777" w:rsidR="00AB5CB4"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立即采取措施，确保公共部门机构的所有网站和应用程序完全无障碍，并符合国家法律和欧洲标准</w:t>
      </w:r>
      <w:r w:rsidRPr="008834C5">
        <w:rPr>
          <w:rFonts w:eastAsia="黑体"/>
          <w:lang w:val="zh-CN"/>
        </w:rPr>
        <w:t>EN 301 549</w:t>
      </w:r>
      <w:r w:rsidRPr="008834C5">
        <w:rPr>
          <w:rFonts w:eastAsia="黑体"/>
          <w:lang w:val="zh-CN"/>
        </w:rPr>
        <w:t>；为政府网站的无障碍声明设立严格的验证程序，并定期进行监测，以防止错误地宣称完全无障碍；</w:t>
      </w:r>
    </w:p>
    <w:p w14:paraId="6FFE35BA" w14:textId="77777777" w:rsidR="00AB5CB4" w:rsidRPr="008834C5" w:rsidRDefault="00AB5CB4" w:rsidP="00AB5CB4">
      <w:pPr>
        <w:pStyle w:val="SingleTxtGC"/>
        <w:rPr>
          <w:rFonts w:eastAsia="黑体" w:cstheme="majorBidi"/>
        </w:rPr>
      </w:pPr>
      <w:r>
        <w:rPr>
          <w:rFonts w:eastAsia="黑体" w:cstheme="majorBidi"/>
        </w:rPr>
        <w:lastRenderedPageBreak/>
        <w:tab/>
        <w:t>(</w:t>
      </w:r>
      <w:r w:rsidRPr="008834C5">
        <w:rPr>
          <w:lang w:val="zh-CN"/>
        </w:rPr>
        <w:t>e)</w:t>
      </w:r>
      <w:r w:rsidRPr="008834C5">
        <w:rPr>
          <w:lang w:val="zh-CN"/>
        </w:rPr>
        <w:tab/>
      </w:r>
      <w:r w:rsidRPr="008834C5">
        <w:rPr>
          <w:rFonts w:eastAsia="黑体"/>
          <w:lang w:val="zh-CN"/>
        </w:rPr>
        <w:t>通过实施有针对性的培训方案、提供技术支持以及为采用包容性设计做法提供激励，促进商品和服务私营提供者</w:t>
      </w:r>
      <w:r w:rsidRPr="008834C5">
        <w:rPr>
          <w:rFonts w:eastAsia="黑体"/>
          <w:lang w:val="zh-CN"/>
        </w:rPr>
        <w:t>(</w:t>
      </w:r>
      <w:r w:rsidRPr="008834C5">
        <w:rPr>
          <w:rFonts w:eastAsia="黑体"/>
          <w:lang w:val="zh-CN"/>
        </w:rPr>
        <w:t>特别是医疗保健服务提供者</w:t>
      </w:r>
      <w:r w:rsidRPr="008834C5">
        <w:rPr>
          <w:rFonts w:eastAsia="黑体"/>
          <w:lang w:val="zh-CN"/>
        </w:rPr>
        <w:t>)</w:t>
      </w:r>
      <w:r w:rsidRPr="008834C5">
        <w:rPr>
          <w:rFonts w:eastAsia="黑体"/>
          <w:lang w:val="zh-CN"/>
        </w:rPr>
        <w:t>的网站和应用程序的数字无障碍，并提高他们对数字无障碍的认识。</w:t>
      </w:r>
    </w:p>
    <w:p w14:paraId="066008A6" w14:textId="09F8E674"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生命权</w:t>
      </w:r>
      <w:r w:rsidRPr="008834C5">
        <w:rPr>
          <w:lang w:val="zh-CN"/>
        </w:rPr>
        <w:t>(</w:t>
      </w:r>
      <w:r w:rsidRPr="008834C5">
        <w:rPr>
          <w:lang w:val="zh-CN"/>
        </w:rPr>
        <w:t>第十条</w:t>
      </w:r>
      <w:r w:rsidRPr="008834C5">
        <w:rPr>
          <w:lang w:val="zh-CN"/>
        </w:rPr>
        <w:t>)</w:t>
      </w:r>
    </w:p>
    <w:p w14:paraId="2D388752" w14:textId="77777777" w:rsidR="00AB5CB4" w:rsidRDefault="00AB5CB4" w:rsidP="00AB5CB4">
      <w:pPr>
        <w:pStyle w:val="SingleTxtGC"/>
        <w:rPr>
          <w:rFonts w:hAnsiTheme="majorBidi" w:cstheme="majorBidi"/>
        </w:rPr>
      </w:pPr>
      <w:r w:rsidRPr="008834C5">
        <w:rPr>
          <w:rFonts w:hAnsiTheme="majorBidi" w:cstheme="majorBidi"/>
        </w:rPr>
        <w:t>25</w:t>
      </w:r>
      <w:r>
        <w:rPr>
          <w:rFonts w:hAnsiTheme="majorBidi" w:cstheme="majorBidi"/>
        </w:rPr>
        <w:t>.</w:t>
      </w:r>
      <w:r>
        <w:rPr>
          <w:rFonts w:hAnsiTheme="majorBidi" w:cstheme="majorBidi"/>
        </w:rPr>
        <w:tab/>
      </w:r>
      <w:r w:rsidRPr="008834C5">
        <w:rPr>
          <w:lang w:val="zh-CN"/>
        </w:rPr>
        <w:t>委员会感到关切的是：</w:t>
      </w:r>
    </w:p>
    <w:p w14:paraId="6CAC2569"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与在羁押期间死亡的其他人数相比，在执法人员羁押期间死亡的残疾人人数众多；</w:t>
      </w:r>
    </w:p>
    <w:p w14:paraId="23241812"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安乐死法律最近有了变化，而且缺乏具体的保护措施以确保对智力或社会心理残疾者的决策提供充分支持。</w:t>
      </w:r>
    </w:p>
    <w:p w14:paraId="3ABC25CF" w14:textId="77777777" w:rsidR="00AB5CB4" w:rsidRDefault="00AB5CB4" w:rsidP="00AB5CB4">
      <w:pPr>
        <w:pStyle w:val="SingleTxtGC"/>
        <w:rPr>
          <w:rFonts w:eastAsia="黑体" w:cstheme="majorBidi"/>
        </w:rPr>
      </w:pPr>
      <w:r w:rsidRPr="008834C5">
        <w:rPr>
          <w:rFonts w:hAnsiTheme="majorBidi" w:cstheme="majorBidi"/>
        </w:rPr>
        <w:t>26</w:t>
      </w:r>
      <w:r>
        <w:rPr>
          <w:rFonts w:hAnsiTheme="majorBidi" w:cstheme="majorBidi"/>
        </w:rPr>
        <w:t>.</w:t>
      </w:r>
      <w:r>
        <w:rPr>
          <w:rFonts w:hAnsiTheme="majorBidi" w:cstheme="majorBidi"/>
        </w:rPr>
        <w:tab/>
      </w:r>
      <w:r w:rsidRPr="008834C5">
        <w:rPr>
          <w:rFonts w:eastAsia="黑体"/>
          <w:lang w:val="zh-CN"/>
        </w:rPr>
        <w:t>委员会建议缔约国：</w:t>
      </w:r>
    </w:p>
    <w:p w14:paraId="5F0343AC"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确保目前围绕</w:t>
      </w:r>
      <w:r w:rsidRPr="008834C5">
        <w:rPr>
          <w:rFonts w:eastAsia="黑体" w:hint="eastAsia"/>
          <w:lang w:val="zh-CN"/>
        </w:rPr>
        <w:t>“</w:t>
      </w:r>
      <w:r w:rsidRPr="008834C5">
        <w:rPr>
          <w:rFonts w:eastAsia="黑体"/>
          <w:lang w:val="zh-CN"/>
        </w:rPr>
        <w:t>混乱行为</w:t>
      </w:r>
      <w:r w:rsidRPr="008834C5">
        <w:rPr>
          <w:rFonts w:eastAsia="黑体" w:hint="eastAsia"/>
          <w:lang w:val="zh-CN"/>
        </w:rPr>
        <w:t>”</w:t>
      </w:r>
      <w:r w:rsidRPr="008834C5">
        <w:rPr>
          <w:rFonts w:eastAsia="黑体"/>
          <w:lang w:val="zh-CN"/>
        </w:rPr>
        <w:t>的污名不会对执法人员的工作产生负面影响；</w:t>
      </w:r>
    </w:p>
    <w:p w14:paraId="1B4816A5"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确保智力或社会心理残疾者能够根据新的安乐死法律自由表达其知情同意，特别是通过建立机制，确保提供全面、公正和对残疾问题有敏感认识的信息，并保护他们免受不当影响和压力。</w:t>
      </w:r>
    </w:p>
    <w:p w14:paraId="379986C4"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危难情况和人道主义紧急情况</w:t>
      </w:r>
      <w:r w:rsidRPr="008834C5">
        <w:rPr>
          <w:lang w:val="zh-CN"/>
        </w:rPr>
        <w:t>(</w:t>
      </w:r>
      <w:r w:rsidRPr="008834C5">
        <w:rPr>
          <w:lang w:val="zh-CN"/>
        </w:rPr>
        <w:t>第十一条</w:t>
      </w:r>
      <w:r w:rsidRPr="008834C5">
        <w:rPr>
          <w:lang w:val="zh-CN"/>
        </w:rPr>
        <w:t>)</w:t>
      </w:r>
    </w:p>
    <w:p w14:paraId="17D3EA57" w14:textId="77777777" w:rsidR="00AB5CB4" w:rsidRDefault="00AB5CB4" w:rsidP="00AB5CB4">
      <w:pPr>
        <w:pStyle w:val="SingleTxtGC"/>
        <w:rPr>
          <w:rFonts w:hAnsiTheme="majorBidi" w:cstheme="majorBidi"/>
        </w:rPr>
      </w:pPr>
      <w:r w:rsidRPr="008834C5">
        <w:rPr>
          <w:rFonts w:hAnsiTheme="majorBidi" w:cstheme="majorBidi"/>
        </w:rPr>
        <w:t>27</w:t>
      </w:r>
      <w:r>
        <w:rPr>
          <w:rFonts w:hAnsiTheme="majorBidi" w:cstheme="majorBidi"/>
        </w:rPr>
        <w:t>.</w:t>
      </w:r>
      <w:r>
        <w:rPr>
          <w:rFonts w:hAnsiTheme="majorBidi" w:cstheme="majorBidi"/>
        </w:rPr>
        <w:tab/>
      </w:r>
      <w:r w:rsidRPr="008834C5">
        <w:rPr>
          <w:lang w:val="zh-CN"/>
        </w:rPr>
        <w:t>委员会感到关切的是：</w:t>
      </w:r>
    </w:p>
    <w:p w14:paraId="37D1DCFA"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在减少灾害风险计划和战略中没有纳入残疾人的需求，不利于在危难情况下保护残疾人，在起草此类计划和战略时也没有充分征求残疾人的意见；</w:t>
      </w:r>
    </w:p>
    <w:p w14:paraId="091746B4"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在紧急情况下，并非所有残疾人都能获得信息和通信，紧急情况下残疾人的安全和福祉得不到保障。</w:t>
      </w:r>
    </w:p>
    <w:p w14:paraId="5D001FBC" w14:textId="77777777" w:rsidR="00AB5CB4" w:rsidRPr="00771673" w:rsidRDefault="00AB5CB4" w:rsidP="00AB5CB4">
      <w:pPr>
        <w:pStyle w:val="SingleTxtGC"/>
        <w:rPr>
          <w:rFonts w:ascii="Time New Roman" w:eastAsia="黑体" w:hAnsi="Time New Roman" w:cstheme="majorBidi" w:hint="eastAsia"/>
        </w:rPr>
      </w:pPr>
      <w:r w:rsidRPr="00771673">
        <w:rPr>
          <w:rFonts w:ascii="Time New Roman" w:eastAsia="黑体" w:hAnsi="Time New Roman" w:cstheme="majorBidi"/>
        </w:rPr>
        <w:t>28.</w:t>
      </w:r>
      <w:r w:rsidRPr="00771673">
        <w:rPr>
          <w:rFonts w:ascii="Time New Roman" w:eastAsia="黑体" w:hAnsi="Time New Roman" w:cstheme="majorBidi"/>
        </w:rPr>
        <w:tab/>
      </w:r>
      <w:r w:rsidRPr="00771673">
        <w:rPr>
          <w:rFonts w:ascii="Time New Roman" w:eastAsia="黑体" w:hAnsi="Time New Roman"/>
          <w:lang w:val="zh-CN"/>
        </w:rPr>
        <w:t>委员会回顾《</w:t>
      </w:r>
      <w:r w:rsidRPr="00771673">
        <w:rPr>
          <w:rFonts w:ascii="Time New Roman" w:eastAsia="黑体" w:hAnsi="Time New Roman"/>
          <w:lang w:val="zh-CN"/>
        </w:rPr>
        <w:t>2015-2030</w:t>
      </w:r>
      <w:r w:rsidRPr="00771673">
        <w:rPr>
          <w:rFonts w:ascii="Time New Roman" w:eastAsia="黑体" w:hAnsi="Time New Roman"/>
          <w:lang w:val="zh-CN"/>
        </w:rPr>
        <w:t>年仙台减少灾害风险框架》、机构间常设委员会《将残疾人纳入人道主义行动准则》以及委员会《解除收容的准则</w:t>
      </w:r>
      <w:r w:rsidRPr="00771673">
        <w:rPr>
          <w:rFonts w:ascii="Time New Roman" w:eastAsia="黑体" w:hAnsi="Time New Roman"/>
          <w:lang w:val="zh-CN"/>
        </w:rPr>
        <w:t>(</w:t>
      </w:r>
      <w:r w:rsidRPr="00771673">
        <w:rPr>
          <w:rFonts w:ascii="Time New Roman" w:eastAsia="黑体" w:hAnsi="Time New Roman"/>
          <w:lang w:val="zh-CN"/>
        </w:rPr>
        <w:t>包括在紧急情况下</w:t>
      </w:r>
      <w:r w:rsidRPr="00771673">
        <w:rPr>
          <w:rFonts w:ascii="Time New Roman" w:eastAsia="黑体" w:hAnsi="Time New Roman"/>
          <w:lang w:val="zh-CN"/>
        </w:rPr>
        <w:t>)</w:t>
      </w:r>
      <w:r w:rsidRPr="00771673">
        <w:rPr>
          <w:rFonts w:ascii="Time New Roman" w:eastAsia="黑体" w:hAnsi="Time New Roman"/>
          <w:lang w:val="zh-CN"/>
        </w:rPr>
        <w:t>》</w:t>
      </w:r>
      <w:r w:rsidRPr="00771673">
        <w:rPr>
          <w:rStyle w:val="a8"/>
          <w:rFonts w:ascii="Time New Roman" w:eastAsia="黑体" w:hAnsi="Time New Roman"/>
        </w:rPr>
        <w:footnoteReference w:id="8"/>
      </w:r>
      <w:r w:rsidRPr="00771673">
        <w:rPr>
          <w:rFonts w:ascii="Time New Roman" w:eastAsia="黑体" w:hAnsi="Time New Roman"/>
          <w:lang w:val="zh-CN"/>
        </w:rPr>
        <w:t>，建议缔约国通过残疾人代表组织与残疾人密切协商并请他们积极参与，确保在危难情况下保护残疾人并保障其安全，包括：</w:t>
      </w:r>
    </w:p>
    <w:p w14:paraId="68CE5FE9"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确保在联邦、地区和市级层面的灾害风险应对计划和战略是通过残疾人代表组织与残疾人密切协商起草的，明确处理他们在所有危难情况下的具体要求；</w:t>
      </w:r>
    </w:p>
    <w:p w14:paraId="50426E12" w14:textId="77777777" w:rsidR="00AB5CB4" w:rsidRPr="008834C5" w:rsidRDefault="00AB5CB4" w:rsidP="00AB5CB4">
      <w:pPr>
        <w:pStyle w:val="SingleTxtGC"/>
        <w:rPr>
          <w:rFonts w:hAnsiTheme="majorBidi" w:cstheme="majorBidi"/>
        </w:rPr>
      </w:pPr>
      <w:r>
        <w:rPr>
          <w:rFonts w:eastAsia="黑体" w:cstheme="majorBidi"/>
        </w:rPr>
        <w:tab/>
        <w:t>(</w:t>
      </w:r>
      <w:r w:rsidRPr="008834C5">
        <w:rPr>
          <w:lang w:val="zh-CN"/>
        </w:rPr>
        <w:t>b)</w:t>
      </w:r>
      <w:r w:rsidRPr="008834C5">
        <w:rPr>
          <w:lang w:val="zh-CN"/>
        </w:rPr>
        <w:tab/>
      </w:r>
      <w:r w:rsidRPr="008834C5">
        <w:rPr>
          <w:rFonts w:eastAsia="黑体"/>
          <w:lang w:val="zh-CN"/>
        </w:rPr>
        <w:t>确保包括紧急号码和热线在内的所有通信措施完全无障碍，采用实时通信方法，提供全天候服务，如短信、视频中继服务和其他无障碍通信技术，以确保残疾人能够随时有效地联系到紧急服务。</w:t>
      </w:r>
    </w:p>
    <w:p w14:paraId="1F858F1E"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在法律面前获得平等承认</w:t>
      </w:r>
      <w:r w:rsidRPr="008834C5">
        <w:rPr>
          <w:lang w:val="zh-CN"/>
        </w:rPr>
        <w:t>(</w:t>
      </w:r>
      <w:r w:rsidRPr="008834C5">
        <w:rPr>
          <w:lang w:val="zh-CN"/>
        </w:rPr>
        <w:t>第十二条</w:t>
      </w:r>
      <w:r w:rsidRPr="008834C5">
        <w:rPr>
          <w:lang w:val="zh-CN"/>
        </w:rPr>
        <w:t>)</w:t>
      </w:r>
    </w:p>
    <w:p w14:paraId="61D03EEC" w14:textId="77777777" w:rsidR="00AB5CB4" w:rsidRDefault="00AB5CB4" w:rsidP="00AB5CB4">
      <w:pPr>
        <w:pStyle w:val="SingleTxtGC"/>
        <w:rPr>
          <w:rFonts w:hAnsiTheme="majorBidi" w:cstheme="majorBidi"/>
        </w:rPr>
      </w:pPr>
      <w:r w:rsidRPr="008834C5">
        <w:rPr>
          <w:rFonts w:hAnsiTheme="majorBidi" w:cstheme="majorBidi"/>
        </w:rPr>
        <w:t>29</w:t>
      </w:r>
      <w:r>
        <w:rPr>
          <w:rFonts w:hAnsiTheme="majorBidi" w:cstheme="majorBidi"/>
        </w:rPr>
        <w:t>.</w:t>
      </w:r>
      <w:r>
        <w:rPr>
          <w:rFonts w:hAnsiTheme="majorBidi" w:cstheme="majorBidi"/>
        </w:rPr>
        <w:tab/>
      </w:r>
      <w:r w:rsidRPr="008834C5">
        <w:rPr>
          <w:lang w:val="zh-CN"/>
        </w:rPr>
        <w:t>委员会感到关切的是：</w:t>
      </w:r>
    </w:p>
    <w:p w14:paraId="0D0AD973"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缔约国对《公约》第十二条的解释性声明的效力；</w:t>
      </w:r>
    </w:p>
    <w:p w14:paraId="7444D1F6" w14:textId="77777777" w:rsidR="00AB5CB4" w:rsidRDefault="00AB5CB4" w:rsidP="00AB5CB4">
      <w:pPr>
        <w:pStyle w:val="SingleTxtGC"/>
        <w:rPr>
          <w:rFonts w:hAnsiTheme="majorBidi" w:cstheme="majorBidi"/>
        </w:rPr>
      </w:pPr>
      <w:r>
        <w:rPr>
          <w:rFonts w:hAnsiTheme="majorBidi" w:cstheme="majorBidi"/>
        </w:rPr>
        <w:lastRenderedPageBreak/>
        <w:tab/>
        <w:t>(</w:t>
      </w:r>
      <w:r w:rsidRPr="008834C5">
        <w:rPr>
          <w:lang w:val="zh-CN"/>
        </w:rPr>
        <w:t>b)</w:t>
      </w:r>
      <w:r w:rsidRPr="008834C5">
        <w:rPr>
          <w:lang w:val="zh-CN"/>
        </w:rPr>
        <w:tab/>
      </w:r>
      <w:r w:rsidRPr="008834C5">
        <w:rPr>
          <w:lang w:val="zh-CN"/>
        </w:rPr>
        <w:t>残疾人在法律面前平等的权利得不到承认，因为继续使用替代决策制度，导致丧失或限制法律能力，缺乏从替代决策模式向辅助决策模式过渡的全面和协调措施，以及并非在所有情况下都实施辅助决策机制；</w:t>
      </w:r>
    </w:p>
    <w:p w14:paraId="0F37CB9F"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行政监护在所有生活领域的负面影响，例如特殊银行提供专门的银行服务并公开监护身份，更换管理人的费用高昂，而且如果一个人在监护制度下，租房时可能会被合法地拒绝。</w:t>
      </w:r>
    </w:p>
    <w:p w14:paraId="6A8B52F9" w14:textId="77777777" w:rsidR="00AB5CB4" w:rsidRDefault="00AB5CB4" w:rsidP="00AB5CB4">
      <w:pPr>
        <w:pStyle w:val="SingleTxtGC"/>
        <w:rPr>
          <w:rFonts w:eastAsia="黑体" w:cstheme="majorBidi"/>
        </w:rPr>
      </w:pPr>
      <w:r w:rsidRPr="008834C5">
        <w:rPr>
          <w:rFonts w:hAnsiTheme="majorBidi" w:cstheme="majorBidi"/>
        </w:rPr>
        <w:t>30</w:t>
      </w:r>
      <w:r>
        <w:rPr>
          <w:rFonts w:hAnsiTheme="majorBidi" w:cstheme="majorBidi"/>
        </w:rPr>
        <w:t>.</w:t>
      </w:r>
      <w:r>
        <w:rPr>
          <w:rFonts w:hAnsiTheme="majorBidi" w:cstheme="majorBidi"/>
        </w:rPr>
        <w:tab/>
      </w:r>
      <w:r w:rsidRPr="008834C5">
        <w:rPr>
          <w:rFonts w:eastAsia="黑体"/>
          <w:lang w:val="zh-CN"/>
        </w:rPr>
        <w:t>委员会回顾第</w:t>
      </w:r>
      <w:r w:rsidRPr="008834C5">
        <w:rPr>
          <w:rFonts w:eastAsia="黑体"/>
          <w:lang w:val="zh-CN"/>
        </w:rPr>
        <w:t>1</w:t>
      </w:r>
      <w:r w:rsidRPr="008834C5">
        <w:rPr>
          <w:rFonts w:eastAsia="黑体"/>
          <w:lang w:val="zh-CN"/>
        </w:rPr>
        <w:t>号一般性意见</w:t>
      </w:r>
      <w:r w:rsidRPr="008834C5">
        <w:rPr>
          <w:rFonts w:eastAsia="黑体"/>
          <w:lang w:val="zh-CN"/>
        </w:rPr>
        <w:t>(2014</w:t>
      </w:r>
      <w:r w:rsidRPr="008834C5">
        <w:rPr>
          <w:rFonts w:eastAsia="黑体"/>
          <w:lang w:val="zh-CN"/>
        </w:rPr>
        <w:t>年</w:t>
      </w:r>
      <w:r w:rsidRPr="008834C5">
        <w:rPr>
          <w:rFonts w:eastAsia="黑体"/>
          <w:lang w:val="zh-CN"/>
        </w:rPr>
        <w:t>)</w:t>
      </w:r>
      <w:r w:rsidRPr="008834C5">
        <w:rPr>
          <w:rFonts w:eastAsia="黑体"/>
          <w:lang w:val="zh-CN"/>
        </w:rPr>
        <w:t>，建议缔约国通过残疾人代表组织与残疾人密切协商并请他们积极参与：</w:t>
      </w:r>
    </w:p>
    <w:p w14:paraId="7DFB0DD8"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撤回对《公约》第十二条的解释性声明；</w:t>
      </w:r>
    </w:p>
    <w:p w14:paraId="234F0D2F" w14:textId="77777777" w:rsidR="00AB5CB4" w:rsidRDefault="00AB5CB4" w:rsidP="00AB5CB4">
      <w:pPr>
        <w:pStyle w:val="SingleTxtGC"/>
        <w:rPr>
          <w:rFonts w:hAnsiTheme="majorBidi" w:cstheme="majorBidi"/>
        </w:rPr>
      </w:pPr>
      <w:r>
        <w:rPr>
          <w:rFonts w:eastAsia="黑体" w:cstheme="majorBidi"/>
        </w:rPr>
        <w:tab/>
        <w:t>(</w:t>
      </w:r>
      <w:r w:rsidRPr="008834C5">
        <w:rPr>
          <w:lang w:val="zh-CN"/>
        </w:rPr>
        <w:t>b)</w:t>
      </w:r>
      <w:r w:rsidRPr="008834C5">
        <w:rPr>
          <w:lang w:val="zh-CN"/>
        </w:rPr>
        <w:tab/>
      </w:r>
      <w:r w:rsidRPr="008834C5">
        <w:rPr>
          <w:rFonts w:eastAsia="黑体"/>
          <w:lang w:val="zh-CN"/>
        </w:rPr>
        <w:t>废除所有允许替代决策的立法和政策，代之以尊重残疾人意愿和偏好及其在法律面前获得平等承认的权利的辅助决策制度，全面实施辅助决策，包括提供免费的监测机制和投诉机制，并在荷兰王国加勒比地区引入辅助决策制度；</w:t>
      </w:r>
    </w:p>
    <w:p w14:paraId="2AB98557" w14:textId="77777777" w:rsidR="00AB5CB4" w:rsidRPr="00771673" w:rsidRDefault="00AB5CB4" w:rsidP="00AB5CB4">
      <w:pPr>
        <w:pStyle w:val="SingleTxtGC"/>
        <w:rPr>
          <w:rFonts w:ascii="Time New Roman" w:eastAsia="黑体" w:hAnsi="Time New Roman" w:cstheme="majorBidi" w:hint="eastAsia"/>
        </w:rPr>
      </w:pPr>
      <w:r>
        <w:rPr>
          <w:rFonts w:hAnsiTheme="majorBidi" w:cstheme="majorBidi"/>
        </w:rPr>
        <w:tab/>
      </w:r>
      <w:r w:rsidRPr="00771673">
        <w:rPr>
          <w:rFonts w:ascii="Time New Roman" w:eastAsia="黑体" w:hAnsi="Time New Roman" w:cstheme="majorBidi"/>
        </w:rPr>
        <w:t>(</w:t>
      </w:r>
      <w:r w:rsidRPr="00771673">
        <w:rPr>
          <w:rFonts w:ascii="Time New Roman" w:eastAsia="黑体" w:hAnsi="Time New Roman"/>
          <w:lang w:val="zh-CN"/>
        </w:rPr>
        <w:t>c)</w:t>
      </w:r>
      <w:r w:rsidRPr="00771673">
        <w:rPr>
          <w:rFonts w:ascii="Time New Roman" w:eastAsia="黑体" w:hAnsi="Time New Roman"/>
          <w:lang w:val="zh-CN"/>
        </w:rPr>
        <w:tab/>
      </w:r>
      <w:r w:rsidRPr="00771673">
        <w:rPr>
          <w:rFonts w:ascii="Time New Roman" w:eastAsia="黑体" w:hAnsi="Time New Roman"/>
          <w:lang w:val="zh-CN"/>
        </w:rPr>
        <w:t>确保现有监护制度不会对人们获得住房合作社和银行的服务方面产生负面影响。</w:t>
      </w:r>
    </w:p>
    <w:p w14:paraId="2A3D161A"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获得司法保护</w:t>
      </w:r>
      <w:r w:rsidRPr="008834C5">
        <w:rPr>
          <w:lang w:val="zh-CN"/>
        </w:rPr>
        <w:t>(</w:t>
      </w:r>
      <w:r w:rsidRPr="008834C5">
        <w:rPr>
          <w:lang w:val="zh-CN"/>
        </w:rPr>
        <w:t>第十三条</w:t>
      </w:r>
      <w:r w:rsidRPr="008834C5">
        <w:rPr>
          <w:lang w:val="zh-CN"/>
        </w:rPr>
        <w:t>)</w:t>
      </w:r>
    </w:p>
    <w:p w14:paraId="04859F78" w14:textId="77777777" w:rsidR="00AB5CB4" w:rsidRDefault="00AB5CB4" w:rsidP="00AB5CB4">
      <w:pPr>
        <w:pStyle w:val="SingleTxtGC"/>
        <w:rPr>
          <w:rFonts w:hAnsiTheme="majorBidi" w:cstheme="majorBidi"/>
        </w:rPr>
      </w:pPr>
      <w:r w:rsidRPr="008834C5">
        <w:rPr>
          <w:rFonts w:hAnsiTheme="majorBidi" w:cstheme="majorBidi"/>
        </w:rPr>
        <w:t>31</w:t>
      </w:r>
      <w:r>
        <w:rPr>
          <w:rFonts w:hAnsiTheme="majorBidi" w:cstheme="majorBidi"/>
        </w:rPr>
        <w:t>.</w:t>
      </w:r>
      <w:r>
        <w:rPr>
          <w:rFonts w:hAnsiTheme="majorBidi" w:cstheme="majorBidi"/>
        </w:rPr>
        <w:tab/>
      </w:r>
      <w:r w:rsidRPr="008834C5">
        <w:rPr>
          <w:lang w:val="zh-CN"/>
        </w:rPr>
        <w:t>委员会感到关切的是，残疾人在获得司法保护方面面临障碍，特别是：</w:t>
      </w:r>
    </w:p>
    <w:p w14:paraId="15435EAA" w14:textId="7B86B73F"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残疾人的法律行为能力受限制，特别是监护制度下或其他形式替代决策制度下的残疾人的法律行为能力；</w:t>
      </w:r>
    </w:p>
    <w:p w14:paraId="54936FB5"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许多法院的无障碍设施有限，司法和行政机构的法律诉讼程序无障碍服务也有限，特别是对听力障碍者而言；</w:t>
      </w:r>
    </w:p>
    <w:p w14:paraId="37314553"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法律援助和法庭费用高昂，阻碍了低收入者</w:t>
      </w:r>
      <w:r w:rsidRPr="008834C5">
        <w:rPr>
          <w:lang w:val="zh-CN"/>
        </w:rPr>
        <w:t>(</w:t>
      </w:r>
      <w:r w:rsidRPr="008834C5">
        <w:rPr>
          <w:lang w:val="zh-CN"/>
        </w:rPr>
        <w:t>如依靠补助金生活的残疾人</w:t>
      </w:r>
      <w:r w:rsidRPr="008834C5">
        <w:rPr>
          <w:lang w:val="zh-CN"/>
        </w:rPr>
        <w:t>)</w:t>
      </w:r>
      <w:r w:rsidRPr="008834C5">
        <w:rPr>
          <w:lang w:val="zh-CN"/>
        </w:rPr>
        <w:t>诉诸司法；</w:t>
      </w:r>
    </w:p>
    <w:p w14:paraId="783D616F"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上诉程序复杂，缺乏无障碍信息。</w:t>
      </w:r>
    </w:p>
    <w:p w14:paraId="65CFC8D2" w14:textId="77777777" w:rsidR="00AB5CB4" w:rsidRDefault="00AB5CB4" w:rsidP="00AB5CB4">
      <w:pPr>
        <w:pStyle w:val="SingleTxtGC"/>
        <w:rPr>
          <w:rFonts w:eastAsia="黑体" w:cstheme="majorBidi"/>
        </w:rPr>
      </w:pPr>
      <w:r w:rsidRPr="008834C5">
        <w:rPr>
          <w:rFonts w:hAnsiTheme="majorBidi" w:cstheme="majorBidi"/>
        </w:rPr>
        <w:t>32</w:t>
      </w:r>
      <w:r>
        <w:rPr>
          <w:rFonts w:hAnsiTheme="majorBidi" w:cstheme="majorBidi"/>
        </w:rPr>
        <w:t>.</w:t>
      </w:r>
      <w:r>
        <w:rPr>
          <w:rFonts w:hAnsiTheme="majorBidi" w:cstheme="majorBidi"/>
        </w:rPr>
        <w:tab/>
      </w:r>
      <w:r w:rsidRPr="008834C5">
        <w:rPr>
          <w:rFonts w:eastAsia="黑体"/>
          <w:lang w:val="zh-CN"/>
        </w:rPr>
        <w:t>委员会回顾残疾人权利特别报告员和秘书长残疾和无障碍问题特使于</w:t>
      </w:r>
      <w:r w:rsidRPr="008834C5">
        <w:rPr>
          <w:rFonts w:eastAsia="黑体"/>
          <w:lang w:val="zh-CN"/>
        </w:rPr>
        <w:t>2020</w:t>
      </w:r>
      <w:r w:rsidRPr="008834C5">
        <w:rPr>
          <w:rFonts w:eastAsia="黑体"/>
          <w:lang w:val="zh-CN"/>
        </w:rPr>
        <w:t>年编写并经委员会核可的《关于残疾人诉诸司法的国际原则和准则》以及可持续发展目标具体目标</w:t>
      </w:r>
      <w:r w:rsidRPr="008834C5">
        <w:rPr>
          <w:rFonts w:eastAsia="黑体"/>
          <w:lang w:val="zh-CN"/>
        </w:rPr>
        <w:t xml:space="preserve">16.3, </w:t>
      </w:r>
      <w:r w:rsidRPr="008834C5">
        <w:rPr>
          <w:rFonts w:eastAsia="黑体"/>
          <w:lang w:val="zh-CN"/>
        </w:rPr>
        <w:t>建议缔约国：</w:t>
      </w:r>
    </w:p>
    <w:p w14:paraId="6F5816E6" w14:textId="04102F3F"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废除限制残疾人在司法和行政诉讼中的法律行为能力的立法，保障他们在与其他人平等的基础上诉诸司法，包括在整个司法和行政诉讼过程中提供这种保障；</w:t>
      </w:r>
    </w:p>
    <w:p w14:paraId="21736400"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确保司法和行政设施对所有残疾人无障碍，包括采用通用设计，并提供替代和辅助信息和通信手段供整个法律诉讼过程使用，如盲文、手语、无障碍数字格式、易读格式、音频描述和视频转录；</w:t>
      </w:r>
    </w:p>
    <w:p w14:paraId="62D023F2"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采取必要措施，确保经济障碍不妨碍诉诸司法，特别是对依靠残疾补助金的个人而言；</w:t>
      </w:r>
    </w:p>
    <w:p w14:paraId="65FFF3D9"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使法律程序对残疾和性别问题有敏感认识，确保残疾人能够获得明确、无障碍的信息和充分的法律援助，并建立一个中心点，提供有针对性的咨询和支持，帮助他们厘清复杂的法律体系，有效行使自己的权利。</w:t>
      </w:r>
    </w:p>
    <w:p w14:paraId="273AAC1E" w14:textId="77777777" w:rsidR="00AB5CB4" w:rsidRPr="008834C5" w:rsidRDefault="00AB5CB4" w:rsidP="00993516">
      <w:pPr>
        <w:pStyle w:val="H23GC"/>
        <w:rPr>
          <w:rFonts w:cstheme="majorBidi"/>
        </w:rPr>
      </w:pPr>
      <w:r w:rsidRPr="008834C5">
        <w:rPr>
          <w:lang w:val="zh-CN"/>
        </w:rPr>
        <w:lastRenderedPageBreak/>
        <w:tab/>
      </w:r>
      <w:r w:rsidRPr="008834C5">
        <w:rPr>
          <w:lang w:val="zh-CN"/>
        </w:rPr>
        <w:tab/>
      </w:r>
      <w:r w:rsidRPr="008834C5">
        <w:rPr>
          <w:lang w:val="zh-CN"/>
        </w:rPr>
        <w:t>自由和人身安全</w:t>
      </w:r>
      <w:r w:rsidRPr="008834C5">
        <w:rPr>
          <w:lang w:val="zh-CN"/>
        </w:rPr>
        <w:t>(</w:t>
      </w:r>
      <w:r w:rsidRPr="008834C5">
        <w:rPr>
          <w:lang w:val="zh-CN"/>
        </w:rPr>
        <w:t>第十四条</w:t>
      </w:r>
      <w:r w:rsidRPr="008834C5">
        <w:rPr>
          <w:lang w:val="zh-CN"/>
        </w:rPr>
        <w:t>)</w:t>
      </w:r>
    </w:p>
    <w:p w14:paraId="10E9BE0A" w14:textId="77777777" w:rsidR="00AB5CB4" w:rsidRDefault="00AB5CB4" w:rsidP="00AB5CB4">
      <w:pPr>
        <w:pStyle w:val="SingleTxtGC"/>
        <w:rPr>
          <w:rFonts w:hAnsiTheme="majorBidi" w:cstheme="majorBidi"/>
        </w:rPr>
      </w:pPr>
      <w:r w:rsidRPr="008834C5">
        <w:rPr>
          <w:rFonts w:hAnsiTheme="majorBidi" w:cstheme="majorBidi"/>
        </w:rPr>
        <w:t>33</w:t>
      </w:r>
      <w:r>
        <w:rPr>
          <w:rFonts w:hAnsiTheme="majorBidi" w:cstheme="majorBidi"/>
        </w:rPr>
        <w:t>.</w:t>
      </w:r>
      <w:r>
        <w:rPr>
          <w:rFonts w:hAnsiTheme="majorBidi" w:cstheme="majorBidi"/>
        </w:rPr>
        <w:tab/>
      </w:r>
      <w:r w:rsidRPr="008834C5">
        <w:rPr>
          <w:lang w:val="zh-CN"/>
        </w:rPr>
        <w:t>委员会感到关切的是：</w:t>
      </w:r>
    </w:p>
    <w:p w14:paraId="722C2F84"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《强制精神保健法》和《老年精神病和精神残疾患者护理和非自愿治疗法》规定可以对智力或社会心理残疾者进行非自愿拘留；</w:t>
      </w:r>
    </w:p>
    <w:p w14:paraId="2427C966"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对强制收容提出申诉的机制复杂且难以理解，缺乏关于获得客户顾问支持的权利的无障碍信息；</w:t>
      </w:r>
    </w:p>
    <w:p w14:paraId="25661E01"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有资料称执法人员缺乏关于残疾人需求的培训。</w:t>
      </w:r>
    </w:p>
    <w:p w14:paraId="5999DEEF" w14:textId="77777777" w:rsidR="00AB5CB4" w:rsidRDefault="00AB5CB4" w:rsidP="00AB5CB4">
      <w:pPr>
        <w:pStyle w:val="SingleTxtGC"/>
        <w:rPr>
          <w:rFonts w:eastAsia="黑体" w:cstheme="majorBidi"/>
        </w:rPr>
      </w:pPr>
      <w:r w:rsidRPr="008834C5">
        <w:rPr>
          <w:rFonts w:hAnsiTheme="majorBidi" w:cstheme="majorBidi"/>
        </w:rPr>
        <w:t>34</w:t>
      </w:r>
      <w:r>
        <w:rPr>
          <w:rFonts w:hAnsiTheme="majorBidi" w:cstheme="majorBidi"/>
        </w:rPr>
        <w:t>.</w:t>
      </w:r>
      <w:r>
        <w:rPr>
          <w:rFonts w:hAnsiTheme="majorBidi" w:cstheme="majorBidi"/>
        </w:rPr>
        <w:tab/>
      </w:r>
      <w:r w:rsidRPr="008834C5">
        <w:rPr>
          <w:rFonts w:eastAsia="黑体"/>
          <w:lang w:val="zh-CN"/>
        </w:rPr>
        <w:t>委员会回顾其《残疾人的自由和安全权准则》</w:t>
      </w:r>
      <w:r w:rsidRPr="008834C5">
        <w:rPr>
          <w:rStyle w:val="a8"/>
          <w:rFonts w:eastAsia="黑体"/>
        </w:rPr>
        <w:footnoteReference w:id="9"/>
      </w:r>
      <w:r w:rsidRPr="008834C5">
        <w:rPr>
          <w:rFonts w:eastAsia="黑体"/>
          <w:lang w:val="zh-CN"/>
        </w:rPr>
        <w:t>、《解除收容的准则</w:t>
      </w:r>
      <w:r w:rsidRPr="008834C5">
        <w:rPr>
          <w:rFonts w:eastAsia="黑体"/>
          <w:lang w:val="zh-CN"/>
        </w:rPr>
        <w:t>(</w:t>
      </w:r>
      <w:r w:rsidRPr="008834C5">
        <w:rPr>
          <w:rFonts w:eastAsia="黑体"/>
          <w:lang w:val="zh-CN"/>
        </w:rPr>
        <w:t>包括在紧急情况下</w:t>
      </w:r>
      <w:r w:rsidRPr="008834C5">
        <w:rPr>
          <w:rFonts w:eastAsia="黑体"/>
          <w:lang w:val="zh-CN"/>
        </w:rPr>
        <w:t>)</w:t>
      </w:r>
      <w:r w:rsidRPr="008834C5">
        <w:rPr>
          <w:rFonts w:eastAsia="黑体"/>
          <w:lang w:val="zh-CN"/>
        </w:rPr>
        <w:t>》及其第</w:t>
      </w:r>
      <w:r w:rsidRPr="008834C5">
        <w:rPr>
          <w:rFonts w:eastAsia="黑体"/>
          <w:lang w:val="zh-CN"/>
        </w:rPr>
        <w:t>1</w:t>
      </w:r>
      <w:r w:rsidRPr="008834C5">
        <w:rPr>
          <w:rFonts w:eastAsia="黑体"/>
          <w:lang w:val="zh-CN"/>
        </w:rPr>
        <w:t>号一般性意见</w:t>
      </w:r>
      <w:r w:rsidRPr="008834C5">
        <w:rPr>
          <w:rFonts w:eastAsia="黑体"/>
          <w:lang w:val="zh-CN"/>
        </w:rPr>
        <w:t>(2014</w:t>
      </w:r>
      <w:r w:rsidRPr="008834C5">
        <w:rPr>
          <w:rFonts w:eastAsia="黑体"/>
          <w:lang w:val="zh-CN"/>
        </w:rPr>
        <w:t>年</w:t>
      </w:r>
      <w:r w:rsidRPr="008834C5">
        <w:rPr>
          <w:rFonts w:eastAsia="黑体"/>
          <w:lang w:val="zh-CN"/>
        </w:rPr>
        <w:t>)</w:t>
      </w:r>
      <w:r w:rsidRPr="008834C5">
        <w:rPr>
          <w:rFonts w:eastAsia="黑体"/>
          <w:lang w:val="zh-CN"/>
        </w:rPr>
        <w:t>，建议缔约国采取一切必要的立法、行政、政策和司法措施：</w:t>
      </w:r>
    </w:p>
    <w:p w14:paraId="7F0A571B"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审查并废除所有允许以残疾为由非自愿剥夺自由的法律规定、政策和做法，并撤销对《公约》第十四条的解释性声明；</w:t>
      </w:r>
    </w:p>
    <w:p w14:paraId="4ABC904F"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针对非自愿收容和治疗，包括家庭中的非自愿措施，建立强有力的监测和评估框架，采取措施确保遵守这方面的报告义务，并为残疾人提供无障碍格式的信息和获得法律代理的机会，以便对强迫收容提出申诉；</w:t>
      </w:r>
      <w:bookmarkStart w:id="0" w:name="_Hlk176851387"/>
      <w:bookmarkStart w:id="1" w:name="_Hlk176851130"/>
      <w:bookmarkEnd w:id="0"/>
      <w:bookmarkEnd w:id="1"/>
    </w:p>
    <w:p w14:paraId="3EF8F6F3" w14:textId="1E36E6F6"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为所有执法人员提供关于残疾人需求的培训</w:t>
      </w:r>
      <w:r w:rsidR="00F626CB" w:rsidRPr="008834C5">
        <w:rPr>
          <w:rFonts w:eastAsia="黑体"/>
          <w:lang w:val="zh-CN"/>
        </w:rPr>
        <w:t>；</w:t>
      </w:r>
    </w:p>
    <w:p w14:paraId="7026905B"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确认委员会与残疾人权利特别报告员于</w:t>
      </w:r>
      <w:r w:rsidRPr="008834C5">
        <w:rPr>
          <w:rFonts w:eastAsia="黑体"/>
          <w:lang w:val="zh-CN"/>
        </w:rPr>
        <w:t>2021</w:t>
      </w:r>
      <w:r w:rsidRPr="008834C5">
        <w:rPr>
          <w:rFonts w:eastAsia="黑体"/>
          <w:lang w:val="zh-CN"/>
        </w:rPr>
        <w:t>年</w:t>
      </w:r>
      <w:r w:rsidRPr="008834C5">
        <w:rPr>
          <w:rFonts w:eastAsia="黑体"/>
          <w:lang w:val="zh-CN"/>
        </w:rPr>
        <w:t>6</w:t>
      </w:r>
      <w:r w:rsidRPr="008834C5">
        <w:rPr>
          <w:rFonts w:eastAsia="黑体"/>
          <w:lang w:val="zh-CN"/>
        </w:rPr>
        <w:t>月致欧洲委员会的联合公开信，</w:t>
      </w:r>
      <w:r w:rsidRPr="008834C5">
        <w:rPr>
          <w:rStyle w:val="a8"/>
          <w:rFonts w:eastAsia="黑体"/>
        </w:rPr>
        <w:footnoteReference w:id="10"/>
      </w:r>
      <w:r w:rsidRPr="00242E0A">
        <w:rPr>
          <w:rStyle w:val="SingleTxtGCChar"/>
        </w:rPr>
        <w:t xml:space="preserve"> </w:t>
      </w:r>
      <w:r w:rsidRPr="008834C5">
        <w:rPr>
          <w:rFonts w:eastAsia="黑体"/>
          <w:lang w:val="zh-CN"/>
        </w:rPr>
        <w:t>并在今后参与任何有关《在生物学和医学应用中保护人权和人类尊严公约》的附加议定书或建议的进程时，不支持强制性措施，并促进建立一个非强制性的精神健康框架。</w:t>
      </w:r>
    </w:p>
    <w:p w14:paraId="127CE939"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免于酷刑或残忍、不人道或有辱人格的待遇或处罚</w:t>
      </w:r>
      <w:r w:rsidRPr="008834C5">
        <w:rPr>
          <w:lang w:val="zh-CN"/>
        </w:rPr>
        <w:t>(</w:t>
      </w:r>
      <w:r w:rsidRPr="008834C5">
        <w:rPr>
          <w:lang w:val="zh-CN"/>
        </w:rPr>
        <w:t>第十五条</w:t>
      </w:r>
      <w:r w:rsidRPr="008834C5">
        <w:rPr>
          <w:lang w:val="zh-CN"/>
        </w:rPr>
        <w:t>)</w:t>
      </w:r>
    </w:p>
    <w:p w14:paraId="5D0BF46A" w14:textId="77777777" w:rsidR="00AB5CB4" w:rsidRDefault="00AB5CB4" w:rsidP="00AB5CB4">
      <w:pPr>
        <w:pStyle w:val="SingleTxtGC"/>
        <w:rPr>
          <w:rFonts w:hAnsiTheme="majorBidi" w:cstheme="majorBidi"/>
        </w:rPr>
      </w:pPr>
      <w:r w:rsidRPr="008834C5">
        <w:rPr>
          <w:rFonts w:hAnsiTheme="majorBidi" w:cstheme="majorBidi"/>
        </w:rPr>
        <w:t>35</w:t>
      </w:r>
      <w:r>
        <w:rPr>
          <w:rFonts w:hAnsiTheme="majorBidi" w:cstheme="majorBidi"/>
        </w:rPr>
        <w:t>.</w:t>
      </w:r>
      <w:r>
        <w:rPr>
          <w:rFonts w:hAnsiTheme="majorBidi" w:cstheme="majorBidi"/>
        </w:rPr>
        <w:tab/>
      </w:r>
      <w:r w:rsidRPr="008834C5">
        <w:rPr>
          <w:lang w:val="zh-CN"/>
        </w:rPr>
        <w:t>委员会感到关切的是：</w:t>
      </w:r>
    </w:p>
    <w:p w14:paraId="2EAC7601"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对《公约》第十五条的解释性声明的效力，以及国家立法中规定的特殊情况的例外，这些例外可能导致残疾人在未经本人同意的情况下遭受医学或科学实验；</w:t>
      </w:r>
    </w:p>
    <w:p w14:paraId="2937C2A1"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在精神病院和社会照料机构中对残疾人使用强制医疗程序和治疗，如未经同意对其施用药物或电休克疗法，在照料设施中继续使用单独监禁，以及有报告称执法人员在精神卫生机构中使用电击装置，即</w:t>
      </w:r>
      <w:r w:rsidRPr="008834C5">
        <w:rPr>
          <w:rFonts w:hint="eastAsia"/>
          <w:lang w:val="zh-CN"/>
        </w:rPr>
        <w:t>“</w:t>
      </w:r>
      <w:r w:rsidRPr="008834C5">
        <w:rPr>
          <w:lang w:val="zh-CN"/>
        </w:rPr>
        <w:t>泰瑟枪</w:t>
      </w:r>
      <w:r w:rsidRPr="008834C5">
        <w:rPr>
          <w:rFonts w:hint="eastAsia"/>
          <w:lang w:val="zh-CN"/>
        </w:rPr>
        <w:t>”</w:t>
      </w:r>
      <w:r w:rsidRPr="008834C5">
        <w:rPr>
          <w:lang w:val="zh-CN"/>
        </w:rPr>
        <w:t>，尽管已通过动议禁止在此类机构中使用此类装置；</w:t>
      </w:r>
    </w:p>
    <w:p w14:paraId="5B327227"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许多残疾人在提出申诉时依赖</w:t>
      </w:r>
      <w:r w:rsidRPr="008834C5">
        <w:rPr>
          <w:rFonts w:hint="eastAsia"/>
          <w:lang w:val="zh-CN"/>
        </w:rPr>
        <w:t>“</w:t>
      </w:r>
      <w:r w:rsidRPr="008834C5">
        <w:rPr>
          <w:lang w:val="zh-CN"/>
        </w:rPr>
        <w:t>照料提供者</w:t>
      </w:r>
      <w:r w:rsidRPr="008834C5">
        <w:rPr>
          <w:rFonts w:hint="eastAsia"/>
          <w:lang w:val="zh-CN"/>
        </w:rPr>
        <w:t>”</w:t>
      </w:r>
      <w:r w:rsidRPr="008834C5">
        <w:rPr>
          <w:lang w:val="zh-CN"/>
        </w:rPr>
        <w:t>作为中间人；</w:t>
      </w:r>
    </w:p>
    <w:p w14:paraId="39522FF0"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有报告称，缔约国未采取充分措施以解决禁止酷刑委员会对青少年机构中儿童待遇表示的关切，以及残疾人组织报告称，在封闭的青少年照料设施</w:t>
      </w:r>
      <w:r w:rsidRPr="008834C5">
        <w:rPr>
          <w:lang w:val="zh-CN"/>
        </w:rPr>
        <w:t>(</w:t>
      </w:r>
      <w:r w:rsidRPr="008834C5">
        <w:rPr>
          <w:lang w:val="zh-CN"/>
        </w:rPr>
        <w:t>如短期强化观察和稳定部门，即</w:t>
      </w:r>
      <w:r w:rsidRPr="008834C5">
        <w:rPr>
          <w:lang w:val="zh-CN"/>
        </w:rPr>
        <w:t>ZIKOS)</w:t>
      </w:r>
      <w:r w:rsidRPr="008834C5">
        <w:rPr>
          <w:lang w:val="zh-CN"/>
        </w:rPr>
        <w:t>中存在虐待和暴力行为。</w:t>
      </w:r>
    </w:p>
    <w:p w14:paraId="2105E800" w14:textId="77777777" w:rsidR="00AB5CB4" w:rsidRDefault="00AB5CB4" w:rsidP="00AB5CB4">
      <w:pPr>
        <w:pStyle w:val="SingleTxtGC"/>
        <w:rPr>
          <w:rFonts w:eastAsia="黑体" w:cstheme="majorBidi"/>
        </w:rPr>
      </w:pPr>
      <w:r w:rsidRPr="008834C5">
        <w:rPr>
          <w:rFonts w:hAnsiTheme="majorBidi" w:cstheme="majorBidi"/>
        </w:rPr>
        <w:lastRenderedPageBreak/>
        <w:t>36</w:t>
      </w:r>
      <w:r>
        <w:rPr>
          <w:rFonts w:hAnsiTheme="majorBidi" w:cstheme="majorBidi"/>
        </w:rPr>
        <w:t>.</w:t>
      </w:r>
      <w:r>
        <w:rPr>
          <w:rFonts w:hAnsiTheme="majorBidi" w:cstheme="majorBidi"/>
        </w:rPr>
        <w:tab/>
      </w:r>
      <w:r w:rsidRPr="008834C5">
        <w:rPr>
          <w:rFonts w:eastAsia="黑体"/>
          <w:lang w:val="zh-CN"/>
        </w:rPr>
        <w:t>委员会回顾《解除收容的准则</w:t>
      </w:r>
      <w:r w:rsidRPr="008834C5">
        <w:rPr>
          <w:rFonts w:eastAsia="黑体"/>
          <w:lang w:val="zh-CN"/>
        </w:rPr>
        <w:t>(</w:t>
      </w:r>
      <w:r w:rsidRPr="008834C5">
        <w:rPr>
          <w:rFonts w:eastAsia="黑体"/>
          <w:lang w:val="zh-CN"/>
        </w:rPr>
        <w:t>包括在紧急情况下</w:t>
      </w:r>
      <w:r w:rsidRPr="008834C5">
        <w:rPr>
          <w:rFonts w:eastAsia="黑体"/>
          <w:lang w:val="zh-CN"/>
        </w:rPr>
        <w:t>)</w:t>
      </w:r>
      <w:r w:rsidRPr="008834C5">
        <w:rPr>
          <w:rFonts w:eastAsia="黑体"/>
          <w:lang w:val="zh-CN"/>
        </w:rPr>
        <w:t>》，建议缔约国通过残疾人代表组织与残疾人密切协商并请他们积极参与：</w:t>
      </w:r>
    </w:p>
    <w:p w14:paraId="7AA20B5B"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撤回对《公约》第十五条的解释性声明，并修订国家立法，明确禁止未经残疾人自由和知情同意对其进行任何医学或科学实验；</w:t>
      </w:r>
    </w:p>
    <w:p w14:paraId="359AAD93"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在法律、政策和实践中消除一切形式的强制医疗程序和治疗；停止在照料设施中使用单独监禁，并制定和实施替代措施；执行禁止执法人员在精神卫生机构使用</w:t>
      </w:r>
      <w:r w:rsidRPr="008834C5">
        <w:rPr>
          <w:rFonts w:eastAsia="黑体" w:hint="eastAsia"/>
          <w:lang w:val="zh-CN"/>
        </w:rPr>
        <w:t>“</w:t>
      </w:r>
      <w:r w:rsidRPr="008834C5">
        <w:rPr>
          <w:rFonts w:eastAsia="黑体"/>
          <w:lang w:val="zh-CN"/>
        </w:rPr>
        <w:t>泰瑟枪</w:t>
      </w:r>
      <w:r w:rsidRPr="008834C5">
        <w:rPr>
          <w:rFonts w:eastAsia="黑体" w:hint="eastAsia"/>
          <w:lang w:val="zh-CN"/>
        </w:rPr>
        <w:t>”</w:t>
      </w:r>
      <w:r w:rsidRPr="008834C5">
        <w:rPr>
          <w:rFonts w:eastAsia="黑体"/>
          <w:lang w:val="zh-CN"/>
        </w:rPr>
        <w:t>的禁令，并确保执法人员在此类机构的行动受到严格监管和监控；</w:t>
      </w:r>
    </w:p>
    <w:p w14:paraId="0A01C2A3"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建立独立和无障碍的申诉机制，使残疾人能够直接提出申诉，而无需依赖</w:t>
      </w:r>
      <w:r w:rsidRPr="008834C5">
        <w:rPr>
          <w:rFonts w:eastAsia="黑体" w:hint="eastAsia"/>
          <w:lang w:val="zh-CN"/>
        </w:rPr>
        <w:t>“</w:t>
      </w:r>
      <w:r w:rsidRPr="008834C5">
        <w:rPr>
          <w:rFonts w:eastAsia="黑体"/>
          <w:lang w:val="zh-CN"/>
        </w:rPr>
        <w:t>照料提供者</w:t>
      </w:r>
      <w:r w:rsidRPr="008834C5">
        <w:rPr>
          <w:rFonts w:eastAsia="黑体" w:hint="eastAsia"/>
          <w:lang w:val="zh-CN"/>
        </w:rPr>
        <w:t>”</w:t>
      </w:r>
      <w:r w:rsidRPr="008834C5">
        <w:rPr>
          <w:rFonts w:eastAsia="黑体"/>
          <w:lang w:val="zh-CN"/>
        </w:rPr>
        <w:t>，并确保所有申诉都得到彻底调查和处理；</w:t>
      </w:r>
    </w:p>
    <w:p w14:paraId="00949FB7"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停止将儿童安置在封闭式照料机构，密切监测现有机构，并停止所有封闭式青少年照料设施的运作；确保提供基于社区的替代性照料和支持方案，并确保其便于获得。</w:t>
      </w:r>
    </w:p>
    <w:p w14:paraId="60BFE14E" w14:textId="77777777" w:rsidR="00AB5CB4" w:rsidRPr="008834C5" w:rsidRDefault="00AB5CB4" w:rsidP="00993516">
      <w:pPr>
        <w:pStyle w:val="H23GC"/>
        <w:rPr>
          <w:rFonts w:cstheme="majorBidi"/>
        </w:rPr>
      </w:pPr>
      <w:r w:rsidRPr="008834C5">
        <w:rPr>
          <w:lang w:val="zh-CN"/>
        </w:rPr>
        <w:tab/>
      </w:r>
      <w:r w:rsidRPr="008834C5">
        <w:rPr>
          <w:lang w:val="zh-CN"/>
        </w:rPr>
        <w:tab/>
      </w:r>
      <w:r w:rsidRPr="008834C5">
        <w:rPr>
          <w:lang w:val="zh-CN"/>
        </w:rPr>
        <w:t>免于剥削、暴力和凌虐</w:t>
      </w:r>
      <w:r w:rsidRPr="008834C5">
        <w:rPr>
          <w:lang w:val="zh-CN"/>
        </w:rPr>
        <w:t>(</w:t>
      </w:r>
      <w:r w:rsidRPr="008834C5">
        <w:rPr>
          <w:lang w:val="zh-CN"/>
        </w:rPr>
        <w:t>第十六条</w:t>
      </w:r>
      <w:r w:rsidRPr="008834C5">
        <w:rPr>
          <w:lang w:val="zh-CN"/>
        </w:rPr>
        <w:t>)</w:t>
      </w:r>
    </w:p>
    <w:p w14:paraId="3C336586" w14:textId="77777777" w:rsidR="00AB5CB4" w:rsidRDefault="00AB5CB4" w:rsidP="00AB5CB4">
      <w:pPr>
        <w:pStyle w:val="SingleTxtGC"/>
        <w:rPr>
          <w:rFonts w:hAnsiTheme="majorBidi" w:cstheme="majorBidi"/>
        </w:rPr>
      </w:pPr>
      <w:r w:rsidRPr="008834C5">
        <w:rPr>
          <w:rFonts w:hAnsiTheme="majorBidi" w:cstheme="majorBidi"/>
        </w:rPr>
        <w:t>37</w:t>
      </w:r>
      <w:r>
        <w:rPr>
          <w:rFonts w:hAnsiTheme="majorBidi" w:cstheme="majorBidi"/>
        </w:rPr>
        <w:t>.</w:t>
      </w:r>
      <w:r>
        <w:rPr>
          <w:rFonts w:hAnsiTheme="majorBidi" w:cstheme="majorBidi"/>
        </w:rPr>
        <w:tab/>
      </w:r>
      <w:r w:rsidRPr="008834C5">
        <w:rPr>
          <w:lang w:val="zh-CN"/>
        </w:rPr>
        <w:t>委员会感到关切的是：</w:t>
      </w:r>
    </w:p>
    <w:p w14:paraId="1ACA921C"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在学校促进和保护性健康的政策构想中，对保护残疾学生的规定不足，而且没有规定无障碍措施；</w:t>
      </w:r>
    </w:p>
    <w:p w14:paraId="6853FA23" w14:textId="20A33970"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大量残疾人遭受过性暴力，残疾妇女和女童在公共和私人领域都面临着遭受暴力和凌虐的高风险，有报告称，遭受性暴力的残疾妇女和女童无法获得性侵犯中心、家庭暴力咨询和报告中心或众多妇女庇护所的帮助，而且缺乏有关性暴力和受害者支助服务的无障碍信息；</w:t>
      </w:r>
    </w:p>
    <w:p w14:paraId="78AFF2DE"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对残疾人</w:t>
      </w:r>
      <w:r w:rsidRPr="008834C5">
        <w:rPr>
          <w:lang w:val="zh-CN"/>
        </w:rPr>
        <w:t>(</w:t>
      </w:r>
      <w:r w:rsidRPr="008834C5">
        <w:rPr>
          <w:lang w:val="zh-CN"/>
        </w:rPr>
        <w:t>包括残疾妇女、儿童、老年人、移民、寻求庇护者和难民</w:t>
      </w:r>
      <w:r w:rsidRPr="008834C5">
        <w:rPr>
          <w:lang w:val="zh-CN"/>
        </w:rPr>
        <w:t>)</w:t>
      </w:r>
      <w:r w:rsidRPr="008834C5">
        <w:rPr>
          <w:lang w:val="zh-CN"/>
        </w:rPr>
        <w:t>的暴力行为</w:t>
      </w:r>
      <w:r w:rsidRPr="008834C5">
        <w:rPr>
          <w:lang w:val="zh-CN"/>
        </w:rPr>
        <w:t>(</w:t>
      </w:r>
      <w:r w:rsidRPr="008834C5">
        <w:rPr>
          <w:lang w:val="zh-CN"/>
        </w:rPr>
        <w:t>包括性虐待</w:t>
      </w:r>
      <w:r w:rsidRPr="008834C5">
        <w:rPr>
          <w:lang w:val="zh-CN"/>
        </w:rPr>
        <w:t>)</w:t>
      </w:r>
      <w:r w:rsidRPr="008834C5">
        <w:rPr>
          <w:lang w:val="zh-CN"/>
        </w:rPr>
        <w:t>的发生率和性质，缺乏全面的数据收集、研究和监测；</w:t>
      </w:r>
    </w:p>
    <w:p w14:paraId="11052CE8"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缺乏执行《欧洲委员会预防和打击暴力侵害妇女行为及家庭暴力公约》的行动计划。</w:t>
      </w:r>
    </w:p>
    <w:p w14:paraId="0E98764F" w14:textId="77777777" w:rsidR="00AB5CB4" w:rsidRDefault="00AB5CB4" w:rsidP="00AB5CB4">
      <w:pPr>
        <w:pStyle w:val="SingleTxtGC"/>
        <w:rPr>
          <w:rFonts w:eastAsia="黑体" w:cstheme="majorBidi"/>
        </w:rPr>
      </w:pPr>
      <w:r w:rsidRPr="008834C5">
        <w:rPr>
          <w:rFonts w:hAnsiTheme="majorBidi" w:cstheme="majorBidi"/>
        </w:rPr>
        <w:t>38</w:t>
      </w:r>
      <w:r>
        <w:rPr>
          <w:rFonts w:hAnsiTheme="majorBidi" w:cstheme="majorBidi"/>
        </w:rPr>
        <w:t>.</w:t>
      </w:r>
      <w:r>
        <w:rPr>
          <w:rFonts w:hAnsiTheme="majorBidi" w:cstheme="majorBidi"/>
        </w:rPr>
        <w:tab/>
      </w:r>
      <w:r w:rsidRPr="008834C5">
        <w:rPr>
          <w:rFonts w:eastAsia="黑体"/>
          <w:lang w:val="zh-CN"/>
        </w:rPr>
        <w:t>委员会回顾其</w:t>
      </w:r>
      <w:r w:rsidRPr="008834C5">
        <w:rPr>
          <w:rFonts w:eastAsia="黑体"/>
          <w:lang w:val="zh-CN"/>
        </w:rPr>
        <w:t>2021</w:t>
      </w:r>
      <w:r w:rsidRPr="008834C5">
        <w:rPr>
          <w:rFonts w:eastAsia="黑体"/>
          <w:lang w:val="zh-CN"/>
        </w:rPr>
        <w:t>年</w:t>
      </w:r>
      <w:r w:rsidRPr="008834C5">
        <w:rPr>
          <w:rFonts w:eastAsia="黑体"/>
          <w:lang w:val="zh-CN"/>
        </w:rPr>
        <w:t>11</w:t>
      </w:r>
      <w:r w:rsidRPr="008834C5">
        <w:rPr>
          <w:rFonts w:eastAsia="黑体"/>
          <w:lang w:val="zh-CN"/>
        </w:rPr>
        <w:t>月</w:t>
      </w:r>
      <w:r w:rsidRPr="008834C5">
        <w:rPr>
          <w:rFonts w:eastAsia="黑体"/>
          <w:lang w:val="zh-CN"/>
        </w:rPr>
        <w:t>25</w:t>
      </w:r>
      <w:r w:rsidRPr="008834C5">
        <w:rPr>
          <w:rFonts w:eastAsia="黑体"/>
          <w:lang w:val="zh-CN"/>
        </w:rPr>
        <w:t>日关于消除针对残疾妇女和女童的性别暴力行为的声明，</w:t>
      </w:r>
      <w:r w:rsidRPr="008834C5">
        <w:rPr>
          <w:rStyle w:val="a8"/>
          <w:rFonts w:eastAsia="黑体"/>
        </w:rPr>
        <w:footnoteReference w:id="11"/>
      </w:r>
      <w:r w:rsidRPr="00242E0A">
        <w:rPr>
          <w:rStyle w:val="SingleTxtGCChar"/>
        </w:rPr>
        <w:t xml:space="preserve"> </w:t>
      </w:r>
      <w:r w:rsidRPr="008834C5">
        <w:rPr>
          <w:rFonts w:eastAsia="黑体"/>
          <w:lang w:val="zh-CN"/>
        </w:rPr>
        <w:t>以及可持续发展目标的具体目标</w:t>
      </w:r>
      <w:r w:rsidRPr="008834C5">
        <w:rPr>
          <w:rFonts w:eastAsia="黑体"/>
          <w:lang w:val="zh-CN"/>
        </w:rPr>
        <w:t>5.1</w:t>
      </w:r>
      <w:r w:rsidRPr="008834C5">
        <w:rPr>
          <w:rFonts w:eastAsia="黑体"/>
          <w:lang w:val="zh-CN"/>
        </w:rPr>
        <w:t>、</w:t>
      </w:r>
      <w:r w:rsidRPr="008834C5">
        <w:rPr>
          <w:rFonts w:eastAsia="黑体"/>
          <w:lang w:val="zh-CN"/>
        </w:rPr>
        <w:t>5.2</w:t>
      </w:r>
      <w:r w:rsidRPr="008834C5">
        <w:rPr>
          <w:rFonts w:eastAsia="黑体"/>
          <w:lang w:val="zh-CN"/>
        </w:rPr>
        <w:t>和</w:t>
      </w:r>
      <w:r w:rsidRPr="008834C5">
        <w:rPr>
          <w:rFonts w:eastAsia="黑体"/>
          <w:lang w:val="zh-CN"/>
        </w:rPr>
        <w:t>5.5</w:t>
      </w:r>
      <w:r>
        <w:rPr>
          <w:rFonts w:eastAsia="黑体"/>
          <w:lang w:val="zh-CN"/>
        </w:rPr>
        <w:t xml:space="preserve">, </w:t>
      </w:r>
      <w:r w:rsidRPr="008834C5">
        <w:rPr>
          <w:rFonts w:eastAsia="黑体"/>
          <w:lang w:val="zh-CN"/>
        </w:rPr>
        <w:t>建议缔约国通过残疾人代表组织，与残疾人密切协商并请他们积极参与：</w:t>
      </w:r>
    </w:p>
    <w:p w14:paraId="09FF66C1"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审查其在学校环境中促进和保护性健康的政策和措施，确保这些政策和措施对残疾学生完全无障碍，并及早发现对残疾学生的暴力和虐待行为；</w:t>
      </w:r>
    </w:p>
    <w:p w14:paraId="2615BA7B"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采取全面和有针对性的措施，防止和处理针对残疾人，特别是残疾妇女和女童的性暴力和性虐待行为，包括为幸存者提供适当配备的无障碍支助服务；保障遭受性暴力的残疾妇女和女童能够获得妇女中心和庇护所的帮助；确保这些中心和庇护所无障碍以及关于性暴力、受害者支助服务和报告机制的信息无障碍；</w:t>
      </w:r>
    </w:p>
    <w:p w14:paraId="2A9FB549" w14:textId="77777777" w:rsidR="00AB5CB4" w:rsidRDefault="00AB5CB4" w:rsidP="00AB5CB4">
      <w:pPr>
        <w:pStyle w:val="SingleTxtGC"/>
        <w:rPr>
          <w:rFonts w:eastAsia="黑体" w:cstheme="majorBidi"/>
        </w:rPr>
      </w:pPr>
      <w:r>
        <w:rPr>
          <w:rFonts w:eastAsia="黑体" w:cstheme="majorBidi"/>
        </w:rPr>
        <w:lastRenderedPageBreak/>
        <w:tab/>
        <w:t>(</w:t>
      </w:r>
      <w:r w:rsidRPr="008834C5">
        <w:rPr>
          <w:lang w:val="zh-CN"/>
        </w:rPr>
        <w:t>c)</w:t>
      </w:r>
      <w:r w:rsidRPr="008834C5">
        <w:rPr>
          <w:lang w:val="zh-CN"/>
        </w:rPr>
        <w:tab/>
      </w:r>
      <w:r w:rsidRPr="008834C5">
        <w:rPr>
          <w:rFonts w:eastAsia="黑体"/>
          <w:lang w:val="zh-CN"/>
        </w:rPr>
        <w:t>建立一个综合系统，收集和监测关于一切形式暴力侵害残疾人行为的数据，包括按性别、年龄、障碍类型和其他相关因素分列的数据，并开展全面的残疾包容性研究；</w:t>
      </w:r>
    </w:p>
    <w:p w14:paraId="4BFA78A0"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制定一项行动计划，以执行《欧洲委员会预防和打击暴力侵害妇女行为及家庭暴力公约》，专门针对残疾妇女和女童的需求。</w:t>
      </w:r>
    </w:p>
    <w:p w14:paraId="62F27A6C"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保护人身完整性</w:t>
      </w:r>
      <w:r w:rsidRPr="008834C5">
        <w:rPr>
          <w:lang w:val="zh-CN"/>
        </w:rPr>
        <w:t>(</w:t>
      </w:r>
      <w:r w:rsidRPr="008834C5">
        <w:rPr>
          <w:lang w:val="zh-CN"/>
        </w:rPr>
        <w:t>第十七条</w:t>
      </w:r>
      <w:r w:rsidRPr="008834C5">
        <w:rPr>
          <w:lang w:val="zh-CN"/>
        </w:rPr>
        <w:t>)</w:t>
      </w:r>
    </w:p>
    <w:p w14:paraId="0B4F7B72" w14:textId="77777777" w:rsidR="00AB5CB4" w:rsidRDefault="00AB5CB4" w:rsidP="00AB5CB4">
      <w:pPr>
        <w:pStyle w:val="SingleTxtGC"/>
        <w:rPr>
          <w:rFonts w:hAnsiTheme="majorBidi" w:cstheme="majorBidi"/>
        </w:rPr>
      </w:pPr>
      <w:r w:rsidRPr="008834C5">
        <w:rPr>
          <w:rFonts w:hAnsiTheme="majorBidi" w:cstheme="majorBidi"/>
        </w:rPr>
        <w:t>39</w:t>
      </w:r>
      <w:r>
        <w:rPr>
          <w:rFonts w:hAnsiTheme="majorBidi" w:cstheme="majorBidi"/>
        </w:rPr>
        <w:t>.</w:t>
      </w:r>
      <w:r>
        <w:rPr>
          <w:rFonts w:hAnsiTheme="majorBidi" w:cstheme="majorBidi"/>
        </w:rPr>
        <w:tab/>
      </w:r>
      <w:r w:rsidRPr="008834C5">
        <w:rPr>
          <w:lang w:val="zh-CN"/>
        </w:rPr>
        <w:t>委员会感到关切的是：</w:t>
      </w:r>
    </w:p>
    <w:p w14:paraId="033F81B6"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医学专家提供的关于可能的治疗和咨询的信息仍然基于残疾的医学模型，例如关于间性儿童的信息，以及向接受产前筛查的孕妇提供的信息；</w:t>
      </w:r>
    </w:p>
    <w:p w14:paraId="365FC68F"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有报告称，对间性者进行了未经同意、不必要和不可逆转的医疗干预和治疗，包括在婴儿期和儿童期，例如绝育和阉割、激素治疗和生殖器手术，而且往往在</w:t>
      </w:r>
      <w:r w:rsidRPr="008834C5">
        <w:rPr>
          <w:lang w:val="zh-CN"/>
        </w:rPr>
        <w:t>12</w:t>
      </w:r>
      <w:r w:rsidRPr="008834C5">
        <w:rPr>
          <w:lang w:val="zh-CN"/>
        </w:rPr>
        <w:t>岁之前进行；</w:t>
      </w:r>
    </w:p>
    <w:p w14:paraId="13513292"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有报告称，存在关于强制残疾妇女避孕的法律规定和做法。</w:t>
      </w:r>
    </w:p>
    <w:p w14:paraId="2D0DD49F" w14:textId="77777777" w:rsidR="00AB5CB4" w:rsidRDefault="00AB5CB4" w:rsidP="00AB5CB4">
      <w:pPr>
        <w:pStyle w:val="SingleTxtGC"/>
        <w:rPr>
          <w:rFonts w:eastAsia="黑体" w:cstheme="majorBidi"/>
        </w:rPr>
      </w:pPr>
      <w:r w:rsidRPr="008834C5">
        <w:rPr>
          <w:rFonts w:hAnsiTheme="majorBidi" w:cstheme="majorBidi"/>
        </w:rPr>
        <w:t>40</w:t>
      </w:r>
      <w:r>
        <w:rPr>
          <w:rFonts w:hAnsiTheme="majorBidi" w:cstheme="majorBidi"/>
        </w:rPr>
        <w:t>.</w:t>
      </w:r>
      <w:r>
        <w:rPr>
          <w:rFonts w:hAnsiTheme="majorBidi" w:cstheme="majorBidi"/>
        </w:rPr>
        <w:tab/>
      </w:r>
      <w:r w:rsidRPr="008834C5">
        <w:rPr>
          <w:rFonts w:eastAsia="黑体"/>
          <w:lang w:val="zh-CN"/>
        </w:rPr>
        <w:t>委员会建议缔约国：</w:t>
      </w:r>
    </w:p>
    <w:p w14:paraId="06A2997A"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确保在与残疾有关的领域提供的咨询和信息服务，特别是为间性儿童及其家庭和接受产前筛查的孕妇提供的咨询和信息服务，是基于残疾的人权模式而不是医学模式；</w:t>
      </w:r>
    </w:p>
    <w:p w14:paraId="26E69C43"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通过明确的立法规定，明文禁止对间性婴儿和儿童进行不必要和不可逆转的医疗干预，包括外科手术、激素和其他医疗程序；为间性人儿童的家庭提供充分的咨询和支持；并向遭受间性者生殖器切割的人提供医疗保健和社会心理支持；</w:t>
      </w:r>
    </w:p>
    <w:p w14:paraId="78057FFE"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废除允许强迫残疾人避孕的法律规定和做法</w:t>
      </w:r>
      <w:r w:rsidRPr="008834C5">
        <w:rPr>
          <w:rFonts w:eastAsia="黑体"/>
          <w:lang w:val="zh-CN"/>
        </w:rPr>
        <w:t>(</w:t>
      </w:r>
      <w:r w:rsidRPr="008834C5">
        <w:rPr>
          <w:rFonts w:eastAsia="黑体"/>
          <w:lang w:val="zh-CN"/>
        </w:rPr>
        <w:t>如有</w:t>
      </w:r>
      <w:r w:rsidRPr="008834C5">
        <w:rPr>
          <w:rFonts w:eastAsia="黑体"/>
          <w:lang w:val="zh-CN"/>
        </w:rPr>
        <w:t>)</w:t>
      </w:r>
      <w:r w:rsidRPr="008834C5">
        <w:rPr>
          <w:rFonts w:eastAsia="黑体"/>
          <w:lang w:val="zh-CN"/>
        </w:rPr>
        <w:t>，确保任何与避孕有关的决定都是基于当事人自由和知情同意而作出的。</w:t>
      </w:r>
    </w:p>
    <w:p w14:paraId="060C2252"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迁徙自由和国籍</w:t>
      </w:r>
      <w:r w:rsidRPr="008834C5">
        <w:rPr>
          <w:lang w:val="zh-CN"/>
        </w:rPr>
        <w:t>(</w:t>
      </w:r>
      <w:r w:rsidRPr="008834C5">
        <w:rPr>
          <w:lang w:val="zh-CN"/>
        </w:rPr>
        <w:t>第十八条</w:t>
      </w:r>
      <w:r w:rsidRPr="008834C5">
        <w:rPr>
          <w:lang w:val="zh-CN"/>
        </w:rPr>
        <w:t>)</w:t>
      </w:r>
    </w:p>
    <w:p w14:paraId="1A8D5EC3" w14:textId="77777777" w:rsidR="00AB5CB4" w:rsidRDefault="00AB5CB4" w:rsidP="00AB5CB4">
      <w:pPr>
        <w:pStyle w:val="SingleTxtGC"/>
        <w:rPr>
          <w:rFonts w:hAnsiTheme="majorBidi" w:cstheme="majorBidi"/>
        </w:rPr>
      </w:pPr>
      <w:r w:rsidRPr="008834C5">
        <w:rPr>
          <w:rFonts w:hAnsiTheme="majorBidi" w:cstheme="majorBidi"/>
        </w:rPr>
        <w:t>41</w:t>
      </w:r>
      <w:r>
        <w:rPr>
          <w:rFonts w:hAnsiTheme="majorBidi" w:cstheme="majorBidi"/>
        </w:rPr>
        <w:t>.</w:t>
      </w:r>
      <w:r>
        <w:rPr>
          <w:rFonts w:hAnsiTheme="majorBidi" w:cstheme="majorBidi"/>
        </w:rPr>
        <w:tab/>
      </w:r>
      <w:r w:rsidRPr="008834C5">
        <w:rPr>
          <w:lang w:val="zh-CN"/>
        </w:rPr>
        <w:t>委员会感到关切的是：</w:t>
      </w:r>
    </w:p>
    <w:p w14:paraId="3C791071"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缺乏关于向残疾寻求庇护者和难民提供无障碍信息的资料，以及关于对负责残疾寻求庇护者和难民事务的专业人员进行培训和监督的资料；</w:t>
      </w:r>
    </w:p>
    <w:p w14:paraId="0B78A256"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没有系统地收集有关残疾寻求庇护者和难民的分类数据。</w:t>
      </w:r>
    </w:p>
    <w:p w14:paraId="2DF86435" w14:textId="77777777" w:rsidR="00AB5CB4" w:rsidRDefault="00AB5CB4" w:rsidP="00AB5CB4">
      <w:pPr>
        <w:pStyle w:val="SingleTxtGC"/>
        <w:rPr>
          <w:rFonts w:eastAsia="黑体" w:cstheme="majorBidi"/>
        </w:rPr>
      </w:pPr>
      <w:r w:rsidRPr="008834C5">
        <w:rPr>
          <w:rFonts w:hAnsiTheme="majorBidi" w:cstheme="majorBidi"/>
        </w:rPr>
        <w:t>42</w:t>
      </w:r>
      <w:r>
        <w:rPr>
          <w:rFonts w:hAnsiTheme="majorBidi" w:cstheme="majorBidi"/>
        </w:rPr>
        <w:t>.</w:t>
      </w:r>
      <w:r>
        <w:rPr>
          <w:rFonts w:hAnsiTheme="majorBidi" w:cstheme="majorBidi"/>
        </w:rPr>
        <w:tab/>
      </w:r>
      <w:r w:rsidRPr="008834C5">
        <w:rPr>
          <w:rFonts w:eastAsia="黑体"/>
          <w:lang w:val="zh-CN"/>
        </w:rPr>
        <w:t>委员会建议缔约国：</w:t>
      </w:r>
    </w:p>
    <w:p w14:paraId="2D290A1D"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向负责寻求庇护者、难民和处于类似难民境况者事务的专业人员提供关于残疾人权利和要求的培训，确保制定对残疾和性别问题有敏感认识的规程；</w:t>
      </w:r>
    </w:p>
    <w:p w14:paraId="1A75D19B"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建立数据收集机制，为制定有针对性的政策和方案提供信息，并监测为支持残疾难民和寻求庇护者以及处于类似难民境况者的权利而采取的措施的有效性。</w:t>
      </w:r>
    </w:p>
    <w:p w14:paraId="34F6DD55"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独立生活和融入社区</w:t>
      </w:r>
      <w:r w:rsidRPr="008834C5">
        <w:rPr>
          <w:lang w:val="zh-CN"/>
        </w:rPr>
        <w:t>(</w:t>
      </w:r>
      <w:r w:rsidRPr="008834C5">
        <w:rPr>
          <w:lang w:val="zh-CN"/>
        </w:rPr>
        <w:t>第十九条</w:t>
      </w:r>
      <w:r w:rsidRPr="008834C5">
        <w:rPr>
          <w:lang w:val="zh-CN"/>
        </w:rPr>
        <w:t>)</w:t>
      </w:r>
    </w:p>
    <w:p w14:paraId="7D95DE4A" w14:textId="77777777" w:rsidR="00AB5CB4" w:rsidRDefault="00AB5CB4" w:rsidP="00AB5CB4">
      <w:pPr>
        <w:pStyle w:val="SingleTxtGC"/>
        <w:rPr>
          <w:rFonts w:hAnsiTheme="majorBidi" w:cstheme="majorBidi"/>
        </w:rPr>
      </w:pPr>
      <w:r w:rsidRPr="008834C5">
        <w:rPr>
          <w:rFonts w:hAnsiTheme="majorBidi" w:cstheme="majorBidi"/>
        </w:rPr>
        <w:t>43</w:t>
      </w:r>
      <w:r>
        <w:rPr>
          <w:rFonts w:hAnsiTheme="majorBidi" w:cstheme="majorBidi"/>
        </w:rPr>
        <w:t>.</w:t>
      </w:r>
      <w:r>
        <w:rPr>
          <w:rFonts w:hAnsiTheme="majorBidi" w:cstheme="majorBidi"/>
        </w:rPr>
        <w:tab/>
      </w:r>
      <w:r w:rsidRPr="008834C5">
        <w:rPr>
          <w:lang w:val="zh-CN"/>
        </w:rPr>
        <w:t>委员会感到关切的是：</w:t>
      </w:r>
    </w:p>
    <w:p w14:paraId="797DC9F8" w14:textId="77777777" w:rsidR="00AB5CB4" w:rsidRDefault="00AB5CB4" w:rsidP="00AB5CB4">
      <w:pPr>
        <w:pStyle w:val="SingleTxtGC"/>
        <w:rPr>
          <w:rFonts w:hAnsiTheme="majorBidi" w:cstheme="majorBidi"/>
        </w:rPr>
      </w:pPr>
      <w:r>
        <w:rPr>
          <w:rFonts w:hAnsiTheme="majorBidi" w:cstheme="majorBidi"/>
        </w:rPr>
        <w:lastRenderedPageBreak/>
        <w:tab/>
        <w:t>(</w:t>
      </w:r>
      <w:r w:rsidRPr="008834C5">
        <w:rPr>
          <w:lang w:val="zh-CN"/>
        </w:rPr>
        <w:t>a)</w:t>
      </w:r>
      <w:r w:rsidRPr="008834C5">
        <w:rPr>
          <w:lang w:val="zh-CN"/>
        </w:rPr>
        <w:tab/>
      </w:r>
      <w:r w:rsidRPr="008834C5">
        <w:rPr>
          <w:lang w:val="zh-CN"/>
        </w:rPr>
        <w:t>继续将残疾成人和儿童，特别是智力或社会心理残疾的成人和儿童送入收容机构，有报告称这些机构中存在暴力和虐待行为，缺乏明确、可行的去机构化计划和时间表；</w:t>
      </w:r>
    </w:p>
    <w:p w14:paraId="69BA307E"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缺乏完全无障碍的社区服务，包括精神健康和个人援助服务；</w:t>
      </w:r>
    </w:p>
    <w:p w14:paraId="26E3464A"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有报告称，残疾人负担得起的无障碍住房持续短缺；</w:t>
      </w:r>
    </w:p>
    <w:p w14:paraId="780C49AA"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对提供包容性住房和生活安排缺乏关注，残疾人在市内或市与市之间搬迁时在住房和生活安排方面面临障碍，导致他们在保持独立生活方面面临挑战，由于官僚主义、难以理解和冗长的申请程序，残疾人在申请市政支助服务时面临障碍，有些人尤其面临复杂的障碍。</w:t>
      </w:r>
    </w:p>
    <w:p w14:paraId="0A72F539" w14:textId="77777777" w:rsidR="00AB5CB4" w:rsidRDefault="00AB5CB4" w:rsidP="00AB5CB4">
      <w:pPr>
        <w:pStyle w:val="SingleTxtGC"/>
        <w:rPr>
          <w:rFonts w:eastAsia="黑体" w:cstheme="majorBidi"/>
        </w:rPr>
      </w:pPr>
      <w:r w:rsidRPr="008834C5">
        <w:rPr>
          <w:rFonts w:hAnsiTheme="majorBidi" w:cstheme="majorBidi"/>
        </w:rPr>
        <w:t>44</w:t>
      </w:r>
      <w:r>
        <w:rPr>
          <w:rFonts w:hAnsiTheme="majorBidi" w:cstheme="majorBidi"/>
        </w:rPr>
        <w:t>.</w:t>
      </w:r>
      <w:r>
        <w:rPr>
          <w:rFonts w:hAnsiTheme="majorBidi" w:cstheme="majorBidi"/>
        </w:rPr>
        <w:tab/>
      </w:r>
      <w:r w:rsidRPr="008834C5">
        <w:rPr>
          <w:rFonts w:eastAsia="黑体"/>
          <w:lang w:val="zh-CN"/>
        </w:rPr>
        <w:t>委员会回顾第</w:t>
      </w:r>
      <w:r w:rsidRPr="008834C5">
        <w:rPr>
          <w:rFonts w:eastAsia="黑体"/>
          <w:lang w:val="zh-CN"/>
        </w:rPr>
        <w:t>5</w:t>
      </w:r>
      <w:r w:rsidRPr="008834C5">
        <w:rPr>
          <w:rFonts w:eastAsia="黑体"/>
          <w:lang w:val="zh-CN"/>
        </w:rPr>
        <w:t>号一般性意见</w:t>
      </w:r>
      <w:r w:rsidRPr="008834C5">
        <w:rPr>
          <w:rFonts w:eastAsia="黑体"/>
          <w:lang w:val="zh-CN"/>
        </w:rPr>
        <w:t>(2017</w:t>
      </w:r>
      <w:r w:rsidRPr="008834C5">
        <w:rPr>
          <w:rFonts w:eastAsia="黑体"/>
          <w:lang w:val="zh-CN"/>
        </w:rPr>
        <w:t>年</w:t>
      </w:r>
      <w:r w:rsidRPr="008834C5">
        <w:rPr>
          <w:rFonts w:eastAsia="黑体"/>
          <w:lang w:val="zh-CN"/>
        </w:rPr>
        <w:t>)</w:t>
      </w:r>
      <w:r w:rsidRPr="008834C5">
        <w:rPr>
          <w:rFonts w:eastAsia="黑体"/>
          <w:lang w:val="zh-CN"/>
        </w:rPr>
        <w:t>、《解除收容的准则</w:t>
      </w:r>
      <w:r w:rsidRPr="008834C5">
        <w:rPr>
          <w:rFonts w:eastAsia="黑体"/>
          <w:lang w:val="zh-CN"/>
        </w:rPr>
        <w:t>(</w:t>
      </w:r>
      <w:r w:rsidRPr="008834C5">
        <w:rPr>
          <w:rFonts w:eastAsia="黑体"/>
          <w:lang w:val="zh-CN"/>
        </w:rPr>
        <w:t>包括在紧急情况下</w:t>
      </w:r>
      <w:r w:rsidRPr="008834C5">
        <w:rPr>
          <w:rFonts w:eastAsia="黑体"/>
          <w:lang w:val="zh-CN"/>
        </w:rPr>
        <w:t>)</w:t>
      </w:r>
      <w:r w:rsidRPr="008834C5">
        <w:rPr>
          <w:rFonts w:eastAsia="黑体"/>
          <w:lang w:val="zh-CN"/>
        </w:rPr>
        <w:t>》和残疾人权利特别报告员关于为残疾人提供的服务的转型的报告，</w:t>
      </w:r>
      <w:r w:rsidRPr="008834C5">
        <w:rPr>
          <w:rStyle w:val="a8"/>
          <w:rFonts w:eastAsia="黑体"/>
        </w:rPr>
        <w:footnoteReference w:id="12"/>
      </w:r>
      <w:r w:rsidRPr="00242E0A">
        <w:rPr>
          <w:rStyle w:val="SingleTxtGCChar"/>
        </w:rPr>
        <w:t xml:space="preserve"> </w:t>
      </w:r>
      <w:r w:rsidRPr="008834C5">
        <w:rPr>
          <w:rFonts w:eastAsia="黑体"/>
          <w:lang w:val="zh-CN"/>
        </w:rPr>
        <w:t>建议缔约国通过残疾人组织与残疾人密切磋商并请残疾人积极参与：</w:t>
      </w:r>
    </w:p>
    <w:p w14:paraId="773645EC"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制定和实施明确的战略和全面的行动计划，作为优先事项，结束对所有残疾人的机构收容，包括小型寄宿家庭，并支持残疾成人和儿童过渡到社区环境，制定具体的时间框架，提供充足的人力、技术和财力资源，并明确执行和独立监测的责任；</w:t>
      </w:r>
    </w:p>
    <w:p w14:paraId="7825741B"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制定计划和实施现有方案，以提供和加强基于社区的服务，包括在社区发展精神健康服务和个人援助，并使生活在社区的所有残疾人都能获得现有服务；</w:t>
      </w:r>
    </w:p>
    <w:p w14:paraId="4FE415EF"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加大各级政府的工作力度，解决残疾人可负担得起的无障碍住房短缺问题；</w:t>
      </w:r>
    </w:p>
    <w:p w14:paraId="7C2A61D7" w14:textId="77777777" w:rsidR="00AB5CB4"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加强对包容性住房和生活安排以及残疾人独立生活权利的了解和认识；统一各市的法规和程序，减少障碍，确保残疾人在市镇内或市镇之间迁移时面临的干扰最小化；使各市镇的支助服务申请程序完全无障碍，并确保残疾人及时获得独立生活所需的支助；</w:t>
      </w:r>
    </w:p>
    <w:p w14:paraId="00F86427" w14:textId="77777777" w:rsidR="00AB5CB4" w:rsidRPr="008834C5" w:rsidRDefault="00AB5CB4" w:rsidP="00AB5CB4">
      <w:pPr>
        <w:pStyle w:val="SingleTxtGC"/>
        <w:rPr>
          <w:rFonts w:hAnsiTheme="majorBidi" w:cstheme="majorBidi"/>
        </w:rPr>
      </w:pPr>
      <w:r>
        <w:rPr>
          <w:rFonts w:eastAsia="黑体" w:cstheme="majorBidi"/>
        </w:rPr>
        <w:tab/>
        <w:t>(</w:t>
      </w:r>
      <w:r w:rsidRPr="008834C5">
        <w:rPr>
          <w:lang w:val="zh-CN"/>
        </w:rPr>
        <w:t>e)</w:t>
      </w:r>
      <w:r w:rsidRPr="008834C5">
        <w:rPr>
          <w:lang w:val="zh-CN"/>
        </w:rPr>
        <w:tab/>
      </w:r>
      <w:r w:rsidRPr="008834C5">
        <w:rPr>
          <w:rFonts w:eastAsia="黑体"/>
          <w:lang w:val="zh-CN"/>
        </w:rPr>
        <w:t>重新审查资金分配，包括从欧洲联盟获得的专门用于为残疾人提供支助服务的区域资金，以确保充分落实独立生活的权利。</w:t>
      </w:r>
    </w:p>
    <w:p w14:paraId="5426E723"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个人行动能力</w:t>
      </w:r>
      <w:r w:rsidRPr="008834C5">
        <w:rPr>
          <w:lang w:val="zh-CN"/>
        </w:rPr>
        <w:t>(</w:t>
      </w:r>
      <w:r w:rsidRPr="008834C5">
        <w:rPr>
          <w:lang w:val="zh-CN"/>
        </w:rPr>
        <w:t>第二十条</w:t>
      </w:r>
      <w:r w:rsidRPr="008834C5">
        <w:rPr>
          <w:lang w:val="zh-CN"/>
        </w:rPr>
        <w:t>)</w:t>
      </w:r>
    </w:p>
    <w:p w14:paraId="737E01AE" w14:textId="77777777" w:rsidR="00AB5CB4" w:rsidRDefault="00AB5CB4" w:rsidP="00AB5CB4">
      <w:pPr>
        <w:pStyle w:val="SingleTxtGC"/>
        <w:rPr>
          <w:rFonts w:hAnsiTheme="majorBidi" w:cstheme="majorBidi"/>
        </w:rPr>
      </w:pPr>
      <w:r w:rsidRPr="008834C5">
        <w:rPr>
          <w:rFonts w:hAnsiTheme="majorBidi" w:cstheme="majorBidi"/>
        </w:rPr>
        <w:t>45</w:t>
      </w:r>
      <w:r>
        <w:rPr>
          <w:rFonts w:hAnsiTheme="majorBidi" w:cstheme="majorBidi"/>
        </w:rPr>
        <w:t>.</w:t>
      </w:r>
      <w:r>
        <w:rPr>
          <w:rFonts w:hAnsiTheme="majorBidi" w:cstheme="majorBidi"/>
        </w:rPr>
        <w:tab/>
      </w:r>
      <w:r w:rsidRPr="008834C5">
        <w:rPr>
          <w:lang w:val="zh-CN"/>
        </w:rPr>
        <w:t>委员会关切地注意到：</w:t>
      </w:r>
    </w:p>
    <w:p w14:paraId="44135EF4"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公共交通尚未对残疾人实现完全无障碍，限制了他们自由和独立行动的能力，换乘不同类型交通工具不便，导致协调问题和无障碍程度不一致；以志愿者运营的社区巴士取代部分公共交通，但社区巴士并非无障碍，导致残疾人不得不依赖专门针对特定群体的交通服务；</w:t>
      </w:r>
    </w:p>
    <w:p w14:paraId="362EA277"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据报告，残疾人仍然非常依赖针对特定群体的交通工具，这类交通工具存在一些问题，例如，缺乏无障碍性、不准时以及与常规公共交通工具相比行程时间明显更长；</w:t>
      </w:r>
    </w:p>
    <w:p w14:paraId="361B7151" w14:textId="77777777" w:rsidR="00AB5CB4" w:rsidRPr="008834C5" w:rsidRDefault="00AB5CB4" w:rsidP="00AB5CB4">
      <w:pPr>
        <w:pStyle w:val="SingleTxtGC"/>
        <w:rPr>
          <w:rFonts w:hAnsiTheme="majorBidi" w:cstheme="majorBidi"/>
        </w:rPr>
      </w:pPr>
      <w:r>
        <w:rPr>
          <w:rFonts w:hAnsiTheme="majorBidi" w:cstheme="majorBidi"/>
        </w:rPr>
        <w:lastRenderedPageBreak/>
        <w:tab/>
        <w:t>(</w:t>
      </w:r>
      <w:r w:rsidRPr="008834C5">
        <w:rPr>
          <w:lang w:val="zh-CN"/>
        </w:rPr>
        <w:t>c)</w:t>
      </w:r>
      <w:r w:rsidRPr="008834C5">
        <w:rPr>
          <w:lang w:val="zh-CN"/>
        </w:rPr>
        <w:tab/>
      </w:r>
      <w:r w:rsidRPr="008834C5">
        <w:rPr>
          <w:lang w:val="zh-CN"/>
        </w:rPr>
        <w:t>在提供行动辅助工具方面，适用的法律和制度不同，负责的部门也不同，这导致了各自为政和行政障碍，例如退休后或在城市间迁移时需要重新申请支助；以及庇护中心的支助组织提供的行动辅助工具的范围受到合同限制，因此质量不高。</w:t>
      </w:r>
    </w:p>
    <w:p w14:paraId="55D71235" w14:textId="77777777" w:rsidR="00AB5CB4" w:rsidRDefault="00AB5CB4" w:rsidP="00AB5CB4">
      <w:pPr>
        <w:pStyle w:val="SingleTxtGC"/>
        <w:rPr>
          <w:rFonts w:eastAsia="黑体" w:cstheme="majorBidi"/>
        </w:rPr>
      </w:pPr>
      <w:r w:rsidRPr="008834C5">
        <w:rPr>
          <w:rFonts w:hAnsiTheme="majorBidi" w:cstheme="majorBidi"/>
        </w:rPr>
        <w:t>46</w:t>
      </w:r>
      <w:r>
        <w:rPr>
          <w:rFonts w:hAnsiTheme="majorBidi" w:cstheme="majorBidi"/>
        </w:rPr>
        <w:t>.</w:t>
      </w:r>
      <w:r>
        <w:rPr>
          <w:rFonts w:hAnsiTheme="majorBidi" w:cstheme="majorBidi"/>
        </w:rPr>
        <w:tab/>
      </w:r>
      <w:r w:rsidRPr="008834C5">
        <w:rPr>
          <w:rFonts w:eastAsia="黑体"/>
          <w:lang w:val="zh-CN"/>
        </w:rPr>
        <w:t>委员会建议缔约国：</w:t>
      </w:r>
    </w:p>
    <w:p w14:paraId="36E256AB"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尽快确保公共交通的全面无障碍，无论何种交通方式，无论由哪家提供商提供；</w:t>
      </w:r>
    </w:p>
    <w:p w14:paraId="2423A8AD"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确保所有公共交通完全无障碍，以尽量减少对特定群体交通服务的需求；提高特定群体交通的可靠性和效率；</w:t>
      </w:r>
    </w:p>
    <w:p w14:paraId="070AC46D" w14:textId="77777777" w:rsidR="00AB5CB4" w:rsidRPr="008834C5" w:rsidRDefault="00AB5CB4" w:rsidP="00AB5CB4">
      <w:pPr>
        <w:pStyle w:val="SingleTxtGC"/>
        <w:rPr>
          <w:rFonts w:hAnsiTheme="majorBidi" w:cstheme="majorBidi"/>
        </w:rPr>
      </w:pPr>
      <w:r>
        <w:rPr>
          <w:rFonts w:eastAsia="黑体" w:cstheme="majorBidi"/>
        </w:rPr>
        <w:tab/>
        <w:t>(</w:t>
      </w:r>
      <w:r w:rsidRPr="008834C5">
        <w:rPr>
          <w:lang w:val="zh-CN"/>
        </w:rPr>
        <w:t>c)</w:t>
      </w:r>
      <w:r w:rsidRPr="008834C5">
        <w:rPr>
          <w:lang w:val="zh-CN"/>
        </w:rPr>
        <w:tab/>
      </w:r>
      <w:r w:rsidRPr="008834C5">
        <w:rPr>
          <w:rFonts w:eastAsia="黑体"/>
          <w:lang w:val="zh-CN"/>
        </w:rPr>
        <w:t>统一关于提供行动辅助工具的法律法规，以保持支助和服务的连续性；并确保所有残疾寻求庇护者和难民以及处于类似难民境况者能够获得符合其具体要求的高质量行动辅助工具。</w:t>
      </w:r>
    </w:p>
    <w:p w14:paraId="431E3954"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表达意见的自由和获得信息的机会</w:t>
      </w:r>
      <w:r w:rsidRPr="008834C5">
        <w:rPr>
          <w:lang w:val="zh-CN"/>
        </w:rPr>
        <w:t>(</w:t>
      </w:r>
      <w:r w:rsidRPr="008834C5">
        <w:rPr>
          <w:lang w:val="zh-CN"/>
        </w:rPr>
        <w:t>第二十一条</w:t>
      </w:r>
      <w:r w:rsidRPr="008834C5">
        <w:rPr>
          <w:lang w:val="zh-CN"/>
        </w:rPr>
        <w:t>)</w:t>
      </w:r>
    </w:p>
    <w:p w14:paraId="798A1A0A" w14:textId="77777777" w:rsidR="00AB5CB4" w:rsidRDefault="00AB5CB4" w:rsidP="00AB5CB4">
      <w:pPr>
        <w:pStyle w:val="SingleTxtGC"/>
        <w:rPr>
          <w:rFonts w:hAnsiTheme="majorBidi" w:cstheme="majorBidi"/>
        </w:rPr>
      </w:pPr>
      <w:r w:rsidRPr="008834C5">
        <w:rPr>
          <w:rFonts w:hAnsiTheme="majorBidi" w:cstheme="majorBidi"/>
        </w:rPr>
        <w:t>47</w:t>
      </w:r>
      <w:r>
        <w:rPr>
          <w:rFonts w:hAnsiTheme="majorBidi" w:cstheme="majorBidi"/>
        </w:rPr>
        <w:t>.</w:t>
      </w:r>
      <w:r>
        <w:rPr>
          <w:rFonts w:hAnsiTheme="majorBidi" w:cstheme="majorBidi"/>
        </w:rPr>
        <w:tab/>
      </w:r>
      <w:r w:rsidRPr="008834C5">
        <w:rPr>
          <w:lang w:val="zh-CN"/>
        </w:rPr>
        <w:t>委员会感到关切的是：</w:t>
      </w:r>
    </w:p>
    <w:p w14:paraId="4215D942"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缺乏关于音频描述的国家法律；</w:t>
      </w:r>
    </w:p>
    <w:p w14:paraId="5B3C9AE8"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荷兰手语翻译人员短缺，员工保险机构对口译时间分配的限制越来越严格；</w:t>
      </w:r>
    </w:p>
    <w:p w14:paraId="3F0F9FA1"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残疾人在获取公共信息和通信</w:t>
      </w:r>
      <w:r w:rsidRPr="008834C5">
        <w:rPr>
          <w:lang w:val="zh-CN"/>
        </w:rPr>
        <w:t>(</w:t>
      </w:r>
      <w:r w:rsidRPr="008834C5">
        <w:rPr>
          <w:lang w:val="zh-CN"/>
        </w:rPr>
        <w:t>包括在网站和媒体服务中</w:t>
      </w:r>
      <w:r w:rsidRPr="008834C5">
        <w:rPr>
          <w:lang w:val="zh-CN"/>
        </w:rPr>
        <w:t>)</w:t>
      </w:r>
      <w:r w:rsidRPr="008834C5">
        <w:rPr>
          <w:lang w:val="zh-CN"/>
        </w:rPr>
        <w:t>方面面临的障碍。</w:t>
      </w:r>
    </w:p>
    <w:p w14:paraId="556BCC2A" w14:textId="77777777" w:rsidR="00AB5CB4" w:rsidRDefault="00AB5CB4" w:rsidP="00AB5CB4">
      <w:pPr>
        <w:pStyle w:val="SingleTxtGC"/>
        <w:rPr>
          <w:rFonts w:hAnsiTheme="majorBidi" w:cstheme="majorBidi"/>
        </w:rPr>
      </w:pPr>
      <w:r w:rsidRPr="008834C5">
        <w:rPr>
          <w:rFonts w:hAnsiTheme="majorBidi" w:cstheme="majorBidi"/>
        </w:rPr>
        <w:t>48</w:t>
      </w:r>
      <w:r>
        <w:rPr>
          <w:rFonts w:hAnsiTheme="majorBidi" w:cstheme="majorBidi"/>
        </w:rPr>
        <w:t>.</w:t>
      </w:r>
      <w:r>
        <w:rPr>
          <w:rFonts w:hAnsiTheme="majorBidi" w:cstheme="majorBidi"/>
        </w:rPr>
        <w:tab/>
      </w:r>
      <w:r w:rsidRPr="008834C5">
        <w:rPr>
          <w:rFonts w:eastAsia="黑体"/>
          <w:lang w:val="zh-CN"/>
        </w:rPr>
        <w:t>委员会建议缔约国通过残疾人代表组织与残疾人密切协商并请他们积极参与：</w:t>
      </w:r>
    </w:p>
    <w:p w14:paraId="23843795" w14:textId="77777777" w:rsidR="00AB5CB4" w:rsidRDefault="00AB5CB4" w:rsidP="00AB5CB4">
      <w:pPr>
        <w:pStyle w:val="SingleTxtGC"/>
        <w:rPr>
          <w:rFonts w:eastAsia="黑体" w:cstheme="majorBidi"/>
        </w:rPr>
      </w:pPr>
      <w:r>
        <w:rPr>
          <w:rFonts w:hAnsiTheme="majorBidi" w:cstheme="majorBidi"/>
        </w:rPr>
        <w:tab/>
        <w:t>(</w:t>
      </w:r>
      <w:r w:rsidRPr="008834C5">
        <w:rPr>
          <w:lang w:val="zh-CN"/>
        </w:rPr>
        <w:t>a)</w:t>
      </w:r>
      <w:r w:rsidRPr="008834C5">
        <w:rPr>
          <w:lang w:val="zh-CN"/>
        </w:rPr>
        <w:tab/>
      </w:r>
      <w:r w:rsidRPr="008834C5">
        <w:rPr>
          <w:rFonts w:eastAsia="黑体"/>
          <w:lang w:val="zh-CN"/>
        </w:rPr>
        <w:t>颁布法律，保障在公共和私营媒体中提供音频描述；</w:t>
      </w:r>
    </w:p>
    <w:p w14:paraId="22551E2E"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采取措施解决荷兰手语翻译人员短缺的问题，确保为听力障碍者公平地分配充足的口译时间；</w:t>
      </w:r>
    </w:p>
    <w:p w14:paraId="36739664"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为开发、推广和使用不同的无障碍通信方式调拨足够的资金，包括但不限于盲文、聋盲口译、手语、易读格式、简明语言、音频描述、视频转录、字幕以及触觉、辅助和替代通信手段。</w:t>
      </w:r>
    </w:p>
    <w:p w14:paraId="0B5D3F57"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尊重隐私</w:t>
      </w:r>
      <w:r w:rsidRPr="008834C5">
        <w:rPr>
          <w:lang w:val="zh-CN"/>
        </w:rPr>
        <w:t>(</w:t>
      </w:r>
      <w:r w:rsidRPr="008834C5">
        <w:rPr>
          <w:lang w:val="zh-CN"/>
        </w:rPr>
        <w:t>第二十二条</w:t>
      </w:r>
      <w:r w:rsidRPr="008834C5">
        <w:rPr>
          <w:lang w:val="zh-CN"/>
        </w:rPr>
        <w:t>)</w:t>
      </w:r>
    </w:p>
    <w:p w14:paraId="1353AB40" w14:textId="77777777" w:rsidR="00AB5CB4" w:rsidRPr="008834C5" w:rsidRDefault="00AB5CB4" w:rsidP="00AB5CB4">
      <w:pPr>
        <w:pStyle w:val="SingleTxtGC"/>
        <w:rPr>
          <w:rFonts w:hAnsiTheme="majorBidi" w:cstheme="majorBidi"/>
        </w:rPr>
      </w:pPr>
      <w:r w:rsidRPr="008834C5">
        <w:rPr>
          <w:rFonts w:hAnsiTheme="majorBidi" w:cstheme="majorBidi"/>
        </w:rPr>
        <w:t>49</w:t>
      </w:r>
      <w:r>
        <w:rPr>
          <w:rFonts w:hAnsiTheme="majorBidi" w:cstheme="majorBidi"/>
        </w:rPr>
        <w:t>.</w:t>
      </w:r>
      <w:r>
        <w:rPr>
          <w:rFonts w:hAnsiTheme="majorBidi" w:cstheme="majorBidi"/>
        </w:rPr>
        <w:tab/>
      </w:r>
      <w:r w:rsidRPr="008834C5">
        <w:rPr>
          <w:lang w:val="zh-CN"/>
        </w:rPr>
        <w:t>委员会感到关切的是，缔约国没有法律对非医疗敏感数据的交流进行规范，而且关于处理《强制照料法》和《强制精神保健法》范围之外的医疗和非医疗数据的规则也不明确。</w:t>
      </w:r>
    </w:p>
    <w:p w14:paraId="0BDD6409" w14:textId="77777777" w:rsidR="00AB5CB4" w:rsidRPr="008834C5" w:rsidRDefault="00AB5CB4" w:rsidP="00AB5CB4">
      <w:pPr>
        <w:pStyle w:val="SingleTxtGC"/>
        <w:rPr>
          <w:rFonts w:eastAsia="黑体" w:cstheme="majorBidi"/>
        </w:rPr>
      </w:pPr>
      <w:r w:rsidRPr="008834C5">
        <w:rPr>
          <w:rFonts w:hAnsiTheme="majorBidi" w:cstheme="majorBidi"/>
        </w:rPr>
        <w:t>50</w:t>
      </w:r>
      <w:r>
        <w:rPr>
          <w:rFonts w:hAnsiTheme="majorBidi" w:cstheme="majorBidi"/>
        </w:rPr>
        <w:t>.</w:t>
      </w:r>
      <w:r>
        <w:rPr>
          <w:rFonts w:hAnsiTheme="majorBidi" w:cstheme="majorBidi"/>
        </w:rPr>
        <w:tab/>
      </w:r>
      <w:r w:rsidRPr="008834C5">
        <w:rPr>
          <w:rFonts w:eastAsia="黑体"/>
          <w:lang w:val="zh-CN"/>
        </w:rPr>
        <w:t>委员会建议缔约国制定明确的规则，尽量减少残疾人在申请保险和社会津贴或应享权利时必须提供的个人和医疗资料，确保只收集必要资料，并制定措施保护个人免受披露个人资料的不当压力。</w:t>
      </w:r>
    </w:p>
    <w:p w14:paraId="47536012" w14:textId="77777777" w:rsidR="00AB5CB4" w:rsidRPr="008834C5" w:rsidRDefault="00AB5CB4" w:rsidP="00FC7D65">
      <w:pPr>
        <w:pStyle w:val="H23GC"/>
        <w:rPr>
          <w:rFonts w:cstheme="majorBidi"/>
        </w:rPr>
      </w:pPr>
      <w:r w:rsidRPr="008834C5">
        <w:rPr>
          <w:lang w:val="zh-CN"/>
        </w:rPr>
        <w:lastRenderedPageBreak/>
        <w:tab/>
      </w:r>
      <w:r w:rsidRPr="008834C5">
        <w:rPr>
          <w:lang w:val="zh-CN"/>
        </w:rPr>
        <w:tab/>
      </w:r>
      <w:r w:rsidRPr="008834C5">
        <w:rPr>
          <w:lang w:val="zh-CN"/>
        </w:rPr>
        <w:t>尊重家居和家庭</w:t>
      </w:r>
      <w:r w:rsidRPr="008834C5">
        <w:rPr>
          <w:lang w:val="zh-CN"/>
        </w:rPr>
        <w:t>(</w:t>
      </w:r>
      <w:r w:rsidRPr="008834C5">
        <w:rPr>
          <w:lang w:val="zh-CN"/>
        </w:rPr>
        <w:t>第二十三条</w:t>
      </w:r>
      <w:r w:rsidRPr="008834C5">
        <w:rPr>
          <w:lang w:val="zh-CN"/>
        </w:rPr>
        <w:t>)</w:t>
      </w:r>
    </w:p>
    <w:p w14:paraId="64997238" w14:textId="77777777" w:rsidR="00AB5CB4" w:rsidRDefault="00AB5CB4" w:rsidP="00FC7D65">
      <w:pPr>
        <w:pStyle w:val="SingleTxtGC"/>
        <w:keepNext/>
        <w:rPr>
          <w:rFonts w:hAnsiTheme="majorBidi" w:cstheme="majorBidi"/>
        </w:rPr>
      </w:pPr>
      <w:r w:rsidRPr="008834C5">
        <w:rPr>
          <w:rFonts w:hAnsiTheme="majorBidi" w:cstheme="majorBidi"/>
        </w:rPr>
        <w:t>51</w:t>
      </w:r>
      <w:r>
        <w:rPr>
          <w:rFonts w:hAnsiTheme="majorBidi" w:cstheme="majorBidi"/>
        </w:rPr>
        <w:t>.</w:t>
      </w:r>
      <w:r>
        <w:rPr>
          <w:rFonts w:hAnsiTheme="majorBidi" w:cstheme="majorBidi"/>
        </w:rPr>
        <w:tab/>
      </w:r>
      <w:r w:rsidRPr="008834C5">
        <w:rPr>
          <w:lang w:val="zh-CN"/>
        </w:rPr>
        <w:t>委员会感到关切的是：</w:t>
      </w:r>
    </w:p>
    <w:p w14:paraId="6DBFCCD2"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对《公约》第二十三条的解释性声明；</w:t>
      </w:r>
    </w:p>
    <w:p w14:paraId="72218581"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国家立法对智力或社会心理残疾者的监护权、婚姻权和生育权的限制；</w:t>
      </w:r>
    </w:p>
    <w:p w14:paraId="0B0B9164"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专业人员将智力或社会心理残疾者的状况评估为</w:t>
      </w:r>
      <w:r w:rsidRPr="008834C5">
        <w:rPr>
          <w:rFonts w:hint="eastAsia"/>
          <w:lang w:val="zh-CN"/>
        </w:rPr>
        <w:t>“</w:t>
      </w:r>
      <w:r w:rsidRPr="008834C5">
        <w:rPr>
          <w:lang w:val="zh-CN"/>
        </w:rPr>
        <w:t>不适合养育子女</w:t>
      </w:r>
      <w:r w:rsidRPr="008834C5">
        <w:rPr>
          <w:rFonts w:hint="eastAsia"/>
          <w:lang w:val="zh-CN"/>
        </w:rPr>
        <w:t>”</w:t>
      </w:r>
      <w:r w:rsidRPr="008834C5">
        <w:rPr>
          <w:lang w:val="zh-CN"/>
        </w:rPr>
        <w:t>，支持这些人使用避孕药具，并劝阻他们组建家庭。</w:t>
      </w:r>
    </w:p>
    <w:p w14:paraId="55D54F9E" w14:textId="77777777" w:rsidR="00AB5CB4" w:rsidRDefault="00AB5CB4" w:rsidP="00473C38">
      <w:pPr>
        <w:pStyle w:val="SingleTxtGC"/>
        <w:rPr>
          <w:rFonts w:hAnsiTheme="majorBidi" w:cstheme="majorBidi"/>
        </w:rPr>
      </w:pPr>
      <w:r w:rsidRPr="008834C5">
        <w:rPr>
          <w:rFonts w:hAnsiTheme="majorBidi" w:cstheme="majorBidi"/>
        </w:rPr>
        <w:t>52</w:t>
      </w:r>
      <w:r>
        <w:rPr>
          <w:rFonts w:hAnsiTheme="majorBidi" w:cstheme="majorBidi"/>
        </w:rPr>
        <w:t>.</w:t>
      </w:r>
      <w:r>
        <w:rPr>
          <w:rFonts w:hAnsiTheme="majorBidi" w:cstheme="majorBidi"/>
        </w:rPr>
        <w:tab/>
      </w:r>
      <w:r w:rsidRPr="008834C5">
        <w:rPr>
          <w:rFonts w:eastAsia="黑体"/>
          <w:lang w:val="zh-CN"/>
        </w:rPr>
        <w:t>委员会欢迎缔约国在建设性对话期间提供资料，阐述目前正在讨论撤回对《公约》第二十三条的解释性声明。</w:t>
      </w:r>
      <w:r w:rsidRPr="00473C38">
        <w:rPr>
          <w:rFonts w:ascii="Time New Roman" w:eastAsia="黑体" w:hAnsi="Time New Roman"/>
          <w:lang w:val="zh-CN"/>
        </w:rPr>
        <w:t>委员会建议缔约国：</w:t>
      </w:r>
    </w:p>
    <w:p w14:paraId="735C3344"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rFonts w:eastAsia="黑体"/>
          <w:lang w:val="zh-CN"/>
        </w:rPr>
        <w:t>撤回对《公约》第二十三条的解释性声明；</w:t>
      </w:r>
    </w:p>
    <w:p w14:paraId="3327B3DC"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rFonts w:eastAsia="黑体"/>
          <w:lang w:val="zh-CN"/>
        </w:rPr>
        <w:t>采取具体步骤，审查国家法律中限制智力或社会心理残疾者的子女监护权、婚姻权和生育权的规定，并以建立辅助决策模式的规定取而代之；</w:t>
      </w:r>
    </w:p>
    <w:p w14:paraId="152BD804" w14:textId="7D7CB6C8" w:rsidR="00AB5CB4" w:rsidRPr="008834C5" w:rsidRDefault="00AB5CB4" w:rsidP="00AB5CB4">
      <w:pPr>
        <w:pStyle w:val="SingleTxtGC"/>
        <w:rPr>
          <w:rFonts w:eastAsia="黑体" w:cstheme="majorBidi"/>
        </w:rPr>
      </w:pPr>
      <w:r>
        <w:rPr>
          <w:rFonts w:hAnsiTheme="majorBidi" w:cstheme="majorBidi"/>
        </w:rPr>
        <w:tab/>
        <w:t>(</w:t>
      </w:r>
      <w:r w:rsidRPr="008834C5">
        <w:rPr>
          <w:lang w:val="zh-CN"/>
        </w:rPr>
        <w:t>c)</w:t>
      </w:r>
      <w:r w:rsidRPr="008834C5">
        <w:rPr>
          <w:lang w:val="zh-CN"/>
        </w:rPr>
        <w:tab/>
      </w:r>
      <w:r w:rsidRPr="008834C5">
        <w:rPr>
          <w:rFonts w:eastAsia="黑体"/>
          <w:lang w:val="zh-CN"/>
        </w:rPr>
        <w:t>采取措施，保障残疾人的生殖健康和权利，包括开展教育和宣传方案，并对医疗保健专业人员进行培训，使他们了解残疾人的生殖健康和权利及其不受任何形式歧视的自主决策权。</w:t>
      </w:r>
    </w:p>
    <w:p w14:paraId="4E0AC3CE"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教育</w:t>
      </w:r>
      <w:r w:rsidRPr="008834C5">
        <w:rPr>
          <w:lang w:val="zh-CN"/>
        </w:rPr>
        <w:t>(</w:t>
      </w:r>
      <w:r w:rsidRPr="008834C5">
        <w:rPr>
          <w:lang w:val="zh-CN"/>
        </w:rPr>
        <w:t>第二十四条</w:t>
      </w:r>
      <w:r w:rsidRPr="008834C5">
        <w:rPr>
          <w:lang w:val="zh-CN"/>
        </w:rPr>
        <w:t>)</w:t>
      </w:r>
    </w:p>
    <w:p w14:paraId="0E069213" w14:textId="77777777" w:rsidR="00AB5CB4" w:rsidRDefault="00AB5CB4" w:rsidP="00AB5CB4">
      <w:pPr>
        <w:pStyle w:val="SingleTxtGC"/>
        <w:rPr>
          <w:rFonts w:hAnsiTheme="majorBidi" w:cstheme="majorBidi"/>
        </w:rPr>
      </w:pPr>
      <w:r w:rsidRPr="008834C5">
        <w:rPr>
          <w:rFonts w:hAnsiTheme="majorBidi" w:cstheme="majorBidi"/>
        </w:rPr>
        <w:t>53</w:t>
      </w:r>
      <w:r>
        <w:rPr>
          <w:rFonts w:hAnsiTheme="majorBidi" w:cstheme="majorBidi"/>
        </w:rPr>
        <w:t>.</w:t>
      </w:r>
      <w:r>
        <w:rPr>
          <w:rFonts w:hAnsiTheme="majorBidi" w:cstheme="majorBidi"/>
        </w:rPr>
        <w:tab/>
      </w:r>
      <w:r w:rsidRPr="008834C5">
        <w:rPr>
          <w:lang w:val="zh-CN"/>
        </w:rPr>
        <w:t>委员会感到关切的是：</w:t>
      </w:r>
    </w:p>
    <w:p w14:paraId="2D1EAD62"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双重教育制度长期存在，《</w:t>
      </w:r>
      <w:r w:rsidRPr="008834C5">
        <w:rPr>
          <w:lang w:val="zh-CN"/>
        </w:rPr>
        <w:t>2035</w:t>
      </w:r>
      <w:r w:rsidRPr="008834C5">
        <w:rPr>
          <w:lang w:val="zh-CN"/>
        </w:rPr>
        <w:t>年实现全纳教育道路工作议程》中缺乏发展优质全纳教育的具体目标、时间表和评估；</w:t>
      </w:r>
    </w:p>
    <w:p w14:paraId="0CEE5136"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接受特殊教育的儿童人数居高不下且越来越多，等待进入特殊教育学校的人数越来越多，根据《义务教育法》第</w:t>
      </w:r>
      <w:r w:rsidRPr="008834C5">
        <w:rPr>
          <w:lang w:val="zh-CN"/>
        </w:rPr>
        <w:t>5a</w:t>
      </w:r>
      <w:r w:rsidRPr="008834C5">
        <w:rPr>
          <w:lang w:val="zh-CN"/>
        </w:rPr>
        <w:t>条可以免除义务教育，而且免于接受义务教育的人数越来越多；</w:t>
      </w:r>
    </w:p>
    <w:p w14:paraId="2DAE3878" w14:textId="77777777" w:rsidR="00AB5CB4" w:rsidRDefault="00AB5CB4" w:rsidP="00AB5CB4">
      <w:pPr>
        <w:pStyle w:val="SingleTxtGC"/>
      </w:pPr>
      <w:r>
        <w:rPr>
          <w:rFonts w:hAnsiTheme="majorBidi" w:cstheme="majorBidi"/>
        </w:rPr>
        <w:tab/>
        <w:t>(</w:t>
      </w:r>
      <w:r w:rsidRPr="008834C5">
        <w:rPr>
          <w:lang w:val="zh-CN"/>
        </w:rPr>
        <w:t>c)</w:t>
      </w:r>
      <w:r w:rsidRPr="008834C5">
        <w:rPr>
          <w:lang w:val="zh-CN"/>
        </w:rPr>
        <w:tab/>
      </w:r>
      <w:r w:rsidRPr="008834C5">
        <w:rPr>
          <w:lang w:val="zh-CN"/>
        </w:rPr>
        <w:t>为普通教育教师提供的关于残疾儿童接受全纳教育的权利和全纳教学方法的培训有限；</w:t>
      </w:r>
    </w:p>
    <w:p w14:paraId="0FB921BF" w14:textId="77777777" w:rsidR="00AB5CB4" w:rsidRDefault="00AB5CB4" w:rsidP="00AB5CB4">
      <w:pPr>
        <w:pStyle w:val="SingleTxtGC"/>
        <w:rPr>
          <w:rFonts w:hAnsiTheme="majorBidi" w:cstheme="majorBidi"/>
        </w:rPr>
      </w:pPr>
      <w:r>
        <w:tab/>
        <w:t>(</w:t>
      </w:r>
      <w:r w:rsidRPr="008834C5">
        <w:rPr>
          <w:lang w:val="zh-CN"/>
        </w:rPr>
        <w:t>d)</w:t>
      </w:r>
      <w:r w:rsidRPr="008834C5">
        <w:rPr>
          <w:lang w:val="zh-CN"/>
        </w:rPr>
        <w:tab/>
      </w:r>
      <w:r w:rsidRPr="008834C5">
        <w:rPr>
          <w:lang w:val="zh-CN"/>
        </w:rPr>
        <w:t>主流学校缺乏全纳教育所需的支持，特别是缺乏考虑到所有类型残障的合理便利，尤其是对失聪学生和有听力障碍的学生而言；</w:t>
      </w:r>
    </w:p>
    <w:p w14:paraId="4C50612C"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e)</w:t>
      </w:r>
      <w:r w:rsidRPr="008834C5">
        <w:rPr>
          <w:lang w:val="zh-CN"/>
        </w:rPr>
        <w:tab/>
      </w:r>
      <w:r w:rsidRPr="008834C5">
        <w:rPr>
          <w:lang w:val="zh-CN"/>
        </w:rPr>
        <w:t>有报告称，残疾学生遭受污名化，包括有报告称，残疾人被劝阻接受高等教育。</w:t>
      </w:r>
    </w:p>
    <w:p w14:paraId="42ACA515" w14:textId="77777777" w:rsidR="00AB5CB4" w:rsidRDefault="00AB5CB4" w:rsidP="00AB5CB4">
      <w:pPr>
        <w:pStyle w:val="SingleTxtGC"/>
        <w:rPr>
          <w:rFonts w:eastAsia="黑体" w:cstheme="majorBidi"/>
        </w:rPr>
      </w:pPr>
      <w:r w:rsidRPr="008834C5">
        <w:rPr>
          <w:rFonts w:hAnsiTheme="majorBidi" w:cstheme="majorBidi"/>
        </w:rPr>
        <w:t>54</w:t>
      </w:r>
      <w:r>
        <w:rPr>
          <w:rFonts w:hAnsiTheme="majorBidi" w:cstheme="majorBidi"/>
        </w:rPr>
        <w:t>.</w:t>
      </w:r>
      <w:r>
        <w:rPr>
          <w:rFonts w:hAnsiTheme="majorBidi" w:cstheme="majorBidi"/>
        </w:rPr>
        <w:tab/>
      </w:r>
      <w:r w:rsidRPr="008834C5">
        <w:rPr>
          <w:rFonts w:eastAsia="黑体"/>
          <w:lang w:val="zh-CN"/>
        </w:rPr>
        <w:t>委员会回顾其第</w:t>
      </w:r>
      <w:r w:rsidRPr="008834C5">
        <w:rPr>
          <w:rFonts w:eastAsia="黑体"/>
          <w:lang w:val="zh-CN"/>
        </w:rPr>
        <w:t>4</w:t>
      </w:r>
      <w:r w:rsidRPr="008834C5">
        <w:rPr>
          <w:rFonts w:eastAsia="黑体"/>
          <w:lang w:val="zh-CN"/>
        </w:rPr>
        <w:t>号一般性意见</w:t>
      </w:r>
      <w:r w:rsidRPr="008834C5">
        <w:rPr>
          <w:rFonts w:eastAsia="黑体"/>
          <w:lang w:val="zh-CN"/>
        </w:rPr>
        <w:t>(2016</w:t>
      </w:r>
      <w:r w:rsidRPr="008834C5">
        <w:rPr>
          <w:rFonts w:eastAsia="黑体"/>
          <w:lang w:val="zh-CN"/>
        </w:rPr>
        <w:t>年</w:t>
      </w:r>
      <w:r w:rsidRPr="008834C5">
        <w:rPr>
          <w:rFonts w:eastAsia="黑体"/>
          <w:lang w:val="zh-CN"/>
        </w:rPr>
        <w:t>)</w:t>
      </w:r>
      <w:r w:rsidRPr="008834C5">
        <w:rPr>
          <w:rFonts w:eastAsia="黑体"/>
          <w:lang w:val="zh-CN"/>
        </w:rPr>
        <w:t>和可持续发展目标的具体目标</w:t>
      </w:r>
      <w:r w:rsidRPr="008834C5">
        <w:rPr>
          <w:rFonts w:eastAsia="黑体"/>
          <w:lang w:val="zh-CN"/>
        </w:rPr>
        <w:t>4.5</w:t>
      </w:r>
      <w:r w:rsidRPr="008834C5">
        <w:rPr>
          <w:rFonts w:eastAsia="黑体"/>
          <w:lang w:val="zh-CN"/>
        </w:rPr>
        <w:t>和</w:t>
      </w:r>
      <w:r w:rsidRPr="008834C5">
        <w:rPr>
          <w:rFonts w:eastAsia="黑体"/>
          <w:lang w:val="zh-CN"/>
        </w:rPr>
        <w:t xml:space="preserve">4.a, </w:t>
      </w:r>
      <w:r w:rsidRPr="008834C5">
        <w:rPr>
          <w:rFonts w:eastAsia="黑体"/>
          <w:lang w:val="zh-CN"/>
        </w:rPr>
        <w:t>建议缔约国通过残疾人代表组织和残疾人家庭与残疾人</w:t>
      </w:r>
      <w:r w:rsidRPr="008834C5">
        <w:rPr>
          <w:rFonts w:eastAsia="黑体"/>
          <w:lang w:val="zh-CN"/>
        </w:rPr>
        <w:t>(</w:t>
      </w:r>
      <w:r w:rsidRPr="008834C5">
        <w:rPr>
          <w:rFonts w:eastAsia="黑体"/>
          <w:lang w:val="zh-CN"/>
        </w:rPr>
        <w:t>包括残疾学生</w:t>
      </w:r>
      <w:r w:rsidRPr="008834C5">
        <w:rPr>
          <w:rFonts w:eastAsia="黑体"/>
          <w:lang w:val="zh-CN"/>
        </w:rPr>
        <w:t>)</w:t>
      </w:r>
      <w:r w:rsidRPr="008834C5">
        <w:rPr>
          <w:rFonts w:eastAsia="黑体"/>
          <w:lang w:val="zh-CN"/>
        </w:rPr>
        <w:t>密切协商并请他们积极参与：</w:t>
      </w:r>
    </w:p>
    <w:p w14:paraId="7445F722"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努力为所有儿童，包括智力或社会心理残疾儿童和自闭症儿童，建立一个完全包容的教育体系，终结特殊教育；审查目前的实施计划；制定具体目标、时间表和评估机制，确保有效过渡到全纳教育；</w:t>
      </w:r>
    </w:p>
    <w:p w14:paraId="3B26D1C2"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立即采取措施，提高主流学校接纳残疾学生的能力，为主流学校提供充足的资源和支持</w:t>
      </w:r>
      <w:r w:rsidRPr="008834C5">
        <w:rPr>
          <w:rFonts w:eastAsia="黑体"/>
          <w:lang w:val="zh-CN"/>
        </w:rPr>
        <w:t>(</w:t>
      </w:r>
      <w:r w:rsidRPr="008834C5">
        <w:rPr>
          <w:rFonts w:eastAsia="黑体"/>
          <w:lang w:val="zh-CN"/>
        </w:rPr>
        <w:t>包括培训</w:t>
      </w:r>
      <w:r w:rsidRPr="008834C5">
        <w:rPr>
          <w:rFonts w:eastAsia="黑体"/>
          <w:lang w:val="zh-CN"/>
        </w:rPr>
        <w:t>)</w:t>
      </w:r>
      <w:r w:rsidRPr="008834C5">
        <w:rPr>
          <w:rFonts w:eastAsia="黑体"/>
          <w:lang w:val="zh-CN"/>
        </w:rPr>
        <w:t>以促进包容，从而减少接受特殊教育的儿童人数；</w:t>
      </w:r>
      <w:r w:rsidRPr="008834C5">
        <w:rPr>
          <w:rFonts w:eastAsia="黑体"/>
          <w:lang w:val="zh-CN"/>
        </w:rPr>
        <w:lastRenderedPageBreak/>
        <w:t>修订关于免除残疾儿童</w:t>
      </w:r>
      <w:r w:rsidRPr="008834C5">
        <w:rPr>
          <w:rFonts w:eastAsia="黑体"/>
          <w:lang w:val="zh-CN"/>
        </w:rPr>
        <w:t>(</w:t>
      </w:r>
      <w:r w:rsidRPr="008834C5">
        <w:rPr>
          <w:rFonts w:eastAsia="黑体"/>
          <w:lang w:val="zh-CN"/>
        </w:rPr>
        <w:t>包括需要高度支助的身体或智力或社会心理残疾儿童</w:t>
      </w:r>
      <w:r w:rsidRPr="008834C5">
        <w:rPr>
          <w:rFonts w:eastAsia="黑体"/>
          <w:lang w:val="zh-CN"/>
        </w:rPr>
        <w:t>)</w:t>
      </w:r>
      <w:r w:rsidRPr="008834C5">
        <w:rPr>
          <w:rFonts w:eastAsia="黑体"/>
          <w:lang w:val="zh-CN"/>
        </w:rPr>
        <w:t>义务教育的国家立法，确保所有残疾儿童都能行使受教育权；</w:t>
      </w:r>
    </w:p>
    <w:p w14:paraId="5B49C36F"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在残疾儿童接受全纳教育的权利和全纳教育教学方法方面，改进主流教育教师使用的课程和教学方法；</w:t>
      </w:r>
    </w:p>
    <w:p w14:paraId="37DB6FDD" w14:textId="77777777" w:rsidR="00AB5CB4"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确保主流学校完全无障碍，并为所有残疾学生</w:t>
      </w:r>
      <w:r w:rsidRPr="008834C5">
        <w:rPr>
          <w:rFonts w:eastAsia="黑体"/>
          <w:lang w:val="zh-CN"/>
        </w:rPr>
        <w:t>(</w:t>
      </w:r>
      <w:r w:rsidRPr="008834C5">
        <w:rPr>
          <w:rFonts w:eastAsia="黑体"/>
          <w:lang w:val="zh-CN"/>
        </w:rPr>
        <w:t>特别是失聪学生和有听力障碍的学生</w:t>
      </w:r>
      <w:r w:rsidRPr="008834C5">
        <w:rPr>
          <w:rFonts w:eastAsia="黑体"/>
          <w:lang w:val="zh-CN"/>
        </w:rPr>
        <w:t>)</w:t>
      </w:r>
      <w:r w:rsidRPr="008834C5">
        <w:rPr>
          <w:rFonts w:eastAsia="黑体"/>
          <w:lang w:val="zh-CN"/>
        </w:rPr>
        <w:t>提供合理便利；</w:t>
      </w:r>
    </w:p>
    <w:p w14:paraId="785F3265"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e)</w:t>
      </w:r>
      <w:r w:rsidRPr="008834C5">
        <w:rPr>
          <w:lang w:val="zh-CN"/>
        </w:rPr>
        <w:tab/>
      </w:r>
      <w:r w:rsidRPr="008834C5">
        <w:rPr>
          <w:rFonts w:eastAsia="黑体"/>
          <w:lang w:val="zh-CN"/>
        </w:rPr>
        <w:t>确保残疾儿童和成人获得包容性高等教育，包括职业教育和大学教育。</w:t>
      </w:r>
    </w:p>
    <w:p w14:paraId="771D46F9"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健康</w:t>
      </w:r>
      <w:r w:rsidRPr="008834C5">
        <w:rPr>
          <w:lang w:val="zh-CN"/>
        </w:rPr>
        <w:t>(</w:t>
      </w:r>
      <w:r w:rsidRPr="008834C5">
        <w:rPr>
          <w:lang w:val="zh-CN"/>
        </w:rPr>
        <w:t>第二十五条</w:t>
      </w:r>
      <w:r w:rsidRPr="008834C5">
        <w:rPr>
          <w:lang w:val="zh-CN"/>
        </w:rPr>
        <w:t>)</w:t>
      </w:r>
    </w:p>
    <w:p w14:paraId="3938A915" w14:textId="77777777" w:rsidR="00AB5CB4" w:rsidRDefault="00AB5CB4" w:rsidP="00AB5CB4">
      <w:pPr>
        <w:pStyle w:val="SingleTxtGC"/>
        <w:rPr>
          <w:rFonts w:hAnsiTheme="majorBidi" w:cstheme="majorBidi"/>
        </w:rPr>
      </w:pPr>
      <w:r w:rsidRPr="008834C5">
        <w:rPr>
          <w:rFonts w:hAnsiTheme="majorBidi" w:cstheme="majorBidi"/>
        </w:rPr>
        <w:t>55</w:t>
      </w:r>
      <w:r>
        <w:rPr>
          <w:rFonts w:hAnsiTheme="majorBidi" w:cstheme="majorBidi"/>
        </w:rPr>
        <w:t>.</w:t>
      </w:r>
      <w:r>
        <w:rPr>
          <w:rFonts w:hAnsiTheme="majorBidi" w:cstheme="majorBidi"/>
        </w:rPr>
        <w:tab/>
      </w:r>
      <w:r w:rsidRPr="008834C5">
        <w:rPr>
          <w:lang w:val="zh-CN"/>
        </w:rPr>
        <w:t>委员会感到关切的是：</w:t>
      </w:r>
    </w:p>
    <w:p w14:paraId="4DBB5063"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根据对《公约》第二十五条的解释性声明，医疗保健专业人员可仅以医疗理由决定提供何种医疗保健服务；</w:t>
      </w:r>
    </w:p>
    <w:p w14:paraId="2607C3ED"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没有采取措施确保在所有医疗程序中尊重残疾人的意愿、偏好和自决权；</w:t>
      </w:r>
    </w:p>
    <w:p w14:paraId="12F42C66"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有报告称，为检测胎儿是否有缺陷而接受无创产前检测的妇女受到不当影响；</w:t>
      </w:r>
    </w:p>
    <w:p w14:paraId="3C57FB9A"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残疾人</w:t>
      </w:r>
      <w:r w:rsidRPr="008834C5">
        <w:rPr>
          <w:lang w:val="zh-CN"/>
        </w:rPr>
        <w:t>(</w:t>
      </w:r>
      <w:r w:rsidRPr="008834C5">
        <w:rPr>
          <w:lang w:val="zh-CN"/>
        </w:rPr>
        <w:t>尤其是社会心理残疾者</w:t>
      </w:r>
      <w:r w:rsidRPr="008834C5">
        <w:rPr>
          <w:lang w:val="zh-CN"/>
        </w:rPr>
        <w:t>)</w:t>
      </w:r>
      <w:r w:rsidRPr="008834C5">
        <w:rPr>
          <w:lang w:val="zh-CN"/>
        </w:rPr>
        <w:t>接受医疗服务的等待时间过长，而政府缺乏有效措施来缩短等待时间；</w:t>
      </w:r>
    </w:p>
    <w:p w14:paraId="165C25C7" w14:textId="508D2EF8" w:rsidR="00AB5CB4" w:rsidRDefault="00AB5CB4" w:rsidP="00AB5CB4">
      <w:pPr>
        <w:pStyle w:val="SingleTxtGC"/>
        <w:rPr>
          <w:rFonts w:hAnsiTheme="majorBidi" w:cstheme="majorBidi"/>
        </w:rPr>
      </w:pPr>
      <w:r>
        <w:rPr>
          <w:rFonts w:hAnsiTheme="majorBidi" w:cstheme="majorBidi"/>
        </w:rPr>
        <w:tab/>
        <w:t>(</w:t>
      </w:r>
      <w:r w:rsidRPr="008834C5">
        <w:rPr>
          <w:lang w:val="zh-CN"/>
        </w:rPr>
        <w:t>e)</w:t>
      </w:r>
      <w:r w:rsidRPr="008834C5">
        <w:rPr>
          <w:lang w:val="zh-CN"/>
        </w:rPr>
        <w:tab/>
      </w:r>
      <w:r w:rsidRPr="008834C5">
        <w:rPr>
          <w:lang w:val="zh-CN"/>
        </w:rPr>
        <w:t>医疗机构中的专业人员知识不足，尤其是对隐形残疾的知识不足，因此提供的治疗或对非标准行为的评估不适当，而且医疗服务提供者对智力或社会心理残疾者的负面成见持续存在，导致治疗和医疗服务的提供存在差异；</w:t>
      </w:r>
    </w:p>
    <w:p w14:paraId="68220D2C"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f)</w:t>
      </w:r>
      <w:r w:rsidRPr="008834C5">
        <w:rPr>
          <w:lang w:val="zh-CN"/>
        </w:rPr>
        <w:tab/>
      </w:r>
      <w:r w:rsidRPr="008834C5">
        <w:rPr>
          <w:lang w:val="zh-CN"/>
        </w:rPr>
        <w:t>由于复杂的系统和所需的数字技能以及各市在医疗保健服务的质量、可用性和可获得性方面的差异，残疾人</w:t>
      </w:r>
      <w:r w:rsidRPr="008834C5">
        <w:rPr>
          <w:lang w:val="zh-CN"/>
        </w:rPr>
        <w:t>(</w:t>
      </w:r>
      <w:r w:rsidRPr="008834C5">
        <w:rPr>
          <w:lang w:val="zh-CN"/>
        </w:rPr>
        <w:t>尤其是智力残疾者</w:t>
      </w:r>
      <w:r w:rsidRPr="008834C5">
        <w:rPr>
          <w:lang w:val="zh-CN"/>
        </w:rPr>
        <w:t>)</w:t>
      </w:r>
      <w:r w:rsidRPr="008834C5">
        <w:rPr>
          <w:lang w:val="zh-CN"/>
        </w:rPr>
        <w:t>在获取适当的医疗保健服务方面面临障碍。</w:t>
      </w:r>
    </w:p>
    <w:p w14:paraId="7D602E91" w14:textId="77777777" w:rsidR="00AB5CB4" w:rsidRDefault="00AB5CB4" w:rsidP="00AB5CB4">
      <w:pPr>
        <w:pStyle w:val="SingleTxtGC"/>
        <w:rPr>
          <w:rFonts w:eastAsia="黑体" w:cstheme="majorBidi"/>
        </w:rPr>
      </w:pPr>
      <w:r w:rsidRPr="008834C5">
        <w:rPr>
          <w:rFonts w:hAnsiTheme="majorBidi" w:cstheme="majorBidi"/>
        </w:rPr>
        <w:t>56</w:t>
      </w:r>
      <w:r>
        <w:rPr>
          <w:rFonts w:hAnsiTheme="majorBidi" w:cstheme="majorBidi"/>
        </w:rPr>
        <w:t>.</w:t>
      </w:r>
      <w:r>
        <w:rPr>
          <w:rFonts w:hAnsiTheme="majorBidi" w:cstheme="majorBidi"/>
        </w:rPr>
        <w:tab/>
      </w:r>
      <w:r w:rsidRPr="008834C5">
        <w:rPr>
          <w:rFonts w:eastAsia="黑体"/>
          <w:lang w:val="zh-CN"/>
        </w:rPr>
        <w:t>委员会回顾可持续发展目标的具体目标</w:t>
      </w:r>
      <w:r w:rsidRPr="008834C5">
        <w:rPr>
          <w:rFonts w:eastAsia="黑体"/>
          <w:lang w:val="zh-CN"/>
        </w:rPr>
        <w:t>3.7</w:t>
      </w:r>
      <w:r w:rsidRPr="008834C5">
        <w:rPr>
          <w:rFonts w:eastAsia="黑体"/>
          <w:lang w:val="zh-CN"/>
        </w:rPr>
        <w:t>和</w:t>
      </w:r>
      <w:r w:rsidRPr="008834C5">
        <w:rPr>
          <w:rFonts w:eastAsia="黑体"/>
          <w:lang w:val="zh-CN"/>
        </w:rPr>
        <w:t>3.8</w:t>
      </w:r>
      <w:r>
        <w:rPr>
          <w:rFonts w:eastAsia="黑体"/>
          <w:lang w:val="zh-CN"/>
        </w:rPr>
        <w:t xml:space="preserve">, </w:t>
      </w:r>
      <w:r w:rsidRPr="008834C5">
        <w:rPr>
          <w:rFonts w:eastAsia="黑体"/>
          <w:lang w:val="zh-CN"/>
        </w:rPr>
        <w:t>建议缔约国通过残疾人代表组织与残疾人密切协商并请他们积极参与：</w:t>
      </w:r>
    </w:p>
    <w:p w14:paraId="6DE76BDB" w14:textId="534FBB35"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撤销对《公约》第二十五条的解释性声明，以便残疾人能够充分享有其医疗保健权；</w:t>
      </w:r>
    </w:p>
    <w:p w14:paraId="6221A213"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确保医疗干预措施基于残疾人的意愿和偏好，并尊重他们的自决权；</w:t>
      </w:r>
    </w:p>
    <w:p w14:paraId="3F5393EF"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确保为检测胎儿是否有缺陷而接受产前筛查的孕妇能够在充分知情的情况下就其妊娠作出决定，而不受不当影响；</w:t>
      </w:r>
    </w:p>
    <w:p w14:paraId="045F1A49" w14:textId="77777777" w:rsidR="00AB5CB4" w:rsidRDefault="00AB5CB4" w:rsidP="00AB5CB4">
      <w:pPr>
        <w:pStyle w:val="SingleTxtGC"/>
        <w:rPr>
          <w:rFonts w:eastAsia="黑体" w:cstheme="majorBidi"/>
        </w:rPr>
      </w:pPr>
      <w:r>
        <w:rPr>
          <w:rFonts w:eastAsia="黑体" w:cstheme="majorBidi"/>
        </w:rPr>
        <w:tab/>
        <w:t>(</w:t>
      </w:r>
      <w:r w:rsidRPr="008834C5">
        <w:rPr>
          <w:lang w:val="zh-CN"/>
        </w:rPr>
        <w:t>d)</w:t>
      </w:r>
      <w:r w:rsidRPr="008834C5">
        <w:rPr>
          <w:lang w:val="zh-CN"/>
        </w:rPr>
        <w:tab/>
      </w:r>
      <w:r w:rsidRPr="008834C5">
        <w:rPr>
          <w:rFonts w:eastAsia="黑体"/>
          <w:lang w:val="zh-CN"/>
        </w:rPr>
        <w:t>确保所有残疾人，特别是智力或社会心理残疾者、仍生活在机构中的残疾人以及残疾儿童和妇女，能够及时获得医疗保健服务，减少获得医疗保健服务的等待时间，并增加基于社区的精神保健服务；</w:t>
      </w:r>
    </w:p>
    <w:p w14:paraId="4F80098E" w14:textId="77777777" w:rsidR="00AB5CB4" w:rsidRDefault="00AB5CB4" w:rsidP="00AB5CB4">
      <w:pPr>
        <w:pStyle w:val="SingleTxtGC"/>
        <w:rPr>
          <w:rFonts w:eastAsia="黑体" w:cstheme="majorBidi"/>
        </w:rPr>
      </w:pPr>
      <w:r>
        <w:rPr>
          <w:rFonts w:eastAsia="黑体" w:cstheme="majorBidi"/>
        </w:rPr>
        <w:tab/>
        <w:t>(</w:t>
      </w:r>
      <w:r w:rsidRPr="008834C5">
        <w:rPr>
          <w:lang w:val="zh-CN"/>
        </w:rPr>
        <w:t>e)</w:t>
      </w:r>
      <w:r w:rsidRPr="008834C5">
        <w:rPr>
          <w:lang w:val="zh-CN"/>
        </w:rPr>
        <w:tab/>
      </w:r>
      <w:r w:rsidRPr="008834C5">
        <w:rPr>
          <w:rFonts w:eastAsia="黑体"/>
          <w:lang w:val="zh-CN"/>
        </w:rPr>
        <w:t>为医疗保健专业人员提供全面培训，使他们了解残疾人的权利、在提供医疗保健服务的各个方面确保无障碍和合理便利的要求以及对不同类型残障的识别、理解和治疗；为医疗保健提供者实施强制性培训方案，以提高他们对智力</w:t>
      </w:r>
      <w:r w:rsidRPr="008834C5">
        <w:rPr>
          <w:rFonts w:eastAsia="黑体"/>
          <w:lang w:val="zh-CN"/>
        </w:rPr>
        <w:lastRenderedPageBreak/>
        <w:t>或社会心理残疾者的认识并改善态度，消除负面成见并促进更包容和更体面的做法；</w:t>
      </w:r>
    </w:p>
    <w:p w14:paraId="7DFB7EC6" w14:textId="77777777" w:rsidR="00AB5CB4" w:rsidRPr="000550F3" w:rsidRDefault="00AB5CB4" w:rsidP="00AB5CB4">
      <w:pPr>
        <w:pStyle w:val="SingleTxtGC"/>
        <w:rPr>
          <w:rFonts w:ascii="Time New Roman" w:eastAsia="黑体" w:hAnsi="Time New Roman" w:cstheme="majorBidi" w:hint="eastAsia"/>
        </w:rPr>
      </w:pPr>
      <w:r>
        <w:rPr>
          <w:rFonts w:eastAsia="黑体" w:cstheme="majorBidi"/>
        </w:rPr>
        <w:tab/>
      </w:r>
      <w:r w:rsidRPr="000550F3">
        <w:rPr>
          <w:rFonts w:ascii="Time New Roman" w:eastAsia="黑体" w:hAnsi="Time New Roman" w:cstheme="majorBidi"/>
        </w:rPr>
        <w:t>(</w:t>
      </w:r>
      <w:r w:rsidRPr="000550F3">
        <w:rPr>
          <w:rFonts w:ascii="Time New Roman" w:eastAsia="黑体" w:hAnsi="Time New Roman"/>
          <w:lang w:val="zh-CN"/>
        </w:rPr>
        <w:t>f)</w:t>
      </w:r>
      <w:r w:rsidRPr="000550F3">
        <w:rPr>
          <w:rFonts w:ascii="Time New Roman" w:eastAsia="黑体" w:hAnsi="Time New Roman"/>
          <w:lang w:val="zh-CN"/>
        </w:rPr>
        <w:tab/>
      </w:r>
      <w:r w:rsidRPr="000550F3">
        <w:rPr>
          <w:rFonts w:ascii="Time New Roman" w:eastAsia="黑体" w:hAnsi="Time New Roman"/>
          <w:lang w:val="zh-CN"/>
        </w:rPr>
        <w:t>改善医疗保健服务的无障碍性，帮助残疾人及其家人了解医疗保健系统。</w:t>
      </w:r>
    </w:p>
    <w:p w14:paraId="343B6B3D"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适应训练和康复</w:t>
      </w:r>
      <w:r w:rsidRPr="008834C5">
        <w:rPr>
          <w:lang w:val="zh-CN"/>
        </w:rPr>
        <w:t>(</w:t>
      </w:r>
      <w:r w:rsidRPr="008834C5">
        <w:rPr>
          <w:lang w:val="zh-CN"/>
        </w:rPr>
        <w:t>第二十六条</w:t>
      </w:r>
      <w:r w:rsidRPr="008834C5">
        <w:rPr>
          <w:lang w:val="zh-CN"/>
        </w:rPr>
        <w:t>)</w:t>
      </w:r>
    </w:p>
    <w:p w14:paraId="668DDFFF" w14:textId="77777777" w:rsidR="00AB5CB4" w:rsidRPr="008834C5" w:rsidRDefault="00AB5CB4" w:rsidP="00AB5CB4">
      <w:pPr>
        <w:pStyle w:val="SingleTxtGC"/>
        <w:rPr>
          <w:rFonts w:hAnsiTheme="majorBidi" w:cstheme="majorBidi"/>
        </w:rPr>
      </w:pPr>
      <w:r w:rsidRPr="008834C5">
        <w:rPr>
          <w:rFonts w:hAnsiTheme="majorBidi" w:cstheme="majorBidi"/>
        </w:rPr>
        <w:t>57</w:t>
      </w:r>
      <w:r>
        <w:rPr>
          <w:rFonts w:hAnsiTheme="majorBidi" w:cstheme="majorBidi"/>
        </w:rPr>
        <w:t>.</w:t>
      </w:r>
      <w:r>
        <w:rPr>
          <w:rFonts w:hAnsiTheme="majorBidi" w:cstheme="majorBidi"/>
        </w:rPr>
        <w:tab/>
      </w:r>
      <w:r w:rsidRPr="008834C5">
        <w:rPr>
          <w:lang w:val="zh-CN"/>
        </w:rPr>
        <w:t>委员会感到关切的是，由于昂贵和复杂的系统，残疾人在手术后回家或接受理疗时面临障碍。</w:t>
      </w:r>
    </w:p>
    <w:p w14:paraId="6BD7157F" w14:textId="77777777" w:rsidR="00AB5CB4" w:rsidRPr="008834C5" w:rsidRDefault="00AB5CB4" w:rsidP="00AB5CB4">
      <w:pPr>
        <w:pStyle w:val="SingleTxtGC"/>
        <w:rPr>
          <w:rFonts w:eastAsia="黑体" w:cstheme="majorBidi"/>
        </w:rPr>
      </w:pPr>
      <w:r w:rsidRPr="008834C5">
        <w:rPr>
          <w:rFonts w:hAnsiTheme="majorBidi" w:cstheme="majorBidi"/>
        </w:rPr>
        <w:t>58</w:t>
      </w:r>
      <w:r>
        <w:rPr>
          <w:rFonts w:hAnsiTheme="majorBidi" w:cstheme="majorBidi"/>
        </w:rPr>
        <w:t>.</w:t>
      </w:r>
      <w:r>
        <w:rPr>
          <w:rFonts w:hAnsiTheme="majorBidi" w:cstheme="majorBidi"/>
        </w:rPr>
        <w:tab/>
      </w:r>
      <w:r w:rsidRPr="008834C5">
        <w:rPr>
          <w:rFonts w:eastAsia="黑体"/>
          <w:lang w:val="zh-CN"/>
        </w:rPr>
        <w:t>委员会回顾《公约》第二十六条与可持续发展目标具体目标</w:t>
      </w:r>
      <w:r w:rsidRPr="008834C5">
        <w:rPr>
          <w:rFonts w:eastAsia="黑体"/>
          <w:lang w:val="zh-CN"/>
        </w:rPr>
        <w:t>3.7</w:t>
      </w:r>
      <w:r w:rsidRPr="008834C5">
        <w:rPr>
          <w:rFonts w:eastAsia="黑体"/>
          <w:lang w:val="zh-CN"/>
        </w:rPr>
        <w:t>之间的联系，建议缔约国采取措施，确保残疾人在社区内和缔约国各地获得全面和跨部门的预防和康复服务、方案和技术。</w:t>
      </w:r>
    </w:p>
    <w:p w14:paraId="35609D80"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工作和就业</w:t>
      </w:r>
      <w:r w:rsidRPr="008834C5">
        <w:rPr>
          <w:lang w:val="zh-CN"/>
        </w:rPr>
        <w:t>(</w:t>
      </w:r>
      <w:r w:rsidRPr="008834C5">
        <w:rPr>
          <w:lang w:val="zh-CN"/>
        </w:rPr>
        <w:t>第二十七条</w:t>
      </w:r>
      <w:r w:rsidRPr="008834C5">
        <w:rPr>
          <w:lang w:val="zh-CN"/>
        </w:rPr>
        <w:t>)</w:t>
      </w:r>
    </w:p>
    <w:p w14:paraId="568714C9" w14:textId="77777777" w:rsidR="00AB5CB4" w:rsidRDefault="00AB5CB4" w:rsidP="00AB5CB4">
      <w:pPr>
        <w:pStyle w:val="SingleTxtGC"/>
        <w:rPr>
          <w:rFonts w:hAnsiTheme="majorBidi" w:cstheme="majorBidi"/>
        </w:rPr>
      </w:pPr>
      <w:r w:rsidRPr="008834C5">
        <w:rPr>
          <w:rFonts w:hAnsiTheme="majorBidi" w:cstheme="majorBidi"/>
        </w:rPr>
        <w:t>59</w:t>
      </w:r>
      <w:r>
        <w:rPr>
          <w:rFonts w:hAnsiTheme="majorBidi" w:cstheme="majorBidi"/>
        </w:rPr>
        <w:t>.</w:t>
      </w:r>
      <w:r>
        <w:rPr>
          <w:rFonts w:hAnsiTheme="majorBidi" w:cstheme="majorBidi"/>
        </w:rPr>
        <w:tab/>
      </w:r>
      <w:r w:rsidRPr="008834C5">
        <w:rPr>
          <w:lang w:val="zh-CN"/>
        </w:rPr>
        <w:t>委员会感到关切的是：</w:t>
      </w:r>
    </w:p>
    <w:p w14:paraId="17354255"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残疾人失业率高企，尤其是残疾妇女和残疾青年，而且</w:t>
      </w:r>
      <w:r w:rsidRPr="008834C5">
        <w:rPr>
          <w:rFonts w:hint="eastAsia"/>
          <w:lang w:val="zh-CN"/>
        </w:rPr>
        <w:t>“</w:t>
      </w:r>
      <w:r w:rsidRPr="008834C5">
        <w:rPr>
          <w:lang w:val="zh-CN"/>
        </w:rPr>
        <w:t>工作能力受限</w:t>
      </w:r>
      <w:r w:rsidRPr="008834C5">
        <w:rPr>
          <w:rFonts w:hint="eastAsia"/>
          <w:lang w:val="zh-CN"/>
        </w:rPr>
        <w:t>”</w:t>
      </w:r>
      <w:r w:rsidRPr="008834C5">
        <w:rPr>
          <w:lang w:val="zh-CN"/>
        </w:rPr>
        <w:t>的残疾人在薪酬方面继续受歧视；</w:t>
      </w:r>
    </w:p>
    <w:p w14:paraId="713E6C26" w14:textId="3B8F9A75"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残疾人在就业中面临的歧视和障碍，包括拒绝为其提供合理便利，以及缺乏措施确保公共和私营部门的雇主对未能达到残疾人就业目标承担责任</w:t>
      </w:r>
      <w:r w:rsidR="004868F2" w:rsidRPr="008834C5">
        <w:rPr>
          <w:lang w:val="zh-CN"/>
        </w:rPr>
        <w:t>；</w:t>
      </w:r>
    </w:p>
    <w:p w14:paraId="02C7F3A1"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使用</w:t>
      </w:r>
      <w:r w:rsidRPr="008834C5">
        <w:rPr>
          <w:rFonts w:hint="eastAsia"/>
          <w:lang w:val="zh-CN"/>
        </w:rPr>
        <w:t>“</w:t>
      </w:r>
      <w:r w:rsidRPr="008834C5">
        <w:rPr>
          <w:lang w:val="zh-CN"/>
        </w:rPr>
        <w:t>职业残疾</w:t>
      </w:r>
      <w:r w:rsidRPr="008834C5">
        <w:rPr>
          <w:rFonts w:hint="eastAsia"/>
          <w:lang w:val="zh-CN"/>
        </w:rPr>
        <w:t>”</w:t>
      </w:r>
      <w:r w:rsidRPr="008834C5">
        <w:rPr>
          <w:lang w:val="zh-CN"/>
        </w:rPr>
        <w:t>一词来指称残疾；</w:t>
      </w:r>
    </w:p>
    <w:p w14:paraId="4BDA2AD9"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d)</w:t>
      </w:r>
      <w:r w:rsidRPr="008834C5">
        <w:rPr>
          <w:lang w:val="zh-CN"/>
        </w:rPr>
        <w:tab/>
      </w:r>
      <w:r w:rsidRPr="008834C5">
        <w:rPr>
          <w:lang w:val="zh-CN"/>
        </w:rPr>
        <w:t>继续采用残疾的医疗模式促进残疾人就业议程，例如利用庇护工场作为雇用残疾人的一种手段。</w:t>
      </w:r>
    </w:p>
    <w:p w14:paraId="0BAAABFE" w14:textId="77777777" w:rsidR="00AB5CB4" w:rsidRDefault="00AB5CB4" w:rsidP="00AB5CB4">
      <w:pPr>
        <w:pStyle w:val="SingleTxtGC"/>
        <w:rPr>
          <w:rFonts w:hAnsiTheme="majorBidi" w:cstheme="majorBidi"/>
        </w:rPr>
      </w:pPr>
      <w:r w:rsidRPr="008834C5">
        <w:rPr>
          <w:rFonts w:hAnsiTheme="majorBidi" w:cstheme="majorBidi"/>
        </w:rPr>
        <w:t>60</w:t>
      </w:r>
      <w:r>
        <w:rPr>
          <w:rFonts w:hAnsiTheme="majorBidi" w:cstheme="majorBidi"/>
        </w:rPr>
        <w:t>.</w:t>
      </w:r>
      <w:r>
        <w:rPr>
          <w:rFonts w:hAnsiTheme="majorBidi" w:cstheme="majorBidi"/>
        </w:rPr>
        <w:tab/>
      </w:r>
      <w:r w:rsidRPr="008834C5">
        <w:rPr>
          <w:rFonts w:eastAsia="黑体"/>
          <w:lang w:val="zh-CN"/>
        </w:rPr>
        <w:t>委员会回顾其第</w:t>
      </w:r>
      <w:r w:rsidRPr="008834C5">
        <w:rPr>
          <w:rFonts w:eastAsia="黑体"/>
          <w:lang w:val="zh-CN"/>
        </w:rPr>
        <w:t>8</w:t>
      </w:r>
      <w:r w:rsidRPr="008834C5">
        <w:rPr>
          <w:rFonts w:eastAsia="黑体"/>
          <w:lang w:val="zh-CN"/>
        </w:rPr>
        <w:t>号一般性意见</w:t>
      </w:r>
      <w:r w:rsidRPr="008834C5">
        <w:rPr>
          <w:rFonts w:eastAsia="黑体"/>
          <w:lang w:val="zh-CN"/>
        </w:rPr>
        <w:t>(2022</w:t>
      </w:r>
      <w:r w:rsidRPr="008834C5">
        <w:rPr>
          <w:rFonts w:eastAsia="黑体"/>
          <w:lang w:val="zh-CN"/>
        </w:rPr>
        <w:t>年</w:t>
      </w:r>
      <w:r w:rsidRPr="008834C5">
        <w:rPr>
          <w:rFonts w:eastAsia="黑体"/>
          <w:lang w:val="zh-CN"/>
        </w:rPr>
        <w:t>)</w:t>
      </w:r>
      <w:r w:rsidRPr="008834C5">
        <w:rPr>
          <w:rFonts w:eastAsia="黑体"/>
          <w:lang w:val="zh-CN"/>
        </w:rPr>
        <w:t>和可持续发展目标的具体目标</w:t>
      </w:r>
      <w:r w:rsidRPr="008834C5">
        <w:rPr>
          <w:rFonts w:eastAsia="黑体"/>
          <w:lang w:val="zh-CN"/>
        </w:rPr>
        <w:t>8.5</w:t>
      </w:r>
      <w:r>
        <w:rPr>
          <w:rFonts w:eastAsia="黑体"/>
          <w:lang w:val="zh-CN"/>
        </w:rPr>
        <w:t xml:space="preserve">, </w:t>
      </w:r>
      <w:r w:rsidRPr="008834C5">
        <w:rPr>
          <w:rFonts w:eastAsia="黑体"/>
          <w:lang w:val="zh-CN"/>
        </w:rPr>
        <w:t>建议缔约国通过残疾人代表组织与残疾人密切协商并请他们积极参与：</w:t>
      </w:r>
    </w:p>
    <w:p w14:paraId="2D94DBA2" w14:textId="77777777" w:rsidR="00AB5CB4" w:rsidRDefault="00AB5CB4" w:rsidP="00AB5CB4">
      <w:pPr>
        <w:pStyle w:val="SingleTxtGC"/>
        <w:rPr>
          <w:rFonts w:eastAsia="黑体" w:cstheme="majorBidi"/>
        </w:rPr>
      </w:pPr>
      <w:r>
        <w:rPr>
          <w:rFonts w:hAnsiTheme="majorBidi" w:cstheme="majorBidi"/>
        </w:rPr>
        <w:tab/>
        <w:t>(</w:t>
      </w:r>
      <w:r w:rsidRPr="008834C5">
        <w:rPr>
          <w:lang w:val="zh-CN"/>
        </w:rPr>
        <w:t>a)</w:t>
      </w:r>
      <w:r w:rsidRPr="008834C5">
        <w:rPr>
          <w:lang w:val="zh-CN"/>
        </w:rPr>
        <w:tab/>
      </w:r>
      <w:r w:rsidRPr="008834C5">
        <w:rPr>
          <w:rFonts w:eastAsia="黑体"/>
          <w:lang w:val="zh-CN"/>
        </w:rPr>
        <w:t>审查国家立法，解决残疾人、特别是残疾妇女和青年以及智力或社会心理残疾者遇到的系统性和结构性障碍，并采取措施增加在开放劳动力市场的残疾人数量；</w:t>
      </w:r>
    </w:p>
    <w:p w14:paraId="42BA9DB5"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强制执行关于公共和私营部门残疾人就业目标的协议，并加强措施，确保工作场所无障碍并提供合理便利，包括提高雇主对其义务的认识，并提供资源，以促进提供合理便利；</w:t>
      </w:r>
    </w:p>
    <w:p w14:paraId="0C410A04" w14:textId="77777777" w:rsidR="00AB5CB4"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修订立法，在劳动力市场中提及残疾人时使用恰当言语，而不是使用</w:t>
      </w:r>
      <w:r w:rsidRPr="008834C5">
        <w:rPr>
          <w:rFonts w:eastAsia="黑体" w:hint="eastAsia"/>
          <w:lang w:val="zh-CN"/>
        </w:rPr>
        <w:t>“</w:t>
      </w:r>
      <w:r w:rsidRPr="008834C5">
        <w:rPr>
          <w:rFonts w:eastAsia="黑体"/>
          <w:lang w:val="zh-CN"/>
        </w:rPr>
        <w:t>职业残疾</w:t>
      </w:r>
      <w:r w:rsidRPr="008834C5">
        <w:rPr>
          <w:rFonts w:eastAsia="黑体" w:hint="eastAsia"/>
          <w:lang w:val="zh-CN"/>
        </w:rPr>
        <w:t>”</w:t>
      </w:r>
      <w:r w:rsidRPr="008834C5">
        <w:rPr>
          <w:rFonts w:eastAsia="黑体"/>
          <w:lang w:val="zh-CN"/>
        </w:rPr>
        <w:t>一词；</w:t>
      </w:r>
    </w:p>
    <w:p w14:paraId="3629E617" w14:textId="77777777" w:rsidR="00AB5CB4" w:rsidRPr="008834C5" w:rsidRDefault="00AB5CB4" w:rsidP="00AB5CB4">
      <w:pPr>
        <w:pStyle w:val="SingleTxtGC"/>
        <w:rPr>
          <w:rFonts w:hAnsiTheme="majorBidi" w:cstheme="majorBidi"/>
        </w:rPr>
      </w:pPr>
      <w:r>
        <w:rPr>
          <w:rFonts w:eastAsia="黑体" w:cstheme="majorBidi"/>
        </w:rPr>
        <w:tab/>
        <w:t>(</w:t>
      </w:r>
      <w:r w:rsidRPr="008834C5">
        <w:rPr>
          <w:lang w:val="zh-CN"/>
        </w:rPr>
        <w:t>d)</w:t>
      </w:r>
      <w:r w:rsidRPr="008834C5">
        <w:rPr>
          <w:lang w:val="zh-CN"/>
        </w:rPr>
        <w:tab/>
      </w:r>
      <w:r w:rsidRPr="008834C5">
        <w:rPr>
          <w:rFonts w:eastAsia="黑体"/>
          <w:lang w:val="zh-CN"/>
        </w:rPr>
        <w:t>采取一切必要步骤，调整与劳动力市场有关的方案、政策和立法，以反映残疾的人权模式，包括终止目前使用庇护工场的做法。</w:t>
      </w:r>
    </w:p>
    <w:p w14:paraId="006CC166"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适足的生活水平和社会保护</w:t>
      </w:r>
      <w:r w:rsidRPr="008834C5">
        <w:rPr>
          <w:lang w:val="zh-CN"/>
        </w:rPr>
        <w:t>(</w:t>
      </w:r>
      <w:r w:rsidRPr="008834C5">
        <w:rPr>
          <w:lang w:val="zh-CN"/>
        </w:rPr>
        <w:t>第二十八条</w:t>
      </w:r>
      <w:r w:rsidRPr="008834C5">
        <w:rPr>
          <w:lang w:val="zh-CN"/>
        </w:rPr>
        <w:t>)</w:t>
      </w:r>
    </w:p>
    <w:p w14:paraId="67440CA4" w14:textId="77777777" w:rsidR="00AB5CB4" w:rsidRDefault="00AB5CB4" w:rsidP="00AB5CB4">
      <w:pPr>
        <w:pStyle w:val="SingleTxtGC"/>
        <w:rPr>
          <w:rFonts w:hAnsiTheme="majorBidi" w:cstheme="majorBidi"/>
        </w:rPr>
      </w:pPr>
      <w:r w:rsidRPr="008834C5">
        <w:rPr>
          <w:rFonts w:hAnsiTheme="majorBidi" w:cstheme="majorBidi"/>
        </w:rPr>
        <w:t>61</w:t>
      </w:r>
      <w:r>
        <w:rPr>
          <w:rFonts w:hAnsiTheme="majorBidi" w:cstheme="majorBidi"/>
        </w:rPr>
        <w:t>.</w:t>
      </w:r>
      <w:r>
        <w:rPr>
          <w:rFonts w:hAnsiTheme="majorBidi" w:cstheme="majorBidi"/>
        </w:rPr>
        <w:tab/>
      </w:r>
      <w:r w:rsidRPr="008834C5">
        <w:rPr>
          <w:lang w:val="zh-CN"/>
        </w:rPr>
        <w:t>委员会感到关切的是：</w:t>
      </w:r>
    </w:p>
    <w:p w14:paraId="38A5DE53"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残疾人陷入贫困的风险过高，缺乏解决残疾人贫困问题的措施，且缺乏定期研究来审视贫困和残疾交织在一起的系统性原因，以便利用残疾的人权模</w:t>
      </w:r>
      <w:r w:rsidRPr="008834C5">
        <w:rPr>
          <w:lang w:val="zh-CN"/>
        </w:rPr>
        <w:lastRenderedPageBreak/>
        <w:t>式为政府政策和计划提供充分信息；缺乏关于贫困、收入不平等和无家可归问题的数据；</w:t>
      </w:r>
    </w:p>
    <w:p w14:paraId="4E4EE6ED"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缺乏关于残疾人、特别是社会心理残疾或智力残疾者受益于无家可归方案的人数的信息；</w:t>
      </w:r>
    </w:p>
    <w:p w14:paraId="43FDE498"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有资料表明，家庭总收入决定了残疾人领取的社会补助金额，他们必须为长期社会津贴缴纳个人份额，这限制了残疾人、特别是残疾青年获得社会补助金的机会。</w:t>
      </w:r>
    </w:p>
    <w:p w14:paraId="7E377488" w14:textId="77777777" w:rsidR="00AB5CB4" w:rsidRDefault="00AB5CB4" w:rsidP="00AB5CB4">
      <w:pPr>
        <w:pStyle w:val="SingleTxtGC"/>
        <w:rPr>
          <w:rFonts w:eastAsia="黑体" w:cstheme="majorBidi"/>
        </w:rPr>
      </w:pPr>
      <w:r w:rsidRPr="008834C5">
        <w:rPr>
          <w:rFonts w:hAnsiTheme="majorBidi" w:cstheme="majorBidi"/>
        </w:rPr>
        <w:t>62</w:t>
      </w:r>
      <w:r>
        <w:rPr>
          <w:rFonts w:hAnsiTheme="majorBidi" w:cstheme="majorBidi"/>
        </w:rPr>
        <w:t>.</w:t>
      </w:r>
      <w:r>
        <w:rPr>
          <w:rFonts w:hAnsiTheme="majorBidi" w:cstheme="majorBidi"/>
        </w:rPr>
        <w:tab/>
      </w:r>
      <w:r w:rsidRPr="008834C5">
        <w:rPr>
          <w:rFonts w:eastAsia="黑体"/>
          <w:lang w:val="zh-CN"/>
        </w:rPr>
        <w:t>委员会回顾《公约》第二十八条与可持续发展目标之具体目标</w:t>
      </w:r>
      <w:r w:rsidRPr="008834C5">
        <w:rPr>
          <w:rFonts w:eastAsia="黑体"/>
          <w:lang w:val="zh-CN"/>
        </w:rPr>
        <w:t>10.2</w:t>
      </w:r>
      <w:r w:rsidRPr="008834C5">
        <w:rPr>
          <w:rFonts w:eastAsia="黑体"/>
          <w:lang w:val="zh-CN"/>
        </w:rPr>
        <w:t>之间的联系，二者都旨在增强所有人</w:t>
      </w:r>
      <w:r w:rsidRPr="008834C5">
        <w:rPr>
          <w:rFonts w:eastAsia="黑体"/>
          <w:lang w:val="zh-CN"/>
        </w:rPr>
        <w:t>(</w:t>
      </w:r>
      <w:r w:rsidRPr="008834C5">
        <w:rPr>
          <w:rFonts w:eastAsia="黑体"/>
          <w:lang w:val="zh-CN"/>
        </w:rPr>
        <w:t>无论其残疾状况如何</w:t>
      </w:r>
      <w:r w:rsidRPr="008834C5">
        <w:rPr>
          <w:rFonts w:eastAsia="黑体"/>
          <w:lang w:val="zh-CN"/>
        </w:rPr>
        <w:t>)</w:t>
      </w:r>
      <w:r w:rsidRPr="008834C5">
        <w:rPr>
          <w:rFonts w:eastAsia="黑体"/>
          <w:lang w:val="zh-CN"/>
        </w:rPr>
        <w:t>的权能并促进他们融入经济生活，委员会建议缔约国：</w:t>
      </w:r>
    </w:p>
    <w:p w14:paraId="307E7307"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解决残疾人贫困风险增加的问题，利用残疾问题的人权模式，将残疾问题纳入与减贫有关的所有调查、研究活动、政策和计划；</w:t>
      </w:r>
    </w:p>
    <w:p w14:paraId="7E0FA37D"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确保残疾人、特别是社会心理残疾或智力残疾者有平等机会进入无家可归者之家，并为无家可归者制定适合智力或社会心理残疾者的多学科综合方案；</w:t>
      </w:r>
    </w:p>
    <w:p w14:paraId="38FFEB58"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确保在确认和计算残疾相关费用援助以及为残疾人提供的社会津贴和残疾人个人缴款时，将残疾作为主要考虑因素，应避免以家庭收入为基础进行经过经济状况调查的补助金分配。</w:t>
      </w:r>
    </w:p>
    <w:p w14:paraId="4CF46F67"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参与政治和公共生活</w:t>
      </w:r>
      <w:r w:rsidRPr="008834C5">
        <w:rPr>
          <w:lang w:val="zh-CN"/>
        </w:rPr>
        <w:t>(</w:t>
      </w:r>
      <w:r w:rsidRPr="008834C5">
        <w:rPr>
          <w:lang w:val="zh-CN"/>
        </w:rPr>
        <w:t>第二十九条</w:t>
      </w:r>
      <w:r w:rsidRPr="008834C5">
        <w:rPr>
          <w:lang w:val="zh-CN"/>
        </w:rPr>
        <w:t>)</w:t>
      </w:r>
    </w:p>
    <w:p w14:paraId="5862937D" w14:textId="77777777" w:rsidR="00AB5CB4" w:rsidRDefault="00AB5CB4" w:rsidP="00AB5CB4">
      <w:pPr>
        <w:pStyle w:val="SingleTxtGC"/>
        <w:rPr>
          <w:rFonts w:hAnsiTheme="majorBidi" w:cstheme="majorBidi"/>
        </w:rPr>
      </w:pPr>
      <w:r w:rsidRPr="008834C5">
        <w:rPr>
          <w:rFonts w:hAnsiTheme="majorBidi" w:cstheme="majorBidi"/>
        </w:rPr>
        <w:t>63</w:t>
      </w:r>
      <w:r>
        <w:rPr>
          <w:rFonts w:hAnsiTheme="majorBidi" w:cstheme="majorBidi"/>
        </w:rPr>
        <w:t>.</w:t>
      </w:r>
      <w:r>
        <w:rPr>
          <w:rFonts w:hAnsiTheme="majorBidi" w:cstheme="majorBidi"/>
        </w:rPr>
        <w:tab/>
      </w:r>
      <w:r w:rsidRPr="008834C5">
        <w:rPr>
          <w:lang w:val="zh-CN"/>
        </w:rPr>
        <w:t>委员会感到关切的是：</w:t>
      </w:r>
    </w:p>
    <w:p w14:paraId="58C110C7"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对《公约》第二十九条的解释性声明，其中反映了对援助的解读导致拒绝为残疾人提供合理便利；</w:t>
      </w:r>
    </w:p>
    <w:p w14:paraId="01AD917E"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残疾人很少参与公共和政治生活，包括竞选活动；</w:t>
      </w:r>
    </w:p>
    <w:p w14:paraId="7AB3312A"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c)</w:t>
      </w:r>
      <w:r w:rsidRPr="008834C5">
        <w:rPr>
          <w:lang w:val="zh-CN"/>
        </w:rPr>
        <w:tab/>
      </w:r>
      <w:r w:rsidRPr="008834C5">
        <w:rPr>
          <w:lang w:val="zh-CN"/>
        </w:rPr>
        <w:t>投票程序仍然缺乏无障碍性，包括投票站和投票亭存在实体障碍以及缺乏无障碍信息。</w:t>
      </w:r>
    </w:p>
    <w:p w14:paraId="47720069" w14:textId="77777777" w:rsidR="00AB5CB4" w:rsidRDefault="00AB5CB4" w:rsidP="00AB5CB4">
      <w:pPr>
        <w:pStyle w:val="SingleTxtGC"/>
        <w:rPr>
          <w:rFonts w:eastAsia="黑体" w:cstheme="majorBidi"/>
        </w:rPr>
      </w:pPr>
      <w:r w:rsidRPr="008834C5">
        <w:rPr>
          <w:rFonts w:hAnsiTheme="majorBidi" w:cstheme="majorBidi"/>
        </w:rPr>
        <w:t>64</w:t>
      </w:r>
      <w:r>
        <w:rPr>
          <w:rFonts w:hAnsiTheme="majorBidi" w:cstheme="majorBidi"/>
        </w:rPr>
        <w:t>.</w:t>
      </w:r>
      <w:r>
        <w:rPr>
          <w:rFonts w:hAnsiTheme="majorBidi" w:cstheme="majorBidi"/>
        </w:rPr>
        <w:tab/>
      </w:r>
      <w:r w:rsidRPr="008834C5">
        <w:rPr>
          <w:rFonts w:eastAsia="黑体"/>
          <w:lang w:val="zh-CN"/>
        </w:rPr>
        <w:t>委员会建议缔约国与残疾人及其代表组织密切协商并让他们积极参与：</w:t>
      </w:r>
    </w:p>
    <w:p w14:paraId="7B869921"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撤销对《公约》第二十九条的解释性声明，并修订立法框架，将援助作为一种合理便利形式纳入其中，以确保所有残疾人的人权；</w:t>
      </w:r>
    </w:p>
    <w:p w14:paraId="75AD70C9" w14:textId="77777777" w:rsidR="00AB5CB4"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考虑到可持续发展目标指标</w:t>
      </w:r>
      <w:r w:rsidRPr="008834C5">
        <w:rPr>
          <w:rFonts w:eastAsia="黑体"/>
          <w:lang w:val="zh-CN"/>
        </w:rPr>
        <w:t>16.7.1</w:t>
      </w:r>
      <w:r>
        <w:rPr>
          <w:rFonts w:eastAsia="黑体"/>
          <w:lang w:val="zh-CN"/>
        </w:rPr>
        <w:t xml:space="preserve">, </w:t>
      </w:r>
      <w:r w:rsidRPr="008834C5">
        <w:rPr>
          <w:rFonts w:eastAsia="黑体"/>
          <w:lang w:val="zh-CN"/>
        </w:rPr>
        <w:t>制定并确保实施各项措施，以促进残疾人在与其他人平等的基础上切实、充分参与政治和公共生活，包括让残疾人享有选举和被选举的权利和机会，有机会担任国家、地区和市政各级的高级决策职位，并增加残疾人对公共服务的参与度；</w:t>
      </w:r>
    </w:p>
    <w:p w14:paraId="19CCBB25"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c)</w:t>
      </w:r>
      <w:r w:rsidRPr="008834C5">
        <w:rPr>
          <w:lang w:val="zh-CN"/>
        </w:rPr>
        <w:tab/>
      </w:r>
      <w:r w:rsidRPr="008834C5">
        <w:rPr>
          <w:rFonts w:eastAsia="黑体"/>
          <w:lang w:val="zh-CN"/>
        </w:rPr>
        <w:t>确保各地区和各城市的投票材料和投票站无障碍，并确保选举活动无障碍，包括借助替代性和辅助性信息传递方式为智力残疾者提供支助措施。</w:t>
      </w:r>
    </w:p>
    <w:p w14:paraId="5E34321D"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参与文化生活、娱乐、休闲和体育活动</w:t>
      </w:r>
      <w:r w:rsidRPr="008834C5">
        <w:rPr>
          <w:lang w:val="zh-CN"/>
        </w:rPr>
        <w:t>(</w:t>
      </w:r>
      <w:r w:rsidRPr="008834C5">
        <w:rPr>
          <w:lang w:val="zh-CN"/>
        </w:rPr>
        <w:t>第三十条</w:t>
      </w:r>
      <w:r w:rsidRPr="008834C5">
        <w:rPr>
          <w:lang w:val="zh-CN"/>
        </w:rPr>
        <w:t>)</w:t>
      </w:r>
    </w:p>
    <w:p w14:paraId="13735ACE" w14:textId="77777777" w:rsidR="00AB5CB4" w:rsidRPr="008834C5" w:rsidRDefault="00AB5CB4" w:rsidP="00AB5CB4">
      <w:pPr>
        <w:pStyle w:val="SingleTxtGC"/>
        <w:rPr>
          <w:rFonts w:hAnsiTheme="majorBidi" w:cstheme="majorBidi"/>
        </w:rPr>
      </w:pPr>
      <w:r w:rsidRPr="008834C5">
        <w:rPr>
          <w:rFonts w:hAnsiTheme="majorBidi" w:cstheme="majorBidi"/>
        </w:rPr>
        <w:t>65</w:t>
      </w:r>
      <w:r>
        <w:rPr>
          <w:rFonts w:hAnsiTheme="majorBidi" w:cstheme="majorBidi"/>
        </w:rPr>
        <w:t>.</w:t>
      </w:r>
      <w:r>
        <w:rPr>
          <w:rFonts w:hAnsiTheme="majorBidi" w:cstheme="majorBidi"/>
        </w:rPr>
        <w:tab/>
      </w:r>
      <w:r w:rsidRPr="008834C5">
        <w:rPr>
          <w:lang w:val="zh-CN"/>
        </w:rPr>
        <w:t>委员会感到关切的是，一些文化、娱乐、休闲和体育设施缺乏无障碍性，难以让残疾人、特别是需要高度支助的残疾人和残疾儿童更多地使用这些设施。</w:t>
      </w:r>
    </w:p>
    <w:p w14:paraId="4B6F4343" w14:textId="77777777" w:rsidR="00AB5CB4" w:rsidRPr="008834C5" w:rsidRDefault="00AB5CB4" w:rsidP="00AB5CB4">
      <w:pPr>
        <w:pStyle w:val="SingleTxtGC"/>
        <w:rPr>
          <w:rFonts w:eastAsia="黑体" w:cstheme="majorBidi"/>
        </w:rPr>
      </w:pPr>
      <w:r w:rsidRPr="008834C5">
        <w:rPr>
          <w:rFonts w:hAnsiTheme="majorBidi" w:cstheme="majorBidi"/>
        </w:rPr>
        <w:lastRenderedPageBreak/>
        <w:t>66</w:t>
      </w:r>
      <w:r>
        <w:rPr>
          <w:rFonts w:hAnsiTheme="majorBidi" w:cstheme="majorBidi"/>
        </w:rPr>
        <w:t>.</w:t>
      </w:r>
      <w:r>
        <w:rPr>
          <w:rFonts w:hAnsiTheme="majorBidi" w:cstheme="majorBidi"/>
        </w:rPr>
        <w:tab/>
      </w:r>
      <w:r w:rsidRPr="008834C5">
        <w:rPr>
          <w:rFonts w:eastAsia="黑体"/>
          <w:lang w:val="zh-CN"/>
        </w:rPr>
        <w:t>委员会建议缔约国通过残疾人代表组织与残疾人密切协商并让他们积极参与，加强措施，改善文化、娱乐、休闲和体育设施的无障碍性，并鼓励和便利残疾人</w:t>
      </w:r>
      <w:r w:rsidRPr="008834C5">
        <w:rPr>
          <w:rFonts w:eastAsia="黑体"/>
          <w:lang w:val="zh-CN"/>
        </w:rPr>
        <w:t>(</w:t>
      </w:r>
      <w:r w:rsidRPr="008834C5">
        <w:rPr>
          <w:rFonts w:eastAsia="黑体"/>
          <w:lang w:val="zh-CN"/>
        </w:rPr>
        <w:t>包括残疾儿童</w:t>
      </w:r>
      <w:r w:rsidRPr="008834C5">
        <w:rPr>
          <w:rFonts w:eastAsia="黑体"/>
          <w:lang w:val="zh-CN"/>
        </w:rPr>
        <w:t>)</w:t>
      </w:r>
      <w:r w:rsidRPr="008834C5">
        <w:rPr>
          <w:rFonts w:eastAsia="黑体"/>
          <w:lang w:val="zh-CN"/>
        </w:rPr>
        <w:t>使用这些设施。</w:t>
      </w:r>
    </w:p>
    <w:p w14:paraId="0674448C" w14:textId="77777777" w:rsidR="00AB5CB4" w:rsidRPr="008834C5" w:rsidRDefault="00AB5CB4" w:rsidP="00FC7D65">
      <w:pPr>
        <w:pStyle w:val="H1GC"/>
        <w:rPr>
          <w:rFonts w:cstheme="majorBidi"/>
        </w:rPr>
      </w:pPr>
      <w:r w:rsidRPr="008834C5">
        <w:rPr>
          <w:rFonts w:cstheme="majorBidi"/>
        </w:rPr>
        <w:tab/>
      </w:r>
      <w:r w:rsidRPr="008834C5">
        <w:rPr>
          <w:lang w:val="zh-CN"/>
        </w:rPr>
        <w:t>C.</w:t>
      </w:r>
      <w:r w:rsidRPr="008834C5">
        <w:rPr>
          <w:lang w:val="zh-CN"/>
        </w:rPr>
        <w:tab/>
      </w:r>
      <w:r w:rsidRPr="008834C5">
        <w:rPr>
          <w:lang w:val="zh-CN"/>
        </w:rPr>
        <w:t>具体义务</w:t>
      </w:r>
      <w:r w:rsidRPr="008834C5">
        <w:rPr>
          <w:lang w:val="zh-CN"/>
        </w:rPr>
        <w:t>(</w:t>
      </w:r>
      <w:r w:rsidRPr="008834C5">
        <w:rPr>
          <w:lang w:val="zh-CN"/>
        </w:rPr>
        <w:t>第三十一至第三十三条</w:t>
      </w:r>
      <w:r w:rsidRPr="008834C5">
        <w:rPr>
          <w:lang w:val="zh-CN"/>
        </w:rPr>
        <w:t>)</w:t>
      </w:r>
    </w:p>
    <w:p w14:paraId="35767538"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统计和数据收集</w:t>
      </w:r>
      <w:r w:rsidRPr="008834C5">
        <w:rPr>
          <w:lang w:val="zh-CN"/>
        </w:rPr>
        <w:t>(</w:t>
      </w:r>
      <w:r w:rsidRPr="008834C5">
        <w:rPr>
          <w:lang w:val="zh-CN"/>
        </w:rPr>
        <w:t>第三十一条</w:t>
      </w:r>
      <w:r w:rsidRPr="008834C5">
        <w:rPr>
          <w:lang w:val="zh-CN"/>
        </w:rPr>
        <w:t>)</w:t>
      </w:r>
    </w:p>
    <w:p w14:paraId="1C7BAE54" w14:textId="77777777" w:rsidR="00AB5CB4" w:rsidRDefault="00AB5CB4" w:rsidP="00AB5CB4">
      <w:pPr>
        <w:pStyle w:val="SingleTxtGC"/>
        <w:rPr>
          <w:rFonts w:hAnsiTheme="majorBidi" w:cstheme="majorBidi"/>
        </w:rPr>
      </w:pPr>
      <w:r w:rsidRPr="008834C5">
        <w:rPr>
          <w:rFonts w:hAnsiTheme="majorBidi" w:cstheme="majorBidi"/>
        </w:rPr>
        <w:t>67</w:t>
      </w:r>
      <w:r>
        <w:rPr>
          <w:rFonts w:hAnsiTheme="majorBidi" w:cstheme="majorBidi"/>
        </w:rPr>
        <w:t>.</w:t>
      </w:r>
      <w:r>
        <w:rPr>
          <w:rFonts w:hAnsiTheme="majorBidi" w:cstheme="majorBidi"/>
        </w:rPr>
        <w:tab/>
      </w:r>
      <w:r w:rsidRPr="008834C5">
        <w:rPr>
          <w:lang w:val="zh-CN"/>
        </w:rPr>
        <w:t>委员会感到关切的是：</w:t>
      </w:r>
    </w:p>
    <w:p w14:paraId="4FDB7CD8"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在收集和公布关于整个缔约国</w:t>
      </w:r>
      <w:r w:rsidRPr="008834C5">
        <w:rPr>
          <w:lang w:val="zh-CN"/>
        </w:rPr>
        <w:t>(</w:t>
      </w:r>
      <w:r w:rsidRPr="008834C5">
        <w:rPr>
          <w:lang w:val="zh-CN"/>
        </w:rPr>
        <w:t>包括荷兰王国加勒比地区</w:t>
      </w:r>
      <w:r w:rsidRPr="008834C5">
        <w:rPr>
          <w:lang w:val="zh-CN"/>
        </w:rPr>
        <w:t>)</w:t>
      </w:r>
      <w:r w:rsidRPr="008834C5">
        <w:rPr>
          <w:lang w:val="zh-CN"/>
        </w:rPr>
        <w:t>以及包括卫生、教育、就业和司法系统在内的所有生活领域的残疾人状况的数据方面存在不足；</w:t>
      </w:r>
    </w:p>
    <w:p w14:paraId="32514A61"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缺少分列的数据，包括关于男女同性恋、双性恋、跨性别和间性残疾人状况、残疾寻求庇护者、残疾难民和无国籍人、处于类似难民境况的残疾人、受到临时保护的残疾人、残疾儿童</w:t>
      </w:r>
      <w:r w:rsidRPr="008834C5">
        <w:rPr>
          <w:lang w:val="zh-CN"/>
        </w:rPr>
        <w:t>(</w:t>
      </w:r>
      <w:r w:rsidRPr="008834C5">
        <w:rPr>
          <w:lang w:val="zh-CN"/>
        </w:rPr>
        <w:t>特别是在教育方面</w:t>
      </w:r>
      <w:r w:rsidRPr="008834C5">
        <w:rPr>
          <w:lang w:val="zh-CN"/>
        </w:rPr>
        <w:t>)</w:t>
      </w:r>
      <w:r w:rsidRPr="008834C5">
        <w:rPr>
          <w:lang w:val="zh-CN"/>
        </w:rPr>
        <w:t>、残疾妇女和女童以及仍在机构中的残疾人。</w:t>
      </w:r>
    </w:p>
    <w:p w14:paraId="739F31E5" w14:textId="77777777" w:rsidR="00AB5CB4" w:rsidRDefault="00AB5CB4" w:rsidP="00AB5CB4">
      <w:pPr>
        <w:pStyle w:val="SingleTxtGC"/>
        <w:rPr>
          <w:rFonts w:eastAsia="黑体" w:cstheme="majorBidi"/>
        </w:rPr>
      </w:pPr>
      <w:r w:rsidRPr="008834C5">
        <w:rPr>
          <w:rFonts w:hAnsiTheme="majorBidi" w:cstheme="majorBidi"/>
        </w:rPr>
        <w:t>68</w:t>
      </w:r>
      <w:r>
        <w:rPr>
          <w:rFonts w:hAnsiTheme="majorBidi" w:cstheme="majorBidi"/>
        </w:rPr>
        <w:t>.</w:t>
      </w:r>
      <w:r>
        <w:rPr>
          <w:rFonts w:hAnsiTheme="majorBidi" w:cstheme="majorBidi"/>
        </w:rPr>
        <w:tab/>
      </w:r>
      <w:r w:rsidRPr="008834C5">
        <w:rPr>
          <w:rFonts w:eastAsia="黑体"/>
          <w:lang w:val="zh-CN"/>
        </w:rPr>
        <w:t>委员会建议缔约国采用华盛顿残疾统计小组的简易残疾问题集以及经济合作与发展组织发展援助委员会关于残疾人融入和赋权的政策标志，促进包容性并改进残疾数据收集系统，按年龄、生理性别、社会性别、种族、族裔、城乡以及移民、难民或寻求庇护身份分列数据：</w:t>
      </w:r>
    </w:p>
    <w:p w14:paraId="3D4A030C"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制定一个全面的国家残疾数据框架，以确保在整个缔约国，包括在荷兰王国加勒比地区，采取全国统一的适当措施，以收集、解释和公开报告关于《公约》所规定的全部义务的分类数据，并在收集分类数据时充分尊重隐私法；</w:t>
      </w:r>
    </w:p>
    <w:p w14:paraId="5B63A9B7" w14:textId="77777777" w:rsidR="00AB5CB4" w:rsidRPr="008834C5" w:rsidRDefault="00AB5CB4" w:rsidP="00AB5CB4">
      <w:pPr>
        <w:pStyle w:val="SingleTxtGC"/>
        <w:rPr>
          <w:rFonts w:eastAsia="黑体" w:cstheme="majorBidi"/>
        </w:rPr>
      </w:pPr>
      <w:r>
        <w:rPr>
          <w:rFonts w:eastAsia="黑体" w:cstheme="majorBidi"/>
        </w:rPr>
        <w:tab/>
        <w:t>(</w:t>
      </w:r>
      <w:r w:rsidRPr="008834C5">
        <w:rPr>
          <w:lang w:val="zh-CN"/>
        </w:rPr>
        <w:t>b)</w:t>
      </w:r>
      <w:r w:rsidRPr="008834C5">
        <w:rPr>
          <w:lang w:val="zh-CN"/>
        </w:rPr>
        <w:tab/>
      </w:r>
      <w:r w:rsidRPr="008834C5">
        <w:rPr>
          <w:rFonts w:eastAsia="黑体"/>
          <w:lang w:val="zh-CN"/>
        </w:rPr>
        <w:t>确保适当收集分类数据，包括关于男女同性恋、双性恋、跨性别和间性残疾人、族裔和种族少数群体残疾成员、残疾难民和无国籍人、处于类似难民境况的残疾人、受到临时保护的残疾人、残疾儿童、残疾妇女和女童以及仍在机构中的残疾人的数据。</w:t>
      </w:r>
    </w:p>
    <w:p w14:paraId="1972C0D4"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国际合作</w:t>
      </w:r>
      <w:r w:rsidRPr="008834C5">
        <w:rPr>
          <w:lang w:val="zh-CN"/>
        </w:rPr>
        <w:t>(</w:t>
      </w:r>
      <w:r w:rsidRPr="008834C5">
        <w:rPr>
          <w:lang w:val="zh-CN"/>
        </w:rPr>
        <w:t>第三十二条</w:t>
      </w:r>
      <w:r w:rsidRPr="008834C5">
        <w:rPr>
          <w:lang w:val="zh-CN"/>
        </w:rPr>
        <w:t>)</w:t>
      </w:r>
    </w:p>
    <w:p w14:paraId="625C3558" w14:textId="77777777" w:rsidR="00AB5CB4" w:rsidRDefault="00AB5CB4" w:rsidP="00AB5CB4">
      <w:pPr>
        <w:pStyle w:val="SingleTxtGC"/>
        <w:rPr>
          <w:rFonts w:hAnsiTheme="majorBidi" w:cstheme="majorBidi"/>
        </w:rPr>
      </w:pPr>
      <w:bookmarkStart w:id="2" w:name="_heading=h.gjdgxs" w:colFirst="0" w:colLast="0"/>
      <w:bookmarkEnd w:id="2"/>
      <w:r w:rsidRPr="008834C5">
        <w:rPr>
          <w:rFonts w:hAnsiTheme="majorBidi" w:cstheme="majorBidi"/>
        </w:rPr>
        <w:t>69</w:t>
      </w:r>
      <w:r>
        <w:rPr>
          <w:rFonts w:hAnsiTheme="majorBidi" w:cstheme="majorBidi"/>
        </w:rPr>
        <w:t>.</w:t>
      </w:r>
      <w:r>
        <w:rPr>
          <w:rFonts w:hAnsiTheme="majorBidi" w:cstheme="majorBidi"/>
        </w:rPr>
        <w:tab/>
      </w:r>
      <w:r w:rsidRPr="008834C5">
        <w:rPr>
          <w:lang w:val="zh-CN"/>
        </w:rPr>
        <w:t>委员会感到关切的是：</w:t>
      </w:r>
    </w:p>
    <w:p w14:paraId="067750E1"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缔约国在国际合作活动中缺乏落实《</w:t>
      </w:r>
      <w:r w:rsidRPr="008834C5">
        <w:rPr>
          <w:lang w:val="zh-CN"/>
        </w:rPr>
        <w:t>2030</w:t>
      </w:r>
      <w:r w:rsidRPr="008834C5">
        <w:rPr>
          <w:lang w:val="zh-CN"/>
        </w:rPr>
        <w:t>年可持续发展议程》的系统和协调战略，应让残疾人充分参与，包括在《欧洲发展共识》方面；</w:t>
      </w:r>
    </w:p>
    <w:p w14:paraId="2A668E66" w14:textId="77777777" w:rsidR="00AB5CB4" w:rsidRPr="008834C5" w:rsidRDefault="00AB5CB4" w:rsidP="00AB5CB4">
      <w:pPr>
        <w:pStyle w:val="SingleTxtGC"/>
        <w:rPr>
          <w:rFonts w:hAnsiTheme="majorBidi" w:cstheme="majorBidi"/>
        </w:rPr>
      </w:pPr>
      <w:r>
        <w:rPr>
          <w:rFonts w:hAnsiTheme="majorBidi" w:cstheme="majorBidi"/>
        </w:rPr>
        <w:tab/>
        <w:t>(</w:t>
      </w:r>
      <w:r w:rsidRPr="008834C5">
        <w:rPr>
          <w:lang w:val="zh-CN"/>
        </w:rPr>
        <w:t>b)</w:t>
      </w:r>
      <w:r w:rsidRPr="008834C5">
        <w:rPr>
          <w:lang w:val="zh-CN"/>
        </w:rPr>
        <w:tab/>
      </w:r>
      <w:r w:rsidRPr="008834C5">
        <w:rPr>
          <w:lang w:val="zh-CN"/>
        </w:rPr>
        <w:t>在缔约国的国际合作活动中，普遍没有通过残疾人代表组织让残疾人</w:t>
      </w:r>
      <w:r w:rsidRPr="008834C5">
        <w:rPr>
          <w:lang w:val="zh-CN"/>
        </w:rPr>
        <w:t>(</w:t>
      </w:r>
      <w:r w:rsidRPr="008834C5">
        <w:rPr>
          <w:lang w:val="zh-CN"/>
        </w:rPr>
        <w:t>包括残疾妇女和女童</w:t>
      </w:r>
      <w:r w:rsidRPr="008834C5">
        <w:rPr>
          <w:lang w:val="zh-CN"/>
        </w:rPr>
        <w:t>)</w:t>
      </w:r>
      <w:r w:rsidRPr="008834C5">
        <w:rPr>
          <w:lang w:val="zh-CN"/>
        </w:rPr>
        <w:t>有系统地积极地参与，也没有与残疾人密切协商。</w:t>
      </w:r>
    </w:p>
    <w:p w14:paraId="3B719D8C" w14:textId="77777777" w:rsidR="00AB5CB4" w:rsidRDefault="00AB5CB4" w:rsidP="00AB5CB4">
      <w:pPr>
        <w:pStyle w:val="SingleTxtGC"/>
        <w:rPr>
          <w:rFonts w:eastAsia="黑体" w:cstheme="majorBidi"/>
        </w:rPr>
      </w:pPr>
      <w:r w:rsidRPr="008834C5">
        <w:rPr>
          <w:rFonts w:hAnsiTheme="majorBidi" w:cstheme="majorBidi"/>
        </w:rPr>
        <w:t>70</w:t>
      </w:r>
      <w:r>
        <w:rPr>
          <w:rFonts w:hAnsiTheme="majorBidi" w:cstheme="majorBidi"/>
        </w:rPr>
        <w:t>.</w:t>
      </w:r>
      <w:r>
        <w:rPr>
          <w:rFonts w:hAnsiTheme="majorBidi" w:cstheme="majorBidi"/>
        </w:rPr>
        <w:tab/>
      </w:r>
      <w:r w:rsidRPr="008834C5">
        <w:rPr>
          <w:rFonts w:eastAsia="黑体"/>
          <w:lang w:val="zh-CN"/>
        </w:rPr>
        <w:t>委员会建议缔约国采取具体措施，确保在国际合作协定和方案中，特别是在落实《</w:t>
      </w:r>
      <w:r w:rsidRPr="008834C5">
        <w:rPr>
          <w:rFonts w:eastAsia="黑体"/>
          <w:lang w:val="zh-CN"/>
        </w:rPr>
        <w:t>2030</w:t>
      </w:r>
      <w:r w:rsidRPr="008834C5">
        <w:rPr>
          <w:rFonts w:eastAsia="黑体"/>
          <w:lang w:val="zh-CN"/>
        </w:rPr>
        <w:t>年可持续发展议程》和监测各级实现可持续发展目标的情况时，通过残疾人代表组织，与残疾人密切协商并让残疾人积极参与，并：</w:t>
      </w:r>
    </w:p>
    <w:p w14:paraId="10B5CA12" w14:textId="77777777" w:rsidR="00AB5CB4" w:rsidRDefault="00AB5CB4" w:rsidP="00AB5CB4">
      <w:pPr>
        <w:pStyle w:val="SingleTxtGC"/>
        <w:rPr>
          <w:rFonts w:eastAsia="黑体" w:cstheme="majorBidi"/>
        </w:rPr>
      </w:pPr>
      <w:r>
        <w:rPr>
          <w:rFonts w:eastAsia="黑体" w:cstheme="majorBidi"/>
        </w:rPr>
        <w:tab/>
        <w:t>(</w:t>
      </w:r>
      <w:r w:rsidRPr="008834C5">
        <w:rPr>
          <w:lang w:val="zh-CN"/>
        </w:rPr>
        <w:t>a)</w:t>
      </w:r>
      <w:r w:rsidRPr="008834C5">
        <w:rPr>
          <w:lang w:val="zh-CN"/>
        </w:rPr>
        <w:tab/>
      </w:r>
      <w:r w:rsidRPr="008834C5">
        <w:rPr>
          <w:rFonts w:eastAsia="黑体"/>
          <w:lang w:val="zh-CN"/>
        </w:rPr>
        <w:t>制定一项系统、协调的战略，在其国际合作活动中执行《</w:t>
      </w:r>
      <w:r w:rsidRPr="008834C5">
        <w:rPr>
          <w:rFonts w:eastAsia="黑体"/>
          <w:lang w:val="zh-CN"/>
        </w:rPr>
        <w:t>2030</w:t>
      </w:r>
      <w:r w:rsidRPr="008834C5">
        <w:rPr>
          <w:rFonts w:eastAsia="黑体"/>
          <w:lang w:val="zh-CN"/>
        </w:rPr>
        <w:t>年可持续发展议程》，包括涉及《欧洲发展共识》方面；</w:t>
      </w:r>
    </w:p>
    <w:p w14:paraId="2915CF96" w14:textId="77777777" w:rsidR="00AB5CB4" w:rsidRPr="008834C5" w:rsidRDefault="00AB5CB4" w:rsidP="00AB5CB4">
      <w:pPr>
        <w:pStyle w:val="SingleTxtGC"/>
        <w:rPr>
          <w:rFonts w:eastAsia="黑体" w:cstheme="majorBidi"/>
        </w:rPr>
      </w:pPr>
      <w:r>
        <w:rPr>
          <w:rFonts w:eastAsia="黑体" w:cstheme="majorBidi"/>
        </w:rPr>
        <w:lastRenderedPageBreak/>
        <w:tab/>
        <w:t>(</w:t>
      </w:r>
      <w:r w:rsidRPr="008834C5">
        <w:rPr>
          <w:lang w:val="zh-CN"/>
        </w:rPr>
        <w:t>b)</w:t>
      </w:r>
      <w:r w:rsidRPr="008834C5">
        <w:rPr>
          <w:lang w:val="zh-CN"/>
        </w:rPr>
        <w:tab/>
      </w:r>
      <w:r w:rsidRPr="008834C5">
        <w:rPr>
          <w:rFonts w:eastAsia="黑体"/>
          <w:lang w:val="zh-CN"/>
        </w:rPr>
        <w:t>制定措施，确保在设计、制定、监测和评估国际合作战略和方案过程中，通过残疾人代表组织与残疾人</w:t>
      </w:r>
      <w:r w:rsidRPr="008834C5">
        <w:rPr>
          <w:rFonts w:eastAsia="黑体"/>
          <w:lang w:val="zh-CN"/>
        </w:rPr>
        <w:t>(</w:t>
      </w:r>
      <w:r w:rsidRPr="008834C5">
        <w:rPr>
          <w:rFonts w:eastAsia="黑体"/>
          <w:lang w:val="zh-CN"/>
        </w:rPr>
        <w:t>包括残疾妇女和女童</w:t>
      </w:r>
      <w:r w:rsidRPr="008834C5">
        <w:rPr>
          <w:rFonts w:eastAsia="黑体"/>
          <w:lang w:val="zh-CN"/>
        </w:rPr>
        <w:t>)</w:t>
      </w:r>
      <w:r w:rsidRPr="008834C5">
        <w:rPr>
          <w:rFonts w:eastAsia="黑体"/>
          <w:lang w:val="zh-CN"/>
        </w:rPr>
        <w:t>密切协商并让他们积极参与。</w:t>
      </w:r>
    </w:p>
    <w:p w14:paraId="44C96610"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国家实施和监测</w:t>
      </w:r>
      <w:r w:rsidRPr="008834C5">
        <w:rPr>
          <w:lang w:val="zh-CN"/>
        </w:rPr>
        <w:t>(</w:t>
      </w:r>
      <w:r w:rsidRPr="008834C5">
        <w:rPr>
          <w:lang w:val="zh-CN"/>
        </w:rPr>
        <w:t>第三十三条</w:t>
      </w:r>
      <w:r w:rsidRPr="008834C5">
        <w:rPr>
          <w:lang w:val="zh-CN"/>
        </w:rPr>
        <w:t>)</w:t>
      </w:r>
    </w:p>
    <w:p w14:paraId="7D5D52F8" w14:textId="77777777" w:rsidR="00AB5CB4" w:rsidRDefault="00AB5CB4" w:rsidP="00AB5CB4">
      <w:pPr>
        <w:pStyle w:val="SingleTxtGC"/>
        <w:rPr>
          <w:rFonts w:hAnsiTheme="majorBidi" w:cstheme="majorBidi"/>
        </w:rPr>
      </w:pPr>
      <w:r w:rsidRPr="008834C5">
        <w:rPr>
          <w:rFonts w:hAnsiTheme="majorBidi" w:cstheme="majorBidi"/>
        </w:rPr>
        <w:t>71</w:t>
      </w:r>
      <w:r>
        <w:rPr>
          <w:rFonts w:hAnsiTheme="majorBidi" w:cstheme="majorBidi"/>
        </w:rPr>
        <w:t>.</w:t>
      </w:r>
      <w:r>
        <w:rPr>
          <w:rFonts w:hAnsiTheme="majorBidi" w:cstheme="majorBidi"/>
        </w:rPr>
        <w:tab/>
      </w:r>
      <w:r w:rsidRPr="008834C5">
        <w:rPr>
          <w:lang w:val="zh-CN"/>
        </w:rPr>
        <w:t>委员会承认，缔约国的国家人权机构已被授予</w:t>
      </w:r>
      <w:r w:rsidRPr="008834C5">
        <w:rPr>
          <w:lang w:val="zh-CN"/>
        </w:rPr>
        <w:t>A</w:t>
      </w:r>
      <w:r w:rsidRPr="008834C5">
        <w:rPr>
          <w:lang w:val="zh-CN"/>
        </w:rPr>
        <w:t>级地位，符合《关于促进和保护人权的国家机构的地位的原则》</w:t>
      </w:r>
      <w:r w:rsidRPr="008834C5">
        <w:rPr>
          <w:lang w:val="zh-CN"/>
        </w:rPr>
        <w:t>(</w:t>
      </w:r>
      <w:r w:rsidRPr="008834C5">
        <w:rPr>
          <w:lang w:val="zh-CN"/>
        </w:rPr>
        <w:t>《巴黎原则》</w:t>
      </w:r>
      <w:r w:rsidRPr="008834C5">
        <w:rPr>
          <w:lang w:val="zh-CN"/>
        </w:rPr>
        <w:t>)</w:t>
      </w:r>
      <w:r w:rsidRPr="008834C5">
        <w:rPr>
          <w:lang w:val="zh-CN"/>
        </w:rPr>
        <w:t>。但是，委员会关切地注意到：</w:t>
      </w:r>
    </w:p>
    <w:p w14:paraId="0044E829" w14:textId="77777777" w:rsidR="00AB5CB4" w:rsidRDefault="00AB5CB4" w:rsidP="00AB5CB4">
      <w:pPr>
        <w:pStyle w:val="SingleTxtGC"/>
        <w:rPr>
          <w:rFonts w:hAnsiTheme="majorBidi" w:cstheme="majorBidi"/>
        </w:rPr>
      </w:pPr>
      <w:r>
        <w:rPr>
          <w:rFonts w:hAnsiTheme="majorBidi" w:cstheme="majorBidi"/>
        </w:rPr>
        <w:tab/>
        <w:t>(</w:t>
      </w:r>
      <w:r w:rsidRPr="008834C5">
        <w:rPr>
          <w:lang w:val="zh-CN"/>
        </w:rPr>
        <w:t>a)</w:t>
      </w:r>
      <w:r w:rsidRPr="008834C5">
        <w:rPr>
          <w:lang w:val="zh-CN"/>
        </w:rPr>
        <w:tab/>
      </w:r>
      <w:r w:rsidRPr="008834C5">
        <w:rPr>
          <w:lang w:val="zh-CN"/>
        </w:rPr>
        <w:t>缔约国为执行《公约》而设立的各协调中心之间缺乏系统的协调方法；</w:t>
      </w:r>
    </w:p>
    <w:p w14:paraId="6E8B2E4E" w14:textId="77777777" w:rsidR="00AB5CB4" w:rsidRPr="008834C5" w:rsidRDefault="00AB5CB4" w:rsidP="00AB5CB4">
      <w:pPr>
        <w:pStyle w:val="SingleTxtGC"/>
        <w:rPr>
          <w:rFonts w:hAnsiTheme="majorBidi" w:cstheme="majorBidi"/>
          <w:iCs/>
        </w:rPr>
      </w:pPr>
      <w:r>
        <w:rPr>
          <w:rFonts w:hAnsiTheme="majorBidi" w:cstheme="majorBidi"/>
        </w:rPr>
        <w:tab/>
        <w:t>(</w:t>
      </w:r>
      <w:r w:rsidRPr="008834C5">
        <w:rPr>
          <w:lang w:val="zh-CN"/>
        </w:rPr>
        <w:t>b)</w:t>
      </w:r>
      <w:r w:rsidRPr="008834C5">
        <w:rPr>
          <w:lang w:val="zh-CN"/>
        </w:rPr>
        <w:tab/>
      </w:r>
      <w:r w:rsidRPr="008834C5">
        <w:rPr>
          <w:lang w:val="zh-CN"/>
        </w:rPr>
        <w:t>缺乏机制来确保荷兰王国加勒比地区的残疾人通过其代表组织参与监督《公约》执行情况。</w:t>
      </w:r>
    </w:p>
    <w:p w14:paraId="6C7C5621" w14:textId="77777777" w:rsidR="00AB5CB4" w:rsidRDefault="00AB5CB4" w:rsidP="00AB5CB4">
      <w:pPr>
        <w:pStyle w:val="SingleTxtGC"/>
        <w:rPr>
          <w:rFonts w:eastAsia="黑体" w:cstheme="majorBidi"/>
        </w:rPr>
      </w:pPr>
      <w:r w:rsidRPr="008834C5">
        <w:rPr>
          <w:rFonts w:hAnsiTheme="majorBidi" w:cstheme="majorBidi"/>
        </w:rPr>
        <w:t>72</w:t>
      </w:r>
      <w:r>
        <w:rPr>
          <w:rFonts w:hAnsiTheme="majorBidi" w:cstheme="majorBidi"/>
        </w:rPr>
        <w:t>.</w:t>
      </w:r>
      <w:r>
        <w:rPr>
          <w:rFonts w:hAnsiTheme="majorBidi" w:cstheme="majorBidi"/>
        </w:rPr>
        <w:tab/>
      </w:r>
      <w:r w:rsidRPr="008834C5">
        <w:rPr>
          <w:rFonts w:eastAsia="黑体"/>
          <w:lang w:val="zh-CN"/>
        </w:rPr>
        <w:t>委员会回顾其关于独立监测框架及其参与委员会工作的指导方针，</w:t>
      </w:r>
      <w:r w:rsidRPr="008834C5">
        <w:rPr>
          <w:rStyle w:val="a8"/>
          <w:rFonts w:eastAsia="黑体"/>
        </w:rPr>
        <w:footnoteReference w:id="13"/>
      </w:r>
      <w:r w:rsidRPr="00242E0A">
        <w:rPr>
          <w:rStyle w:val="SingleTxtGCChar"/>
        </w:rPr>
        <w:t xml:space="preserve"> </w:t>
      </w:r>
      <w:r w:rsidRPr="008834C5">
        <w:rPr>
          <w:rFonts w:eastAsia="黑体"/>
          <w:lang w:val="zh-CN"/>
        </w:rPr>
        <w:t>建议缔约国通过残疾人代表组织与残疾人</w:t>
      </w:r>
      <w:r w:rsidRPr="008834C5">
        <w:rPr>
          <w:rFonts w:eastAsia="黑体"/>
          <w:lang w:val="zh-CN"/>
        </w:rPr>
        <w:t>(</w:t>
      </w:r>
      <w:r w:rsidRPr="008834C5">
        <w:rPr>
          <w:rFonts w:eastAsia="黑体"/>
          <w:lang w:val="zh-CN"/>
        </w:rPr>
        <w:t>包括残疾妇女和儿童</w:t>
      </w:r>
      <w:r w:rsidRPr="008834C5">
        <w:rPr>
          <w:rFonts w:eastAsia="黑体"/>
          <w:lang w:val="zh-CN"/>
        </w:rPr>
        <w:t>)</w:t>
      </w:r>
      <w:r w:rsidRPr="008834C5">
        <w:rPr>
          <w:rFonts w:eastAsia="黑体"/>
          <w:lang w:val="zh-CN"/>
        </w:rPr>
        <w:t>密切协商并让他们积极参与：</w:t>
      </w:r>
    </w:p>
    <w:p w14:paraId="79011883" w14:textId="77777777" w:rsidR="00AB5CB4" w:rsidRDefault="00AB5CB4" w:rsidP="00AB5CB4">
      <w:pPr>
        <w:pStyle w:val="SingleTxtGC"/>
        <w:rPr>
          <w:rFonts w:eastAsia="黑体" w:cstheme="majorBidi"/>
          <w:iCs/>
        </w:rPr>
      </w:pPr>
      <w:r>
        <w:rPr>
          <w:rFonts w:eastAsia="黑体" w:cstheme="majorBidi"/>
        </w:rPr>
        <w:tab/>
        <w:t>(</w:t>
      </w:r>
      <w:r w:rsidRPr="008834C5">
        <w:rPr>
          <w:lang w:val="zh-CN"/>
        </w:rPr>
        <w:t>a)</w:t>
      </w:r>
      <w:r w:rsidRPr="008834C5">
        <w:rPr>
          <w:lang w:val="zh-CN"/>
        </w:rPr>
        <w:tab/>
      </w:r>
      <w:r w:rsidRPr="008834C5">
        <w:rPr>
          <w:rFonts w:eastAsia="黑体"/>
          <w:lang w:val="zh-CN"/>
        </w:rPr>
        <w:t>在为执行《公约》而设立的各个协调中心之间建立系统的协调方法；</w:t>
      </w:r>
    </w:p>
    <w:p w14:paraId="3A16426A" w14:textId="77777777" w:rsidR="00AB5CB4" w:rsidRPr="008834C5" w:rsidRDefault="00AB5CB4" w:rsidP="00AB5CB4">
      <w:pPr>
        <w:pStyle w:val="SingleTxtGC"/>
        <w:rPr>
          <w:rFonts w:eastAsia="黑体" w:cstheme="majorBidi"/>
          <w:iCs/>
        </w:rPr>
      </w:pPr>
      <w:r>
        <w:rPr>
          <w:rFonts w:eastAsia="黑体" w:cstheme="majorBidi"/>
          <w:iCs/>
        </w:rPr>
        <w:tab/>
        <w:t>(</w:t>
      </w:r>
      <w:r w:rsidRPr="008834C5">
        <w:rPr>
          <w:lang w:val="zh-CN"/>
        </w:rPr>
        <w:t>b)</w:t>
      </w:r>
      <w:r w:rsidRPr="008834C5">
        <w:rPr>
          <w:lang w:val="zh-CN"/>
        </w:rPr>
        <w:tab/>
      </w:r>
      <w:r w:rsidRPr="008834C5">
        <w:rPr>
          <w:rFonts w:eastAsia="黑体"/>
          <w:lang w:val="zh-CN"/>
        </w:rPr>
        <w:t>建立机制，确保荷兰王国加勒比地区的残疾人通过其代表组织充分和有效地参与和加入监督《公约》的执行情况。</w:t>
      </w:r>
    </w:p>
    <w:p w14:paraId="02FEBAD9" w14:textId="77777777" w:rsidR="00AB5CB4" w:rsidRPr="008834C5" w:rsidRDefault="00AB5CB4" w:rsidP="00FC7D65">
      <w:pPr>
        <w:pStyle w:val="HChGC"/>
        <w:rPr>
          <w:rFonts w:cstheme="majorBidi"/>
        </w:rPr>
      </w:pPr>
      <w:r w:rsidRPr="008834C5">
        <w:rPr>
          <w:rFonts w:cstheme="majorBidi"/>
        </w:rPr>
        <w:tab/>
      </w:r>
      <w:r w:rsidRPr="008834C5">
        <w:rPr>
          <w:lang w:val="zh-CN"/>
        </w:rPr>
        <w:t>四</w:t>
      </w:r>
      <w:r w:rsidRPr="008834C5">
        <w:rPr>
          <w:rFonts w:hint="eastAsia"/>
          <w:lang w:val="zh-CN"/>
        </w:rPr>
        <w:t>.</w:t>
      </w:r>
      <w:r w:rsidRPr="008834C5">
        <w:rPr>
          <w:lang w:val="zh-CN"/>
        </w:rPr>
        <w:tab/>
      </w:r>
      <w:r w:rsidRPr="008834C5">
        <w:rPr>
          <w:lang w:val="zh-CN"/>
        </w:rPr>
        <w:t>后续行动</w:t>
      </w:r>
    </w:p>
    <w:p w14:paraId="0152BE40" w14:textId="77777777" w:rsidR="00AB5CB4" w:rsidRPr="008834C5" w:rsidRDefault="00AB5CB4" w:rsidP="00FC7D65">
      <w:pPr>
        <w:pStyle w:val="H23GC"/>
        <w:rPr>
          <w:rFonts w:cstheme="majorBidi"/>
        </w:rPr>
      </w:pPr>
      <w:r w:rsidRPr="008834C5">
        <w:rPr>
          <w:lang w:val="zh-CN"/>
        </w:rPr>
        <w:tab/>
      </w:r>
      <w:r w:rsidRPr="008834C5">
        <w:rPr>
          <w:lang w:val="zh-CN"/>
        </w:rPr>
        <w:tab/>
      </w:r>
      <w:r w:rsidRPr="008834C5">
        <w:rPr>
          <w:lang w:val="zh-CN"/>
        </w:rPr>
        <w:t>传播相关信息</w:t>
      </w:r>
    </w:p>
    <w:p w14:paraId="5E593F31" w14:textId="77777777" w:rsidR="00AB5CB4" w:rsidRPr="008834C5" w:rsidRDefault="00AB5CB4" w:rsidP="00AB5CB4">
      <w:pPr>
        <w:pStyle w:val="SingleTxtGC"/>
        <w:rPr>
          <w:rFonts w:eastAsia="黑体" w:cstheme="majorBidi"/>
        </w:rPr>
      </w:pPr>
      <w:r w:rsidRPr="008834C5">
        <w:rPr>
          <w:rFonts w:hAnsiTheme="majorBidi" w:cstheme="majorBidi"/>
        </w:rPr>
        <w:t>73</w:t>
      </w:r>
      <w:r>
        <w:rPr>
          <w:rFonts w:hAnsiTheme="majorBidi" w:cstheme="majorBidi"/>
        </w:rPr>
        <w:t>.</w:t>
      </w:r>
      <w:r>
        <w:rPr>
          <w:rFonts w:hAnsiTheme="majorBidi" w:cstheme="majorBidi"/>
        </w:rPr>
        <w:tab/>
      </w:r>
      <w:r w:rsidRPr="008834C5">
        <w:rPr>
          <w:rFonts w:eastAsia="黑体"/>
          <w:lang w:val="zh-CN"/>
        </w:rPr>
        <w:t>委员会强调，本结论性意见所载所有建议都很重要。关于必须采取的紧急措施，委员会希望提请缔约国注意关于一般原则和义务的第</w:t>
      </w:r>
      <w:r w:rsidRPr="008834C5">
        <w:rPr>
          <w:rFonts w:eastAsia="黑体"/>
          <w:lang w:val="zh-CN"/>
        </w:rPr>
        <w:t>12</w:t>
      </w:r>
      <w:r w:rsidRPr="008834C5">
        <w:rPr>
          <w:rFonts w:eastAsia="黑体"/>
          <w:lang w:val="zh-CN"/>
        </w:rPr>
        <w:t>段、关于免于酷刑或残忍、不人道或有辱人格的待遇或处罚的第</w:t>
      </w:r>
      <w:r w:rsidRPr="008834C5">
        <w:rPr>
          <w:rFonts w:eastAsia="黑体"/>
          <w:lang w:val="zh-CN"/>
        </w:rPr>
        <w:t>36</w:t>
      </w:r>
      <w:r w:rsidRPr="008834C5">
        <w:rPr>
          <w:rFonts w:eastAsia="黑体"/>
          <w:lang w:val="zh-CN"/>
        </w:rPr>
        <w:t>段和关于教育的第</w:t>
      </w:r>
      <w:r w:rsidRPr="008834C5">
        <w:rPr>
          <w:rFonts w:eastAsia="黑体"/>
          <w:lang w:val="zh-CN"/>
        </w:rPr>
        <w:t>54</w:t>
      </w:r>
      <w:r w:rsidRPr="008834C5">
        <w:rPr>
          <w:rFonts w:eastAsia="黑体"/>
          <w:lang w:val="zh-CN"/>
        </w:rPr>
        <w:t>段所载的建议。</w:t>
      </w:r>
    </w:p>
    <w:p w14:paraId="20DA3681" w14:textId="77777777" w:rsidR="00AB5CB4" w:rsidRPr="008834C5" w:rsidRDefault="00AB5CB4" w:rsidP="00AB5CB4">
      <w:pPr>
        <w:pStyle w:val="SingleTxtGC"/>
        <w:rPr>
          <w:rFonts w:eastAsia="黑体" w:cstheme="majorBidi"/>
        </w:rPr>
      </w:pPr>
      <w:r w:rsidRPr="008834C5">
        <w:rPr>
          <w:rFonts w:hAnsiTheme="majorBidi" w:cstheme="majorBidi"/>
        </w:rPr>
        <w:t>74</w:t>
      </w:r>
      <w:r>
        <w:rPr>
          <w:rFonts w:hAnsiTheme="majorBidi" w:cstheme="majorBidi"/>
        </w:rPr>
        <w:t>.</w:t>
      </w:r>
      <w:r>
        <w:rPr>
          <w:rFonts w:hAnsiTheme="majorBidi" w:cstheme="majorBidi"/>
        </w:rPr>
        <w:tab/>
      </w:r>
      <w:r w:rsidRPr="008834C5">
        <w:rPr>
          <w:rFonts w:eastAsia="黑体"/>
          <w:lang w:val="zh-CN"/>
        </w:rPr>
        <w:t>委员会请缔约国落实本结论性意见所载各项建议。委员会建议缔约国利用现代社交传播战略，向政府和议会成员、有关部委工作人员、地方当局、教育、医学和法律等专业团体成员以及媒体转发本结论性意见，供其考虑并采取行动。</w:t>
      </w:r>
    </w:p>
    <w:p w14:paraId="6E69B552" w14:textId="77777777" w:rsidR="00AB5CB4" w:rsidRPr="008834C5" w:rsidRDefault="00AB5CB4" w:rsidP="00AB5CB4">
      <w:pPr>
        <w:pStyle w:val="SingleTxtGC"/>
        <w:rPr>
          <w:rFonts w:eastAsia="黑体" w:cstheme="majorBidi"/>
        </w:rPr>
      </w:pPr>
      <w:r w:rsidRPr="008834C5">
        <w:rPr>
          <w:rFonts w:hAnsiTheme="majorBidi" w:cstheme="majorBidi"/>
        </w:rPr>
        <w:t>75</w:t>
      </w:r>
      <w:r>
        <w:rPr>
          <w:rFonts w:hAnsiTheme="majorBidi" w:cstheme="majorBidi"/>
        </w:rPr>
        <w:t>.</w:t>
      </w:r>
      <w:r>
        <w:rPr>
          <w:rFonts w:hAnsiTheme="majorBidi" w:cstheme="majorBidi"/>
        </w:rPr>
        <w:tab/>
      </w:r>
      <w:r w:rsidRPr="008834C5">
        <w:rPr>
          <w:rFonts w:eastAsia="黑体"/>
          <w:lang w:val="zh-CN"/>
        </w:rPr>
        <w:t>委员会大力鼓励缔约国请民间社会组织，特别是残疾人组织参与编写定期报告。</w:t>
      </w:r>
    </w:p>
    <w:p w14:paraId="685E0F69" w14:textId="77777777" w:rsidR="00AB5CB4" w:rsidRPr="008834C5" w:rsidRDefault="00AB5CB4" w:rsidP="00AB5CB4">
      <w:pPr>
        <w:pStyle w:val="SingleTxtGC"/>
        <w:rPr>
          <w:rFonts w:eastAsia="黑体" w:cstheme="majorBidi"/>
        </w:rPr>
      </w:pPr>
      <w:r w:rsidRPr="008834C5">
        <w:rPr>
          <w:rFonts w:hAnsiTheme="majorBidi" w:cstheme="majorBidi"/>
        </w:rPr>
        <w:t>76</w:t>
      </w:r>
      <w:r>
        <w:rPr>
          <w:rFonts w:hAnsiTheme="majorBidi" w:cstheme="majorBidi"/>
        </w:rPr>
        <w:t>.</w:t>
      </w:r>
      <w:r>
        <w:rPr>
          <w:rFonts w:hAnsiTheme="majorBidi" w:cstheme="majorBidi"/>
        </w:rPr>
        <w:tab/>
      </w:r>
      <w:r w:rsidRPr="008834C5">
        <w:rPr>
          <w:rFonts w:eastAsia="黑体"/>
          <w:lang w:val="zh-CN"/>
        </w:rPr>
        <w:t>委员会请缔约国以本国官方语言和少数群体语言，包括手语，并以包括易读格式在内的无障碍形式，广泛传播本结论性意见，包括向非政府组织和残疾人组织以及残疾人本人及其家庭成员传播本结论性意见，并在政府的人权网站上发布本结论性意见。</w:t>
      </w:r>
    </w:p>
    <w:p w14:paraId="7B821C76" w14:textId="77777777" w:rsidR="00AB5CB4" w:rsidRPr="008834C5" w:rsidRDefault="00AB5CB4" w:rsidP="00FC7D65">
      <w:pPr>
        <w:pStyle w:val="H23GC"/>
        <w:rPr>
          <w:rFonts w:cstheme="majorBidi"/>
        </w:rPr>
      </w:pPr>
      <w:r w:rsidRPr="008834C5">
        <w:rPr>
          <w:lang w:val="zh-CN"/>
        </w:rPr>
        <w:lastRenderedPageBreak/>
        <w:tab/>
      </w:r>
      <w:r w:rsidRPr="008834C5">
        <w:rPr>
          <w:lang w:val="zh-CN"/>
        </w:rPr>
        <w:tab/>
      </w:r>
      <w:r w:rsidRPr="008834C5">
        <w:rPr>
          <w:lang w:val="zh-CN"/>
        </w:rPr>
        <w:t>下次定期报告</w:t>
      </w:r>
    </w:p>
    <w:p w14:paraId="498ADB98" w14:textId="77777777" w:rsidR="00AB5CB4" w:rsidRPr="008834C5" w:rsidRDefault="00AB5CB4" w:rsidP="00AB5CB4">
      <w:pPr>
        <w:pStyle w:val="SingleTxtGC"/>
        <w:rPr>
          <w:rFonts w:eastAsia="黑体" w:cstheme="majorBidi"/>
        </w:rPr>
      </w:pPr>
      <w:r w:rsidRPr="008834C5">
        <w:rPr>
          <w:rFonts w:hAnsiTheme="majorBidi" w:cstheme="majorBidi"/>
        </w:rPr>
        <w:t>77.</w:t>
      </w:r>
      <w:r w:rsidRPr="008834C5">
        <w:rPr>
          <w:rFonts w:hAnsiTheme="majorBidi" w:cstheme="majorBidi"/>
        </w:rPr>
        <w:tab/>
      </w:r>
      <w:r w:rsidRPr="008834C5">
        <w:rPr>
          <w:rFonts w:eastAsia="黑体"/>
          <w:lang w:val="zh-CN"/>
        </w:rPr>
        <w:t>根据简化报告程序，委员会将在</w:t>
      </w:r>
      <w:r w:rsidRPr="008834C5">
        <w:rPr>
          <w:rFonts w:eastAsia="黑体"/>
          <w:lang w:val="zh-CN"/>
        </w:rPr>
        <w:t>2030</w:t>
      </w:r>
      <w:r w:rsidRPr="008834C5">
        <w:rPr>
          <w:rFonts w:eastAsia="黑体"/>
          <w:lang w:val="zh-CN"/>
        </w:rPr>
        <w:t>年</w:t>
      </w:r>
      <w:r w:rsidRPr="008834C5">
        <w:rPr>
          <w:rFonts w:eastAsia="黑体"/>
          <w:lang w:val="zh-CN"/>
        </w:rPr>
        <w:t>7</w:t>
      </w:r>
      <w:r w:rsidRPr="008834C5">
        <w:rPr>
          <w:rFonts w:eastAsia="黑体"/>
          <w:lang w:val="zh-CN"/>
        </w:rPr>
        <w:t>月</w:t>
      </w:r>
      <w:r w:rsidRPr="008834C5">
        <w:rPr>
          <w:rFonts w:eastAsia="黑体"/>
          <w:lang w:val="zh-CN"/>
        </w:rPr>
        <w:t>14</w:t>
      </w:r>
      <w:r w:rsidRPr="008834C5">
        <w:rPr>
          <w:rFonts w:eastAsia="黑体"/>
          <w:lang w:val="zh-CN"/>
        </w:rPr>
        <w:t>日</w:t>
      </w:r>
      <w:r w:rsidRPr="008834C5">
        <w:rPr>
          <w:rFonts w:eastAsia="黑体"/>
          <w:lang w:val="zh-CN"/>
        </w:rPr>
        <w:t>(</w:t>
      </w:r>
      <w:r w:rsidRPr="008834C5">
        <w:rPr>
          <w:rFonts w:eastAsia="黑体"/>
          <w:lang w:val="zh-CN"/>
        </w:rPr>
        <w:t>缔约国第二至第四次合并定期报告的截止日期</w:t>
      </w:r>
      <w:r w:rsidRPr="008834C5">
        <w:rPr>
          <w:rFonts w:eastAsia="黑体"/>
          <w:lang w:val="zh-CN"/>
        </w:rPr>
        <w:t>)</w:t>
      </w:r>
      <w:r w:rsidRPr="008834C5">
        <w:rPr>
          <w:rFonts w:eastAsia="黑体"/>
          <w:lang w:val="zh-CN"/>
        </w:rPr>
        <w:t>之前至少一年向缔约国发送报告前问题清单。缔约国对该问题清单的答复将构成其第二至第四次合并定期报告。缔约国可在委员会通过本结论性意见后一年内选择不采用简化报告程序。</w:t>
      </w:r>
    </w:p>
    <w:p w14:paraId="0570D6F8" w14:textId="1BE95652" w:rsidR="00816936" w:rsidRDefault="00816936" w:rsidP="00AB5CB4">
      <w:pPr>
        <w:pStyle w:val="SingleTxtGC"/>
      </w:pPr>
    </w:p>
    <w:p w14:paraId="3EEB330D" w14:textId="78B39BC7" w:rsidR="00AB5CB4" w:rsidRPr="00AB5CB4" w:rsidRDefault="00AB5CB4" w:rsidP="00AB5CB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B5CB4" w:rsidRPr="00AB5CB4"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C23295" w14:textId="77777777" w:rsidR="009E49C3" w:rsidRPr="000D319F" w:rsidRDefault="009E49C3" w:rsidP="000D319F">
      <w:pPr>
        <w:pStyle w:val="af0"/>
        <w:spacing w:after="240"/>
        <w:ind w:left="907"/>
        <w:rPr>
          <w:rFonts w:asciiTheme="majorBidi" w:eastAsia="宋体" w:hAnsiTheme="majorBidi" w:cstheme="majorBidi"/>
          <w:sz w:val="21"/>
          <w:szCs w:val="21"/>
          <w:lang w:val="en-US"/>
        </w:rPr>
      </w:pPr>
    </w:p>
    <w:p w14:paraId="7E1B69CC" w14:textId="77777777" w:rsidR="009E49C3" w:rsidRPr="000D319F" w:rsidRDefault="009E49C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BD2893" w14:textId="77777777" w:rsidR="009E49C3" w:rsidRPr="000D319F" w:rsidRDefault="009E49C3" w:rsidP="000D319F">
      <w:pPr>
        <w:pStyle w:val="af0"/>
      </w:pPr>
    </w:p>
  </w:endnote>
  <w:endnote w:type="continuationNotice" w:id="1">
    <w:p w14:paraId="799701DB" w14:textId="77777777" w:rsidR="009E49C3" w:rsidRDefault="009E49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080B4F" w14:textId="77777777" w:rsidR="00093CDE" w:rsidRPr="00EB58B3" w:rsidRDefault="00EB58B3" w:rsidP="00EB58B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B58B3">
      <w:rPr>
        <w:rStyle w:val="af2"/>
        <w:b w:val="0"/>
        <w:snapToGrid w:val="0"/>
        <w:sz w:val="16"/>
      </w:rPr>
      <w:t>GE.24-16751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3EA66" w14:textId="77777777" w:rsidR="00093CDE" w:rsidRPr="00EB58B3" w:rsidRDefault="00EB58B3" w:rsidP="00EB58B3">
    <w:pPr>
      <w:pStyle w:val="af0"/>
      <w:tabs>
        <w:tab w:val="clear" w:pos="431"/>
        <w:tab w:val="right" w:pos="9638"/>
      </w:tabs>
      <w:rPr>
        <w:rStyle w:val="af2"/>
      </w:rPr>
    </w:pPr>
    <w:r>
      <w:t>GE.24-16751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0D67A" w14:textId="2F21CF65" w:rsidR="00093CDE" w:rsidRPr="00487939" w:rsidRDefault="00EB58B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16CFBEA" wp14:editId="5D091413">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GE.24-16751</w:t>
    </w:r>
    <w:r w:rsidR="00731A42" w:rsidRPr="00EE277A">
      <w:rPr>
        <w:sz w:val="20"/>
        <w:lang w:eastAsia="zh-CN"/>
      </w:rPr>
      <w:t xml:space="preserve"> (C)</w:t>
    </w:r>
    <w:r w:rsidR="00B44B82">
      <w:rPr>
        <w:sz w:val="20"/>
        <w:lang w:eastAsia="zh-CN"/>
      </w:rPr>
      <w:tab/>
    </w:r>
    <w:r>
      <w:rPr>
        <w:sz w:val="20"/>
        <w:lang w:eastAsia="zh-CN"/>
      </w:rPr>
      <w:t>2510</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D3136E">
      <w:rPr>
        <w:rFonts w:eastAsiaTheme="minorEastAsia" w:hint="eastAsia"/>
        <w:sz w:val="20"/>
        <w:lang w:eastAsia="zh-CN"/>
      </w:rPr>
      <w:t>3010</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40541576" wp14:editId="74C833A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EFE5C" w14:textId="77777777" w:rsidR="009E49C3" w:rsidRPr="000157B1" w:rsidRDefault="009E49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D1F5DD5" w14:textId="77777777" w:rsidR="009E49C3" w:rsidRPr="000157B1" w:rsidRDefault="009E49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C4C5910" w14:textId="77777777" w:rsidR="009E49C3" w:rsidRDefault="009E49C3"/>
  </w:footnote>
  <w:footnote w:id="2">
    <w:p w14:paraId="1C82984E" w14:textId="77777777" w:rsidR="00AB5CB4" w:rsidRPr="005F3C5A" w:rsidRDefault="00AB5CB4" w:rsidP="00AB5CB4">
      <w:pPr>
        <w:pStyle w:val="a6"/>
      </w:pPr>
      <w:r>
        <w:rPr>
          <w:lang w:val="zh-CN"/>
        </w:rPr>
        <w:tab/>
      </w:r>
      <w:r w:rsidRPr="00993516">
        <w:rPr>
          <w:sz w:val="21"/>
          <w:szCs w:val="21"/>
          <w:lang w:val="zh-CN"/>
        </w:rPr>
        <w:t>*</w:t>
      </w:r>
      <w:r>
        <w:rPr>
          <w:lang w:val="zh-CN"/>
        </w:rPr>
        <w:tab/>
      </w:r>
      <w:r>
        <w:rPr>
          <w:lang w:val="zh-CN"/>
        </w:rPr>
        <w:t>委员会第三十一届会议</w:t>
      </w:r>
      <w:r>
        <w:rPr>
          <w:lang w:val="zh-CN"/>
        </w:rPr>
        <w:t>(2024</w:t>
      </w:r>
      <w:r>
        <w:rPr>
          <w:lang w:val="zh-CN"/>
        </w:rPr>
        <w:t>年</w:t>
      </w:r>
      <w:r>
        <w:rPr>
          <w:lang w:val="zh-CN"/>
        </w:rPr>
        <w:t>8</w:t>
      </w:r>
      <w:r>
        <w:rPr>
          <w:lang w:val="zh-CN"/>
        </w:rPr>
        <w:t>月</w:t>
      </w:r>
      <w:r>
        <w:rPr>
          <w:lang w:val="zh-CN"/>
        </w:rPr>
        <w:t>12</w:t>
      </w:r>
      <w:r>
        <w:rPr>
          <w:lang w:val="zh-CN"/>
        </w:rPr>
        <w:t>日至</w:t>
      </w:r>
      <w:r>
        <w:rPr>
          <w:lang w:val="zh-CN"/>
        </w:rPr>
        <w:t>9</w:t>
      </w:r>
      <w:r>
        <w:rPr>
          <w:lang w:val="zh-CN"/>
        </w:rPr>
        <w:t>月</w:t>
      </w:r>
      <w:r>
        <w:rPr>
          <w:lang w:val="zh-CN"/>
        </w:rPr>
        <w:t>5</w:t>
      </w:r>
      <w:r>
        <w:rPr>
          <w:lang w:val="zh-CN"/>
        </w:rPr>
        <w:t>日</w:t>
      </w:r>
      <w:r>
        <w:rPr>
          <w:lang w:val="zh-CN"/>
        </w:rPr>
        <w:t>)</w:t>
      </w:r>
      <w:r>
        <w:rPr>
          <w:lang w:val="zh-CN"/>
        </w:rPr>
        <w:t>通过。</w:t>
      </w:r>
    </w:p>
  </w:footnote>
  <w:footnote w:id="3">
    <w:p w14:paraId="5919AA1F" w14:textId="77777777" w:rsidR="00AB5CB4" w:rsidRPr="007F0B21" w:rsidRDefault="00AB5CB4" w:rsidP="00AB5CB4">
      <w:pPr>
        <w:pStyle w:val="a6"/>
      </w:pPr>
      <w:r w:rsidRPr="007F0B21">
        <w:rPr>
          <w:lang w:val="zh-CN"/>
        </w:rPr>
        <w:tab/>
      </w:r>
      <w:r w:rsidRPr="008834C5">
        <w:rPr>
          <w:rStyle w:val="a8"/>
          <w:rFonts w:eastAsia="宋体"/>
        </w:rPr>
        <w:footnoteRef/>
      </w:r>
      <w:r>
        <w:rPr>
          <w:lang w:val="zh-CN"/>
        </w:rPr>
        <w:tab/>
      </w:r>
      <w:r>
        <w:rPr>
          <w:lang w:val="zh-CN"/>
        </w:rPr>
        <w:t>见</w:t>
      </w:r>
      <w:hyperlink r:id="rId1" w:history="1">
        <w:r w:rsidRPr="00031CF2">
          <w:rPr>
            <w:rStyle w:val="af5"/>
            <w:lang w:val="zh-CN"/>
          </w:rPr>
          <w:t>CRPD/C/SR.725</w:t>
        </w:r>
      </w:hyperlink>
      <w:r>
        <w:rPr>
          <w:lang w:val="zh-CN"/>
        </w:rPr>
        <w:t>和</w:t>
      </w:r>
      <w:hyperlink r:id="rId2" w:history="1">
        <w:r w:rsidRPr="00031CF2">
          <w:rPr>
            <w:rStyle w:val="af5"/>
            <w:lang w:val="zh-CN"/>
          </w:rPr>
          <w:t>CRPD/C/SR.726</w:t>
        </w:r>
      </w:hyperlink>
      <w:r>
        <w:rPr>
          <w:lang w:val="zh-CN"/>
        </w:rPr>
        <w:t>。</w:t>
      </w:r>
    </w:p>
  </w:footnote>
  <w:footnote w:id="4">
    <w:p w14:paraId="48A05388" w14:textId="77777777" w:rsidR="00AB5CB4" w:rsidRPr="005F3C5A" w:rsidRDefault="00AB5CB4" w:rsidP="00AB5CB4">
      <w:pPr>
        <w:pStyle w:val="a6"/>
      </w:pPr>
      <w:r w:rsidRPr="005F3C5A">
        <w:rPr>
          <w:lang w:val="zh-CN"/>
        </w:rPr>
        <w:tab/>
      </w:r>
      <w:r w:rsidRPr="008834C5">
        <w:rPr>
          <w:rStyle w:val="a8"/>
          <w:rFonts w:eastAsia="宋体"/>
        </w:rPr>
        <w:footnoteRef/>
      </w:r>
      <w:r>
        <w:rPr>
          <w:lang w:val="zh-CN"/>
        </w:rPr>
        <w:tab/>
      </w:r>
      <w:hyperlink r:id="rId3" w:history="1">
        <w:r w:rsidRPr="00031CF2">
          <w:rPr>
            <w:rStyle w:val="af5"/>
            <w:lang w:val="zh-CN"/>
          </w:rPr>
          <w:t>CRPD/C/NLD/1</w:t>
        </w:r>
      </w:hyperlink>
      <w:r>
        <w:rPr>
          <w:lang w:val="zh-CN"/>
        </w:rPr>
        <w:t>.</w:t>
      </w:r>
    </w:p>
  </w:footnote>
  <w:footnote w:id="5">
    <w:p w14:paraId="49B1744D" w14:textId="77777777" w:rsidR="00AB5CB4" w:rsidRPr="005F3C5A" w:rsidRDefault="00AB5CB4" w:rsidP="00AB5CB4">
      <w:pPr>
        <w:pStyle w:val="a6"/>
      </w:pPr>
      <w:r w:rsidRPr="005F3C5A">
        <w:rPr>
          <w:lang w:val="zh-CN"/>
        </w:rPr>
        <w:tab/>
      </w:r>
      <w:r w:rsidRPr="008834C5">
        <w:rPr>
          <w:rStyle w:val="a8"/>
          <w:rFonts w:eastAsia="宋体"/>
        </w:rPr>
        <w:footnoteRef/>
      </w:r>
      <w:r>
        <w:rPr>
          <w:lang w:val="zh-CN"/>
        </w:rPr>
        <w:tab/>
      </w:r>
      <w:hyperlink r:id="rId4" w:history="1">
        <w:r w:rsidRPr="00031CF2">
          <w:rPr>
            <w:rStyle w:val="af5"/>
            <w:lang w:val="zh-CN"/>
          </w:rPr>
          <w:t>CRPD/C/NLD/Q/1</w:t>
        </w:r>
      </w:hyperlink>
      <w:r>
        <w:rPr>
          <w:lang w:val="zh-CN"/>
        </w:rPr>
        <w:t>.</w:t>
      </w:r>
    </w:p>
  </w:footnote>
  <w:footnote w:id="6">
    <w:p w14:paraId="37C79D64" w14:textId="77777777" w:rsidR="00AB5CB4" w:rsidRPr="005F3C5A" w:rsidRDefault="00AB5CB4" w:rsidP="00AB5CB4">
      <w:pPr>
        <w:pStyle w:val="a6"/>
      </w:pPr>
      <w:r w:rsidRPr="005F3C5A">
        <w:rPr>
          <w:lang w:val="zh-CN"/>
        </w:rPr>
        <w:tab/>
      </w:r>
      <w:r w:rsidRPr="008834C5">
        <w:rPr>
          <w:rStyle w:val="a8"/>
          <w:rFonts w:eastAsia="宋体"/>
        </w:rPr>
        <w:footnoteRef/>
      </w:r>
      <w:r>
        <w:rPr>
          <w:lang w:val="zh-CN"/>
        </w:rPr>
        <w:tab/>
      </w:r>
      <w:hyperlink r:id="rId5" w:history="1">
        <w:r w:rsidRPr="00031CF2">
          <w:rPr>
            <w:rStyle w:val="af5"/>
            <w:lang w:val="zh-CN"/>
          </w:rPr>
          <w:t>CRPD/C/NLD/RQ/1</w:t>
        </w:r>
      </w:hyperlink>
      <w:r>
        <w:rPr>
          <w:lang w:val="zh-CN"/>
        </w:rPr>
        <w:t>.</w:t>
      </w:r>
    </w:p>
  </w:footnote>
  <w:footnote w:id="7">
    <w:p w14:paraId="7FEDE2FC" w14:textId="1941BCE9" w:rsidR="00AB5CB4" w:rsidRPr="005F3C5A" w:rsidRDefault="00AB5CB4" w:rsidP="00AB5CB4">
      <w:pPr>
        <w:pStyle w:val="a6"/>
      </w:pPr>
      <w:r w:rsidRPr="005F3C5A">
        <w:rPr>
          <w:lang w:val="zh-CN"/>
        </w:rPr>
        <w:tab/>
      </w:r>
      <w:r w:rsidRPr="008834C5">
        <w:rPr>
          <w:rStyle w:val="a8"/>
          <w:rFonts w:eastAsia="宋体"/>
        </w:rPr>
        <w:footnoteRef/>
      </w:r>
      <w:r>
        <w:rPr>
          <w:lang w:val="zh-CN"/>
        </w:rPr>
        <w:tab/>
      </w:r>
      <w:r>
        <w:rPr>
          <w:lang w:val="zh-CN"/>
        </w:rPr>
        <w:t>见</w:t>
      </w:r>
      <w:hyperlink r:id="rId6" w:history="1">
        <w:r w:rsidR="00993516" w:rsidRPr="005E5B7D">
          <w:rPr>
            <w:rStyle w:val="af5"/>
            <w:lang w:val="zh-CN"/>
          </w:rPr>
          <w:t>www.ohchr.org/en/treaty-bodies/crpd/statements-declarations-and-observations</w:t>
        </w:r>
      </w:hyperlink>
      <w:r>
        <w:rPr>
          <w:lang w:val="zh-CN"/>
        </w:rPr>
        <w:t>。</w:t>
      </w:r>
    </w:p>
  </w:footnote>
  <w:footnote w:id="8">
    <w:p w14:paraId="6429DFB2" w14:textId="77777777" w:rsidR="00AB5CB4" w:rsidRPr="005F3C5A" w:rsidRDefault="00AB5CB4" w:rsidP="00AB5CB4">
      <w:pPr>
        <w:pStyle w:val="a6"/>
      </w:pPr>
      <w:r w:rsidRPr="005F3C5A">
        <w:rPr>
          <w:lang w:val="zh-CN"/>
        </w:rPr>
        <w:tab/>
      </w:r>
      <w:r w:rsidRPr="008834C5">
        <w:rPr>
          <w:rStyle w:val="a8"/>
          <w:rFonts w:eastAsia="宋体"/>
        </w:rPr>
        <w:footnoteRef/>
      </w:r>
      <w:r>
        <w:rPr>
          <w:lang w:val="zh-CN"/>
        </w:rPr>
        <w:tab/>
      </w:r>
      <w:hyperlink r:id="rId7" w:history="1">
        <w:r w:rsidRPr="00031CF2">
          <w:rPr>
            <w:rStyle w:val="af5"/>
            <w:lang w:val="zh-CN"/>
          </w:rPr>
          <w:t>CRPD/C/5</w:t>
        </w:r>
      </w:hyperlink>
      <w:r>
        <w:rPr>
          <w:lang w:val="zh-CN"/>
        </w:rPr>
        <w:t>.</w:t>
      </w:r>
    </w:p>
  </w:footnote>
  <w:footnote w:id="9">
    <w:p w14:paraId="35779D23" w14:textId="77777777" w:rsidR="00AB5CB4" w:rsidRPr="005F3C5A" w:rsidRDefault="00AB5CB4" w:rsidP="00AB5CB4">
      <w:pPr>
        <w:pStyle w:val="a6"/>
      </w:pPr>
      <w:r w:rsidRPr="005F3C5A">
        <w:rPr>
          <w:lang w:val="zh-CN"/>
        </w:rPr>
        <w:tab/>
      </w:r>
      <w:r w:rsidRPr="008834C5">
        <w:rPr>
          <w:rStyle w:val="a8"/>
          <w:rFonts w:eastAsia="宋体"/>
        </w:rPr>
        <w:footnoteRef/>
      </w:r>
      <w:r>
        <w:rPr>
          <w:lang w:val="zh-CN"/>
        </w:rPr>
        <w:tab/>
      </w:r>
      <w:hyperlink r:id="rId8" w:history="1">
        <w:r w:rsidRPr="00031CF2">
          <w:rPr>
            <w:rStyle w:val="af5"/>
            <w:lang w:val="zh-CN"/>
          </w:rPr>
          <w:t>A/72/55</w:t>
        </w:r>
      </w:hyperlink>
      <w:r>
        <w:rPr>
          <w:lang w:val="zh-CN"/>
        </w:rPr>
        <w:t xml:space="preserve">, </w:t>
      </w:r>
      <w:r>
        <w:rPr>
          <w:lang w:val="zh-CN"/>
        </w:rPr>
        <w:t>附件。</w:t>
      </w:r>
    </w:p>
  </w:footnote>
  <w:footnote w:id="10">
    <w:p w14:paraId="48D409A7" w14:textId="3F0646CC" w:rsidR="00AB5CB4" w:rsidRPr="00680DEA" w:rsidRDefault="00AB5CB4" w:rsidP="00AB5CB4">
      <w:pPr>
        <w:pStyle w:val="a6"/>
      </w:pPr>
      <w:r w:rsidRPr="00680DEA">
        <w:rPr>
          <w:lang w:val="zh-CN"/>
        </w:rPr>
        <w:tab/>
      </w:r>
      <w:r w:rsidRPr="008834C5">
        <w:rPr>
          <w:rStyle w:val="a8"/>
          <w:rFonts w:eastAsia="宋体"/>
        </w:rPr>
        <w:footnoteRef/>
      </w:r>
      <w:r>
        <w:rPr>
          <w:lang w:val="zh-CN"/>
        </w:rPr>
        <w:tab/>
      </w:r>
      <w:r>
        <w:rPr>
          <w:lang w:val="zh-CN"/>
        </w:rPr>
        <w:t>见</w:t>
      </w:r>
      <w:hyperlink r:id="rId9" w:history="1">
        <w:r w:rsidR="00993516" w:rsidRPr="005E5B7D">
          <w:rPr>
            <w:rStyle w:val="af5"/>
            <w:lang w:val="zh-CN"/>
          </w:rPr>
          <w:t>https://www.ohchr.org/en/treaty-bodies/crpd/statements-declarations-and-observations</w:t>
        </w:r>
      </w:hyperlink>
      <w:r>
        <w:rPr>
          <w:lang w:val="zh-CN"/>
        </w:rPr>
        <w:t>。</w:t>
      </w:r>
    </w:p>
  </w:footnote>
  <w:footnote w:id="11">
    <w:p w14:paraId="09831F84" w14:textId="6C21CE9A" w:rsidR="00AB5CB4" w:rsidRPr="00821E4E" w:rsidRDefault="00AB5CB4" w:rsidP="00993516">
      <w:pPr>
        <w:pStyle w:val="a6"/>
        <w:wordWrap w:val="0"/>
      </w:pPr>
      <w:r w:rsidRPr="00680DEA">
        <w:rPr>
          <w:lang w:val="zh-CN"/>
        </w:rPr>
        <w:tab/>
      </w:r>
      <w:r w:rsidRPr="008834C5">
        <w:rPr>
          <w:rStyle w:val="a8"/>
          <w:rFonts w:eastAsia="宋体"/>
        </w:rPr>
        <w:footnoteRef/>
      </w:r>
      <w:r>
        <w:rPr>
          <w:lang w:val="zh-CN"/>
        </w:rPr>
        <w:tab/>
      </w:r>
      <w:r w:rsidRPr="00FC7D65">
        <w:rPr>
          <w:spacing w:val="-1"/>
          <w:lang w:val="zh-CN"/>
        </w:rPr>
        <w:t>可查阅</w:t>
      </w:r>
      <w:hyperlink r:id="rId10" w:history="1">
        <w:r w:rsidR="00FC7D65" w:rsidRPr="005E5B7D">
          <w:rPr>
            <w:rStyle w:val="af5"/>
            <w:spacing w:val="-1"/>
            <w:lang w:val="zh-CN"/>
          </w:rPr>
          <w:t>https://www.un.org/development/desa/disabilities/wp-content/uploads/sites/15/2021/12/CRPD-</w:t>
        </w:r>
        <w:r w:rsidR="00FC7D65" w:rsidRPr="005E5B7D">
          <w:rPr>
            <w:rStyle w:val="af5"/>
            <w:lang w:val="zh-CN"/>
          </w:rPr>
          <w:t>Statement-25_11_2021-End-violence-against-Women-1.pdf</w:t>
        </w:r>
      </w:hyperlink>
      <w:r>
        <w:rPr>
          <w:lang w:val="zh-CN"/>
        </w:rPr>
        <w:t>。</w:t>
      </w:r>
    </w:p>
  </w:footnote>
  <w:footnote w:id="12">
    <w:p w14:paraId="065CC840" w14:textId="77777777" w:rsidR="00AB5CB4" w:rsidRPr="00680DEA" w:rsidRDefault="00AB5CB4" w:rsidP="00AB5CB4">
      <w:pPr>
        <w:pStyle w:val="a6"/>
      </w:pPr>
      <w:r w:rsidRPr="004E11F7">
        <w:rPr>
          <w:lang w:val="zh-CN"/>
        </w:rPr>
        <w:tab/>
      </w:r>
      <w:r w:rsidRPr="008834C5">
        <w:rPr>
          <w:rStyle w:val="a8"/>
          <w:rFonts w:eastAsia="宋体"/>
        </w:rPr>
        <w:footnoteRef/>
      </w:r>
      <w:r w:rsidRPr="001E71A1">
        <w:tab/>
      </w:r>
      <w:hyperlink r:id="rId11" w:history="1">
        <w:r w:rsidRPr="00031CF2">
          <w:rPr>
            <w:rStyle w:val="af5"/>
          </w:rPr>
          <w:t>A/HRC/52/32</w:t>
        </w:r>
      </w:hyperlink>
      <w:r>
        <w:t>.</w:t>
      </w:r>
    </w:p>
  </w:footnote>
  <w:footnote w:id="13">
    <w:p w14:paraId="307AE2B1" w14:textId="77777777" w:rsidR="00AB5CB4" w:rsidRPr="009E37FC" w:rsidRDefault="00AB5CB4" w:rsidP="00AB5CB4">
      <w:pPr>
        <w:pStyle w:val="a6"/>
      </w:pPr>
      <w:r w:rsidRPr="001E71A1">
        <w:tab/>
      </w:r>
      <w:r w:rsidRPr="008834C5">
        <w:rPr>
          <w:rStyle w:val="a8"/>
          <w:rFonts w:eastAsia="宋体"/>
        </w:rPr>
        <w:footnoteRef/>
      </w:r>
      <w:r w:rsidRPr="001E71A1">
        <w:tab/>
      </w:r>
      <w:hyperlink r:id="rId12" w:history="1">
        <w:r w:rsidRPr="00031CF2">
          <w:rPr>
            <w:rStyle w:val="af5"/>
          </w:rPr>
          <w:t>CRPD/C/1/Rev.1</w:t>
        </w:r>
      </w:hyperlink>
      <w:r>
        <w:t xml:space="preserve">, </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671480" w14:textId="77777777" w:rsidR="00093CDE" w:rsidRDefault="00EB58B3" w:rsidP="00EB58B3">
    <w:pPr>
      <w:pStyle w:val="af3"/>
    </w:pPr>
    <w:r>
      <w:t>CRPD/C/NLD/CO/1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8A813" w14:textId="77777777" w:rsidR="00093CDE" w:rsidRPr="00202A30" w:rsidRDefault="00EB58B3" w:rsidP="00EB58B3">
    <w:pPr>
      <w:pStyle w:val="af3"/>
      <w:jc w:val="right"/>
    </w:pPr>
    <w:r>
      <w:t>CRPD/C/NLD/CO/1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141133">
    <w:abstractNumId w:val="10"/>
  </w:num>
  <w:num w:numId="2" w16cid:durableId="2096244252">
    <w:abstractNumId w:val="16"/>
  </w:num>
  <w:num w:numId="3" w16cid:durableId="1044059673">
    <w:abstractNumId w:val="11"/>
  </w:num>
  <w:num w:numId="4" w16cid:durableId="391775098">
    <w:abstractNumId w:val="8"/>
  </w:num>
  <w:num w:numId="5" w16cid:durableId="354307033">
    <w:abstractNumId w:val="12"/>
  </w:num>
  <w:num w:numId="6" w16cid:durableId="305941455">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embedSystemFonts/>
  <w:bordersDoNotSurroundHeader/>
  <w:bordersDoNotSurroundFooter/>
  <w:proofState w:spelling="clean" w:grammar="clean"/>
  <w:attachedTemplate r:id="rId1"/>
  <w:stylePaneFormatFilter w:val="2004" w:allStyles="0" w:customStyles="0" w:latentStyles="1"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9C3"/>
    <w:rsid w:val="00011483"/>
    <w:rsid w:val="00011BE3"/>
    <w:rsid w:val="000550F3"/>
    <w:rsid w:val="000904D6"/>
    <w:rsid w:val="00093CDE"/>
    <w:rsid w:val="000A31DD"/>
    <w:rsid w:val="000B3165"/>
    <w:rsid w:val="000B4967"/>
    <w:rsid w:val="000D319F"/>
    <w:rsid w:val="000D439B"/>
    <w:rsid w:val="000E4D0E"/>
    <w:rsid w:val="00125AC6"/>
    <w:rsid w:val="00144B69"/>
    <w:rsid w:val="00153E86"/>
    <w:rsid w:val="001B1BD1"/>
    <w:rsid w:val="001C3EF2"/>
    <w:rsid w:val="001D17F6"/>
    <w:rsid w:val="001D2C3F"/>
    <w:rsid w:val="00204B42"/>
    <w:rsid w:val="00214CB7"/>
    <w:rsid w:val="002231C3"/>
    <w:rsid w:val="0024417F"/>
    <w:rsid w:val="00246EEF"/>
    <w:rsid w:val="00250F8D"/>
    <w:rsid w:val="002511F6"/>
    <w:rsid w:val="00274EE8"/>
    <w:rsid w:val="002838A0"/>
    <w:rsid w:val="002B0984"/>
    <w:rsid w:val="002B34F2"/>
    <w:rsid w:val="002E1C97"/>
    <w:rsid w:val="002F5834"/>
    <w:rsid w:val="00326EBF"/>
    <w:rsid w:val="00327FE4"/>
    <w:rsid w:val="00353992"/>
    <w:rsid w:val="00392F6C"/>
    <w:rsid w:val="003D7D4D"/>
    <w:rsid w:val="003F27E8"/>
    <w:rsid w:val="00403600"/>
    <w:rsid w:val="00413D23"/>
    <w:rsid w:val="00427F63"/>
    <w:rsid w:val="00473C38"/>
    <w:rsid w:val="004868F2"/>
    <w:rsid w:val="004A17D1"/>
    <w:rsid w:val="004A70F1"/>
    <w:rsid w:val="004C478B"/>
    <w:rsid w:val="004C4A0A"/>
    <w:rsid w:val="00543EBA"/>
    <w:rsid w:val="00551C33"/>
    <w:rsid w:val="005555B7"/>
    <w:rsid w:val="00581E42"/>
    <w:rsid w:val="005D0F8B"/>
    <w:rsid w:val="005D3846"/>
    <w:rsid w:val="005E403A"/>
    <w:rsid w:val="005F00C7"/>
    <w:rsid w:val="00605A85"/>
    <w:rsid w:val="00645F38"/>
    <w:rsid w:val="00662AEA"/>
    <w:rsid w:val="00680656"/>
    <w:rsid w:val="006B1119"/>
    <w:rsid w:val="006C6504"/>
    <w:rsid w:val="006E3E46"/>
    <w:rsid w:val="006E71B1"/>
    <w:rsid w:val="006F3F80"/>
    <w:rsid w:val="00705D89"/>
    <w:rsid w:val="00731A42"/>
    <w:rsid w:val="007378D4"/>
    <w:rsid w:val="00744335"/>
    <w:rsid w:val="00767E69"/>
    <w:rsid w:val="0077079A"/>
    <w:rsid w:val="00771673"/>
    <w:rsid w:val="007A4CB7"/>
    <w:rsid w:val="007A5599"/>
    <w:rsid w:val="007D4459"/>
    <w:rsid w:val="00816936"/>
    <w:rsid w:val="00856233"/>
    <w:rsid w:val="00860F27"/>
    <w:rsid w:val="00863E51"/>
    <w:rsid w:val="008B0560"/>
    <w:rsid w:val="008B2BFA"/>
    <w:rsid w:val="008B67A4"/>
    <w:rsid w:val="008C732B"/>
    <w:rsid w:val="008F2466"/>
    <w:rsid w:val="00902DD0"/>
    <w:rsid w:val="00920A8C"/>
    <w:rsid w:val="00922E7B"/>
    <w:rsid w:val="00932E4F"/>
    <w:rsid w:val="00936F03"/>
    <w:rsid w:val="00943528"/>
    <w:rsid w:val="00943B69"/>
    <w:rsid w:val="00944CB3"/>
    <w:rsid w:val="00960DA0"/>
    <w:rsid w:val="00993516"/>
    <w:rsid w:val="009A72BC"/>
    <w:rsid w:val="009B09D7"/>
    <w:rsid w:val="009B1DEF"/>
    <w:rsid w:val="009B34DE"/>
    <w:rsid w:val="009D35ED"/>
    <w:rsid w:val="009E49C3"/>
    <w:rsid w:val="00A03CB6"/>
    <w:rsid w:val="00A1364C"/>
    <w:rsid w:val="00A21076"/>
    <w:rsid w:val="00A3739A"/>
    <w:rsid w:val="00A52DAF"/>
    <w:rsid w:val="00A84072"/>
    <w:rsid w:val="00AA4658"/>
    <w:rsid w:val="00AB5CB4"/>
    <w:rsid w:val="00AB6C09"/>
    <w:rsid w:val="00AC054F"/>
    <w:rsid w:val="00B16570"/>
    <w:rsid w:val="00B44B82"/>
    <w:rsid w:val="00B53320"/>
    <w:rsid w:val="00BC6522"/>
    <w:rsid w:val="00C121D5"/>
    <w:rsid w:val="00C134D9"/>
    <w:rsid w:val="00C17349"/>
    <w:rsid w:val="00C351AA"/>
    <w:rsid w:val="00C7253F"/>
    <w:rsid w:val="00C81F37"/>
    <w:rsid w:val="00C91F60"/>
    <w:rsid w:val="00CA5EDE"/>
    <w:rsid w:val="00D26A05"/>
    <w:rsid w:val="00D3136E"/>
    <w:rsid w:val="00D32465"/>
    <w:rsid w:val="00D94F15"/>
    <w:rsid w:val="00D97B98"/>
    <w:rsid w:val="00DA5097"/>
    <w:rsid w:val="00DC671F"/>
    <w:rsid w:val="00DE4DA7"/>
    <w:rsid w:val="00E13E22"/>
    <w:rsid w:val="00E264B3"/>
    <w:rsid w:val="00E33B38"/>
    <w:rsid w:val="00E47FE5"/>
    <w:rsid w:val="00E574AF"/>
    <w:rsid w:val="00E61599"/>
    <w:rsid w:val="00EB58B3"/>
    <w:rsid w:val="00F25C4D"/>
    <w:rsid w:val="00F404F5"/>
    <w:rsid w:val="00F55168"/>
    <w:rsid w:val="00F626CB"/>
    <w:rsid w:val="00F714DA"/>
    <w:rsid w:val="00F90004"/>
    <w:rsid w:val="00FB432F"/>
    <w:rsid w:val="00FB456B"/>
    <w:rsid w:val="00FB5E40"/>
    <w:rsid w:val="00FC7D65"/>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3253A"/>
  <w15:docId w15:val="{74CFB0FC-B75B-464B-97AE-D972703C0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2DD0"/>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993516"/>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AB5CB4"/>
    <w:rPr>
      <w:color w:val="0000FF"/>
      <w:u w:val="none"/>
    </w:rPr>
  </w:style>
  <w:style w:type="paragraph" w:styleId="af7">
    <w:name w:val="macro"/>
    <w:link w:val="af8"/>
    <w:semiHidden/>
    <w:rsid w:val="00AB5C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AB5CB4"/>
    <w:rPr>
      <w:kern w:val="24"/>
      <w:sz w:val="24"/>
      <w:szCs w:val="24"/>
    </w:rPr>
  </w:style>
  <w:style w:type="character" w:styleId="af9">
    <w:name w:val="Unresolved Mention"/>
    <w:basedOn w:val="a0"/>
    <w:uiPriority w:val="99"/>
    <w:semiHidden/>
    <w:unhideWhenUsed/>
    <w:rsid w:val="00AB5CB4"/>
    <w:rPr>
      <w:color w:val="605E5C"/>
      <w:shd w:val="clear" w:color="auto" w:fill="E1DFDD"/>
    </w:rPr>
  </w:style>
  <w:style w:type="paragraph" w:styleId="afa">
    <w:name w:val="Subtitle"/>
    <w:basedOn w:val="a"/>
    <w:next w:val="a"/>
    <w:link w:val="afb"/>
    <w:uiPriority w:val="11"/>
    <w:semiHidden/>
    <w:rsid w:val="00AB5CB4"/>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0"/>
    <w:link w:val="afa"/>
    <w:uiPriority w:val="11"/>
    <w:semiHidden/>
    <w:rsid w:val="00AB5CB4"/>
    <w:rPr>
      <w:rFonts w:asciiTheme="majorHAnsi" w:eastAsiaTheme="majorEastAsia" w:hAnsiTheme="majorHAnsi" w:cstheme="majorBidi"/>
      <w:color w:val="595959" w:themeColor="text1" w:themeTint="A6"/>
      <w:spacing w:val="15"/>
      <w:sz w:val="28"/>
      <w:szCs w:val="28"/>
    </w:rPr>
  </w:style>
  <w:style w:type="paragraph" w:styleId="afc">
    <w:name w:val="Quote"/>
    <w:basedOn w:val="a"/>
    <w:next w:val="a"/>
    <w:link w:val="afd"/>
    <w:uiPriority w:val="29"/>
    <w:rsid w:val="00AB5CB4"/>
    <w:pPr>
      <w:spacing w:before="160" w:after="160"/>
      <w:jc w:val="center"/>
    </w:pPr>
    <w:rPr>
      <w:i/>
      <w:iCs/>
      <w:snapToGrid/>
      <w:color w:val="404040" w:themeColor="text1" w:themeTint="BF"/>
      <w:szCs w:val="21"/>
    </w:rPr>
  </w:style>
  <w:style w:type="character" w:customStyle="1" w:styleId="afd">
    <w:name w:val="引用 字符"/>
    <w:basedOn w:val="a0"/>
    <w:link w:val="afc"/>
    <w:uiPriority w:val="29"/>
    <w:rsid w:val="00AB5CB4"/>
    <w:rPr>
      <w:i/>
      <w:iCs/>
      <w:color w:val="404040" w:themeColor="text1" w:themeTint="BF"/>
      <w:sz w:val="21"/>
      <w:szCs w:val="21"/>
    </w:rPr>
  </w:style>
  <w:style w:type="paragraph" w:styleId="afe">
    <w:name w:val="List Paragraph"/>
    <w:basedOn w:val="a"/>
    <w:uiPriority w:val="34"/>
    <w:rsid w:val="00AB5CB4"/>
    <w:pPr>
      <w:ind w:left="720"/>
      <w:contextualSpacing/>
    </w:pPr>
    <w:rPr>
      <w:snapToGrid/>
      <w:szCs w:val="21"/>
    </w:rPr>
  </w:style>
  <w:style w:type="character" w:styleId="aff">
    <w:name w:val="Intense Emphasis"/>
    <w:basedOn w:val="a0"/>
    <w:uiPriority w:val="21"/>
    <w:rsid w:val="00AB5CB4"/>
    <w:rPr>
      <w:i/>
      <w:iCs/>
      <w:color w:val="365F91" w:themeColor="accent1" w:themeShade="BF"/>
    </w:rPr>
  </w:style>
  <w:style w:type="paragraph" w:styleId="aff0">
    <w:name w:val="Intense Quote"/>
    <w:basedOn w:val="a"/>
    <w:next w:val="a"/>
    <w:link w:val="aff1"/>
    <w:uiPriority w:val="30"/>
    <w:rsid w:val="00AB5CB4"/>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0"/>
    <w:link w:val="aff0"/>
    <w:uiPriority w:val="30"/>
    <w:rsid w:val="00AB5CB4"/>
    <w:rPr>
      <w:i/>
      <w:iCs/>
      <w:color w:val="365F91" w:themeColor="accent1" w:themeShade="BF"/>
      <w:sz w:val="21"/>
      <w:szCs w:val="21"/>
    </w:rPr>
  </w:style>
  <w:style w:type="character" w:styleId="aff2">
    <w:name w:val="Intense Reference"/>
    <w:basedOn w:val="a0"/>
    <w:uiPriority w:val="32"/>
    <w:rsid w:val="00AB5CB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72/55" TargetMode="External"/><Relationship Id="rId3" Type="http://schemas.openxmlformats.org/officeDocument/2006/relationships/hyperlink" Target="http://undocs.org/ch/CRPD/C/NLD/1" TargetMode="External"/><Relationship Id="rId7" Type="http://schemas.openxmlformats.org/officeDocument/2006/relationships/hyperlink" Target="http://undocs.org/ch/CRPD/C/5" TargetMode="External"/><Relationship Id="rId12" Type="http://schemas.openxmlformats.org/officeDocument/2006/relationships/hyperlink" Target="http://undocs.org/ch/CRPD/C/1/Rev.1" TargetMode="External"/><Relationship Id="rId2" Type="http://schemas.openxmlformats.org/officeDocument/2006/relationships/hyperlink" Target="http://undocs.org/ch/CRPD/C/SR.726" TargetMode="External"/><Relationship Id="rId1" Type="http://schemas.openxmlformats.org/officeDocument/2006/relationships/hyperlink" Target="http://undocs.org/ch/CRPD/C/SR.725" TargetMode="External"/><Relationship Id="rId6" Type="http://schemas.openxmlformats.org/officeDocument/2006/relationships/hyperlink" Target="http://www.ohchr.org/en/treaty-bodies/crpd/statements-declarations-and-observations" TargetMode="External"/><Relationship Id="rId11" Type="http://schemas.openxmlformats.org/officeDocument/2006/relationships/hyperlink" Target="http://undocs.org/ch/A/HRC/52/32" TargetMode="External"/><Relationship Id="rId5" Type="http://schemas.openxmlformats.org/officeDocument/2006/relationships/hyperlink" Target="http://undocs.org/ch/CRPD/C/NLD/RQ/1" TargetMode="External"/><Relationship Id="rId10" Type="http://schemas.openxmlformats.org/officeDocument/2006/relationships/hyperlink" Target="https://www.un.org/development/desa/disabilities/wp-content/uploads/sites/15/2021/12/CRPD-Statement-25_11_2021-End-violence-against-Women-1.pdf" TargetMode="External"/><Relationship Id="rId4" Type="http://schemas.openxmlformats.org/officeDocument/2006/relationships/hyperlink" Target="http://undocs.org/ch/CRPD/C/NLD/Q/1" TargetMode="External"/><Relationship Id="rId9" Type="http://schemas.openxmlformats.org/officeDocument/2006/relationships/hyperlink" Target="https://www.ohchr.org/en/treaty-bodies/crpd/statements-declarations-and-observ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CRPD.dotm</Template>
  <TotalTime>0</TotalTime>
  <Pages>20</Pages>
  <Words>16476</Words>
  <Characters>17289</Characters>
  <Application>Microsoft Office Word</Application>
  <DocSecurity>0</DocSecurity>
  <Lines>675</Lines>
  <Paragraphs>321</Paragraphs>
  <ScaleCrop>false</ScaleCrop>
  <Company>DCM</Company>
  <LinksUpToDate>false</LinksUpToDate>
  <CharactersWithSpaces>17867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CRPD/C/NLD/CO/1</dc:title>
  <dc:subject>2416751</dc:subject>
  <dc:creator>tt</dc:creator>
  <cp:keywords/>
  <dc:description/>
  <cp:lastModifiedBy>Ting TANG</cp:lastModifiedBy>
  <cp:revision>2</cp:revision>
  <cp:lastPrinted>2014-05-09T11:28:00Z</cp:lastPrinted>
  <dcterms:created xsi:type="dcterms:W3CDTF">2024-10-30T14:21:00Z</dcterms:created>
  <dcterms:modified xsi:type="dcterms:W3CDTF">2024-10-30T14:21:00Z</dcterms:modified>
</cp:coreProperties>
</file>