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62D50" w14:paraId="2E3CDE9E" w14:textId="77777777">
        <w:trPr>
          <w:cantSplit/>
          <w:trHeight w:hRule="exact" w:val="851"/>
        </w:trPr>
        <w:tc>
          <w:tcPr>
            <w:tcW w:w="1276" w:type="dxa"/>
            <w:tcBorders>
              <w:bottom w:val="single" w:sz="4" w:space="0" w:color="auto"/>
            </w:tcBorders>
            <w:vAlign w:val="bottom"/>
          </w:tcPr>
          <w:p w14:paraId="295CF8AB" w14:textId="77777777" w:rsidR="00C62D50" w:rsidRDefault="00C62D50">
            <w:pPr>
              <w:spacing w:after="80"/>
            </w:pPr>
          </w:p>
        </w:tc>
        <w:tc>
          <w:tcPr>
            <w:tcW w:w="2268" w:type="dxa"/>
            <w:tcBorders>
              <w:bottom w:val="single" w:sz="4" w:space="0" w:color="auto"/>
            </w:tcBorders>
            <w:vAlign w:val="bottom"/>
          </w:tcPr>
          <w:p w14:paraId="6EBC939B" w14:textId="77777777" w:rsidR="00C62D50" w:rsidRDefault="0066465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3779931" w14:textId="77777777" w:rsidR="00C62D50" w:rsidRDefault="00664656">
            <w:pPr>
              <w:suppressAutoHyphens w:val="0"/>
              <w:spacing w:after="20"/>
              <w:jc w:val="right"/>
            </w:pPr>
            <w:r>
              <w:rPr>
                <w:sz w:val="40"/>
              </w:rPr>
              <w:t>CERD</w:t>
            </w:r>
            <w:r>
              <w:t>/</w:t>
            </w:r>
            <w:fldSimple w:instr=" DOCPROPERTY  sym1  \* MERGEFORMAT ">
              <w:r>
                <w:t>C/POL/Q/22-24</w:t>
              </w:r>
            </w:fldSimple>
          </w:p>
        </w:tc>
      </w:tr>
      <w:tr w:rsidR="00C62D50" w14:paraId="5672139F" w14:textId="77777777">
        <w:trPr>
          <w:cantSplit/>
          <w:trHeight w:hRule="exact" w:val="2835"/>
        </w:trPr>
        <w:tc>
          <w:tcPr>
            <w:tcW w:w="1276" w:type="dxa"/>
            <w:tcBorders>
              <w:top w:val="single" w:sz="4" w:space="0" w:color="auto"/>
              <w:bottom w:val="single" w:sz="12" w:space="0" w:color="auto"/>
            </w:tcBorders>
          </w:tcPr>
          <w:p w14:paraId="703529DD" w14:textId="77777777" w:rsidR="00C62D50" w:rsidRDefault="00664656">
            <w:pPr>
              <w:spacing w:before="120"/>
              <w:jc w:val="center"/>
            </w:pPr>
            <w:r>
              <w:rPr>
                <w:noProof/>
                <w:lang w:val="en-US" w:eastAsia="zh-CN"/>
              </w:rPr>
              <w:drawing>
                <wp:inline distT="0" distB="0" distL="0" distR="0" wp14:anchorId="02176BF0" wp14:editId="57949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93F4A7" w14:textId="77777777" w:rsidR="00C62D50" w:rsidRDefault="00664656">
            <w:pPr>
              <w:spacing w:before="120" w:line="380" w:lineRule="exact"/>
            </w:pPr>
            <w:r>
              <w:rPr>
                <w:b/>
                <w:sz w:val="34"/>
                <w:szCs w:val="40"/>
              </w:rPr>
              <w:t>International Convention on</w:t>
            </w:r>
            <w:r>
              <w:rPr>
                <w:b/>
                <w:sz w:val="34"/>
                <w:szCs w:val="40"/>
              </w:rPr>
              <w:br/>
              <w:t>the Elimination of All Forms</w:t>
            </w:r>
            <w:r>
              <w:rPr>
                <w:b/>
                <w:sz w:val="34"/>
                <w:szCs w:val="40"/>
              </w:rPr>
              <w:br/>
              <w:t>of Racial Discrimination</w:t>
            </w:r>
          </w:p>
        </w:tc>
        <w:tc>
          <w:tcPr>
            <w:tcW w:w="2835" w:type="dxa"/>
            <w:tcBorders>
              <w:top w:val="single" w:sz="4" w:space="0" w:color="auto"/>
              <w:bottom w:val="single" w:sz="12" w:space="0" w:color="auto"/>
            </w:tcBorders>
          </w:tcPr>
          <w:p w14:paraId="411D7DC4" w14:textId="77777777" w:rsidR="00C62D50" w:rsidRDefault="00664656">
            <w:pPr>
              <w:suppressAutoHyphens w:val="0"/>
              <w:spacing w:before="240" w:line="240" w:lineRule="exact"/>
            </w:pPr>
            <w:r>
              <w:t xml:space="preserve">Distr.: </w:t>
            </w:r>
            <w:fldSimple w:instr=" DOCPROPERTY  dist  \* MERGEFORMAT ">
              <w:r>
                <w:t>General</w:t>
              </w:r>
            </w:fldSimple>
          </w:p>
          <w:p w14:paraId="236E8C8A" w14:textId="104E67DC" w:rsidR="00C62D50" w:rsidRDefault="00420F68">
            <w:pPr>
              <w:suppressAutoHyphens w:val="0"/>
            </w:pPr>
            <w:r>
              <w:t>1</w:t>
            </w:r>
            <w:r w:rsidR="0050140F">
              <w:t>2</w:t>
            </w:r>
            <w:r w:rsidR="000C6CBB">
              <w:t xml:space="preserve"> July</w:t>
            </w:r>
            <w:r w:rsidR="0050140F">
              <w:t xml:space="preserve"> 2019</w:t>
            </w:r>
          </w:p>
          <w:p w14:paraId="78C11625" w14:textId="77777777" w:rsidR="0050140F" w:rsidRDefault="0050140F">
            <w:pPr>
              <w:suppressAutoHyphens w:val="0"/>
            </w:pPr>
          </w:p>
          <w:p w14:paraId="631256C8" w14:textId="0BE02DA8" w:rsidR="00C62D50" w:rsidRDefault="0050140F">
            <w:pPr>
              <w:suppressAutoHyphens w:val="0"/>
            </w:pPr>
            <w:r>
              <w:t>Original: English</w:t>
            </w:r>
            <w:r w:rsidR="00045F42">
              <w:fldChar w:fldCharType="begin"/>
            </w:r>
            <w:r w:rsidR="00045F42">
              <w:instrText xml:space="preserve"> DOCPROPERTY  tlang  \* MERGEFORMAT </w:instrText>
            </w:r>
            <w:r w:rsidR="00045F42">
              <w:fldChar w:fldCharType="end"/>
            </w:r>
          </w:p>
          <w:p w14:paraId="51982FE4" w14:textId="77777777" w:rsidR="00C62D50" w:rsidRDefault="00994FF0">
            <w:pPr>
              <w:suppressAutoHyphens w:val="0"/>
            </w:pPr>
            <w:fldSimple w:instr=" DOCPROPERTY  virs  \* MERGEFORMAT ">
              <w:r w:rsidR="00664656">
                <w:t>English, French and Spanish only</w:t>
              </w:r>
            </w:fldSimple>
          </w:p>
        </w:tc>
      </w:tr>
    </w:tbl>
    <w:p w14:paraId="62042B38" w14:textId="77777777" w:rsidR="009E092E" w:rsidRDefault="009E092E" w:rsidP="009E092E">
      <w:pPr>
        <w:spacing w:before="120"/>
        <w:rPr>
          <w:b/>
          <w:sz w:val="24"/>
          <w:szCs w:val="24"/>
        </w:rPr>
      </w:pPr>
      <w:r>
        <w:rPr>
          <w:b/>
          <w:sz w:val="24"/>
          <w:szCs w:val="24"/>
        </w:rPr>
        <w:t>Committee on the Elimination of Racial Discrimination</w:t>
      </w:r>
    </w:p>
    <w:p w14:paraId="54FAFB4E" w14:textId="77777777" w:rsidR="009E092E" w:rsidRDefault="009E092E" w:rsidP="009E092E">
      <w:pPr>
        <w:rPr>
          <w:b/>
        </w:rPr>
      </w:pPr>
      <w:r>
        <w:rPr>
          <w:b/>
        </w:rPr>
        <w:fldChar w:fldCharType="begin"/>
      </w:r>
      <w:r>
        <w:rPr>
          <w:b/>
        </w:rPr>
        <w:instrText xml:space="preserve"> DOCPROPERTY  snum  \* MERGEFORMAT </w:instrText>
      </w:r>
      <w:r>
        <w:rPr>
          <w:b/>
        </w:rPr>
        <w:fldChar w:fldCharType="separate"/>
      </w:r>
      <w:r>
        <w:rPr>
          <w:b/>
        </w:rPr>
        <w:t>Ninety-ninth</w:t>
      </w:r>
      <w:r>
        <w:rPr>
          <w:b/>
        </w:rPr>
        <w:fldChar w:fldCharType="end"/>
      </w:r>
      <w:r>
        <w:rPr>
          <w:b/>
        </w:rPr>
        <w:t xml:space="preserve"> session</w:t>
      </w:r>
    </w:p>
    <w:p w14:paraId="3B87B1C2" w14:textId="77777777" w:rsidR="009E092E" w:rsidRDefault="00D770EC" w:rsidP="009E092E">
      <w:r>
        <w:fldChar w:fldCharType="begin"/>
      </w:r>
      <w:r>
        <w:instrText xml:space="preserve"> DOCPROPERTY  sdate  \* MERGEFORMAT </w:instrText>
      </w:r>
      <w:r>
        <w:fldChar w:fldCharType="separate"/>
      </w:r>
      <w:r w:rsidR="009E092E">
        <w:t>5–29 August 2019</w:t>
      </w:r>
      <w:r>
        <w:fldChar w:fldCharType="end"/>
      </w:r>
    </w:p>
    <w:p w14:paraId="5FBB31D2" w14:textId="77777777" w:rsidR="009E092E" w:rsidRDefault="009E092E" w:rsidP="009E092E">
      <w:r>
        <w:t>Item 4 of the provisional agenda</w:t>
      </w:r>
    </w:p>
    <w:p w14:paraId="2B733708" w14:textId="77777777" w:rsidR="009E092E" w:rsidRDefault="009E092E" w:rsidP="009E092E">
      <w:pPr>
        <w:rPr>
          <w:b/>
        </w:rPr>
      </w:pPr>
      <w:r w:rsidRPr="00906431">
        <w:rPr>
          <w:b/>
        </w:rPr>
        <w:t>Consideration of reports, comments and information submitted</w:t>
      </w:r>
      <w:r w:rsidRPr="00906431">
        <w:rPr>
          <w:b/>
        </w:rPr>
        <w:br/>
        <w:t>by States parties under article 9 of the Convention</w:t>
      </w:r>
    </w:p>
    <w:p w14:paraId="6CF914BC" w14:textId="0AE245DB" w:rsidR="00C62D50" w:rsidRDefault="00664656">
      <w:pPr>
        <w:pStyle w:val="HChG"/>
      </w:pPr>
      <w:r>
        <w:tab/>
      </w:r>
      <w:r>
        <w:tab/>
      </w:r>
      <w:r w:rsidR="0050140F">
        <w:t>L</w:t>
      </w:r>
      <w:r>
        <w:t xml:space="preserve">ist of issues in relation to the </w:t>
      </w:r>
      <w:fldSimple w:instr=" DOCPROPERTY  prep  \* MERGEFORMAT ">
        <w:r>
          <w:t>combined twenty-second to twenty-fourth reports of Poland</w:t>
        </w:r>
      </w:fldSimple>
    </w:p>
    <w:p w14:paraId="2A9D5946" w14:textId="0EA14F39" w:rsidR="00C62D50" w:rsidRDefault="00664656">
      <w:pPr>
        <w:pStyle w:val="H1G"/>
      </w:pPr>
      <w:r>
        <w:tab/>
      </w:r>
      <w:r>
        <w:tab/>
        <w:t>Note by the Country Rapporteur</w:t>
      </w:r>
      <w:r w:rsidR="00994FF0" w:rsidRPr="00065332">
        <w:rPr>
          <w:rStyle w:val="FootnoteReference"/>
          <w:sz w:val="20"/>
        </w:rPr>
        <w:footnoteReference w:customMarkFollows="1" w:id="2"/>
        <w:t>*</w:t>
      </w:r>
    </w:p>
    <w:p w14:paraId="71769856" w14:textId="0FA9649A" w:rsidR="00C62D50" w:rsidRPr="0050140F" w:rsidRDefault="00D770EC" w:rsidP="00D770EC">
      <w:pPr>
        <w:pStyle w:val="SingleTxtG"/>
      </w:pPr>
      <w:r w:rsidRPr="0050140F">
        <w:t>1.</w:t>
      </w:r>
      <w:r w:rsidRPr="0050140F">
        <w:tab/>
      </w:r>
      <w:r w:rsidR="00664656" w:rsidRPr="0050140F">
        <w:t>The Committee on the Elimination of Racial Discrimination decided at its seventy-sixth session (see A/65/18, para. 85)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14:paraId="6DBF0723" w14:textId="7D47FD53" w:rsidR="00A71C2B" w:rsidRPr="00A71C2B" w:rsidRDefault="0050140F" w:rsidP="0050140F">
      <w:pPr>
        <w:pStyle w:val="H23G"/>
      </w:pPr>
      <w:r>
        <w:tab/>
      </w:r>
      <w:r>
        <w:tab/>
      </w:r>
      <w:r w:rsidR="00A71C2B" w:rsidRPr="00A71C2B">
        <w:t>Statistics</w:t>
      </w:r>
      <w:r w:rsidR="0087004E">
        <w:t xml:space="preserve"> (arts 1 and 5)</w:t>
      </w:r>
    </w:p>
    <w:p w14:paraId="5481B922" w14:textId="7E86AD0A" w:rsidR="00A71C2B" w:rsidRDefault="00D770EC" w:rsidP="00D770EC">
      <w:pPr>
        <w:pStyle w:val="SingleTxtG"/>
      </w:pPr>
      <w:r>
        <w:t>2.</w:t>
      </w:r>
      <w:r>
        <w:tab/>
      </w:r>
      <w:r w:rsidR="00F10F9E">
        <w:t xml:space="preserve">Update on the </w:t>
      </w:r>
      <w:r w:rsidR="001328F1">
        <w:t xml:space="preserve">ethnic composition of the population and on </w:t>
      </w:r>
      <w:r w:rsidR="00F10F9E">
        <w:t>e</w:t>
      </w:r>
      <w:r w:rsidR="001E3838">
        <w:t>conomic and social indicators disaggrega</w:t>
      </w:r>
      <w:r w:rsidR="00753CA2">
        <w:t>ted by sex, gender and ethnicity</w:t>
      </w:r>
      <w:r w:rsidR="001E3838">
        <w:t>, and statistics on migrants, asylum seekers and refugees</w:t>
      </w:r>
      <w:r w:rsidR="00733FEC">
        <w:t>.</w:t>
      </w:r>
      <w:r w:rsidR="00474016">
        <w:t xml:space="preserve"> </w:t>
      </w:r>
      <w:r w:rsidR="001E3838">
        <w:t>(</w:t>
      </w:r>
      <w:r w:rsidR="001E3838" w:rsidRPr="00A71C2B">
        <w:rPr>
          <w:lang w:val="en-US"/>
        </w:rPr>
        <w:t xml:space="preserve">CERD/C/POL/CO/20-21, para. </w:t>
      </w:r>
      <w:r w:rsidR="001E3838">
        <w:rPr>
          <w:lang w:val="en-US"/>
        </w:rPr>
        <w:t>6</w:t>
      </w:r>
      <w:r w:rsidR="001E3838" w:rsidRPr="00A71C2B">
        <w:rPr>
          <w:lang w:val="en-US"/>
        </w:rPr>
        <w:t>)</w:t>
      </w:r>
      <w:r w:rsidR="001E3838">
        <w:rPr>
          <w:lang w:val="en-US"/>
        </w:rPr>
        <w:t>.</w:t>
      </w:r>
      <w:r w:rsidR="001E3838" w:rsidRPr="00A71C2B">
        <w:rPr>
          <w:lang w:val="en-US"/>
        </w:rPr>
        <w:t xml:space="preserve"> </w:t>
      </w:r>
      <w:r w:rsidR="001E3838" w:rsidRPr="00A71C2B">
        <w:t xml:space="preserve">  </w:t>
      </w:r>
    </w:p>
    <w:p w14:paraId="0FA82B17" w14:textId="77777777" w:rsidR="00C62D50" w:rsidRDefault="00664656">
      <w:pPr>
        <w:pStyle w:val="H23G"/>
      </w:pPr>
      <w:r>
        <w:tab/>
      </w:r>
      <w:r>
        <w:tab/>
        <w:t>The Convention in domestic law and the institutional and policy framework for its implementation (arts</w:t>
      </w:r>
      <w:r w:rsidRPr="008D0395">
        <w:rPr>
          <w:b w:val="0"/>
        </w:rPr>
        <w:t xml:space="preserve">. </w:t>
      </w:r>
      <w:r w:rsidR="008D0395" w:rsidRPr="008D0395">
        <w:t>1, 2, 4, 6 and 7)</w:t>
      </w:r>
      <w:r w:rsidR="008D0395" w:rsidRPr="008D0395">
        <w:rPr>
          <w:b w:val="0"/>
        </w:rPr>
        <w:t xml:space="preserve"> </w:t>
      </w:r>
      <w:r w:rsidRPr="008D0395">
        <w:t xml:space="preserve"> </w:t>
      </w:r>
    </w:p>
    <w:p w14:paraId="4189CDBF" w14:textId="65335D14" w:rsidR="001E3838" w:rsidRDefault="00D770EC" w:rsidP="00D770EC">
      <w:pPr>
        <w:pStyle w:val="SingleTxtG"/>
        <w:rPr>
          <w:lang w:val="en-US"/>
        </w:rPr>
      </w:pPr>
      <w:r>
        <w:rPr>
          <w:lang w:val="en-US"/>
        </w:rPr>
        <w:t>3.</w:t>
      </w:r>
      <w:r>
        <w:rPr>
          <w:lang w:val="en-US"/>
        </w:rPr>
        <w:tab/>
      </w:r>
      <w:r w:rsidR="00733FEC">
        <w:rPr>
          <w:lang w:val="en-US"/>
        </w:rPr>
        <w:t xml:space="preserve">Update on </w:t>
      </w:r>
      <w:r w:rsidR="007E5273">
        <w:rPr>
          <w:lang w:val="en-US"/>
        </w:rPr>
        <w:t xml:space="preserve">any amendments of </w:t>
      </w:r>
      <w:r w:rsidR="0093502C">
        <w:rPr>
          <w:lang w:val="en-US"/>
        </w:rPr>
        <w:t>t</w:t>
      </w:r>
      <w:r w:rsidR="0093502C" w:rsidRPr="0093502C">
        <w:rPr>
          <w:lang w:val="en-US"/>
        </w:rPr>
        <w:t xml:space="preserve">he </w:t>
      </w:r>
      <w:r w:rsidR="0093502C">
        <w:rPr>
          <w:lang w:val="en-US"/>
        </w:rPr>
        <w:t xml:space="preserve">Act on Equal Treatment and other legislation that prohibit racial </w:t>
      </w:r>
      <w:r w:rsidR="0093502C" w:rsidRPr="0050140F">
        <w:t>discrimination</w:t>
      </w:r>
      <w:r w:rsidR="0093502C">
        <w:rPr>
          <w:lang w:val="en-US"/>
        </w:rPr>
        <w:t xml:space="preserve">, including against </w:t>
      </w:r>
      <w:r w:rsidR="00291903">
        <w:rPr>
          <w:lang w:val="en-US"/>
        </w:rPr>
        <w:t>ethnic</w:t>
      </w:r>
      <w:r w:rsidR="0093502C">
        <w:rPr>
          <w:lang w:val="en-US"/>
        </w:rPr>
        <w:t xml:space="preserve"> minorities, migrants, refugees and asylum seekers </w:t>
      </w:r>
      <w:r w:rsidR="0093502C">
        <w:t>(</w:t>
      </w:r>
      <w:r w:rsidR="0093502C" w:rsidRPr="00A71C2B">
        <w:rPr>
          <w:lang w:val="en-US"/>
        </w:rPr>
        <w:t xml:space="preserve">CERD/C/POL/CO/20-21, para. </w:t>
      </w:r>
      <w:r w:rsidR="0093502C">
        <w:rPr>
          <w:lang w:val="en-US"/>
        </w:rPr>
        <w:t>6</w:t>
      </w:r>
      <w:r w:rsidR="0093502C" w:rsidRPr="00A71C2B">
        <w:rPr>
          <w:lang w:val="en-US"/>
        </w:rPr>
        <w:t>)</w:t>
      </w:r>
      <w:r w:rsidR="0093502C">
        <w:rPr>
          <w:lang w:val="en-US"/>
        </w:rPr>
        <w:t>.</w:t>
      </w:r>
      <w:r w:rsidR="00B43F12">
        <w:rPr>
          <w:lang w:val="en-US"/>
        </w:rPr>
        <w:t xml:space="preserve"> </w:t>
      </w:r>
    </w:p>
    <w:p w14:paraId="5EA701A9" w14:textId="5C8B406C" w:rsidR="00B43F12" w:rsidRDefault="00D770EC" w:rsidP="00D770EC">
      <w:pPr>
        <w:pStyle w:val="SingleTxtG"/>
        <w:rPr>
          <w:lang w:val="en-US"/>
        </w:rPr>
      </w:pPr>
      <w:r>
        <w:rPr>
          <w:lang w:val="en-US"/>
        </w:rPr>
        <w:t>4.</w:t>
      </w:r>
      <w:r>
        <w:rPr>
          <w:lang w:val="en-US"/>
        </w:rPr>
        <w:tab/>
      </w:r>
      <w:r w:rsidR="00B43F12">
        <w:rPr>
          <w:lang w:val="en-US"/>
        </w:rPr>
        <w:t>Information on the Government Plenipotentiary for Eq</w:t>
      </w:r>
      <w:r w:rsidR="000C6CBB">
        <w:rPr>
          <w:lang w:val="en-US"/>
        </w:rPr>
        <w:t>ual Treatment, including the 16 </w:t>
      </w:r>
      <w:r w:rsidR="00B43F12">
        <w:rPr>
          <w:lang w:val="en-US"/>
        </w:rPr>
        <w:t xml:space="preserve">Voivodeship Plenipotentiaries for Equal Treatment, </w:t>
      </w:r>
      <w:r w:rsidR="00291903">
        <w:rPr>
          <w:lang w:val="en-US"/>
        </w:rPr>
        <w:t xml:space="preserve">and its role </w:t>
      </w:r>
      <w:r w:rsidR="00B43F12">
        <w:rPr>
          <w:lang w:val="en-US"/>
        </w:rPr>
        <w:t>in combating racial discrimination.</w:t>
      </w:r>
      <w:r w:rsidR="00526744">
        <w:rPr>
          <w:lang w:val="en-US"/>
        </w:rPr>
        <w:t xml:space="preserve"> </w:t>
      </w:r>
      <w:r w:rsidR="00853962">
        <w:rPr>
          <w:lang w:val="en-US"/>
        </w:rPr>
        <w:t xml:space="preserve">Update on </w:t>
      </w:r>
      <w:r w:rsidR="00526744">
        <w:rPr>
          <w:lang w:val="en-US"/>
        </w:rPr>
        <w:t xml:space="preserve">the </w:t>
      </w:r>
      <w:r w:rsidR="00853962">
        <w:rPr>
          <w:lang w:val="en-US"/>
        </w:rPr>
        <w:t xml:space="preserve">adoption of a new </w:t>
      </w:r>
      <w:r w:rsidR="00526744">
        <w:rPr>
          <w:lang w:val="en-US"/>
        </w:rPr>
        <w:t>National Action Plan for Equal Treatment</w:t>
      </w:r>
      <w:r w:rsidR="00853962">
        <w:rPr>
          <w:lang w:val="en-US"/>
        </w:rPr>
        <w:t xml:space="preserve"> and on its implementation</w:t>
      </w:r>
      <w:r w:rsidR="00526744">
        <w:rPr>
          <w:lang w:val="en-US"/>
        </w:rPr>
        <w:t>.</w:t>
      </w:r>
    </w:p>
    <w:p w14:paraId="47F7921A" w14:textId="6A15AC98" w:rsidR="00641335" w:rsidRDefault="00D770EC" w:rsidP="00D770EC">
      <w:pPr>
        <w:pStyle w:val="SingleTxtG"/>
        <w:rPr>
          <w:lang w:val="en-US"/>
        </w:rPr>
      </w:pPr>
      <w:r>
        <w:rPr>
          <w:lang w:val="en-US"/>
        </w:rPr>
        <w:t>5.</w:t>
      </w:r>
      <w:r>
        <w:rPr>
          <w:lang w:val="en-US"/>
        </w:rPr>
        <w:tab/>
      </w:r>
      <w:r w:rsidR="00641335">
        <w:rPr>
          <w:lang w:val="en-US"/>
        </w:rPr>
        <w:t xml:space="preserve">Information on the human and financial resources allocated to the Human Rights Defender and </w:t>
      </w:r>
      <w:r w:rsidR="002D4E0F">
        <w:rPr>
          <w:lang w:val="en-US"/>
        </w:rPr>
        <w:t xml:space="preserve">its capacity to </w:t>
      </w:r>
      <w:r w:rsidR="00641335">
        <w:rPr>
          <w:lang w:val="en-US"/>
        </w:rPr>
        <w:t xml:space="preserve">consider </w:t>
      </w:r>
      <w:r w:rsidR="002D4E0F">
        <w:rPr>
          <w:lang w:val="en-US"/>
        </w:rPr>
        <w:t>cases</w:t>
      </w:r>
      <w:r w:rsidR="00641335">
        <w:rPr>
          <w:lang w:val="en-US"/>
        </w:rPr>
        <w:t xml:space="preserve"> of racial discrimination</w:t>
      </w:r>
      <w:r w:rsidR="002D4E0F">
        <w:rPr>
          <w:lang w:val="en-US"/>
        </w:rPr>
        <w:t xml:space="preserve"> both in the public and private areas </w:t>
      </w:r>
      <w:r w:rsidR="002D4E0F">
        <w:t>(</w:t>
      </w:r>
      <w:r w:rsidR="002D4E0F" w:rsidRPr="00A71C2B">
        <w:rPr>
          <w:lang w:val="en-US"/>
        </w:rPr>
        <w:t xml:space="preserve">CERD/C/POL/CO/20-21, para. </w:t>
      </w:r>
      <w:r w:rsidR="002D4E0F">
        <w:rPr>
          <w:lang w:val="en-US"/>
        </w:rPr>
        <w:t>9</w:t>
      </w:r>
      <w:r w:rsidR="002D4E0F" w:rsidRPr="00A71C2B">
        <w:rPr>
          <w:lang w:val="en-US"/>
        </w:rPr>
        <w:t>)</w:t>
      </w:r>
      <w:r w:rsidR="002D4E0F">
        <w:rPr>
          <w:lang w:val="en-US"/>
        </w:rPr>
        <w:t>.</w:t>
      </w:r>
      <w:r w:rsidR="00641335">
        <w:rPr>
          <w:lang w:val="en-US"/>
        </w:rPr>
        <w:t xml:space="preserve"> </w:t>
      </w:r>
    </w:p>
    <w:p w14:paraId="7FACC3E3" w14:textId="5E331E13" w:rsidR="000053C0" w:rsidRPr="0093502C" w:rsidRDefault="00D770EC" w:rsidP="00D770EC">
      <w:pPr>
        <w:pStyle w:val="SingleTxtG"/>
        <w:rPr>
          <w:lang w:val="en-US"/>
        </w:rPr>
      </w:pPr>
      <w:r w:rsidRPr="0093502C">
        <w:rPr>
          <w:lang w:val="en-US"/>
        </w:rPr>
        <w:t>6.</w:t>
      </w:r>
      <w:r w:rsidRPr="0093502C">
        <w:rPr>
          <w:lang w:val="en-US"/>
        </w:rPr>
        <w:tab/>
      </w:r>
      <w:r w:rsidR="00E508C5">
        <w:rPr>
          <w:lang w:val="en-US"/>
        </w:rPr>
        <w:t xml:space="preserve">Information on cases of direct application of the Convention in domestic courts and measures to ensure </w:t>
      </w:r>
      <w:r w:rsidR="00E508C5" w:rsidRPr="0050140F">
        <w:t>knowledge</w:t>
      </w:r>
      <w:r w:rsidR="00E508C5">
        <w:rPr>
          <w:lang w:val="en-US"/>
        </w:rPr>
        <w:t xml:space="preserve"> of the Convention among judges, lawyers and other law </w:t>
      </w:r>
      <w:r w:rsidR="00E508C5">
        <w:rPr>
          <w:lang w:val="en-US"/>
        </w:rPr>
        <w:lastRenderedPageBreak/>
        <w:t xml:space="preserve">enforcement officials as well as the population. Measures to facilitate the lodging of complaints of racial discrimination cases. </w:t>
      </w:r>
      <w:r w:rsidR="000053C0">
        <w:rPr>
          <w:lang w:val="en-US"/>
        </w:rPr>
        <w:t>Updated information and statistics on cases of racial discrimination</w:t>
      </w:r>
      <w:r w:rsidR="00E508C5">
        <w:rPr>
          <w:lang w:val="en-US"/>
        </w:rPr>
        <w:t xml:space="preserve"> including hate speech and hate crimes, registered investigations carried out and convictions decided by domestic courts, as well as their outcome. </w:t>
      </w:r>
      <w:r w:rsidR="007B3FD9">
        <w:t>(</w:t>
      </w:r>
      <w:r w:rsidR="000E1FB6">
        <w:rPr>
          <w:lang w:val="en-US"/>
        </w:rPr>
        <w:t>CERD/C/POL/CO/20-21, para. </w:t>
      </w:r>
      <w:r w:rsidR="007B3FD9">
        <w:rPr>
          <w:lang w:val="en-US"/>
        </w:rPr>
        <w:t>7</w:t>
      </w:r>
      <w:r w:rsidR="007B3FD9" w:rsidRPr="00A71C2B">
        <w:rPr>
          <w:lang w:val="en-US"/>
        </w:rPr>
        <w:t>)</w:t>
      </w:r>
      <w:r w:rsidR="003F0C79">
        <w:rPr>
          <w:lang w:val="en-US"/>
        </w:rPr>
        <w:t xml:space="preserve">. </w:t>
      </w:r>
    </w:p>
    <w:p w14:paraId="21E3D081" w14:textId="2E8B48BB" w:rsidR="00BE34EA" w:rsidRPr="00BE34EA" w:rsidRDefault="00D07226" w:rsidP="00D07226">
      <w:pPr>
        <w:pStyle w:val="H23G"/>
      </w:pPr>
      <w:r>
        <w:tab/>
      </w:r>
      <w:r>
        <w:tab/>
      </w:r>
      <w:r w:rsidR="00BE34EA" w:rsidRPr="00BE34EA">
        <w:t>Racist hate speech, incitement to racial hatred and hate crimes (arts. 2, 4 and 6)</w:t>
      </w:r>
    </w:p>
    <w:p w14:paraId="3BC2B437" w14:textId="1889168F" w:rsidR="009A26A7" w:rsidRDefault="00D770EC" w:rsidP="00D770EC">
      <w:pPr>
        <w:pStyle w:val="SingleTxtG"/>
        <w:rPr>
          <w:lang w:val="en-US"/>
        </w:rPr>
      </w:pPr>
      <w:r>
        <w:rPr>
          <w:lang w:val="en-US"/>
        </w:rPr>
        <w:t>7.</w:t>
      </w:r>
      <w:r>
        <w:rPr>
          <w:lang w:val="en-US"/>
        </w:rPr>
        <w:tab/>
      </w:r>
      <w:r w:rsidR="00806F70">
        <w:rPr>
          <w:lang w:val="en-US"/>
        </w:rPr>
        <w:t>Measures for</w:t>
      </w:r>
      <w:r w:rsidR="00B30C11">
        <w:rPr>
          <w:lang w:val="en-US"/>
        </w:rPr>
        <w:t xml:space="preserve"> prevent</w:t>
      </w:r>
      <w:r w:rsidR="004776AD">
        <w:rPr>
          <w:lang w:val="en-US"/>
        </w:rPr>
        <w:t>ing</w:t>
      </w:r>
      <w:r w:rsidR="00B30C11">
        <w:rPr>
          <w:lang w:val="en-US"/>
        </w:rPr>
        <w:t xml:space="preserve"> and combat</w:t>
      </w:r>
      <w:r w:rsidR="004776AD">
        <w:rPr>
          <w:lang w:val="en-US"/>
        </w:rPr>
        <w:t>ing</w:t>
      </w:r>
      <w:r w:rsidR="00B30C11">
        <w:rPr>
          <w:lang w:val="en-US"/>
        </w:rPr>
        <w:t xml:space="preserve"> hate speech, hate crimes and incitement to hatred, including </w:t>
      </w:r>
      <w:r w:rsidR="00D03192">
        <w:rPr>
          <w:lang w:val="en-US"/>
        </w:rPr>
        <w:t xml:space="preserve">in </w:t>
      </w:r>
      <w:r w:rsidR="00D03192" w:rsidRPr="0050140F">
        <w:t>sport</w:t>
      </w:r>
      <w:r w:rsidR="00D03192">
        <w:rPr>
          <w:lang w:val="en-US"/>
        </w:rPr>
        <w:t xml:space="preserve"> and public platforms such as the Internet </w:t>
      </w:r>
      <w:r w:rsidR="00D03192">
        <w:t>(</w:t>
      </w:r>
      <w:r w:rsidR="00D03192" w:rsidRPr="00A71C2B">
        <w:rPr>
          <w:lang w:val="en-US"/>
        </w:rPr>
        <w:t xml:space="preserve">CERD/C/POL/CO/20-21, para. </w:t>
      </w:r>
      <w:r w:rsidR="00D03192">
        <w:rPr>
          <w:lang w:val="en-US"/>
        </w:rPr>
        <w:t>10</w:t>
      </w:r>
      <w:r w:rsidR="00D03192" w:rsidRPr="00A71C2B">
        <w:rPr>
          <w:lang w:val="en-US"/>
        </w:rPr>
        <w:t>)</w:t>
      </w:r>
      <w:r w:rsidR="0081612B">
        <w:rPr>
          <w:lang w:val="en-US"/>
        </w:rPr>
        <w:t>.</w:t>
      </w:r>
      <w:r w:rsidR="00D03192">
        <w:rPr>
          <w:lang w:val="en-US"/>
        </w:rPr>
        <w:t xml:space="preserve"> </w:t>
      </w:r>
      <w:r w:rsidR="00806F70">
        <w:rPr>
          <w:lang w:val="en-US"/>
        </w:rPr>
        <w:t xml:space="preserve">Detailed information on guidelines for prosecuting hate speech and hate crimes committed through the Internet. </w:t>
      </w:r>
    </w:p>
    <w:p w14:paraId="3788632B" w14:textId="0A0FBB17" w:rsidR="00B30C11" w:rsidRDefault="00D770EC" w:rsidP="00D770EC">
      <w:pPr>
        <w:pStyle w:val="SingleTxtG"/>
        <w:rPr>
          <w:lang w:val="en-US"/>
        </w:rPr>
      </w:pPr>
      <w:r>
        <w:rPr>
          <w:lang w:val="en-US"/>
        </w:rPr>
        <w:t>8.</w:t>
      </w:r>
      <w:r>
        <w:rPr>
          <w:lang w:val="en-US"/>
        </w:rPr>
        <w:tab/>
      </w:r>
      <w:r w:rsidR="0081612B">
        <w:rPr>
          <w:lang w:val="en-US"/>
        </w:rPr>
        <w:t xml:space="preserve">Amendment </w:t>
      </w:r>
      <w:r w:rsidR="006612C7">
        <w:rPr>
          <w:lang w:val="en-US"/>
        </w:rPr>
        <w:t>to</w:t>
      </w:r>
      <w:r w:rsidR="0081612B">
        <w:rPr>
          <w:lang w:val="en-US"/>
        </w:rPr>
        <w:t xml:space="preserve"> the </w:t>
      </w:r>
      <w:r w:rsidR="00166599">
        <w:rPr>
          <w:lang w:val="en-US"/>
        </w:rPr>
        <w:t xml:space="preserve">article 53 of the </w:t>
      </w:r>
      <w:r w:rsidR="0081612B">
        <w:rPr>
          <w:lang w:val="en-US"/>
        </w:rPr>
        <w:t xml:space="preserve">Penal Code and </w:t>
      </w:r>
      <w:r w:rsidR="009A26A7">
        <w:rPr>
          <w:lang w:val="en-US"/>
        </w:rPr>
        <w:t xml:space="preserve">its </w:t>
      </w:r>
      <w:r w:rsidR="0081612B">
        <w:rPr>
          <w:lang w:val="en-US"/>
        </w:rPr>
        <w:t xml:space="preserve">compliance with </w:t>
      </w:r>
      <w:r w:rsidR="00166599">
        <w:rPr>
          <w:lang w:val="en-US"/>
        </w:rPr>
        <w:t xml:space="preserve">article 4 </w:t>
      </w:r>
      <w:r w:rsidR="0081612B">
        <w:rPr>
          <w:lang w:val="en-US"/>
        </w:rPr>
        <w:t>the Covenant</w:t>
      </w:r>
      <w:r w:rsidR="00166599">
        <w:rPr>
          <w:lang w:val="en-US"/>
        </w:rPr>
        <w:t>, in particular regarding racial motivation of crime</w:t>
      </w:r>
      <w:r w:rsidR="0081612B">
        <w:rPr>
          <w:lang w:val="en-US"/>
        </w:rPr>
        <w:t xml:space="preserve">. </w:t>
      </w:r>
      <w:r w:rsidR="009B0DA1">
        <w:rPr>
          <w:lang w:val="en-US"/>
        </w:rPr>
        <w:t>Update on the a</w:t>
      </w:r>
      <w:r w:rsidR="00D03192">
        <w:rPr>
          <w:lang w:val="en-US"/>
        </w:rPr>
        <w:t xml:space="preserve">pplication of the courts decisions regarding the closure of far-right organizations and websites </w:t>
      </w:r>
      <w:r w:rsidR="00D03192">
        <w:t>(</w:t>
      </w:r>
      <w:r w:rsidR="00D03192" w:rsidRPr="00A71C2B">
        <w:rPr>
          <w:lang w:val="en-US"/>
        </w:rPr>
        <w:t xml:space="preserve">CERD/C/POL/CO/20-21, para. </w:t>
      </w:r>
      <w:r w:rsidR="00D03192">
        <w:rPr>
          <w:lang w:val="en-US"/>
        </w:rPr>
        <w:t>10</w:t>
      </w:r>
      <w:r w:rsidR="00D03192" w:rsidRPr="00A71C2B">
        <w:rPr>
          <w:lang w:val="en-US"/>
        </w:rPr>
        <w:t>)</w:t>
      </w:r>
      <w:r w:rsidR="00D03192">
        <w:rPr>
          <w:lang w:val="en-US"/>
        </w:rPr>
        <w:t>.</w:t>
      </w:r>
    </w:p>
    <w:p w14:paraId="06514383" w14:textId="41342F84" w:rsidR="001D2D8A" w:rsidRPr="0093502C" w:rsidRDefault="00D770EC" w:rsidP="00D770EC">
      <w:pPr>
        <w:pStyle w:val="SingleTxtG"/>
        <w:rPr>
          <w:lang w:val="en-US"/>
        </w:rPr>
      </w:pPr>
      <w:r w:rsidRPr="0093502C">
        <w:rPr>
          <w:lang w:val="en-US"/>
        </w:rPr>
        <w:t>9.</w:t>
      </w:r>
      <w:r w:rsidRPr="0093502C">
        <w:rPr>
          <w:lang w:val="en-US"/>
        </w:rPr>
        <w:tab/>
      </w:r>
      <w:r w:rsidR="00291903">
        <w:rPr>
          <w:lang w:val="en-US"/>
        </w:rPr>
        <w:t>M</w:t>
      </w:r>
      <w:r w:rsidR="001D2D8A">
        <w:rPr>
          <w:lang w:val="en-US"/>
        </w:rPr>
        <w:t>easure</w:t>
      </w:r>
      <w:r w:rsidR="00291903">
        <w:rPr>
          <w:lang w:val="en-US"/>
        </w:rPr>
        <w:t>s</w:t>
      </w:r>
      <w:r w:rsidR="001D2D8A">
        <w:rPr>
          <w:lang w:val="en-US"/>
        </w:rPr>
        <w:t xml:space="preserve"> to reinstate the Council for the Prevention of Racial Discrimination, Xenophobia and Related Intolerance or </w:t>
      </w:r>
      <w:r w:rsidR="00291903">
        <w:rPr>
          <w:lang w:val="en-US"/>
        </w:rPr>
        <w:t>its replacement by an</w:t>
      </w:r>
      <w:r w:rsidR="001D2D8A">
        <w:rPr>
          <w:lang w:val="en-US"/>
        </w:rPr>
        <w:t xml:space="preserve">other institution with similar mandate </w:t>
      </w:r>
      <w:r w:rsidR="001D2D8A">
        <w:t>(</w:t>
      </w:r>
      <w:r w:rsidR="001D2D8A" w:rsidRPr="00A71C2B">
        <w:rPr>
          <w:lang w:val="en-US"/>
        </w:rPr>
        <w:t xml:space="preserve">CERD/C/POL/CO/20-21, para. </w:t>
      </w:r>
      <w:r w:rsidR="002D4E0F">
        <w:rPr>
          <w:lang w:val="en-US"/>
        </w:rPr>
        <w:t>9</w:t>
      </w:r>
      <w:r w:rsidR="001D2D8A" w:rsidRPr="00A71C2B">
        <w:rPr>
          <w:lang w:val="en-US"/>
        </w:rPr>
        <w:t>)</w:t>
      </w:r>
      <w:r w:rsidR="001D2D8A">
        <w:rPr>
          <w:lang w:val="en-US"/>
        </w:rPr>
        <w:t>.</w:t>
      </w:r>
    </w:p>
    <w:p w14:paraId="7697B8BA" w14:textId="1ED67C47" w:rsidR="00BE34EA" w:rsidRPr="00BE34EA" w:rsidRDefault="00D07226" w:rsidP="00D07226">
      <w:pPr>
        <w:pStyle w:val="H23G"/>
      </w:pPr>
      <w:r>
        <w:tab/>
      </w:r>
      <w:r>
        <w:tab/>
      </w:r>
      <w:r w:rsidR="00BE34EA" w:rsidRPr="00BE34EA">
        <w:t>Situation of the Roma community (arts. 2, 3 and 5)</w:t>
      </w:r>
    </w:p>
    <w:p w14:paraId="3596A3FE" w14:textId="5F46FBBB" w:rsidR="00AC5A3C" w:rsidRDefault="00D770EC" w:rsidP="00D770EC">
      <w:pPr>
        <w:pStyle w:val="SingleTxtG"/>
        <w:rPr>
          <w:lang w:val="en-US"/>
        </w:rPr>
      </w:pPr>
      <w:r>
        <w:rPr>
          <w:lang w:val="en-US"/>
        </w:rPr>
        <w:t>10.</w:t>
      </w:r>
      <w:r>
        <w:rPr>
          <w:lang w:val="en-US"/>
        </w:rPr>
        <w:tab/>
      </w:r>
      <w:r w:rsidR="00291903">
        <w:t>Implementation of m</w:t>
      </w:r>
      <w:r w:rsidR="00AC5A3C">
        <w:t>easures to prevent racial discrimination and racial profiling against Roma.</w:t>
      </w:r>
      <w:r w:rsidR="00C219B3">
        <w:t xml:space="preserve"> </w:t>
      </w:r>
      <w:r w:rsidR="00AC5A3C">
        <w:t xml:space="preserve">Information on </w:t>
      </w:r>
      <w:r w:rsidR="00653268">
        <w:t>the implementation of the Programme for integrating the Roma community in Poland for 2014-2020</w:t>
      </w:r>
      <w:r w:rsidR="00C219B3">
        <w:t xml:space="preserve"> </w:t>
      </w:r>
      <w:r w:rsidR="00AC5A3C">
        <w:t>(</w:t>
      </w:r>
      <w:r w:rsidR="00AC5A3C" w:rsidRPr="00A71C2B">
        <w:rPr>
          <w:lang w:val="en-US"/>
        </w:rPr>
        <w:t xml:space="preserve">CERD/C/POL/CO/20-21, para. </w:t>
      </w:r>
      <w:r w:rsidR="00AC5A3C">
        <w:rPr>
          <w:lang w:val="en-US"/>
        </w:rPr>
        <w:t>13</w:t>
      </w:r>
      <w:r w:rsidR="00AC5A3C" w:rsidRPr="00A71C2B">
        <w:rPr>
          <w:lang w:val="en-US"/>
        </w:rPr>
        <w:t>)</w:t>
      </w:r>
      <w:r w:rsidR="00AC5A3C">
        <w:rPr>
          <w:lang w:val="en-US"/>
        </w:rPr>
        <w:t>.</w:t>
      </w:r>
      <w:r w:rsidR="00A72055">
        <w:rPr>
          <w:lang w:val="en-US"/>
        </w:rPr>
        <w:t xml:space="preserve"> </w:t>
      </w:r>
    </w:p>
    <w:p w14:paraId="1CF0869D" w14:textId="2FBC20E7" w:rsidR="00DE4632" w:rsidRDefault="00D770EC" w:rsidP="00D770EC">
      <w:pPr>
        <w:pStyle w:val="SingleTxtG"/>
      </w:pPr>
      <w:r>
        <w:t>11.</w:t>
      </w:r>
      <w:r>
        <w:tab/>
      </w:r>
      <w:r w:rsidR="00DE4632">
        <w:rPr>
          <w:lang w:val="en-US"/>
        </w:rPr>
        <w:t>M</w:t>
      </w:r>
      <w:r w:rsidR="001328F1">
        <w:t>easures</w:t>
      </w:r>
      <w:r w:rsidR="00DE4632">
        <w:t xml:space="preserve"> taken to promote the enjoyment of economic, social and cultural rights of Roma, in particular regarding access to education, to housing, employment and health services.</w:t>
      </w:r>
    </w:p>
    <w:p w14:paraId="57B736F2" w14:textId="5ABD6AEE" w:rsidR="00DE4632" w:rsidRPr="008A5E2B" w:rsidRDefault="00D770EC" w:rsidP="00D770EC">
      <w:pPr>
        <w:pStyle w:val="SingleTxtG"/>
      </w:pPr>
      <w:r w:rsidRPr="008A5E2B">
        <w:t>12.</w:t>
      </w:r>
      <w:r w:rsidRPr="008A5E2B">
        <w:tab/>
      </w:r>
      <w:r w:rsidR="00DE4632">
        <w:t xml:space="preserve">Information, including statistics, on </w:t>
      </w:r>
      <w:r w:rsidR="001328F1">
        <w:t xml:space="preserve">the impact of the </w:t>
      </w:r>
      <w:r w:rsidR="00DE4632">
        <w:t>measures of material assistance and pedagogical programmes to raise the level of education of young Roma</w:t>
      </w:r>
      <w:r w:rsidR="001328F1">
        <w:t xml:space="preserve"> and t</w:t>
      </w:r>
      <w:r w:rsidR="000C6CBB">
        <w:t>he impact of the amendment of 4 </w:t>
      </w:r>
      <w:r w:rsidR="001328F1">
        <w:t>April 2012 of the Regulation of the Minis</w:t>
      </w:r>
      <w:r w:rsidR="000C6CBB">
        <w:t>ter of National Education of 14 </w:t>
      </w:r>
      <w:r w:rsidR="001328F1">
        <w:t xml:space="preserve">November 2007. Information on the impact of the </w:t>
      </w:r>
      <w:r w:rsidR="00DE4632">
        <w:t>rehabilitation and allocation of housing</w:t>
      </w:r>
      <w:r w:rsidR="001328F1">
        <w:t xml:space="preserve">; the impact of measures of </w:t>
      </w:r>
      <w:r w:rsidR="00DE4632">
        <w:t>professional activation of the Roma</w:t>
      </w:r>
      <w:r w:rsidR="001328F1">
        <w:t xml:space="preserve"> and measures to strengthen the social potential of the Roma.</w:t>
      </w:r>
    </w:p>
    <w:p w14:paraId="697736FA" w14:textId="608F259C" w:rsidR="00C219B3" w:rsidRPr="00C219B3" w:rsidRDefault="00D07226" w:rsidP="00D07226">
      <w:pPr>
        <w:pStyle w:val="H23G"/>
        <w:rPr>
          <w:lang w:val="en-US"/>
        </w:rPr>
      </w:pPr>
      <w:r>
        <w:rPr>
          <w:lang w:val="en-US"/>
        </w:rPr>
        <w:tab/>
      </w:r>
      <w:r>
        <w:rPr>
          <w:lang w:val="en-US"/>
        </w:rPr>
        <w:tab/>
      </w:r>
      <w:r w:rsidR="00C219B3" w:rsidRPr="00C219B3">
        <w:rPr>
          <w:lang w:val="en-US"/>
        </w:rPr>
        <w:t xml:space="preserve">Situation of </w:t>
      </w:r>
      <w:r w:rsidR="00166599">
        <w:rPr>
          <w:lang w:val="en-US"/>
        </w:rPr>
        <w:t xml:space="preserve">national and </w:t>
      </w:r>
      <w:r w:rsidR="00166599">
        <w:t xml:space="preserve">ethnic </w:t>
      </w:r>
      <w:r w:rsidR="00166599" w:rsidRPr="00BE34EA">
        <w:t>minor</w:t>
      </w:r>
      <w:r w:rsidR="00166599">
        <w:t>ities</w:t>
      </w:r>
    </w:p>
    <w:p w14:paraId="368D742C" w14:textId="1777672A" w:rsidR="00166599" w:rsidRDefault="00D770EC" w:rsidP="00D770EC">
      <w:pPr>
        <w:pStyle w:val="SingleTxtG"/>
        <w:rPr>
          <w:lang w:val="en-US"/>
        </w:rPr>
      </w:pPr>
      <w:r>
        <w:rPr>
          <w:lang w:val="en-US"/>
        </w:rPr>
        <w:t>13.</w:t>
      </w:r>
      <w:r>
        <w:rPr>
          <w:lang w:val="en-US"/>
        </w:rPr>
        <w:tab/>
      </w:r>
      <w:r w:rsidR="00166599">
        <w:rPr>
          <w:lang w:val="en-US"/>
        </w:rPr>
        <w:t xml:space="preserve">Information on the measures to ensure faithful implementation of the provisions of the Convention for persons belonging to minority groups. </w:t>
      </w:r>
      <w:r w:rsidR="00166599">
        <w:t>(</w:t>
      </w:r>
      <w:r w:rsidR="00166599" w:rsidRPr="00A71C2B">
        <w:rPr>
          <w:lang w:val="en-US"/>
        </w:rPr>
        <w:t>CERD/C/POL/CO/20-21, para.</w:t>
      </w:r>
      <w:r w:rsidR="000C6CBB">
        <w:rPr>
          <w:lang w:val="en-US"/>
        </w:rPr>
        <w:t> </w:t>
      </w:r>
      <w:r w:rsidR="00166599">
        <w:rPr>
          <w:lang w:val="en-US"/>
        </w:rPr>
        <w:t>12</w:t>
      </w:r>
      <w:r w:rsidR="00166599" w:rsidRPr="00A71C2B">
        <w:rPr>
          <w:lang w:val="en-US"/>
        </w:rPr>
        <w:t>)</w:t>
      </w:r>
      <w:r w:rsidR="00166599">
        <w:rPr>
          <w:lang w:val="en-US"/>
        </w:rPr>
        <w:t>. Implementation of the Act on National and Ethnic Minorities and on the Regional Language.</w:t>
      </w:r>
      <w:r w:rsidR="0072329E">
        <w:rPr>
          <w:lang w:val="en-US"/>
        </w:rPr>
        <w:t xml:space="preserve"> </w:t>
      </w:r>
      <w:r w:rsidR="00054642">
        <w:rPr>
          <w:lang w:val="en-US"/>
        </w:rPr>
        <w:t xml:space="preserve">Measures to ensure </w:t>
      </w:r>
      <w:r w:rsidR="00054642" w:rsidRPr="0050140F">
        <w:t>the</w:t>
      </w:r>
      <w:r w:rsidR="00054642">
        <w:rPr>
          <w:lang w:val="en-US"/>
        </w:rPr>
        <w:t xml:space="preserve"> participation of minorities in political and public life. </w:t>
      </w:r>
      <w:r w:rsidR="0072329E">
        <w:rPr>
          <w:lang w:val="en-US"/>
        </w:rPr>
        <w:t>Measures for the protection and preservation of cultural heritage of national and ethnic minorities.</w:t>
      </w:r>
    </w:p>
    <w:p w14:paraId="1D84F7F4" w14:textId="0485AE2B" w:rsidR="00C219B3" w:rsidRDefault="00D770EC" w:rsidP="00D770EC">
      <w:pPr>
        <w:pStyle w:val="SingleTxtG"/>
      </w:pPr>
      <w:r>
        <w:t>14.</w:t>
      </w:r>
      <w:r>
        <w:tab/>
      </w:r>
      <w:r w:rsidR="00C219B3">
        <w:t>Measu</w:t>
      </w:r>
      <w:r w:rsidR="004041F6">
        <w:t>res to combat anti-Semitism, including through prosecution of all manifestations of anti-Semitism</w:t>
      </w:r>
      <w:r w:rsidR="00D17F5B">
        <w:t xml:space="preserve"> (</w:t>
      </w:r>
      <w:r w:rsidR="00D17F5B" w:rsidRPr="00A71C2B">
        <w:rPr>
          <w:lang w:val="en-US"/>
        </w:rPr>
        <w:t xml:space="preserve">CERD/C/POL/CO/20-21, para. </w:t>
      </w:r>
      <w:r w:rsidR="00D17F5B">
        <w:rPr>
          <w:lang w:val="en-US"/>
        </w:rPr>
        <w:t>1</w:t>
      </w:r>
      <w:r w:rsidR="00753CA2">
        <w:rPr>
          <w:lang w:val="en-US"/>
        </w:rPr>
        <w:t>4</w:t>
      </w:r>
      <w:r w:rsidR="00D17F5B" w:rsidRPr="00A71C2B">
        <w:rPr>
          <w:lang w:val="en-US"/>
        </w:rPr>
        <w:t>)</w:t>
      </w:r>
      <w:r w:rsidR="004041F6">
        <w:t xml:space="preserve">. </w:t>
      </w:r>
      <w:r w:rsidR="00422427">
        <w:t xml:space="preserve">Information on </w:t>
      </w:r>
      <w:r w:rsidR="00DC792C">
        <w:t xml:space="preserve">the 2016 drafting law </w:t>
      </w:r>
      <w:r w:rsidR="00291903">
        <w:t xml:space="preserve">that </w:t>
      </w:r>
      <w:r w:rsidR="00DC792C">
        <w:t>criminaliz</w:t>
      </w:r>
      <w:r w:rsidR="00291903">
        <w:t xml:space="preserve">e </w:t>
      </w:r>
      <w:r w:rsidR="00DC792C">
        <w:t xml:space="preserve">references to the Nazi camps </w:t>
      </w:r>
      <w:r w:rsidR="00291903">
        <w:t xml:space="preserve">that were </w:t>
      </w:r>
      <w:r w:rsidR="00DC792C">
        <w:t xml:space="preserve">operated in occupied Poland during the Second World War. </w:t>
      </w:r>
    </w:p>
    <w:p w14:paraId="11290B08" w14:textId="0488C650" w:rsidR="00BE34EA" w:rsidRPr="00BE34EA" w:rsidRDefault="00D07226" w:rsidP="00D07226">
      <w:pPr>
        <w:pStyle w:val="H23G"/>
      </w:pPr>
      <w:r>
        <w:tab/>
      </w:r>
      <w:r>
        <w:tab/>
      </w:r>
      <w:r w:rsidR="00BE34EA" w:rsidRPr="00BE34EA">
        <w:t>Non-citizens, refugees, asylum seekers and st</w:t>
      </w:r>
      <w:r w:rsidR="00C219B3">
        <w:t xml:space="preserve">ateless persons </w:t>
      </w:r>
    </w:p>
    <w:p w14:paraId="7324DA52" w14:textId="5C1DF67B" w:rsidR="0072329E" w:rsidRDefault="00D770EC" w:rsidP="00D770EC">
      <w:pPr>
        <w:pStyle w:val="SingleTxtG"/>
      </w:pPr>
      <w:r>
        <w:t>15.</w:t>
      </w:r>
      <w:r>
        <w:tab/>
      </w:r>
      <w:r w:rsidR="00BE34EA">
        <w:t>Information, including statistics, on the implementation of the new Foreigners Act</w:t>
      </w:r>
      <w:r w:rsidR="00163F95">
        <w:t>, including regarding the principle of non-refoulement</w:t>
      </w:r>
      <w:r w:rsidR="00BE34EA">
        <w:t xml:space="preserve"> </w:t>
      </w:r>
      <w:r w:rsidR="00BE34EA" w:rsidRPr="00A71C2B">
        <w:rPr>
          <w:lang w:val="en-US"/>
        </w:rPr>
        <w:t>(CERD/C/POL/CO/</w:t>
      </w:r>
      <w:r w:rsidR="00A71C2B" w:rsidRPr="00A71C2B">
        <w:rPr>
          <w:lang w:val="en-US"/>
        </w:rPr>
        <w:t>20-21</w:t>
      </w:r>
      <w:r w:rsidR="000C6CBB">
        <w:rPr>
          <w:lang w:val="en-US"/>
        </w:rPr>
        <w:t>, para. </w:t>
      </w:r>
      <w:r w:rsidR="001E3838">
        <w:rPr>
          <w:lang w:val="en-US"/>
        </w:rPr>
        <w:t>4</w:t>
      </w:r>
      <w:r w:rsidR="00BE34EA" w:rsidRPr="00A71C2B">
        <w:rPr>
          <w:lang w:val="en-US"/>
        </w:rPr>
        <w:t>)</w:t>
      </w:r>
      <w:r w:rsidR="001E3838">
        <w:rPr>
          <w:lang w:val="en-US"/>
        </w:rPr>
        <w:t>.</w:t>
      </w:r>
      <w:r w:rsidR="00BE34EA" w:rsidRPr="00A71C2B">
        <w:rPr>
          <w:lang w:val="en-US"/>
        </w:rPr>
        <w:t xml:space="preserve"> </w:t>
      </w:r>
      <w:r w:rsidR="0072329E">
        <w:t xml:space="preserve">Information on the 2014 and 2015 amendments to the Act on granting protection to foreigners within the territory of the Republic of Poland and some other Acts.  </w:t>
      </w:r>
    </w:p>
    <w:p w14:paraId="6E98FF01" w14:textId="5ECF91EC" w:rsidR="00B43F12" w:rsidRDefault="00D770EC" w:rsidP="00D770EC">
      <w:pPr>
        <w:pStyle w:val="SingleTxtG"/>
      </w:pPr>
      <w:r>
        <w:t>16.</w:t>
      </w:r>
      <w:r>
        <w:tab/>
      </w:r>
      <w:r w:rsidR="00D17F5B">
        <w:t xml:space="preserve">Measures to ensuring the enjoyment of economic, social and cultural rights </w:t>
      </w:r>
      <w:r w:rsidR="00291903">
        <w:t>by</w:t>
      </w:r>
      <w:r w:rsidR="00D17F5B">
        <w:t xml:space="preserve"> non-citizens, refugees, asylum seekers and stateless persons. </w:t>
      </w:r>
      <w:r w:rsidR="008A5E2B">
        <w:t>Information on the minimum wage provided to refugees and asylum-seekers</w:t>
      </w:r>
      <w:r w:rsidR="00F40975">
        <w:t>, measures to prevent homelessness among refugees, in particular mothers and families with children</w:t>
      </w:r>
      <w:r w:rsidR="0072329E">
        <w:t xml:space="preserve">. </w:t>
      </w:r>
    </w:p>
    <w:p w14:paraId="7E7BC60A" w14:textId="58BCD1F5" w:rsidR="00BE34EA" w:rsidRDefault="00D770EC" w:rsidP="00D770EC">
      <w:pPr>
        <w:pStyle w:val="SingleTxtG"/>
      </w:pPr>
      <w:r>
        <w:lastRenderedPageBreak/>
        <w:t>17.</w:t>
      </w:r>
      <w:r>
        <w:tab/>
      </w:r>
      <w:r w:rsidR="001524F3">
        <w:t xml:space="preserve">Measures to eliminate the practice of detaining minors with their parents in </w:t>
      </w:r>
      <w:r w:rsidR="00526744">
        <w:t xml:space="preserve">detention </w:t>
      </w:r>
      <w:r w:rsidR="001524F3">
        <w:t>centres for asylum seekers</w:t>
      </w:r>
      <w:r w:rsidR="0072329E">
        <w:t>. Information on the access to education of children who are asylum seekers or undocumented migrants, in particular in rural areas and small towns. Measures to ensure the safeguard of the principle of family unity for refugees and their children.</w:t>
      </w:r>
      <w:r w:rsidR="001524F3">
        <w:t xml:space="preserve"> </w:t>
      </w:r>
      <w:r w:rsidR="0072329E">
        <w:t>Measures to ensure free legal assistance to all asylum-seeking and refugee children</w:t>
      </w:r>
      <w:r w:rsidR="0072329E" w:rsidRPr="0072329E">
        <w:t xml:space="preserve"> </w:t>
      </w:r>
      <w:r w:rsidR="000C6CBB">
        <w:t>(CERD/C/POL/CO/20-21, para. </w:t>
      </w:r>
      <w:r w:rsidR="001524F3">
        <w:rPr>
          <w:lang w:val="en-US"/>
        </w:rPr>
        <w:t>15</w:t>
      </w:r>
      <w:r w:rsidR="001524F3" w:rsidRPr="00A71C2B">
        <w:rPr>
          <w:lang w:val="en-US"/>
        </w:rPr>
        <w:t>)</w:t>
      </w:r>
      <w:r w:rsidR="001524F3">
        <w:t>.</w:t>
      </w:r>
      <w:r w:rsidR="00D17F5B">
        <w:t xml:space="preserve"> </w:t>
      </w:r>
    </w:p>
    <w:p w14:paraId="6D69776C" w14:textId="77777777" w:rsidR="00C62D50" w:rsidRDefault="00664656" w:rsidP="00664656">
      <w:pPr>
        <w:pStyle w:val="SingleTxtG"/>
        <w:jc w:val="center"/>
      </w:pPr>
      <w:r>
        <w:rPr>
          <w:u w:val="single"/>
        </w:rPr>
        <w:tab/>
      </w:r>
      <w:r>
        <w:rPr>
          <w:u w:val="single"/>
        </w:rPr>
        <w:tab/>
      </w:r>
      <w:r>
        <w:rPr>
          <w:u w:val="single"/>
        </w:rPr>
        <w:tab/>
      </w:r>
    </w:p>
    <w:sectPr w:rsidR="00C62D50">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CE015C" w14:textId="77777777" w:rsidR="00C24A09" w:rsidRDefault="00C24A09"/>
  </w:endnote>
  <w:endnote w:type="continuationSeparator" w:id="0">
    <w:p w14:paraId="6725EECD" w14:textId="77777777" w:rsidR="00C24A09" w:rsidRDefault="00C24A09">
      <w:pPr>
        <w:pStyle w:val="Footer"/>
      </w:pPr>
    </w:p>
  </w:endnote>
  <w:endnote w:type="continuationNotice" w:id="1">
    <w:p w14:paraId="06077DD6" w14:textId="77777777" w:rsidR="00C24A09" w:rsidRDefault="00C24A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32D05" w14:textId="3F3A3BBB" w:rsidR="00C62D50" w:rsidRDefault="00664656">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D770EC">
      <w:rPr>
        <w:b/>
        <w:noProof/>
        <w:sz w:val="18"/>
      </w:rPr>
      <w:t>2</w:t>
    </w:r>
    <w:r>
      <w:rPr>
        <w:b/>
        <w:sz w:val="18"/>
      </w:rPr>
      <w:fldChar w:fldCharType="end"/>
    </w:r>
    <w:r>
      <w:tab/>
    </w:r>
    <w:r w:rsidR="00045F42">
      <w:fldChar w:fldCharType="begin"/>
    </w:r>
    <w:r w:rsidR="00045F42">
      <w:instrText xml:space="preserve"> DOCPROPERTY  gdocf  \* MERGEFORMAT </w:instrText>
    </w:r>
    <w:r w:rsidR="00045F4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542E2" w14:textId="07BC2AA6" w:rsidR="00C62D50" w:rsidRDefault="00045F42">
    <w:pPr>
      <w:pStyle w:val="Footer"/>
      <w:tabs>
        <w:tab w:val="right" w:pos="9639"/>
      </w:tabs>
      <w:rPr>
        <w:sz w:val="20"/>
      </w:rPr>
    </w:pPr>
    <w:r>
      <w:fldChar w:fldCharType="begin"/>
    </w:r>
    <w:r>
      <w:instrText xml:space="preserve"> DOCPROPERTY  gdocf  \* MERGEFORMAT </w:instrText>
    </w:r>
    <w:r>
      <w:fldChar w:fldCharType="end"/>
    </w:r>
    <w:r w:rsidR="00664656">
      <w:tab/>
    </w:r>
    <w:r w:rsidR="00664656">
      <w:rPr>
        <w:b/>
        <w:sz w:val="18"/>
      </w:rPr>
      <w:fldChar w:fldCharType="begin"/>
    </w:r>
    <w:r w:rsidR="00664656">
      <w:rPr>
        <w:b/>
        <w:sz w:val="18"/>
      </w:rPr>
      <w:instrText xml:space="preserve"> PAGE  \* MERGEFORMAT </w:instrText>
    </w:r>
    <w:r w:rsidR="00664656">
      <w:rPr>
        <w:b/>
        <w:sz w:val="18"/>
      </w:rPr>
      <w:fldChar w:fldCharType="separate"/>
    </w:r>
    <w:r w:rsidR="00D770EC">
      <w:rPr>
        <w:b/>
        <w:noProof/>
        <w:sz w:val="18"/>
      </w:rPr>
      <w:t>3</w:t>
    </w:r>
    <w:r w:rsidR="006646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3BD54" w14:textId="14FCEF65" w:rsidR="00C62D50" w:rsidRDefault="00D770EC" w:rsidP="00D770EC">
    <w:pPr>
      <w:pStyle w:val="Footer"/>
      <w:spacing w:before="120"/>
      <w:rPr>
        <w:noProof/>
        <w:sz w:val="20"/>
        <w:lang w:eastAsia="fr-FR"/>
      </w:rPr>
    </w:pPr>
    <w:r w:rsidRPr="00D770EC">
      <w:rPr>
        <w:noProof/>
        <w:sz w:val="20"/>
        <w:lang w:val="en-US" w:eastAsia="zh-CN"/>
      </w:rPr>
      <w:drawing>
        <wp:anchor distT="0" distB="0" distL="114300" distR="114300" simplePos="0" relativeHeight="251663872" behindDoc="1" locked="1" layoutInCell="1" allowOverlap="1" wp14:anchorId="6560A7F9" wp14:editId="4818EC9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664656">
      <w:rPr>
        <w:noProof/>
        <w:sz w:val="20"/>
        <w:lang w:val="en-US" w:eastAsia="zh-CN"/>
      </w:rPr>
      <w:drawing>
        <wp:anchor distT="0" distB="0" distL="114300" distR="114300" simplePos="0" relativeHeight="251661824" behindDoc="0" locked="1" layoutInCell="1" allowOverlap="1" wp14:anchorId="452F812B" wp14:editId="4A7B363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C62D50" w14:paraId="5D8F84FB" w14:textId="77777777">
      <w:tc>
        <w:tcPr>
          <w:tcW w:w="1848" w:type="dxa"/>
          <w:vAlign w:val="bottom"/>
        </w:tcPr>
        <w:p w14:paraId="4FE3019A" w14:textId="6E8AF496" w:rsidR="00C62D50" w:rsidRDefault="00C62D50">
          <w:pPr>
            <w:pStyle w:val="Footer"/>
            <w:spacing w:before="120" w:after="120"/>
            <w:jc w:val="right"/>
          </w:pPr>
        </w:p>
      </w:tc>
      <w:tc>
        <w:tcPr>
          <w:tcW w:w="1274" w:type="dxa"/>
        </w:tcPr>
        <w:p w14:paraId="52C152BA" w14:textId="088E2624" w:rsidR="00C62D50" w:rsidRDefault="00C62D50">
          <w:pPr>
            <w:pStyle w:val="Footer"/>
            <w:jc w:val="right"/>
          </w:pPr>
        </w:p>
      </w:tc>
    </w:tr>
  </w:tbl>
  <w:p w14:paraId="1C2E9E3D" w14:textId="3AFB215B" w:rsidR="00D770EC" w:rsidRDefault="00D770EC" w:rsidP="00D770EC">
    <w:pPr>
      <w:pStyle w:val="Footer"/>
      <w:ind w:right="1134"/>
      <w:rPr>
        <w:sz w:val="20"/>
      </w:rPr>
    </w:pPr>
    <w:r>
      <w:rPr>
        <w:sz w:val="20"/>
      </w:rPr>
      <w:t>GE.19-11909(E)</w:t>
    </w:r>
  </w:p>
  <w:p w14:paraId="4F3B7FF8" w14:textId="48F582C8" w:rsidR="00D770EC" w:rsidRPr="00D770EC" w:rsidRDefault="00D770EC" w:rsidP="00D770E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4896" behindDoc="0" locked="0" layoutInCell="1" allowOverlap="1" wp14:anchorId="3FB9FE3A" wp14:editId="62120FE6">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POL/Q/22-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POL/Q/22-24&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CFF92" w14:textId="77777777" w:rsidR="00C24A09" w:rsidRDefault="00C24A09">
      <w:pPr>
        <w:pStyle w:val="Footer"/>
        <w:tabs>
          <w:tab w:val="right" w:pos="2155"/>
        </w:tabs>
        <w:spacing w:after="80" w:line="240" w:lineRule="atLeast"/>
        <w:ind w:left="680"/>
        <w:rPr>
          <w:u w:val="single"/>
        </w:rPr>
      </w:pPr>
      <w:r>
        <w:rPr>
          <w:u w:val="single"/>
        </w:rPr>
        <w:tab/>
      </w:r>
    </w:p>
  </w:footnote>
  <w:footnote w:type="continuationSeparator" w:id="0">
    <w:p w14:paraId="5359BC5A" w14:textId="77777777" w:rsidR="00C24A09" w:rsidRDefault="00C24A09">
      <w:pPr>
        <w:pStyle w:val="Footer"/>
        <w:tabs>
          <w:tab w:val="right" w:pos="2155"/>
        </w:tabs>
        <w:spacing w:after="80" w:line="240" w:lineRule="atLeast"/>
        <w:ind w:left="680"/>
        <w:rPr>
          <w:u w:val="single"/>
        </w:rPr>
      </w:pPr>
      <w:r>
        <w:rPr>
          <w:u w:val="single"/>
        </w:rPr>
        <w:tab/>
      </w:r>
    </w:p>
  </w:footnote>
  <w:footnote w:type="continuationNotice" w:id="1">
    <w:p w14:paraId="5551E9ED" w14:textId="77777777" w:rsidR="00C24A09" w:rsidRDefault="00C24A09">
      <w:pPr>
        <w:rPr>
          <w:sz w:val="2"/>
          <w:szCs w:val="2"/>
        </w:rPr>
      </w:pPr>
    </w:p>
  </w:footnote>
  <w:footnote w:id="2">
    <w:p w14:paraId="2001B257" w14:textId="06D14087" w:rsidR="00994FF0" w:rsidRPr="00065332" w:rsidRDefault="00994FF0" w:rsidP="00D770EC">
      <w:pPr>
        <w:pStyle w:val="FootnoteText"/>
      </w:pPr>
      <w:r>
        <w:rPr>
          <w:rStyle w:val="FootnoteReference"/>
        </w:rPr>
        <w:tab/>
      </w:r>
      <w:r w:rsidRPr="00065332">
        <w:rPr>
          <w:rStyle w:val="FootnoteReference"/>
          <w:sz w:val="20"/>
        </w:rPr>
        <w:t>*</w:t>
      </w:r>
      <w:r>
        <w:rPr>
          <w:rStyle w:val="FootnoteReference"/>
          <w:sz w:val="20"/>
        </w:rPr>
        <w:tab/>
      </w:r>
      <w:r w:rsidRPr="00065332">
        <w:t>The present report was submitted after the deadline in order to reflect recent developments.</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AFD2B" w14:textId="77777777" w:rsidR="00C62D50" w:rsidRDefault="00994FF0">
    <w:pPr>
      <w:pStyle w:val="Header"/>
    </w:pPr>
    <w:fldSimple w:instr=" DOCPROPERTY  symh  \* MERGEFORMAT ">
      <w:r w:rsidR="0087004E">
        <w:t>CERD/C/POL/Q/22-24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451DC" w14:textId="77777777" w:rsidR="00C62D50" w:rsidRDefault="00994FF0">
    <w:pPr>
      <w:pStyle w:val="Header"/>
      <w:jc w:val="right"/>
    </w:pPr>
    <w:fldSimple w:instr=" DOCPROPERTY  symh  \* MERGEFORMAT ">
      <w:r w:rsidR="0087004E">
        <w:t>CERD/C/POL/Q/22-24</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15202" w14:textId="77777777" w:rsidR="00C62D50" w:rsidRDefault="00C62D50">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471DE7"/>
    <w:multiLevelType w:val="hybridMultilevel"/>
    <w:tmpl w:val="A0CE6784"/>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163035"/>
    <w:multiLevelType w:val="hybridMultilevel"/>
    <w:tmpl w:val="3ED249AE"/>
    <w:lvl w:ilvl="0" w:tplc="0809000F">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8"/>
  </w:num>
  <w:num w:numId="18">
    <w:abstractNumId w:val="19"/>
  </w:num>
  <w:num w:numId="19">
    <w:abstractNumId w:val="17"/>
  </w:num>
  <w:num w:numId="20">
    <w:abstractNumId w:val="21"/>
  </w:num>
  <w:num w:numId="21">
    <w:abstractNumId w:val="20"/>
  </w:num>
  <w:num w:numId="22">
    <w:abstractNumId w:val="16"/>
  </w:num>
  <w:num w:numId="23">
    <w:abstractNumId w:val="11"/>
  </w:num>
  <w:num w:numId="24">
    <w:abstractNumId w:val="1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SystemFonts/>
  <w:defaultTabStop w:val="567"/>
  <w:hyphenationZone w:val="425"/>
  <w:evenAndOddHeaders/>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UxMTO0MDQ3tDAyNLRU0lEKTi0uzszPAykwrAUAw/zYdiwAAAA="/>
  </w:docVars>
  <w:rsids>
    <w:rsidRoot w:val="00C62D50"/>
    <w:rsid w:val="000007CF"/>
    <w:rsid w:val="000053C0"/>
    <w:rsid w:val="00045F42"/>
    <w:rsid w:val="00054642"/>
    <w:rsid w:val="000C6CBB"/>
    <w:rsid w:val="000D689D"/>
    <w:rsid w:val="000E1FB6"/>
    <w:rsid w:val="000F781B"/>
    <w:rsid w:val="001328F1"/>
    <w:rsid w:val="001443EE"/>
    <w:rsid w:val="00147850"/>
    <w:rsid w:val="001524F3"/>
    <w:rsid w:val="00163F95"/>
    <w:rsid w:val="00166599"/>
    <w:rsid w:val="00187957"/>
    <w:rsid w:val="001D2D8A"/>
    <w:rsid w:val="001E3838"/>
    <w:rsid w:val="002006B7"/>
    <w:rsid w:val="00205058"/>
    <w:rsid w:val="00243FB9"/>
    <w:rsid w:val="00291903"/>
    <w:rsid w:val="002D4E0F"/>
    <w:rsid w:val="002D5095"/>
    <w:rsid w:val="00311904"/>
    <w:rsid w:val="003F0C79"/>
    <w:rsid w:val="004041F6"/>
    <w:rsid w:val="00420F68"/>
    <w:rsid w:val="00422427"/>
    <w:rsid w:val="00436962"/>
    <w:rsid w:val="00474016"/>
    <w:rsid w:val="004776AD"/>
    <w:rsid w:val="004A1B01"/>
    <w:rsid w:val="004D67E1"/>
    <w:rsid w:val="0050140F"/>
    <w:rsid w:val="00526744"/>
    <w:rsid w:val="00532E69"/>
    <w:rsid w:val="00641335"/>
    <w:rsid w:val="00653268"/>
    <w:rsid w:val="006612C7"/>
    <w:rsid w:val="00664656"/>
    <w:rsid w:val="00677213"/>
    <w:rsid w:val="006F5057"/>
    <w:rsid w:val="0072329E"/>
    <w:rsid w:val="00733FEC"/>
    <w:rsid w:val="00753CA2"/>
    <w:rsid w:val="007B3FD9"/>
    <w:rsid w:val="007E5273"/>
    <w:rsid w:val="00806F70"/>
    <w:rsid w:val="0081612B"/>
    <w:rsid w:val="00853962"/>
    <w:rsid w:val="00856D2A"/>
    <w:rsid w:val="0087004E"/>
    <w:rsid w:val="008A5E2B"/>
    <w:rsid w:val="008D0395"/>
    <w:rsid w:val="008D634A"/>
    <w:rsid w:val="0093502C"/>
    <w:rsid w:val="00984E44"/>
    <w:rsid w:val="00994FF0"/>
    <w:rsid w:val="009A26A7"/>
    <w:rsid w:val="009B0DA1"/>
    <w:rsid w:val="009C4B3E"/>
    <w:rsid w:val="009E092E"/>
    <w:rsid w:val="00A71C2B"/>
    <w:rsid w:val="00A72055"/>
    <w:rsid w:val="00AC5A3C"/>
    <w:rsid w:val="00B30C11"/>
    <w:rsid w:val="00B43F12"/>
    <w:rsid w:val="00BE34EA"/>
    <w:rsid w:val="00C219B3"/>
    <w:rsid w:val="00C24A09"/>
    <w:rsid w:val="00C62D50"/>
    <w:rsid w:val="00CD3D0C"/>
    <w:rsid w:val="00D03192"/>
    <w:rsid w:val="00D07226"/>
    <w:rsid w:val="00D17F5B"/>
    <w:rsid w:val="00D770EC"/>
    <w:rsid w:val="00DC792C"/>
    <w:rsid w:val="00DE4632"/>
    <w:rsid w:val="00E013AD"/>
    <w:rsid w:val="00E508C5"/>
    <w:rsid w:val="00ED602A"/>
    <w:rsid w:val="00F10F9E"/>
    <w:rsid w:val="00F40975"/>
    <w:rsid w:val="00FF441D"/>
    <w:rsid w:val="00FF752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14:docId w14:val="4AAE5C87"/>
  <w15:docId w15:val="{2E6EDFA2-0FBD-44E8-846F-D461E337E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F10F9E"/>
    <w:rPr>
      <w:sz w:val="16"/>
      <w:szCs w:val="16"/>
    </w:rPr>
  </w:style>
  <w:style w:type="paragraph" w:styleId="CommentText">
    <w:name w:val="annotation text"/>
    <w:basedOn w:val="Normal"/>
    <w:link w:val="CommentTextChar"/>
    <w:uiPriority w:val="99"/>
    <w:semiHidden/>
    <w:unhideWhenUsed/>
    <w:rsid w:val="00F10F9E"/>
    <w:pPr>
      <w:spacing w:line="240" w:lineRule="auto"/>
    </w:pPr>
  </w:style>
  <w:style w:type="character" w:customStyle="1" w:styleId="CommentTextChar">
    <w:name w:val="Comment Text Char"/>
    <w:basedOn w:val="DefaultParagraphFont"/>
    <w:link w:val="CommentText"/>
    <w:uiPriority w:val="99"/>
    <w:semiHidden/>
    <w:rsid w:val="00F10F9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10F9E"/>
    <w:rPr>
      <w:b/>
      <w:bCs/>
    </w:rPr>
  </w:style>
  <w:style w:type="character" w:customStyle="1" w:styleId="CommentSubjectChar">
    <w:name w:val="Comment Subject Char"/>
    <w:basedOn w:val="CommentTextChar"/>
    <w:link w:val="CommentSubject"/>
    <w:uiPriority w:val="99"/>
    <w:semiHidden/>
    <w:rsid w:val="00F10F9E"/>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8CECA-F32C-4484-9429-A4BEDA183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968</Words>
  <Characters>5616</Characters>
  <Application>Microsoft Office Word</Application>
  <DocSecurity>0</DocSecurity>
  <Lines>103</Lines>
  <Paragraphs>37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CERD/C/POL/Q/22-24</vt:lpstr>
      <vt:lpstr/>
      <vt:lpstr/>
    </vt:vector>
  </TitlesOfParts>
  <Company>DCM</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CERD/C/POL/Q/22-24</dc:title>
  <dc:subject>1911909</dc:subject>
  <dc:creator>Gloria</dc:creator>
  <cp:keywords/>
  <dc:description/>
  <cp:lastModifiedBy>Generic Pdf eng</cp:lastModifiedBy>
  <cp:revision>2</cp:revision>
  <cp:lastPrinted>2019-06-20T07:45:00Z</cp:lastPrinted>
  <dcterms:created xsi:type="dcterms:W3CDTF">2019-07-12T14:59:00Z</dcterms:created>
  <dcterms:modified xsi:type="dcterms:W3CDTF">2019-07-12T14:59:00Z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C/POL/Q/22-24</vt:lpwstr>
  </property>
  <property fmtid="{D5CDD505-2E9C-101B-9397-08002B2CF9AE}" pid="3" name="symh">
    <vt:lpwstr>CERD/C/POL/Q/22-24</vt:lpwstr>
  </property>
  <property fmtid="{D5CDD505-2E9C-101B-9397-08002B2CF9AE}" pid="4" name="dist">
    <vt:lpwstr>General</vt:lpwstr>
  </property>
  <property fmtid="{D5CDD505-2E9C-101B-9397-08002B2CF9AE}" pid="5" name="date">
    <vt:lpwstr>8 May 2019</vt:lpwstr>
  </property>
  <property fmtid="{D5CDD505-2E9C-101B-9397-08002B2CF9AE}" pid="6" name="sdate">
    <vt:lpwstr>5-29 August 2019</vt:lpwstr>
  </property>
  <property fmtid="{D5CDD505-2E9C-101B-9397-08002B2CF9AE}" pid="7" name="virs">
    <vt:lpwstr>English, French and Spanish only</vt:lpwstr>
  </property>
  <property fmtid="{D5CDD505-2E9C-101B-9397-08002B2CF9AE}" pid="8" name="snum">
    <vt:lpwstr>Ninety-ninth</vt:lpwstr>
  </property>
  <property fmtid="{D5CDD505-2E9C-101B-9397-08002B2CF9AE}" pid="9" name="anum">
    <vt:lpwstr>[NUMBER]</vt:lpwstr>
  </property>
  <property fmtid="{D5CDD505-2E9C-101B-9397-08002B2CF9AE}" pid="10" name="count">
    <vt:lpwstr>Poland</vt:lpwstr>
  </property>
  <property fmtid="{D5CDD505-2E9C-101B-9397-08002B2CF9AE}" pid="11" name="countw">
    <vt:lpwstr>Poland</vt:lpwstr>
  </property>
  <property fmtid="{D5CDD505-2E9C-101B-9397-08002B2CF9AE}" pid="12" name="countwd">
    <vt:lpwstr>Poland</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combined twenty-second to twenty-fourth reports of Poland</vt:lpwstr>
  </property>
  <property fmtid="{D5CDD505-2E9C-101B-9397-08002B2CF9AE}" pid="19" name="preps">
    <vt:lpwstr>combined twenty-second to twenty-fourth reports of Poland</vt:lpwstr>
  </property>
  <property fmtid="{D5CDD505-2E9C-101B-9397-08002B2CF9AE}" pid="20" name="prepw">
    <vt:lpwstr>combined twenty-second to twenty-fourth reports</vt:lpwstr>
  </property>
  <property fmtid="{D5CDD505-2E9C-101B-9397-08002B2CF9AE}" pid="21" name="prepws">
    <vt:lpwstr>combined twenty-second to twenty-fourth reports</vt:lpwstr>
  </property>
  <property fmtid="{D5CDD505-2E9C-101B-9397-08002B2CF9AE}" pid="22" name="prepwc">
    <vt:lpwstr>Combined twenty-second to twenty-fourth reports </vt:lpwstr>
  </property>
  <property fmtid="{D5CDD505-2E9C-101B-9397-08002B2CF9AE}" pid="23" name="olang">
    <vt:lpwstr>English</vt:lpwstr>
  </property>
  <property fmtid="{D5CDD505-2E9C-101B-9397-08002B2CF9AE}" pid="24" name="Date-Generated">
    <vt:filetime>2019-05-08T08:33:36Z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themes</vt:lpwstr>
  </property>
  <property fmtid="{D5CDD505-2E9C-101B-9397-08002B2CF9AE}" pid="29" name="doctype">
    <vt:lpwstr>Final</vt:lpwstr>
  </property>
  <property fmtid="{D5CDD505-2E9C-101B-9397-08002B2CF9AE}" pid="30" name="category">
    <vt:lpwstr>CERD</vt:lpwstr>
  </property>
</Properties>
</file>