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FE0" w:rsidRDefault="00C47FE0" w:rsidP="00C47FE0">
      <w:pPr>
        <w:pStyle w:val="Release"/>
        <w:spacing w:line="60" w:lineRule="exact"/>
        <w:rPr>
          <w:sz w:val="6"/>
        </w:rPr>
        <w:sectPr w:rsidR="00C47FE0" w:rsidSect="00C47FE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C47FE0">
      <w:pPr>
        <w:pStyle w:val="Release"/>
        <w:spacing w:line="60" w:lineRule="exact"/>
        <w:rPr>
          <w:sz w:val="6"/>
        </w:rPr>
      </w:pPr>
    </w:p>
    <w:p w:rsidR="00C1161D" w:rsidRPr="0054163B" w:rsidRDefault="00C1161D" w:rsidP="005416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w:t>
      </w:r>
      <w:r w:rsidRPr="0054163B">
        <w:rPr>
          <w:rFonts w:hint="eastAsia"/>
        </w:rPr>
        <w:t>女歧视委员会</w:t>
      </w:r>
    </w:p>
    <w:p w:rsidR="00C1161D" w:rsidRPr="0054163B" w:rsidRDefault="00C1161D" w:rsidP="005416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spacing w:val="0"/>
        </w:rPr>
      </w:pPr>
      <w:r w:rsidRPr="0054163B">
        <w:rPr>
          <w:rFonts w:hint="eastAsia"/>
          <w:spacing w:val="0"/>
        </w:rPr>
        <w:t>第六十一届会议</w:t>
      </w:r>
    </w:p>
    <w:p w:rsidR="00C1161D" w:rsidRPr="0054163B" w:rsidRDefault="00C1161D" w:rsidP="0054163B">
      <w:pPr>
        <w:pStyle w:val="SingleTxt"/>
        <w:spacing w:after="60"/>
        <w:ind w:left="0"/>
        <w:rPr>
          <w:rFonts w:hint="eastAsia"/>
        </w:rPr>
      </w:pPr>
      <w:r w:rsidRPr="0054163B">
        <w:rPr>
          <w:rFonts w:hint="eastAsia"/>
        </w:rPr>
        <w:t>2015</w:t>
      </w:r>
      <w:r w:rsidRPr="0054163B">
        <w:rPr>
          <w:rFonts w:hint="eastAsia"/>
        </w:rPr>
        <w:t>年</w:t>
      </w:r>
      <w:r w:rsidRPr="0054163B">
        <w:rPr>
          <w:rFonts w:hint="eastAsia"/>
        </w:rPr>
        <w:t>7</w:t>
      </w:r>
      <w:r w:rsidRPr="0054163B">
        <w:rPr>
          <w:rFonts w:hint="eastAsia"/>
        </w:rPr>
        <w:t>月</w:t>
      </w:r>
      <w:r w:rsidRPr="0054163B">
        <w:rPr>
          <w:rFonts w:hint="eastAsia"/>
        </w:rPr>
        <w:t>2</w:t>
      </w:r>
      <w:r w:rsidRPr="0054163B">
        <w:rPr>
          <w:rFonts w:hint="eastAsia"/>
        </w:rPr>
        <w:t>日至</w:t>
      </w:r>
      <w:r w:rsidRPr="0054163B">
        <w:rPr>
          <w:rFonts w:hint="eastAsia"/>
        </w:rPr>
        <w:t>24</w:t>
      </w:r>
      <w:r w:rsidRPr="0054163B">
        <w:rPr>
          <w:rFonts w:hint="eastAsia"/>
        </w:rPr>
        <w:t>日</w:t>
      </w:r>
    </w:p>
    <w:p w:rsidR="00C1161D" w:rsidRDefault="00C1161D" w:rsidP="0054163B">
      <w:pPr>
        <w:pStyle w:val="SingleTxt"/>
        <w:spacing w:after="60"/>
        <w:ind w:left="0"/>
        <w:rPr>
          <w:rFonts w:hint="eastAsia"/>
        </w:rPr>
      </w:pPr>
      <w:r w:rsidRPr="0054163B">
        <w:rPr>
          <w:rFonts w:hint="eastAsia"/>
        </w:rPr>
        <w:t>临时议程</w:t>
      </w:r>
      <w:r w:rsidRPr="0054163B">
        <w:rPr>
          <w:rFonts w:hint="eastAsia"/>
          <w:vertAlign w:val="superscript"/>
        </w:rPr>
        <w:t>*</w:t>
      </w:r>
      <w:r w:rsidR="0054163B" w:rsidRPr="0054163B">
        <w:t xml:space="preserve"> </w:t>
      </w:r>
      <w:r>
        <w:rPr>
          <w:rFonts w:hint="eastAsia"/>
        </w:rPr>
        <w:t>项</w:t>
      </w:r>
      <w:bookmarkStart w:id="1" w:name="TmpSave"/>
      <w:bookmarkEnd w:id="1"/>
      <w:r>
        <w:rPr>
          <w:rFonts w:hint="eastAsia"/>
        </w:rPr>
        <w:t>目</w:t>
      </w:r>
      <w:r>
        <w:rPr>
          <w:rFonts w:hint="eastAsia"/>
        </w:rPr>
        <w:t>4</w:t>
      </w:r>
    </w:p>
    <w:p w:rsidR="00C1161D" w:rsidRDefault="00C1161D" w:rsidP="005416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right="1259"/>
        <w:rPr>
          <w:rFonts w:hint="eastAsia"/>
        </w:rPr>
      </w:pPr>
      <w:r>
        <w:rPr>
          <w:rFonts w:hint="eastAsia"/>
        </w:rPr>
        <w:t>审议缔约国根据《消除对妇女一切形式</w:t>
      </w:r>
      <w:r w:rsidR="0054163B">
        <w:br/>
      </w:r>
      <w:r>
        <w:rPr>
          <w:rFonts w:hint="eastAsia"/>
        </w:rPr>
        <w:t>歧视公约》第18条提交的报告</w:t>
      </w:r>
    </w:p>
    <w:p w:rsidR="0054163B" w:rsidRPr="0054163B" w:rsidRDefault="0054163B" w:rsidP="005416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4163B" w:rsidRPr="0054163B" w:rsidRDefault="0054163B" w:rsidP="0054163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161D" w:rsidRPr="0054163B" w:rsidRDefault="0054163B" w:rsidP="005416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C1161D" w:rsidRPr="0054163B">
        <w:rPr>
          <w:rFonts w:hint="eastAsia"/>
        </w:rPr>
        <w:t>与纳米比亚第四次和第五次合并定期报告有关的议题和问题清单</w:t>
      </w:r>
    </w:p>
    <w:p w:rsidR="0054163B" w:rsidRPr="0054163B" w:rsidRDefault="0054163B" w:rsidP="0054163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1161D" w:rsidRPr="0054163B" w:rsidRDefault="0054163B" w:rsidP="005416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C1161D" w:rsidRPr="0054163B">
        <w:rPr>
          <w:rFonts w:hint="eastAsia"/>
        </w:rPr>
        <w:t>《公约》的法律地位和立法框架</w:t>
      </w:r>
    </w:p>
    <w:p w:rsidR="0054163B" w:rsidRPr="0054163B" w:rsidRDefault="0054163B" w:rsidP="0054163B">
      <w:pPr>
        <w:pStyle w:val="SingleTxt"/>
        <w:spacing w:after="0" w:line="120" w:lineRule="exact"/>
        <w:rPr>
          <w:rFonts w:hint="eastAsia"/>
          <w:sz w:val="10"/>
        </w:rPr>
      </w:pPr>
    </w:p>
    <w:p w:rsidR="00C1161D" w:rsidRDefault="00C1161D" w:rsidP="00C1161D">
      <w:pPr>
        <w:pStyle w:val="SingleTxt"/>
        <w:rPr>
          <w:rFonts w:hint="eastAsia"/>
        </w:rPr>
      </w:pPr>
      <w:r>
        <w:rPr>
          <w:rFonts w:hint="eastAsia"/>
        </w:rPr>
        <w:t>1.</w:t>
      </w:r>
      <w:r>
        <w:rPr>
          <w:rFonts w:hint="eastAsia"/>
        </w:rPr>
        <w:tab/>
      </w:r>
      <w:r>
        <w:rPr>
          <w:rFonts w:hint="eastAsia"/>
        </w:rPr>
        <w:t>如果有的话，请提供更多国家法院运用《公约》解释缔约国法律的法庭案件或案例的实例。缔约国采取了哪些步骤来宣传委员会的结论性意见和建议？计划采取哪些措施来解决成文法和习惯法之间的不一致之处并消除歧视妇女和女孩的做法？多元法律体系给缔约国妇女享有权利带来哪些挑战？</w:t>
      </w:r>
    </w:p>
    <w:p w:rsidR="00C1161D" w:rsidRDefault="00C1161D" w:rsidP="00C1161D">
      <w:pPr>
        <w:pStyle w:val="SingleTxt"/>
        <w:rPr>
          <w:rFonts w:hint="eastAsia"/>
        </w:rPr>
      </w:pPr>
      <w:r>
        <w:rPr>
          <w:rFonts w:hint="eastAsia"/>
        </w:rPr>
        <w:t>2.</w:t>
      </w:r>
      <w:r>
        <w:rPr>
          <w:rFonts w:hint="eastAsia"/>
        </w:rPr>
        <w:tab/>
      </w:r>
      <w:r>
        <w:rPr>
          <w:rFonts w:hint="eastAsia"/>
        </w:rPr>
        <w:t>请提供最新资料，介绍在通过以下立法措施方面取得的进展：《承认习俗婚姻法》，该法规定习俗婚姻的最低年龄为</w:t>
      </w:r>
      <w:r>
        <w:rPr>
          <w:rFonts w:hint="eastAsia"/>
        </w:rPr>
        <w:t>18</w:t>
      </w:r>
      <w:r>
        <w:rPr>
          <w:rFonts w:hint="eastAsia"/>
        </w:rPr>
        <w:t>岁；《儿童保育和保护法》，该法还述及了法定结婚年龄以及有害的文化习俗问题；《采购法》，该法对性别平等及增强妇女的经济权能做出了规定；关于夫妻财产分割的《婚姻财产法》；以及《离婚法》，该法提出了在婚姻无可挽回的破裂情况下的无过错离婚制度</w:t>
      </w:r>
      <w:r w:rsidR="0054163B">
        <w:rPr>
          <w:rFonts w:hint="eastAsia"/>
        </w:rPr>
        <w:t>(</w:t>
      </w:r>
      <w:hyperlink r:id="rId14" w:history="1">
        <w:r w:rsidRPr="00FF5729">
          <w:rPr>
            <w:rStyle w:val="Hyperlink"/>
            <w:rFonts w:hint="eastAsia"/>
          </w:rPr>
          <w:t>CEDAW/C/NAM/4-5</w:t>
        </w:r>
      </w:hyperlink>
      <w:r>
        <w:rPr>
          <w:rFonts w:hint="eastAsia"/>
        </w:rPr>
        <w:t>，第</w:t>
      </w:r>
      <w:r>
        <w:rPr>
          <w:rFonts w:hint="eastAsia"/>
        </w:rPr>
        <w:t>2.1</w:t>
      </w:r>
      <w:r>
        <w:rPr>
          <w:rFonts w:hint="eastAsia"/>
        </w:rPr>
        <w:t>节</w:t>
      </w:r>
      <w:r w:rsidR="0054163B">
        <w:rPr>
          <w:rFonts w:hint="eastAsia"/>
        </w:rPr>
        <w:t>)</w:t>
      </w:r>
      <w:r>
        <w:rPr>
          <w:rFonts w:hint="eastAsia"/>
        </w:rPr>
        <w:t>。</w:t>
      </w:r>
      <w:r w:rsidR="001F6DD6">
        <w:rPr>
          <w:rStyle w:val="FootnoteReference"/>
        </w:rPr>
        <w:footnoteReference w:id="1"/>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数据收集</w:t>
      </w:r>
    </w:p>
    <w:p w:rsidR="00C1161D" w:rsidRDefault="00C1161D" w:rsidP="00C1161D">
      <w:pPr>
        <w:pStyle w:val="SingleTxt"/>
        <w:rPr>
          <w:rFonts w:hint="eastAsia"/>
        </w:rPr>
      </w:pPr>
      <w:r>
        <w:rPr>
          <w:rFonts w:hint="eastAsia"/>
        </w:rPr>
        <w:t>3.</w:t>
      </w:r>
      <w:r>
        <w:rPr>
          <w:rFonts w:hint="eastAsia"/>
        </w:rPr>
        <w:tab/>
      </w:r>
      <w:r>
        <w:rPr>
          <w:rFonts w:hint="eastAsia"/>
        </w:rPr>
        <w:t>请阐述采取了哪些具体措施，来解决数据分类不充分的问题，以充分了解缔约国旨在解决性和</w:t>
      </w:r>
      <w:r w:rsidR="0054163B">
        <w:rPr>
          <w:rFonts w:hint="eastAsia"/>
        </w:rPr>
        <w:t>(</w:t>
      </w:r>
      <w:r>
        <w:rPr>
          <w:rFonts w:hint="eastAsia"/>
        </w:rPr>
        <w:t>或</w:t>
      </w:r>
      <w:r w:rsidR="0054163B">
        <w:rPr>
          <w:rFonts w:hint="eastAsia"/>
        </w:rPr>
        <w:t>)</w:t>
      </w:r>
      <w:r>
        <w:rPr>
          <w:rFonts w:hint="eastAsia"/>
        </w:rPr>
        <w:t>性别歧视的法律和政策措施的影响。特别是，已采取哪些措施来解决数据来源和研究方法不一致的问题？</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提高妇女地位的国家机构</w:t>
      </w:r>
    </w:p>
    <w:p w:rsidR="00C1161D" w:rsidRDefault="00C1161D" w:rsidP="00C1161D">
      <w:pPr>
        <w:pStyle w:val="SingleTxt"/>
        <w:rPr>
          <w:rFonts w:hint="eastAsia"/>
        </w:rPr>
      </w:pPr>
      <w:r>
        <w:rPr>
          <w:rFonts w:hint="eastAsia"/>
        </w:rPr>
        <w:t>4.</w:t>
      </w:r>
      <w:r>
        <w:rPr>
          <w:rFonts w:hint="eastAsia"/>
        </w:rPr>
        <w:tab/>
      </w:r>
      <w:r>
        <w:rPr>
          <w:rFonts w:hint="eastAsia"/>
        </w:rPr>
        <w:t>报告表明，国家和区域工作队已取代性别问题委员会</w:t>
      </w:r>
      <w:r w:rsidR="0054163B">
        <w:rPr>
          <w:rFonts w:hint="eastAsia"/>
        </w:rPr>
        <w:t>(</w:t>
      </w:r>
      <w:r>
        <w:rPr>
          <w:rFonts w:hint="eastAsia"/>
        </w:rPr>
        <w:t>表</w:t>
      </w:r>
      <w:r>
        <w:rPr>
          <w:rFonts w:hint="eastAsia"/>
        </w:rPr>
        <w:t>2</w:t>
      </w:r>
      <w:r w:rsidR="0054163B">
        <w:rPr>
          <w:rFonts w:hint="eastAsia"/>
        </w:rPr>
        <w:t>)</w:t>
      </w:r>
      <w:r>
        <w:rPr>
          <w:rFonts w:hint="eastAsia"/>
        </w:rPr>
        <w:t>。请提供资料，介绍它们的任务授权和预算资源。还请说明出台了哪些协调机制，以便让妇女组织参与性别政策和方案的规划、执行和评价。请提供资料，介绍性别平等和儿童福利部实行的促进性别平等的预算编制做法的影响，所有政府结构在多大程度上实现了性别平等主流化，民间社会组织在增进妇女权利方面发挥的作用，以及该部委</w:t>
      </w:r>
      <w:r w:rsidR="0054163B">
        <w:rPr>
          <w:rFonts w:hint="eastAsia"/>
        </w:rPr>
        <w:t>(</w:t>
      </w:r>
      <w:r>
        <w:rPr>
          <w:rFonts w:hint="eastAsia"/>
        </w:rPr>
        <w:t>同上</w:t>
      </w:r>
      <w:r w:rsidR="0054163B">
        <w:rPr>
          <w:rFonts w:hint="eastAsia"/>
        </w:rPr>
        <w:t>)</w:t>
      </w:r>
      <w:r>
        <w:rPr>
          <w:rFonts w:hint="eastAsia"/>
        </w:rPr>
        <w:t>任命的</w:t>
      </w:r>
      <w:r>
        <w:rPr>
          <w:rFonts w:hint="eastAsia"/>
        </w:rPr>
        <w:t>48</w:t>
      </w:r>
      <w:r>
        <w:rPr>
          <w:rFonts w:hint="eastAsia"/>
        </w:rPr>
        <w:t>位性别平等问题协调人之间的协调情况。还请提供资料，介绍《国家性别平等政策》</w:t>
      </w:r>
      <w:r w:rsidR="0054163B">
        <w:rPr>
          <w:rFonts w:hint="eastAsia"/>
        </w:rPr>
        <w:t>(</w:t>
      </w:r>
      <w:r>
        <w:rPr>
          <w:rFonts w:hint="eastAsia"/>
        </w:rPr>
        <w:t>2010-2020</w:t>
      </w:r>
      <w:r>
        <w:rPr>
          <w:rFonts w:hint="eastAsia"/>
        </w:rPr>
        <w:t>年</w:t>
      </w:r>
      <w:r w:rsidR="0054163B">
        <w:rPr>
          <w:rFonts w:hint="eastAsia"/>
        </w:rPr>
        <w:t>)</w:t>
      </w:r>
      <w:r>
        <w:rPr>
          <w:rFonts w:hint="eastAsia"/>
        </w:rPr>
        <w:t>的执行进展情况。</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司法救助</w:t>
      </w:r>
    </w:p>
    <w:p w:rsidR="00C1161D" w:rsidRDefault="00C1161D" w:rsidP="00C1161D">
      <w:pPr>
        <w:pStyle w:val="SingleTxt"/>
        <w:rPr>
          <w:rFonts w:hint="eastAsia"/>
        </w:rPr>
      </w:pPr>
      <w:r>
        <w:rPr>
          <w:rFonts w:hint="eastAsia"/>
        </w:rPr>
        <w:t>5.</w:t>
      </w:r>
      <w:r>
        <w:rPr>
          <w:rFonts w:hint="eastAsia"/>
        </w:rPr>
        <w:tab/>
      </w:r>
      <w:r>
        <w:rPr>
          <w:rFonts w:hint="eastAsia"/>
        </w:rPr>
        <w:t>请提供资料，介绍采取了哪些措施来消除妇女在获得司法救助方面面临的多重障碍，如对性别暴力受害妇女的消极陈规定型观念、偏见和态度，特别是执法官员。请提供更多资料，介绍正在采取哪些措施来提高对性犯罪，特别是对强奸的起诉率和定罪率，这两个比率目前很低</w:t>
      </w:r>
      <w:r w:rsidR="0054163B">
        <w:rPr>
          <w:rFonts w:hint="eastAsia"/>
        </w:rPr>
        <w:t>(</w:t>
      </w:r>
      <w:r>
        <w:rPr>
          <w:rFonts w:hint="eastAsia"/>
        </w:rPr>
        <w:t>第</w:t>
      </w:r>
      <w:r>
        <w:rPr>
          <w:rFonts w:hint="eastAsia"/>
        </w:rPr>
        <w:t>3.1</w:t>
      </w:r>
      <w:r>
        <w:rPr>
          <w:rFonts w:hint="eastAsia"/>
        </w:rPr>
        <w:t>节</w:t>
      </w:r>
      <w:r w:rsidR="0054163B">
        <w:rPr>
          <w:rFonts w:hint="eastAsia"/>
        </w:rPr>
        <w:t>)</w:t>
      </w:r>
      <w:r>
        <w:rPr>
          <w:rFonts w:hint="eastAsia"/>
        </w:rPr>
        <w:t>。还请说明登记在册的关于侵犯妇女权利的案件、调查和起诉的数量，以及对犯罪者施加的惩罚的性质。正在做出哪些努力，来改善司法机构、教育部门、民间社会以及普通公众的能力以及对性别平等和妇女权利的了解。请提供资料，介绍正在采取哪些措施来解决与获得司法救助所需成本相关的挑战以及确保所有贫困妇女可利用和能够获得法律援助的必要性。</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暂行特别措施</w:t>
      </w:r>
    </w:p>
    <w:p w:rsidR="00C1161D" w:rsidRDefault="00C1161D" w:rsidP="00C1161D">
      <w:pPr>
        <w:pStyle w:val="SingleTxt"/>
        <w:rPr>
          <w:rFonts w:hint="eastAsia"/>
        </w:rPr>
      </w:pPr>
      <w:r>
        <w:rPr>
          <w:rFonts w:hint="eastAsia"/>
        </w:rPr>
        <w:t>6.</w:t>
      </w:r>
      <w:r>
        <w:rPr>
          <w:rFonts w:hint="eastAsia"/>
        </w:rPr>
        <w:tab/>
      </w:r>
      <w:r>
        <w:rPr>
          <w:rFonts w:hint="eastAsia"/>
        </w:rPr>
        <w:t>报告指出，就业平等委员会赋予劳动力资源研究所一项任务，评估《平等权利行动</w:t>
      </w:r>
      <w:r w:rsidR="0054163B">
        <w:rPr>
          <w:rFonts w:hint="eastAsia"/>
        </w:rPr>
        <w:t>(</w:t>
      </w:r>
      <w:r>
        <w:rPr>
          <w:rFonts w:hint="eastAsia"/>
        </w:rPr>
        <w:t>就业</w:t>
      </w:r>
      <w:r w:rsidR="0054163B">
        <w:rPr>
          <w:rFonts w:hint="eastAsia"/>
        </w:rPr>
        <w:t>)</w:t>
      </w:r>
      <w:r>
        <w:rPr>
          <w:rFonts w:hint="eastAsia"/>
        </w:rPr>
        <w:t>法》</w:t>
      </w:r>
      <w:r w:rsidR="0054163B">
        <w:rPr>
          <w:rFonts w:hint="eastAsia"/>
        </w:rPr>
        <w:t>(</w:t>
      </w:r>
      <w:r>
        <w:rPr>
          <w:rFonts w:hint="eastAsia"/>
        </w:rPr>
        <w:t>1998</w:t>
      </w:r>
      <w:r>
        <w:rPr>
          <w:rFonts w:hint="eastAsia"/>
        </w:rPr>
        <w:t>年第</w:t>
      </w:r>
      <w:r>
        <w:rPr>
          <w:rFonts w:hint="eastAsia"/>
        </w:rPr>
        <w:t>29</w:t>
      </w:r>
      <w:r>
        <w:rPr>
          <w:rFonts w:hint="eastAsia"/>
        </w:rPr>
        <w:t>号法案</w:t>
      </w:r>
      <w:r w:rsidR="0054163B">
        <w:rPr>
          <w:rFonts w:hint="eastAsia"/>
        </w:rPr>
        <w:t>)</w:t>
      </w:r>
      <w:r>
        <w:rPr>
          <w:rFonts w:hint="eastAsia"/>
        </w:rPr>
        <w:t>的影响，据报告，大多数工作场所仍然明显存在性别不平等</w:t>
      </w:r>
      <w:r w:rsidR="0054163B">
        <w:rPr>
          <w:rFonts w:hint="eastAsia"/>
        </w:rPr>
        <w:t>(</w:t>
      </w:r>
      <w:r>
        <w:rPr>
          <w:rFonts w:hint="eastAsia"/>
        </w:rPr>
        <w:t>第</w:t>
      </w:r>
      <w:r>
        <w:rPr>
          <w:rFonts w:hint="eastAsia"/>
        </w:rPr>
        <w:t>4.1</w:t>
      </w:r>
      <w:r>
        <w:rPr>
          <w:rFonts w:hint="eastAsia"/>
        </w:rPr>
        <w:t>节</w:t>
      </w:r>
      <w:r w:rsidR="0054163B">
        <w:rPr>
          <w:rFonts w:hint="eastAsia"/>
        </w:rPr>
        <w:t>)</w:t>
      </w:r>
      <w:r>
        <w:rPr>
          <w:rFonts w:hint="eastAsia"/>
        </w:rPr>
        <w:t>。请提供资料，介绍为加速在《公约》涵盖的所有领域实现对妇女来说事实上的平等，特别是在就业、决策职务和议会领域，计划采取哪些种类的暂行特别措施并将在何时实行。缔约国为促进了解提高妇女地位的暂行特别措施及其执行，采取了哪些措施？</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陈规定型观念和有害做法</w:t>
      </w:r>
    </w:p>
    <w:p w:rsidR="00C1161D" w:rsidRDefault="00C1161D" w:rsidP="00C1161D">
      <w:pPr>
        <w:pStyle w:val="SingleTxt"/>
        <w:rPr>
          <w:rFonts w:hint="eastAsia"/>
        </w:rPr>
      </w:pPr>
      <w:r>
        <w:rPr>
          <w:rFonts w:hint="eastAsia"/>
        </w:rPr>
        <w:t>7.</w:t>
      </w:r>
      <w:r>
        <w:rPr>
          <w:rFonts w:hint="eastAsia"/>
        </w:rPr>
        <w:tab/>
      </w:r>
      <w:r>
        <w:rPr>
          <w:rFonts w:hint="eastAsia"/>
        </w:rPr>
        <w:t>报告指出，对性别角色的传统观点通常根深蒂固，政府必须谨慎行事，以确保继续努力打击陈规定型观念</w:t>
      </w:r>
      <w:r w:rsidR="0054163B">
        <w:rPr>
          <w:rFonts w:hint="eastAsia"/>
        </w:rPr>
        <w:t>(</w:t>
      </w:r>
      <w:r>
        <w:rPr>
          <w:rFonts w:hint="eastAsia"/>
        </w:rPr>
        <w:t>第</w:t>
      </w:r>
      <w:r>
        <w:rPr>
          <w:rFonts w:hint="eastAsia"/>
        </w:rPr>
        <w:t>5.3</w:t>
      </w:r>
      <w:r>
        <w:rPr>
          <w:rFonts w:hint="eastAsia"/>
        </w:rPr>
        <w:t>节</w:t>
      </w:r>
      <w:r w:rsidR="0054163B">
        <w:rPr>
          <w:rFonts w:hint="eastAsia"/>
        </w:rPr>
        <w:t>)</w:t>
      </w:r>
      <w:r>
        <w:rPr>
          <w:rFonts w:hint="eastAsia"/>
        </w:rPr>
        <w:t>。报告还指出，传统文化在某种程度上容忍和准许性别暴力</w:t>
      </w:r>
      <w:r w:rsidR="0054163B">
        <w:rPr>
          <w:rFonts w:hint="eastAsia"/>
        </w:rPr>
        <w:t>(</w:t>
      </w:r>
      <w:r>
        <w:rPr>
          <w:rFonts w:hint="eastAsia"/>
        </w:rPr>
        <w:t>第</w:t>
      </w:r>
      <w:r>
        <w:rPr>
          <w:rFonts w:hint="eastAsia"/>
        </w:rPr>
        <w:t>14.2</w:t>
      </w:r>
      <w:r>
        <w:rPr>
          <w:rFonts w:hint="eastAsia"/>
        </w:rPr>
        <w:t>节</w:t>
      </w:r>
      <w:r w:rsidR="0054163B">
        <w:rPr>
          <w:rFonts w:hint="eastAsia"/>
        </w:rPr>
        <w:t>)</w:t>
      </w:r>
      <w:r>
        <w:rPr>
          <w:rFonts w:hint="eastAsia"/>
        </w:rPr>
        <w:t>。请提供资料，介绍缔约国计划采取哪些具体措施，消除对妇女社会角色的根深蒂固的传统陈规定型态度和性别暴力。委员会在先前的结论性意见中对《传统当局法》</w:t>
      </w:r>
      <w:r w:rsidR="0054163B">
        <w:rPr>
          <w:rFonts w:hint="eastAsia"/>
        </w:rPr>
        <w:t>(</w:t>
      </w:r>
      <w:r>
        <w:rPr>
          <w:rFonts w:hint="eastAsia"/>
        </w:rPr>
        <w:t>2000</w:t>
      </w:r>
      <w:r>
        <w:rPr>
          <w:rFonts w:hint="eastAsia"/>
        </w:rPr>
        <w:t>年第</w:t>
      </w:r>
      <w:r>
        <w:rPr>
          <w:rFonts w:hint="eastAsia"/>
        </w:rPr>
        <w:t>25</w:t>
      </w:r>
      <w:r>
        <w:rPr>
          <w:rFonts w:hint="eastAsia"/>
        </w:rPr>
        <w:t>号法案</w:t>
      </w:r>
      <w:r w:rsidR="0054163B">
        <w:rPr>
          <w:rFonts w:hint="eastAsia"/>
        </w:rPr>
        <w:t>)</w:t>
      </w:r>
      <w:r>
        <w:rPr>
          <w:rFonts w:hint="eastAsia"/>
        </w:rPr>
        <w:t>表示关切，该法赋予了传统当局监督和确保遵守习惯法的权利，但其中一些可能对妇女产生消极影响</w:t>
      </w:r>
      <w:r w:rsidR="0054163B">
        <w:rPr>
          <w:rFonts w:hint="eastAsia"/>
        </w:rPr>
        <w:t>(</w:t>
      </w:r>
      <w:hyperlink r:id="rId15" w:history="1">
        <w:r w:rsidRPr="00FF5729">
          <w:rPr>
            <w:rStyle w:val="Hyperlink"/>
            <w:rFonts w:hint="eastAsia"/>
          </w:rPr>
          <w:t>CEDAW/C/NAM/CO/3</w:t>
        </w:r>
      </w:hyperlink>
      <w:r>
        <w:rPr>
          <w:rFonts w:hint="eastAsia"/>
        </w:rPr>
        <w:t>，第</w:t>
      </w:r>
      <w:r>
        <w:rPr>
          <w:rFonts w:hint="eastAsia"/>
        </w:rPr>
        <w:t>16</w:t>
      </w:r>
      <w:r>
        <w:rPr>
          <w:rFonts w:hint="eastAsia"/>
        </w:rPr>
        <w:t>段</w:t>
      </w:r>
      <w:r w:rsidR="0054163B">
        <w:rPr>
          <w:rFonts w:hint="eastAsia"/>
        </w:rPr>
        <w:t>)</w:t>
      </w:r>
      <w:r>
        <w:rPr>
          <w:rFonts w:hint="eastAsia"/>
        </w:rPr>
        <w:t>。请说明是否已经按照建议开展评估《传统当局法》和《社区法院法》</w:t>
      </w:r>
      <w:r w:rsidR="0054163B">
        <w:rPr>
          <w:rFonts w:hint="eastAsia"/>
        </w:rPr>
        <w:t>(</w:t>
      </w:r>
      <w:r>
        <w:rPr>
          <w:rFonts w:hint="eastAsia"/>
        </w:rPr>
        <w:t>2003</w:t>
      </w:r>
      <w:r>
        <w:rPr>
          <w:rFonts w:hint="eastAsia"/>
        </w:rPr>
        <w:t>年</w:t>
      </w:r>
      <w:r>
        <w:rPr>
          <w:rFonts w:hint="eastAsia"/>
        </w:rPr>
        <w:t>10</w:t>
      </w:r>
      <w:r>
        <w:rPr>
          <w:rFonts w:hint="eastAsia"/>
        </w:rPr>
        <w:t>月</w:t>
      </w:r>
      <w:r w:rsidR="0054163B">
        <w:rPr>
          <w:rFonts w:hint="eastAsia"/>
        </w:rPr>
        <w:t>)</w:t>
      </w:r>
      <w:r>
        <w:rPr>
          <w:rFonts w:hint="eastAsia"/>
        </w:rPr>
        <w:t>影响的研究</w:t>
      </w:r>
      <w:r w:rsidR="0054163B">
        <w:rPr>
          <w:rFonts w:hint="eastAsia"/>
        </w:rPr>
        <w:t>(</w:t>
      </w:r>
      <w:r>
        <w:rPr>
          <w:rFonts w:hint="eastAsia"/>
        </w:rPr>
        <w:t>同上，第</w:t>
      </w:r>
      <w:r>
        <w:rPr>
          <w:rFonts w:hint="eastAsia"/>
        </w:rPr>
        <w:t>17</w:t>
      </w:r>
      <w:r>
        <w:rPr>
          <w:rFonts w:hint="eastAsia"/>
        </w:rPr>
        <w:t>段</w:t>
      </w:r>
      <w:r w:rsidR="0054163B">
        <w:rPr>
          <w:rFonts w:hint="eastAsia"/>
        </w:rPr>
        <w:t>)</w:t>
      </w:r>
      <w:r>
        <w:rPr>
          <w:rFonts w:hint="eastAsia"/>
        </w:rPr>
        <w:t>。如已进行，结果为何？</w:t>
      </w:r>
    </w:p>
    <w:p w:rsidR="00C1161D" w:rsidRDefault="00C1161D" w:rsidP="00C1161D">
      <w:pPr>
        <w:pStyle w:val="SingleTxt"/>
        <w:rPr>
          <w:rFonts w:hint="eastAsia"/>
        </w:rPr>
      </w:pPr>
      <w:r>
        <w:rPr>
          <w:rFonts w:hint="eastAsia"/>
        </w:rPr>
        <w:t>8.</w:t>
      </w:r>
      <w:r>
        <w:rPr>
          <w:rFonts w:hint="eastAsia"/>
        </w:rPr>
        <w:tab/>
      </w:r>
      <w:r>
        <w:rPr>
          <w:rFonts w:hint="eastAsia"/>
        </w:rPr>
        <w:t>请解释缔约国采取了哪些措施来消除过继婚、性启蒙习俗及童婚等有害文化习俗。请提供数据，说明这些做法的盛行程度以及对犯罪者实施的制裁。</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暴力侵害妇女行为</w:t>
      </w:r>
    </w:p>
    <w:p w:rsidR="00C1161D" w:rsidRDefault="00C1161D" w:rsidP="00C1161D">
      <w:pPr>
        <w:pStyle w:val="SingleTxt"/>
        <w:rPr>
          <w:rFonts w:hint="eastAsia"/>
        </w:rPr>
      </w:pPr>
      <w:r>
        <w:rPr>
          <w:rFonts w:hint="eastAsia"/>
        </w:rPr>
        <w:t>9.</w:t>
      </w:r>
      <w:r>
        <w:rPr>
          <w:rFonts w:hint="eastAsia"/>
        </w:rPr>
        <w:tab/>
      </w:r>
      <w:r>
        <w:rPr>
          <w:rFonts w:hint="eastAsia"/>
        </w:rPr>
        <w:t>报告指出，自从独立以来，每年报告的强奸和强奸未遂案件数量翻了一番多，尽管人口仅增加了</w:t>
      </w:r>
      <w:r>
        <w:rPr>
          <w:rFonts w:hint="eastAsia"/>
        </w:rPr>
        <w:t>39</w:t>
      </w:r>
      <w:r w:rsidR="0054163B">
        <w:rPr>
          <w:rFonts w:hint="eastAsia"/>
        </w:rPr>
        <w:t>%(</w:t>
      </w:r>
      <w:r>
        <w:rPr>
          <w:rFonts w:hint="eastAsia"/>
        </w:rPr>
        <w:t>第</w:t>
      </w:r>
      <w:r>
        <w:rPr>
          <w:rFonts w:hint="eastAsia"/>
        </w:rPr>
        <w:t>3.1</w:t>
      </w:r>
      <w:r>
        <w:rPr>
          <w:rFonts w:hint="eastAsia"/>
        </w:rPr>
        <w:t>节</w:t>
      </w:r>
      <w:r w:rsidR="0054163B">
        <w:rPr>
          <w:rFonts w:hint="eastAsia"/>
        </w:rPr>
        <w:t>)</w:t>
      </w:r>
      <w:r>
        <w:rPr>
          <w:rFonts w:hint="eastAsia"/>
        </w:rPr>
        <w:t>。请提供资料，介绍为防止暴力侵害妇女行为，特别是强奸和家庭暴力所采取的措施的成效。特别是，请提供最新资料，介绍内阁在</w:t>
      </w:r>
      <w:r>
        <w:rPr>
          <w:rFonts w:hint="eastAsia"/>
        </w:rPr>
        <w:t>2014</w:t>
      </w:r>
      <w:r>
        <w:rPr>
          <w:rFonts w:hint="eastAsia"/>
        </w:rPr>
        <w:t>年</w:t>
      </w:r>
      <w:r>
        <w:rPr>
          <w:rFonts w:hint="eastAsia"/>
        </w:rPr>
        <w:t>2</w:t>
      </w:r>
      <w:r>
        <w:rPr>
          <w:rFonts w:hint="eastAsia"/>
        </w:rPr>
        <w:t>月</w:t>
      </w:r>
      <w:r>
        <w:rPr>
          <w:rFonts w:hint="eastAsia"/>
        </w:rPr>
        <w:t>20</w:t>
      </w:r>
      <w:r>
        <w:rPr>
          <w:rFonts w:hint="eastAsia"/>
        </w:rPr>
        <w:t>日召开的特别会议上通过的议案的进展情况，该议案收紧了性别暴力案件的保释要求，并对《惩教服务法》</w:t>
      </w:r>
      <w:r w:rsidR="0054163B">
        <w:rPr>
          <w:rFonts w:hint="eastAsia"/>
        </w:rPr>
        <w:t>(</w:t>
      </w:r>
      <w:r>
        <w:rPr>
          <w:rFonts w:hint="eastAsia"/>
        </w:rPr>
        <w:t>2012</w:t>
      </w:r>
      <w:r>
        <w:rPr>
          <w:rFonts w:hint="eastAsia"/>
        </w:rPr>
        <w:t>年第</w:t>
      </w:r>
      <w:r>
        <w:rPr>
          <w:rFonts w:hint="eastAsia"/>
        </w:rPr>
        <w:t>9</w:t>
      </w:r>
      <w:r>
        <w:rPr>
          <w:rFonts w:hint="eastAsia"/>
        </w:rPr>
        <w:t>号法案</w:t>
      </w:r>
      <w:r w:rsidR="0054163B">
        <w:rPr>
          <w:rFonts w:hint="eastAsia"/>
        </w:rPr>
        <w:t>)</w:t>
      </w:r>
      <w:r>
        <w:rPr>
          <w:rFonts w:hint="eastAsia"/>
        </w:rPr>
        <w:t>进行了修正，以拒绝假释性别暴力犯罪行为的被定罪者，实行对性别暴力犯罪行为的被定罪者实施更长有期徒刑的立法，确保学校课程载入关于预防性别暴力的信息和提高年轻人的相关认识的方法，发起打击性别暴力的运动，快速跟踪对性别暴力案件的调查和审判，并实行证人保护方案，保护对被控犯下性别暴力犯罪的人员进行指证的证人。</w:t>
      </w:r>
    </w:p>
    <w:p w:rsidR="00C1161D" w:rsidRDefault="00C1161D" w:rsidP="00C1161D">
      <w:pPr>
        <w:pStyle w:val="SingleTxt"/>
        <w:rPr>
          <w:rFonts w:hint="eastAsia"/>
        </w:rPr>
      </w:pPr>
      <w:r>
        <w:rPr>
          <w:rFonts w:hint="eastAsia"/>
        </w:rPr>
        <w:t>10.</w:t>
      </w:r>
      <w:r>
        <w:rPr>
          <w:rFonts w:hint="eastAsia"/>
        </w:rPr>
        <w:tab/>
      </w:r>
      <w:r>
        <w:rPr>
          <w:rFonts w:hint="eastAsia"/>
        </w:rPr>
        <w:t>有报告称，缔约国的暴力程度很高，特别是亲密伴侣犯下的强奸和谋杀案件，这部分是由于执法不力、性别暴力方案协调不佳以及缺乏指定用于解决性别暴力问题的资金，请对此做出回应。已采取哪些措施来应对针对艾滋病毒抗体阳性的妇女的暴力行为以及随之而来的此类暴力行为的报告率低的问题？请提供资料，介绍可利用的庇护所数量以及缔约国对它们的资助、发布的保护法令以及建立的热线。已采取哪些措施来解决《防止家庭暴力法》</w:t>
      </w:r>
      <w:r w:rsidR="0054163B">
        <w:rPr>
          <w:rFonts w:hint="eastAsia"/>
        </w:rPr>
        <w:t>(</w:t>
      </w:r>
      <w:r>
        <w:rPr>
          <w:rFonts w:hint="eastAsia"/>
        </w:rPr>
        <w:t>2003</w:t>
      </w:r>
      <w:r>
        <w:rPr>
          <w:rFonts w:hint="eastAsia"/>
        </w:rPr>
        <w:t>年第</w:t>
      </w:r>
      <w:r>
        <w:rPr>
          <w:rFonts w:hint="eastAsia"/>
        </w:rPr>
        <w:t>4</w:t>
      </w:r>
      <w:r>
        <w:rPr>
          <w:rFonts w:hint="eastAsia"/>
        </w:rPr>
        <w:t>号法案</w:t>
      </w:r>
      <w:r w:rsidR="0054163B">
        <w:rPr>
          <w:rFonts w:hint="eastAsia"/>
        </w:rPr>
        <w:t>)</w:t>
      </w:r>
      <w:r>
        <w:rPr>
          <w:rFonts w:hint="eastAsia"/>
        </w:rPr>
        <w:t>执行过程中面临的挑战？并请提供最新资料，介绍在根据法律改革与发展委员会正在考虑的修正建议修订《打击强奸法》</w:t>
      </w:r>
      <w:r w:rsidR="0054163B">
        <w:rPr>
          <w:rFonts w:hint="eastAsia"/>
        </w:rPr>
        <w:t>(</w:t>
      </w:r>
      <w:r>
        <w:rPr>
          <w:rFonts w:hint="eastAsia"/>
        </w:rPr>
        <w:t>2000</w:t>
      </w:r>
      <w:r>
        <w:rPr>
          <w:rFonts w:hint="eastAsia"/>
        </w:rPr>
        <w:t>年第</w:t>
      </w:r>
      <w:r>
        <w:rPr>
          <w:rFonts w:hint="eastAsia"/>
        </w:rPr>
        <w:t>8</w:t>
      </w:r>
      <w:r>
        <w:rPr>
          <w:rFonts w:hint="eastAsia"/>
        </w:rPr>
        <w:t>号法案</w:t>
      </w:r>
      <w:r w:rsidR="0054163B">
        <w:rPr>
          <w:rFonts w:hint="eastAsia"/>
        </w:rPr>
        <w:t>)</w:t>
      </w:r>
      <w:r>
        <w:rPr>
          <w:rFonts w:hint="eastAsia"/>
        </w:rPr>
        <w:t>方面取得的进展</w:t>
      </w:r>
      <w:r w:rsidR="0054163B">
        <w:rPr>
          <w:rFonts w:hint="eastAsia"/>
        </w:rPr>
        <w:t>(</w:t>
      </w:r>
      <w:r>
        <w:rPr>
          <w:rFonts w:hint="eastAsia"/>
        </w:rPr>
        <w:t>第</w:t>
      </w:r>
      <w:r>
        <w:rPr>
          <w:rFonts w:hint="eastAsia"/>
        </w:rPr>
        <w:t>3.1</w:t>
      </w:r>
      <w:r>
        <w:rPr>
          <w:rFonts w:hint="eastAsia"/>
        </w:rPr>
        <w:t>节</w:t>
      </w:r>
      <w:r w:rsidR="0054163B">
        <w:rPr>
          <w:rFonts w:hint="eastAsia"/>
        </w:rPr>
        <w:t>)</w:t>
      </w:r>
      <w:r>
        <w:rPr>
          <w:rFonts w:hint="eastAsia"/>
        </w:rPr>
        <w:t>。</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贩运妇女和利用妇女卖淫营利</w:t>
      </w:r>
    </w:p>
    <w:p w:rsidR="00C1161D" w:rsidRDefault="00C1161D" w:rsidP="00C1161D">
      <w:pPr>
        <w:pStyle w:val="SingleTxt"/>
        <w:rPr>
          <w:rFonts w:hint="eastAsia"/>
        </w:rPr>
      </w:pPr>
      <w:r>
        <w:rPr>
          <w:rFonts w:hint="eastAsia"/>
        </w:rPr>
        <w:t>11.</w:t>
      </w:r>
      <w:r>
        <w:rPr>
          <w:rFonts w:hint="eastAsia"/>
        </w:rPr>
        <w:tab/>
      </w:r>
      <w:r>
        <w:rPr>
          <w:rFonts w:hint="eastAsia"/>
        </w:rPr>
        <w:t>报告指出，缔约国于</w:t>
      </w:r>
      <w:r>
        <w:rPr>
          <w:rFonts w:hint="eastAsia"/>
        </w:rPr>
        <w:t>2009</w:t>
      </w:r>
      <w:r>
        <w:rPr>
          <w:rFonts w:hint="eastAsia"/>
        </w:rPr>
        <w:t>年进行了关于纳米比亚人口贩运情况的国家基准研究，发现出于劳动力和性剥削目的将儿童从邻国贩运过来，而成年妇女则主要是出于性剥削目的被贩运</w:t>
      </w:r>
      <w:r w:rsidR="0054163B">
        <w:rPr>
          <w:rFonts w:hint="eastAsia"/>
        </w:rPr>
        <w:t>(</w:t>
      </w:r>
      <w:r>
        <w:rPr>
          <w:rFonts w:hint="eastAsia"/>
        </w:rPr>
        <w:t>第</w:t>
      </w:r>
      <w:r>
        <w:rPr>
          <w:rFonts w:hint="eastAsia"/>
        </w:rPr>
        <w:t>6.2</w:t>
      </w:r>
      <w:r>
        <w:rPr>
          <w:rFonts w:hint="eastAsia"/>
        </w:rPr>
        <w:t>节</w:t>
      </w:r>
      <w:r w:rsidR="0054163B">
        <w:rPr>
          <w:rFonts w:hint="eastAsia"/>
        </w:rPr>
        <w:t>)</w:t>
      </w:r>
      <w:r>
        <w:rPr>
          <w:rFonts w:hint="eastAsia"/>
        </w:rPr>
        <w:t>。报告还指出，将在</w:t>
      </w:r>
      <w:r>
        <w:rPr>
          <w:rFonts w:hint="eastAsia"/>
        </w:rPr>
        <w:t>2011</w:t>
      </w:r>
      <w:r>
        <w:rPr>
          <w:rFonts w:hint="eastAsia"/>
        </w:rPr>
        <w:t>年底之前进行进一步的研究</w:t>
      </w:r>
      <w:r w:rsidR="0054163B">
        <w:rPr>
          <w:rFonts w:hint="eastAsia"/>
        </w:rPr>
        <w:t>(</w:t>
      </w:r>
      <w:r>
        <w:rPr>
          <w:rFonts w:hint="eastAsia"/>
        </w:rPr>
        <w:t>第</w:t>
      </w:r>
      <w:r>
        <w:rPr>
          <w:rFonts w:hint="eastAsia"/>
        </w:rPr>
        <w:t>6.4</w:t>
      </w:r>
      <w:r>
        <w:rPr>
          <w:rFonts w:hint="eastAsia"/>
        </w:rPr>
        <w:t>节</w:t>
      </w:r>
      <w:r w:rsidR="0054163B">
        <w:rPr>
          <w:rFonts w:hint="eastAsia"/>
        </w:rPr>
        <w:t>)</w:t>
      </w:r>
      <w:r>
        <w:rPr>
          <w:rFonts w:hint="eastAsia"/>
        </w:rPr>
        <w:t>。如已进行进一步研究，请提供相关的最新资料，包括结果的资料。请提供最新资料，介绍对贩运妇女和女孩行为进行起诉和定罪的数量以及对犯罪者施以的制裁的性质。</w:t>
      </w:r>
    </w:p>
    <w:p w:rsidR="00C1161D" w:rsidRDefault="00C1161D" w:rsidP="00C1161D">
      <w:pPr>
        <w:pStyle w:val="SingleTxt"/>
        <w:rPr>
          <w:rFonts w:hint="eastAsia"/>
        </w:rPr>
      </w:pPr>
      <w:r>
        <w:rPr>
          <w:rFonts w:hint="eastAsia"/>
        </w:rPr>
        <w:t>12.</w:t>
      </w:r>
      <w:r>
        <w:rPr>
          <w:rFonts w:hint="eastAsia"/>
        </w:rPr>
        <w:tab/>
      </w:r>
      <w:r>
        <w:rPr>
          <w:rFonts w:hint="eastAsia"/>
        </w:rPr>
        <w:t>报告指出，在缔约国，卖淫的做法是非法的，从事卖淫的妇女遭到各种不同形式的暴力，这导致她们容易感染艾滋病毒</w:t>
      </w:r>
      <w:r>
        <w:rPr>
          <w:rFonts w:hint="eastAsia"/>
        </w:rPr>
        <w:t>/</w:t>
      </w:r>
      <w:r>
        <w:rPr>
          <w:rFonts w:hint="eastAsia"/>
        </w:rPr>
        <w:t>艾滋病</w:t>
      </w:r>
      <w:r w:rsidR="0054163B">
        <w:rPr>
          <w:rFonts w:hint="eastAsia"/>
        </w:rPr>
        <w:t>(</w:t>
      </w:r>
      <w:r>
        <w:rPr>
          <w:rFonts w:hint="eastAsia"/>
        </w:rPr>
        <w:t>第</w:t>
      </w:r>
      <w:r>
        <w:rPr>
          <w:rFonts w:hint="eastAsia"/>
        </w:rPr>
        <w:t>6.1</w:t>
      </w:r>
      <w:r>
        <w:rPr>
          <w:rFonts w:hint="eastAsia"/>
        </w:rPr>
        <w:t>节</w:t>
      </w:r>
      <w:r w:rsidR="0054163B">
        <w:rPr>
          <w:rFonts w:hint="eastAsia"/>
        </w:rPr>
        <w:t>)</w:t>
      </w:r>
      <w:r>
        <w:rPr>
          <w:rFonts w:hint="eastAsia"/>
        </w:rPr>
        <w:t>。据称，缔约国进行的研究表明，卖淫的根本原因是贫穷和失业</w:t>
      </w:r>
      <w:r w:rsidR="0054163B">
        <w:rPr>
          <w:rFonts w:hint="eastAsia"/>
        </w:rPr>
        <w:t>(</w:t>
      </w:r>
      <w:r>
        <w:rPr>
          <w:rFonts w:hint="eastAsia"/>
        </w:rPr>
        <w:t>第</w:t>
      </w:r>
      <w:r>
        <w:rPr>
          <w:rFonts w:hint="eastAsia"/>
        </w:rPr>
        <w:t>6.1</w:t>
      </w:r>
      <w:r>
        <w:rPr>
          <w:rFonts w:hint="eastAsia"/>
        </w:rPr>
        <w:t>和</w:t>
      </w:r>
      <w:r>
        <w:rPr>
          <w:rFonts w:hint="eastAsia"/>
        </w:rPr>
        <w:t>6.4</w:t>
      </w:r>
      <w:r>
        <w:rPr>
          <w:rFonts w:hint="eastAsia"/>
        </w:rPr>
        <w:t>节</w:t>
      </w:r>
      <w:r w:rsidR="0054163B">
        <w:rPr>
          <w:rFonts w:hint="eastAsia"/>
        </w:rPr>
        <w:t>)</w:t>
      </w:r>
      <w:r>
        <w:rPr>
          <w:rFonts w:hint="eastAsia"/>
        </w:rPr>
        <w:t>。请阐述采取了哪些措施来解决资金缺乏对卖淫妇女脱离卖淫方案的影响。请提供资料，介绍为保护卖淫妇女免于暴力和艾滋病毒所采取的具体措施。</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参与政治和公共生活</w:t>
      </w:r>
    </w:p>
    <w:p w:rsidR="00C1161D" w:rsidRDefault="00C1161D" w:rsidP="00C1161D">
      <w:pPr>
        <w:pStyle w:val="SingleTxt"/>
        <w:rPr>
          <w:rFonts w:hint="eastAsia"/>
        </w:rPr>
      </w:pPr>
      <w:r>
        <w:rPr>
          <w:rFonts w:hint="eastAsia"/>
        </w:rPr>
        <w:t>13.</w:t>
      </w:r>
      <w:r>
        <w:rPr>
          <w:rFonts w:hint="eastAsia"/>
        </w:rPr>
        <w:tab/>
      </w:r>
      <w:r>
        <w:rPr>
          <w:rFonts w:hint="eastAsia"/>
        </w:rPr>
        <w:t>报告指出，妇女在国民议会、地方政府、公务员部门以及司法机构的代表比率非常低</w:t>
      </w:r>
      <w:r w:rsidR="0054163B">
        <w:rPr>
          <w:rFonts w:hint="eastAsia"/>
        </w:rPr>
        <w:t>(</w:t>
      </w:r>
      <w:r>
        <w:rPr>
          <w:rFonts w:hint="eastAsia"/>
        </w:rPr>
        <w:t>第</w:t>
      </w:r>
      <w:r>
        <w:rPr>
          <w:rFonts w:hint="eastAsia"/>
        </w:rPr>
        <w:t>7.1-7.3</w:t>
      </w:r>
      <w:r>
        <w:rPr>
          <w:rFonts w:hint="eastAsia"/>
        </w:rPr>
        <w:t>节</w:t>
      </w:r>
      <w:r w:rsidR="0054163B">
        <w:rPr>
          <w:rFonts w:hint="eastAsia"/>
        </w:rPr>
        <w:t>)</w:t>
      </w:r>
      <w:r>
        <w:rPr>
          <w:rFonts w:hint="eastAsia"/>
        </w:rPr>
        <w:t>。报告还指出，尽管妇女在驻外使团的代表性显示出</w:t>
      </w:r>
      <w:r>
        <w:rPr>
          <w:rFonts w:hint="eastAsia"/>
        </w:rPr>
        <w:t>50</w:t>
      </w:r>
      <w:r w:rsidR="0054163B">
        <w:rPr>
          <w:rFonts w:hint="eastAsia"/>
        </w:rPr>
        <w:t>%</w:t>
      </w:r>
      <w:r>
        <w:rPr>
          <w:rFonts w:hint="eastAsia"/>
        </w:rPr>
        <w:t>的性别均等，但绝大多数女性代表的职位是辅助性职位，而不是大使职位</w:t>
      </w:r>
      <w:r w:rsidR="0054163B">
        <w:rPr>
          <w:rFonts w:hint="eastAsia"/>
        </w:rPr>
        <w:t>(</w:t>
      </w:r>
      <w:r>
        <w:rPr>
          <w:rFonts w:hint="eastAsia"/>
        </w:rPr>
        <w:t>第</w:t>
      </w:r>
      <w:r>
        <w:rPr>
          <w:rFonts w:hint="eastAsia"/>
        </w:rPr>
        <w:t>8</w:t>
      </w:r>
      <w:r>
        <w:rPr>
          <w:rFonts w:hint="eastAsia"/>
        </w:rPr>
        <w:t>节</w:t>
      </w:r>
      <w:r w:rsidR="0054163B">
        <w:rPr>
          <w:rFonts w:hint="eastAsia"/>
        </w:rPr>
        <w:t>)</w:t>
      </w:r>
      <w:r>
        <w:rPr>
          <w:rFonts w:hint="eastAsia"/>
        </w:rPr>
        <w:t>。请提供资料，介绍为确保妇女在公共和私人生活领域的决策机构，特别是国民议会、地方政府、公务员部门以及司法机构享有平等的代表比率所采取的具体措施。</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国籍</w:t>
      </w:r>
    </w:p>
    <w:p w:rsidR="00C1161D" w:rsidRDefault="00C1161D" w:rsidP="00C1161D">
      <w:pPr>
        <w:pStyle w:val="SingleTxt"/>
        <w:rPr>
          <w:rFonts w:hint="eastAsia"/>
        </w:rPr>
      </w:pPr>
      <w:r>
        <w:rPr>
          <w:rFonts w:hint="eastAsia"/>
        </w:rPr>
        <w:t>14.</w:t>
      </w:r>
      <w:r>
        <w:rPr>
          <w:rFonts w:hint="eastAsia"/>
        </w:rPr>
        <w:tab/>
      </w:r>
      <w:r>
        <w:rPr>
          <w:rFonts w:hint="eastAsia"/>
        </w:rPr>
        <w:t>报告指出，内政和移民部与卫生和社会服务部协作，于</w:t>
      </w:r>
      <w:r>
        <w:rPr>
          <w:rFonts w:hint="eastAsia"/>
        </w:rPr>
        <w:t>2009</w:t>
      </w:r>
      <w:r>
        <w:rPr>
          <w:rFonts w:hint="eastAsia"/>
        </w:rPr>
        <w:t>年在温得和克的卡图图拉国立医院推出了出生登记试点项目，缔约国计划把发布出生证明的设施推广到其他医院</w:t>
      </w:r>
      <w:r w:rsidR="0054163B">
        <w:rPr>
          <w:rFonts w:hint="eastAsia"/>
        </w:rPr>
        <w:t>(</w:t>
      </w:r>
      <w:r>
        <w:rPr>
          <w:rFonts w:hint="eastAsia"/>
        </w:rPr>
        <w:t>第</w:t>
      </w:r>
      <w:r>
        <w:rPr>
          <w:rFonts w:hint="eastAsia"/>
        </w:rPr>
        <w:t>9.4</w:t>
      </w:r>
      <w:r>
        <w:rPr>
          <w:rFonts w:hint="eastAsia"/>
        </w:rPr>
        <w:t>节</w:t>
      </w:r>
      <w:r w:rsidR="0054163B">
        <w:rPr>
          <w:rFonts w:hint="eastAsia"/>
        </w:rPr>
        <w:t>)</w:t>
      </w:r>
      <w:r>
        <w:rPr>
          <w:rFonts w:hint="eastAsia"/>
        </w:rPr>
        <w:t>。请提供资料，介绍推广出生登记项目所取得的进展以及遇到的挑战。并请提供按性别和其他因素分列的数据，说明自从推广该项目以来，缔约国已经对出生进行登记的儿童情况。</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教育</w:t>
      </w:r>
    </w:p>
    <w:p w:rsidR="00C1161D" w:rsidRDefault="00C1161D" w:rsidP="00C1161D">
      <w:pPr>
        <w:pStyle w:val="SingleTxt"/>
        <w:rPr>
          <w:rFonts w:hint="eastAsia"/>
        </w:rPr>
      </w:pPr>
      <w:r>
        <w:rPr>
          <w:rFonts w:hint="eastAsia"/>
        </w:rPr>
        <w:t>15.</w:t>
      </w:r>
      <w:r>
        <w:rPr>
          <w:rFonts w:hint="eastAsia"/>
        </w:rPr>
        <w:tab/>
      </w:r>
      <w:r>
        <w:rPr>
          <w:rFonts w:hint="eastAsia"/>
        </w:rPr>
        <w:t>报告指出，</w:t>
      </w:r>
      <w:r>
        <w:rPr>
          <w:rFonts w:hint="eastAsia"/>
        </w:rPr>
        <w:t>2009</w:t>
      </w:r>
      <w:r>
        <w:rPr>
          <w:rFonts w:hint="eastAsia"/>
        </w:rPr>
        <w:t>年，共有</w:t>
      </w:r>
      <w:r>
        <w:rPr>
          <w:rFonts w:hint="eastAsia"/>
        </w:rPr>
        <w:t>1 735</w:t>
      </w:r>
      <w:r>
        <w:rPr>
          <w:rFonts w:hint="eastAsia"/>
        </w:rPr>
        <w:t>例与怀孕相关的辍学案例，其中</w:t>
      </w:r>
      <w:r>
        <w:rPr>
          <w:rFonts w:hint="eastAsia"/>
        </w:rPr>
        <w:t>96</w:t>
      </w:r>
      <w:r w:rsidR="0054163B">
        <w:rPr>
          <w:rFonts w:hint="eastAsia"/>
        </w:rPr>
        <w:t>%</w:t>
      </w:r>
      <w:r>
        <w:rPr>
          <w:rFonts w:hint="eastAsia"/>
        </w:rPr>
        <w:t>为女孩，并且怀孕影响到了学生留在学校</w:t>
      </w:r>
      <w:r w:rsidR="0054163B">
        <w:rPr>
          <w:rFonts w:hint="eastAsia"/>
        </w:rPr>
        <w:t>(</w:t>
      </w:r>
      <w:r>
        <w:rPr>
          <w:rFonts w:hint="eastAsia"/>
        </w:rPr>
        <w:t>第</w:t>
      </w:r>
      <w:r>
        <w:rPr>
          <w:rFonts w:hint="eastAsia"/>
        </w:rPr>
        <w:t>10.1.1</w:t>
      </w:r>
      <w:r>
        <w:rPr>
          <w:rFonts w:hint="eastAsia"/>
        </w:rPr>
        <w:t>和</w:t>
      </w:r>
      <w:r>
        <w:rPr>
          <w:rFonts w:hint="eastAsia"/>
        </w:rPr>
        <w:t>10.8</w:t>
      </w:r>
      <w:r>
        <w:rPr>
          <w:rFonts w:hint="eastAsia"/>
        </w:rPr>
        <w:t>节</w:t>
      </w:r>
      <w:r w:rsidR="0054163B">
        <w:rPr>
          <w:rFonts w:hint="eastAsia"/>
        </w:rPr>
        <w:t>)</w:t>
      </w:r>
      <w:r>
        <w:rPr>
          <w:rFonts w:hint="eastAsia"/>
        </w:rPr>
        <w:t>。请提供资料，介绍预防和管理“学生怀孕”的新政策在执行方面取得的进展，包括为此划拨的资源情况。正在采取哪些措施解决缔约国青少年怀孕率高的问题？报告还指出，学生家长需要支付学校发展费，但是在某些情况下可以免交此费用。但是，同时指出，豁免并不是总是得到执行，并且</w:t>
      </w:r>
      <w:r w:rsidR="0054163B">
        <w:rPr>
          <w:rFonts w:hint="eastAsia"/>
        </w:rPr>
        <w:t>(</w:t>
      </w:r>
      <w:r>
        <w:rPr>
          <w:rFonts w:hint="eastAsia"/>
        </w:rPr>
        <w:t>或者</w:t>
      </w:r>
      <w:r w:rsidR="0054163B">
        <w:rPr>
          <w:rFonts w:hint="eastAsia"/>
        </w:rPr>
        <w:t>)</w:t>
      </w:r>
      <w:r>
        <w:rPr>
          <w:rFonts w:hint="eastAsia"/>
        </w:rPr>
        <w:t>父母不知道如何获得豁免资格</w:t>
      </w:r>
      <w:r w:rsidR="0054163B">
        <w:rPr>
          <w:rFonts w:hint="eastAsia"/>
        </w:rPr>
        <w:t>(</w:t>
      </w:r>
      <w:r>
        <w:rPr>
          <w:rFonts w:hint="eastAsia"/>
        </w:rPr>
        <w:t>第</w:t>
      </w:r>
      <w:r>
        <w:rPr>
          <w:rFonts w:hint="eastAsia"/>
        </w:rPr>
        <w:t>10.1.2</w:t>
      </w:r>
      <w:r>
        <w:rPr>
          <w:rFonts w:hint="eastAsia"/>
        </w:rPr>
        <w:t>节</w:t>
      </w:r>
      <w:r w:rsidR="0054163B">
        <w:rPr>
          <w:rFonts w:hint="eastAsia"/>
        </w:rPr>
        <w:t>)</w:t>
      </w:r>
      <w:r>
        <w:rPr>
          <w:rFonts w:hint="eastAsia"/>
        </w:rPr>
        <w:t>。请说明采取了哪些具体措施来确保这些豁免一直得到执行并提高父母对于如何从中受益的认识。</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就业</w:t>
      </w:r>
    </w:p>
    <w:p w:rsidR="00C1161D" w:rsidRDefault="00C1161D" w:rsidP="00C1161D">
      <w:pPr>
        <w:pStyle w:val="SingleTxt"/>
        <w:rPr>
          <w:rFonts w:hint="eastAsia"/>
        </w:rPr>
      </w:pPr>
      <w:r>
        <w:rPr>
          <w:rFonts w:hint="eastAsia"/>
        </w:rPr>
        <w:t>16.</w:t>
      </w:r>
      <w:r>
        <w:rPr>
          <w:rFonts w:hint="eastAsia"/>
        </w:rPr>
        <w:tab/>
      </w:r>
      <w:r>
        <w:rPr>
          <w:rFonts w:hint="eastAsia"/>
        </w:rPr>
        <w:t>报告指出，妇女的失业率显著高于男性，妇女从事的工作除其他外集中在私人家庭以及批发和零售行业</w:t>
      </w:r>
      <w:r w:rsidR="0054163B">
        <w:rPr>
          <w:rFonts w:hint="eastAsia"/>
        </w:rPr>
        <w:t>(</w:t>
      </w:r>
      <w:r>
        <w:rPr>
          <w:rFonts w:hint="eastAsia"/>
        </w:rPr>
        <w:t>第</w:t>
      </w:r>
      <w:r>
        <w:rPr>
          <w:rFonts w:hint="eastAsia"/>
        </w:rPr>
        <w:t>11.1</w:t>
      </w:r>
      <w:r>
        <w:rPr>
          <w:rFonts w:hint="eastAsia"/>
        </w:rPr>
        <w:t>节</w:t>
      </w:r>
      <w:r w:rsidR="0054163B">
        <w:rPr>
          <w:rFonts w:hint="eastAsia"/>
        </w:rPr>
        <w:t>)</w:t>
      </w:r>
      <w:r>
        <w:rPr>
          <w:rFonts w:hint="eastAsia"/>
        </w:rPr>
        <w:t>。请提供资料，介绍缔约国为改善妇女就业情况所采取的具体措施。在这方面，《平等权利行动</w:t>
      </w:r>
      <w:r w:rsidR="0054163B">
        <w:rPr>
          <w:rFonts w:hint="eastAsia"/>
        </w:rPr>
        <w:t>(</w:t>
      </w:r>
      <w:r>
        <w:rPr>
          <w:rFonts w:hint="eastAsia"/>
        </w:rPr>
        <w:t>就业</w:t>
      </w:r>
      <w:r w:rsidR="0054163B">
        <w:rPr>
          <w:rFonts w:hint="eastAsia"/>
        </w:rPr>
        <w:t>)</w:t>
      </w:r>
      <w:r>
        <w:rPr>
          <w:rFonts w:hint="eastAsia"/>
        </w:rPr>
        <w:t>法》在多大程度上得到使用？其结果如何？请提供资料，介绍为解决就业领域的男女职业隔离所采取的全部措施。</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保健</w:t>
      </w:r>
    </w:p>
    <w:p w:rsidR="00C1161D" w:rsidRDefault="00C1161D" w:rsidP="00C1161D">
      <w:pPr>
        <w:pStyle w:val="SingleTxt"/>
        <w:rPr>
          <w:rFonts w:hint="eastAsia"/>
        </w:rPr>
      </w:pPr>
      <w:r>
        <w:rPr>
          <w:rFonts w:hint="eastAsia"/>
        </w:rPr>
        <w:t>17.</w:t>
      </w:r>
      <w:r>
        <w:rPr>
          <w:rFonts w:hint="eastAsia"/>
        </w:rPr>
        <w:tab/>
      </w:r>
      <w:r>
        <w:rPr>
          <w:rFonts w:hint="eastAsia"/>
        </w:rPr>
        <w:t>报告指出，尽管缔约国孕产妇获得保健的数量增加，但孕产妇死亡率也有上升</w:t>
      </w:r>
      <w:r w:rsidR="0054163B">
        <w:rPr>
          <w:rFonts w:hint="eastAsia"/>
        </w:rPr>
        <w:t>(</w:t>
      </w:r>
      <w:r>
        <w:rPr>
          <w:rFonts w:hint="eastAsia"/>
        </w:rPr>
        <w:t>第</w:t>
      </w:r>
      <w:r>
        <w:rPr>
          <w:rFonts w:hint="eastAsia"/>
        </w:rPr>
        <w:t>12.3.1</w:t>
      </w:r>
      <w:r>
        <w:rPr>
          <w:rFonts w:hint="eastAsia"/>
        </w:rPr>
        <w:t>节</w:t>
      </w:r>
      <w:r w:rsidR="0054163B">
        <w:rPr>
          <w:rFonts w:hint="eastAsia"/>
        </w:rPr>
        <w:t>)</w:t>
      </w:r>
      <w:r>
        <w:rPr>
          <w:rFonts w:hint="eastAsia"/>
        </w:rPr>
        <w:t>。请提供资料，介绍出台了哪些战略和方案来应对孕产妇死亡率增加的问题。根据提交给委员会的资料，堕胎相关的并发症是孕产妇死亡的第二大重要原因</w:t>
      </w:r>
      <w:r w:rsidR="0054163B">
        <w:rPr>
          <w:rFonts w:hint="eastAsia"/>
        </w:rPr>
        <w:t>(</w:t>
      </w:r>
      <w:r>
        <w:rPr>
          <w:rFonts w:hint="eastAsia"/>
        </w:rPr>
        <w:t>20.7</w:t>
      </w:r>
      <w:r w:rsidR="0054163B">
        <w:rPr>
          <w:rFonts w:hint="eastAsia"/>
        </w:rPr>
        <w:t>%)</w:t>
      </w:r>
      <w:r>
        <w:rPr>
          <w:rFonts w:hint="eastAsia"/>
        </w:rPr>
        <w:t>。已采取哪些措施来简化获得堕胎许可的复杂和繁琐的行政程序，这种程序对贫困妇女造成了格外严重的影响。还请解释正在采取哪些措施来处理与非法堕胎、杀婴和弃婴相关的问题。</w:t>
      </w:r>
    </w:p>
    <w:p w:rsidR="00C1161D" w:rsidRDefault="00C1161D" w:rsidP="00C1161D">
      <w:pPr>
        <w:pStyle w:val="SingleTxt"/>
        <w:rPr>
          <w:rFonts w:hint="eastAsia"/>
        </w:rPr>
      </w:pPr>
      <w:r>
        <w:rPr>
          <w:rFonts w:hint="eastAsia"/>
        </w:rPr>
        <w:t>18.</w:t>
      </w:r>
      <w:r>
        <w:rPr>
          <w:rFonts w:hint="eastAsia"/>
        </w:rPr>
        <w:tab/>
      </w:r>
      <w:r>
        <w:rPr>
          <w:rFonts w:hint="eastAsia"/>
        </w:rPr>
        <w:t>根据提交给委员会的资料，缔约国强迫</w:t>
      </w:r>
      <w:r>
        <w:rPr>
          <w:rFonts w:hint="eastAsia"/>
        </w:rPr>
        <w:t>/</w:t>
      </w:r>
      <w:r>
        <w:rPr>
          <w:rFonts w:hint="eastAsia"/>
        </w:rPr>
        <w:t>强制妇女绝育的问题泛滥，特别是针对艾滋病毒抗体阳性妇女的此类行为。请解释已出台哪些具体措施，以确保医疗从业人员在进行绝育手术前，获得所有妇女的完全知情同意，不论其是否感染艾滋病毒。请解释缔约国已采取哪些措施来调查强制绝育行为并对受害妇女提供补救。还请提供按性别和其他因素分列的数据，说明缔约国艾滋病毒抗体阳性者的数量。计划采取哪些措施来解决</w:t>
      </w:r>
      <w:r>
        <w:rPr>
          <w:rFonts w:hint="eastAsia"/>
        </w:rPr>
        <w:t>30</w:t>
      </w:r>
      <w:r>
        <w:rPr>
          <w:rFonts w:hint="eastAsia"/>
        </w:rPr>
        <w:t>多岁的人们，特别是妇女普遍感染艾滋病毒的问题</w:t>
      </w:r>
      <w:r w:rsidR="0054163B">
        <w:rPr>
          <w:rFonts w:hint="eastAsia"/>
        </w:rPr>
        <w:t>(</w:t>
      </w:r>
      <w:r>
        <w:rPr>
          <w:rFonts w:hint="eastAsia"/>
        </w:rPr>
        <w:t>第</w:t>
      </w:r>
      <w:r>
        <w:rPr>
          <w:rFonts w:hint="eastAsia"/>
        </w:rPr>
        <w:t>12.6</w:t>
      </w:r>
      <w:r>
        <w:rPr>
          <w:rFonts w:hint="eastAsia"/>
        </w:rPr>
        <w:t>和</w:t>
      </w:r>
      <w:r>
        <w:rPr>
          <w:rFonts w:hint="eastAsia"/>
        </w:rPr>
        <w:t>12.7</w:t>
      </w:r>
      <w:r>
        <w:rPr>
          <w:rFonts w:hint="eastAsia"/>
        </w:rPr>
        <w:t>节</w:t>
      </w:r>
      <w:r w:rsidR="0054163B">
        <w:rPr>
          <w:rFonts w:hint="eastAsia"/>
        </w:rPr>
        <w:t>)</w:t>
      </w:r>
      <w:r>
        <w:rPr>
          <w:rFonts w:hint="eastAsia"/>
        </w:rPr>
        <w:t>?</w:t>
      </w:r>
      <w:r>
        <w:rPr>
          <w:rFonts w:hint="eastAsia"/>
        </w:rPr>
        <w:t>自从</w:t>
      </w:r>
      <w:r>
        <w:rPr>
          <w:rFonts w:hint="eastAsia"/>
        </w:rPr>
        <w:t>2012</w:t>
      </w:r>
      <w:r>
        <w:rPr>
          <w:rFonts w:hint="eastAsia"/>
        </w:rPr>
        <w:t>年启动关于该主题的国家消除计划以来，在加速实现防止艾滋病毒母婴传播方面取得了哪些进展</w:t>
      </w:r>
      <w:r w:rsidR="0054163B">
        <w:rPr>
          <w:rFonts w:hint="eastAsia"/>
        </w:rPr>
        <w:t>(</w:t>
      </w:r>
      <w:r>
        <w:rPr>
          <w:rFonts w:hint="eastAsia"/>
        </w:rPr>
        <w:t>第</w:t>
      </w:r>
      <w:r>
        <w:rPr>
          <w:rFonts w:hint="eastAsia"/>
        </w:rPr>
        <w:t>12.6</w:t>
      </w:r>
      <w:r>
        <w:rPr>
          <w:rFonts w:hint="eastAsia"/>
        </w:rPr>
        <w:t>节</w:t>
      </w:r>
      <w:r w:rsidR="0054163B">
        <w:rPr>
          <w:rFonts w:hint="eastAsia"/>
        </w:rPr>
        <w:t>)</w:t>
      </w:r>
      <w:r>
        <w:rPr>
          <w:rFonts w:hint="eastAsia"/>
        </w:rPr>
        <w:t>？请提供资料，介绍精神健康法案草案的现状，该法案将取代目前已过时的立法</w:t>
      </w:r>
      <w:r w:rsidR="0054163B">
        <w:rPr>
          <w:rFonts w:hint="eastAsia"/>
        </w:rPr>
        <w:t>(</w:t>
      </w:r>
      <w:r>
        <w:rPr>
          <w:rFonts w:hint="eastAsia"/>
        </w:rPr>
        <w:t>同上</w:t>
      </w:r>
      <w:r w:rsidR="0054163B">
        <w:rPr>
          <w:rFonts w:hint="eastAsia"/>
        </w:rPr>
        <w:t>)</w:t>
      </w:r>
      <w:r>
        <w:rPr>
          <w:rFonts w:hint="eastAsia"/>
        </w:rPr>
        <w:t>。</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农村妇女</w:t>
      </w:r>
    </w:p>
    <w:p w:rsidR="00C1161D" w:rsidRDefault="00C1161D" w:rsidP="00C1161D">
      <w:pPr>
        <w:pStyle w:val="SingleTxt"/>
        <w:rPr>
          <w:rFonts w:hint="eastAsia"/>
        </w:rPr>
      </w:pPr>
      <w:r>
        <w:rPr>
          <w:rFonts w:hint="eastAsia"/>
        </w:rPr>
        <w:t>19.</w:t>
      </w:r>
      <w:r>
        <w:rPr>
          <w:rFonts w:hint="eastAsia"/>
        </w:rPr>
        <w:tab/>
      </w:r>
      <w:r>
        <w:rPr>
          <w:rFonts w:hint="eastAsia"/>
        </w:rPr>
        <w:t>有报告称，《公有土地改革法》</w:t>
      </w:r>
      <w:r w:rsidR="0054163B">
        <w:rPr>
          <w:rFonts w:hint="eastAsia"/>
        </w:rPr>
        <w:t>(</w:t>
      </w:r>
      <w:r>
        <w:rPr>
          <w:rFonts w:hint="eastAsia"/>
        </w:rPr>
        <w:t>2002</w:t>
      </w:r>
      <w:r>
        <w:rPr>
          <w:rFonts w:hint="eastAsia"/>
        </w:rPr>
        <w:t>年第</w:t>
      </w:r>
      <w:r>
        <w:rPr>
          <w:rFonts w:hint="eastAsia"/>
        </w:rPr>
        <w:t>5</w:t>
      </w:r>
      <w:r>
        <w:rPr>
          <w:rFonts w:hint="eastAsia"/>
        </w:rPr>
        <w:t>号法案</w:t>
      </w:r>
      <w:r w:rsidR="0054163B">
        <w:rPr>
          <w:rFonts w:hint="eastAsia"/>
        </w:rPr>
        <w:t>)</w:t>
      </w:r>
      <w:r>
        <w:rPr>
          <w:rFonts w:hint="eastAsia"/>
        </w:rPr>
        <w:t>旨在通过废除禁止寡妇保留分配给其已故丈夫的公有土地的歧视性习俗，增加妇女获得公有土地的机会，但是该法在农村地区的影响有限，请对此做出回应。请解释正在采取哪些措施来解决影响农村地区执行该法的挑战。并请说明正在采取哪些措施来打击夺取财产的习俗。已出台哪些措施来提高农村妇女，特别是桑族土著妇女对影响其权利领域的政策和立法制定工作的参与程度？请提供资料，介绍旨在确保桑族妇女获得保健、就业、教育和农业用地的现有方案。</w:t>
      </w:r>
    </w:p>
    <w:p w:rsidR="00C1161D" w:rsidRPr="0054163B" w:rsidRDefault="00C1161D" w:rsidP="00C1161D">
      <w:pPr>
        <w:pStyle w:val="SingleTxt"/>
        <w:rPr>
          <w:rFonts w:ascii="SimHei" w:eastAsia="SimHei" w:hAnsi="SimHei" w:hint="eastAsia"/>
        </w:rPr>
      </w:pPr>
      <w:r w:rsidRPr="0054163B">
        <w:rPr>
          <w:rFonts w:ascii="SimHei" w:eastAsia="SimHei" w:hAnsi="SimHei" w:hint="eastAsia"/>
        </w:rPr>
        <w:t>对《公约》第20</w:t>
      </w:r>
      <w:r w:rsidR="0054163B" w:rsidRPr="0054163B">
        <w:rPr>
          <w:rFonts w:ascii="SimHei" w:eastAsia="SimHei" w:hAnsi="SimHei" w:hint="eastAsia"/>
        </w:rPr>
        <w:t>(</w:t>
      </w:r>
      <w:r w:rsidRPr="0054163B">
        <w:rPr>
          <w:rFonts w:ascii="SimHei" w:eastAsia="SimHei" w:hAnsi="SimHei" w:hint="eastAsia"/>
        </w:rPr>
        <w:t>1</w:t>
      </w:r>
      <w:r w:rsidR="0054163B" w:rsidRPr="0054163B">
        <w:rPr>
          <w:rFonts w:ascii="SimHei" w:eastAsia="SimHei" w:hAnsi="SimHei" w:hint="eastAsia"/>
        </w:rPr>
        <w:t>)</w:t>
      </w:r>
      <w:r w:rsidRPr="0054163B">
        <w:rPr>
          <w:rFonts w:ascii="SimHei" w:eastAsia="SimHei" w:hAnsi="SimHei" w:hint="eastAsia"/>
        </w:rPr>
        <w:t>条的修正</w:t>
      </w:r>
    </w:p>
    <w:p w:rsidR="00C47FE0" w:rsidRDefault="00C1161D" w:rsidP="00C1161D">
      <w:pPr>
        <w:pStyle w:val="SingleTxt"/>
        <w:rPr>
          <w:rFonts w:hint="eastAsia"/>
        </w:rPr>
      </w:pPr>
      <w:r>
        <w:rPr>
          <w:rFonts w:hint="eastAsia"/>
        </w:rPr>
        <w:t>20.</w:t>
      </w:r>
      <w:r>
        <w:rPr>
          <w:rFonts w:hint="eastAsia"/>
        </w:rPr>
        <w:tab/>
      </w:r>
      <w:r>
        <w:rPr>
          <w:rFonts w:hint="eastAsia"/>
        </w:rPr>
        <w:t>请说明在接受对《公约》关于委员会会议时间的第</w:t>
      </w:r>
      <w:r>
        <w:rPr>
          <w:rFonts w:hint="eastAsia"/>
        </w:rPr>
        <w:t>20(1)</w:t>
      </w:r>
      <w:r>
        <w:rPr>
          <w:rFonts w:hint="eastAsia"/>
        </w:rPr>
        <w:t>条的修正方面取得了哪些进展。</w:t>
      </w:r>
    </w:p>
    <w:p w:rsidR="008144C3" w:rsidRDefault="00C1161D" w:rsidP="0054163B">
      <w:pPr>
        <w:pStyle w:val="SingleTxt"/>
        <w:spacing w:after="0" w:line="240" w:lineRule="auto"/>
        <w:rPr>
          <w:rFonts w:hint="eastAsia"/>
        </w:rPr>
      </w:pPr>
      <w:r>
        <w:rPr>
          <w:rFonts w:hint="eastAsia"/>
          <w:noProof/>
          <w:sz w:val="20"/>
        </w:rPr>
        <w:pict>
          <v:line id="_x0000_s1026" style="position:absolute;left:0;text-align:left;z-index:1;mso-position-horizontal:center" from="0,30pt" to="1in,30pt" strokecolor="#010000" strokeweight=".25pt"/>
        </w:pict>
      </w:r>
    </w:p>
    <w:p w:rsidR="008144C3" w:rsidRDefault="008144C3" w:rsidP="00C47FE0">
      <w:pPr>
        <w:pStyle w:val="SingleTxt"/>
        <w:rPr>
          <w:rFonts w:hint="eastAsia"/>
        </w:rPr>
      </w:pPr>
    </w:p>
    <w:p w:rsidR="008144C3" w:rsidRPr="008144C3" w:rsidRDefault="008144C3" w:rsidP="00C47FE0">
      <w:pPr>
        <w:pStyle w:val="SingleTxt"/>
        <w:rPr>
          <w:rFonts w:hint="eastAsia"/>
        </w:rPr>
      </w:pPr>
    </w:p>
    <w:sectPr w:rsidR="008144C3" w:rsidRPr="008144C3" w:rsidSect="00C47FE0">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9T16:12:00Z" w:initials="Start">
    <w:p w:rsidR="00C47FE0" w:rsidRDefault="00C47FE0">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FF5729">
        <w:fldChar w:fldCharType="separate"/>
      </w:r>
      <w:r w:rsidR="00FF5729">
        <w:rPr>
          <w:rFonts w:hint="eastAsia"/>
          <w:noProof/>
        </w:rPr>
        <w:t>页</w:t>
      </w:r>
      <w:r w:rsidR="00FF5729">
        <w:rPr>
          <w:rFonts w:hint="eastAsia"/>
          <w:noProof/>
        </w:rPr>
        <w:t xml:space="preserve">: </w:t>
      </w:r>
      <w:r w:rsidR="00FF5729">
        <w:rPr>
          <w:noProof/>
        </w:rPr>
        <w:t>1</w:t>
      </w:r>
      <w:r w:rsidR="00FF5729">
        <w:rPr>
          <w:rFonts w:hint="eastAsia"/>
          <w:noProof/>
        </w:rPr>
        <w:br/>
      </w:r>
      <w:r>
        <w:fldChar w:fldCharType="end"/>
      </w:r>
      <w:r>
        <w:rPr>
          <w:rStyle w:val="CommentReference"/>
        </w:rPr>
        <w:annotationRef/>
      </w:r>
      <w:r>
        <w:t>&lt;&lt;ODS JOB NO&gt;&gt;N1463307C&lt;&lt;ODS JOB NO&gt;&gt;</w:t>
      </w:r>
    </w:p>
    <w:p w:rsidR="00C47FE0" w:rsidRDefault="00C47FE0">
      <w:pPr>
        <w:pStyle w:val="CommentText"/>
      </w:pPr>
      <w:r>
        <w:t>&lt;&lt;ODS DOC SYMBOL1&gt;&gt;CEDAW/C/NAM/Q/4-5&lt;&lt;ODS DOC SYMBOL1&gt;&gt;</w:t>
      </w:r>
    </w:p>
    <w:p w:rsidR="00C47FE0" w:rsidRDefault="00C47FE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F8B" w:rsidRDefault="008C3F8B">
      <w:r>
        <w:separator/>
      </w:r>
    </w:p>
  </w:endnote>
  <w:endnote w:type="continuationSeparator" w:id="0">
    <w:p w:rsidR="008C3F8B" w:rsidRDefault="008C3F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47FE0" w:rsidTr="00C47FE0">
      <w:tblPrEx>
        <w:tblCellMar>
          <w:top w:w="0" w:type="dxa"/>
          <w:bottom w:w="0" w:type="dxa"/>
        </w:tblCellMar>
      </w:tblPrEx>
      <w:tc>
        <w:tcPr>
          <w:tcW w:w="5028" w:type="dxa"/>
          <w:shd w:val="clear" w:color="auto" w:fill="auto"/>
        </w:tcPr>
        <w:p w:rsidR="00C47FE0" w:rsidRPr="00C47FE0" w:rsidRDefault="00C47FE0" w:rsidP="00C47FE0">
          <w:pPr>
            <w:pStyle w:val="Footer"/>
            <w:jc w:val="right"/>
            <w:rPr>
              <w:b w:val="0"/>
              <w:w w:val="103"/>
              <w:sz w:val="14"/>
            </w:rPr>
          </w:pPr>
          <w:fldSimple w:instr=" DOCVARIABLE &quot;FooterJN&quot; \* MERGEFORMAT ">
            <w:r w:rsidR="00FF5729">
              <w:rPr>
                <w:b w:val="0"/>
                <w:w w:val="103"/>
                <w:sz w:val="14"/>
              </w:rPr>
              <w:t>14-64933 (C)</w:t>
            </w:r>
          </w:fldSimple>
        </w:p>
      </w:tc>
      <w:tc>
        <w:tcPr>
          <w:tcW w:w="5028" w:type="dxa"/>
          <w:shd w:val="clear" w:color="auto" w:fill="auto"/>
        </w:tcPr>
        <w:p w:rsidR="00C47FE0" w:rsidRPr="00C47FE0" w:rsidRDefault="00C47FE0" w:rsidP="00C47FE0">
          <w:pPr>
            <w:pStyle w:val="Footer"/>
            <w:jc w:val="left"/>
            <w:rPr>
              <w:w w:val="103"/>
            </w:rPr>
          </w:pPr>
          <w:r>
            <w:rPr>
              <w:w w:val="103"/>
            </w:rPr>
            <w:fldChar w:fldCharType="begin"/>
          </w:r>
          <w:r>
            <w:rPr>
              <w:w w:val="103"/>
            </w:rPr>
            <w:instrText xml:space="preserve"> PAGE  \* Arabic  \* MERGEFORMAT </w:instrText>
          </w:r>
          <w:r>
            <w:rPr>
              <w:w w:val="103"/>
            </w:rPr>
            <w:fldChar w:fldCharType="separate"/>
          </w:r>
          <w:r w:rsidR="00C34E73">
            <w:rPr>
              <w:w w:val="103"/>
            </w:rPr>
            <w:t>4</w:t>
          </w:r>
          <w:r>
            <w:rPr>
              <w:w w:val="103"/>
            </w:rPr>
            <w:fldChar w:fldCharType="end"/>
          </w:r>
          <w:r>
            <w:rPr>
              <w:w w:val="103"/>
            </w:rPr>
            <w:t>/</w:t>
          </w:r>
          <w:fldSimple w:instr=" NUMPAGES  \* Arabic  \* MERGEFORMAT ">
            <w:r w:rsidR="00C34E73">
              <w:rPr>
                <w:w w:val="103"/>
              </w:rPr>
              <w:t>4</w:t>
            </w:r>
          </w:fldSimple>
        </w:p>
      </w:tc>
    </w:tr>
  </w:tbl>
  <w:p w:rsidR="00C47FE0" w:rsidRPr="00C47FE0" w:rsidRDefault="00C47FE0" w:rsidP="00C47F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47FE0" w:rsidTr="00C47FE0">
      <w:tblPrEx>
        <w:tblCellMar>
          <w:top w:w="0" w:type="dxa"/>
          <w:bottom w:w="0" w:type="dxa"/>
        </w:tblCellMar>
      </w:tblPrEx>
      <w:tc>
        <w:tcPr>
          <w:tcW w:w="5028" w:type="dxa"/>
          <w:shd w:val="clear" w:color="auto" w:fill="auto"/>
        </w:tcPr>
        <w:p w:rsidR="00C47FE0" w:rsidRPr="00C47FE0" w:rsidRDefault="00C47FE0" w:rsidP="00C47FE0">
          <w:pPr>
            <w:pStyle w:val="Footer"/>
            <w:jc w:val="right"/>
          </w:pPr>
          <w:fldSimple w:instr=" PAGE  \* Arabic  \* MERGEFORMAT ">
            <w:r w:rsidR="00C34E73">
              <w:t>5</w:t>
            </w:r>
          </w:fldSimple>
          <w:r>
            <w:t>/</w:t>
          </w:r>
          <w:fldSimple w:instr=" NUMPAGES  \* Arabic  \* MERGEFORMAT ">
            <w:r w:rsidR="00C34E73">
              <w:t>5</w:t>
            </w:r>
          </w:fldSimple>
        </w:p>
      </w:tc>
      <w:tc>
        <w:tcPr>
          <w:tcW w:w="5028" w:type="dxa"/>
          <w:shd w:val="clear" w:color="auto" w:fill="auto"/>
        </w:tcPr>
        <w:p w:rsidR="00C47FE0" w:rsidRPr="00C47FE0" w:rsidRDefault="00C47FE0" w:rsidP="00C47FE0">
          <w:pPr>
            <w:pStyle w:val="Footer"/>
            <w:jc w:val="left"/>
            <w:rPr>
              <w:b w:val="0"/>
              <w:w w:val="103"/>
              <w:sz w:val="14"/>
            </w:rPr>
          </w:pPr>
          <w:fldSimple w:instr=" DOCVARIABLE &quot;FooterJN&quot; \* MERGEFORMAT ">
            <w:r w:rsidR="00FF5729">
              <w:rPr>
                <w:b w:val="0"/>
                <w:w w:val="103"/>
                <w:sz w:val="14"/>
              </w:rPr>
              <w:t>14-64933 (C)</w:t>
            </w:r>
          </w:fldSimple>
        </w:p>
      </w:tc>
    </w:tr>
  </w:tbl>
  <w:p w:rsidR="00C47FE0" w:rsidRPr="00C47FE0" w:rsidRDefault="00C47FE0" w:rsidP="00C47FE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C47FE0" w:rsidTr="00C47FE0">
      <w:tblPrEx>
        <w:tblCellMar>
          <w:top w:w="0" w:type="dxa"/>
          <w:bottom w:w="0" w:type="dxa"/>
        </w:tblCellMar>
      </w:tblPrEx>
      <w:tc>
        <w:tcPr>
          <w:tcW w:w="3744" w:type="dxa"/>
        </w:tcPr>
        <w:p w:rsidR="00C47FE0" w:rsidRDefault="008144C3" w:rsidP="00C47FE0">
          <w:pPr>
            <w:pStyle w:val="Release"/>
          </w:pPr>
          <w:r w:rsidRPr="008144C3">
            <w:t>14-64933 X (C)</w:t>
          </w:r>
          <w:r w:rsidR="00C47FE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4-5Size =1Lang = C"/>
                <w10:wrap anchorx="page" anchory="page"/>
              </v:shape>
            </w:pict>
          </w:r>
          <w:r>
            <w:t xml:space="preserve">    090115    13</w:t>
          </w:r>
          <w:r w:rsidR="00C47FE0">
            <w:t>0115</w:t>
          </w:r>
        </w:p>
        <w:p w:rsidR="00C47FE0" w:rsidRPr="00C47FE0" w:rsidRDefault="00C47FE0" w:rsidP="00C47FE0">
          <w:pPr>
            <w:spacing w:before="80" w:line="210" w:lineRule="exact"/>
            <w:rPr>
              <w:rFonts w:ascii="Barcode 3 of 9 by request" w:hAnsi="Barcode 3 of 9 by request"/>
              <w:sz w:val="24"/>
            </w:rPr>
          </w:pPr>
          <w:r>
            <w:rPr>
              <w:rFonts w:ascii="Barcode 3 of 9 by request" w:hAnsi="Barcode 3 of 9 by request"/>
              <w:sz w:val="24"/>
            </w:rPr>
            <w:t>*1464933*</w:t>
          </w:r>
        </w:p>
      </w:tc>
      <w:tc>
        <w:tcPr>
          <w:tcW w:w="5028" w:type="dxa"/>
        </w:tcPr>
        <w:p w:rsidR="00C47FE0" w:rsidRDefault="00C47FE0" w:rsidP="00C47FE0">
          <w:pPr>
            <w:pStyle w:val="Footer"/>
            <w:jc w:val="right"/>
            <w:rPr>
              <w:b w:val="0"/>
              <w:sz w:val="21"/>
            </w:rPr>
          </w:pPr>
          <w:r>
            <w:rPr>
              <w:b w:val="0"/>
              <w:sz w:val="21"/>
            </w:rPr>
            <w:pict>
              <v:shape id="_x0000_i1026" type="#_x0000_t75" style="width:48.75pt;height:18pt">
                <v:imagedata r:id="rId2" o:title="recycle_Chinese"/>
              </v:shape>
            </w:pict>
          </w:r>
        </w:p>
      </w:tc>
    </w:tr>
  </w:tbl>
  <w:p w:rsidR="00C47FE0" w:rsidRPr="00C47FE0" w:rsidRDefault="00C47FE0" w:rsidP="00C47FE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F8B" w:rsidRPr="001F6DD6" w:rsidRDefault="008C3F8B" w:rsidP="001F6DD6">
      <w:pPr>
        <w:pStyle w:val="Footer"/>
        <w:spacing w:after="80"/>
        <w:ind w:left="792"/>
        <w:rPr>
          <w:sz w:val="16"/>
        </w:rPr>
      </w:pPr>
      <w:r w:rsidRPr="001F6DD6">
        <w:rPr>
          <w:sz w:val="16"/>
        </w:rPr>
        <w:t>__________________</w:t>
      </w:r>
    </w:p>
  </w:footnote>
  <w:footnote w:type="continuationSeparator" w:id="0">
    <w:p w:rsidR="008C3F8B" w:rsidRPr="001F6DD6" w:rsidRDefault="008C3F8B" w:rsidP="001F6DD6">
      <w:pPr>
        <w:pStyle w:val="Footer"/>
        <w:spacing w:after="80"/>
        <w:ind w:left="792"/>
        <w:rPr>
          <w:sz w:val="16"/>
        </w:rPr>
      </w:pPr>
      <w:r w:rsidRPr="001F6DD6">
        <w:rPr>
          <w:sz w:val="16"/>
        </w:rPr>
        <w:t>__________________</w:t>
      </w:r>
    </w:p>
  </w:footnote>
  <w:footnote w:id="1">
    <w:p w:rsidR="001F6DD6" w:rsidRDefault="001F6DD6" w:rsidP="001F6DD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1F6DD6">
        <w:rPr>
          <w:rFonts w:ascii="SimSun" w:hAnsi="SimSun" w:hint="eastAsia"/>
          <w:vertAlign w:val="superscript"/>
        </w:rPr>
        <w:t>*</w:t>
      </w:r>
      <w:r>
        <w:tab/>
      </w:r>
      <w:hyperlink r:id="rId1" w:history="1">
        <w:r w:rsidRPr="00FF5729">
          <w:rPr>
            <w:rStyle w:val="Hyperlink"/>
            <w:rFonts w:hint="eastAsia"/>
          </w:rPr>
          <w:t>CEDAW/C/61/1</w:t>
        </w:r>
      </w:hyperlink>
      <w:r w:rsidRPr="001F6DD6">
        <w:rPr>
          <w:rFonts w:hint="eastAsia"/>
        </w:rPr>
        <w:t>。</w:t>
      </w:r>
    </w:p>
    <w:p w:rsidR="001F6DD6" w:rsidRDefault="001F6DD6" w:rsidP="001F6DD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F6DD6">
        <w:rPr>
          <w:rFonts w:hint="eastAsia"/>
        </w:rPr>
        <w:t>除非另作说明，章节编号系指缔约国第四次和第五次合并定期报告的编号。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47FE0" w:rsidTr="00C47FE0">
      <w:tblPrEx>
        <w:tblCellMar>
          <w:top w:w="0" w:type="dxa"/>
          <w:bottom w:w="0" w:type="dxa"/>
        </w:tblCellMar>
      </w:tblPrEx>
      <w:trPr>
        <w:trHeight w:hRule="exact" w:val="864"/>
      </w:trPr>
      <w:tc>
        <w:tcPr>
          <w:tcW w:w="4838" w:type="dxa"/>
          <w:shd w:val="clear" w:color="auto" w:fill="auto"/>
          <w:vAlign w:val="bottom"/>
        </w:tcPr>
        <w:p w:rsidR="00C47FE0" w:rsidRPr="00C47FE0" w:rsidRDefault="00C47FE0" w:rsidP="00C47FE0">
          <w:pPr>
            <w:pStyle w:val="Header"/>
            <w:spacing w:after="80"/>
            <w:jc w:val="left"/>
            <w:rPr>
              <w:b/>
              <w:sz w:val="17"/>
            </w:rPr>
          </w:pPr>
          <w:fldSimple w:instr=" DOCVARIABLE &quot;sss1&quot; \* MERGEFORMAT ">
            <w:r w:rsidR="00FF5729">
              <w:rPr>
                <w:b/>
                <w:sz w:val="17"/>
              </w:rPr>
              <w:t>CEDAW/C/NAM/Q/4-5</w:t>
            </w:r>
          </w:fldSimple>
        </w:p>
      </w:tc>
      <w:tc>
        <w:tcPr>
          <w:tcW w:w="5028" w:type="dxa"/>
          <w:shd w:val="clear" w:color="auto" w:fill="auto"/>
          <w:vAlign w:val="bottom"/>
        </w:tcPr>
        <w:p w:rsidR="00C47FE0" w:rsidRDefault="00C47FE0" w:rsidP="00C47FE0">
          <w:pPr>
            <w:pStyle w:val="Header"/>
          </w:pPr>
        </w:p>
      </w:tc>
    </w:tr>
  </w:tbl>
  <w:p w:rsidR="00C47FE0" w:rsidRPr="00C47FE0" w:rsidRDefault="00C47FE0" w:rsidP="00C47F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47FE0" w:rsidTr="00C47FE0">
      <w:tblPrEx>
        <w:tblCellMar>
          <w:top w:w="0" w:type="dxa"/>
          <w:bottom w:w="0" w:type="dxa"/>
        </w:tblCellMar>
      </w:tblPrEx>
      <w:trPr>
        <w:trHeight w:hRule="exact" w:val="864"/>
      </w:trPr>
      <w:tc>
        <w:tcPr>
          <w:tcW w:w="4838" w:type="dxa"/>
          <w:shd w:val="clear" w:color="auto" w:fill="auto"/>
          <w:vAlign w:val="bottom"/>
        </w:tcPr>
        <w:p w:rsidR="00C47FE0" w:rsidRDefault="00C47FE0" w:rsidP="00C47FE0">
          <w:pPr>
            <w:pStyle w:val="Header"/>
          </w:pPr>
        </w:p>
      </w:tc>
      <w:tc>
        <w:tcPr>
          <w:tcW w:w="5028" w:type="dxa"/>
          <w:shd w:val="clear" w:color="auto" w:fill="auto"/>
          <w:vAlign w:val="bottom"/>
        </w:tcPr>
        <w:p w:rsidR="00C47FE0" w:rsidRPr="00C47FE0" w:rsidRDefault="00C47FE0" w:rsidP="00C47FE0">
          <w:pPr>
            <w:pStyle w:val="Header"/>
            <w:spacing w:after="80"/>
            <w:jc w:val="right"/>
            <w:rPr>
              <w:b/>
              <w:sz w:val="17"/>
            </w:rPr>
          </w:pPr>
          <w:fldSimple w:instr=" DOCVARIABLE &quot;sss1&quot; \* MERGEFORMAT ">
            <w:r w:rsidR="00FF5729">
              <w:rPr>
                <w:b/>
                <w:sz w:val="17"/>
              </w:rPr>
              <w:t>CEDAW/C/NAM/Q/4-5</w:t>
            </w:r>
          </w:fldSimple>
        </w:p>
      </w:tc>
    </w:tr>
  </w:tbl>
  <w:p w:rsidR="00C47FE0" w:rsidRPr="00C47FE0" w:rsidRDefault="00C47FE0" w:rsidP="00C47FE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47FE0" w:rsidTr="00C47FE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7FE0" w:rsidRDefault="00C47FE0" w:rsidP="00C47FE0">
          <w:pPr>
            <w:pStyle w:val="Header"/>
            <w:spacing w:after="120"/>
          </w:pPr>
        </w:p>
      </w:tc>
      <w:tc>
        <w:tcPr>
          <w:tcW w:w="1872" w:type="dxa"/>
          <w:tcBorders>
            <w:bottom w:val="single" w:sz="4" w:space="0" w:color="auto"/>
          </w:tcBorders>
          <w:shd w:val="clear" w:color="auto" w:fill="auto"/>
          <w:vAlign w:val="bottom"/>
        </w:tcPr>
        <w:p w:rsidR="00C47FE0" w:rsidRPr="00C47FE0" w:rsidRDefault="00C47FE0" w:rsidP="00C47FE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47FE0" w:rsidRDefault="00C47FE0" w:rsidP="00C47FE0">
          <w:pPr>
            <w:pStyle w:val="Header"/>
            <w:spacing w:after="120"/>
          </w:pPr>
        </w:p>
      </w:tc>
      <w:tc>
        <w:tcPr>
          <w:tcW w:w="6523" w:type="dxa"/>
          <w:gridSpan w:val="3"/>
          <w:tcBorders>
            <w:bottom w:val="single" w:sz="4" w:space="0" w:color="auto"/>
          </w:tcBorders>
          <w:shd w:val="clear" w:color="auto" w:fill="auto"/>
          <w:vAlign w:val="bottom"/>
        </w:tcPr>
        <w:p w:rsidR="00C47FE0" w:rsidRPr="00C47FE0" w:rsidRDefault="00C47FE0" w:rsidP="00C47FE0">
          <w:pPr>
            <w:spacing w:after="80" w:line="240" w:lineRule="auto"/>
            <w:jc w:val="right"/>
            <w:rPr>
              <w:position w:val="-4"/>
            </w:rPr>
          </w:pPr>
          <w:r>
            <w:rPr>
              <w:position w:val="-4"/>
              <w:sz w:val="40"/>
            </w:rPr>
            <w:t>CEDAW</w:t>
          </w:r>
          <w:r>
            <w:rPr>
              <w:position w:val="-4"/>
            </w:rPr>
            <w:t>/C/NAM/Q/4-5</w:t>
          </w:r>
        </w:p>
      </w:tc>
    </w:tr>
    <w:tr w:rsidR="00C47FE0" w:rsidRPr="00C47FE0" w:rsidTr="00C47FE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7FE0" w:rsidRPr="00C47FE0" w:rsidRDefault="00C47FE0" w:rsidP="00C47FE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C47FE0" w:rsidRPr="00C47FE0" w:rsidRDefault="00C47FE0" w:rsidP="00C47FE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47FE0" w:rsidRPr="00C47FE0" w:rsidRDefault="00C47FE0" w:rsidP="00C47FE0">
          <w:pPr>
            <w:pStyle w:val="Header"/>
            <w:spacing w:before="109"/>
          </w:pPr>
        </w:p>
      </w:tc>
      <w:tc>
        <w:tcPr>
          <w:tcW w:w="3180" w:type="dxa"/>
          <w:gridSpan w:val="2"/>
          <w:tcBorders>
            <w:top w:val="single" w:sz="4" w:space="0" w:color="auto"/>
            <w:bottom w:val="single" w:sz="12" w:space="0" w:color="auto"/>
          </w:tcBorders>
          <w:shd w:val="clear" w:color="auto" w:fill="auto"/>
        </w:tcPr>
        <w:p w:rsidR="00C47FE0" w:rsidRDefault="00C47FE0" w:rsidP="00C47FE0">
          <w:pPr>
            <w:pStyle w:val="Distr"/>
          </w:pPr>
          <w:r>
            <w:t>Distr.: General</w:t>
          </w:r>
        </w:p>
        <w:p w:rsidR="00C47FE0" w:rsidRDefault="00C47FE0" w:rsidP="00C47FE0">
          <w:pPr>
            <w:pStyle w:val="Publication"/>
          </w:pPr>
          <w:r>
            <w:t>17 November 2014</w:t>
          </w:r>
        </w:p>
        <w:p w:rsidR="00C47FE0" w:rsidRDefault="00C47FE0" w:rsidP="00C47FE0">
          <w:pPr>
            <w:spacing w:line="240" w:lineRule="exact"/>
          </w:pPr>
          <w:r>
            <w:t>Chinese</w:t>
          </w:r>
        </w:p>
        <w:p w:rsidR="00C47FE0" w:rsidRDefault="00C47FE0" w:rsidP="00C47FE0">
          <w:pPr>
            <w:pStyle w:val="Original"/>
          </w:pPr>
          <w:r>
            <w:t>Original: English</w:t>
          </w:r>
        </w:p>
        <w:p w:rsidR="00C47FE0" w:rsidRPr="00C47FE0" w:rsidRDefault="00C47FE0" w:rsidP="00C47FE0"/>
      </w:tc>
    </w:tr>
  </w:tbl>
  <w:p w:rsidR="00C47FE0" w:rsidRPr="00C47FE0" w:rsidRDefault="00C47FE0" w:rsidP="00C47FE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3*"/>
    <w:docVar w:name="CreationDt" w:val="09/01/2015 16:00:57"/>
    <w:docVar w:name="DocCategory" w:val="Doc"/>
    <w:docVar w:name="DocType" w:val="Final"/>
    <w:docVar w:name="DutyStation" w:val="New York"/>
    <w:docVar w:name="FooterJN" w:val="14-64933 (C)"/>
    <w:docVar w:name="jobn" w:val="14-64933 (C)"/>
    <w:docVar w:name="jobnDT" w:val="14-64933 (C)   090115"/>
    <w:docVar w:name="jobnDTDT" w:val="14-64933 (C)   090115   090115"/>
    <w:docVar w:name="JobNo" w:val="1464933C"/>
    <w:docVar w:name="OandT" w:val="ZAY"/>
    <w:docVar w:name="PaperSize" w:val="Letter"/>
    <w:docVar w:name="sss1" w:val="CEDAW/C/NAM/Q/4-5"/>
    <w:docVar w:name="sss2" w:val="-"/>
    <w:docVar w:name="Symbol1" w:val="CEDAW/C/NAM/Q/4-5"/>
    <w:docVar w:name="Symbol2" w:val="-"/>
  </w:docVars>
  <w:rsids>
    <w:rsidRoot w:val="0054466C"/>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0F6F9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080"/>
    <w:rsid w:val="001E4442"/>
    <w:rsid w:val="001E5A51"/>
    <w:rsid w:val="001F03A7"/>
    <w:rsid w:val="001F2F76"/>
    <w:rsid w:val="001F6DD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0C09"/>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163B"/>
    <w:rsid w:val="00542636"/>
    <w:rsid w:val="0054466C"/>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D79AD"/>
    <w:rsid w:val="005F12F0"/>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5C5"/>
    <w:rsid w:val="006F761A"/>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44C3"/>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C3F8B"/>
    <w:rsid w:val="008E2C22"/>
    <w:rsid w:val="008E2D03"/>
    <w:rsid w:val="008E7BDF"/>
    <w:rsid w:val="008F2BB5"/>
    <w:rsid w:val="008F425D"/>
    <w:rsid w:val="008F43E4"/>
    <w:rsid w:val="008F5472"/>
    <w:rsid w:val="008F5D0F"/>
    <w:rsid w:val="00907874"/>
    <w:rsid w:val="009122E0"/>
    <w:rsid w:val="00913351"/>
    <w:rsid w:val="00923A60"/>
    <w:rsid w:val="009248ED"/>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1331"/>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161D"/>
    <w:rsid w:val="00C131AA"/>
    <w:rsid w:val="00C1391A"/>
    <w:rsid w:val="00C14CE6"/>
    <w:rsid w:val="00C15218"/>
    <w:rsid w:val="00C21D51"/>
    <w:rsid w:val="00C22BB2"/>
    <w:rsid w:val="00C22F76"/>
    <w:rsid w:val="00C2725D"/>
    <w:rsid w:val="00C31771"/>
    <w:rsid w:val="00C31E79"/>
    <w:rsid w:val="00C34E73"/>
    <w:rsid w:val="00C403C9"/>
    <w:rsid w:val="00C42033"/>
    <w:rsid w:val="00C464DD"/>
    <w:rsid w:val="00C47FE0"/>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B5926"/>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46A9"/>
    <w:rsid w:val="00FA7A95"/>
    <w:rsid w:val="00FB089D"/>
    <w:rsid w:val="00FB282B"/>
    <w:rsid w:val="00FC1CE4"/>
    <w:rsid w:val="00FD4C0F"/>
    <w:rsid w:val="00FD594E"/>
    <w:rsid w:val="00FD75B9"/>
    <w:rsid w:val="00FE0315"/>
    <w:rsid w:val="00FE1E08"/>
    <w:rsid w:val="00FE5FE8"/>
    <w:rsid w:val="00FF3563"/>
    <w:rsid w:val="00FF5729"/>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NAM/CO/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NAM/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5</Pages>
  <Words>2189</Words>
  <Characters>2300</Characters>
  <Application>Microsoft Office Outlook</Application>
  <DocSecurity>4</DocSecurity>
  <Lines>82</Lines>
  <Paragraphs>42</Paragraphs>
  <ScaleCrop>false</ScaleCrop>
  <Company>United Nations</Company>
  <LinksUpToDate>false</LinksUpToDate>
  <CharactersWithSpaces>4447</CharactersWithSpaces>
  <SharedDoc>false</SharedDoc>
  <HLinks>
    <vt:vector size="18" baseType="variant">
      <vt:variant>
        <vt:i4>1966106</vt:i4>
      </vt:variant>
      <vt:variant>
        <vt:i4>3</vt:i4>
      </vt:variant>
      <vt:variant>
        <vt:i4>0</vt:i4>
      </vt:variant>
      <vt:variant>
        <vt:i4>5</vt:i4>
      </vt:variant>
      <vt:variant>
        <vt:lpwstr>http://undocs.org/ch/CEDAW/C/NAM/CO/3</vt:lpwstr>
      </vt:variant>
      <vt:variant>
        <vt:lpwstr/>
      </vt:variant>
      <vt:variant>
        <vt:i4>6684789</vt:i4>
      </vt:variant>
      <vt:variant>
        <vt:i4>0</vt:i4>
      </vt:variant>
      <vt:variant>
        <vt:i4>0</vt:i4>
      </vt:variant>
      <vt:variant>
        <vt:i4>5</vt:i4>
      </vt:variant>
      <vt:variant>
        <vt:lpwstr>http://undocs.org/ch/CEDAW/C/NAM/4</vt:lpwstr>
      </vt:variant>
      <vt:variant>
        <vt:lpwstr/>
      </vt:variant>
      <vt:variant>
        <vt:i4>4718602</vt:i4>
      </vt:variant>
      <vt:variant>
        <vt:i4>0</vt:i4>
      </vt:variant>
      <vt:variant>
        <vt:i4>0</vt:i4>
      </vt:variant>
      <vt:variant>
        <vt:i4>5</vt:i4>
      </vt:variant>
      <vt:variant>
        <vt:lpwstr>http://undocs.org/ch/CEDAW/C/61/1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Aiyun Zhou</cp:lastModifiedBy>
  <cp:revision>16</cp:revision>
  <cp:lastPrinted>2015-01-09T15:12:00Z</cp:lastPrinted>
  <dcterms:created xsi:type="dcterms:W3CDTF">2015-01-09T14:59:00Z</dcterms:created>
  <dcterms:modified xsi:type="dcterms:W3CDTF">2015-01-09T15:12:00Z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1464933</vt:lpwstr>
  </property>
  <property fmtid="{D5CDD505-2E9C-101B-9397-08002B2CF9AE}" pid="3" name="ODSRefJobNo">
    <vt:lpwstr>1463307C</vt:lpwstr>
  </property>
  <property fmtid="{D5CDD505-2E9C-101B-9397-08002B2CF9AE}" pid="4" name="Symbol1">
    <vt:lpwstr>CEDAW/C/NAM/Q/4-5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090115</vt:lpwstr>
  </property>
  <property fmtid="{D5CDD505-2E9C-101B-9397-08002B2CF9AE}" pid="11" name="Comment">
    <vt:lpwstr/>
  </property>
  <property fmtid="{D5CDD505-2E9C-101B-9397-08002B2CF9AE}" pid="12" name="DraftPages">
    <vt:lpwstr> </vt:lpwstr>
  </property>
  <property fmtid="{D5CDD505-2E9C-101B-9397-08002B2CF9AE}" pid="13" name="Operator">
    <vt:lpwstr>ZAY</vt:lpwstr>
  </property>
</Properties>
</file>