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8F9E16D" w14:textId="77777777" w:rsidTr="00DD44B1">
        <w:trPr>
          <w:trHeight w:hRule="exact" w:val="851"/>
        </w:trPr>
        <w:tc>
          <w:tcPr>
            <w:tcW w:w="142" w:type="dxa"/>
            <w:tcBorders>
              <w:bottom w:val="single" w:sz="4" w:space="0" w:color="auto"/>
            </w:tcBorders>
          </w:tcPr>
          <w:p w14:paraId="51EACE3D" w14:textId="77777777" w:rsidR="002D5AAC" w:rsidRDefault="002D5AAC" w:rsidP="00613C2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7F6DD37"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49165C5" w14:textId="154F4A23" w:rsidR="002D5AAC" w:rsidRDefault="00613C2E" w:rsidP="00613C2E">
            <w:pPr>
              <w:jc w:val="right"/>
            </w:pPr>
            <w:r w:rsidRPr="00613C2E">
              <w:rPr>
                <w:sz w:val="40"/>
              </w:rPr>
              <w:t>E</w:t>
            </w:r>
            <w:r>
              <w:t>/C.12/IDN/CO/2</w:t>
            </w:r>
          </w:p>
        </w:tc>
      </w:tr>
      <w:tr w:rsidR="002D5AAC" w14:paraId="76260F3E" w14:textId="77777777" w:rsidTr="00DD44B1">
        <w:trPr>
          <w:trHeight w:hRule="exact" w:val="2835"/>
        </w:trPr>
        <w:tc>
          <w:tcPr>
            <w:tcW w:w="1280" w:type="dxa"/>
            <w:gridSpan w:val="2"/>
            <w:tcBorders>
              <w:top w:val="single" w:sz="4" w:space="0" w:color="auto"/>
              <w:bottom w:val="single" w:sz="12" w:space="0" w:color="auto"/>
            </w:tcBorders>
          </w:tcPr>
          <w:p w14:paraId="1549E88B" w14:textId="77777777" w:rsidR="002D5AAC" w:rsidRDefault="002E5067" w:rsidP="00DD44B1">
            <w:pPr>
              <w:spacing w:before="120"/>
              <w:jc w:val="center"/>
            </w:pPr>
            <w:r>
              <w:rPr>
                <w:noProof/>
                <w:lang w:val="fr-CH" w:eastAsia="fr-CH"/>
              </w:rPr>
              <w:drawing>
                <wp:inline distT="0" distB="0" distL="0" distR="0" wp14:anchorId="4BC881A2" wp14:editId="6621F70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4F6ADD15"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33C3552F" w14:textId="77777777" w:rsidR="002D5AAC" w:rsidRDefault="00613C2E" w:rsidP="00DD44B1">
            <w:pPr>
              <w:spacing w:before="240"/>
              <w:rPr>
                <w:lang w:val="en-US"/>
              </w:rPr>
            </w:pPr>
            <w:r>
              <w:rPr>
                <w:lang w:val="en-US"/>
              </w:rPr>
              <w:t>Distr.: General</w:t>
            </w:r>
          </w:p>
          <w:p w14:paraId="3D63FF37" w14:textId="052CE7B7" w:rsidR="00613C2E" w:rsidRDefault="003C7122" w:rsidP="00613C2E">
            <w:pPr>
              <w:spacing w:line="240" w:lineRule="exact"/>
              <w:rPr>
                <w:lang w:val="en-US"/>
              </w:rPr>
            </w:pPr>
            <w:r>
              <w:t>14</w:t>
            </w:r>
            <w:r w:rsidRPr="000F6A32">
              <w:t xml:space="preserve"> March 2024</w:t>
            </w:r>
          </w:p>
          <w:p w14:paraId="5604DAC0" w14:textId="77777777" w:rsidR="00613C2E" w:rsidRDefault="00613C2E" w:rsidP="00613C2E">
            <w:pPr>
              <w:spacing w:line="240" w:lineRule="exact"/>
              <w:rPr>
                <w:lang w:val="en-US"/>
              </w:rPr>
            </w:pPr>
            <w:r>
              <w:rPr>
                <w:lang w:val="en-US"/>
              </w:rPr>
              <w:t>Russian</w:t>
            </w:r>
          </w:p>
          <w:p w14:paraId="51B05E7F" w14:textId="6A97CB4B" w:rsidR="00613C2E" w:rsidRPr="00D62A45" w:rsidRDefault="00613C2E" w:rsidP="00613C2E">
            <w:pPr>
              <w:spacing w:line="240" w:lineRule="exact"/>
              <w:rPr>
                <w:lang w:val="en-US"/>
              </w:rPr>
            </w:pPr>
            <w:r>
              <w:rPr>
                <w:lang w:val="en-US"/>
              </w:rPr>
              <w:t>Original: English</w:t>
            </w:r>
          </w:p>
        </w:tc>
      </w:tr>
    </w:tbl>
    <w:p w14:paraId="11616263" w14:textId="7995B4CB" w:rsidR="00613C2E" w:rsidRPr="00613C2E" w:rsidRDefault="00613C2E" w:rsidP="00613C2E">
      <w:pPr>
        <w:spacing w:before="120"/>
        <w:rPr>
          <w:b/>
          <w:bCs/>
          <w:color w:val="000000" w:themeColor="text1"/>
          <w:sz w:val="24"/>
          <w:szCs w:val="24"/>
        </w:rPr>
      </w:pPr>
      <w:r w:rsidRPr="00613C2E">
        <w:rPr>
          <w:b/>
          <w:bCs/>
          <w:sz w:val="24"/>
          <w:szCs w:val="24"/>
        </w:rPr>
        <w:t xml:space="preserve">Комитет по экономическим, социальным </w:t>
      </w:r>
      <w:r>
        <w:rPr>
          <w:b/>
          <w:bCs/>
          <w:sz w:val="24"/>
          <w:szCs w:val="24"/>
        </w:rPr>
        <w:br/>
      </w:r>
      <w:r w:rsidRPr="00613C2E">
        <w:rPr>
          <w:b/>
          <w:bCs/>
          <w:sz w:val="24"/>
          <w:szCs w:val="24"/>
        </w:rPr>
        <w:t>и культурным правам</w:t>
      </w:r>
    </w:p>
    <w:p w14:paraId="60083486" w14:textId="77777777" w:rsidR="00613C2E" w:rsidRPr="004A1886" w:rsidRDefault="00613C2E" w:rsidP="00613C2E">
      <w:pPr>
        <w:pStyle w:val="HChG"/>
      </w:pPr>
      <w:r>
        <w:tab/>
      </w:r>
      <w:r>
        <w:tab/>
      </w:r>
      <w:r>
        <w:rPr>
          <w:bCs/>
        </w:rPr>
        <w:t>Заключительные замечания по второму периодическому докладу Индонезии</w:t>
      </w:r>
      <w:r w:rsidRPr="000F6A32">
        <w:rPr>
          <w:b w:val="0"/>
          <w:bCs/>
          <w:sz w:val="20"/>
          <w:szCs w:val="14"/>
        </w:rPr>
        <w:footnoteReference w:customMarkFollows="1" w:id="1"/>
        <w:t>*</w:t>
      </w:r>
    </w:p>
    <w:p w14:paraId="35D3DA3D" w14:textId="385E0B69" w:rsidR="00613C2E" w:rsidRPr="004A1886" w:rsidRDefault="00613C2E" w:rsidP="00613C2E">
      <w:pPr>
        <w:pStyle w:val="SingleTxtG"/>
      </w:pPr>
      <w:bookmarkStart w:id="0" w:name="_Hlk154040060"/>
      <w:r>
        <w:t>1.</w:t>
      </w:r>
      <w:r>
        <w:tab/>
        <w:t>Комитет рассмотрел второй периодический доклад Индонезии</w:t>
      </w:r>
      <w:r w:rsidRPr="000F6A32">
        <w:rPr>
          <w:rStyle w:val="a8"/>
        </w:rPr>
        <w:footnoteReference w:id="2"/>
      </w:r>
      <w:r>
        <w:t xml:space="preserve"> на своих 13-м и 15-м заседаниях</w:t>
      </w:r>
      <w:r w:rsidRPr="000F6A32">
        <w:rPr>
          <w:rStyle w:val="a8"/>
        </w:rPr>
        <w:footnoteReference w:id="3"/>
      </w:r>
      <w:r>
        <w:t>, состоявшихся 20 и 21 февраля 2024</w:t>
      </w:r>
      <w:r>
        <w:t> год</w:t>
      </w:r>
      <w:r>
        <w:t>а, и на своем 29-м заседании, состоявшемся 1 марта 2024</w:t>
      </w:r>
      <w:r>
        <w:t> год</w:t>
      </w:r>
      <w:r>
        <w:t>а, принял настоящие заключительные замечания.</w:t>
      </w:r>
    </w:p>
    <w:p w14:paraId="1B681CAC" w14:textId="7F45C8C0" w:rsidR="00613C2E" w:rsidRPr="004A1886" w:rsidRDefault="00613C2E" w:rsidP="00613C2E">
      <w:pPr>
        <w:pStyle w:val="H1G"/>
      </w:pPr>
      <w:r>
        <w:rPr>
          <w:bCs/>
        </w:rPr>
        <w:tab/>
      </w:r>
      <w:r>
        <w:rPr>
          <w:bCs/>
        </w:rPr>
        <w:t>A.</w:t>
      </w:r>
      <w:r>
        <w:tab/>
      </w:r>
      <w:r>
        <w:tab/>
      </w:r>
      <w:r>
        <w:rPr>
          <w:bCs/>
        </w:rPr>
        <w:t>Введение</w:t>
      </w:r>
    </w:p>
    <w:p w14:paraId="0420A30B" w14:textId="77777777" w:rsidR="00613C2E" w:rsidRPr="004A1886" w:rsidRDefault="00613C2E" w:rsidP="00613C2E">
      <w:pPr>
        <w:pStyle w:val="SingleTxtG"/>
      </w:pPr>
      <w:r>
        <w:t>2.</w:t>
      </w:r>
      <w:r>
        <w:tab/>
        <w:t>Комитет приветствует представление государством-участником второго периодического доклада и дополнительную информацию, содержащуюся в ответах на перечень вопросов</w:t>
      </w:r>
      <w:r w:rsidRPr="000F6A32">
        <w:rPr>
          <w:rStyle w:val="a8"/>
        </w:rPr>
        <w:footnoteReference w:id="4"/>
      </w:r>
      <w:r>
        <w:t>. Комитет выражает признательность за конструктивный диалог, состоявшийся с делегацией государства-участника.</w:t>
      </w:r>
    </w:p>
    <w:p w14:paraId="731B8514" w14:textId="33337B71" w:rsidR="00613C2E" w:rsidRPr="004A1886" w:rsidRDefault="00613C2E" w:rsidP="00613C2E">
      <w:pPr>
        <w:pStyle w:val="H1G"/>
      </w:pPr>
      <w:r>
        <w:rPr>
          <w:bCs/>
        </w:rPr>
        <w:tab/>
      </w:r>
      <w:r>
        <w:rPr>
          <w:bCs/>
        </w:rPr>
        <w:t>B.</w:t>
      </w:r>
      <w:r>
        <w:tab/>
      </w:r>
      <w:r>
        <w:tab/>
      </w:r>
      <w:r>
        <w:rPr>
          <w:bCs/>
        </w:rPr>
        <w:t>Позитивные аспекты</w:t>
      </w:r>
    </w:p>
    <w:p w14:paraId="01CD574A" w14:textId="16F06180" w:rsidR="00613C2E" w:rsidRPr="004A1886" w:rsidRDefault="00613C2E" w:rsidP="00613C2E">
      <w:pPr>
        <w:pStyle w:val="SingleTxtG"/>
      </w:pPr>
      <w:r>
        <w:t>3.</w:t>
      </w:r>
      <w:r>
        <w:tab/>
        <w:t>Комитет приветствует законодательные, институциональные и политические меры, принятые в целях укрепления защиты экономических, социальных и культурных прав в государстве-участнике, включая принятие Закона № 12/2022 о преступлениях в виде сексуального насилия, начало реализации пятого Национального плана действий в области прав человека на период 2021–2025</w:t>
      </w:r>
      <w:r>
        <w:t> год</w:t>
      </w:r>
      <w:r>
        <w:t>ов, создание Целевой группы по борьбе с торговлей людьми, а также иные меры, упомянутые в настоящих заключительных замечаниях.</w:t>
      </w:r>
    </w:p>
    <w:p w14:paraId="3D9A71A6" w14:textId="064D5ACB" w:rsidR="00613C2E" w:rsidRPr="004A1886" w:rsidRDefault="00613C2E" w:rsidP="00613C2E">
      <w:pPr>
        <w:pStyle w:val="H1G"/>
      </w:pPr>
      <w:r>
        <w:rPr>
          <w:bCs/>
        </w:rPr>
        <w:tab/>
      </w:r>
      <w:r>
        <w:rPr>
          <w:bCs/>
        </w:rPr>
        <w:t>C.</w:t>
      </w:r>
      <w:r>
        <w:tab/>
      </w:r>
      <w:r>
        <w:tab/>
      </w:r>
      <w:r>
        <w:rPr>
          <w:bCs/>
        </w:rPr>
        <w:t>Основные вопросы, вызывающие обеспокоенность, и</w:t>
      </w:r>
      <w:r w:rsidR="00670920">
        <w:rPr>
          <w:bCs/>
        </w:rPr>
        <w:t> </w:t>
      </w:r>
      <w:r>
        <w:rPr>
          <w:bCs/>
        </w:rPr>
        <w:t>рекомендации</w:t>
      </w:r>
    </w:p>
    <w:p w14:paraId="6906B6E2" w14:textId="541FCFC1" w:rsidR="00613C2E" w:rsidRPr="004A1886" w:rsidRDefault="00613C2E" w:rsidP="00613C2E">
      <w:pPr>
        <w:pStyle w:val="H23G"/>
      </w:pPr>
      <w:bookmarkStart w:id="1" w:name="_Hlk159621572"/>
      <w:r>
        <w:tab/>
      </w:r>
      <w:r>
        <w:tab/>
      </w:r>
      <w:r>
        <w:rPr>
          <w:bCs/>
        </w:rPr>
        <w:t>Применение Международного пакта об экономических, социальных и</w:t>
      </w:r>
      <w:r>
        <w:rPr>
          <w:bCs/>
          <w:lang w:val="fr-CH"/>
        </w:rPr>
        <w:t> </w:t>
      </w:r>
      <w:r>
        <w:rPr>
          <w:bCs/>
        </w:rPr>
        <w:t>культурных правах на национальном уровне</w:t>
      </w:r>
    </w:p>
    <w:p w14:paraId="41A2FB2E" w14:textId="77777777" w:rsidR="00613C2E" w:rsidRPr="004A1886" w:rsidRDefault="00613C2E" w:rsidP="00613C2E">
      <w:pPr>
        <w:pStyle w:val="SingleTxtG"/>
      </w:pPr>
      <w:r>
        <w:t>4.</w:t>
      </w:r>
      <w:r>
        <w:tab/>
        <w:t>Комитет приветствует представленную государством-участником информацию о решениях Конституционного суда и судов низшей инстанции, где содержатся ссылки на положения Международного пакта об экономических, социальных и культурных правах. Вместе с тем Комитет сожалеет об отсутствии информации о специализированной подготовке судей, адвокатов и государственных должностных лиц, включая прокуроров, по положениям Пакта и возможностям их защиты в судебном порядке.</w:t>
      </w:r>
    </w:p>
    <w:p w14:paraId="248AEFF3" w14:textId="3C0887D2" w:rsidR="00613C2E" w:rsidRPr="004A1886" w:rsidRDefault="00613C2E" w:rsidP="00613C2E">
      <w:pPr>
        <w:pStyle w:val="SingleTxtG"/>
        <w:rPr>
          <w:b/>
          <w:bCs/>
        </w:rPr>
      </w:pPr>
      <w:r>
        <w:lastRenderedPageBreak/>
        <w:t>5.</w:t>
      </w:r>
      <w:r>
        <w:tab/>
      </w:r>
      <w:r>
        <w:rPr>
          <w:b/>
          <w:bCs/>
        </w:rPr>
        <w:t>Комитет рекомендует государству-участнику обеспечивать подготовку судей, адвокатов и государственных должностных лиц по положениям Пакта и возможностям их защиты в судебном порядке и принимать меры по повышению осведомленности о Пакте среди правообладателей.</w:t>
      </w:r>
      <w:r>
        <w:t xml:space="preserve"> </w:t>
      </w:r>
      <w:r>
        <w:rPr>
          <w:b/>
          <w:bCs/>
        </w:rPr>
        <w:t>В этой связи Комитет обращает внимание государства-участника на свое замечание общего порядка</w:t>
      </w:r>
      <w:r w:rsidR="00B856FB">
        <w:rPr>
          <w:b/>
          <w:bCs/>
        </w:rPr>
        <w:t> </w:t>
      </w:r>
      <w:r>
        <w:rPr>
          <w:b/>
          <w:bCs/>
        </w:rPr>
        <w:t>№ 9 (1998) о применении Пакта во внутреннем праве.</w:t>
      </w:r>
      <w:r>
        <w:t xml:space="preserve"> </w:t>
      </w:r>
    </w:p>
    <w:p w14:paraId="012407C3" w14:textId="77777777" w:rsidR="00613C2E" w:rsidRPr="004A1886" w:rsidRDefault="00613C2E" w:rsidP="00613C2E">
      <w:pPr>
        <w:pStyle w:val="H23G"/>
      </w:pPr>
      <w:r>
        <w:tab/>
      </w:r>
      <w:r>
        <w:tab/>
      </w:r>
      <w:r>
        <w:rPr>
          <w:bCs/>
        </w:rPr>
        <w:t>Национальные правозащитные учреждения</w:t>
      </w:r>
      <w:r>
        <w:t xml:space="preserve"> </w:t>
      </w:r>
    </w:p>
    <w:p w14:paraId="5E4A6615" w14:textId="77777777" w:rsidR="00613C2E" w:rsidRPr="004A1886" w:rsidRDefault="00613C2E" w:rsidP="00613C2E">
      <w:pPr>
        <w:pStyle w:val="SingleTxtG"/>
      </w:pPr>
      <w:r>
        <w:t>6.</w:t>
      </w:r>
      <w:r>
        <w:tab/>
        <w:t xml:space="preserve">Комитет обеспокоен тем, что кадровых и финансовых ресурсов, выделяемых национальным правозащитным учреждениям государства-участника, может быть недостаточно для того, чтобы эти учреждения могли в полной мере выполнять свои мандаты. </w:t>
      </w:r>
    </w:p>
    <w:p w14:paraId="673B0DD7" w14:textId="77777777" w:rsidR="00613C2E" w:rsidRPr="004A1886" w:rsidRDefault="00613C2E" w:rsidP="00613C2E">
      <w:pPr>
        <w:pStyle w:val="SingleTxtG"/>
      </w:pPr>
      <w:r>
        <w:t>7.</w:t>
      </w:r>
      <w:r>
        <w:tab/>
      </w:r>
      <w:r>
        <w:rPr>
          <w:b/>
          <w:bCs/>
        </w:rPr>
        <w:t>Комитет рекомендует государству-участнику продолжать укреплять свои национальные правозащитные учреждения путем предоставления им достаточного объема кадровых и финансовых ресурсов, с тем чтобы они могли эффективно и независимо выполнять свои мандаты, в том числе в отношении поощрения и защиты экономических, социальных и культурных прав.</w:t>
      </w:r>
      <w:r>
        <w:t xml:space="preserve"> </w:t>
      </w:r>
      <w:r>
        <w:rPr>
          <w:b/>
          <w:bCs/>
        </w:rPr>
        <w:t>Комитет рекомендует также государству-участнику обеспечивать, чтобы все учреждения, осуществляющие надзор за поощрением и защитой прав человека, совместно работали в рамках всеобъемлющей структуры.</w:t>
      </w:r>
    </w:p>
    <w:p w14:paraId="5F8EF115" w14:textId="77777777" w:rsidR="00613C2E" w:rsidRPr="004A1886" w:rsidRDefault="00613C2E" w:rsidP="00613C2E">
      <w:pPr>
        <w:pStyle w:val="H23G"/>
      </w:pPr>
      <w:r>
        <w:tab/>
      </w:r>
      <w:r>
        <w:tab/>
      </w:r>
      <w:r>
        <w:rPr>
          <w:bCs/>
        </w:rPr>
        <w:t>Правозащитники и правозащитницы</w:t>
      </w:r>
      <w:r>
        <w:t xml:space="preserve"> </w:t>
      </w:r>
    </w:p>
    <w:p w14:paraId="09C395C3" w14:textId="72913995" w:rsidR="00613C2E" w:rsidRPr="004A1886" w:rsidRDefault="00613C2E" w:rsidP="00613C2E">
      <w:pPr>
        <w:pStyle w:val="SingleTxtG"/>
      </w:pPr>
      <w:r>
        <w:t>8.</w:t>
      </w:r>
      <w:r>
        <w:tab/>
        <w:t>Комитет обеспокоен случаями преследования, запугивания и репрессий в отношении правозащитников, в частности тех, кто отстаивает права коренных народов и занимается экологическими и земельными вопросами, о чем говорится в последовательно представлявшихся докладах Генерального секретаря</w:t>
      </w:r>
      <w:r w:rsidRPr="000F6A32">
        <w:rPr>
          <w:rStyle w:val="a8"/>
        </w:rPr>
        <w:footnoteReference w:id="5"/>
      </w:r>
      <w:r>
        <w:t xml:space="preserve"> и мандатариев специальных процедур</w:t>
      </w:r>
      <w:r w:rsidRPr="000F6A32">
        <w:rPr>
          <w:rStyle w:val="a8"/>
        </w:rPr>
        <w:footnoteReference w:id="6"/>
      </w:r>
      <w:r>
        <w:t>. В этой связи Комитет обеспокоен использованием Закона</w:t>
      </w:r>
      <w:r w:rsidR="00861C60">
        <w:t> </w:t>
      </w:r>
      <w:r>
        <w:t xml:space="preserve">№ 11/2008 об электронной информации и электронных операциях для установления уголовной ответственности за деятельность правозащитников. Комитет встревожен ростом милитаризации и мобилизацией военных и полицейских сил для выселения местных общин и ограничения их свободы выражения мнений в местах реализации национальных стратегических проектов, примером чего является проект </w:t>
      </w:r>
      <w:r>
        <w:t>«</w:t>
      </w:r>
      <w:r>
        <w:t>Мандалика</w:t>
      </w:r>
      <w:r>
        <w:t>»</w:t>
      </w:r>
      <w:r>
        <w:t xml:space="preserve">. </w:t>
      </w:r>
    </w:p>
    <w:p w14:paraId="2F55193B" w14:textId="77777777" w:rsidR="00613C2E" w:rsidRPr="004A1886" w:rsidRDefault="00613C2E" w:rsidP="00613C2E">
      <w:pPr>
        <w:pStyle w:val="SingleTxtG"/>
        <w:rPr>
          <w:b/>
          <w:bCs/>
        </w:rPr>
      </w:pPr>
      <w:r>
        <w:t>9.</w:t>
      </w:r>
      <w:r>
        <w:tab/>
      </w:r>
      <w:r>
        <w:rPr>
          <w:b/>
          <w:bCs/>
        </w:rPr>
        <w:t>Комитет рекомендует государству-участнику:</w:t>
      </w:r>
    </w:p>
    <w:p w14:paraId="6EB5B988" w14:textId="72846114" w:rsidR="00613C2E" w:rsidRPr="001373FA" w:rsidRDefault="00613C2E" w:rsidP="001373FA">
      <w:pPr>
        <w:pStyle w:val="SingleTxtG"/>
        <w:ind w:firstLine="567"/>
        <w:rPr>
          <w:b/>
          <w:bCs/>
        </w:rPr>
      </w:pPr>
      <w:r w:rsidRPr="001373FA">
        <w:rPr>
          <w:b/>
          <w:bCs/>
        </w:rPr>
        <w:t>a)</w:t>
      </w:r>
      <w:r w:rsidRPr="001373FA">
        <w:rPr>
          <w:b/>
          <w:bCs/>
        </w:rPr>
        <w:tab/>
        <w:t>принимать меры для обеспечения того, чтобы правозащитники, в</w:t>
      </w:r>
      <w:r w:rsidR="00E33D48">
        <w:rPr>
          <w:b/>
          <w:bCs/>
        </w:rPr>
        <w:t> </w:t>
      </w:r>
      <w:r w:rsidRPr="001373FA">
        <w:rPr>
          <w:b/>
          <w:bCs/>
        </w:rPr>
        <w:t xml:space="preserve">частности те, кто отстаивает права коренных народов и занимается экологическими и земельными вопросами, могли выполнять свою работу в безопасных и благоприятных условиях; </w:t>
      </w:r>
    </w:p>
    <w:p w14:paraId="4C9B9316" w14:textId="77777777" w:rsidR="00613C2E" w:rsidRPr="001373FA" w:rsidRDefault="00613C2E" w:rsidP="001373FA">
      <w:pPr>
        <w:pStyle w:val="SingleTxtG"/>
        <w:ind w:firstLine="567"/>
        <w:rPr>
          <w:b/>
          <w:bCs/>
        </w:rPr>
      </w:pPr>
      <w:r w:rsidRPr="001373FA">
        <w:rPr>
          <w:b/>
          <w:bCs/>
        </w:rPr>
        <w:t>b)</w:t>
      </w:r>
      <w:r w:rsidRPr="001373FA">
        <w:rPr>
          <w:b/>
          <w:bCs/>
        </w:rPr>
        <w:tab/>
        <w:t xml:space="preserve">отменить или внести поправки в чрезмерно широкие положения уголовного законодательства, содержащиеся в статьях 27 и 28 пересмотренного Закона № 11/2008 об электронной информации и электронных операциях и касающиеся диффамации, языка ненависти и распространения ложной информации, и обеспечить, чтобы правозащитники не подвергались уголовному преследованию за свою деятельность; </w:t>
      </w:r>
    </w:p>
    <w:p w14:paraId="0766966D" w14:textId="77777777" w:rsidR="00613C2E" w:rsidRPr="001373FA" w:rsidRDefault="00613C2E" w:rsidP="001373FA">
      <w:pPr>
        <w:pStyle w:val="SingleTxtG"/>
        <w:ind w:firstLine="567"/>
        <w:rPr>
          <w:b/>
          <w:bCs/>
        </w:rPr>
      </w:pPr>
      <w:r w:rsidRPr="001373FA">
        <w:rPr>
          <w:b/>
          <w:bCs/>
        </w:rPr>
        <w:t>c)</w:t>
      </w:r>
      <w:r w:rsidRPr="001373FA">
        <w:rPr>
          <w:b/>
          <w:bCs/>
        </w:rPr>
        <w:tab/>
        <w:t xml:space="preserve">проводить оперативные, тщательные и беспристрастные расследования всех сообщений о преследовании, запугивании и репрессиях в отношении правозащитников и обеспечивать привлечение виновных к ответственности; </w:t>
      </w:r>
    </w:p>
    <w:p w14:paraId="05A58880" w14:textId="77777777" w:rsidR="00613C2E" w:rsidRPr="001373FA" w:rsidRDefault="00613C2E" w:rsidP="001373FA">
      <w:pPr>
        <w:pStyle w:val="SingleTxtG"/>
        <w:ind w:firstLine="567"/>
        <w:rPr>
          <w:b/>
          <w:bCs/>
        </w:rPr>
      </w:pPr>
      <w:r w:rsidRPr="001373FA">
        <w:rPr>
          <w:b/>
          <w:bCs/>
        </w:rPr>
        <w:t>d)</w:t>
      </w:r>
      <w:r w:rsidRPr="001373FA">
        <w:rPr>
          <w:b/>
          <w:bCs/>
        </w:rPr>
        <w:tab/>
        <w:t>незамедлительно проанализировать и принять меры по мониторингу и предотвращению милитаризации и мобилизации военных и полицейских сил в рамках проектов в области развития;</w:t>
      </w:r>
    </w:p>
    <w:p w14:paraId="3A72531E" w14:textId="77777777" w:rsidR="00613C2E" w:rsidRPr="004A1886" w:rsidRDefault="00613C2E" w:rsidP="001373FA">
      <w:pPr>
        <w:pStyle w:val="SingleTxtG"/>
        <w:ind w:firstLine="567"/>
        <w:rPr>
          <w:b/>
          <w:bCs/>
        </w:rPr>
      </w:pPr>
      <w:r w:rsidRPr="001373FA">
        <w:rPr>
          <w:b/>
          <w:bCs/>
        </w:rPr>
        <w:t>e)</w:t>
      </w:r>
      <w:r w:rsidRPr="001373FA">
        <w:rPr>
          <w:b/>
          <w:bCs/>
        </w:rPr>
        <w:tab/>
        <w:t>принять во внимание заявление Комитета в отношении правозащитников и экономических, социальных и культурн</w:t>
      </w:r>
      <w:r>
        <w:rPr>
          <w:b/>
          <w:bCs/>
        </w:rPr>
        <w:t>ых прав</w:t>
      </w:r>
      <w:r w:rsidRPr="000F6A32">
        <w:rPr>
          <w:rStyle w:val="a8"/>
        </w:rPr>
        <w:footnoteReference w:id="7"/>
      </w:r>
      <w:r>
        <w:rPr>
          <w:b/>
          <w:bCs/>
        </w:rPr>
        <w:t>.</w:t>
      </w:r>
      <w:r>
        <w:t xml:space="preserve"> </w:t>
      </w:r>
    </w:p>
    <w:bookmarkEnd w:id="1"/>
    <w:p w14:paraId="4EEB7DB7" w14:textId="77777777" w:rsidR="00613C2E" w:rsidRPr="004A1886" w:rsidRDefault="00613C2E" w:rsidP="00613C2E">
      <w:pPr>
        <w:pStyle w:val="H23G"/>
      </w:pPr>
      <w:r>
        <w:tab/>
      </w:r>
      <w:r>
        <w:tab/>
      </w:r>
      <w:r>
        <w:rPr>
          <w:bCs/>
        </w:rPr>
        <w:t>Предпринимательская деятельность и права человека</w:t>
      </w:r>
    </w:p>
    <w:p w14:paraId="3B42AAD3" w14:textId="7BE2DE89" w:rsidR="00613C2E" w:rsidRPr="004A1886" w:rsidRDefault="00613C2E" w:rsidP="00613C2E">
      <w:pPr>
        <w:pStyle w:val="SingleTxtG"/>
      </w:pPr>
      <w:r>
        <w:t>10.</w:t>
      </w:r>
      <w:r>
        <w:tab/>
        <w:t>Комитет приветствует введение в действие Национальной стратегии в области предпринимательской деятельности в аспекте прав человека путем принятия распоряжения президента № 60/2023. Однако Комитет обеспокоен тем, что стратегия: a)</w:t>
      </w:r>
      <w:r w:rsidR="00DB6A05">
        <w:t> </w:t>
      </w:r>
      <w:r>
        <w:t>не предусматривает обязательной должной осмотрительности в области прав человека; b) не включает в себя значимых мер политики в отношении отраслей, которые, как известно, оказывают негативное воздействие на окружающую среду и осуществление прав человека; и c) не имеет плана действий в отношении затрагиваемых общин, земли и природных ресурсов. Комитет отмечает значительное присутствие государственных предприятий и структур, где государство-участник владеет миноритарными акциями, в различных отраслях промышленности, в</w:t>
      </w:r>
      <w:r w:rsidR="00DB6A05">
        <w:t> </w:t>
      </w:r>
      <w:r>
        <w:t xml:space="preserve">частности в тех, которые оказывают негативное воздействие на права человека и нарушают их, а также отсутствие конкретных планов, требующих от них проявлять должную заботу о правах человека в рамках своих внутренних и зарубежных операций. </w:t>
      </w:r>
    </w:p>
    <w:p w14:paraId="07A03639" w14:textId="56846ECA" w:rsidR="00613C2E" w:rsidRPr="004A1886" w:rsidRDefault="00613C2E" w:rsidP="00613C2E">
      <w:pPr>
        <w:pStyle w:val="SingleTxtG"/>
        <w:rPr>
          <w:b/>
          <w:bCs/>
        </w:rPr>
      </w:pPr>
      <w:r>
        <w:t>11.</w:t>
      </w:r>
      <w:r>
        <w:tab/>
      </w:r>
      <w:r>
        <w:rPr>
          <w:b/>
          <w:bCs/>
        </w:rPr>
        <w:t>Комитет рекомендует государству-участнику пересмотреть свою Национальную стратегию в области предпринимательской деятельности в аспекте прав человека в консультации с коренными народами, затрагиваемыми общинами и соответствующими заинтересованными сторонами, с тем чтобы она: a)</w:t>
      </w:r>
      <w:r w:rsidR="00DB6A05">
        <w:rPr>
          <w:b/>
          <w:bCs/>
        </w:rPr>
        <w:t> </w:t>
      </w:r>
      <w:r>
        <w:rPr>
          <w:b/>
          <w:bCs/>
        </w:rPr>
        <w:t>обеспечивала, чтобы предприятия, действующие или зарегистрированные в государстве-участнике, проявляли обязательную должную осмотрительность в вопросах соблюдения прав человека в своей деятельности и производственно-сбытовых цепочках, уделяя первоочередное внимание государственным предприятиям и организациям, в которых государство-участник владеет акциями;</w:t>
      </w:r>
      <w:r>
        <w:t xml:space="preserve"> </w:t>
      </w:r>
      <w:r>
        <w:rPr>
          <w:b/>
          <w:bCs/>
        </w:rPr>
        <w:t>b) включала в себя политические меры, направленные на отрасли, которые, как известно, оказывают негативное воздействие на окружающую среду и осуществление прав человека, в частности на производство пальмового масла и добычу никеля;</w:t>
      </w:r>
      <w:r>
        <w:t xml:space="preserve"> </w:t>
      </w:r>
      <w:r>
        <w:rPr>
          <w:b/>
          <w:bCs/>
        </w:rPr>
        <w:t>и c) включала в себя план действий в отношении соображений, связанных с затрагиваемыми общинами, землей и природными ресурсами.</w:t>
      </w:r>
      <w:r>
        <w:t xml:space="preserve"> </w:t>
      </w:r>
    </w:p>
    <w:p w14:paraId="284CECD2" w14:textId="77777777" w:rsidR="00613C2E" w:rsidRPr="004A1886" w:rsidRDefault="00613C2E" w:rsidP="00613C2E">
      <w:pPr>
        <w:pStyle w:val="SingleTxtG"/>
      </w:pPr>
      <w:r>
        <w:t>12.</w:t>
      </w:r>
      <w:r>
        <w:tab/>
        <w:t>Комитет обеспокоен негативным воздействием крупномасштабных проектов в области развития и предпринимательской деятельности на окружающую среду и на осуществление экономических, социальных и культурных прав, в частности коренных народов и затрагиваемых общин. В этой связи Комитет обеспокоен, в частности, негативным воздействием на окружающую среду и права человека</w:t>
      </w:r>
      <w:r w:rsidRPr="00F75ADD">
        <w:t xml:space="preserve"> </w:t>
      </w:r>
      <w:r>
        <w:t xml:space="preserve">строительства новой столицы Нусантары, а также трансграничной дымкой, вызванной осушением и сжиганием торфяников в государстве-участнике. </w:t>
      </w:r>
    </w:p>
    <w:p w14:paraId="2A25EC0A" w14:textId="77777777" w:rsidR="00613C2E" w:rsidRPr="004A1886" w:rsidRDefault="00613C2E" w:rsidP="00613C2E">
      <w:pPr>
        <w:pStyle w:val="SingleTxtG"/>
        <w:rPr>
          <w:b/>
          <w:bCs/>
        </w:rPr>
      </w:pPr>
      <w:r>
        <w:t>13.</w:t>
      </w:r>
      <w:r>
        <w:tab/>
      </w:r>
      <w:r>
        <w:rPr>
          <w:b/>
          <w:bCs/>
        </w:rPr>
        <w:t>Комитет ссылается на свое замечание общего порядка № 24 (2017) об обязательствах государств по Пакту в контексте предпринимательской деятельности и рекомендует государству-участнику:</w:t>
      </w:r>
    </w:p>
    <w:p w14:paraId="0BDCF482" w14:textId="77777777" w:rsidR="00613C2E" w:rsidRPr="00DB6A05" w:rsidRDefault="00613C2E" w:rsidP="00DB6A05">
      <w:pPr>
        <w:pStyle w:val="SingleTxtG"/>
        <w:ind w:firstLine="567"/>
        <w:rPr>
          <w:b/>
          <w:bCs/>
        </w:rPr>
      </w:pPr>
      <w:r w:rsidRPr="00DB6A05">
        <w:rPr>
          <w:b/>
          <w:bCs/>
        </w:rPr>
        <w:t>a)</w:t>
      </w:r>
      <w:r w:rsidRPr="00DB6A05">
        <w:rPr>
          <w:b/>
          <w:bCs/>
        </w:rPr>
        <w:tab/>
        <w:t xml:space="preserve">проводить систематическую, публичную и независимую оценку воздействия на права человека и окружающую среду в контексте проектов в области развития и предпринимательской деятельности прозрачным и всеобъемлющим образом, предоставляя информацию об их влиянии на осуществление экономических, социальных и культурных прав коренных народов и затрагиваемых общин; </w:t>
      </w:r>
    </w:p>
    <w:p w14:paraId="369CCD88" w14:textId="77777777" w:rsidR="00613C2E" w:rsidRPr="00DB6A05" w:rsidRDefault="00613C2E" w:rsidP="00DB6A05">
      <w:pPr>
        <w:pStyle w:val="SingleTxtG"/>
        <w:ind w:firstLine="567"/>
        <w:rPr>
          <w:b/>
          <w:bCs/>
        </w:rPr>
      </w:pPr>
      <w:r w:rsidRPr="00DB6A05">
        <w:rPr>
          <w:b/>
          <w:bCs/>
        </w:rPr>
        <w:t>b)</w:t>
      </w:r>
      <w:r w:rsidRPr="00DB6A05">
        <w:rPr>
          <w:b/>
          <w:bCs/>
        </w:rPr>
        <w:tab/>
        <w:t>принимать все необходимые меры для обеспечения ответственности за нарушения экономических, социальных и культурных прав в результате реализации проектов в области развития и предпринимательской деятельности, а также обеспечивать предоставление жертвам соответствующих средств правовой защиты;</w:t>
      </w:r>
    </w:p>
    <w:p w14:paraId="3885BDFD" w14:textId="77777777" w:rsidR="00613C2E" w:rsidRPr="00DB6A05" w:rsidRDefault="00613C2E" w:rsidP="00DB6A05">
      <w:pPr>
        <w:pStyle w:val="SingleTxtG"/>
        <w:ind w:firstLine="567"/>
        <w:rPr>
          <w:b/>
          <w:bCs/>
        </w:rPr>
      </w:pPr>
      <w:r w:rsidRPr="00DB6A05">
        <w:rPr>
          <w:b/>
          <w:bCs/>
        </w:rPr>
        <w:t>c)</w:t>
      </w:r>
      <w:r w:rsidRPr="00DB6A05">
        <w:rPr>
          <w:b/>
          <w:bCs/>
        </w:rPr>
        <w:tab/>
        <w:t>принимать все необходимые меры для борьбы с обезлесением и деградацией прибрежных районов при строительстве новой столицы Нусантары;</w:t>
      </w:r>
    </w:p>
    <w:p w14:paraId="7DD655BE" w14:textId="77777777" w:rsidR="00613C2E" w:rsidRPr="00DB6A05" w:rsidRDefault="00613C2E" w:rsidP="00DB6A05">
      <w:pPr>
        <w:pStyle w:val="SingleTxtG"/>
        <w:ind w:firstLine="567"/>
        <w:rPr>
          <w:b/>
          <w:bCs/>
        </w:rPr>
      </w:pPr>
      <w:r w:rsidRPr="00DB6A05">
        <w:rPr>
          <w:b/>
          <w:bCs/>
        </w:rPr>
        <w:t>d)</w:t>
      </w:r>
      <w:r w:rsidRPr="00DB6A05">
        <w:rPr>
          <w:b/>
          <w:bCs/>
        </w:rPr>
        <w:tab/>
        <w:t>выполнять Соглашение Ассоциации государств Юго-Восточной Азии о трансграничном загрязнении дымкой, в том числе путем введения специального законодательства по предотвращению дымки и смягчению ее последствий;</w:t>
      </w:r>
    </w:p>
    <w:p w14:paraId="22A45B21" w14:textId="77777777" w:rsidR="00613C2E" w:rsidRPr="004A1886" w:rsidRDefault="00613C2E" w:rsidP="00DB6A05">
      <w:pPr>
        <w:pStyle w:val="SingleTxtG"/>
        <w:ind w:firstLine="567"/>
        <w:rPr>
          <w:b/>
          <w:bCs/>
        </w:rPr>
      </w:pPr>
      <w:r w:rsidRPr="00DB6A05">
        <w:rPr>
          <w:b/>
          <w:bCs/>
        </w:rPr>
        <w:t>e)</w:t>
      </w:r>
      <w:r w:rsidRPr="00DB6A05">
        <w:rPr>
          <w:b/>
          <w:bCs/>
        </w:rPr>
        <w:tab/>
        <w:t>проводить конструктивные консультации с затрагиваемыми общинами, организациями гражданского общества и соответствующими заинтересованными сторонами при разработке и осуществлении законов и правил, касающихся охраны окружающей среды и управления природными ресу</w:t>
      </w:r>
      <w:r>
        <w:rPr>
          <w:b/>
          <w:bCs/>
        </w:rPr>
        <w:t>рсами.</w:t>
      </w:r>
      <w:r>
        <w:t xml:space="preserve"> </w:t>
      </w:r>
    </w:p>
    <w:p w14:paraId="1648B345" w14:textId="520B80D5" w:rsidR="00613C2E" w:rsidRPr="004A1886" w:rsidRDefault="00613C2E" w:rsidP="00613C2E">
      <w:pPr>
        <w:pStyle w:val="SingleTxtG"/>
      </w:pPr>
      <w:r>
        <w:t>14.</w:t>
      </w:r>
      <w:r>
        <w:tab/>
        <w:t xml:space="preserve">Комитет обеспокоен применением Закона № 6/2023 (Закон о создании рабочих мест), который, в частности: a) смягчает требование к предприятиям проводить тщательную оценку воздействия на окружающую среду в качестве одного из предварительных условий для получения лицензии на ведение деятельности; </w:t>
      </w:r>
      <w:r w:rsidR="00F83FC9">
        <w:br/>
      </w:r>
      <w:r>
        <w:t xml:space="preserve">b) не позволяет косвенно затрагиваемым общинам, гражданскому обществу, правозащитникам и экспертам в области окружающей среды участвовать в общественных консультациях в процессе подготовки оценки воздействия на окружающую среду; и c) отменяет требования, касающиеся использования лесных площадей, изложенные в Законе № 41/1999 (Закон о лесном хозяйстве). Комитет обеспокоен также применением Закона № 3/2020 о добыче полезных ископаемых и угля, который содержит ряд положений, смягчающих требования и упрощающих механизмы получения и выдачи разрешений на добычу полезных ископаемых. Кроме того, он обеспокоен тем, что статья 162 Закона № 3/2020, как сообщается, используется в качестве основания для ареста лиц, протестующих против добычи полезных ископаемых. </w:t>
      </w:r>
    </w:p>
    <w:p w14:paraId="7E120CF8" w14:textId="6FD27861" w:rsidR="00613C2E" w:rsidRPr="004A1886" w:rsidRDefault="00613C2E" w:rsidP="00613C2E">
      <w:pPr>
        <w:pStyle w:val="SingleTxtG"/>
        <w:rPr>
          <w:b/>
          <w:bCs/>
        </w:rPr>
      </w:pPr>
      <w:r>
        <w:t>15.</w:t>
      </w:r>
      <w:r>
        <w:tab/>
      </w:r>
      <w:r>
        <w:rPr>
          <w:b/>
          <w:bCs/>
        </w:rPr>
        <w:t>Комитет рекомендует государству-участнику пересмотреть и внести поправки в Закон № 6/2023 (Закон о создании рабочих мест), в частности с тем чтобы: a) восстановить требование к предприятиям проводить тщательную оценку воздействия на окружающую среду в качестве одного из предварительных условий для получения лицензии на ведение деятельности;</w:t>
      </w:r>
      <w:r>
        <w:t xml:space="preserve"> </w:t>
      </w:r>
      <w:r>
        <w:rPr>
          <w:b/>
          <w:bCs/>
        </w:rPr>
        <w:t>b)</w:t>
      </w:r>
      <w:r w:rsidR="00F631A9">
        <w:rPr>
          <w:b/>
          <w:bCs/>
        </w:rPr>
        <w:t> </w:t>
      </w:r>
      <w:r>
        <w:rPr>
          <w:b/>
          <w:bCs/>
        </w:rPr>
        <w:t>обеспечить, чтобы процесс оценки воздействия на окружающую среду, введенный Законом о создании рабочих мест, предоставлял общественности, включая организации гражданского общества, правозащитников и членов общин, широкую возможность участвовать в принятии решений по предлагаемым проектам;</w:t>
      </w:r>
      <w:r>
        <w:t xml:space="preserve"> </w:t>
      </w:r>
      <w:r>
        <w:rPr>
          <w:b/>
          <w:bCs/>
        </w:rPr>
        <w:t>и c) восстановить требования, связанные с использованием лесных площадей, изложенные в Законе № 41/1999 (Закон о лесном хозяйстве), обеспечив устойчивое управление лесными ресурсами.</w:t>
      </w:r>
      <w:r>
        <w:t xml:space="preserve"> </w:t>
      </w:r>
      <w:r>
        <w:rPr>
          <w:b/>
          <w:bCs/>
        </w:rPr>
        <w:t>Комитет рекомендует также государству-участнику пересмотреть и внести поправки в Закон № 3/2020 о добыче полезных ископаемых и угля для обеспечения того, чтобы разрешения на добычу полезных ископаемых выдавались при строгом соблюдении экологических стандартов и уважении прав человека, в том числе путем обеспечения прав отдельных лиц на мирный протест против горнодобывающей деятельности без опасения ареста или репрессий.</w:t>
      </w:r>
      <w:bookmarkStart w:id="2" w:name="_Hlk159653145"/>
      <w:bookmarkEnd w:id="2"/>
    </w:p>
    <w:p w14:paraId="15887B0F" w14:textId="77777777" w:rsidR="00613C2E" w:rsidRPr="004A1886" w:rsidRDefault="00613C2E" w:rsidP="00613C2E">
      <w:pPr>
        <w:pStyle w:val="H23G"/>
      </w:pPr>
      <w:r>
        <w:tab/>
      </w:r>
      <w:r>
        <w:tab/>
      </w:r>
      <w:r>
        <w:rPr>
          <w:bCs/>
        </w:rPr>
        <w:t>Права коренных народов</w:t>
      </w:r>
    </w:p>
    <w:p w14:paraId="2FE5B6C2" w14:textId="77777777" w:rsidR="00613C2E" w:rsidRPr="004A1886" w:rsidRDefault="00613C2E" w:rsidP="00613C2E">
      <w:pPr>
        <w:pStyle w:val="SingleTxtG"/>
      </w:pPr>
      <w:r>
        <w:t>16.</w:t>
      </w:r>
      <w:r>
        <w:tab/>
        <w:t xml:space="preserve">Комитет обеспокоен сохраняющимися проблемами признания коренных народов в государстве-участнике, что создает трудности с официальной юридической регистрацией их коллективных прав на землю. Комитет обеспокоен также сообщениями о лишении собственности, перемещении и переселении коренных народов с их исконных земель и территорий, зачастую без соблюдения их права на свободное, предварительное и осознанное согласие (статья 1). </w:t>
      </w:r>
    </w:p>
    <w:p w14:paraId="1AA0EED2" w14:textId="77777777" w:rsidR="00613C2E" w:rsidRPr="004A1886" w:rsidRDefault="00613C2E" w:rsidP="00613C2E">
      <w:pPr>
        <w:pStyle w:val="SingleTxtG"/>
        <w:rPr>
          <w:b/>
          <w:bCs/>
        </w:rPr>
      </w:pPr>
      <w:r>
        <w:t>17.</w:t>
      </w:r>
      <w:r>
        <w:tab/>
      </w:r>
      <w:r>
        <w:rPr>
          <w:b/>
          <w:bCs/>
        </w:rPr>
        <w:t>Комитет ссылается на свое замечание общего порядка № 26 (2022) о земле и экономических, социальных и культурных правах и рекомендует государству-участнику:</w:t>
      </w:r>
    </w:p>
    <w:p w14:paraId="2AF6A690" w14:textId="77777777" w:rsidR="00613C2E" w:rsidRPr="00505333" w:rsidRDefault="00613C2E" w:rsidP="00505333">
      <w:pPr>
        <w:pStyle w:val="SingleTxtG"/>
        <w:ind w:firstLine="567"/>
        <w:rPr>
          <w:b/>
          <w:bCs/>
        </w:rPr>
      </w:pPr>
      <w:r w:rsidRPr="00505333">
        <w:rPr>
          <w:b/>
          <w:bCs/>
        </w:rPr>
        <w:t>a)</w:t>
      </w:r>
      <w:r w:rsidRPr="00505333">
        <w:rPr>
          <w:b/>
          <w:bCs/>
        </w:rPr>
        <w:tab/>
        <w:t xml:space="preserve">принять законопроект о правах коренных народов, с тем чтобы упростить процесс признания коренных народов и их исконных земель; </w:t>
      </w:r>
    </w:p>
    <w:p w14:paraId="5360A599" w14:textId="6484F4BB" w:rsidR="00613C2E" w:rsidRPr="00505333" w:rsidRDefault="00613C2E" w:rsidP="00505333">
      <w:pPr>
        <w:pStyle w:val="SingleTxtG"/>
        <w:ind w:firstLine="567"/>
        <w:rPr>
          <w:b/>
          <w:bCs/>
        </w:rPr>
      </w:pPr>
      <w:r w:rsidRPr="00505333">
        <w:rPr>
          <w:b/>
          <w:bCs/>
        </w:rPr>
        <w:t>b)</w:t>
      </w:r>
      <w:r w:rsidRPr="00505333">
        <w:rPr>
          <w:b/>
          <w:bCs/>
        </w:rPr>
        <w:tab/>
        <w:t>ускорить усилия по обеспечению права коренных народов на владение, использование, контроль и развитие земель, территорий и ресурсов, которыми они традиционно владели, которые они традиционно занимали или иным образом использовали или приобретали, в том числе путем расширения сферы действия общин обычного права (</w:t>
      </w:r>
      <w:r w:rsidRPr="00505333">
        <w:rPr>
          <w:b/>
          <w:bCs/>
        </w:rPr>
        <w:t>«</w:t>
      </w:r>
      <w:r w:rsidRPr="00505333">
        <w:rPr>
          <w:b/>
          <w:bCs/>
        </w:rPr>
        <w:t>Масяракат хукум адат</w:t>
      </w:r>
      <w:r w:rsidRPr="00505333">
        <w:rPr>
          <w:b/>
          <w:bCs/>
        </w:rPr>
        <w:t>»</w:t>
      </w:r>
      <w:r w:rsidRPr="00505333">
        <w:rPr>
          <w:b/>
          <w:bCs/>
        </w:rPr>
        <w:t xml:space="preserve">); </w:t>
      </w:r>
    </w:p>
    <w:p w14:paraId="3DBDBCC4" w14:textId="56DFC817" w:rsidR="00613C2E" w:rsidRPr="00505333" w:rsidRDefault="00613C2E" w:rsidP="00505333">
      <w:pPr>
        <w:pStyle w:val="SingleTxtG"/>
        <w:ind w:firstLine="567"/>
        <w:rPr>
          <w:b/>
          <w:bCs/>
        </w:rPr>
      </w:pPr>
      <w:r w:rsidRPr="00505333">
        <w:rPr>
          <w:b/>
          <w:bCs/>
        </w:rPr>
        <w:t>c)</w:t>
      </w:r>
      <w:r w:rsidRPr="00505333">
        <w:rPr>
          <w:b/>
          <w:bCs/>
        </w:rPr>
        <w:tab/>
        <w:t>отменить или иным образом изменить законодательство, которое подрывает право коренных народов на землепользование и/или исключает их участие в принятии решений по всем затрагивающим их вопросам, например положения, противоречащие постановлению Конституционного суда от 2013</w:t>
      </w:r>
      <w:r w:rsidRPr="00505333">
        <w:rPr>
          <w:b/>
          <w:bCs/>
        </w:rPr>
        <w:t> год</w:t>
      </w:r>
      <w:r w:rsidRPr="00505333">
        <w:rPr>
          <w:b/>
          <w:bCs/>
        </w:rPr>
        <w:t>а о правах на исконные земли в Законе о создании рабочих мест и Законе № 3/2020 о добыче полезных ископаемых и угля;</w:t>
      </w:r>
    </w:p>
    <w:p w14:paraId="32FF9168" w14:textId="77777777" w:rsidR="00613C2E" w:rsidRPr="00505333" w:rsidRDefault="00613C2E" w:rsidP="00505333">
      <w:pPr>
        <w:pStyle w:val="SingleTxtG"/>
        <w:ind w:firstLine="567"/>
        <w:rPr>
          <w:b/>
          <w:bCs/>
        </w:rPr>
      </w:pPr>
      <w:r w:rsidRPr="00505333">
        <w:rPr>
          <w:b/>
          <w:bCs/>
        </w:rPr>
        <w:t>d)</w:t>
      </w:r>
      <w:r w:rsidRPr="00505333">
        <w:rPr>
          <w:b/>
          <w:bCs/>
        </w:rPr>
        <w:tab/>
        <w:t xml:space="preserve">принять все меры для того, чтобы гарантировать проведение с коренными народами предварительных, систематических и транспарентных консультаций с целью получения их свободного, предварительного и осознанного согласия в контексте принятия решений, которые могут затрагивать их интересы, особенно перед выдачей лицензий на проекты в области развития и предпринимательскую деятельность, в частности на организацию плантаций и добычу полезных ископаемых, на территориях, традиционно находящихся в их владении, занимаемых или используемых ими; </w:t>
      </w:r>
    </w:p>
    <w:p w14:paraId="117A1355" w14:textId="69CE3849" w:rsidR="00613C2E" w:rsidRPr="00505333" w:rsidRDefault="00613C2E" w:rsidP="00505333">
      <w:pPr>
        <w:pStyle w:val="SingleTxtG"/>
        <w:ind w:firstLine="567"/>
        <w:rPr>
          <w:b/>
          <w:bCs/>
        </w:rPr>
      </w:pPr>
      <w:r w:rsidRPr="00505333">
        <w:rPr>
          <w:b/>
          <w:bCs/>
        </w:rPr>
        <w:t>e)</w:t>
      </w:r>
      <w:r w:rsidRPr="00505333">
        <w:rPr>
          <w:b/>
          <w:bCs/>
        </w:rPr>
        <w:tab/>
        <w:t>рассмотреть вопрос о ратификации Конвенции Международной организации труда 1989</w:t>
      </w:r>
      <w:r w:rsidRPr="00505333">
        <w:rPr>
          <w:b/>
          <w:bCs/>
          <w:lang w:val="en-US"/>
        </w:rPr>
        <w:t> </w:t>
      </w:r>
      <w:r w:rsidRPr="00505333">
        <w:rPr>
          <w:b/>
          <w:bCs/>
        </w:rPr>
        <w:t>год</w:t>
      </w:r>
      <w:r w:rsidRPr="00505333">
        <w:rPr>
          <w:b/>
          <w:bCs/>
        </w:rPr>
        <w:t>а о коренных народах и народах, ведущих племенной образ жизни (№ 169).</w:t>
      </w:r>
    </w:p>
    <w:p w14:paraId="13446179" w14:textId="77777777" w:rsidR="00613C2E" w:rsidRPr="004A1886" w:rsidRDefault="00613C2E" w:rsidP="00613C2E">
      <w:pPr>
        <w:pStyle w:val="H23G"/>
      </w:pPr>
      <w:r>
        <w:tab/>
      </w:r>
      <w:r>
        <w:tab/>
      </w:r>
      <w:r>
        <w:rPr>
          <w:bCs/>
        </w:rPr>
        <w:t>Максимальные пределы имеющихся ресурсов</w:t>
      </w:r>
      <w:r>
        <w:t xml:space="preserve"> </w:t>
      </w:r>
    </w:p>
    <w:p w14:paraId="415C1E46" w14:textId="4F3E1C9F" w:rsidR="00613C2E" w:rsidRPr="004A1886" w:rsidRDefault="00613C2E" w:rsidP="00613C2E">
      <w:pPr>
        <w:pStyle w:val="SingleTxtG"/>
      </w:pPr>
      <w:r>
        <w:t>18.</w:t>
      </w:r>
      <w:r>
        <w:tab/>
        <w:t>Признавая усилия государства-участника по уменьшению неравенства между регионами, Комитет</w:t>
      </w:r>
      <w:r w:rsidR="004135A6">
        <w:t>,</w:t>
      </w:r>
      <w:r>
        <w:t xml:space="preserve"> тем не менее</w:t>
      </w:r>
      <w:r w:rsidR="004135A6">
        <w:t>,</w:t>
      </w:r>
      <w:r>
        <w:t xml:space="preserve"> выражает обеспокоенность по поводу бросающегося в глаза неравенства в плане доступности государственных услуг, в</w:t>
      </w:r>
      <w:r w:rsidR="00F03B86">
        <w:t> </w:t>
      </w:r>
      <w:r>
        <w:t>частности услуг здравоохранения, между регионами и провинциями государства-участника. Комитет обеспокоен также тем, что налоговая политика неадекватна для решения проблемы сохраняющегося социально-экономического неравенства в государстве-участнике (пункт 1 статьи 2).</w:t>
      </w:r>
    </w:p>
    <w:p w14:paraId="06022991" w14:textId="77777777" w:rsidR="00613C2E" w:rsidRPr="004A1886" w:rsidRDefault="00613C2E" w:rsidP="00613C2E">
      <w:pPr>
        <w:pStyle w:val="SingleTxtG"/>
        <w:rPr>
          <w:b/>
          <w:bCs/>
        </w:rPr>
      </w:pPr>
      <w:r>
        <w:t>19.</w:t>
      </w:r>
      <w:r>
        <w:tab/>
      </w:r>
      <w:r>
        <w:rPr>
          <w:b/>
          <w:bCs/>
        </w:rPr>
        <w:t>Комитет рекомендует государству-участнику:</w:t>
      </w:r>
    </w:p>
    <w:p w14:paraId="1C0153C1" w14:textId="77777777" w:rsidR="00613C2E" w:rsidRPr="004135A6" w:rsidRDefault="00613C2E" w:rsidP="004135A6">
      <w:pPr>
        <w:pStyle w:val="SingleTxtG"/>
        <w:ind w:firstLine="567"/>
        <w:rPr>
          <w:b/>
          <w:bCs/>
        </w:rPr>
      </w:pPr>
      <w:r w:rsidRPr="004135A6">
        <w:rPr>
          <w:b/>
          <w:bCs/>
        </w:rPr>
        <w:t>a)</w:t>
      </w:r>
      <w:r w:rsidRPr="004135A6">
        <w:rPr>
          <w:b/>
          <w:bCs/>
        </w:rPr>
        <w:tab/>
        <w:t>создать надежный механизм распределения ресурсов для повышения эффективности оказания услуг и качества основных государственных услуг, как в случае со здравоохранением в сельских районах;</w:t>
      </w:r>
    </w:p>
    <w:p w14:paraId="79F6CFCD" w14:textId="77777777" w:rsidR="00613C2E" w:rsidRPr="004135A6" w:rsidRDefault="00613C2E" w:rsidP="004135A6">
      <w:pPr>
        <w:pStyle w:val="SingleTxtG"/>
        <w:ind w:firstLine="567"/>
        <w:rPr>
          <w:b/>
          <w:bCs/>
        </w:rPr>
      </w:pPr>
      <w:r w:rsidRPr="004135A6">
        <w:rPr>
          <w:b/>
          <w:bCs/>
        </w:rPr>
        <w:t>b)</w:t>
      </w:r>
      <w:r w:rsidRPr="004135A6">
        <w:rPr>
          <w:b/>
          <w:bCs/>
        </w:rPr>
        <w:tab/>
        <w:t xml:space="preserve">принять более эффективную, прогрессивную и социально справедливую налоговую политику, в частности пересмотрев долю совокупных государственных поступлений, получаемых от личных и корпоративных доходов, с целью расширения налоговой базы и фискального пространства для постепенной реализации экономических, социальных и культурных прав и повышения перераспределительного эффекта налогообложения; </w:t>
      </w:r>
    </w:p>
    <w:p w14:paraId="0C8EF0A0" w14:textId="608BEF7E" w:rsidR="00613C2E" w:rsidRPr="004135A6" w:rsidRDefault="00613C2E" w:rsidP="004135A6">
      <w:pPr>
        <w:pStyle w:val="SingleTxtG"/>
        <w:ind w:firstLine="567"/>
        <w:rPr>
          <w:b/>
          <w:bCs/>
        </w:rPr>
      </w:pPr>
      <w:r w:rsidRPr="004135A6">
        <w:rPr>
          <w:b/>
          <w:bCs/>
        </w:rPr>
        <w:t>c)</w:t>
      </w:r>
      <w:r w:rsidRPr="004135A6">
        <w:rPr>
          <w:b/>
          <w:bCs/>
        </w:rPr>
        <w:tab/>
        <w:t xml:space="preserve">провести с участием заинтересованных социальных субъектов тщательную оценку влияния своей фискальной политики на экономические, социальные и культурные права, включая анализ перераспределительного эффекта и налогового бремени для различных секторов и маргинализированных и находящихся в неблагоприятном положении групп населения, а также тех, кто проживает на отдаленных островах. </w:t>
      </w:r>
    </w:p>
    <w:p w14:paraId="62B1D50F" w14:textId="77777777" w:rsidR="00613C2E" w:rsidRPr="004A1886" w:rsidRDefault="00613C2E" w:rsidP="00613C2E">
      <w:pPr>
        <w:pStyle w:val="H23G"/>
      </w:pPr>
      <w:r>
        <w:tab/>
      </w:r>
      <w:r>
        <w:tab/>
      </w:r>
      <w:r>
        <w:rPr>
          <w:bCs/>
        </w:rPr>
        <w:t>Коррупция</w:t>
      </w:r>
    </w:p>
    <w:p w14:paraId="5B477D5C" w14:textId="77777777" w:rsidR="00613C2E" w:rsidRPr="004A1886" w:rsidRDefault="00613C2E" w:rsidP="00613C2E">
      <w:pPr>
        <w:pStyle w:val="SingleTxtG"/>
      </w:pPr>
      <w:r>
        <w:t>20.</w:t>
      </w:r>
      <w:r>
        <w:tab/>
        <w:t xml:space="preserve">Комитет по-прежнему обеспокоен тем, что коррупция до сих пор широко распространена на всех уровнях администрации государства-участника. Комитет особенно обеспокоен сообщениями о том, что пересмотренный Закон № 19/2019 подрывает независимость и эффективность Комиссии по искоренению коррупции (пункт 1 статьи 2). </w:t>
      </w:r>
    </w:p>
    <w:p w14:paraId="60A11540" w14:textId="77777777" w:rsidR="00613C2E" w:rsidRPr="004A1886" w:rsidRDefault="00613C2E" w:rsidP="00613C2E">
      <w:pPr>
        <w:pStyle w:val="SingleTxtG"/>
        <w:rPr>
          <w:b/>
          <w:bCs/>
        </w:rPr>
      </w:pPr>
      <w:r>
        <w:t>21.</w:t>
      </w:r>
      <w:r>
        <w:tab/>
      </w:r>
      <w:r>
        <w:rPr>
          <w:b/>
          <w:bCs/>
        </w:rPr>
        <w:t>Ссылаясь на свои предыдущие заключительные замечания</w:t>
      </w:r>
      <w:r w:rsidRPr="000F6A32">
        <w:rPr>
          <w:rStyle w:val="a8"/>
        </w:rPr>
        <w:footnoteReference w:id="8"/>
      </w:r>
      <w:r>
        <w:rPr>
          <w:b/>
          <w:bCs/>
        </w:rPr>
        <w:t>, Комитет рекомендует государству-участнику активизировать усилия по борьбе с коррупцией и связанной с ней безнаказанностью и обеспечить прозрачность ведения государственных дел как в законодательстве, так и на практике.</w:t>
      </w:r>
      <w:r>
        <w:t xml:space="preserve"> </w:t>
      </w:r>
      <w:r w:rsidRPr="00A44BBB">
        <w:rPr>
          <w:b/>
          <w:bCs/>
        </w:rPr>
        <w:t>Кроме того,</w:t>
      </w:r>
      <w:r>
        <w:t xml:space="preserve"> </w:t>
      </w:r>
      <w:r>
        <w:rPr>
          <w:b/>
          <w:bCs/>
        </w:rPr>
        <w:t>Комитет рекомендует государству-участнику повышать осведомленность политиков, членов парламента и должностных лиц национальных и местных органов власти об экономических и социальных издержках коррупции, а также информированность судей, прокуроров и сотрудников полиции о необходимости строгого соблюдения законодательства.</w:t>
      </w:r>
      <w:r>
        <w:t xml:space="preserve"> </w:t>
      </w:r>
      <w:r>
        <w:rPr>
          <w:b/>
          <w:bCs/>
        </w:rPr>
        <w:t>Комитет рекомендует далее государству-участнику пересмотреть Закон № 19/2019 о Комиссии по искоренению коррупции с целью восстановления независимости и эффективности работы Комиссии.</w:t>
      </w:r>
      <w:r>
        <w:t xml:space="preserve"> </w:t>
      </w:r>
    </w:p>
    <w:p w14:paraId="1EB9287F" w14:textId="77777777" w:rsidR="00613C2E" w:rsidRPr="004A1886" w:rsidRDefault="00613C2E" w:rsidP="00613C2E">
      <w:pPr>
        <w:pStyle w:val="H23G"/>
      </w:pPr>
      <w:r>
        <w:tab/>
      </w:r>
      <w:r>
        <w:tab/>
      </w:r>
      <w:r>
        <w:rPr>
          <w:bCs/>
        </w:rPr>
        <w:t>Недискриминация</w:t>
      </w:r>
      <w:r>
        <w:t xml:space="preserve"> </w:t>
      </w:r>
    </w:p>
    <w:p w14:paraId="4053475C" w14:textId="45CFF9AF" w:rsidR="00613C2E" w:rsidRPr="004A1886" w:rsidRDefault="00613C2E" w:rsidP="00613C2E">
      <w:pPr>
        <w:pStyle w:val="SingleTxtG"/>
      </w:pPr>
      <w:r>
        <w:t>22.</w:t>
      </w:r>
      <w:r>
        <w:tab/>
        <w:t xml:space="preserve">Комитет обеспокоен отсутствием в государстве-участнике всеобъемлющего антидискриминационного законодательства, включающего в себя все основания для дискриминации во всех областях, охватываемых Пактом, включая сексуальную ориентацию и гендерную идентичность. Комитет обеспокоен также наличием в местных законах и подзаконных актах дискриминационных положений по признаку пола, сексуальной ориентации, гендерной идентичности и религии, включая местные правила об обязательном ношении хиджаба. Комитет обеспокоен далее содержащимися в статьях 411 и 412 недавно принятого Уголовного кодекса </w:t>
      </w:r>
      <w:r w:rsidR="007618AA">
        <w:br/>
      </w:r>
      <w:r>
        <w:t>(Закон № 1/2023) дискриминационными положениями, устанавливающими уголовную ответственность за внебрачные сексуальные отношения и сожительство не состоящих в браке пар, которые преследуются на основании жалоб ближайших родственников. В</w:t>
      </w:r>
      <w:r w:rsidR="003C7122">
        <w:t> </w:t>
      </w:r>
      <w:r>
        <w:t>этой связи Комитет особенно обеспокоен тем, что эти положения де</w:t>
      </w:r>
      <w:r w:rsidR="00E8409E">
        <w:noBreakHyphen/>
      </w:r>
      <w:r>
        <w:t>факто устанавливают уголовную ответственность за однополые отношения, поскольку однополые браки в государстве-участнике не признаются (пункт 2 статьи</w:t>
      </w:r>
      <w:r w:rsidR="00E8409E">
        <w:t> </w:t>
      </w:r>
      <w:r>
        <w:t xml:space="preserve">2). </w:t>
      </w:r>
    </w:p>
    <w:p w14:paraId="55E5693D" w14:textId="3AC8291B" w:rsidR="00613C2E" w:rsidRPr="004A1886" w:rsidRDefault="00613C2E" w:rsidP="00613C2E">
      <w:pPr>
        <w:pStyle w:val="SingleTxtG"/>
        <w:rPr>
          <w:b/>
          <w:bCs/>
        </w:rPr>
      </w:pPr>
      <w:r>
        <w:t>23.</w:t>
      </w:r>
      <w:r>
        <w:tab/>
      </w:r>
      <w:r>
        <w:rPr>
          <w:b/>
          <w:bCs/>
        </w:rPr>
        <w:t>Комитет рекомендует государству-участнику принять всеобъемлющее законодательство о недискриминации, которое a) обеспечивает необходимую защиту от дискриминации в соответствии со статьей 2 Пакта;</w:t>
      </w:r>
      <w:r>
        <w:t xml:space="preserve"> </w:t>
      </w:r>
      <w:r>
        <w:rPr>
          <w:b/>
          <w:bCs/>
        </w:rPr>
        <w:t>b) эксплицитно включает в себя все запрещенные основания для дискриминации, перечисленные в этой статье и указанные в замечании общего порядка</w:t>
      </w:r>
      <w:r w:rsidR="00551BCC">
        <w:rPr>
          <w:b/>
          <w:bCs/>
        </w:rPr>
        <w:t> </w:t>
      </w:r>
      <w:r>
        <w:rPr>
          <w:b/>
          <w:bCs/>
        </w:rPr>
        <w:t>№</w:t>
      </w:r>
      <w:r w:rsidR="00551BCC">
        <w:rPr>
          <w:b/>
          <w:bCs/>
        </w:rPr>
        <w:t> </w:t>
      </w:r>
      <w:r>
        <w:rPr>
          <w:b/>
          <w:bCs/>
        </w:rPr>
        <w:t>20 (2009) Комитета о недискриминации экономических, социальных и культурных прав, включая сексуальную ориентацию и гендерную идентичность;</w:t>
      </w:r>
      <w:r w:rsidRPr="0077224D">
        <w:rPr>
          <w:b/>
          <w:bCs/>
        </w:rPr>
        <w:t xml:space="preserve"> </w:t>
      </w:r>
      <w:r>
        <w:rPr>
          <w:b/>
          <w:bCs/>
        </w:rPr>
        <w:t>c) содержит определение прямой и косвенной дискриминации в соответствии с обязательствами, которые возлагаются Пактом на государство-участник;</w:t>
      </w:r>
      <w:r>
        <w:t xml:space="preserve"> </w:t>
      </w:r>
      <w:r>
        <w:rPr>
          <w:b/>
          <w:bCs/>
        </w:rPr>
        <w:t>d)</w:t>
      </w:r>
      <w:r w:rsidR="003C7122">
        <w:rPr>
          <w:b/>
          <w:bCs/>
        </w:rPr>
        <w:t> </w:t>
      </w:r>
      <w:r>
        <w:rPr>
          <w:b/>
          <w:bCs/>
        </w:rPr>
        <w:t>запрещает дискриминацию в общественной и частной сферах;</w:t>
      </w:r>
      <w:r>
        <w:t xml:space="preserve"> </w:t>
      </w:r>
      <w:r>
        <w:rPr>
          <w:b/>
          <w:bCs/>
        </w:rPr>
        <w:t>и</w:t>
      </w:r>
      <w:r w:rsidR="00585624">
        <w:rPr>
          <w:b/>
          <w:bCs/>
        </w:rPr>
        <w:t> </w:t>
      </w:r>
      <w:r>
        <w:rPr>
          <w:b/>
          <w:bCs/>
        </w:rPr>
        <w:t>e)</w:t>
      </w:r>
      <w:r w:rsidR="003C7122">
        <w:rPr>
          <w:b/>
          <w:bCs/>
        </w:rPr>
        <w:t> </w:t>
      </w:r>
      <w:r>
        <w:rPr>
          <w:b/>
          <w:bCs/>
        </w:rPr>
        <w:t>предусматривает эффективные средства правовой защиты в случае дискриминации.</w:t>
      </w:r>
      <w:r>
        <w:t xml:space="preserve"> </w:t>
      </w:r>
      <w:r>
        <w:rPr>
          <w:b/>
          <w:bCs/>
        </w:rPr>
        <w:t>Комитет рекомендует также государству-участнику отменить содержащиеся в местных законах и подзаконных актах дискриминационные положения, в частности по признаку пола, сексуальной ориентации, гендерной идентичности и религии, включая местные правила об обязательном ношении хиджаба.</w:t>
      </w:r>
      <w:r>
        <w:t xml:space="preserve"> </w:t>
      </w:r>
      <w:r>
        <w:rPr>
          <w:b/>
          <w:bCs/>
        </w:rPr>
        <w:t>Комитет рекомендует далее государству-участнику отменить статьи</w:t>
      </w:r>
      <w:r w:rsidR="00A27328">
        <w:rPr>
          <w:b/>
          <w:bCs/>
        </w:rPr>
        <w:t> </w:t>
      </w:r>
      <w:r>
        <w:rPr>
          <w:b/>
          <w:bCs/>
        </w:rPr>
        <w:t>411 и 412 Уголовного кодекса и, таким образом, отменить уголовную ответственность за внебрачные сексуальные связи, сожительство не состоящих в браке пар и однополые отношения по обоюдному согласию между совершеннолетними лицами.</w:t>
      </w:r>
      <w:r>
        <w:t xml:space="preserve"> </w:t>
      </w:r>
    </w:p>
    <w:p w14:paraId="5D033AAD" w14:textId="77777777" w:rsidR="00613C2E" w:rsidRPr="004A1886" w:rsidRDefault="00613C2E" w:rsidP="00613C2E">
      <w:pPr>
        <w:pStyle w:val="SingleTxtG"/>
      </w:pPr>
      <w:r>
        <w:t>24.</w:t>
      </w:r>
      <w:r>
        <w:tab/>
        <w:t>Комитет обеспокоен обязательным указанием религиозной принадлежности человека в документах, удостоверяющих личность, что может влиять на его решение исповедовать ту или иную религию или придерживаться тех или иных убеждений. Комитет обеспокоен также отсутствием возможностей выбора для лиц, желающих изменить свой религиозный статус или причислить себя к нерелигиозным, что может привести к их дискриминации (пункт 2 статьи 2).</w:t>
      </w:r>
    </w:p>
    <w:p w14:paraId="5FEEDFCE" w14:textId="77777777" w:rsidR="00613C2E" w:rsidRPr="004A1886" w:rsidRDefault="00613C2E" w:rsidP="00613C2E">
      <w:pPr>
        <w:pStyle w:val="SingleTxtG"/>
        <w:rPr>
          <w:b/>
          <w:bCs/>
        </w:rPr>
      </w:pPr>
      <w:r>
        <w:t>25.</w:t>
      </w:r>
      <w:r>
        <w:tab/>
      </w:r>
      <w:r>
        <w:rPr>
          <w:b/>
          <w:bCs/>
        </w:rPr>
        <w:t>Комитет рекомендует государству-участнику принять прогрессивные правовые и административные меры для отмены требования о включении сведений о религиозной принадлежности человека в документы, удостоверяющие личность.</w:t>
      </w:r>
    </w:p>
    <w:p w14:paraId="6A0CBD52" w14:textId="77777777" w:rsidR="00613C2E" w:rsidRPr="004A1886" w:rsidRDefault="00613C2E" w:rsidP="00613C2E">
      <w:pPr>
        <w:pStyle w:val="H23G"/>
      </w:pPr>
      <w:r>
        <w:tab/>
      </w:r>
      <w:r>
        <w:tab/>
      </w:r>
      <w:r>
        <w:rPr>
          <w:bCs/>
        </w:rPr>
        <w:t>Беженцы и просители убежища</w:t>
      </w:r>
    </w:p>
    <w:p w14:paraId="05C7EAAE" w14:textId="737B5079" w:rsidR="00613C2E" w:rsidRPr="004A1886" w:rsidRDefault="00613C2E" w:rsidP="00613C2E">
      <w:pPr>
        <w:pStyle w:val="SingleTxtG"/>
      </w:pPr>
      <w:r>
        <w:t>26.</w:t>
      </w:r>
      <w:r>
        <w:tab/>
        <w:t>Признавая давнюю традицию государства-участника принимать беженцев и проблемы, с которыми оно сталкивается в этой связи, включая недавний значительный приток беженцев рохинджа, Комитет</w:t>
      </w:r>
      <w:r w:rsidR="000B1E9C">
        <w:t>,</w:t>
      </w:r>
      <w:r>
        <w:t xml:space="preserve"> тем не менее</w:t>
      </w:r>
      <w:r w:rsidR="000B1E9C">
        <w:t>,</w:t>
      </w:r>
      <w:r>
        <w:t xml:space="preserve"> выражает обеспокоенность по поводу ограничения возможности просителей убежища и беженцев в полной мере пользоваться своими экономическими, социальными и культурными правами. Комитет особенно обеспокоен отсутствием у них доступа к занятости, значительными различиями в реализации их доступа к образованию на территории государства-участника, а также препятствиями, возникающими при доступе к медицинскому обслуживанию (пункт 2 статьи 2).</w:t>
      </w:r>
    </w:p>
    <w:p w14:paraId="6182BA4C" w14:textId="77777777" w:rsidR="00613C2E" w:rsidRPr="004A1886" w:rsidRDefault="00613C2E" w:rsidP="00613C2E">
      <w:pPr>
        <w:pStyle w:val="SingleTxtG"/>
        <w:rPr>
          <w:b/>
          <w:bCs/>
        </w:rPr>
      </w:pPr>
      <w:r>
        <w:t>27.</w:t>
      </w:r>
      <w:r>
        <w:tab/>
      </w:r>
      <w:r>
        <w:rPr>
          <w:b/>
          <w:bCs/>
        </w:rPr>
        <w:t>Комитет рекомендует государству-участнику обеспечить осуществление экономических, социальных и культурных прав просителей убежища и беженцев в государстве-участнике, в частности в отношении их права на труд и на образование, а также устранить барьеры, препятствующие их доступу к медицинскому обслуживанию, в частности связанные со стоимостью последнего и с языком общения.</w:t>
      </w:r>
      <w:r>
        <w:t xml:space="preserve"> </w:t>
      </w:r>
      <w:r>
        <w:rPr>
          <w:b/>
          <w:bCs/>
        </w:rPr>
        <w:t>Комитет рекомендует также государству-участнику рассмотреть вопрос о ратификации Конвенции о статусе беженцев и/или Протокола к ней.</w:t>
      </w:r>
      <w:r>
        <w:t xml:space="preserve"> </w:t>
      </w:r>
    </w:p>
    <w:p w14:paraId="6F31F270" w14:textId="77777777" w:rsidR="00613C2E" w:rsidRPr="004A1886" w:rsidRDefault="00613C2E" w:rsidP="00613C2E">
      <w:pPr>
        <w:pStyle w:val="H23G"/>
      </w:pPr>
      <w:r>
        <w:tab/>
      </w:r>
      <w:r>
        <w:tab/>
      </w:r>
      <w:r>
        <w:rPr>
          <w:bCs/>
        </w:rPr>
        <w:t>Равенство мужчин и женщин</w:t>
      </w:r>
      <w:r>
        <w:t xml:space="preserve"> </w:t>
      </w:r>
    </w:p>
    <w:p w14:paraId="6A2EA40D" w14:textId="77777777" w:rsidR="00613C2E" w:rsidRPr="004A1886" w:rsidRDefault="00613C2E" w:rsidP="00613C2E">
      <w:pPr>
        <w:pStyle w:val="SingleTxtG"/>
      </w:pPr>
      <w:r>
        <w:t>28.</w:t>
      </w:r>
      <w:r>
        <w:tab/>
        <w:t xml:space="preserve">Комитет обеспокоен тем, что остается значительная гендерная асимметрия в участии на рынке труда, главным образом из-за сохраняющихся гендерных стереотипов и неравного распределения семейных обязанностей между женщинами и мужчинами (статья 3). </w:t>
      </w:r>
    </w:p>
    <w:p w14:paraId="1A58802F" w14:textId="77777777" w:rsidR="00613C2E" w:rsidRPr="004A1886" w:rsidRDefault="00613C2E" w:rsidP="00613C2E">
      <w:pPr>
        <w:pStyle w:val="SingleTxtG"/>
        <w:rPr>
          <w:b/>
          <w:bCs/>
        </w:rPr>
      </w:pPr>
      <w:r>
        <w:t>29.</w:t>
      </w:r>
      <w:r>
        <w:tab/>
      </w:r>
      <w:r>
        <w:rPr>
          <w:b/>
          <w:bCs/>
        </w:rPr>
        <w:t>Комитет рекомендует государству-участнику принять все необходимые меры для повышения уровня участия женщин на рынке труда, в том числе путем проведения информационно-просветительских кампаний и внедрения передового опыта для противодействия гендерным стереотипам и их изменения, а также путем расширения государственной сети услуг по уходу за детьми и других услуг для детей и иных иждивенцев.</w:t>
      </w:r>
      <w:r>
        <w:t xml:space="preserve"> </w:t>
      </w:r>
      <w:r>
        <w:rPr>
          <w:b/>
          <w:bCs/>
        </w:rPr>
        <w:t>Комитет обращает внимание государства-участника на свое замечание общего порядка № 16 (2005) о равном для мужчин и женщин праве пользования всеми экономическими, социальными и культурными правами.</w:t>
      </w:r>
    </w:p>
    <w:p w14:paraId="503A4F68" w14:textId="77777777" w:rsidR="00613C2E" w:rsidRPr="004A1886" w:rsidRDefault="00613C2E" w:rsidP="00613C2E">
      <w:pPr>
        <w:pStyle w:val="H23G"/>
      </w:pPr>
      <w:r>
        <w:tab/>
      </w:r>
      <w:r>
        <w:tab/>
      </w:r>
      <w:r>
        <w:rPr>
          <w:bCs/>
        </w:rPr>
        <w:t>Право на труд</w:t>
      </w:r>
    </w:p>
    <w:p w14:paraId="68053BCB" w14:textId="77777777" w:rsidR="00613C2E" w:rsidRPr="004A1886" w:rsidRDefault="00613C2E" w:rsidP="00613C2E">
      <w:pPr>
        <w:pStyle w:val="SingleTxtG"/>
      </w:pPr>
      <w:r>
        <w:t>30.</w:t>
      </w:r>
      <w:r>
        <w:tab/>
        <w:t xml:space="preserve">Хотя Комитет приветствует усилия государства-участника по поощрению доступа к трудовой деятельности и его недавние достижения в области создания рабочих мест и профессиональной подготовки молодежи, он обеспокоен тем, что уровень безработицы среди молодежи по-прежнему высок, а число работников, выходящих на рынок труда с соответствующей квалификацией, не поспевает за ростом числа рабочих мест, требующих более высокого уровня навыков. Комитет обеспокоен также тем, что значительное число лиц, включая водителей и фрилансеров, работающих на онлайн-платформах, заняты в неформальном секторе экономики и имеют нетрадиционные формы занятости (статья 6). </w:t>
      </w:r>
    </w:p>
    <w:p w14:paraId="2BD3D3FB" w14:textId="77777777" w:rsidR="00613C2E" w:rsidRPr="004A1886" w:rsidRDefault="00613C2E" w:rsidP="00613C2E">
      <w:pPr>
        <w:pStyle w:val="SingleTxtG"/>
        <w:rPr>
          <w:b/>
          <w:bCs/>
        </w:rPr>
      </w:pPr>
      <w:r>
        <w:t>31.</w:t>
      </w:r>
      <w:r>
        <w:tab/>
      </w:r>
      <w:r>
        <w:rPr>
          <w:b/>
          <w:bCs/>
        </w:rPr>
        <w:t>Комитет рекомендует государству-участнику активизировать усилия по борьбе с безработицей путем принятия конкретных адресных мер, в частности ориентированных на молодежь, в том числе путем устранения несоответствия между образованием и потребностями рынка труда посредством дальнейшего повышения качества технической и профессиональной подготовки и образования.</w:t>
      </w:r>
      <w:r>
        <w:t xml:space="preserve"> </w:t>
      </w:r>
      <w:r>
        <w:rPr>
          <w:b/>
          <w:bCs/>
        </w:rPr>
        <w:t>Комитет рекомендует также государству-участнику активизировать усилия по содействию переходу работников и хозяйственных единиц из неформального сектора экономики в формальный.</w:t>
      </w:r>
    </w:p>
    <w:p w14:paraId="787819F9" w14:textId="77777777" w:rsidR="00613C2E" w:rsidRPr="004A1886" w:rsidRDefault="00613C2E" w:rsidP="00613C2E">
      <w:pPr>
        <w:pStyle w:val="H23G"/>
      </w:pPr>
      <w:r>
        <w:tab/>
      </w:r>
      <w:r>
        <w:tab/>
      </w:r>
      <w:r>
        <w:rPr>
          <w:bCs/>
        </w:rPr>
        <w:t>Право на справедливые и благоприятные условия труда</w:t>
      </w:r>
      <w:r>
        <w:t xml:space="preserve"> </w:t>
      </w:r>
    </w:p>
    <w:p w14:paraId="328964D6" w14:textId="77777777" w:rsidR="00613C2E" w:rsidRPr="004A1886" w:rsidRDefault="00613C2E" w:rsidP="00613C2E">
      <w:pPr>
        <w:pStyle w:val="SingleTxtG"/>
      </w:pPr>
      <w:r>
        <w:t>32.</w:t>
      </w:r>
      <w:r>
        <w:tab/>
        <w:t xml:space="preserve">Комитет обеспокоен тем, что Закон о создании рабочих мест негативно влияет на права трудящихся, поскольку: a) ослабляет гарантии, обеспечиваемые гарантией минимальной заработной платы и соответствующими правительственными постановлениями, в частности, освобождая микро-, малые и средние предприятия от требований по минимальной заработной плате; b) оказывает неблагоприятное воздействие на права работников, трудовые отношения с которыми были прекращены; и c) подрывает способность профсоюзов участвовать в принятии решений о минимальной заработной плате в отдельных отраслях. Комитет обеспокоен также сообщениями о том, что реализация Закона о создании рабочих мест наделяет работодателей правом прекращать трудовые отношения простым уведомлением и расширяет использование временных контрактов (статьи 6–8). </w:t>
      </w:r>
    </w:p>
    <w:p w14:paraId="5BEE377D" w14:textId="77777777" w:rsidR="00613C2E" w:rsidRPr="004A1886" w:rsidRDefault="00613C2E" w:rsidP="00613C2E">
      <w:pPr>
        <w:pStyle w:val="SingleTxtG"/>
        <w:rPr>
          <w:b/>
          <w:bCs/>
        </w:rPr>
      </w:pPr>
      <w:r>
        <w:t>33.</w:t>
      </w:r>
      <w:r>
        <w:tab/>
      </w:r>
      <w:r>
        <w:rPr>
          <w:b/>
          <w:bCs/>
        </w:rPr>
        <w:t>Комитет рекомендует государству-участнику пересмотреть и внести поправки в Закон о создании рабочих мест, с тем чтобы: a) восстановить гарантии минимальной заработной платы для всех трудящихся, в том числе занятых на микро-, малых и средних предприятиях;</w:t>
      </w:r>
      <w:r>
        <w:t xml:space="preserve"> </w:t>
      </w:r>
      <w:r>
        <w:rPr>
          <w:b/>
          <w:bCs/>
        </w:rPr>
        <w:t>b) укрепить защиту работников, трудовые отношения с которыми были прекращены;</w:t>
      </w:r>
      <w:r>
        <w:t xml:space="preserve"> </w:t>
      </w:r>
      <w:r>
        <w:rPr>
          <w:b/>
          <w:bCs/>
        </w:rPr>
        <w:t>и c) обеспечить конструктивное участие профсоюзов в принятии решений о минимальной заработной плате в отдельных отраслях, а также регулировать использование временных контрактов для предотвращения эксплуатации и обеспечения гарантий занятости.</w:t>
      </w:r>
    </w:p>
    <w:p w14:paraId="5CD396C4" w14:textId="77777777" w:rsidR="00613C2E" w:rsidRPr="004A1886" w:rsidRDefault="00613C2E" w:rsidP="00613C2E">
      <w:pPr>
        <w:pStyle w:val="SingleTxtG"/>
      </w:pPr>
      <w:r>
        <w:t>34.</w:t>
      </w:r>
      <w:r>
        <w:tab/>
        <w:t xml:space="preserve">Комитет обеспокоен отсутствием всеобъемлющих норм охраны труда для домашних работников, надомников, рыбаков, работников плантаций масличных пальм и трудящихся-мигрантов в государстве-участнике, которые подвергаются риску производственных несчастных случаев, ненадлежащих условий труда и эксплуатации (статья 7). </w:t>
      </w:r>
    </w:p>
    <w:p w14:paraId="3C4BCDAC" w14:textId="1B12EF00" w:rsidR="00613C2E" w:rsidRPr="004A1886" w:rsidRDefault="00613C2E" w:rsidP="00613C2E">
      <w:pPr>
        <w:pStyle w:val="SingleTxtG"/>
        <w:rPr>
          <w:b/>
          <w:bCs/>
        </w:rPr>
      </w:pPr>
      <w:r>
        <w:t>35.</w:t>
      </w:r>
      <w:r>
        <w:tab/>
      </w:r>
      <w:r>
        <w:rPr>
          <w:b/>
          <w:bCs/>
        </w:rPr>
        <w:t>Комитет рекомендует государству-участнику обеспечивать в законодательстве и на практике право на справедливые и благоприятные условия труда для всех трудящихся, включая, в частности, домашних работников, надомников, рыбаков, работников плантаций масличных пальм и трудящихся-мигрантов, а также принимать меры по предотвращению и устранению производственных несчастных случаев, ненадлежащих условий труда и эксплуатации.</w:t>
      </w:r>
      <w:r>
        <w:t xml:space="preserve"> </w:t>
      </w:r>
      <w:r>
        <w:rPr>
          <w:b/>
          <w:bCs/>
        </w:rPr>
        <w:t>Комитет рекомендует также государству-участнику обеспечить эффективные механизмы правоприменения и предоставить работникам, столкнувшимся с нарушениями своих прав, доступные средства правовой защиты.</w:t>
      </w:r>
      <w:r>
        <w:t xml:space="preserve"> </w:t>
      </w:r>
      <w:r>
        <w:rPr>
          <w:b/>
          <w:bCs/>
        </w:rPr>
        <w:t>Комитет рекомендует далее государству-участнику ускорить принятие законопроекта о защите домашних работников и рассмотреть вопрос о ратификации Конвенции МОТ 2011</w:t>
      </w:r>
      <w:r>
        <w:rPr>
          <w:b/>
          <w:bCs/>
        </w:rPr>
        <w:t> год</w:t>
      </w:r>
      <w:r>
        <w:rPr>
          <w:b/>
          <w:bCs/>
        </w:rPr>
        <w:t>а о достойном труде домашних работников (№ 189).</w:t>
      </w:r>
      <w:r>
        <w:t xml:space="preserve"> </w:t>
      </w:r>
      <w:r>
        <w:rPr>
          <w:b/>
          <w:bCs/>
        </w:rPr>
        <w:t>Комитет обращает внимание государства-участника на свое замечание общего порядка № 23 (2016) о праве на справедливые и благоприятные условия труда.</w:t>
      </w:r>
      <w:r>
        <w:t xml:space="preserve"> </w:t>
      </w:r>
    </w:p>
    <w:p w14:paraId="431E0B9D" w14:textId="77777777" w:rsidR="00613C2E" w:rsidRPr="004A1886" w:rsidRDefault="00613C2E" w:rsidP="00613C2E">
      <w:pPr>
        <w:pStyle w:val="H23G"/>
      </w:pPr>
      <w:r>
        <w:tab/>
      </w:r>
      <w:r>
        <w:tab/>
      </w:r>
      <w:r>
        <w:rPr>
          <w:bCs/>
        </w:rPr>
        <w:t>Безопасность и гигиена труда</w:t>
      </w:r>
      <w:r>
        <w:t xml:space="preserve"> </w:t>
      </w:r>
    </w:p>
    <w:p w14:paraId="72B04E7D" w14:textId="77777777" w:rsidR="00613C2E" w:rsidRPr="004A1886" w:rsidRDefault="00613C2E" w:rsidP="00613C2E">
      <w:pPr>
        <w:pStyle w:val="SingleTxtG"/>
      </w:pPr>
      <w:r>
        <w:t>36.</w:t>
      </w:r>
      <w:r>
        <w:tab/>
        <w:t xml:space="preserve">Комитет обеспокоен отсутствием комплексных мер по обеспечению надлежащей защиты в области безопасности и гигиены труда, включая предотвращение производственных несчастных случаев. Хотя Комитет признает увеличение числа трудовых инспекторов, он обеспокоен ограниченностью возможностей и ресурсов для проведения трудовых инспекций с достаточным охватом и частотой на всей территории государства-участника (статья 7). </w:t>
      </w:r>
    </w:p>
    <w:p w14:paraId="70C0040C" w14:textId="77777777" w:rsidR="00613C2E" w:rsidRPr="004A1886" w:rsidRDefault="00613C2E" w:rsidP="00613C2E">
      <w:pPr>
        <w:pStyle w:val="SingleTxtG"/>
        <w:rPr>
          <w:b/>
          <w:bCs/>
        </w:rPr>
      </w:pPr>
      <w:r>
        <w:t>37.</w:t>
      </w:r>
      <w:r>
        <w:tab/>
      </w:r>
      <w:r>
        <w:rPr>
          <w:b/>
          <w:bCs/>
        </w:rPr>
        <w:t>Комитет рекомендует государству-участнику:</w:t>
      </w:r>
      <w:r>
        <w:t xml:space="preserve"> </w:t>
      </w:r>
    </w:p>
    <w:p w14:paraId="11683D45" w14:textId="77777777" w:rsidR="00613C2E" w:rsidRPr="00C36CFB" w:rsidRDefault="00613C2E" w:rsidP="00C36CFB">
      <w:pPr>
        <w:pStyle w:val="SingleTxtG"/>
        <w:ind w:firstLine="567"/>
        <w:rPr>
          <w:b/>
          <w:bCs/>
        </w:rPr>
      </w:pPr>
      <w:r w:rsidRPr="00C36CFB">
        <w:rPr>
          <w:b/>
          <w:bCs/>
        </w:rPr>
        <w:t>a)</w:t>
      </w:r>
      <w:r w:rsidRPr="00C36CFB">
        <w:rPr>
          <w:b/>
          <w:bCs/>
        </w:rPr>
        <w:tab/>
        <w:t xml:space="preserve">создать всеобъемлющую систему защиты от профессиональных рисков, обеспечивающую надлежащую защиту всех работников, в том числе в неформальном секторе, при несчастных случаях на производстве и профессиональных заболеваниях; </w:t>
      </w:r>
    </w:p>
    <w:p w14:paraId="67032BBF" w14:textId="77777777" w:rsidR="00613C2E" w:rsidRPr="00C36CFB" w:rsidRDefault="00613C2E" w:rsidP="00C36CFB">
      <w:pPr>
        <w:pStyle w:val="SingleTxtG"/>
        <w:ind w:firstLine="567"/>
        <w:rPr>
          <w:b/>
          <w:bCs/>
        </w:rPr>
      </w:pPr>
      <w:r w:rsidRPr="00C36CFB">
        <w:rPr>
          <w:b/>
          <w:bCs/>
        </w:rPr>
        <w:t>b)</w:t>
      </w:r>
      <w:r w:rsidRPr="00C36CFB">
        <w:rPr>
          <w:b/>
          <w:bCs/>
        </w:rPr>
        <w:tab/>
        <w:t>обеспечить, чтобы механизм трудовых инспекций располагал кадровыми, техническими и финансовыми ресурсами для обеспечения надлежащей защиты всех работников, в том числе занятых в неформальном секторе;</w:t>
      </w:r>
    </w:p>
    <w:p w14:paraId="7FB23A9D" w14:textId="6305954B" w:rsidR="00613C2E" w:rsidRPr="00C36CFB" w:rsidRDefault="00613C2E" w:rsidP="00C36CFB">
      <w:pPr>
        <w:pStyle w:val="SingleTxtG"/>
        <w:ind w:firstLine="567"/>
        <w:rPr>
          <w:b/>
          <w:bCs/>
        </w:rPr>
      </w:pPr>
      <w:r w:rsidRPr="00C36CFB">
        <w:rPr>
          <w:b/>
          <w:bCs/>
        </w:rPr>
        <w:t>c)</w:t>
      </w:r>
      <w:r w:rsidRPr="00C36CFB">
        <w:rPr>
          <w:b/>
          <w:bCs/>
        </w:rPr>
        <w:tab/>
        <w:t>рассмотреть вопрос о ратификации Конвенции 1981</w:t>
      </w:r>
      <w:r w:rsidRPr="00C36CFB">
        <w:rPr>
          <w:b/>
          <w:bCs/>
        </w:rPr>
        <w:t> год</w:t>
      </w:r>
      <w:r w:rsidRPr="00C36CFB">
        <w:rPr>
          <w:b/>
          <w:bCs/>
        </w:rPr>
        <w:t>а о безопасности и гигиене труда (№ 155).</w:t>
      </w:r>
    </w:p>
    <w:p w14:paraId="737F9F61" w14:textId="77777777" w:rsidR="00613C2E" w:rsidRPr="004A1886" w:rsidRDefault="00613C2E" w:rsidP="00613C2E">
      <w:pPr>
        <w:pStyle w:val="H23G"/>
      </w:pPr>
      <w:r>
        <w:tab/>
      </w:r>
      <w:r>
        <w:tab/>
      </w:r>
      <w:r>
        <w:rPr>
          <w:bCs/>
        </w:rPr>
        <w:t>Права профсоюзов</w:t>
      </w:r>
    </w:p>
    <w:p w14:paraId="0212404E" w14:textId="77777777" w:rsidR="00613C2E" w:rsidRPr="004A1886" w:rsidRDefault="00613C2E" w:rsidP="00613C2E">
      <w:pPr>
        <w:pStyle w:val="SingleTxtG"/>
      </w:pPr>
      <w:r>
        <w:t>38.</w:t>
      </w:r>
      <w:r>
        <w:tab/>
        <w:t>Комитет обеспокоен:</w:t>
      </w:r>
    </w:p>
    <w:p w14:paraId="1139B1C0" w14:textId="77777777" w:rsidR="00613C2E" w:rsidRPr="004A1886" w:rsidRDefault="00613C2E" w:rsidP="00AE5252">
      <w:pPr>
        <w:pStyle w:val="SingleTxtG"/>
        <w:ind w:firstLine="567"/>
      </w:pPr>
      <w:r>
        <w:t>a)</w:t>
      </w:r>
      <w:r>
        <w:tab/>
        <w:t xml:space="preserve">недостаточной защитой от актов вмешательства; </w:t>
      </w:r>
    </w:p>
    <w:p w14:paraId="6D64DC2E" w14:textId="77777777" w:rsidR="00613C2E" w:rsidRPr="004A1886" w:rsidRDefault="00613C2E" w:rsidP="00AE5252">
      <w:pPr>
        <w:pStyle w:val="SingleTxtG"/>
        <w:ind w:firstLine="567"/>
      </w:pPr>
      <w:r>
        <w:t>b)</w:t>
      </w:r>
      <w:r>
        <w:tab/>
        <w:t>законодательными ограничениями права организаций трудящихся на организацию своей деятельности;</w:t>
      </w:r>
    </w:p>
    <w:p w14:paraId="515FC1DA" w14:textId="77777777" w:rsidR="00613C2E" w:rsidRPr="004A1886" w:rsidRDefault="00613C2E" w:rsidP="00AE5252">
      <w:pPr>
        <w:pStyle w:val="SingleTxtG"/>
        <w:ind w:firstLine="567"/>
      </w:pPr>
      <w:r>
        <w:t>c)</w:t>
      </w:r>
      <w:r>
        <w:tab/>
        <w:t xml:space="preserve">ограничением права государственных служащих на создание организаций по своему выбору и на вступление в них; </w:t>
      </w:r>
    </w:p>
    <w:p w14:paraId="619CACD3" w14:textId="77777777" w:rsidR="00613C2E" w:rsidRPr="004A1886" w:rsidRDefault="00613C2E" w:rsidP="00AE5252">
      <w:pPr>
        <w:pStyle w:val="SingleTxtG"/>
        <w:ind w:firstLine="567"/>
      </w:pPr>
      <w:r>
        <w:t>d)</w:t>
      </w:r>
      <w:r>
        <w:tab/>
        <w:t xml:space="preserve">сообщениями о преследованиях и применении насилия в отношении работников во время забастовок. </w:t>
      </w:r>
    </w:p>
    <w:p w14:paraId="529EF251" w14:textId="77777777" w:rsidR="00613C2E" w:rsidRPr="004A1886" w:rsidRDefault="00613C2E" w:rsidP="00613C2E">
      <w:pPr>
        <w:pStyle w:val="SingleTxtG"/>
        <w:rPr>
          <w:b/>
          <w:bCs/>
        </w:rPr>
      </w:pPr>
      <w:r>
        <w:t>39.</w:t>
      </w:r>
      <w:r>
        <w:tab/>
      </w:r>
      <w:r>
        <w:rPr>
          <w:b/>
          <w:bCs/>
        </w:rPr>
        <w:t>Комитет рекомендует государству-участнику:</w:t>
      </w:r>
    </w:p>
    <w:p w14:paraId="36C2FB32" w14:textId="77777777" w:rsidR="00613C2E" w:rsidRPr="00AE5252" w:rsidRDefault="00613C2E" w:rsidP="00AE5252">
      <w:pPr>
        <w:pStyle w:val="SingleTxtG"/>
        <w:ind w:firstLine="567"/>
        <w:rPr>
          <w:b/>
          <w:bCs/>
        </w:rPr>
      </w:pPr>
      <w:r w:rsidRPr="00AE5252">
        <w:rPr>
          <w:b/>
          <w:bCs/>
        </w:rPr>
        <w:t>a)</w:t>
      </w:r>
      <w:r w:rsidRPr="00AE5252">
        <w:rPr>
          <w:b/>
          <w:bCs/>
        </w:rPr>
        <w:tab/>
        <w:t>внести в статью 122 Закона № 13/2003 (Закон о трудовых ресурсах) поправки, запрещающие присутствие работодателя во время процедуры голосования;</w:t>
      </w:r>
    </w:p>
    <w:p w14:paraId="712B8AF9" w14:textId="28734311" w:rsidR="00613C2E" w:rsidRPr="00AE5252" w:rsidRDefault="00613C2E" w:rsidP="00AE5252">
      <w:pPr>
        <w:pStyle w:val="SingleTxtG"/>
        <w:ind w:firstLine="567"/>
        <w:rPr>
          <w:b/>
          <w:bCs/>
        </w:rPr>
      </w:pPr>
      <w:r w:rsidRPr="00AE5252">
        <w:rPr>
          <w:b/>
          <w:bCs/>
        </w:rPr>
        <w:t>b)</w:t>
      </w:r>
      <w:r w:rsidRPr="00AE5252">
        <w:rPr>
          <w:b/>
          <w:bCs/>
        </w:rPr>
        <w:tab/>
        <w:t>пересмотреть сферу действия и применение указа президента</w:t>
      </w:r>
      <w:r w:rsidR="00E4111C">
        <w:rPr>
          <w:b/>
          <w:bCs/>
        </w:rPr>
        <w:t> </w:t>
      </w:r>
      <w:r w:rsidRPr="00AE5252">
        <w:rPr>
          <w:b/>
          <w:bCs/>
        </w:rPr>
        <w:t>№</w:t>
      </w:r>
      <w:r w:rsidR="00E4111C">
        <w:rPr>
          <w:b/>
          <w:bCs/>
        </w:rPr>
        <w:t> </w:t>
      </w:r>
      <w:r w:rsidRPr="00AE5252">
        <w:rPr>
          <w:b/>
          <w:bCs/>
        </w:rPr>
        <w:t xml:space="preserve">63/2004 и указа Министерства промышленности № 466/2014 с целью обеспечения того, чтобы меры безопасности, связанные с национальными жизненно важными объектами, не ущемляли права профсоюзов и других законных субъектов гражданского общества, и внести изменения в определение национальных жизненно важных объектов, чтобы предотвратить классификацию профсоюзной деятельности как угрозы; </w:t>
      </w:r>
    </w:p>
    <w:p w14:paraId="2E7F5C2F" w14:textId="77777777" w:rsidR="00613C2E" w:rsidRPr="00AE5252" w:rsidRDefault="00613C2E" w:rsidP="00AE5252">
      <w:pPr>
        <w:pStyle w:val="SingleTxtG"/>
        <w:ind w:firstLine="567"/>
        <w:rPr>
          <w:b/>
          <w:bCs/>
        </w:rPr>
      </w:pPr>
      <w:r w:rsidRPr="00AE5252">
        <w:rPr>
          <w:b/>
          <w:bCs/>
        </w:rPr>
        <w:t>c)</w:t>
      </w:r>
      <w:r w:rsidRPr="00AE5252">
        <w:rPr>
          <w:b/>
          <w:bCs/>
        </w:rPr>
        <w:tab/>
        <w:t xml:space="preserve">обеспечить, чтобы государственные служащие могли создавать любую организацию по своему выбору и вступать в нее; </w:t>
      </w:r>
    </w:p>
    <w:p w14:paraId="670035F0" w14:textId="77777777" w:rsidR="00613C2E" w:rsidRPr="00AE5252" w:rsidRDefault="00613C2E" w:rsidP="00AE5252">
      <w:pPr>
        <w:pStyle w:val="SingleTxtG"/>
        <w:ind w:firstLine="567"/>
        <w:rPr>
          <w:b/>
          <w:bCs/>
        </w:rPr>
      </w:pPr>
      <w:r w:rsidRPr="00AE5252">
        <w:rPr>
          <w:b/>
          <w:bCs/>
        </w:rPr>
        <w:t>d)</w:t>
      </w:r>
      <w:r w:rsidRPr="00AE5252">
        <w:rPr>
          <w:b/>
          <w:bCs/>
        </w:rPr>
        <w:tab/>
        <w:t xml:space="preserve">обеспечить, чтобы трудящиеся могли осуществлять свои права, включая право на забастовку, без необоснованных ограничений или страха перед запугиванием и репрессиями. </w:t>
      </w:r>
    </w:p>
    <w:p w14:paraId="0E22213E" w14:textId="77777777" w:rsidR="00613C2E" w:rsidRPr="004A1886" w:rsidRDefault="00613C2E" w:rsidP="00613C2E">
      <w:pPr>
        <w:pStyle w:val="H23G"/>
      </w:pPr>
      <w:r>
        <w:tab/>
      </w:r>
      <w:r>
        <w:tab/>
      </w:r>
      <w:r>
        <w:rPr>
          <w:bCs/>
        </w:rPr>
        <w:t>Право на социальное обеспечение</w:t>
      </w:r>
      <w:r>
        <w:t xml:space="preserve"> </w:t>
      </w:r>
    </w:p>
    <w:p w14:paraId="4E61EDF6" w14:textId="4BE8B10E" w:rsidR="00613C2E" w:rsidRPr="004A1886" w:rsidRDefault="00613C2E" w:rsidP="00613C2E">
      <w:pPr>
        <w:pStyle w:val="SingleTxtG"/>
      </w:pPr>
      <w:r>
        <w:t>40.</w:t>
      </w:r>
      <w:r>
        <w:tab/>
        <w:t>Отмечая прогресс, достигнутый государством-участником в расширении своей системы социального обеспечения, Комитет</w:t>
      </w:r>
      <w:r w:rsidR="00790935">
        <w:t>,</w:t>
      </w:r>
      <w:r>
        <w:t xml:space="preserve"> тем не менее</w:t>
      </w:r>
      <w:r w:rsidR="00790935">
        <w:t>,</w:t>
      </w:r>
      <w:r>
        <w:t xml:space="preserve"> обеспокоен тем, что значительное число людей, включая работников неформального сектора и лиц, принадлежащих к наиболее обездоленным и маргинализированным группам, еще не охвачены системой социальной защиты (статья 9). </w:t>
      </w:r>
    </w:p>
    <w:p w14:paraId="1DF2D72D" w14:textId="50F3C9D7" w:rsidR="00613C2E" w:rsidRPr="004A1886" w:rsidRDefault="00613C2E" w:rsidP="00613C2E">
      <w:pPr>
        <w:pStyle w:val="SingleTxtG"/>
      </w:pPr>
      <w:r>
        <w:t>41.</w:t>
      </w:r>
      <w:r>
        <w:tab/>
      </w:r>
      <w:r>
        <w:rPr>
          <w:b/>
          <w:bCs/>
        </w:rPr>
        <w:t>Комитет рекомендует государству-участнику установить минимальный уровень социальной защиты, включающий основные всеобщие социальные гарантии, и удвоить усилия по созданию системы социального обеспечения, гарантирующей всеобщий охват и обеспечивающей достаточные пособия для всех людей, в частности работников неформального сектора и лиц, принадлежащих к наиболее обездоленным и маргинализированным группам.</w:t>
      </w:r>
      <w:r>
        <w:t xml:space="preserve"> </w:t>
      </w:r>
      <w:r>
        <w:rPr>
          <w:b/>
          <w:bCs/>
        </w:rPr>
        <w:t xml:space="preserve">Комитет обращает внимание государства-участника на свое замечание общего порядка № 19 (2007) о праве на социальное обеспечение, а также на свое заявление, озаглавленное </w:t>
      </w:r>
      <w:r w:rsidRPr="00790935">
        <w:rPr>
          <w:b/>
          <w:bCs/>
        </w:rPr>
        <w:t>«</w:t>
      </w:r>
      <w:r>
        <w:rPr>
          <w:b/>
          <w:bCs/>
        </w:rPr>
        <w:t>Минимальные уровни социальной защиты: важнейшая составляющая права на социальное обеспечение и целей в области устойчивого развития</w:t>
      </w:r>
      <w:r>
        <w:rPr>
          <w:b/>
          <w:bCs/>
        </w:rPr>
        <w:t>»</w:t>
      </w:r>
      <w:r w:rsidRPr="000F6A32">
        <w:rPr>
          <w:rStyle w:val="a8"/>
        </w:rPr>
        <w:footnoteReference w:id="9"/>
      </w:r>
      <w:r>
        <w:rPr>
          <w:b/>
          <w:bCs/>
        </w:rPr>
        <w:t>.</w:t>
      </w:r>
      <w:r>
        <w:t xml:space="preserve"> </w:t>
      </w:r>
    </w:p>
    <w:p w14:paraId="0835A6E7" w14:textId="77777777" w:rsidR="00613C2E" w:rsidRPr="004A1886" w:rsidRDefault="00613C2E" w:rsidP="00613C2E">
      <w:pPr>
        <w:pStyle w:val="H23G"/>
      </w:pPr>
      <w:r>
        <w:tab/>
      </w:r>
      <w:r>
        <w:tab/>
      </w:r>
      <w:r>
        <w:rPr>
          <w:bCs/>
        </w:rPr>
        <w:t>Охрана семьи</w:t>
      </w:r>
      <w:r>
        <w:t xml:space="preserve"> </w:t>
      </w:r>
    </w:p>
    <w:p w14:paraId="0D509F52" w14:textId="14AAFB78" w:rsidR="00613C2E" w:rsidRPr="004A1886" w:rsidRDefault="00613C2E" w:rsidP="00613C2E">
      <w:pPr>
        <w:pStyle w:val="SingleTxtG"/>
      </w:pPr>
      <w:r>
        <w:t>42.</w:t>
      </w:r>
      <w:r>
        <w:tab/>
        <w:t>Комитет обеспокоен принятой Верховным судом в 2023</w:t>
      </w:r>
      <w:r>
        <w:t> год</w:t>
      </w:r>
      <w:r>
        <w:t xml:space="preserve">у дискриминационной политикой (циркулярное письмо № 2/2023), которая отказывает в юридическом признании межконфессиональных браков, а также ее негативными последствиями для религиозных меньшинств и женщин (статьи 3, 10 и 15). </w:t>
      </w:r>
    </w:p>
    <w:p w14:paraId="68FCD77E" w14:textId="77777777" w:rsidR="00613C2E" w:rsidRPr="004A1886" w:rsidRDefault="00613C2E" w:rsidP="00613C2E">
      <w:pPr>
        <w:pStyle w:val="SingleTxtG"/>
        <w:rPr>
          <w:b/>
          <w:bCs/>
        </w:rPr>
      </w:pPr>
      <w:r>
        <w:t>43.</w:t>
      </w:r>
      <w:r>
        <w:tab/>
      </w:r>
      <w:r>
        <w:rPr>
          <w:b/>
          <w:bCs/>
        </w:rPr>
        <w:t>Комитет рекомендует государству-участнику эффективно выполнять Закон № 23/2006 об управлении народонаселением в части обеспечения доступа к свидетельствам о браке без дискриминации и отменить циркулярное письмо Верховного суда № 2/2023, в котором отказывается в юридическом признании межконфессиональных браков.</w:t>
      </w:r>
      <w:r>
        <w:t xml:space="preserve"> </w:t>
      </w:r>
    </w:p>
    <w:p w14:paraId="46E3DA49" w14:textId="77777777" w:rsidR="00613C2E" w:rsidRPr="004A1886" w:rsidRDefault="00613C2E" w:rsidP="00613C2E">
      <w:pPr>
        <w:pStyle w:val="H23G"/>
      </w:pPr>
      <w:r>
        <w:tab/>
      </w:r>
      <w:r>
        <w:tab/>
      </w:r>
      <w:r>
        <w:rPr>
          <w:bCs/>
        </w:rPr>
        <w:t>Регистрация рождений</w:t>
      </w:r>
      <w:r>
        <w:t xml:space="preserve"> </w:t>
      </w:r>
    </w:p>
    <w:p w14:paraId="2E39F05F" w14:textId="77777777" w:rsidR="00613C2E" w:rsidRPr="004A1886" w:rsidRDefault="00613C2E" w:rsidP="00613C2E">
      <w:pPr>
        <w:pStyle w:val="SingleTxtG"/>
      </w:pPr>
      <w:r>
        <w:t>44.</w:t>
      </w:r>
      <w:r>
        <w:tab/>
        <w:t xml:space="preserve">Комитет обеспокоен значительным числом детей, в том числе детей-беженцев, не имеющих свидетельств о рождении, что повышает риск их безгражданства и создает препятствия для осуществления ими своих экономических, социальных и культурных прав, включая доступ к здравоохранению и к образованию (статья 10). </w:t>
      </w:r>
    </w:p>
    <w:p w14:paraId="7FC73BC8" w14:textId="77777777" w:rsidR="00613C2E" w:rsidRPr="004A1886" w:rsidRDefault="00613C2E" w:rsidP="00613C2E">
      <w:pPr>
        <w:pStyle w:val="SingleTxtG"/>
        <w:rPr>
          <w:b/>
          <w:bCs/>
        </w:rPr>
      </w:pPr>
      <w:r>
        <w:t>45.</w:t>
      </w:r>
      <w:r>
        <w:tab/>
      </w:r>
      <w:r>
        <w:rPr>
          <w:b/>
          <w:bCs/>
        </w:rPr>
        <w:t>Комитет рекомендует государству-участнику активизировать усилия по регистрации всех детей, родившихся и проживающих в стране, включая детей-беженцев, обеспечивая при этом их доступ к экономическим, социальным и культурным правам.</w:t>
      </w:r>
      <w:r>
        <w:t xml:space="preserve"> </w:t>
      </w:r>
      <w:r>
        <w:rPr>
          <w:b/>
          <w:bCs/>
        </w:rPr>
        <w:t>Он рекомендует также государству-участнику ратифицировать Конвенцию о статусе апатридов и Конвенцию о сокращении безгражданства.</w:t>
      </w:r>
      <w:r>
        <w:t xml:space="preserve"> </w:t>
      </w:r>
    </w:p>
    <w:p w14:paraId="194D6E9B" w14:textId="77777777" w:rsidR="00613C2E" w:rsidRPr="004A1886" w:rsidRDefault="00613C2E" w:rsidP="00613C2E">
      <w:pPr>
        <w:pStyle w:val="H23G"/>
      </w:pPr>
      <w:r>
        <w:tab/>
      </w:r>
      <w:r>
        <w:tab/>
      </w:r>
      <w:r>
        <w:rPr>
          <w:bCs/>
        </w:rPr>
        <w:t>Право на питание</w:t>
      </w:r>
    </w:p>
    <w:p w14:paraId="4A98E907" w14:textId="77777777" w:rsidR="00613C2E" w:rsidRPr="004A1886" w:rsidRDefault="00613C2E" w:rsidP="00613C2E">
      <w:pPr>
        <w:pStyle w:val="SingleTxtG"/>
      </w:pPr>
      <w:r>
        <w:t>46.</w:t>
      </w:r>
      <w:r>
        <w:tab/>
        <w:t>Хотя Комитет признает прогресс, достигнутый государством-участником в деле укрепления продовольственной безопасности и питания, он обеспокоен сохранением серьезных проблем, включая рост тройного бремени неполноценного питания (недоедание, дефицит питательных микроэлементов и избыточная масса тела/ожирение), бедность и недостаточный доступ к недорогим и питательным продуктам, уязвимость перед внешними потрясениями, такими как изменение климата и стихийные бедствия, а также неравенство в наличии и распределении продовольствия, в частности в отдаленных районах (статья 11).</w:t>
      </w:r>
    </w:p>
    <w:p w14:paraId="67309EA3" w14:textId="77777777" w:rsidR="00613C2E" w:rsidRPr="004A1886" w:rsidRDefault="00613C2E" w:rsidP="00613C2E">
      <w:pPr>
        <w:pStyle w:val="SingleTxtG"/>
        <w:rPr>
          <w:b/>
          <w:bCs/>
        </w:rPr>
      </w:pPr>
      <w:r>
        <w:t>47.</w:t>
      </w:r>
      <w:r>
        <w:tab/>
      </w:r>
      <w:r>
        <w:rPr>
          <w:b/>
          <w:bCs/>
        </w:rPr>
        <w:t>Комитет ссылается на свое замечание общего порядка № 12 (1999)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и рекомендует государству-участнику:</w:t>
      </w:r>
    </w:p>
    <w:p w14:paraId="4F42BF09" w14:textId="77777777" w:rsidR="00613C2E" w:rsidRPr="004C2919" w:rsidRDefault="00613C2E" w:rsidP="004C2919">
      <w:pPr>
        <w:pStyle w:val="SingleTxtG"/>
        <w:ind w:firstLine="567"/>
        <w:rPr>
          <w:b/>
          <w:bCs/>
        </w:rPr>
      </w:pPr>
      <w:r w:rsidRPr="004C2919">
        <w:rPr>
          <w:b/>
          <w:bCs/>
        </w:rPr>
        <w:t>a)</w:t>
      </w:r>
      <w:r w:rsidRPr="004C2919">
        <w:rPr>
          <w:b/>
          <w:bCs/>
        </w:rPr>
        <w:tab/>
        <w:t xml:space="preserve">принимать меры по решению проблемы тройного бремени неполноценного питания (недоедание, дефицит питательных микроэлементов и избыточная масса тела/ожирение); </w:t>
      </w:r>
    </w:p>
    <w:p w14:paraId="4EA7A4B8" w14:textId="77777777" w:rsidR="00613C2E" w:rsidRPr="004C2919" w:rsidRDefault="00613C2E" w:rsidP="004C2919">
      <w:pPr>
        <w:pStyle w:val="SingleTxtG"/>
        <w:ind w:firstLine="567"/>
        <w:rPr>
          <w:b/>
          <w:bCs/>
        </w:rPr>
      </w:pPr>
      <w:r w:rsidRPr="004C2919">
        <w:rPr>
          <w:b/>
          <w:bCs/>
        </w:rPr>
        <w:t>b)</w:t>
      </w:r>
      <w:r w:rsidRPr="004C2919">
        <w:rPr>
          <w:b/>
          <w:bCs/>
        </w:rPr>
        <w:tab/>
        <w:t xml:space="preserve">улучшать доступ к разнообразным продуктам питания путем развития диверсифицированных и устойчивых продовольственных систем, ориентированных на улучшение питания; </w:t>
      </w:r>
    </w:p>
    <w:p w14:paraId="106708A1" w14:textId="77777777" w:rsidR="00613C2E" w:rsidRPr="004C2919" w:rsidRDefault="00613C2E" w:rsidP="004C2919">
      <w:pPr>
        <w:pStyle w:val="SingleTxtG"/>
        <w:ind w:firstLine="567"/>
        <w:rPr>
          <w:b/>
          <w:bCs/>
        </w:rPr>
      </w:pPr>
      <w:r w:rsidRPr="004C2919">
        <w:rPr>
          <w:b/>
          <w:bCs/>
        </w:rPr>
        <w:t>c)</w:t>
      </w:r>
      <w:r w:rsidRPr="004C2919">
        <w:rPr>
          <w:b/>
          <w:bCs/>
        </w:rPr>
        <w:tab/>
        <w:t xml:space="preserve">обеспечивать, чтобы программы социальной защиты были ориентированы на наиболее нуждающихся; </w:t>
      </w:r>
    </w:p>
    <w:p w14:paraId="5BC2BD89" w14:textId="77777777" w:rsidR="00613C2E" w:rsidRPr="004C2919" w:rsidRDefault="00613C2E" w:rsidP="004C2919">
      <w:pPr>
        <w:pStyle w:val="SingleTxtG"/>
        <w:ind w:firstLine="567"/>
        <w:rPr>
          <w:b/>
          <w:bCs/>
        </w:rPr>
      </w:pPr>
      <w:bookmarkStart w:id="3" w:name="_Hlk160009043"/>
      <w:r w:rsidRPr="004C2919">
        <w:rPr>
          <w:b/>
          <w:bCs/>
        </w:rPr>
        <w:t>d)</w:t>
      </w:r>
      <w:r w:rsidRPr="004C2919">
        <w:rPr>
          <w:b/>
          <w:bCs/>
        </w:rPr>
        <w:tab/>
        <w:t>обеспечивать, чтобы реализация продовольственных программ основывалась на праве человека на питание, что включает в себя проведение тщательных консультаций с коренными народами, крестьянскими общинами и женщинами при уважении местного сельского хозяйства и поддержке малых систем производства продуктов питания;</w:t>
      </w:r>
      <w:bookmarkEnd w:id="3"/>
    </w:p>
    <w:p w14:paraId="58EE21AF" w14:textId="77777777" w:rsidR="00613C2E" w:rsidRPr="004A1886" w:rsidRDefault="00613C2E" w:rsidP="004C2919">
      <w:pPr>
        <w:pStyle w:val="SingleTxtG"/>
        <w:ind w:firstLine="567"/>
        <w:rPr>
          <w:b/>
          <w:bCs/>
        </w:rPr>
      </w:pPr>
      <w:r w:rsidRPr="004C2919">
        <w:rPr>
          <w:b/>
          <w:bCs/>
        </w:rPr>
        <w:t>e)</w:t>
      </w:r>
      <w:r w:rsidRPr="004C2919">
        <w:rPr>
          <w:b/>
          <w:bCs/>
        </w:rPr>
        <w:tab/>
        <w:t>поощрять сбалансированное питание с помощью эффективных социальных и поведенческих коммуникационных стратегий и обеспечивать доступность разнообразных раци</w:t>
      </w:r>
      <w:r>
        <w:rPr>
          <w:b/>
          <w:bCs/>
        </w:rPr>
        <w:t>онов.</w:t>
      </w:r>
    </w:p>
    <w:p w14:paraId="428F2C83" w14:textId="77777777" w:rsidR="00613C2E" w:rsidRPr="004A1886" w:rsidRDefault="00613C2E" w:rsidP="00613C2E">
      <w:pPr>
        <w:pStyle w:val="H23G"/>
      </w:pPr>
      <w:r>
        <w:tab/>
      </w:r>
      <w:r>
        <w:tab/>
      </w:r>
      <w:r>
        <w:rPr>
          <w:bCs/>
        </w:rPr>
        <w:t>Земельные конфликты и принудительные выселения</w:t>
      </w:r>
      <w:r>
        <w:t xml:space="preserve"> </w:t>
      </w:r>
    </w:p>
    <w:p w14:paraId="09AB73B0" w14:textId="73E7B92D" w:rsidR="00613C2E" w:rsidRPr="004A1886" w:rsidRDefault="00613C2E" w:rsidP="00613C2E">
      <w:pPr>
        <w:pStyle w:val="SingleTxtG"/>
      </w:pPr>
      <w:r>
        <w:t>48.</w:t>
      </w:r>
      <w:r>
        <w:tab/>
        <w:t>Комитет обеспокоен серьезными негативными последствиями земельных конфликтов для осуществления экономических, социальных и культурных прав. Комитет обеспокоен также сообщениями о том, что значительное число общин были насильственно выселены или подвергаются опасности насильственного выселения, в</w:t>
      </w:r>
      <w:r w:rsidR="009E35C5">
        <w:t> </w:t>
      </w:r>
      <w:r>
        <w:t>частности в контексте осуществления национальных стратегических проектов (статья</w:t>
      </w:r>
      <w:r w:rsidR="004C2919">
        <w:t> </w:t>
      </w:r>
      <w:r>
        <w:t xml:space="preserve">11). </w:t>
      </w:r>
    </w:p>
    <w:p w14:paraId="1181CF1A" w14:textId="77777777" w:rsidR="00613C2E" w:rsidRPr="004A1886" w:rsidRDefault="00613C2E" w:rsidP="00613C2E">
      <w:pPr>
        <w:pStyle w:val="SingleTxtG"/>
        <w:rPr>
          <w:b/>
          <w:bCs/>
        </w:rPr>
      </w:pPr>
      <w:r>
        <w:t>49.</w:t>
      </w:r>
      <w:r>
        <w:tab/>
      </w:r>
      <w:r>
        <w:rPr>
          <w:b/>
          <w:bCs/>
        </w:rPr>
        <w:t>Комитет рекомендует государству-участнику:</w:t>
      </w:r>
    </w:p>
    <w:p w14:paraId="3BF2D9B5" w14:textId="77777777" w:rsidR="00613C2E" w:rsidRPr="009E35C5" w:rsidRDefault="00613C2E" w:rsidP="009E35C5">
      <w:pPr>
        <w:pStyle w:val="SingleTxtG"/>
        <w:ind w:firstLine="567"/>
        <w:rPr>
          <w:b/>
          <w:bCs/>
        </w:rPr>
      </w:pPr>
      <w:r w:rsidRPr="009E35C5">
        <w:rPr>
          <w:b/>
          <w:bCs/>
        </w:rPr>
        <w:t>a)</w:t>
      </w:r>
      <w:r w:rsidRPr="009E35C5">
        <w:rPr>
          <w:b/>
          <w:bCs/>
        </w:rPr>
        <w:tab/>
        <w:t>упорядочить и унифицировать нормативно-правовую базу, касающуюся управления земельными и природными ресурсами;</w:t>
      </w:r>
    </w:p>
    <w:p w14:paraId="6E96D69C" w14:textId="77777777" w:rsidR="00613C2E" w:rsidRPr="009E35C5" w:rsidRDefault="00613C2E" w:rsidP="009E35C5">
      <w:pPr>
        <w:pStyle w:val="SingleTxtG"/>
        <w:ind w:firstLine="567"/>
        <w:rPr>
          <w:b/>
          <w:bCs/>
        </w:rPr>
      </w:pPr>
      <w:r w:rsidRPr="009E35C5">
        <w:rPr>
          <w:b/>
          <w:bCs/>
        </w:rPr>
        <w:t>b)</w:t>
      </w:r>
      <w:r w:rsidRPr="009E35C5">
        <w:rPr>
          <w:b/>
          <w:bCs/>
        </w:rPr>
        <w:tab/>
        <w:t xml:space="preserve">обеспечить прозрачность и координацию между министерствами и государственными учреждениями, уполномоченными управлять использованием земли и природных ресурсов; </w:t>
      </w:r>
    </w:p>
    <w:p w14:paraId="2BB4010E" w14:textId="77777777" w:rsidR="00613C2E" w:rsidRPr="009E35C5" w:rsidRDefault="00613C2E" w:rsidP="009E35C5">
      <w:pPr>
        <w:pStyle w:val="SingleTxtG"/>
        <w:ind w:firstLine="567"/>
        <w:rPr>
          <w:b/>
          <w:bCs/>
        </w:rPr>
      </w:pPr>
      <w:r w:rsidRPr="009E35C5">
        <w:rPr>
          <w:b/>
          <w:bCs/>
        </w:rPr>
        <w:t>c)</w:t>
      </w:r>
      <w:r w:rsidRPr="009E35C5">
        <w:rPr>
          <w:b/>
          <w:bCs/>
        </w:rPr>
        <w:tab/>
        <w:t xml:space="preserve">гарантировать, чтобы жертвы нарушений прав человека в связи с земельными спорами имели доступ к эффективным средствам правовой защиты и возмещению ущерба; </w:t>
      </w:r>
    </w:p>
    <w:p w14:paraId="33993C98" w14:textId="77777777" w:rsidR="00613C2E" w:rsidRPr="009E35C5" w:rsidRDefault="00613C2E" w:rsidP="009E35C5">
      <w:pPr>
        <w:pStyle w:val="SingleTxtG"/>
        <w:ind w:firstLine="567"/>
        <w:rPr>
          <w:b/>
          <w:bCs/>
        </w:rPr>
      </w:pPr>
      <w:r w:rsidRPr="009E35C5">
        <w:rPr>
          <w:b/>
          <w:bCs/>
        </w:rPr>
        <w:t>d)</w:t>
      </w:r>
      <w:r w:rsidRPr="009E35C5">
        <w:rPr>
          <w:b/>
          <w:bCs/>
        </w:rPr>
        <w:tab/>
        <w:t xml:space="preserve">принять действенные меры для предотвращения принудительных выселений, в частности в контексте осуществления национальных стратегических проектов, и обеспечить жертвам доступ к эффективным средствам правовой защиты, обеспечивающим им реституцию их собственности, возвращение в свои дома или на землю или подходящую альтернативу, а также соответствующую компенсацию; </w:t>
      </w:r>
    </w:p>
    <w:p w14:paraId="18B66A23" w14:textId="77777777" w:rsidR="00613C2E" w:rsidRPr="009E35C5" w:rsidRDefault="00613C2E" w:rsidP="009E35C5">
      <w:pPr>
        <w:pStyle w:val="SingleTxtG"/>
        <w:ind w:firstLine="567"/>
        <w:rPr>
          <w:b/>
          <w:bCs/>
        </w:rPr>
      </w:pPr>
      <w:r w:rsidRPr="009E35C5">
        <w:rPr>
          <w:b/>
          <w:bCs/>
        </w:rPr>
        <w:t>e)</w:t>
      </w:r>
      <w:r w:rsidRPr="009E35C5">
        <w:rPr>
          <w:b/>
          <w:bCs/>
        </w:rPr>
        <w:tab/>
        <w:t xml:space="preserve">обеспечить, чтобы принудительные выселения коренных народов и общин, проживающих на соответствующих территориях, не производились в результате осуществления любого национального стратегического проекта; </w:t>
      </w:r>
    </w:p>
    <w:p w14:paraId="29128F2B" w14:textId="77777777" w:rsidR="00613C2E" w:rsidRPr="004A1886" w:rsidRDefault="00613C2E" w:rsidP="009E35C5">
      <w:pPr>
        <w:pStyle w:val="SingleTxtG"/>
        <w:ind w:firstLine="567"/>
        <w:rPr>
          <w:b/>
          <w:bCs/>
        </w:rPr>
      </w:pPr>
      <w:r w:rsidRPr="009E35C5">
        <w:rPr>
          <w:b/>
          <w:bCs/>
        </w:rPr>
        <w:t>f)</w:t>
      </w:r>
      <w:r w:rsidRPr="009E35C5">
        <w:rPr>
          <w:b/>
          <w:bCs/>
        </w:rPr>
        <w:tab/>
        <w:t>в тех случаях, когда переселение осуществляется с согласия затрагиваемых общин, принимать специальные меры для обеспечения того, чтобы оно не оказывало негативного воздействия на их средства к существованию</w:t>
      </w:r>
      <w:r>
        <w:rPr>
          <w:b/>
          <w:bCs/>
        </w:rPr>
        <w:t>.</w:t>
      </w:r>
      <w:r>
        <w:t xml:space="preserve"> </w:t>
      </w:r>
    </w:p>
    <w:p w14:paraId="480B1EEA" w14:textId="77777777" w:rsidR="00613C2E" w:rsidRPr="004A1886" w:rsidRDefault="00613C2E" w:rsidP="00613C2E">
      <w:pPr>
        <w:pStyle w:val="H23G"/>
      </w:pPr>
      <w:r>
        <w:tab/>
      </w:r>
      <w:r>
        <w:tab/>
      </w:r>
      <w:r>
        <w:rPr>
          <w:bCs/>
        </w:rPr>
        <w:t>Изменение климата и охрана окружающей среды</w:t>
      </w:r>
      <w:r>
        <w:t xml:space="preserve"> </w:t>
      </w:r>
    </w:p>
    <w:p w14:paraId="6DADDCFC" w14:textId="41777F46" w:rsidR="00613C2E" w:rsidRPr="004A1886" w:rsidRDefault="00613C2E" w:rsidP="00613C2E">
      <w:pPr>
        <w:pStyle w:val="SingleTxtG"/>
      </w:pPr>
      <w:r>
        <w:t>50.</w:t>
      </w:r>
      <w:r>
        <w:tab/>
        <w:t>Комитет обеспокоен тем, что, несмотря на обязательства государства-участника сократить свою зависимость от угля, на его территории наблюдается увеличение числа угольных электростанций, что может повлиять на усилия государства-участника по достижению к 2030</w:t>
      </w:r>
      <w:r>
        <w:t> год</w:t>
      </w:r>
      <w:r>
        <w:t xml:space="preserve">у своих определяемых на национальном уровне вкладов в соответствии с Парижским соглашением (статья 11). </w:t>
      </w:r>
    </w:p>
    <w:p w14:paraId="4203918E" w14:textId="77777777" w:rsidR="00613C2E" w:rsidRPr="004A1886" w:rsidRDefault="00613C2E" w:rsidP="00613C2E">
      <w:pPr>
        <w:pStyle w:val="SingleTxtG"/>
      </w:pPr>
      <w:r>
        <w:t>51.</w:t>
      </w:r>
      <w:r>
        <w:tab/>
      </w:r>
      <w:r>
        <w:rPr>
          <w:b/>
          <w:bCs/>
        </w:rPr>
        <w:t>Комитет рекомендует государству-участнику активизировать усилия по достижению своего определяемого на национальном уровне вклада в соответствии с Парижским соглашением и по сокращению выбросов парниковых газов, в частности путем эффективного сокращения своей зависимости от угля и поощрения альтернативных и возобновляемых источников энергии, а также путем соблюдения обязательств по защите прав человека, включая право коренных народов на</w:t>
      </w:r>
      <w:r>
        <w:t xml:space="preserve"> </w:t>
      </w:r>
      <w:r>
        <w:rPr>
          <w:b/>
          <w:bCs/>
        </w:rPr>
        <w:t>свободное, предварительное и осознанное согласие.</w:t>
      </w:r>
      <w:r>
        <w:t xml:space="preserve"> </w:t>
      </w:r>
      <w:r>
        <w:rPr>
          <w:b/>
          <w:bCs/>
        </w:rPr>
        <w:t>Комитет обращает внимание государства-участника на свое заявление об изменении климата и Пакте</w:t>
      </w:r>
      <w:r w:rsidRPr="000F6A32">
        <w:rPr>
          <w:rStyle w:val="a8"/>
        </w:rPr>
        <w:footnoteReference w:id="10"/>
      </w:r>
      <w:r>
        <w:rPr>
          <w:b/>
          <w:bCs/>
        </w:rPr>
        <w:t>, а также на свое заявление с Комитетом по ликвидации дискриминации в отношении женщин, Комитетом по защите прав всех трудящихся-мигрантов и членов их семей, Комитетом по правам ребенка и Комитетом по правам инвалидов о правах человека и изменении климата</w:t>
      </w:r>
      <w:r w:rsidRPr="000F6A32">
        <w:rPr>
          <w:rStyle w:val="a8"/>
        </w:rPr>
        <w:footnoteReference w:id="11"/>
      </w:r>
      <w:r>
        <w:rPr>
          <w:b/>
          <w:bCs/>
        </w:rPr>
        <w:t>.</w:t>
      </w:r>
      <w:r>
        <w:t xml:space="preserve"> </w:t>
      </w:r>
    </w:p>
    <w:p w14:paraId="1DF3BE8B" w14:textId="77777777" w:rsidR="00613C2E" w:rsidRPr="004A1886" w:rsidDel="00AC3552" w:rsidRDefault="00613C2E" w:rsidP="00613C2E">
      <w:pPr>
        <w:pStyle w:val="SingleTxtG"/>
      </w:pPr>
      <w:r>
        <w:t>52.</w:t>
      </w:r>
      <w:r>
        <w:tab/>
        <w:t>Комитет обеспокоен высокой степенью уязвимости государства-участника к последствиям изменения климата, включая такие экстремальные явления, как наводнения и засухи, и к долгосрочным изменениям, связанным с повышением уровня моря, изменением режима осадков и повышением температуры. Комитет обеспокоен также влиянием обезлесения, деградации лесов и образования отходов на изменение климата, загрязнение воздуха, земли и воды, а также на биоразнообразие, в том числе на морские экосистемы, что сказывается, в частности, на средствах к существованию коренных народов и затрагиваемых общин и усугубляет их уязвимость (статья 11).</w:t>
      </w:r>
    </w:p>
    <w:p w14:paraId="2AE198B0" w14:textId="77777777" w:rsidR="00613C2E" w:rsidRPr="004A1886" w:rsidDel="00AC3552" w:rsidRDefault="00613C2E" w:rsidP="00613C2E">
      <w:pPr>
        <w:pStyle w:val="SingleTxtG"/>
        <w:rPr>
          <w:b/>
          <w:bCs/>
        </w:rPr>
      </w:pPr>
      <w:r>
        <w:t>53.</w:t>
      </w:r>
      <w:r>
        <w:tab/>
      </w:r>
      <w:r>
        <w:rPr>
          <w:b/>
          <w:bCs/>
        </w:rPr>
        <w:t>Комитет рекомендует государству-участнику:</w:t>
      </w:r>
    </w:p>
    <w:p w14:paraId="2BAB68A3" w14:textId="77777777" w:rsidR="00613C2E" w:rsidRPr="009E35C5" w:rsidDel="00AC3552" w:rsidRDefault="00613C2E" w:rsidP="009E35C5">
      <w:pPr>
        <w:pStyle w:val="SingleTxtG"/>
        <w:ind w:firstLine="567"/>
        <w:rPr>
          <w:b/>
          <w:bCs/>
        </w:rPr>
      </w:pPr>
      <w:r w:rsidRPr="009E35C5">
        <w:rPr>
          <w:b/>
          <w:bCs/>
        </w:rPr>
        <w:t>a)</w:t>
      </w:r>
      <w:r w:rsidRPr="009E35C5">
        <w:rPr>
          <w:b/>
          <w:bCs/>
        </w:rPr>
        <w:tab/>
        <w:t xml:space="preserve">обеспечивать, чтобы природные ресурсы, включая лесные ресурсы, использовались в соответствии со справедливой и равноправной природоохранной стратегией, разработанной в консультации с коренными народами и затрагиваемыми общинами, организациями гражданского общества и органами, ответственными за охрану окружающей среды; </w:t>
      </w:r>
    </w:p>
    <w:p w14:paraId="69DA00BE" w14:textId="77777777" w:rsidR="00613C2E" w:rsidRPr="009E35C5" w:rsidDel="00AC3552" w:rsidRDefault="00613C2E" w:rsidP="009E35C5">
      <w:pPr>
        <w:pStyle w:val="SingleTxtG"/>
        <w:ind w:firstLine="567"/>
        <w:rPr>
          <w:b/>
          <w:bCs/>
        </w:rPr>
      </w:pPr>
      <w:r w:rsidRPr="009E35C5">
        <w:rPr>
          <w:b/>
          <w:bCs/>
        </w:rPr>
        <w:t>b)</w:t>
      </w:r>
      <w:r w:rsidRPr="009E35C5">
        <w:rPr>
          <w:b/>
          <w:bCs/>
        </w:rPr>
        <w:tab/>
        <w:t>прекратить практику незаконной вырубки и, насколько это возможно, другие виды нерационального использования природных ресурсов, включая леса;</w:t>
      </w:r>
    </w:p>
    <w:p w14:paraId="6B5B5675" w14:textId="77777777" w:rsidR="00613C2E" w:rsidRPr="009E35C5" w:rsidDel="00AC3552" w:rsidRDefault="00613C2E" w:rsidP="009E35C5">
      <w:pPr>
        <w:pStyle w:val="SingleTxtG"/>
        <w:ind w:firstLine="567"/>
        <w:rPr>
          <w:b/>
          <w:bCs/>
        </w:rPr>
      </w:pPr>
      <w:r w:rsidRPr="009E35C5">
        <w:rPr>
          <w:b/>
          <w:bCs/>
        </w:rPr>
        <w:t>c)</w:t>
      </w:r>
      <w:r w:rsidRPr="009E35C5">
        <w:rPr>
          <w:b/>
          <w:bCs/>
        </w:rPr>
        <w:tab/>
        <w:t>принимать все необходимые меры для защиты прибрежных сообществ и густонаселенных районов от повышения уровня моря и возможных наводнений;</w:t>
      </w:r>
    </w:p>
    <w:p w14:paraId="2A10B3C0" w14:textId="77777777" w:rsidR="00613C2E" w:rsidRPr="009E35C5" w:rsidDel="00AC3552" w:rsidRDefault="00613C2E" w:rsidP="009E35C5">
      <w:pPr>
        <w:pStyle w:val="SingleTxtG"/>
        <w:ind w:firstLine="567"/>
        <w:rPr>
          <w:b/>
          <w:bCs/>
        </w:rPr>
      </w:pPr>
      <w:r w:rsidRPr="009E35C5">
        <w:rPr>
          <w:b/>
          <w:bCs/>
        </w:rPr>
        <w:t>d)</w:t>
      </w:r>
      <w:r w:rsidRPr="009E35C5">
        <w:rPr>
          <w:b/>
          <w:bCs/>
        </w:rPr>
        <w:tab/>
        <w:t>укреплять реализацию мер политики и нормативных актов в области утилизации отходов, в том числе путем расширения масштабов сбора отходов, оптимизации использования существующей инфраструктуры водных путей и дренажа для предотвращения попадания пластиковых отходов в море, поощрения экономики замкнутого цикла для сокращения потребления пластика, а также систематического мониторинга и совершенствования данных об обращении с отходами;</w:t>
      </w:r>
    </w:p>
    <w:p w14:paraId="5DCCA04B" w14:textId="77777777" w:rsidR="00613C2E" w:rsidRPr="009E35C5" w:rsidDel="00AC3552" w:rsidRDefault="00613C2E" w:rsidP="009E35C5">
      <w:pPr>
        <w:pStyle w:val="SingleTxtG"/>
        <w:ind w:firstLine="567"/>
        <w:rPr>
          <w:b/>
          <w:bCs/>
        </w:rPr>
      </w:pPr>
      <w:r w:rsidRPr="009E35C5">
        <w:rPr>
          <w:b/>
          <w:bCs/>
        </w:rPr>
        <w:t>e)</w:t>
      </w:r>
      <w:r w:rsidRPr="009E35C5">
        <w:rPr>
          <w:b/>
          <w:bCs/>
        </w:rPr>
        <w:tab/>
        <w:t xml:space="preserve">обеспечить разработку национального плана адаптации к изменению климата с учетом потребностей маргинализированных и находящихся в неблагоприятном положении групп, в частности коренных народов и затрагиваемых общин, который включает в себя меры по адаптации к изменению климата при соблюдении экономических, социальных и культурных прав. </w:t>
      </w:r>
    </w:p>
    <w:p w14:paraId="0E2E4B65" w14:textId="77777777" w:rsidR="00613C2E" w:rsidRPr="004A1886" w:rsidRDefault="00613C2E" w:rsidP="00613C2E">
      <w:pPr>
        <w:pStyle w:val="H23G"/>
      </w:pPr>
      <w:r>
        <w:tab/>
      </w:r>
      <w:r>
        <w:tab/>
      </w:r>
      <w:r>
        <w:rPr>
          <w:bCs/>
        </w:rPr>
        <w:t>Право на физическое и психическое здоровье</w:t>
      </w:r>
      <w:r>
        <w:t xml:space="preserve"> </w:t>
      </w:r>
    </w:p>
    <w:p w14:paraId="210F159E" w14:textId="77777777" w:rsidR="00613C2E" w:rsidRPr="004A1886" w:rsidRDefault="00613C2E" w:rsidP="00613C2E">
      <w:pPr>
        <w:pStyle w:val="SingleTxtG"/>
      </w:pPr>
      <w:r>
        <w:t>54.</w:t>
      </w:r>
      <w:r>
        <w:tab/>
        <w:t xml:space="preserve">Комитет обеспокоен различиями в качестве и доступности медико-санитарного обслуживания между городскими районами и сельскими или отдаленными регионами, недостаточной инфраструктурой здравоохранения и высокими показателями материнской смертности. Комитет особенно обеспокоен сообщениями о состоянии системы здравоохранения в Западном Папуа, которая характеризуется наличием заброшенных и разрушенных медицинских центров и значительным сокращением числа медицинских учреждений, особенно в высокогорных округах, а также тяжелым положением со здоровьем внутренне перемещенных лиц (статья 12). </w:t>
      </w:r>
    </w:p>
    <w:p w14:paraId="5ABD2384" w14:textId="77777777" w:rsidR="00613C2E" w:rsidRPr="004A1886" w:rsidRDefault="00613C2E" w:rsidP="00613C2E">
      <w:pPr>
        <w:pStyle w:val="SingleTxtG"/>
        <w:keepNext/>
        <w:rPr>
          <w:b/>
          <w:bCs/>
        </w:rPr>
      </w:pPr>
      <w:r>
        <w:t>55.</w:t>
      </w:r>
      <w:r>
        <w:tab/>
      </w:r>
      <w:r>
        <w:rPr>
          <w:b/>
          <w:bCs/>
        </w:rPr>
        <w:t>Комитет рекомендует государству-участнику:</w:t>
      </w:r>
    </w:p>
    <w:p w14:paraId="250865FB" w14:textId="475A14FC" w:rsidR="00613C2E" w:rsidRPr="00480664" w:rsidRDefault="00613C2E" w:rsidP="00480664">
      <w:pPr>
        <w:pStyle w:val="SingleTxtG"/>
        <w:ind w:firstLine="567"/>
        <w:rPr>
          <w:b/>
          <w:bCs/>
        </w:rPr>
      </w:pPr>
      <w:r w:rsidRPr="00480664">
        <w:rPr>
          <w:b/>
          <w:bCs/>
        </w:rPr>
        <w:t>a)</w:t>
      </w:r>
      <w:r w:rsidRPr="00480664">
        <w:rPr>
          <w:b/>
          <w:bCs/>
        </w:rPr>
        <w:tab/>
        <w:t>улучшить охват и качество основных медицинских услуг, в</w:t>
      </w:r>
      <w:r w:rsidR="00480664">
        <w:rPr>
          <w:b/>
          <w:bCs/>
        </w:rPr>
        <w:t> </w:t>
      </w:r>
      <w:r w:rsidRPr="00480664">
        <w:rPr>
          <w:b/>
          <w:bCs/>
        </w:rPr>
        <w:t xml:space="preserve">частности для находящихся в неблагоприятном положении и маргинализированных лиц и групп населения, проживающих в сельских и отдаленных районах; </w:t>
      </w:r>
    </w:p>
    <w:p w14:paraId="4E3D1EA8" w14:textId="77777777" w:rsidR="00613C2E" w:rsidRPr="00480664" w:rsidRDefault="00613C2E" w:rsidP="00480664">
      <w:pPr>
        <w:pStyle w:val="SingleTxtG"/>
        <w:ind w:firstLine="567"/>
        <w:rPr>
          <w:b/>
          <w:bCs/>
        </w:rPr>
      </w:pPr>
      <w:r w:rsidRPr="00480664">
        <w:rPr>
          <w:b/>
          <w:bCs/>
        </w:rPr>
        <w:t>b)</w:t>
      </w:r>
      <w:r w:rsidRPr="00480664">
        <w:rPr>
          <w:b/>
          <w:bCs/>
        </w:rPr>
        <w:tab/>
        <w:t>принять меры по совершенствованию инфраструктуры здравоохранения, особенно в сельских и отдаленных регионах, в том числе путем строительства и модернизации больниц, клиник и медицинских центров;</w:t>
      </w:r>
    </w:p>
    <w:p w14:paraId="19CDF005" w14:textId="77777777" w:rsidR="00613C2E" w:rsidRPr="00480664" w:rsidRDefault="00613C2E" w:rsidP="00480664">
      <w:pPr>
        <w:pStyle w:val="SingleTxtG"/>
        <w:ind w:firstLine="567"/>
        <w:rPr>
          <w:b/>
          <w:bCs/>
        </w:rPr>
      </w:pPr>
      <w:r w:rsidRPr="00480664">
        <w:rPr>
          <w:b/>
          <w:bCs/>
        </w:rPr>
        <w:t>c)</w:t>
      </w:r>
      <w:r w:rsidRPr="00480664">
        <w:rPr>
          <w:b/>
          <w:bCs/>
        </w:rPr>
        <w:tab/>
        <w:t xml:space="preserve">оперативно выделить ресурсы на восстановление и укрепление инфраструктуры и услуг здравоохранения в Западном Папуа; </w:t>
      </w:r>
    </w:p>
    <w:p w14:paraId="0C7DB341" w14:textId="77777777" w:rsidR="00613C2E" w:rsidRPr="00480664" w:rsidRDefault="00613C2E" w:rsidP="00480664">
      <w:pPr>
        <w:pStyle w:val="SingleTxtG"/>
        <w:ind w:firstLine="567"/>
        <w:rPr>
          <w:b/>
          <w:bCs/>
        </w:rPr>
      </w:pPr>
      <w:r w:rsidRPr="00480664">
        <w:rPr>
          <w:b/>
          <w:bCs/>
        </w:rPr>
        <w:t>d)</w:t>
      </w:r>
      <w:r w:rsidRPr="00480664">
        <w:rPr>
          <w:b/>
          <w:bCs/>
        </w:rPr>
        <w:tab/>
        <w:t xml:space="preserve">разрешить гуманитарный доступ национальных и международных гуманитарных организаций к внутренне перемещенным лицам в Западном Папуа. </w:t>
      </w:r>
    </w:p>
    <w:p w14:paraId="4D528A5F" w14:textId="77777777" w:rsidR="00613C2E" w:rsidRPr="004A1886" w:rsidRDefault="00613C2E" w:rsidP="00613C2E">
      <w:pPr>
        <w:pStyle w:val="SingleTxtG"/>
      </w:pPr>
      <w:r>
        <w:t>56.</w:t>
      </w:r>
      <w:r>
        <w:tab/>
        <w:t>Ссылаясь на озабоченность, выраженную Комитетом по правам инвалидов</w:t>
      </w:r>
      <w:r w:rsidRPr="000F6A32">
        <w:rPr>
          <w:rStyle w:val="a8"/>
        </w:rPr>
        <w:footnoteReference w:id="12"/>
      </w:r>
      <w:r>
        <w:t>, Комитет по-прежнему обеспокоен сообщениями о продолжающейся практике заковывания лиц с психосоциальной инвалидностью в кандалы в семьях и в переполненных, антисанитарных специализированных учреждениях из-за широко распространенной стигматизации и отсутствия поддержки на уровне общин, включая службы охраны психического здоровья (статья 12).</w:t>
      </w:r>
    </w:p>
    <w:p w14:paraId="72933C78" w14:textId="77777777" w:rsidR="00613C2E" w:rsidRPr="004A1886" w:rsidRDefault="00613C2E" w:rsidP="00613C2E">
      <w:pPr>
        <w:pStyle w:val="SingleTxtG"/>
        <w:rPr>
          <w:b/>
          <w:bCs/>
        </w:rPr>
      </w:pPr>
      <w:r>
        <w:t>57.</w:t>
      </w:r>
      <w:r>
        <w:tab/>
      </w:r>
      <w:r>
        <w:rPr>
          <w:b/>
          <w:bCs/>
        </w:rPr>
        <w:t>Комитет рекомендует государству-участнику:</w:t>
      </w:r>
    </w:p>
    <w:p w14:paraId="1583BF42" w14:textId="785D1FB3" w:rsidR="00613C2E" w:rsidRPr="005D25F2" w:rsidRDefault="00613C2E" w:rsidP="005D25F2">
      <w:pPr>
        <w:pStyle w:val="SingleTxtG"/>
        <w:ind w:firstLine="567"/>
        <w:rPr>
          <w:b/>
          <w:bCs/>
        </w:rPr>
      </w:pPr>
      <w:r w:rsidRPr="005D25F2">
        <w:rPr>
          <w:b/>
          <w:bCs/>
        </w:rPr>
        <w:t>a)</w:t>
      </w:r>
      <w:r w:rsidRPr="005D25F2">
        <w:rPr>
          <w:b/>
          <w:bCs/>
        </w:rPr>
        <w:tab/>
        <w:t>принимать все необходимые меры для предотвращения использования кандалов, изоляции и всех форм ограничения свободы в семье, а</w:t>
      </w:r>
      <w:r w:rsidR="005D25F2">
        <w:rPr>
          <w:b/>
          <w:bCs/>
        </w:rPr>
        <w:t> </w:t>
      </w:r>
      <w:r w:rsidRPr="005D25F2">
        <w:rPr>
          <w:b/>
          <w:bCs/>
        </w:rPr>
        <w:t>также в учреждениях социальной помощи и психиатрических больницах;</w:t>
      </w:r>
    </w:p>
    <w:p w14:paraId="7A4CFD99" w14:textId="77777777" w:rsidR="00613C2E" w:rsidRPr="005D25F2" w:rsidRDefault="00613C2E" w:rsidP="005D25F2">
      <w:pPr>
        <w:pStyle w:val="SingleTxtG"/>
        <w:ind w:firstLine="567"/>
        <w:rPr>
          <w:b/>
          <w:bCs/>
        </w:rPr>
      </w:pPr>
      <w:r w:rsidRPr="005D25F2">
        <w:rPr>
          <w:b/>
          <w:bCs/>
        </w:rPr>
        <w:t>b)</w:t>
      </w:r>
      <w:r w:rsidRPr="005D25F2">
        <w:rPr>
          <w:b/>
          <w:bCs/>
        </w:rPr>
        <w:tab/>
        <w:t>разработать план постепенного перехода к непринудительной, опирающейся на сообщество поддержке психического здоровья и услугам, подкрепляющим самостоятельный образ жизни.</w:t>
      </w:r>
    </w:p>
    <w:p w14:paraId="76A9C061" w14:textId="77777777" w:rsidR="00613C2E" w:rsidRPr="004A1886" w:rsidRDefault="00613C2E" w:rsidP="00613C2E">
      <w:pPr>
        <w:pStyle w:val="H23G"/>
      </w:pPr>
      <w:r>
        <w:tab/>
      </w:r>
      <w:r>
        <w:tab/>
      </w:r>
      <w:r>
        <w:rPr>
          <w:bCs/>
        </w:rPr>
        <w:t>Сексуальное и репродуктивное здоровье</w:t>
      </w:r>
      <w:r>
        <w:t xml:space="preserve"> </w:t>
      </w:r>
    </w:p>
    <w:p w14:paraId="6946355C" w14:textId="77777777" w:rsidR="00613C2E" w:rsidRPr="004A1886" w:rsidRDefault="00613C2E" w:rsidP="00613C2E">
      <w:pPr>
        <w:pStyle w:val="SingleTxtG"/>
      </w:pPr>
      <w:r>
        <w:t>58.</w:t>
      </w:r>
      <w:r>
        <w:tab/>
        <w:t>Комитет обеспокоен тем, что новый Уголовный кодекс предусматривает уголовную ответственность за распространение информации о контрацепции среди детей и за предоставление любому лицу информации о прерывании беременности. Комитет обеспокоен также тем, что в соответствии с новым Уголовным кодексом аборт, за некоторыми исключениями, по-прежнему является уголовно наказуемым деянием. Комитет обеспокоен далее препятствиями, с которыми сталкиваются женщины при получении доступа к безопасному аборту, даже в тех случаях, когда он законодательно разрешен (статья 12).</w:t>
      </w:r>
    </w:p>
    <w:p w14:paraId="4579E875" w14:textId="4BF46503" w:rsidR="00613C2E" w:rsidRPr="004A1886" w:rsidRDefault="00613C2E" w:rsidP="00613C2E">
      <w:pPr>
        <w:pStyle w:val="SingleTxtG"/>
        <w:rPr>
          <w:b/>
          <w:bCs/>
        </w:rPr>
      </w:pPr>
      <w:r>
        <w:t>59.</w:t>
      </w:r>
      <w:r>
        <w:tab/>
      </w:r>
      <w:r>
        <w:rPr>
          <w:b/>
          <w:bCs/>
        </w:rPr>
        <w:t>Ссылаясь на пункт 34 своего замечания общего порядка № 14 (2000) о праве на наивысший достижимый уровень здоровья, свое замечание общего порядка № 22 (2016) о праве на сексуальное и репродуктивное здоровье и Руководство по уходу при прерывании беременности (2022</w:t>
      </w:r>
      <w:r>
        <w:rPr>
          <w:b/>
          <w:bCs/>
        </w:rPr>
        <w:t> год</w:t>
      </w:r>
      <w:r>
        <w:rPr>
          <w:b/>
          <w:bCs/>
        </w:rPr>
        <w:t>) Всемирной организации здравоохранения, Комитет рекомендует государству-участнику пересмотреть и внести поправки в Уголовный кодекс с целью отмены уголовной ответственности за распространение информации о контрацепции среди детей и за предоставление любому лицу информации о прерывании беременности.</w:t>
      </w:r>
      <w:r>
        <w:t xml:space="preserve"> </w:t>
      </w:r>
      <w:r>
        <w:rPr>
          <w:b/>
          <w:bCs/>
        </w:rPr>
        <w:t>Комитет рекомендует также государству-участнику отменить уголовную ответственность за аборты и расширить круг обстоятельств, при которых они разрешены законом.</w:t>
      </w:r>
      <w:r>
        <w:t xml:space="preserve"> </w:t>
      </w:r>
      <w:r>
        <w:rPr>
          <w:b/>
          <w:bCs/>
        </w:rPr>
        <w:t>Комитет рекомендует далее государству-участнику обеспечить включение всестороннего просвещения по вопросам сексуального и репродуктивного здоровья в национальный учебный план и гарантировать доступность и наличие надлежащих, качественных услуг и информации по охране сексуального и репродуктивного здоровья, включая медикаментозное прерывание беременности, противозачаточные средства и средства экстренной контрацепции, для всех женщин и девочек-подростков в государстве-участнике.</w:t>
      </w:r>
    </w:p>
    <w:p w14:paraId="70D7A8C4" w14:textId="77777777" w:rsidR="00613C2E" w:rsidRPr="004A1886" w:rsidRDefault="00613C2E" w:rsidP="00613C2E">
      <w:pPr>
        <w:pStyle w:val="H23G"/>
      </w:pPr>
      <w:r>
        <w:tab/>
      </w:r>
      <w:r>
        <w:tab/>
      </w:r>
      <w:r>
        <w:rPr>
          <w:bCs/>
        </w:rPr>
        <w:t>Политика в отношении наркотиков</w:t>
      </w:r>
      <w:r>
        <w:t xml:space="preserve"> </w:t>
      </w:r>
    </w:p>
    <w:p w14:paraId="1C72665C" w14:textId="77777777" w:rsidR="00613C2E" w:rsidRPr="004A1886" w:rsidRDefault="00613C2E" w:rsidP="00613C2E">
      <w:pPr>
        <w:pStyle w:val="SingleTxtG"/>
      </w:pPr>
      <w:r>
        <w:t>60.</w:t>
      </w:r>
      <w:r>
        <w:tab/>
        <w:t xml:space="preserve">Комитет обеспокоен карательной политикой государства-участника в отношении наркотиков и сообщениями о принудительной реабилитации заключенных, в частности арестованных за преступления, связанные с наркотиками. Комитет обеспокоен также ограниченной реализацией программ снижения вреда в государстве-участнике (статья 12). </w:t>
      </w:r>
    </w:p>
    <w:p w14:paraId="6BCD9456" w14:textId="77777777" w:rsidR="00613C2E" w:rsidRPr="004A1886" w:rsidRDefault="00613C2E" w:rsidP="00613C2E">
      <w:pPr>
        <w:pStyle w:val="SingleTxtG"/>
        <w:keepNext/>
        <w:rPr>
          <w:b/>
          <w:bCs/>
        </w:rPr>
      </w:pPr>
      <w:r>
        <w:t>61.</w:t>
      </w:r>
      <w:r>
        <w:tab/>
      </w:r>
      <w:r>
        <w:rPr>
          <w:b/>
          <w:bCs/>
        </w:rPr>
        <w:t>Комитет рекомендует государству-участнику:</w:t>
      </w:r>
    </w:p>
    <w:p w14:paraId="48C09AEE" w14:textId="77777777" w:rsidR="00613C2E" w:rsidRPr="005D25F2" w:rsidRDefault="00613C2E" w:rsidP="005D25F2">
      <w:pPr>
        <w:pStyle w:val="SingleTxtG"/>
        <w:ind w:firstLine="567"/>
        <w:rPr>
          <w:b/>
          <w:bCs/>
        </w:rPr>
      </w:pPr>
      <w:r w:rsidRPr="005D25F2">
        <w:rPr>
          <w:b/>
          <w:bCs/>
        </w:rPr>
        <w:t>a)</w:t>
      </w:r>
      <w:r w:rsidRPr="005D25F2">
        <w:rPr>
          <w:b/>
          <w:bCs/>
        </w:rPr>
        <w:tab/>
        <w:t>пересмотреть свою карательную политику в отношении наркотиков, сделав приоритетными стратегии снижения вреда, а не меры наказания и сосредоточившись на подходах общественного здравоохранения и добровольной реабилитации, а не на тюремном заключении;</w:t>
      </w:r>
    </w:p>
    <w:p w14:paraId="200487B0" w14:textId="7596007B" w:rsidR="00613C2E" w:rsidRPr="005D25F2" w:rsidRDefault="00613C2E" w:rsidP="005D25F2">
      <w:pPr>
        <w:pStyle w:val="SingleTxtG"/>
        <w:ind w:firstLine="567"/>
        <w:rPr>
          <w:b/>
          <w:bCs/>
        </w:rPr>
      </w:pPr>
      <w:r w:rsidRPr="005D25F2">
        <w:rPr>
          <w:b/>
          <w:bCs/>
        </w:rPr>
        <w:t>b)</w:t>
      </w:r>
      <w:r w:rsidRPr="005D25F2">
        <w:rPr>
          <w:b/>
          <w:bCs/>
        </w:rPr>
        <w:tab/>
        <w:t>обеспечить предоставление задержанным, арестованным за преступления, связанные с наркотиками, добровольных и научно обоснованных реабилитационных услуг при уважении</w:t>
      </w:r>
      <w:r w:rsidR="005D25F2">
        <w:rPr>
          <w:b/>
          <w:bCs/>
        </w:rPr>
        <w:t xml:space="preserve"> </w:t>
      </w:r>
      <w:r w:rsidRPr="005D25F2">
        <w:rPr>
          <w:b/>
          <w:bCs/>
        </w:rPr>
        <w:t>их прав человека и достоинства;</w:t>
      </w:r>
    </w:p>
    <w:p w14:paraId="68D61BA4" w14:textId="77777777" w:rsidR="00613C2E" w:rsidRPr="004A1886" w:rsidRDefault="00613C2E" w:rsidP="005D25F2">
      <w:pPr>
        <w:pStyle w:val="SingleTxtG"/>
        <w:ind w:firstLine="567"/>
        <w:rPr>
          <w:b/>
          <w:bCs/>
        </w:rPr>
      </w:pPr>
      <w:r w:rsidRPr="005D25F2">
        <w:rPr>
          <w:b/>
          <w:bCs/>
        </w:rPr>
        <w:t>c)</w:t>
      </w:r>
      <w:r w:rsidRPr="005D25F2">
        <w:rPr>
          <w:b/>
          <w:bCs/>
        </w:rPr>
        <w:tab/>
        <w:t>повысить качество и доступность программ снижения вреда, включая доступ к опиоидной заместительной терапии, и услуг по профилактике ВИЧ для эффективного устранения рисков для здоровья, связанных с наркотиками</w:t>
      </w:r>
      <w:r>
        <w:rPr>
          <w:b/>
          <w:bCs/>
        </w:rPr>
        <w:t>.</w:t>
      </w:r>
      <w:r>
        <w:t xml:space="preserve"> </w:t>
      </w:r>
    </w:p>
    <w:p w14:paraId="78EF3EF6" w14:textId="77777777" w:rsidR="00613C2E" w:rsidRPr="004A1886" w:rsidRDefault="00613C2E" w:rsidP="00613C2E">
      <w:pPr>
        <w:pStyle w:val="H23G"/>
      </w:pPr>
      <w:r>
        <w:tab/>
      </w:r>
      <w:r>
        <w:tab/>
      </w:r>
      <w:r>
        <w:rPr>
          <w:bCs/>
        </w:rPr>
        <w:t>Право на образование</w:t>
      </w:r>
      <w:r>
        <w:t xml:space="preserve"> </w:t>
      </w:r>
    </w:p>
    <w:p w14:paraId="0D4F6226" w14:textId="4B3BE827" w:rsidR="00613C2E" w:rsidRPr="004A1886" w:rsidRDefault="00613C2E" w:rsidP="00613C2E">
      <w:pPr>
        <w:pStyle w:val="SingleTxtG"/>
      </w:pPr>
      <w:r>
        <w:t>62.</w:t>
      </w:r>
      <w:r>
        <w:tab/>
        <w:t>Хотя Комитет приветствует усилия государства-участника по расширению доступа к образованию, он обеспокоен недостатками в плане качества образования, в</w:t>
      </w:r>
      <w:r w:rsidR="008C4145">
        <w:t> </w:t>
      </w:r>
      <w:r>
        <w:t>частности в отдаленных районах, отсутствием надлежащей школьной инфраструктуры, в том числе надлежащей системы водоснабжения и канализации, и</w:t>
      </w:r>
      <w:r w:rsidR="008C4145">
        <w:t> </w:t>
      </w:r>
      <w:r>
        <w:t xml:space="preserve">цифровым разрывом, который усугубляет неравенство в доступе к образованию и возможностях его получения. Комитет обеспокоен также низкими чистыми показателями охвата дошкольным образованием (статьи 13–15). </w:t>
      </w:r>
    </w:p>
    <w:p w14:paraId="39750C2B" w14:textId="77777777" w:rsidR="00613C2E" w:rsidRPr="004A1886" w:rsidRDefault="00613C2E" w:rsidP="00613C2E">
      <w:pPr>
        <w:pStyle w:val="SingleTxtG"/>
        <w:rPr>
          <w:b/>
          <w:bCs/>
        </w:rPr>
      </w:pPr>
      <w:r>
        <w:t>63.</w:t>
      </w:r>
      <w:r>
        <w:tab/>
      </w:r>
      <w:r>
        <w:rPr>
          <w:b/>
          <w:bCs/>
        </w:rPr>
        <w:t>Комитет рекомендует государству-участнику:</w:t>
      </w:r>
    </w:p>
    <w:p w14:paraId="5A60A895" w14:textId="67CCD6A6" w:rsidR="00613C2E" w:rsidRPr="008C4145" w:rsidRDefault="00613C2E" w:rsidP="008C4145">
      <w:pPr>
        <w:pStyle w:val="SingleTxtG"/>
        <w:ind w:firstLine="567"/>
        <w:rPr>
          <w:b/>
          <w:bCs/>
        </w:rPr>
      </w:pPr>
      <w:r w:rsidRPr="008C4145">
        <w:rPr>
          <w:b/>
          <w:bCs/>
        </w:rPr>
        <w:t>a)</w:t>
      </w:r>
      <w:r w:rsidRPr="008C4145">
        <w:rPr>
          <w:b/>
          <w:bCs/>
        </w:rPr>
        <w:tab/>
        <w:t>повышать качество образования, особенно в отдаленных районах, и</w:t>
      </w:r>
      <w:r w:rsidR="00742E5B">
        <w:rPr>
          <w:b/>
          <w:bCs/>
        </w:rPr>
        <w:t> </w:t>
      </w:r>
      <w:r w:rsidRPr="008C4145">
        <w:rPr>
          <w:b/>
          <w:bCs/>
        </w:rPr>
        <w:t xml:space="preserve">решать проблему низких результатов обучения, в частности, в области математики и понимания прочитанного, в том числе за счет постоянных инвестиций в подготовку учителей и улучшение условий их труда; </w:t>
      </w:r>
    </w:p>
    <w:p w14:paraId="49304999" w14:textId="77777777" w:rsidR="00613C2E" w:rsidRPr="008C4145" w:rsidRDefault="00613C2E" w:rsidP="008C4145">
      <w:pPr>
        <w:pStyle w:val="SingleTxtG"/>
        <w:ind w:firstLine="567"/>
        <w:rPr>
          <w:b/>
          <w:bCs/>
        </w:rPr>
      </w:pPr>
      <w:r w:rsidRPr="008C4145">
        <w:rPr>
          <w:b/>
          <w:bCs/>
        </w:rPr>
        <w:t>b)</w:t>
      </w:r>
      <w:r w:rsidRPr="008C4145">
        <w:rPr>
          <w:b/>
          <w:bCs/>
        </w:rPr>
        <w:tab/>
        <w:t xml:space="preserve">улучшить школьную инфраструктуру и учебные материалы, уделяя при этом особое внимание потребностям детей с инвалидностью, и обеспечить все школы надлежащими системами водоснабжения и канализации; </w:t>
      </w:r>
    </w:p>
    <w:p w14:paraId="5C845AE1" w14:textId="77777777" w:rsidR="00613C2E" w:rsidRPr="008C4145" w:rsidRDefault="00613C2E" w:rsidP="008C4145">
      <w:pPr>
        <w:pStyle w:val="SingleTxtG"/>
        <w:ind w:firstLine="567"/>
        <w:rPr>
          <w:b/>
          <w:bCs/>
        </w:rPr>
      </w:pPr>
      <w:r w:rsidRPr="008C4145">
        <w:rPr>
          <w:b/>
          <w:bCs/>
        </w:rPr>
        <w:t>c)</w:t>
      </w:r>
      <w:r w:rsidRPr="008C4145">
        <w:rPr>
          <w:b/>
          <w:bCs/>
        </w:rPr>
        <w:tab/>
        <w:t>обеспечить равный доступ к технологиям и подключению к Интернету для всех учащихся, в частности для тех, кто живет в отдаленных районах, с тем чтобы облегчить программы онлайн-обучения и дистанционного образования;</w:t>
      </w:r>
    </w:p>
    <w:p w14:paraId="5C9F63F2" w14:textId="77777777" w:rsidR="00613C2E" w:rsidRPr="008C4145" w:rsidRDefault="00613C2E" w:rsidP="008C4145">
      <w:pPr>
        <w:pStyle w:val="SingleTxtG"/>
        <w:ind w:firstLine="567"/>
        <w:rPr>
          <w:b/>
          <w:bCs/>
        </w:rPr>
      </w:pPr>
      <w:r w:rsidRPr="008C4145">
        <w:rPr>
          <w:b/>
          <w:bCs/>
        </w:rPr>
        <w:t>d)</w:t>
      </w:r>
      <w:r w:rsidRPr="008C4145">
        <w:rPr>
          <w:b/>
          <w:bCs/>
        </w:rPr>
        <w:tab/>
        <w:t>усовершенствовать механизмы мониторинга и оценки для отслеживания прогресса в устранении неравенства в сфере образования;</w:t>
      </w:r>
    </w:p>
    <w:p w14:paraId="69CA1E91" w14:textId="77777777" w:rsidR="00613C2E" w:rsidRPr="004A1886" w:rsidRDefault="00613C2E" w:rsidP="008C4145">
      <w:pPr>
        <w:pStyle w:val="SingleTxtG"/>
        <w:ind w:firstLine="567"/>
        <w:rPr>
          <w:b/>
          <w:bCs/>
        </w:rPr>
      </w:pPr>
      <w:r w:rsidRPr="008C4145">
        <w:rPr>
          <w:b/>
          <w:bCs/>
        </w:rPr>
        <w:t>e)</w:t>
      </w:r>
      <w:r w:rsidRPr="008C4145">
        <w:rPr>
          <w:b/>
          <w:bCs/>
        </w:rPr>
        <w:tab/>
        <w:t>удвоить усилия по расширению охвата дошкольным образованием и рассмотреть возможность предоставления бесплатного дошкольного образования всем детям в государстве-участник</w:t>
      </w:r>
      <w:r>
        <w:rPr>
          <w:b/>
          <w:bCs/>
        </w:rPr>
        <w:t>е.</w:t>
      </w:r>
      <w:r>
        <w:t xml:space="preserve"> </w:t>
      </w:r>
    </w:p>
    <w:p w14:paraId="0A0390D9" w14:textId="6371FD85" w:rsidR="00613C2E" w:rsidRPr="004A1886" w:rsidRDefault="00613C2E" w:rsidP="00613C2E">
      <w:pPr>
        <w:pStyle w:val="H1G"/>
      </w:pPr>
      <w:r>
        <w:rPr>
          <w:bCs/>
        </w:rPr>
        <w:tab/>
      </w:r>
      <w:r>
        <w:rPr>
          <w:bCs/>
        </w:rPr>
        <w:t>D.</w:t>
      </w:r>
      <w:r>
        <w:tab/>
      </w:r>
      <w:r>
        <w:tab/>
      </w:r>
      <w:r>
        <w:rPr>
          <w:bCs/>
        </w:rPr>
        <w:t>Другие рекомендации</w:t>
      </w:r>
    </w:p>
    <w:p w14:paraId="45D88516" w14:textId="77777777" w:rsidR="00613C2E" w:rsidRPr="004A1886" w:rsidRDefault="00613C2E" w:rsidP="00613C2E">
      <w:pPr>
        <w:pStyle w:val="SingleTxtG"/>
        <w:rPr>
          <w:b/>
          <w:bCs/>
        </w:rPr>
      </w:pPr>
      <w:r>
        <w:t>64.</w:t>
      </w:r>
      <w:r>
        <w:tab/>
      </w:r>
      <w:r>
        <w:rPr>
          <w:b/>
          <w:bCs/>
        </w:rPr>
        <w:t>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w:t>
      </w:r>
      <w:r>
        <w:t xml:space="preserve"> </w:t>
      </w:r>
    </w:p>
    <w:p w14:paraId="1E7675EF" w14:textId="65EBBB2A" w:rsidR="00613C2E" w:rsidRPr="004A1886" w:rsidRDefault="00613C2E" w:rsidP="00613C2E">
      <w:pPr>
        <w:pStyle w:val="SingleTxtG"/>
        <w:rPr>
          <w:b/>
          <w:bCs/>
        </w:rPr>
      </w:pPr>
      <w:r>
        <w:t>65.</w:t>
      </w:r>
      <w:r>
        <w:tab/>
      </w:r>
      <w:r>
        <w:rPr>
          <w:b/>
          <w:bCs/>
        </w:rPr>
        <w:t>Комитет рекомендует государству-участнику рассмотреть вопрос о ратификации основных договоров по правам человека, участником которых оно еще не является, а именно Факультативного протокола к Международному пакту о гражданских и политических правах,</w:t>
      </w:r>
      <w:r>
        <w:t xml:space="preserve"> </w:t>
      </w:r>
      <w:r>
        <w:rPr>
          <w:b/>
          <w:bCs/>
        </w:rPr>
        <w:t>второго Факультативного протокола к Международному пакту о гражданских и политических правах, направленного на отмену смертной казни,</w:t>
      </w:r>
      <w:r>
        <w:t xml:space="preserve"> </w:t>
      </w:r>
      <w:r>
        <w:rPr>
          <w:b/>
          <w:bCs/>
        </w:rPr>
        <w:t>Факультативного протокола к Конвенции против пыток и других жестоких, бесчеловечных или унижающих достоинство видов обращения и наказания,</w:t>
      </w:r>
      <w:r>
        <w:t xml:space="preserve"> </w:t>
      </w:r>
      <w:r>
        <w:rPr>
          <w:b/>
          <w:bCs/>
        </w:rPr>
        <w:t>Факультативного протокола к Конвенции о правах инвалидов</w:t>
      </w:r>
      <w:r>
        <w:t xml:space="preserve"> </w:t>
      </w:r>
      <w:r>
        <w:rPr>
          <w:b/>
          <w:bCs/>
        </w:rPr>
        <w:t>и Факультативного протокола к Конвенции о правах ребенка, касающегося процедуры сообщений.</w:t>
      </w:r>
      <w:r>
        <w:t xml:space="preserve"> </w:t>
      </w:r>
      <w:r>
        <w:rPr>
          <w:b/>
          <w:bCs/>
        </w:rPr>
        <w:t>Комитет рекомендует также государству-участнику рассмотреть вопрос о ратификации Международной конвенции для защиты всех лиц от насильственных исчезновений, подписанной им в 2010</w:t>
      </w:r>
      <w:r>
        <w:rPr>
          <w:b/>
          <w:bCs/>
        </w:rPr>
        <w:t> год</w:t>
      </w:r>
      <w:r>
        <w:rPr>
          <w:b/>
          <w:bCs/>
        </w:rPr>
        <w:t>у, и Факультативного протокола к Конвенции о ликвидации всех форм дискриминации в отношении женщин, подписанного им в 2000</w:t>
      </w:r>
      <w:r>
        <w:rPr>
          <w:b/>
          <w:bCs/>
        </w:rPr>
        <w:t> год</w:t>
      </w:r>
      <w:r>
        <w:rPr>
          <w:b/>
          <w:bCs/>
        </w:rPr>
        <w:t>у.</w:t>
      </w:r>
    </w:p>
    <w:p w14:paraId="41971C9A" w14:textId="5EE0FB25" w:rsidR="00613C2E" w:rsidRPr="004A1886" w:rsidRDefault="00613C2E" w:rsidP="00613C2E">
      <w:pPr>
        <w:pStyle w:val="SingleTxtG"/>
      </w:pPr>
      <w:r>
        <w:t>66.</w:t>
      </w:r>
      <w:r>
        <w:tab/>
      </w:r>
      <w:r>
        <w:rPr>
          <w:b/>
          <w:bCs/>
        </w:rPr>
        <w:t>Комитет рекомендует государству-участнику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w:t>
      </w:r>
      <w:r>
        <w:rPr>
          <w:b/>
          <w:bCs/>
        </w:rPr>
        <w:t> год</w:t>
      </w:r>
      <w:r>
        <w:rPr>
          <w:b/>
          <w:bCs/>
        </w:rPr>
        <w:t>а, в том числе при восстановлении после пандемии коронавирусной инфекции (COVID-19), при необходимости пользуясь поддержкой международного сообщества и сотрудничеством с ним.</w:t>
      </w:r>
      <w:r>
        <w:t xml:space="preserve"> </w:t>
      </w:r>
      <w:r>
        <w:rPr>
          <w:b/>
          <w:bCs/>
        </w:rPr>
        <w:t>Достижению целей в области устойчивого развития будут в значительной степени способствовать создание государством-участником независимых механизмов отслеживания прогресса и отношение к получателям содействия по линии государственных программ как к правообладателям, которые могут претендовать на свои права.</w:t>
      </w:r>
      <w:r>
        <w:t xml:space="preserve"> </w:t>
      </w:r>
      <w:r>
        <w:rPr>
          <w:b/>
          <w:bCs/>
        </w:rPr>
        <w:t>Кроме того, Комитет рекомендует государству-участнику поддержать глобальное обязательство десятилетия действий по достижению целей в области устойчивого развития.</w:t>
      </w:r>
      <w:r>
        <w:t xml:space="preserve"> </w:t>
      </w:r>
      <w:r>
        <w:rPr>
          <w:b/>
          <w:bCs/>
        </w:rPr>
        <w:t>Достижение этих целей на основе принципов участия, подотчетности и недискриминации будет способствовать обеспечению того, чтобы никто не остался без внимания.</w:t>
      </w:r>
      <w:r>
        <w:t xml:space="preserve"> </w:t>
      </w:r>
      <w:r>
        <w:rPr>
          <w:b/>
          <w:bCs/>
        </w:rPr>
        <w:t>В этой связи Комитет обращает внимание государства-участника на свое заявление об обязательстве никого не забыть</w:t>
      </w:r>
      <w:r w:rsidRPr="000F6A32">
        <w:rPr>
          <w:rStyle w:val="a8"/>
        </w:rPr>
        <w:footnoteReference w:id="13"/>
      </w:r>
      <w:r>
        <w:rPr>
          <w:b/>
          <w:bCs/>
        </w:rPr>
        <w:t>.</w:t>
      </w:r>
    </w:p>
    <w:p w14:paraId="5D31246C" w14:textId="77777777" w:rsidR="00613C2E" w:rsidRPr="004A1886" w:rsidRDefault="00613C2E" w:rsidP="00613C2E">
      <w:pPr>
        <w:pStyle w:val="SingleTxtG"/>
      </w:pPr>
      <w:r>
        <w:t>67.</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провинциальном и местном уровнях,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шагах, предпринятых для их осуществления.</w:t>
      </w:r>
      <w:r>
        <w:t xml:space="preserve"> </w:t>
      </w:r>
      <w:r>
        <w:rPr>
          <w:b/>
          <w:bCs/>
        </w:rPr>
        <w:t>Комитет особо отмечает ключевую роль парламента в реализации настоящих заключительных замечаний и призывает государство-участник обеспечить его участие в будущих процедурах представления докладов и последующей деятельности.</w:t>
      </w:r>
      <w:r>
        <w:t xml:space="preserve"> </w:t>
      </w:r>
      <w:r>
        <w:rPr>
          <w:b/>
          <w:bCs/>
        </w:rPr>
        <w:t>Комитет призывает государство-участник продолжать взаимодействовать со всеми национальными правозащитными учреждениями, неправительственными организациями и другими членами гражданского общества в работе по осуществлению настоящих заключительных замечаний и в процессе проведения на национальном уровне консультаций до представления следующего периодического доклада.</w:t>
      </w:r>
      <w:r>
        <w:t xml:space="preserve"> </w:t>
      </w:r>
    </w:p>
    <w:p w14:paraId="414F3354" w14:textId="0CDA303D" w:rsidR="00613C2E" w:rsidRPr="004A1886" w:rsidRDefault="00613C2E" w:rsidP="00613C2E">
      <w:pPr>
        <w:pStyle w:val="SingleTxtG"/>
        <w:rPr>
          <w:b/>
          <w:bCs/>
        </w:rPr>
      </w:pPr>
      <w:r>
        <w:t>68.</w:t>
      </w:r>
      <w:r>
        <w:tab/>
      </w:r>
      <w:r>
        <w:rPr>
          <w:b/>
          <w:bCs/>
        </w:rPr>
        <w:t>В соответствии с процедурой последующей деятельности по выполнению принятых Комитетом заключительных замечаний Комитет просит государство-участник в течение 24 месяцев с момента принятия настоящих заключительных замечаний (31 марта 2026</w:t>
      </w:r>
      <w:r>
        <w:rPr>
          <w:b/>
          <w:bCs/>
        </w:rPr>
        <w:t> год</w:t>
      </w:r>
      <w:r>
        <w:rPr>
          <w:b/>
          <w:bCs/>
        </w:rPr>
        <w:t>а) представить информацию о выполнении рекомендаций, содержащихся в пунктах 11 (предпринимательская деятельность и права человека), 17 a) (права коренных народов) и 19 c) (максимальные пределы имеющихся ресурсов) выше.</w:t>
      </w:r>
      <w:bookmarkStart w:id="4" w:name="_Hlk154052285"/>
      <w:bookmarkEnd w:id="4"/>
    </w:p>
    <w:p w14:paraId="1670ED2B" w14:textId="240DB2CF" w:rsidR="00613C2E" w:rsidRPr="004A1886" w:rsidRDefault="00613C2E" w:rsidP="00613C2E">
      <w:pPr>
        <w:pStyle w:val="SingleTxtG"/>
      </w:pPr>
      <w:r>
        <w:t>69.</w:t>
      </w:r>
      <w:r>
        <w:tab/>
      </w:r>
      <w:r>
        <w:rPr>
          <w:b/>
          <w:bCs/>
        </w:rPr>
        <w:t>Комитет просит государство-участник представить свой третий периодический доклад в соответствии со статьей 16 Пакта к 31 марта 2029</w:t>
      </w:r>
      <w:r>
        <w:rPr>
          <w:b/>
          <w:bCs/>
        </w:rPr>
        <w:t> год</w:t>
      </w:r>
      <w:r>
        <w:rPr>
          <w:b/>
          <w:bCs/>
        </w:rPr>
        <w:t>а, если оно не будет уведомлено об ином в результате изменения цикла обзора.</w:t>
      </w:r>
      <w:r>
        <w:t xml:space="preserve"> </w:t>
      </w:r>
      <w:r>
        <w:rPr>
          <w:b/>
          <w:bCs/>
        </w:rPr>
        <w:t>В</w:t>
      </w:r>
      <w:r w:rsidR="003C7122">
        <w:rPr>
          <w:b/>
          <w:bCs/>
        </w:rPr>
        <w:t> </w:t>
      </w:r>
      <w:r>
        <w:rPr>
          <w:b/>
          <w:bCs/>
        </w:rPr>
        <w:t>соответствии с резолюцией 68/268 Генеральной Ассамблеи объем доклада не должен превышать 21 200 слов.</w:t>
      </w:r>
      <w:r>
        <w:t xml:space="preserve"> </w:t>
      </w:r>
      <w:r>
        <w:rPr>
          <w:b/>
          <w:bCs/>
        </w:rPr>
        <w:t>Кроме того, он предлагает государству-участнику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в области прав человека</w:t>
      </w:r>
      <w:r w:rsidRPr="000F6A32">
        <w:rPr>
          <w:rStyle w:val="a8"/>
        </w:rPr>
        <w:footnoteReference w:id="14"/>
      </w:r>
      <w:r>
        <w:rPr>
          <w:b/>
          <w:bCs/>
        </w:rPr>
        <w:t>.</w:t>
      </w:r>
      <w:bookmarkEnd w:id="0"/>
    </w:p>
    <w:p w14:paraId="7C5B2BC3" w14:textId="39B8F63C" w:rsidR="00381C24" w:rsidRPr="00BC18B2" w:rsidRDefault="00613C2E" w:rsidP="00613C2E">
      <w:pPr>
        <w:spacing w:before="240"/>
        <w:jc w:val="center"/>
      </w:pPr>
      <w:r w:rsidRPr="004A1886">
        <w:rPr>
          <w:u w:val="single"/>
        </w:rPr>
        <w:tab/>
      </w:r>
      <w:r w:rsidRPr="004A1886">
        <w:rPr>
          <w:u w:val="single"/>
        </w:rPr>
        <w:tab/>
      </w:r>
      <w:r w:rsidRPr="004A1886">
        <w:rPr>
          <w:u w:val="single"/>
        </w:rPr>
        <w:tab/>
      </w:r>
    </w:p>
    <w:sectPr w:rsidR="00381C24" w:rsidRPr="00BC18B2" w:rsidSect="00613C2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28B33" w14:textId="77777777" w:rsidR="00C069A6" w:rsidRPr="00A312BC" w:rsidRDefault="00C069A6" w:rsidP="00A312BC"/>
  </w:endnote>
  <w:endnote w:type="continuationSeparator" w:id="0">
    <w:p w14:paraId="51107DC5" w14:textId="77777777" w:rsidR="00C069A6" w:rsidRPr="00A312BC" w:rsidRDefault="00C069A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F518" w14:textId="5FDFC9FD" w:rsidR="00613C2E" w:rsidRPr="00613C2E" w:rsidRDefault="00613C2E">
    <w:pPr>
      <w:pStyle w:val="aa"/>
    </w:pPr>
    <w:r w:rsidRPr="00613C2E">
      <w:rPr>
        <w:b/>
        <w:sz w:val="18"/>
      </w:rPr>
      <w:fldChar w:fldCharType="begin"/>
    </w:r>
    <w:r w:rsidRPr="00613C2E">
      <w:rPr>
        <w:b/>
        <w:sz w:val="18"/>
      </w:rPr>
      <w:instrText xml:space="preserve"> PAGE  \* MERGEFORMAT </w:instrText>
    </w:r>
    <w:r w:rsidRPr="00613C2E">
      <w:rPr>
        <w:b/>
        <w:sz w:val="18"/>
      </w:rPr>
      <w:fldChar w:fldCharType="separate"/>
    </w:r>
    <w:r w:rsidRPr="00613C2E">
      <w:rPr>
        <w:b/>
        <w:noProof/>
        <w:sz w:val="18"/>
      </w:rPr>
      <w:t>2</w:t>
    </w:r>
    <w:r w:rsidRPr="00613C2E">
      <w:rPr>
        <w:b/>
        <w:sz w:val="18"/>
      </w:rPr>
      <w:fldChar w:fldCharType="end"/>
    </w:r>
    <w:r>
      <w:rPr>
        <w:b/>
        <w:sz w:val="18"/>
      </w:rPr>
      <w:tab/>
    </w:r>
    <w:r>
      <w:t>GE.24-04526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4B632" w14:textId="03632BD3" w:rsidR="00613C2E" w:rsidRPr="00613C2E" w:rsidRDefault="00613C2E" w:rsidP="00613C2E">
    <w:pPr>
      <w:pStyle w:val="aa"/>
      <w:tabs>
        <w:tab w:val="clear" w:pos="9639"/>
        <w:tab w:val="right" w:pos="9638"/>
      </w:tabs>
      <w:rPr>
        <w:b/>
        <w:sz w:val="18"/>
      </w:rPr>
    </w:pPr>
    <w:r>
      <w:t>GE.24-04526</w:t>
    </w:r>
    <w:r>
      <w:tab/>
    </w:r>
    <w:r w:rsidRPr="00613C2E">
      <w:rPr>
        <w:b/>
        <w:sz w:val="18"/>
      </w:rPr>
      <w:fldChar w:fldCharType="begin"/>
    </w:r>
    <w:r w:rsidRPr="00613C2E">
      <w:rPr>
        <w:b/>
        <w:sz w:val="18"/>
      </w:rPr>
      <w:instrText xml:space="preserve"> PAGE  \* MERGEFORMAT </w:instrText>
    </w:r>
    <w:r w:rsidRPr="00613C2E">
      <w:rPr>
        <w:b/>
        <w:sz w:val="18"/>
      </w:rPr>
      <w:fldChar w:fldCharType="separate"/>
    </w:r>
    <w:r w:rsidRPr="00613C2E">
      <w:rPr>
        <w:b/>
        <w:noProof/>
        <w:sz w:val="18"/>
      </w:rPr>
      <w:t>3</w:t>
    </w:r>
    <w:r w:rsidRPr="00613C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935CA" w14:textId="6F605761" w:rsidR="00042B72" w:rsidRPr="00613C2E" w:rsidRDefault="00613C2E" w:rsidP="00613C2E">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164D56BD" wp14:editId="6E69BD0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24-04526  (R)</w:t>
    </w:r>
    <w:r>
      <w:rPr>
        <w:noProof/>
      </w:rPr>
      <w:drawing>
        <wp:anchor distT="0" distB="0" distL="114300" distR="114300" simplePos="0" relativeHeight="251659264" behindDoc="0" locked="0" layoutInCell="1" allowOverlap="1" wp14:anchorId="01888492" wp14:editId="7E8AE7E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130524  140524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E6C7C" w14:textId="77777777" w:rsidR="00C069A6" w:rsidRPr="001075E9" w:rsidRDefault="00C069A6" w:rsidP="001075E9">
      <w:pPr>
        <w:tabs>
          <w:tab w:val="right" w:pos="2155"/>
        </w:tabs>
        <w:spacing w:after="80" w:line="240" w:lineRule="auto"/>
        <w:ind w:left="680"/>
        <w:rPr>
          <w:u w:val="single"/>
        </w:rPr>
      </w:pPr>
      <w:r>
        <w:rPr>
          <w:u w:val="single"/>
        </w:rPr>
        <w:tab/>
      </w:r>
    </w:p>
  </w:footnote>
  <w:footnote w:type="continuationSeparator" w:id="0">
    <w:p w14:paraId="22649603" w14:textId="77777777" w:rsidR="00C069A6" w:rsidRDefault="00C069A6" w:rsidP="00407B78">
      <w:pPr>
        <w:tabs>
          <w:tab w:val="right" w:pos="2155"/>
        </w:tabs>
        <w:spacing w:after="80"/>
        <w:ind w:left="680"/>
        <w:rPr>
          <w:u w:val="single"/>
        </w:rPr>
      </w:pPr>
      <w:r>
        <w:rPr>
          <w:u w:val="single"/>
        </w:rPr>
        <w:tab/>
      </w:r>
    </w:p>
  </w:footnote>
  <w:footnote w:id="1">
    <w:p w14:paraId="19A1B132" w14:textId="5ED6B5C4" w:rsidR="00613C2E" w:rsidRPr="004A1886" w:rsidRDefault="00613C2E" w:rsidP="00613C2E">
      <w:pPr>
        <w:pStyle w:val="af"/>
        <w:jc w:val="both"/>
      </w:pPr>
      <w:r>
        <w:tab/>
      </w:r>
      <w:r w:rsidRPr="00670920">
        <w:rPr>
          <w:sz w:val="20"/>
        </w:rPr>
        <w:t>*</w:t>
      </w:r>
      <w:r>
        <w:tab/>
        <w:t xml:space="preserve">Приняты Комитетом на его семьдесят пятой сессии (12 февраля </w:t>
      </w:r>
      <w:r w:rsidR="001E379F">
        <w:t>—</w:t>
      </w:r>
      <w:r>
        <w:t xml:space="preserve"> 1 марта 2024</w:t>
      </w:r>
      <w:r>
        <w:t> год</w:t>
      </w:r>
      <w:r>
        <w:t>а).</w:t>
      </w:r>
    </w:p>
  </w:footnote>
  <w:footnote w:id="2">
    <w:p w14:paraId="6B178CCD" w14:textId="6D4CD451" w:rsidR="00613C2E" w:rsidRPr="00613C2E" w:rsidRDefault="00613C2E" w:rsidP="00613C2E">
      <w:pPr>
        <w:pStyle w:val="af"/>
        <w:rPr>
          <w:lang w:val="es-ES"/>
        </w:rPr>
      </w:pPr>
      <w:r>
        <w:tab/>
      </w:r>
      <w:r w:rsidRPr="009F0F90">
        <w:rPr>
          <w:rStyle w:val="a8"/>
        </w:rPr>
        <w:footnoteRef/>
      </w:r>
      <w:r w:rsidRPr="00613C2E">
        <w:rPr>
          <w:lang w:val="es-ES"/>
        </w:rPr>
        <w:tab/>
      </w:r>
      <w:hyperlink r:id="rId1" w:history="1">
        <w:r w:rsidR="00F04B9F" w:rsidRPr="000A1E80">
          <w:rPr>
            <w:rStyle w:val="a7"/>
            <w:lang w:val="pt-PT"/>
          </w:rPr>
          <w:t>E/C.12/IDN/2</w:t>
        </w:r>
      </w:hyperlink>
      <w:r w:rsidRPr="00613C2E">
        <w:rPr>
          <w:lang w:val="es-ES"/>
        </w:rPr>
        <w:t>.</w:t>
      </w:r>
    </w:p>
  </w:footnote>
  <w:footnote w:id="3">
    <w:p w14:paraId="018172D0" w14:textId="6D5D4819" w:rsidR="00613C2E" w:rsidRPr="00613C2E" w:rsidRDefault="00613C2E" w:rsidP="00613C2E">
      <w:pPr>
        <w:pStyle w:val="af"/>
        <w:rPr>
          <w:lang w:val="es-ES"/>
        </w:rPr>
      </w:pPr>
      <w:r w:rsidRPr="00613C2E">
        <w:rPr>
          <w:lang w:val="es-ES"/>
        </w:rPr>
        <w:tab/>
      </w:r>
      <w:r w:rsidRPr="009F0F90">
        <w:rPr>
          <w:rStyle w:val="a8"/>
        </w:rPr>
        <w:footnoteRef/>
      </w:r>
      <w:r w:rsidRPr="00613C2E">
        <w:rPr>
          <w:lang w:val="es-ES"/>
        </w:rPr>
        <w:tab/>
      </w:r>
      <w:r>
        <w:t>См</w:t>
      </w:r>
      <w:r w:rsidRPr="00613C2E">
        <w:rPr>
          <w:lang w:val="es-ES"/>
        </w:rPr>
        <w:t xml:space="preserve">. </w:t>
      </w:r>
      <w:hyperlink r:id="rId2" w:history="1">
        <w:r w:rsidR="00210CC5" w:rsidRPr="000A1E80">
          <w:rPr>
            <w:color w:val="0000FF"/>
            <w:lang w:val="pt-PT"/>
          </w:rPr>
          <w:t>E/C.12/2024/SR.13</w:t>
        </w:r>
      </w:hyperlink>
      <w:r w:rsidRPr="00613C2E">
        <w:rPr>
          <w:lang w:val="es-ES"/>
        </w:rPr>
        <w:t xml:space="preserve"> </w:t>
      </w:r>
      <w:r>
        <w:t>и</w:t>
      </w:r>
      <w:r w:rsidRPr="00613C2E">
        <w:rPr>
          <w:lang w:val="es-ES"/>
        </w:rPr>
        <w:t xml:space="preserve"> </w:t>
      </w:r>
      <w:hyperlink r:id="rId3" w:history="1">
        <w:r w:rsidR="00210CC5" w:rsidRPr="000A1E80">
          <w:rPr>
            <w:color w:val="0000FF"/>
            <w:lang w:val="pt-PT"/>
          </w:rPr>
          <w:t>E/C.12/2024/SR.15</w:t>
        </w:r>
      </w:hyperlink>
      <w:r w:rsidRPr="00613C2E">
        <w:rPr>
          <w:lang w:val="es-ES"/>
        </w:rPr>
        <w:t>.</w:t>
      </w:r>
    </w:p>
  </w:footnote>
  <w:footnote w:id="4">
    <w:p w14:paraId="5E1E3D0C" w14:textId="24DC6F5F" w:rsidR="00613C2E" w:rsidRPr="00613C2E" w:rsidRDefault="00613C2E" w:rsidP="00613C2E">
      <w:pPr>
        <w:pStyle w:val="af"/>
        <w:rPr>
          <w:lang w:val="es-ES"/>
        </w:rPr>
      </w:pPr>
      <w:r w:rsidRPr="00613C2E">
        <w:rPr>
          <w:lang w:val="es-ES"/>
        </w:rPr>
        <w:tab/>
      </w:r>
      <w:r w:rsidRPr="009F0F90">
        <w:rPr>
          <w:rStyle w:val="a8"/>
        </w:rPr>
        <w:footnoteRef/>
      </w:r>
      <w:r w:rsidRPr="00613C2E">
        <w:rPr>
          <w:lang w:val="es-ES"/>
        </w:rPr>
        <w:tab/>
      </w:r>
      <w:hyperlink r:id="rId4" w:history="1">
        <w:r w:rsidR="00210CC5" w:rsidRPr="004913AC">
          <w:rPr>
            <w:rStyle w:val="a7"/>
            <w:lang w:val="es-ES"/>
          </w:rPr>
          <w:t>E/C.12/IDN/RQ/2</w:t>
        </w:r>
      </w:hyperlink>
      <w:r w:rsidRPr="00613C2E">
        <w:rPr>
          <w:lang w:val="es-ES"/>
        </w:rPr>
        <w:t>.</w:t>
      </w:r>
    </w:p>
  </w:footnote>
  <w:footnote w:id="5">
    <w:p w14:paraId="4918EAFF" w14:textId="492C0F66" w:rsidR="00613C2E" w:rsidRPr="00F04B9F" w:rsidRDefault="00613C2E" w:rsidP="00613C2E">
      <w:pPr>
        <w:pStyle w:val="af"/>
        <w:rPr>
          <w:szCs w:val="18"/>
          <w:lang w:val="en-US"/>
        </w:rPr>
      </w:pPr>
      <w:r w:rsidRPr="00613C2E">
        <w:rPr>
          <w:lang w:val="es-ES"/>
        </w:rPr>
        <w:tab/>
      </w:r>
      <w:r w:rsidRPr="009F0F90">
        <w:rPr>
          <w:rStyle w:val="a8"/>
        </w:rPr>
        <w:footnoteRef/>
      </w:r>
      <w:r w:rsidRPr="00613C2E">
        <w:rPr>
          <w:lang w:val="es-ES"/>
        </w:rPr>
        <w:tab/>
      </w:r>
      <w:r>
        <w:t>См</w:t>
      </w:r>
      <w:r w:rsidRPr="00613C2E">
        <w:rPr>
          <w:lang w:val="es-ES"/>
        </w:rPr>
        <w:t xml:space="preserve">. </w:t>
      </w:r>
      <w:hyperlink r:id="rId5" w:history="1">
        <w:r w:rsidRPr="00F04B9F">
          <w:rPr>
            <w:rStyle w:val="a7"/>
            <w:lang w:val="en-US"/>
          </w:rPr>
          <w:t>A/HRC/48/28</w:t>
        </w:r>
      </w:hyperlink>
      <w:r w:rsidRPr="00F04B9F">
        <w:rPr>
          <w:lang w:val="en-US"/>
        </w:rPr>
        <w:t xml:space="preserve">, </w:t>
      </w:r>
      <w:hyperlink r:id="rId6" w:history="1">
        <w:r w:rsidRPr="00F04B9F">
          <w:rPr>
            <w:rStyle w:val="a7"/>
            <w:lang w:val="en-US"/>
          </w:rPr>
          <w:t>A/HRC/51/47</w:t>
        </w:r>
      </w:hyperlink>
      <w:r w:rsidRPr="00F04B9F">
        <w:rPr>
          <w:lang w:val="en-US"/>
        </w:rPr>
        <w:t xml:space="preserve"> </w:t>
      </w:r>
      <w:r>
        <w:t>и</w:t>
      </w:r>
      <w:r w:rsidRPr="00F04B9F">
        <w:rPr>
          <w:lang w:val="en-US"/>
        </w:rPr>
        <w:t xml:space="preserve"> </w:t>
      </w:r>
      <w:hyperlink r:id="rId7" w:history="1">
        <w:r w:rsidRPr="00F04B9F">
          <w:rPr>
            <w:rStyle w:val="a7"/>
            <w:lang w:val="en-US"/>
          </w:rPr>
          <w:t>A/HRC/54/61</w:t>
        </w:r>
      </w:hyperlink>
      <w:r w:rsidRPr="00F04B9F">
        <w:rPr>
          <w:lang w:val="en-US"/>
        </w:rPr>
        <w:t>.</w:t>
      </w:r>
    </w:p>
  </w:footnote>
  <w:footnote w:id="6">
    <w:p w14:paraId="5BFC24AF" w14:textId="3B6AB8C3" w:rsidR="00613C2E" w:rsidRPr="004A1886" w:rsidRDefault="00613C2E" w:rsidP="00613C2E">
      <w:pPr>
        <w:pStyle w:val="af"/>
      </w:pPr>
      <w:r w:rsidRPr="00F04B9F">
        <w:rPr>
          <w:lang w:val="en-US"/>
        </w:rPr>
        <w:tab/>
      </w:r>
      <w:r w:rsidRPr="009F0F90">
        <w:rPr>
          <w:rStyle w:val="a8"/>
        </w:rPr>
        <w:footnoteRef/>
      </w:r>
      <w:r>
        <w:tab/>
        <w:t xml:space="preserve">См. сообщения IDN 3/2022, IDN 1/2023, IDN 2/2023 и </w:t>
      </w:r>
      <w:hyperlink r:id="rId8" w:history="1">
        <w:r w:rsidR="000B7C48" w:rsidRPr="000A1E80">
          <w:rPr>
            <w:color w:val="0000FF"/>
          </w:rPr>
          <w:t>IDN 6/2023</w:t>
        </w:r>
      </w:hyperlink>
      <w:r>
        <w:t xml:space="preserve">, URL: </w:t>
      </w:r>
      <w:hyperlink r:id="rId9" w:history="1">
        <w:r w:rsidR="00DB6A05" w:rsidRPr="00F04B9F">
          <w:rPr>
            <w:rStyle w:val="a7"/>
          </w:rPr>
          <w:t>https://spcommreports.ohchr.org/Tmsearch/TMDocuments</w:t>
        </w:r>
      </w:hyperlink>
      <w:r>
        <w:t>.</w:t>
      </w:r>
      <w:r w:rsidR="00DB6A05">
        <w:t xml:space="preserve"> </w:t>
      </w:r>
    </w:p>
  </w:footnote>
  <w:footnote w:id="7">
    <w:p w14:paraId="73182490" w14:textId="527BEA43" w:rsidR="00613C2E" w:rsidRPr="00613C2E" w:rsidRDefault="00613C2E" w:rsidP="00613C2E">
      <w:pPr>
        <w:pStyle w:val="af"/>
        <w:rPr>
          <w:lang w:val="es-ES"/>
        </w:rPr>
      </w:pPr>
      <w:r w:rsidRPr="00B24467">
        <w:tab/>
      </w:r>
      <w:r w:rsidRPr="009F0F90">
        <w:rPr>
          <w:rStyle w:val="a8"/>
        </w:rPr>
        <w:footnoteRef/>
      </w:r>
      <w:r w:rsidRPr="00613C2E">
        <w:rPr>
          <w:lang w:val="es-ES"/>
        </w:rPr>
        <w:tab/>
      </w:r>
      <w:hyperlink r:id="rId10" w:history="1">
        <w:r w:rsidRPr="00F04B9F">
          <w:rPr>
            <w:rStyle w:val="a7"/>
            <w:lang w:val="es-ES"/>
          </w:rPr>
          <w:t>E/C.12/2016/2</w:t>
        </w:r>
      </w:hyperlink>
      <w:r w:rsidRPr="00613C2E">
        <w:rPr>
          <w:lang w:val="es-ES"/>
        </w:rPr>
        <w:t xml:space="preserve">. </w:t>
      </w:r>
    </w:p>
  </w:footnote>
  <w:footnote w:id="8">
    <w:p w14:paraId="003FA419" w14:textId="04AA754D" w:rsidR="00613C2E" w:rsidRPr="00613C2E" w:rsidRDefault="00613C2E" w:rsidP="00613C2E">
      <w:pPr>
        <w:pStyle w:val="af"/>
        <w:rPr>
          <w:lang w:val="es-ES"/>
        </w:rPr>
      </w:pPr>
      <w:r w:rsidRPr="00613C2E">
        <w:rPr>
          <w:lang w:val="es-ES"/>
        </w:rPr>
        <w:tab/>
      </w:r>
      <w:r w:rsidRPr="009F0F90">
        <w:rPr>
          <w:rStyle w:val="a8"/>
        </w:rPr>
        <w:footnoteRef/>
      </w:r>
      <w:r w:rsidRPr="00613C2E">
        <w:rPr>
          <w:lang w:val="es-ES"/>
        </w:rPr>
        <w:tab/>
      </w:r>
      <w:hyperlink r:id="rId11" w:history="1">
        <w:r w:rsidRPr="00F04B9F">
          <w:rPr>
            <w:rStyle w:val="a7"/>
            <w:lang w:val="es-ES"/>
          </w:rPr>
          <w:t>E/C.12/IDN/CO/1</w:t>
        </w:r>
      </w:hyperlink>
      <w:r w:rsidRPr="00613C2E">
        <w:rPr>
          <w:lang w:val="es-ES"/>
        </w:rPr>
        <w:t xml:space="preserve">, </w:t>
      </w:r>
      <w:r>
        <w:t>п</w:t>
      </w:r>
      <w:r w:rsidRPr="00613C2E">
        <w:rPr>
          <w:lang w:val="es-ES"/>
        </w:rPr>
        <w:t>. 9.</w:t>
      </w:r>
    </w:p>
  </w:footnote>
  <w:footnote w:id="9">
    <w:p w14:paraId="24870942" w14:textId="1D6E16B6" w:rsidR="00613C2E" w:rsidRPr="00613C2E" w:rsidRDefault="00613C2E" w:rsidP="00613C2E">
      <w:pPr>
        <w:pStyle w:val="af"/>
        <w:rPr>
          <w:lang w:val="es-ES"/>
        </w:rPr>
      </w:pPr>
      <w:r w:rsidRPr="00613C2E">
        <w:rPr>
          <w:lang w:val="es-ES"/>
        </w:rPr>
        <w:tab/>
      </w:r>
      <w:r w:rsidRPr="009F0F90">
        <w:rPr>
          <w:rStyle w:val="a8"/>
        </w:rPr>
        <w:footnoteRef/>
      </w:r>
      <w:r w:rsidRPr="00613C2E">
        <w:rPr>
          <w:lang w:val="es-ES"/>
        </w:rPr>
        <w:tab/>
      </w:r>
      <w:hyperlink r:id="rId12" w:history="1">
        <w:r w:rsidRPr="00F04B9F">
          <w:rPr>
            <w:rStyle w:val="a7"/>
            <w:lang w:val="es-ES"/>
          </w:rPr>
          <w:t>E/C.12/2015/1</w:t>
        </w:r>
      </w:hyperlink>
      <w:r w:rsidRPr="00613C2E">
        <w:rPr>
          <w:lang w:val="es-ES"/>
        </w:rPr>
        <w:t>.</w:t>
      </w:r>
    </w:p>
  </w:footnote>
  <w:footnote w:id="10">
    <w:p w14:paraId="6B7AE8F7" w14:textId="6579E947" w:rsidR="00613C2E" w:rsidRPr="00613C2E" w:rsidRDefault="00613C2E" w:rsidP="00613C2E">
      <w:pPr>
        <w:pStyle w:val="af"/>
        <w:rPr>
          <w:rStyle w:val="a7"/>
          <w:lang w:val="es-ES"/>
        </w:rPr>
      </w:pPr>
      <w:r w:rsidRPr="00613C2E">
        <w:rPr>
          <w:lang w:val="es-ES"/>
        </w:rPr>
        <w:tab/>
      </w:r>
      <w:r w:rsidRPr="009F0F90">
        <w:rPr>
          <w:rStyle w:val="a8"/>
        </w:rPr>
        <w:footnoteRef/>
      </w:r>
      <w:r w:rsidRPr="00613C2E">
        <w:rPr>
          <w:lang w:val="es-ES"/>
        </w:rPr>
        <w:tab/>
      </w:r>
      <w:hyperlink r:id="rId13" w:history="1">
        <w:r w:rsidRPr="00F04B9F">
          <w:rPr>
            <w:rStyle w:val="a7"/>
            <w:lang w:val="es-ES"/>
          </w:rPr>
          <w:t>E/C.12/2018/1</w:t>
        </w:r>
      </w:hyperlink>
      <w:r w:rsidRPr="00613C2E">
        <w:rPr>
          <w:lang w:val="es-ES"/>
        </w:rPr>
        <w:t>.</w:t>
      </w:r>
    </w:p>
  </w:footnote>
  <w:footnote w:id="11">
    <w:p w14:paraId="65483899" w14:textId="5A176719" w:rsidR="00613C2E" w:rsidRPr="00F04B9F" w:rsidRDefault="00613C2E" w:rsidP="00613C2E">
      <w:pPr>
        <w:pStyle w:val="af"/>
        <w:rPr>
          <w:lang w:val="es-ES"/>
        </w:rPr>
      </w:pPr>
      <w:r w:rsidRPr="00613C2E">
        <w:rPr>
          <w:lang w:val="es-ES"/>
        </w:rPr>
        <w:tab/>
      </w:r>
      <w:r w:rsidRPr="009F0F90">
        <w:rPr>
          <w:rStyle w:val="a8"/>
        </w:rPr>
        <w:footnoteRef/>
      </w:r>
      <w:r w:rsidRPr="00613C2E">
        <w:rPr>
          <w:lang w:val="es-ES"/>
        </w:rPr>
        <w:tab/>
      </w:r>
      <w:r>
        <w:t>См</w:t>
      </w:r>
      <w:r w:rsidRPr="00613C2E">
        <w:rPr>
          <w:lang w:val="es-ES"/>
        </w:rPr>
        <w:t xml:space="preserve">. </w:t>
      </w:r>
      <w:hyperlink r:id="rId14" w:history="1">
        <w:r w:rsidR="00F04B9F" w:rsidRPr="00F04B9F">
          <w:rPr>
            <w:rStyle w:val="a7"/>
            <w:lang w:val="es-ES"/>
          </w:rPr>
          <w:t>https://www.ohchr.org/en/statements/2019/09/five-un-human-rights-treaty-bodies-issue-joint-statement-human-rights-and</w:t>
        </w:r>
      </w:hyperlink>
      <w:r w:rsidRPr="00613C2E">
        <w:rPr>
          <w:lang w:val="es-ES"/>
        </w:rPr>
        <w:t>.</w:t>
      </w:r>
      <w:r w:rsidR="00F04B9F" w:rsidRPr="00F04B9F">
        <w:rPr>
          <w:lang w:val="es-ES"/>
        </w:rPr>
        <w:t xml:space="preserve"> </w:t>
      </w:r>
    </w:p>
  </w:footnote>
  <w:footnote w:id="12">
    <w:p w14:paraId="1EB042F0" w14:textId="1902550E" w:rsidR="00613C2E" w:rsidRPr="00613C2E" w:rsidRDefault="00613C2E" w:rsidP="00613C2E">
      <w:pPr>
        <w:pStyle w:val="af"/>
        <w:rPr>
          <w:lang w:val="en-US"/>
        </w:rPr>
      </w:pPr>
      <w:r w:rsidRPr="00613C2E">
        <w:rPr>
          <w:lang w:val="es-ES"/>
        </w:rPr>
        <w:tab/>
      </w:r>
      <w:r w:rsidRPr="009F0F90">
        <w:rPr>
          <w:rStyle w:val="a8"/>
        </w:rPr>
        <w:footnoteRef/>
      </w:r>
      <w:r w:rsidRPr="004A1886">
        <w:rPr>
          <w:lang w:val="en-US"/>
        </w:rPr>
        <w:tab/>
      </w:r>
      <w:hyperlink r:id="rId15" w:history="1">
        <w:r w:rsidRPr="00F04B9F">
          <w:rPr>
            <w:rStyle w:val="a7"/>
            <w:lang w:val="en-US"/>
          </w:rPr>
          <w:t>CRPD/C/IDN/CO/1</w:t>
        </w:r>
      </w:hyperlink>
      <w:r w:rsidRPr="004A1886">
        <w:rPr>
          <w:lang w:val="en-US"/>
        </w:rPr>
        <w:t xml:space="preserve">, </w:t>
      </w:r>
      <w:r>
        <w:t>п</w:t>
      </w:r>
      <w:r w:rsidRPr="004A1886">
        <w:rPr>
          <w:lang w:val="en-US"/>
        </w:rPr>
        <w:t>. 36 a).</w:t>
      </w:r>
    </w:p>
  </w:footnote>
  <w:footnote w:id="13">
    <w:p w14:paraId="6B04C69A" w14:textId="0B14C08F" w:rsidR="00613C2E" w:rsidRPr="00613C2E" w:rsidRDefault="00613C2E" w:rsidP="00613C2E">
      <w:pPr>
        <w:pStyle w:val="af"/>
        <w:rPr>
          <w:lang w:val="es-ES"/>
        </w:rPr>
      </w:pPr>
      <w:r w:rsidRPr="004A1886">
        <w:rPr>
          <w:lang w:val="en-US"/>
        </w:rPr>
        <w:tab/>
      </w:r>
      <w:r w:rsidRPr="009F0F90">
        <w:rPr>
          <w:rStyle w:val="a8"/>
        </w:rPr>
        <w:footnoteRef/>
      </w:r>
      <w:r w:rsidRPr="00613C2E">
        <w:rPr>
          <w:lang w:val="es-ES"/>
        </w:rPr>
        <w:tab/>
      </w:r>
      <w:hyperlink r:id="rId16" w:history="1">
        <w:r w:rsidRPr="00F04B9F">
          <w:rPr>
            <w:rStyle w:val="a7"/>
            <w:lang w:val="es-ES"/>
          </w:rPr>
          <w:t>E/C.12/2019/1</w:t>
        </w:r>
      </w:hyperlink>
      <w:r w:rsidRPr="00613C2E">
        <w:rPr>
          <w:lang w:val="es-ES"/>
        </w:rPr>
        <w:t>.</w:t>
      </w:r>
    </w:p>
  </w:footnote>
  <w:footnote w:id="14">
    <w:p w14:paraId="314404D9" w14:textId="2E7DCF66" w:rsidR="00613C2E" w:rsidRPr="00F04B9F" w:rsidRDefault="00613C2E" w:rsidP="00613C2E">
      <w:pPr>
        <w:pStyle w:val="af"/>
        <w:rPr>
          <w:lang w:val="en-US"/>
        </w:rPr>
      </w:pPr>
      <w:r w:rsidRPr="00613C2E">
        <w:rPr>
          <w:lang w:val="es-ES"/>
        </w:rPr>
        <w:tab/>
      </w:r>
      <w:r w:rsidRPr="009F0F90">
        <w:rPr>
          <w:rStyle w:val="a8"/>
        </w:rPr>
        <w:footnoteRef/>
      </w:r>
      <w:r w:rsidRPr="00F04B9F">
        <w:rPr>
          <w:lang w:val="en-US"/>
        </w:rPr>
        <w:tab/>
      </w:r>
      <w:hyperlink r:id="rId17" w:history="1">
        <w:r w:rsidRPr="00F04B9F">
          <w:rPr>
            <w:rStyle w:val="a7"/>
            <w:lang w:val="en-US"/>
          </w:rPr>
          <w:t>HRI/GEN/2/Rev.6</w:t>
        </w:r>
      </w:hyperlink>
      <w:r w:rsidRPr="00F04B9F">
        <w:rPr>
          <w:lang w:val="en-US"/>
        </w:rPr>
        <w:t xml:space="preserve">, </w:t>
      </w:r>
      <w:r>
        <w:t>глава</w:t>
      </w:r>
      <w:r w:rsidRPr="00F04B9F">
        <w:rPr>
          <w:lang w:val="en-US"/>
        </w:rPr>
        <w:t xml:space="preserve">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6D850" w14:textId="6DADF766" w:rsidR="00613C2E" w:rsidRPr="00613C2E" w:rsidRDefault="00613C2E">
    <w:pPr>
      <w:pStyle w:val="a5"/>
    </w:pPr>
    <w:fldSimple w:instr=" TITLE  \* MERGEFORMAT ">
      <w:r w:rsidR="001E379F">
        <w:t>E/C.12/IDN/CO/2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C63F" w14:textId="786DE009" w:rsidR="00613C2E" w:rsidRPr="00613C2E" w:rsidRDefault="00613C2E" w:rsidP="00613C2E">
    <w:pPr>
      <w:pStyle w:val="a5"/>
      <w:jc w:val="right"/>
    </w:pPr>
    <w:fldSimple w:instr=" TITLE  \* MERGEFORMAT ">
      <w:r w:rsidR="001E379F">
        <w:t>E/C.12/IDN/CO/2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F671C" w14:textId="77777777" w:rsidR="00613C2E" w:rsidRDefault="00613C2E" w:rsidP="00613C2E">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A6"/>
    <w:rsid w:val="000041D5"/>
    <w:rsid w:val="00013FCA"/>
    <w:rsid w:val="00033EE1"/>
    <w:rsid w:val="00042B72"/>
    <w:rsid w:val="00043B08"/>
    <w:rsid w:val="000558BD"/>
    <w:rsid w:val="000857D2"/>
    <w:rsid w:val="00096E41"/>
    <w:rsid w:val="000B1E9C"/>
    <w:rsid w:val="000B57E7"/>
    <w:rsid w:val="000B6373"/>
    <w:rsid w:val="000B7C48"/>
    <w:rsid w:val="000F09DF"/>
    <w:rsid w:val="000F61B2"/>
    <w:rsid w:val="001075E9"/>
    <w:rsid w:val="001253D8"/>
    <w:rsid w:val="001373FA"/>
    <w:rsid w:val="0014152F"/>
    <w:rsid w:val="00142F5E"/>
    <w:rsid w:val="00180183"/>
    <w:rsid w:val="0018024D"/>
    <w:rsid w:val="0018649F"/>
    <w:rsid w:val="00196389"/>
    <w:rsid w:val="001B3EF6"/>
    <w:rsid w:val="001C7A89"/>
    <w:rsid w:val="001D5C5A"/>
    <w:rsid w:val="001E379F"/>
    <w:rsid w:val="00203065"/>
    <w:rsid w:val="00210CC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C7122"/>
    <w:rsid w:val="003D6B66"/>
    <w:rsid w:val="00407B78"/>
    <w:rsid w:val="004135A6"/>
    <w:rsid w:val="00424203"/>
    <w:rsid w:val="0042551A"/>
    <w:rsid w:val="00452493"/>
    <w:rsid w:val="00453318"/>
    <w:rsid w:val="00454E07"/>
    <w:rsid w:val="00472C5C"/>
    <w:rsid w:val="00480664"/>
    <w:rsid w:val="004C2919"/>
    <w:rsid w:val="0050108D"/>
    <w:rsid w:val="00505333"/>
    <w:rsid w:val="00513081"/>
    <w:rsid w:val="00517901"/>
    <w:rsid w:val="00526683"/>
    <w:rsid w:val="005465CC"/>
    <w:rsid w:val="00551BCC"/>
    <w:rsid w:val="005709E0"/>
    <w:rsid w:val="00572E19"/>
    <w:rsid w:val="00585624"/>
    <w:rsid w:val="005961C8"/>
    <w:rsid w:val="005966F1"/>
    <w:rsid w:val="005B2F86"/>
    <w:rsid w:val="005D25F2"/>
    <w:rsid w:val="005D7914"/>
    <w:rsid w:val="005E2B41"/>
    <w:rsid w:val="005F0B42"/>
    <w:rsid w:val="005F1707"/>
    <w:rsid w:val="00613C2E"/>
    <w:rsid w:val="00640F49"/>
    <w:rsid w:val="00670920"/>
    <w:rsid w:val="00672820"/>
    <w:rsid w:val="00681A10"/>
    <w:rsid w:val="006A16E3"/>
    <w:rsid w:val="006A1ED8"/>
    <w:rsid w:val="006C2031"/>
    <w:rsid w:val="006D461A"/>
    <w:rsid w:val="006F35EE"/>
    <w:rsid w:val="007021FF"/>
    <w:rsid w:val="00712895"/>
    <w:rsid w:val="00734ACB"/>
    <w:rsid w:val="00742E5B"/>
    <w:rsid w:val="00757357"/>
    <w:rsid w:val="007618AA"/>
    <w:rsid w:val="0077224D"/>
    <w:rsid w:val="00790935"/>
    <w:rsid w:val="00792497"/>
    <w:rsid w:val="00806737"/>
    <w:rsid w:val="00811570"/>
    <w:rsid w:val="00825F8D"/>
    <w:rsid w:val="00834B71"/>
    <w:rsid w:val="00861C60"/>
    <w:rsid w:val="0086445C"/>
    <w:rsid w:val="00881771"/>
    <w:rsid w:val="00894693"/>
    <w:rsid w:val="00896BA2"/>
    <w:rsid w:val="008A08D7"/>
    <w:rsid w:val="008B6909"/>
    <w:rsid w:val="008C30BC"/>
    <w:rsid w:val="008C4145"/>
    <w:rsid w:val="00906890"/>
    <w:rsid w:val="00911BE4"/>
    <w:rsid w:val="00951972"/>
    <w:rsid w:val="009608F3"/>
    <w:rsid w:val="009A24AC"/>
    <w:rsid w:val="009E35C5"/>
    <w:rsid w:val="00A14DA8"/>
    <w:rsid w:val="00A21F00"/>
    <w:rsid w:val="00A27328"/>
    <w:rsid w:val="00A312BC"/>
    <w:rsid w:val="00A84021"/>
    <w:rsid w:val="00A84D35"/>
    <w:rsid w:val="00A917B3"/>
    <w:rsid w:val="00AB2DBD"/>
    <w:rsid w:val="00AB4B51"/>
    <w:rsid w:val="00AC3430"/>
    <w:rsid w:val="00AE5252"/>
    <w:rsid w:val="00B10CC7"/>
    <w:rsid w:val="00B36DF7"/>
    <w:rsid w:val="00B520D9"/>
    <w:rsid w:val="00B539E7"/>
    <w:rsid w:val="00B62458"/>
    <w:rsid w:val="00B856FB"/>
    <w:rsid w:val="00BC18B2"/>
    <w:rsid w:val="00BD33EE"/>
    <w:rsid w:val="00BF21E1"/>
    <w:rsid w:val="00C069A6"/>
    <w:rsid w:val="00C106D6"/>
    <w:rsid w:val="00C36CFB"/>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B6A05"/>
    <w:rsid w:val="00DD44B1"/>
    <w:rsid w:val="00DD78D1"/>
    <w:rsid w:val="00DE32CD"/>
    <w:rsid w:val="00DF71B9"/>
    <w:rsid w:val="00E33D48"/>
    <w:rsid w:val="00E4111C"/>
    <w:rsid w:val="00E73F76"/>
    <w:rsid w:val="00E8409E"/>
    <w:rsid w:val="00E90403"/>
    <w:rsid w:val="00EA2C9F"/>
    <w:rsid w:val="00EA420E"/>
    <w:rsid w:val="00ED0BDA"/>
    <w:rsid w:val="00EE142A"/>
    <w:rsid w:val="00EF1360"/>
    <w:rsid w:val="00EF3220"/>
    <w:rsid w:val="00F03B86"/>
    <w:rsid w:val="00F04B9F"/>
    <w:rsid w:val="00F43903"/>
    <w:rsid w:val="00F456B0"/>
    <w:rsid w:val="00F631A9"/>
    <w:rsid w:val="00F83FC9"/>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25429"/>
  <w15:docId w15:val="{DEB2935C-A91B-4B86-81A4-0E3FC78E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uiPriority w:val="99"/>
    <w:rsid w:val="001253D8"/>
    <w:rPr>
      <w:color w:val="0000FF"/>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613C2E"/>
    <w:rPr>
      <w:lang w:val="ru-RU" w:eastAsia="en-US"/>
    </w:rPr>
  </w:style>
  <w:style w:type="character" w:styleId="af3">
    <w:name w:val="Unresolved Mention"/>
    <w:basedOn w:val="a0"/>
    <w:uiPriority w:val="99"/>
    <w:semiHidden/>
    <w:unhideWhenUsed/>
    <w:rsid w:val="00DB6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8403" TargetMode="External"/><Relationship Id="rId13" Type="http://schemas.openxmlformats.org/officeDocument/2006/relationships/hyperlink" Target="http://undocs.org/ru/E/C.12/2018/1" TargetMode="External"/><Relationship Id="rId3" Type="http://schemas.openxmlformats.org/officeDocument/2006/relationships/hyperlink" Target="http://undocs.org/en/E/C.12/2024/SR.15" TargetMode="External"/><Relationship Id="rId7" Type="http://schemas.openxmlformats.org/officeDocument/2006/relationships/hyperlink" Target="http://undocs.org/ru/A/HRC/54/61" TargetMode="External"/><Relationship Id="rId12" Type="http://schemas.openxmlformats.org/officeDocument/2006/relationships/hyperlink" Target="http://undocs.org/ru/E/C.12/2015/1" TargetMode="External"/><Relationship Id="rId17" Type="http://schemas.openxmlformats.org/officeDocument/2006/relationships/hyperlink" Target="http://undocs.org/ru/HRI/GEN/2/Rev.6" TargetMode="External"/><Relationship Id="rId2" Type="http://schemas.openxmlformats.org/officeDocument/2006/relationships/hyperlink" Target="http://undocs.org/en/E/C.12/2024/SR.13" TargetMode="External"/><Relationship Id="rId16" Type="http://schemas.openxmlformats.org/officeDocument/2006/relationships/hyperlink" Target="http://undocs.org/ru/E/C.12/2019/1" TargetMode="External"/><Relationship Id="rId1" Type="http://schemas.openxmlformats.org/officeDocument/2006/relationships/hyperlink" Target="http://undocs.org/en/E/C.12/IDN/2" TargetMode="External"/><Relationship Id="rId6" Type="http://schemas.openxmlformats.org/officeDocument/2006/relationships/hyperlink" Target="http://undocs.org/ru/A/HRC/51/47" TargetMode="External"/><Relationship Id="rId11" Type="http://schemas.openxmlformats.org/officeDocument/2006/relationships/hyperlink" Target="http://undocs.org/ru/E/C.12/IDN/CO/1" TargetMode="External"/><Relationship Id="rId5" Type="http://schemas.openxmlformats.org/officeDocument/2006/relationships/hyperlink" Target="http://undocs.org/ru/A/HRC/48/28" TargetMode="External"/><Relationship Id="rId15" Type="http://schemas.openxmlformats.org/officeDocument/2006/relationships/hyperlink" Target="http://undocs.org/ru/CRPD/C/IDN/CO/1" TargetMode="External"/><Relationship Id="rId10" Type="http://schemas.openxmlformats.org/officeDocument/2006/relationships/hyperlink" Target="http://undocs.org/ru/E/C.12/2016/2" TargetMode="External"/><Relationship Id="rId4" Type="http://schemas.openxmlformats.org/officeDocument/2006/relationships/hyperlink" Target="http://undocs.org/en/E/C.12/IDN/RQ/2" TargetMode="External"/><Relationship Id="rId9" Type="http://schemas.openxmlformats.org/officeDocument/2006/relationships/hyperlink" Target="https://spcommreports.ohchr.org/Tmsearch/TMDocuments" TargetMode="External"/><Relationship Id="rId14" Type="http://schemas.openxmlformats.org/officeDocument/2006/relationships/hyperlink" Target="https://www.ohchr.org/en/statements/2019/09/five-un-human-rights-treaty-bodies-issue-joint-statement-human-rights-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16</Pages>
  <Words>5863</Words>
  <Characters>42163</Characters>
  <Application>Microsoft Office Word</Application>
  <DocSecurity>0</DocSecurity>
  <Lines>766</Lines>
  <Paragraphs>188</Paragraphs>
  <ScaleCrop>false</ScaleCrop>
  <HeadingPairs>
    <vt:vector size="8" baseType="variant">
      <vt:variant>
        <vt:lpstr>Название</vt:lpstr>
      </vt:variant>
      <vt:variant>
        <vt:i4>1</vt:i4>
      </vt:variant>
      <vt:variant>
        <vt:lpstr>Заголовки</vt:lpstr>
      </vt:variant>
      <vt:variant>
        <vt:i4>5</vt:i4>
      </vt:variant>
      <vt:variant>
        <vt:lpstr>Title</vt:lpstr>
      </vt:variant>
      <vt:variant>
        <vt:i4>1</vt:i4>
      </vt:variant>
      <vt:variant>
        <vt:lpstr>Título</vt:lpstr>
      </vt:variant>
      <vt:variant>
        <vt:i4>1</vt:i4>
      </vt:variant>
    </vt:vector>
  </HeadingPairs>
  <TitlesOfParts>
    <vt:vector size="8" baseType="lpstr">
      <vt:lpstr>E/C.12/IDN/CO/2</vt:lpstr>
      <vt:lpstr>    Заключительные замечания по второму периодическому докладу Индонезии*</vt:lpstr>
      <vt:lpstr>        A.		Введение</vt:lpstr>
      <vt:lpstr>        B.		Позитивные аспекты</vt:lpstr>
      <vt:lpstr>        C.		Основные вопросы, вызывающие обеспокоенность, и рекомендации</vt:lpstr>
      <vt:lpstr>        D.		Другие рекомендации</vt:lpstr>
      <vt:lpstr>A/</vt:lpstr>
      <vt:lpstr>A/</vt:lpstr>
    </vt:vector>
  </TitlesOfParts>
  <Company>DCM</Company>
  <LinksUpToDate>false</LinksUpToDate>
  <CharactersWithSpaces>47838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E/C.12/IDN/CO/2</dc:title>
  <dc:subject/>
  <dc:creator>Olga OVTCHINNIKOVA</dc:creator>
  <cp:keywords/>
  <cp:lastModifiedBy>Olga Ovchinnikova</cp:lastModifiedBy>
  <cp:revision>3</cp:revision>
  <cp:lastPrinted>2024-05-14T13:15:00Z</cp:lastPrinted>
  <dcterms:created xsi:type="dcterms:W3CDTF">2024-05-14T13:15:00Z</dcterms:created>
  <dcterms:modified xsi:type="dcterms:W3CDTF">2024-05-14T13:16:00Z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