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F13614" w14:textId="77777777" w:rsidTr="00354948">
        <w:trPr>
          <w:trHeight w:hRule="exact" w:val="851"/>
        </w:trPr>
        <w:tc>
          <w:tcPr>
            <w:tcW w:w="1280" w:type="dxa"/>
            <w:tcBorders>
              <w:bottom w:val="single" w:sz="4" w:space="0" w:color="auto"/>
            </w:tcBorders>
          </w:tcPr>
          <w:p w14:paraId="33BCFCF7" w14:textId="77777777" w:rsidR="002D5AAC" w:rsidRDefault="002D5AAC" w:rsidP="00732F8B">
            <w:pPr>
              <w:kinsoku w:val="0"/>
              <w:overflowPunct w:val="0"/>
              <w:autoSpaceDE w:val="0"/>
              <w:autoSpaceDN w:val="0"/>
              <w:adjustRightInd w:val="0"/>
              <w:snapToGrid w:val="0"/>
            </w:pPr>
          </w:p>
        </w:tc>
        <w:tc>
          <w:tcPr>
            <w:tcW w:w="2273" w:type="dxa"/>
            <w:tcBorders>
              <w:bottom w:val="single" w:sz="4" w:space="0" w:color="auto"/>
            </w:tcBorders>
            <w:vAlign w:val="bottom"/>
          </w:tcPr>
          <w:p w14:paraId="7441514A"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D8819E" w14:textId="5E1C25DB" w:rsidR="002D5AAC" w:rsidRDefault="00732F8B" w:rsidP="00732F8B">
            <w:pPr>
              <w:jc w:val="right"/>
            </w:pPr>
            <w:r w:rsidRPr="00732F8B">
              <w:rPr>
                <w:sz w:val="40"/>
              </w:rPr>
              <w:t>CMW</w:t>
            </w:r>
            <w:r>
              <w:t>/C/36/1</w:t>
            </w:r>
          </w:p>
        </w:tc>
      </w:tr>
      <w:tr w:rsidR="002D5AAC" w14:paraId="00624822" w14:textId="77777777" w:rsidTr="00354948">
        <w:trPr>
          <w:trHeight w:hRule="exact" w:val="2835"/>
        </w:trPr>
        <w:tc>
          <w:tcPr>
            <w:tcW w:w="1280" w:type="dxa"/>
            <w:tcBorders>
              <w:top w:val="single" w:sz="4" w:space="0" w:color="auto"/>
              <w:bottom w:val="single" w:sz="12" w:space="0" w:color="auto"/>
            </w:tcBorders>
          </w:tcPr>
          <w:p w14:paraId="64B4997F" w14:textId="77777777" w:rsidR="002D5AAC" w:rsidRDefault="00EE7DF4" w:rsidP="004D749D">
            <w:pPr>
              <w:spacing w:before="120"/>
              <w:jc w:val="center"/>
            </w:pPr>
            <w:r>
              <w:rPr>
                <w:noProof/>
              </w:rPr>
              <w:drawing>
                <wp:inline distT="0" distB="0" distL="0" distR="0" wp14:anchorId="28688594" wp14:editId="4CD9556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717D44"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5F519873" w14:textId="77777777" w:rsidR="002D5AAC" w:rsidRDefault="00732F8B" w:rsidP="004D749D">
            <w:pPr>
              <w:spacing w:before="240"/>
            </w:pPr>
            <w:r>
              <w:t>Distr. general</w:t>
            </w:r>
          </w:p>
          <w:p w14:paraId="35645E17" w14:textId="72C0B5E7" w:rsidR="00732F8B" w:rsidRDefault="00354948" w:rsidP="00732F8B">
            <w:pPr>
              <w:spacing w:line="240" w:lineRule="exact"/>
            </w:pPr>
            <w:r>
              <w:t xml:space="preserve">19 </w:t>
            </w:r>
            <w:r w:rsidR="00732F8B">
              <w:t xml:space="preserve">de </w:t>
            </w:r>
            <w:r>
              <w:t xml:space="preserve">enero </w:t>
            </w:r>
            <w:r w:rsidR="00732F8B">
              <w:t>de 2023</w:t>
            </w:r>
          </w:p>
          <w:p w14:paraId="65E55DDB" w14:textId="77777777" w:rsidR="00732F8B" w:rsidRDefault="00732F8B" w:rsidP="00732F8B">
            <w:pPr>
              <w:spacing w:line="240" w:lineRule="exact"/>
            </w:pPr>
            <w:r>
              <w:t>Español</w:t>
            </w:r>
          </w:p>
          <w:p w14:paraId="2816D416" w14:textId="77777777" w:rsidR="00732F8B" w:rsidRDefault="00732F8B" w:rsidP="00732F8B">
            <w:pPr>
              <w:spacing w:line="240" w:lineRule="exact"/>
            </w:pPr>
            <w:r>
              <w:t>Original: inglés</w:t>
            </w:r>
          </w:p>
          <w:p w14:paraId="3FDF9BA1" w14:textId="01E17F2B" w:rsidR="008C3A37" w:rsidRDefault="008C3A37" w:rsidP="00732F8B">
            <w:pPr>
              <w:spacing w:line="240" w:lineRule="exact"/>
            </w:pPr>
            <w:r>
              <w:t>Español, francés e inglés únicamente</w:t>
            </w:r>
          </w:p>
        </w:tc>
      </w:tr>
    </w:tbl>
    <w:p w14:paraId="05BBEE5D" w14:textId="77777777" w:rsidR="00354948" w:rsidRPr="00354948" w:rsidRDefault="00354948" w:rsidP="00354948">
      <w:pPr>
        <w:spacing w:before="120"/>
        <w:rPr>
          <w:b/>
          <w:bCs/>
          <w:sz w:val="24"/>
          <w:szCs w:val="24"/>
        </w:rPr>
      </w:pPr>
      <w:r w:rsidRPr="00354948">
        <w:rPr>
          <w:b/>
          <w:bCs/>
          <w:sz w:val="24"/>
          <w:szCs w:val="24"/>
        </w:rPr>
        <w:t xml:space="preserve">Comité de Protección de los Derechos de Todos los </w:t>
      </w:r>
      <w:r w:rsidRPr="00354948">
        <w:rPr>
          <w:b/>
          <w:bCs/>
          <w:sz w:val="24"/>
          <w:szCs w:val="24"/>
        </w:rPr>
        <w:br/>
        <w:t>Trabajadores Migratorios y de Sus Familiares</w:t>
      </w:r>
    </w:p>
    <w:p w14:paraId="15B40BC7" w14:textId="77777777" w:rsidR="00354948" w:rsidRPr="00354948" w:rsidRDefault="00354948" w:rsidP="00354948">
      <w:pPr>
        <w:rPr>
          <w:b/>
          <w:bCs/>
        </w:rPr>
      </w:pPr>
      <w:r w:rsidRPr="00354948">
        <w:rPr>
          <w:b/>
          <w:bCs/>
        </w:rPr>
        <w:t>36º período de sesiones</w:t>
      </w:r>
    </w:p>
    <w:p w14:paraId="3734884B" w14:textId="77777777" w:rsidR="00354948" w:rsidRPr="00354948" w:rsidRDefault="00354948" w:rsidP="00354948">
      <w:r w:rsidRPr="00354948">
        <w:t>27 de marzo a 6 de abril de 2023</w:t>
      </w:r>
    </w:p>
    <w:p w14:paraId="755D6528" w14:textId="77777777" w:rsidR="00354948" w:rsidRPr="00354948" w:rsidRDefault="00354948" w:rsidP="00354948">
      <w:r w:rsidRPr="00354948">
        <w:t>Tema 2 del programa provisional</w:t>
      </w:r>
    </w:p>
    <w:p w14:paraId="1AFEAD6A" w14:textId="77777777" w:rsidR="00354948" w:rsidRPr="00354948" w:rsidRDefault="00354948" w:rsidP="00354948">
      <w:pPr>
        <w:rPr>
          <w:b/>
          <w:bCs/>
        </w:rPr>
      </w:pPr>
      <w:r w:rsidRPr="00354948">
        <w:rPr>
          <w:b/>
          <w:bCs/>
        </w:rPr>
        <w:t>Aprobación del programa</w:t>
      </w:r>
    </w:p>
    <w:p w14:paraId="374F74FB" w14:textId="6370A3C1" w:rsidR="00354948" w:rsidRPr="00354948" w:rsidRDefault="00354948" w:rsidP="00354948">
      <w:pPr>
        <w:pStyle w:val="HChG"/>
      </w:pPr>
      <w:r w:rsidRPr="00354948">
        <w:tab/>
      </w:r>
      <w:r>
        <w:tab/>
      </w:r>
      <w:r w:rsidRPr="00354948">
        <w:t>Programa provisional anotado</w:t>
      </w:r>
    </w:p>
    <w:p w14:paraId="7E4780DF" w14:textId="73470651" w:rsidR="00354948" w:rsidRPr="00354948" w:rsidRDefault="00354948" w:rsidP="00354948">
      <w:pPr>
        <w:pStyle w:val="H1G"/>
      </w:pPr>
      <w:r w:rsidRPr="00354948">
        <w:tab/>
      </w:r>
      <w:r>
        <w:tab/>
      </w:r>
      <w:r w:rsidRPr="00354948">
        <w:t>Programa provisional</w:t>
      </w:r>
    </w:p>
    <w:p w14:paraId="1827D3FD" w14:textId="77777777" w:rsidR="00354948" w:rsidRPr="00354948" w:rsidRDefault="00354948" w:rsidP="00354948">
      <w:pPr>
        <w:pStyle w:val="SingleTxtG"/>
        <w:ind w:left="1701" w:hanging="567"/>
      </w:pPr>
      <w:r w:rsidRPr="00354948">
        <w:t>1.</w:t>
      </w:r>
      <w:r w:rsidRPr="00354948">
        <w:tab/>
        <w:t>Apertura del período de sesiones.</w:t>
      </w:r>
    </w:p>
    <w:p w14:paraId="4AFC56D1" w14:textId="77777777" w:rsidR="00354948" w:rsidRPr="00354948" w:rsidRDefault="00354948" w:rsidP="00354948">
      <w:pPr>
        <w:pStyle w:val="SingleTxtG"/>
        <w:ind w:left="1701" w:hanging="567"/>
      </w:pPr>
      <w:r w:rsidRPr="00354948">
        <w:t>2.</w:t>
      </w:r>
      <w:r w:rsidRPr="00354948">
        <w:tab/>
        <w:t>Aprobación del programa.</w:t>
      </w:r>
    </w:p>
    <w:p w14:paraId="4D9B7BD2" w14:textId="77777777" w:rsidR="00354948" w:rsidRPr="00354948" w:rsidRDefault="00354948" w:rsidP="00354948">
      <w:pPr>
        <w:pStyle w:val="SingleTxtG"/>
        <w:ind w:left="1701" w:hanging="567"/>
      </w:pPr>
      <w:r w:rsidRPr="00354948">
        <w:t>3.</w:t>
      </w:r>
      <w:r w:rsidRPr="00354948">
        <w:tab/>
        <w:t>Cuestiones de organización.</w:t>
      </w:r>
    </w:p>
    <w:p w14:paraId="60EA16B5" w14:textId="77777777" w:rsidR="00354948" w:rsidRPr="00354948" w:rsidRDefault="00354948" w:rsidP="00354948">
      <w:pPr>
        <w:pStyle w:val="SingleTxtG"/>
        <w:ind w:left="1701" w:hanging="567"/>
      </w:pPr>
      <w:r w:rsidRPr="00354948">
        <w:t>4.</w:t>
      </w:r>
      <w:r w:rsidRPr="00354948">
        <w:tab/>
        <w:t>Presentación de informes por los Estados partes.</w:t>
      </w:r>
    </w:p>
    <w:p w14:paraId="0F75FB6B" w14:textId="77777777" w:rsidR="00354948" w:rsidRPr="00354948" w:rsidRDefault="00354948" w:rsidP="00354948">
      <w:pPr>
        <w:pStyle w:val="SingleTxtG"/>
        <w:ind w:left="1701" w:hanging="567"/>
      </w:pPr>
      <w:r w:rsidRPr="00354948">
        <w:t>5.</w:t>
      </w:r>
      <w:r w:rsidRPr="00354948">
        <w:tab/>
        <w:t>Examen de los informes presentados por los Estados partes en virtud del artículo 73 de la Convención.</w:t>
      </w:r>
    </w:p>
    <w:p w14:paraId="3C3AED4C" w14:textId="77777777" w:rsidR="00354948" w:rsidRPr="00354948" w:rsidRDefault="00354948" w:rsidP="00354948">
      <w:pPr>
        <w:pStyle w:val="SingleTxtG"/>
        <w:ind w:left="1701" w:hanging="567"/>
      </w:pPr>
      <w:r w:rsidRPr="00354948">
        <w:t>6.</w:t>
      </w:r>
      <w:r w:rsidRPr="00354948">
        <w:tab/>
        <w:t>Métodos de trabajo del Comité.</w:t>
      </w:r>
    </w:p>
    <w:p w14:paraId="3BAE43A4" w14:textId="77777777" w:rsidR="00354948" w:rsidRPr="00354948" w:rsidRDefault="00354948" w:rsidP="00354948">
      <w:pPr>
        <w:pStyle w:val="SingleTxtG"/>
        <w:ind w:left="1701" w:hanging="567"/>
      </w:pPr>
      <w:r w:rsidRPr="00354948">
        <w:t>7.</w:t>
      </w:r>
      <w:r w:rsidRPr="00354948">
        <w:tab/>
        <w:t>Promoción de la Convención.</w:t>
      </w:r>
    </w:p>
    <w:p w14:paraId="2765CBE9" w14:textId="77777777" w:rsidR="00354948" w:rsidRPr="00354948" w:rsidRDefault="00354948" w:rsidP="00354948">
      <w:pPr>
        <w:pStyle w:val="SingleTxtG"/>
        <w:ind w:left="1701" w:hanging="567"/>
      </w:pPr>
      <w:r w:rsidRPr="00354948">
        <w:t xml:space="preserve">8. </w:t>
      </w:r>
      <w:r w:rsidRPr="00354948">
        <w:tab/>
        <w:t xml:space="preserve">Aprobación del informe anual. </w:t>
      </w:r>
    </w:p>
    <w:p w14:paraId="074C819D" w14:textId="7A399D9A" w:rsidR="00354948" w:rsidRPr="00354948" w:rsidRDefault="00354948" w:rsidP="00354948">
      <w:pPr>
        <w:pStyle w:val="H1G"/>
      </w:pPr>
      <w:r w:rsidRPr="00354948">
        <w:tab/>
      </w:r>
      <w:r>
        <w:tab/>
      </w:r>
      <w:r w:rsidRPr="00354948">
        <w:t>Anotaciones</w:t>
      </w:r>
    </w:p>
    <w:p w14:paraId="1D1520F4" w14:textId="77777777" w:rsidR="00354948" w:rsidRPr="00354948" w:rsidRDefault="00354948" w:rsidP="00354948">
      <w:pPr>
        <w:pStyle w:val="H23G"/>
      </w:pPr>
      <w:r w:rsidRPr="00354948">
        <w:tab/>
        <w:t>1.</w:t>
      </w:r>
      <w:r w:rsidRPr="00354948">
        <w:tab/>
        <w:t>Apertura del período de sesiones</w:t>
      </w:r>
    </w:p>
    <w:p w14:paraId="4E9DFDF7" w14:textId="77777777" w:rsidR="00354948" w:rsidRPr="00354948" w:rsidRDefault="00354948" w:rsidP="00354948">
      <w:pPr>
        <w:pStyle w:val="SingleTxtG"/>
      </w:pPr>
      <w:r w:rsidRPr="00354948">
        <w:tab/>
        <w:t>El representante del Secretario General declarará abierto el 36º período de sesiones del Comité.</w:t>
      </w:r>
    </w:p>
    <w:p w14:paraId="1E24D7F5" w14:textId="77777777" w:rsidR="00354948" w:rsidRPr="00354948" w:rsidRDefault="00354948" w:rsidP="00354948">
      <w:pPr>
        <w:pStyle w:val="H23G"/>
      </w:pPr>
      <w:r w:rsidRPr="00354948">
        <w:tab/>
        <w:t>2.</w:t>
      </w:r>
      <w:r w:rsidRPr="00354948">
        <w:tab/>
        <w:t>Aprobación del programa</w:t>
      </w:r>
    </w:p>
    <w:p w14:paraId="067D82B6" w14:textId="77777777" w:rsidR="00354948" w:rsidRPr="00354948" w:rsidRDefault="00354948" w:rsidP="00354948">
      <w:pPr>
        <w:pStyle w:val="SingleTxtG"/>
      </w:pPr>
      <w:r w:rsidRPr="00354948">
        <w:tab/>
        <w:t>De conformidad con el artículo 5 del reglamento del Comité, el Secretario General ha preparado el presente programa provisional anotado en consulta con el Presidente del Comité.</w:t>
      </w:r>
    </w:p>
    <w:p w14:paraId="180C3625" w14:textId="77777777" w:rsidR="00354948" w:rsidRPr="00354948" w:rsidRDefault="00354948" w:rsidP="00354948">
      <w:pPr>
        <w:pStyle w:val="SingleTxtG"/>
      </w:pPr>
      <w:r w:rsidRPr="00354948">
        <w:tab/>
        <w:t>De conformidad con el artículo 6 del reglamento, el primer tema del programa provisional de cada período de sesiones será la aprobación del programa, excepto cuando en virtud del artículo 13 deban elegirse los miembros de la Mesa. De conformidad con el artículo 7, durante el período de sesiones el Comité podrá revisar el programa y, según corresponda, podrá aplazar o suprimir temas.</w:t>
      </w:r>
    </w:p>
    <w:p w14:paraId="2785DB7F" w14:textId="77777777" w:rsidR="00354948" w:rsidRPr="00354948" w:rsidRDefault="00354948" w:rsidP="00354948">
      <w:pPr>
        <w:pStyle w:val="H23G"/>
      </w:pPr>
      <w:r w:rsidRPr="00354948">
        <w:tab/>
        <w:t>3.</w:t>
      </w:r>
      <w:r w:rsidRPr="00354948">
        <w:tab/>
        <w:t>Cuestiones de organización</w:t>
      </w:r>
    </w:p>
    <w:p w14:paraId="55425780" w14:textId="77777777" w:rsidR="00354948" w:rsidRPr="00354948" w:rsidRDefault="00354948" w:rsidP="00354948">
      <w:pPr>
        <w:pStyle w:val="SingleTxtG"/>
      </w:pPr>
      <w:r w:rsidRPr="00354948">
        <w:tab/>
        <w:t>El 36º período de sesiones del Comité se celebrará en el Palais Wilson del 27 de marzo al 6 de abril de 2023. La primera sesión tendrá lugar el lunes 27 de marzo a las 10.00 horas.</w:t>
      </w:r>
    </w:p>
    <w:p w14:paraId="6D23A476" w14:textId="77777777" w:rsidR="00354948" w:rsidRPr="00354948" w:rsidRDefault="00354948" w:rsidP="00354948">
      <w:pPr>
        <w:pStyle w:val="SingleTxtG"/>
      </w:pPr>
      <w:r w:rsidRPr="00354948">
        <w:lastRenderedPageBreak/>
        <w:tab/>
        <w:t>El Comité examinará su programa de trabajo y asuntos relacionados con sus actividades, incluidas las fechas de futuros períodos de sesiones. El programa de trabajo podrá consultarse en la página web del Comité</w:t>
      </w:r>
      <w:r w:rsidRPr="00354948">
        <w:rPr>
          <w:sz w:val="18"/>
          <w:szCs w:val="18"/>
          <w:vertAlign w:val="superscript"/>
        </w:rPr>
        <w:footnoteReference w:id="1"/>
      </w:r>
      <w:r w:rsidRPr="00354948">
        <w:t>.</w:t>
      </w:r>
    </w:p>
    <w:p w14:paraId="0B693057" w14:textId="77777777" w:rsidR="00354948" w:rsidRPr="00354948" w:rsidRDefault="00354948" w:rsidP="00354948">
      <w:pPr>
        <w:pStyle w:val="H23G"/>
      </w:pPr>
      <w:r w:rsidRPr="00354948">
        <w:tab/>
        <w:t>4.</w:t>
      </w:r>
      <w:r w:rsidRPr="00354948">
        <w:tab/>
        <w:t>Presentación de informes por los Estados partes</w:t>
      </w:r>
    </w:p>
    <w:p w14:paraId="5D703B9E" w14:textId="77777777" w:rsidR="00354948" w:rsidRPr="00354948" w:rsidRDefault="00354948" w:rsidP="00354948">
      <w:pPr>
        <w:pStyle w:val="SingleTxtG"/>
      </w:pPr>
      <w:r w:rsidRPr="00354948">
        <w:tab/>
      </w:r>
      <w:bookmarkStart w:id="0" w:name="_Hlk124259713"/>
      <w:r w:rsidRPr="00354948">
        <w:t>El Comité recibió el informe inicial de Benin (</w:t>
      </w:r>
      <w:hyperlink r:id="rId8" w:history="1">
        <w:r w:rsidRPr="00354948">
          <w:rPr>
            <w:rStyle w:val="Hipervnculo"/>
          </w:rPr>
          <w:t>CMW/C/BEN/1</w:t>
        </w:r>
      </w:hyperlink>
      <w:r w:rsidRPr="00354948">
        <w:t xml:space="preserve">) el 9 de septiembre de 2022. </w:t>
      </w:r>
      <w:bookmarkEnd w:id="0"/>
      <w:r w:rsidRPr="00354948">
        <w:t>Al 1 de enero de 2023, no se habían presentado aún los informes iniciales de los siguientes Estados partes,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09"/>
        <w:gridCol w:w="2193"/>
        <w:gridCol w:w="2768"/>
      </w:tblGrid>
      <w:tr w:rsidR="00354948" w:rsidRPr="00354948" w14:paraId="360FC56E" w14:textId="77777777" w:rsidTr="00354948">
        <w:trPr>
          <w:trHeight w:val="240"/>
          <w:tblHeader/>
        </w:trPr>
        <w:tc>
          <w:tcPr>
            <w:tcW w:w="2409" w:type="dxa"/>
            <w:tcBorders>
              <w:top w:val="single" w:sz="4" w:space="0" w:color="auto"/>
              <w:bottom w:val="single" w:sz="12" w:space="0" w:color="auto"/>
            </w:tcBorders>
            <w:shd w:val="clear" w:color="auto" w:fill="auto"/>
            <w:vAlign w:val="bottom"/>
          </w:tcPr>
          <w:p w14:paraId="35ABF736"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Estado parte</w:t>
            </w:r>
          </w:p>
        </w:tc>
        <w:tc>
          <w:tcPr>
            <w:tcW w:w="2193" w:type="dxa"/>
            <w:tcBorders>
              <w:top w:val="single" w:sz="4" w:space="0" w:color="auto"/>
              <w:bottom w:val="single" w:sz="12" w:space="0" w:color="auto"/>
            </w:tcBorders>
            <w:shd w:val="clear" w:color="auto" w:fill="auto"/>
            <w:vAlign w:val="bottom"/>
          </w:tcPr>
          <w:p w14:paraId="2137B227"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en que debía presentarse inicialmente el informe</w:t>
            </w:r>
          </w:p>
        </w:tc>
        <w:tc>
          <w:tcPr>
            <w:tcW w:w="2768" w:type="dxa"/>
            <w:tcBorders>
              <w:top w:val="single" w:sz="4" w:space="0" w:color="auto"/>
              <w:bottom w:val="single" w:sz="12" w:space="0" w:color="auto"/>
            </w:tcBorders>
            <w:shd w:val="clear" w:color="auto" w:fill="auto"/>
            <w:vAlign w:val="bottom"/>
          </w:tcPr>
          <w:p w14:paraId="70BA4C58"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límite para la presentación de las respuestas a la lista de cuestiones previa a la presentación del informe</w:t>
            </w:r>
          </w:p>
        </w:tc>
      </w:tr>
      <w:tr w:rsidR="00354948" w:rsidRPr="00354948" w14:paraId="61FC149C" w14:textId="77777777" w:rsidTr="00354948">
        <w:trPr>
          <w:trHeight w:val="240"/>
        </w:trPr>
        <w:tc>
          <w:tcPr>
            <w:tcW w:w="2409" w:type="dxa"/>
            <w:shd w:val="clear" w:color="auto" w:fill="auto"/>
          </w:tcPr>
          <w:p w14:paraId="250D090B" w14:textId="77777777" w:rsidR="00354948" w:rsidRPr="00354948" w:rsidRDefault="00354948" w:rsidP="00354948">
            <w:pPr>
              <w:pStyle w:val="SingleTxtG"/>
              <w:tabs>
                <w:tab w:val="clear" w:pos="1701"/>
                <w:tab w:val="clear" w:pos="2268"/>
                <w:tab w:val="clear" w:pos="2835"/>
              </w:tabs>
              <w:spacing w:before="40"/>
              <w:ind w:left="0" w:right="0"/>
              <w:jc w:val="left"/>
            </w:pPr>
            <w:r w:rsidRPr="00354948">
              <w:t>Congo</w:t>
            </w:r>
            <w:r w:rsidRPr="00354948">
              <w:rPr>
                <w:i/>
                <w:sz w:val="18"/>
                <w:szCs w:val="18"/>
                <w:vertAlign w:val="superscript"/>
              </w:rPr>
              <w:t>a</w:t>
            </w:r>
          </w:p>
        </w:tc>
        <w:tc>
          <w:tcPr>
            <w:tcW w:w="2193" w:type="dxa"/>
            <w:shd w:val="clear" w:color="auto" w:fill="auto"/>
          </w:tcPr>
          <w:p w14:paraId="0020B8B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julio de 2018</w:t>
            </w:r>
          </w:p>
        </w:tc>
        <w:tc>
          <w:tcPr>
            <w:tcW w:w="2768" w:type="dxa"/>
            <w:shd w:val="clear" w:color="auto" w:fill="auto"/>
          </w:tcPr>
          <w:p w14:paraId="025A6C5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marzo de 2022</w:t>
            </w:r>
          </w:p>
        </w:tc>
      </w:tr>
      <w:tr w:rsidR="00354948" w:rsidRPr="00354948" w14:paraId="7807C0E2" w14:textId="77777777" w:rsidTr="00354948">
        <w:trPr>
          <w:trHeight w:val="240"/>
        </w:trPr>
        <w:tc>
          <w:tcPr>
            <w:tcW w:w="2409" w:type="dxa"/>
            <w:shd w:val="clear" w:color="auto" w:fill="auto"/>
          </w:tcPr>
          <w:p w14:paraId="1EAF914F" w14:textId="77777777" w:rsidR="00354948" w:rsidRPr="00354948" w:rsidRDefault="00354948" w:rsidP="00354948">
            <w:pPr>
              <w:pStyle w:val="SingleTxtG"/>
              <w:tabs>
                <w:tab w:val="clear" w:pos="1701"/>
                <w:tab w:val="clear" w:pos="2268"/>
                <w:tab w:val="clear" w:pos="2835"/>
              </w:tabs>
              <w:spacing w:before="40"/>
              <w:ind w:left="0" w:right="0"/>
              <w:jc w:val="left"/>
            </w:pPr>
            <w:r w:rsidRPr="00354948">
              <w:t>Fiji</w:t>
            </w:r>
          </w:p>
        </w:tc>
        <w:tc>
          <w:tcPr>
            <w:tcW w:w="2193" w:type="dxa"/>
            <w:shd w:val="clear" w:color="auto" w:fill="auto"/>
          </w:tcPr>
          <w:p w14:paraId="506645C9"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diciembre de 2020</w:t>
            </w:r>
          </w:p>
        </w:tc>
        <w:tc>
          <w:tcPr>
            <w:tcW w:w="2768" w:type="dxa"/>
            <w:shd w:val="clear" w:color="auto" w:fill="auto"/>
          </w:tcPr>
          <w:p w14:paraId="7E9011CC"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4818C3A6" w14:textId="77777777" w:rsidTr="00354948">
        <w:trPr>
          <w:trHeight w:val="240"/>
        </w:trPr>
        <w:tc>
          <w:tcPr>
            <w:tcW w:w="2409" w:type="dxa"/>
            <w:shd w:val="clear" w:color="auto" w:fill="auto"/>
          </w:tcPr>
          <w:p w14:paraId="5C7F8F04" w14:textId="77777777" w:rsidR="00354948" w:rsidRPr="00354948" w:rsidRDefault="00354948" w:rsidP="00354948">
            <w:pPr>
              <w:pStyle w:val="SingleTxtG"/>
              <w:tabs>
                <w:tab w:val="clear" w:pos="1701"/>
                <w:tab w:val="clear" w:pos="2268"/>
                <w:tab w:val="clear" w:pos="2835"/>
              </w:tabs>
              <w:spacing w:before="40"/>
              <w:ind w:left="0" w:right="0"/>
              <w:jc w:val="left"/>
            </w:pPr>
            <w:r w:rsidRPr="00354948">
              <w:t>Gambia</w:t>
            </w:r>
          </w:p>
        </w:tc>
        <w:tc>
          <w:tcPr>
            <w:tcW w:w="2193" w:type="dxa"/>
            <w:shd w:val="clear" w:color="auto" w:fill="auto"/>
          </w:tcPr>
          <w:p w14:paraId="249E8278"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enero de 2020</w:t>
            </w:r>
          </w:p>
        </w:tc>
        <w:tc>
          <w:tcPr>
            <w:tcW w:w="2768" w:type="dxa"/>
            <w:shd w:val="clear" w:color="auto" w:fill="auto"/>
          </w:tcPr>
          <w:p w14:paraId="6FFFEC4A"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25257FED" w14:textId="77777777" w:rsidTr="00354948">
        <w:trPr>
          <w:trHeight w:val="240"/>
        </w:trPr>
        <w:tc>
          <w:tcPr>
            <w:tcW w:w="2409" w:type="dxa"/>
            <w:shd w:val="clear" w:color="auto" w:fill="auto"/>
          </w:tcPr>
          <w:p w14:paraId="79169F60" w14:textId="77777777" w:rsidR="00354948" w:rsidRPr="00354948" w:rsidRDefault="00354948" w:rsidP="00354948">
            <w:pPr>
              <w:pStyle w:val="SingleTxtG"/>
              <w:tabs>
                <w:tab w:val="clear" w:pos="1701"/>
                <w:tab w:val="clear" w:pos="2268"/>
                <w:tab w:val="clear" w:pos="2835"/>
              </w:tabs>
              <w:spacing w:before="40"/>
              <w:ind w:left="0" w:right="0"/>
              <w:jc w:val="left"/>
            </w:pPr>
            <w:r w:rsidRPr="00354948">
              <w:t>Guinea-Bissau</w:t>
            </w:r>
          </w:p>
        </w:tc>
        <w:tc>
          <w:tcPr>
            <w:tcW w:w="2193" w:type="dxa"/>
            <w:shd w:val="clear" w:color="auto" w:fill="auto"/>
          </w:tcPr>
          <w:p w14:paraId="73ED318A"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febrero de 2020</w:t>
            </w:r>
          </w:p>
        </w:tc>
        <w:tc>
          <w:tcPr>
            <w:tcW w:w="2768" w:type="dxa"/>
            <w:shd w:val="clear" w:color="auto" w:fill="auto"/>
          </w:tcPr>
          <w:p w14:paraId="6D926B26"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7EA3FF66" w14:textId="77777777" w:rsidTr="00354948">
        <w:trPr>
          <w:trHeight w:val="240"/>
        </w:trPr>
        <w:tc>
          <w:tcPr>
            <w:tcW w:w="2409" w:type="dxa"/>
            <w:shd w:val="clear" w:color="auto" w:fill="auto"/>
          </w:tcPr>
          <w:p w14:paraId="2AA968F6" w14:textId="77777777" w:rsidR="00354948" w:rsidRPr="00354948" w:rsidRDefault="00354948" w:rsidP="00354948">
            <w:pPr>
              <w:pStyle w:val="SingleTxtG"/>
              <w:tabs>
                <w:tab w:val="clear" w:pos="1701"/>
                <w:tab w:val="clear" w:pos="2268"/>
                <w:tab w:val="clear" w:pos="2835"/>
              </w:tabs>
              <w:spacing w:before="40"/>
              <w:ind w:left="0" w:right="0"/>
              <w:jc w:val="left"/>
            </w:pPr>
            <w:r w:rsidRPr="00354948">
              <w:t>Santo Tomé y Príncipe</w:t>
            </w:r>
            <w:r w:rsidRPr="00354948">
              <w:rPr>
                <w:i/>
                <w:sz w:val="18"/>
                <w:szCs w:val="18"/>
                <w:vertAlign w:val="superscript"/>
              </w:rPr>
              <w:t>b</w:t>
            </w:r>
          </w:p>
        </w:tc>
        <w:tc>
          <w:tcPr>
            <w:tcW w:w="2193" w:type="dxa"/>
            <w:shd w:val="clear" w:color="auto" w:fill="auto"/>
          </w:tcPr>
          <w:p w14:paraId="402C723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2018</w:t>
            </w:r>
          </w:p>
        </w:tc>
        <w:tc>
          <w:tcPr>
            <w:tcW w:w="2768" w:type="dxa"/>
            <w:shd w:val="clear" w:color="auto" w:fill="auto"/>
          </w:tcPr>
          <w:p w14:paraId="04279C4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marzo de 2020</w:t>
            </w:r>
          </w:p>
        </w:tc>
      </w:tr>
      <w:tr w:rsidR="00354948" w:rsidRPr="00354948" w14:paraId="2B52F377" w14:textId="77777777" w:rsidTr="00354948">
        <w:trPr>
          <w:trHeight w:val="240"/>
        </w:trPr>
        <w:tc>
          <w:tcPr>
            <w:tcW w:w="2409" w:type="dxa"/>
            <w:tcBorders>
              <w:bottom w:val="single" w:sz="12" w:space="0" w:color="auto"/>
            </w:tcBorders>
            <w:shd w:val="clear" w:color="auto" w:fill="auto"/>
          </w:tcPr>
          <w:p w14:paraId="7489EC8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Togo</w:t>
            </w:r>
            <w:r w:rsidRPr="00354948">
              <w:rPr>
                <w:i/>
                <w:sz w:val="18"/>
                <w:szCs w:val="18"/>
                <w:vertAlign w:val="superscript"/>
              </w:rPr>
              <w:t>c</w:t>
            </w:r>
          </w:p>
        </w:tc>
        <w:tc>
          <w:tcPr>
            <w:tcW w:w="2193" w:type="dxa"/>
            <w:tcBorders>
              <w:bottom w:val="single" w:sz="12" w:space="0" w:color="auto"/>
            </w:tcBorders>
            <w:shd w:val="clear" w:color="auto" w:fill="auto"/>
          </w:tcPr>
          <w:p w14:paraId="6A44F134"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abril de 2022</w:t>
            </w:r>
          </w:p>
        </w:tc>
        <w:tc>
          <w:tcPr>
            <w:tcW w:w="2768" w:type="dxa"/>
            <w:tcBorders>
              <w:bottom w:val="single" w:sz="12" w:space="0" w:color="auto"/>
            </w:tcBorders>
            <w:shd w:val="clear" w:color="auto" w:fill="auto"/>
          </w:tcPr>
          <w:p w14:paraId="71E64E33" w14:textId="77777777" w:rsidR="00354948" w:rsidRPr="00354948" w:rsidRDefault="00354948" w:rsidP="00354948">
            <w:pPr>
              <w:pStyle w:val="SingleTxtG"/>
              <w:tabs>
                <w:tab w:val="clear" w:pos="1701"/>
                <w:tab w:val="clear" w:pos="2268"/>
                <w:tab w:val="clear" w:pos="2835"/>
              </w:tabs>
              <w:spacing w:before="40"/>
              <w:ind w:left="0" w:right="0"/>
              <w:jc w:val="left"/>
            </w:pPr>
          </w:p>
        </w:tc>
      </w:tr>
    </w:tbl>
    <w:p w14:paraId="2852D64D" w14:textId="77777777" w:rsidR="00354948" w:rsidRPr="00354948" w:rsidRDefault="00354948" w:rsidP="00631BEF">
      <w:pPr>
        <w:pStyle w:val="SingleTxtG"/>
        <w:spacing w:before="120" w:after="0"/>
        <w:ind w:firstLine="170"/>
        <w:jc w:val="left"/>
        <w:rPr>
          <w:sz w:val="18"/>
          <w:szCs w:val="18"/>
        </w:rPr>
      </w:pPr>
      <w:r w:rsidRPr="00354948">
        <w:rPr>
          <w:i/>
          <w:iCs/>
          <w:sz w:val="18"/>
          <w:szCs w:val="18"/>
          <w:vertAlign w:val="superscript"/>
        </w:rPr>
        <w:t>a</w:t>
      </w:r>
      <w:r w:rsidRPr="00354948">
        <w:rPr>
          <w:sz w:val="18"/>
          <w:szCs w:val="18"/>
        </w:rPr>
        <w:t xml:space="preserve">  Debido a la pandemia de enfermedad por coronavirus (COVID-19), la lista de cuestiones previa a la presentación del informe fue aprobada por el Comité entre períodos de sesiones el 18 de noviembre de 2020.</w:t>
      </w:r>
    </w:p>
    <w:p w14:paraId="0CF4190C" w14:textId="1C2E7D70" w:rsidR="00354948" w:rsidRPr="00354948" w:rsidRDefault="00354948" w:rsidP="00631BEF">
      <w:pPr>
        <w:pStyle w:val="SingleTxtG"/>
        <w:spacing w:after="0"/>
        <w:ind w:firstLine="170"/>
        <w:jc w:val="left"/>
        <w:rPr>
          <w:sz w:val="18"/>
          <w:szCs w:val="18"/>
        </w:rPr>
      </w:pPr>
      <w:r w:rsidRPr="00354948">
        <w:rPr>
          <w:i/>
          <w:iCs/>
          <w:sz w:val="18"/>
          <w:szCs w:val="18"/>
          <w:vertAlign w:val="superscript"/>
        </w:rPr>
        <w:t>b</w:t>
      </w:r>
      <w:r w:rsidRPr="00354948">
        <w:rPr>
          <w:sz w:val="18"/>
          <w:szCs w:val="18"/>
        </w:rPr>
        <w:t xml:space="preserve">  La lista de cuestiones previa a la presentación del informe fue aprobada por el Comité en su</w:t>
      </w:r>
      <w:r w:rsidR="00631BEF">
        <w:rPr>
          <w:sz w:val="18"/>
          <w:szCs w:val="18"/>
        </w:rPr>
        <w:t> </w:t>
      </w:r>
      <w:r w:rsidRPr="00354948">
        <w:rPr>
          <w:sz w:val="18"/>
          <w:szCs w:val="18"/>
        </w:rPr>
        <w:t>30º período de sesiones.</w:t>
      </w:r>
    </w:p>
    <w:p w14:paraId="0B71A95E" w14:textId="77777777" w:rsidR="00354948" w:rsidRPr="00354948" w:rsidRDefault="00354948" w:rsidP="00631BEF">
      <w:pPr>
        <w:pStyle w:val="SingleTxtG"/>
        <w:spacing w:after="240"/>
        <w:ind w:firstLine="170"/>
        <w:jc w:val="left"/>
        <w:rPr>
          <w:sz w:val="18"/>
          <w:szCs w:val="18"/>
        </w:rPr>
      </w:pPr>
      <w:r w:rsidRPr="00354948">
        <w:rPr>
          <w:i/>
          <w:iCs/>
          <w:sz w:val="18"/>
          <w:szCs w:val="18"/>
          <w:vertAlign w:val="superscript"/>
        </w:rPr>
        <w:t xml:space="preserve">c  </w:t>
      </w:r>
      <w:r w:rsidRPr="00354948">
        <w:rPr>
          <w:sz w:val="18"/>
          <w:szCs w:val="18"/>
        </w:rPr>
        <w:t>La lista de cuestiones previa a la presentación del informe será aprobada por el Comité en un próximo período de sesiones.</w:t>
      </w:r>
    </w:p>
    <w:p w14:paraId="227B43FB" w14:textId="77777777" w:rsidR="00354948" w:rsidRPr="00354948" w:rsidRDefault="00354948" w:rsidP="00354948">
      <w:pPr>
        <w:pStyle w:val="SingleTxtG"/>
      </w:pPr>
      <w:r w:rsidRPr="00354948">
        <w:tab/>
        <w:t>El Comité recibió el segundo informe periódico de Honduras (</w:t>
      </w:r>
      <w:hyperlink r:id="rId9" w:history="1">
        <w:r w:rsidRPr="00354948">
          <w:rPr>
            <w:rStyle w:val="Hipervnculo"/>
          </w:rPr>
          <w:t>CMW/C/HND/2</w:t>
        </w:r>
      </w:hyperlink>
      <w:r w:rsidRPr="00354948">
        <w:t>) el 28 de enero de 2022 y el segundo informe periódico de Marruecos (</w:t>
      </w:r>
      <w:hyperlink r:id="rId10" w:history="1">
        <w:r w:rsidRPr="00354948">
          <w:rPr>
            <w:rStyle w:val="Hipervnculo"/>
          </w:rPr>
          <w:t>CMW/C/MAR/2</w:t>
        </w:r>
      </w:hyperlink>
      <w:r w:rsidRPr="00354948">
        <w:t>) el 18 de noviembre de 2022. Los segundos informes periódicos de los siguientes Estados partes debían haberse presentado, pero aún no se habían recibido al 1 de enero de 2023.</w:t>
      </w:r>
    </w:p>
    <w:tbl>
      <w:tblPr>
        <w:tblW w:w="7503" w:type="dxa"/>
        <w:tblInd w:w="1134" w:type="dxa"/>
        <w:tblBorders>
          <w:top w:val="single" w:sz="4" w:space="0" w:color="auto"/>
        </w:tblBorders>
        <w:tblCellMar>
          <w:left w:w="0" w:type="dxa"/>
          <w:right w:w="113" w:type="dxa"/>
        </w:tblCellMar>
        <w:tblLook w:val="01E0" w:firstRow="1" w:lastRow="1" w:firstColumn="1" w:lastColumn="1" w:noHBand="0" w:noVBand="0"/>
      </w:tblPr>
      <w:tblGrid>
        <w:gridCol w:w="2268"/>
        <w:gridCol w:w="2268"/>
        <w:gridCol w:w="2834"/>
        <w:gridCol w:w="133"/>
      </w:tblGrid>
      <w:tr w:rsidR="00354948" w:rsidRPr="00354948" w14:paraId="5BBD433A" w14:textId="77777777" w:rsidTr="00631BEF">
        <w:trPr>
          <w:gridAfter w:val="1"/>
          <w:wAfter w:w="133" w:type="dxa"/>
          <w:trHeight w:val="240"/>
          <w:tblHeader/>
        </w:trPr>
        <w:tc>
          <w:tcPr>
            <w:tcW w:w="2268" w:type="dxa"/>
            <w:tcBorders>
              <w:top w:val="single" w:sz="4" w:space="0" w:color="auto"/>
              <w:bottom w:val="single" w:sz="12" w:space="0" w:color="auto"/>
            </w:tcBorders>
            <w:shd w:val="clear" w:color="auto" w:fill="auto"/>
            <w:vAlign w:val="bottom"/>
          </w:tcPr>
          <w:p w14:paraId="6DEBBCF0"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Estado parte</w:t>
            </w:r>
          </w:p>
        </w:tc>
        <w:tc>
          <w:tcPr>
            <w:tcW w:w="2268" w:type="dxa"/>
            <w:tcBorders>
              <w:top w:val="single" w:sz="4" w:space="0" w:color="auto"/>
              <w:bottom w:val="single" w:sz="12" w:space="0" w:color="auto"/>
            </w:tcBorders>
            <w:shd w:val="clear" w:color="auto" w:fill="auto"/>
            <w:vAlign w:val="bottom"/>
          </w:tcPr>
          <w:p w14:paraId="07BC2B57"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en que debía presentarse inicialmente el informe</w:t>
            </w:r>
          </w:p>
        </w:tc>
        <w:tc>
          <w:tcPr>
            <w:tcW w:w="2834" w:type="dxa"/>
            <w:tcBorders>
              <w:top w:val="single" w:sz="4" w:space="0" w:color="auto"/>
              <w:bottom w:val="single" w:sz="12" w:space="0" w:color="auto"/>
            </w:tcBorders>
            <w:shd w:val="clear" w:color="auto" w:fill="auto"/>
            <w:vAlign w:val="bottom"/>
          </w:tcPr>
          <w:p w14:paraId="58D76EAA"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límite para la presentación de las respuestas a la lista de cuestiones previa a la presentación del informe</w:t>
            </w:r>
          </w:p>
        </w:tc>
      </w:tr>
      <w:tr w:rsidR="00354948" w:rsidRPr="00354948" w14:paraId="5C87D8D5" w14:textId="77777777" w:rsidTr="00631BEF">
        <w:trPr>
          <w:gridAfter w:val="1"/>
          <w:wAfter w:w="133" w:type="dxa"/>
          <w:trHeight w:val="240"/>
        </w:trPr>
        <w:tc>
          <w:tcPr>
            <w:tcW w:w="2268" w:type="dxa"/>
            <w:shd w:val="clear" w:color="auto" w:fill="auto"/>
          </w:tcPr>
          <w:p w14:paraId="22AF3C9B" w14:textId="77777777" w:rsidR="00354948" w:rsidRPr="00354948" w:rsidRDefault="00354948" w:rsidP="00354948">
            <w:pPr>
              <w:pStyle w:val="SingleTxtG"/>
              <w:tabs>
                <w:tab w:val="clear" w:pos="1701"/>
                <w:tab w:val="clear" w:pos="2268"/>
                <w:tab w:val="clear" w:pos="2835"/>
              </w:tabs>
              <w:spacing w:before="40"/>
              <w:ind w:left="0" w:right="0"/>
              <w:jc w:val="left"/>
            </w:pPr>
            <w:r w:rsidRPr="00354948">
              <w:t>Bangladesh</w:t>
            </w:r>
          </w:p>
        </w:tc>
        <w:tc>
          <w:tcPr>
            <w:tcW w:w="2268" w:type="dxa"/>
            <w:shd w:val="clear" w:color="auto" w:fill="auto"/>
          </w:tcPr>
          <w:p w14:paraId="37B4BB0F"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2022</w:t>
            </w:r>
          </w:p>
        </w:tc>
        <w:tc>
          <w:tcPr>
            <w:tcW w:w="2834" w:type="dxa"/>
            <w:shd w:val="clear" w:color="auto" w:fill="auto"/>
          </w:tcPr>
          <w:p w14:paraId="2B79037F"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513A3F80" w14:textId="77777777" w:rsidTr="00631BEF">
        <w:trPr>
          <w:gridAfter w:val="1"/>
          <w:wAfter w:w="133" w:type="dxa"/>
          <w:trHeight w:val="240"/>
        </w:trPr>
        <w:tc>
          <w:tcPr>
            <w:tcW w:w="2268" w:type="dxa"/>
            <w:shd w:val="clear" w:color="auto" w:fill="auto"/>
          </w:tcPr>
          <w:p w14:paraId="629637F9" w14:textId="77777777" w:rsidR="00354948" w:rsidRPr="00354948" w:rsidRDefault="00354948" w:rsidP="00354948">
            <w:pPr>
              <w:pStyle w:val="SingleTxtG"/>
              <w:tabs>
                <w:tab w:val="clear" w:pos="1701"/>
                <w:tab w:val="clear" w:pos="2268"/>
                <w:tab w:val="clear" w:pos="2835"/>
              </w:tabs>
              <w:spacing w:before="40"/>
              <w:ind w:left="0" w:right="0"/>
              <w:jc w:val="left"/>
            </w:pPr>
            <w:r w:rsidRPr="00354948">
              <w:t>Egipto</w:t>
            </w:r>
            <w:r w:rsidRPr="00354948">
              <w:rPr>
                <w:i/>
                <w:sz w:val="18"/>
                <w:szCs w:val="18"/>
                <w:vertAlign w:val="superscript"/>
              </w:rPr>
              <w:t>a</w:t>
            </w:r>
          </w:p>
        </w:tc>
        <w:tc>
          <w:tcPr>
            <w:tcW w:w="2268" w:type="dxa"/>
            <w:shd w:val="clear" w:color="auto" w:fill="auto"/>
          </w:tcPr>
          <w:p w14:paraId="37EE2812"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julio de 2009</w:t>
            </w:r>
          </w:p>
        </w:tc>
        <w:tc>
          <w:tcPr>
            <w:tcW w:w="2834" w:type="dxa"/>
            <w:shd w:val="clear" w:color="auto" w:fill="auto"/>
          </w:tcPr>
          <w:p w14:paraId="4684017F"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2018</w:t>
            </w:r>
          </w:p>
        </w:tc>
      </w:tr>
      <w:tr w:rsidR="00354948" w:rsidRPr="00354948" w14:paraId="5ADE3275" w14:textId="77777777" w:rsidTr="00631BEF">
        <w:trPr>
          <w:gridAfter w:val="1"/>
          <w:wAfter w:w="133" w:type="dxa"/>
          <w:trHeight w:val="240"/>
        </w:trPr>
        <w:tc>
          <w:tcPr>
            <w:tcW w:w="2268" w:type="dxa"/>
            <w:shd w:val="clear" w:color="auto" w:fill="auto"/>
          </w:tcPr>
          <w:p w14:paraId="42A2ED96" w14:textId="77777777" w:rsidR="00354948" w:rsidRPr="00354948" w:rsidRDefault="00354948" w:rsidP="00354948">
            <w:pPr>
              <w:pStyle w:val="SingleTxtG"/>
              <w:tabs>
                <w:tab w:val="clear" w:pos="1701"/>
                <w:tab w:val="clear" w:pos="2268"/>
                <w:tab w:val="clear" w:pos="2835"/>
              </w:tabs>
              <w:spacing w:before="40"/>
              <w:ind w:left="0" w:right="0"/>
              <w:jc w:val="left"/>
            </w:pPr>
            <w:r w:rsidRPr="00354948">
              <w:t>Ghana</w:t>
            </w:r>
          </w:p>
        </w:tc>
        <w:tc>
          <w:tcPr>
            <w:tcW w:w="2268" w:type="dxa"/>
            <w:shd w:val="clear" w:color="auto" w:fill="auto"/>
          </w:tcPr>
          <w:p w14:paraId="7F817665" w14:textId="77777777" w:rsidR="00354948" w:rsidRPr="00354948" w:rsidRDefault="00354948" w:rsidP="00354948">
            <w:pPr>
              <w:pStyle w:val="SingleTxtG"/>
              <w:tabs>
                <w:tab w:val="clear" w:pos="1701"/>
                <w:tab w:val="clear" w:pos="2268"/>
                <w:tab w:val="clear" w:pos="2835"/>
              </w:tabs>
              <w:spacing w:before="40"/>
              <w:ind w:left="0" w:right="0"/>
              <w:jc w:val="left"/>
            </w:pPr>
            <w:r w:rsidRPr="00354948">
              <w:t>5 de septiembre de 2019</w:t>
            </w:r>
          </w:p>
        </w:tc>
        <w:tc>
          <w:tcPr>
            <w:tcW w:w="2834" w:type="dxa"/>
            <w:shd w:val="clear" w:color="auto" w:fill="auto"/>
          </w:tcPr>
          <w:p w14:paraId="24A7F7E8"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04E46F9C" w14:textId="77777777" w:rsidTr="00631BEF">
        <w:trPr>
          <w:gridAfter w:val="1"/>
          <w:wAfter w:w="133" w:type="dxa"/>
          <w:trHeight w:val="240"/>
        </w:trPr>
        <w:tc>
          <w:tcPr>
            <w:tcW w:w="2268" w:type="dxa"/>
            <w:shd w:val="clear" w:color="auto" w:fill="auto"/>
          </w:tcPr>
          <w:p w14:paraId="19428EAB" w14:textId="77777777" w:rsidR="00354948" w:rsidRPr="00354948" w:rsidRDefault="00354948" w:rsidP="00354948">
            <w:pPr>
              <w:pStyle w:val="SingleTxtG"/>
              <w:tabs>
                <w:tab w:val="clear" w:pos="1701"/>
                <w:tab w:val="clear" w:pos="2268"/>
                <w:tab w:val="clear" w:pos="2835"/>
              </w:tabs>
              <w:spacing w:before="40"/>
              <w:ind w:left="0" w:right="0"/>
              <w:jc w:val="left"/>
            </w:pPr>
            <w:r w:rsidRPr="00354948">
              <w:t>Guinea</w:t>
            </w:r>
          </w:p>
        </w:tc>
        <w:tc>
          <w:tcPr>
            <w:tcW w:w="2268" w:type="dxa"/>
            <w:shd w:val="clear" w:color="auto" w:fill="auto"/>
          </w:tcPr>
          <w:p w14:paraId="2967F9A2" w14:textId="77777777" w:rsidR="00354948" w:rsidRPr="00354948" w:rsidRDefault="00354948" w:rsidP="00354948">
            <w:pPr>
              <w:pStyle w:val="SingleTxtG"/>
              <w:tabs>
                <w:tab w:val="clear" w:pos="1701"/>
                <w:tab w:val="clear" w:pos="2268"/>
                <w:tab w:val="clear" w:pos="2835"/>
              </w:tabs>
              <w:spacing w:before="40"/>
              <w:ind w:left="0" w:right="0"/>
              <w:jc w:val="left"/>
            </w:pPr>
            <w:r w:rsidRPr="00354948">
              <w:t>9 de septiembre de 2020</w:t>
            </w:r>
          </w:p>
        </w:tc>
        <w:tc>
          <w:tcPr>
            <w:tcW w:w="2834" w:type="dxa"/>
            <w:shd w:val="clear" w:color="auto" w:fill="auto"/>
          </w:tcPr>
          <w:p w14:paraId="14E08895"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509AC93D" w14:textId="77777777" w:rsidTr="00631BEF">
        <w:trPr>
          <w:gridAfter w:val="1"/>
          <w:wAfter w:w="133" w:type="dxa"/>
          <w:trHeight w:val="240"/>
        </w:trPr>
        <w:tc>
          <w:tcPr>
            <w:tcW w:w="2268" w:type="dxa"/>
            <w:shd w:val="clear" w:color="auto" w:fill="auto"/>
          </w:tcPr>
          <w:p w14:paraId="4A9A5EFB" w14:textId="77777777" w:rsidR="00354948" w:rsidRPr="00354948" w:rsidRDefault="00354948" w:rsidP="00354948">
            <w:pPr>
              <w:pStyle w:val="SingleTxtG"/>
              <w:tabs>
                <w:tab w:val="clear" w:pos="1701"/>
                <w:tab w:val="clear" w:pos="2268"/>
                <w:tab w:val="clear" w:pos="2835"/>
              </w:tabs>
              <w:spacing w:before="40"/>
              <w:ind w:left="0" w:right="0"/>
              <w:jc w:val="left"/>
            </w:pPr>
            <w:r w:rsidRPr="00354948">
              <w:t>Indonesia</w:t>
            </w:r>
          </w:p>
        </w:tc>
        <w:tc>
          <w:tcPr>
            <w:tcW w:w="2268" w:type="dxa"/>
            <w:shd w:val="clear" w:color="auto" w:fill="auto"/>
          </w:tcPr>
          <w:p w14:paraId="1F3A9C9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octubre de 2022</w:t>
            </w:r>
          </w:p>
        </w:tc>
        <w:tc>
          <w:tcPr>
            <w:tcW w:w="2834" w:type="dxa"/>
            <w:shd w:val="clear" w:color="auto" w:fill="auto"/>
          </w:tcPr>
          <w:p w14:paraId="269581A1"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51C2BCE7" w14:textId="77777777" w:rsidTr="00631BEF">
        <w:trPr>
          <w:gridAfter w:val="1"/>
          <w:wAfter w:w="133" w:type="dxa"/>
          <w:trHeight w:val="240"/>
        </w:trPr>
        <w:tc>
          <w:tcPr>
            <w:tcW w:w="2268" w:type="dxa"/>
            <w:shd w:val="clear" w:color="auto" w:fill="auto"/>
          </w:tcPr>
          <w:p w14:paraId="5D271B80" w14:textId="77777777" w:rsidR="00354948" w:rsidRPr="00354948" w:rsidRDefault="00354948" w:rsidP="00354948">
            <w:pPr>
              <w:pStyle w:val="SingleTxtG"/>
              <w:tabs>
                <w:tab w:val="clear" w:pos="1701"/>
                <w:tab w:val="clear" w:pos="2268"/>
                <w:tab w:val="clear" w:pos="2835"/>
              </w:tabs>
              <w:spacing w:before="40"/>
              <w:ind w:left="0" w:right="0"/>
              <w:jc w:val="left"/>
            </w:pPr>
            <w:r w:rsidRPr="00354948">
              <w:t>Kirguistán</w:t>
            </w:r>
            <w:r w:rsidRPr="00354948">
              <w:rPr>
                <w:i/>
                <w:sz w:val="18"/>
                <w:szCs w:val="18"/>
                <w:vertAlign w:val="superscript"/>
              </w:rPr>
              <w:t>b</w:t>
            </w:r>
          </w:p>
        </w:tc>
        <w:tc>
          <w:tcPr>
            <w:tcW w:w="2268" w:type="dxa"/>
            <w:shd w:val="clear" w:color="auto" w:fill="auto"/>
          </w:tcPr>
          <w:p w14:paraId="4056DE62" w14:textId="77777777" w:rsidR="00354948" w:rsidRPr="00354948" w:rsidRDefault="00354948" w:rsidP="00354948">
            <w:pPr>
              <w:pStyle w:val="SingleTxtG"/>
              <w:tabs>
                <w:tab w:val="clear" w:pos="1701"/>
                <w:tab w:val="clear" w:pos="2268"/>
                <w:tab w:val="clear" w:pos="2835"/>
              </w:tabs>
              <w:spacing w:before="40"/>
              <w:ind w:left="0" w:right="0"/>
              <w:jc w:val="left"/>
            </w:pPr>
            <w:r w:rsidRPr="00354948">
              <w:t>24 de abril de 2020</w:t>
            </w:r>
          </w:p>
        </w:tc>
        <w:tc>
          <w:tcPr>
            <w:tcW w:w="2834" w:type="dxa"/>
            <w:shd w:val="clear" w:color="auto" w:fill="auto"/>
          </w:tcPr>
          <w:p w14:paraId="5F9E2A1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30 de diciembre de 2022</w:t>
            </w:r>
          </w:p>
        </w:tc>
      </w:tr>
      <w:tr w:rsidR="00354948" w:rsidRPr="00354948" w14:paraId="69164E42" w14:textId="77777777" w:rsidTr="00631BEF">
        <w:trPr>
          <w:gridAfter w:val="1"/>
          <w:wAfter w:w="133" w:type="dxa"/>
          <w:trHeight w:val="240"/>
        </w:trPr>
        <w:tc>
          <w:tcPr>
            <w:tcW w:w="2268" w:type="dxa"/>
            <w:shd w:val="clear" w:color="auto" w:fill="auto"/>
          </w:tcPr>
          <w:p w14:paraId="36D5DB5C" w14:textId="77777777" w:rsidR="00354948" w:rsidRPr="00354948" w:rsidRDefault="00354948" w:rsidP="00354948">
            <w:pPr>
              <w:pStyle w:val="SingleTxtG"/>
              <w:tabs>
                <w:tab w:val="clear" w:pos="1701"/>
                <w:tab w:val="clear" w:pos="2268"/>
                <w:tab w:val="clear" w:pos="2835"/>
              </w:tabs>
              <w:spacing w:before="40"/>
              <w:ind w:left="0" w:right="0"/>
              <w:jc w:val="left"/>
            </w:pPr>
            <w:r w:rsidRPr="00354948">
              <w:t>Lesotho</w:t>
            </w:r>
          </w:p>
        </w:tc>
        <w:tc>
          <w:tcPr>
            <w:tcW w:w="2268" w:type="dxa"/>
            <w:shd w:val="clear" w:color="auto" w:fill="auto"/>
          </w:tcPr>
          <w:p w14:paraId="454D3269"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2021</w:t>
            </w:r>
          </w:p>
        </w:tc>
        <w:tc>
          <w:tcPr>
            <w:tcW w:w="2834" w:type="dxa"/>
            <w:shd w:val="clear" w:color="auto" w:fill="auto"/>
          </w:tcPr>
          <w:p w14:paraId="3D93C5C1"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202BE11A" w14:textId="77777777" w:rsidTr="00631BEF">
        <w:trPr>
          <w:gridAfter w:val="1"/>
          <w:wAfter w:w="133" w:type="dxa"/>
          <w:trHeight w:val="240"/>
        </w:trPr>
        <w:tc>
          <w:tcPr>
            <w:tcW w:w="2268" w:type="dxa"/>
            <w:shd w:val="clear" w:color="auto" w:fill="auto"/>
          </w:tcPr>
          <w:p w14:paraId="17C52F51" w14:textId="77777777" w:rsidR="00354948" w:rsidRPr="00354948" w:rsidRDefault="00354948" w:rsidP="00354948">
            <w:pPr>
              <w:pStyle w:val="SingleTxtG"/>
              <w:tabs>
                <w:tab w:val="clear" w:pos="1701"/>
                <w:tab w:val="clear" w:pos="2268"/>
                <w:tab w:val="clear" w:pos="2835"/>
              </w:tabs>
              <w:spacing w:before="40"/>
              <w:ind w:left="0" w:right="0"/>
              <w:jc w:val="left"/>
            </w:pPr>
            <w:r w:rsidRPr="00354948">
              <w:t>Mauritania</w:t>
            </w:r>
          </w:p>
        </w:tc>
        <w:tc>
          <w:tcPr>
            <w:tcW w:w="2268" w:type="dxa"/>
            <w:shd w:val="clear" w:color="auto" w:fill="auto"/>
          </w:tcPr>
          <w:p w14:paraId="02B4FB24"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2021</w:t>
            </w:r>
          </w:p>
        </w:tc>
        <w:tc>
          <w:tcPr>
            <w:tcW w:w="2834" w:type="dxa"/>
            <w:shd w:val="clear" w:color="auto" w:fill="auto"/>
          </w:tcPr>
          <w:p w14:paraId="741336D8"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0FB561A8" w14:textId="77777777" w:rsidTr="00631BEF">
        <w:trPr>
          <w:gridAfter w:val="1"/>
          <w:wAfter w:w="133" w:type="dxa"/>
          <w:trHeight w:val="240"/>
        </w:trPr>
        <w:tc>
          <w:tcPr>
            <w:tcW w:w="2268" w:type="dxa"/>
            <w:shd w:val="clear" w:color="auto" w:fill="auto"/>
          </w:tcPr>
          <w:p w14:paraId="4E676AC0" w14:textId="77777777" w:rsidR="00354948" w:rsidRPr="00354948" w:rsidRDefault="00354948" w:rsidP="00354948">
            <w:pPr>
              <w:pStyle w:val="SingleTxtG"/>
              <w:tabs>
                <w:tab w:val="clear" w:pos="1701"/>
                <w:tab w:val="clear" w:pos="2268"/>
                <w:tab w:val="clear" w:pos="2835"/>
              </w:tabs>
              <w:spacing w:before="40"/>
              <w:ind w:left="0" w:right="0"/>
              <w:jc w:val="left"/>
            </w:pPr>
            <w:r w:rsidRPr="00354948">
              <w:t>Nicaragua</w:t>
            </w:r>
          </w:p>
        </w:tc>
        <w:tc>
          <w:tcPr>
            <w:tcW w:w="2268" w:type="dxa"/>
            <w:shd w:val="clear" w:color="auto" w:fill="auto"/>
          </w:tcPr>
          <w:p w14:paraId="70772C7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octubre de 2021</w:t>
            </w:r>
          </w:p>
        </w:tc>
        <w:tc>
          <w:tcPr>
            <w:tcW w:w="2834" w:type="dxa"/>
            <w:shd w:val="clear" w:color="auto" w:fill="auto"/>
          </w:tcPr>
          <w:p w14:paraId="26F13CC7"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7794ADC1" w14:textId="77777777" w:rsidTr="00631BEF">
        <w:trPr>
          <w:gridAfter w:val="1"/>
          <w:wAfter w:w="133" w:type="dxa"/>
          <w:trHeight w:val="240"/>
        </w:trPr>
        <w:tc>
          <w:tcPr>
            <w:tcW w:w="2268" w:type="dxa"/>
            <w:shd w:val="clear" w:color="auto" w:fill="auto"/>
          </w:tcPr>
          <w:p w14:paraId="3C7028D2" w14:textId="77777777" w:rsidR="00354948" w:rsidRPr="00354948" w:rsidRDefault="00354948" w:rsidP="00354948">
            <w:pPr>
              <w:pStyle w:val="SingleTxtG"/>
              <w:tabs>
                <w:tab w:val="clear" w:pos="1701"/>
                <w:tab w:val="clear" w:pos="2268"/>
                <w:tab w:val="clear" w:pos="2835"/>
              </w:tabs>
              <w:spacing w:before="40"/>
              <w:ind w:left="0" w:right="0"/>
              <w:jc w:val="left"/>
            </w:pPr>
            <w:r w:rsidRPr="00354948">
              <w:t>Níger</w:t>
            </w:r>
            <w:r w:rsidRPr="00354948">
              <w:rPr>
                <w:i/>
                <w:sz w:val="18"/>
                <w:szCs w:val="18"/>
                <w:vertAlign w:val="superscript"/>
              </w:rPr>
              <w:t>c</w:t>
            </w:r>
          </w:p>
        </w:tc>
        <w:tc>
          <w:tcPr>
            <w:tcW w:w="2268" w:type="dxa"/>
            <w:shd w:val="clear" w:color="auto" w:fill="auto"/>
          </w:tcPr>
          <w:p w14:paraId="35DAE25F"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octubre de 2021</w:t>
            </w:r>
          </w:p>
        </w:tc>
        <w:tc>
          <w:tcPr>
            <w:tcW w:w="2834" w:type="dxa"/>
            <w:shd w:val="clear" w:color="auto" w:fill="auto"/>
          </w:tcPr>
          <w:p w14:paraId="292B2770"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1E098A64" w14:textId="77777777" w:rsidTr="00631BEF">
        <w:trPr>
          <w:gridAfter w:val="1"/>
          <w:wAfter w:w="133" w:type="dxa"/>
          <w:trHeight w:val="240"/>
        </w:trPr>
        <w:tc>
          <w:tcPr>
            <w:tcW w:w="2268" w:type="dxa"/>
            <w:shd w:val="clear" w:color="auto" w:fill="auto"/>
          </w:tcPr>
          <w:p w14:paraId="1DDABC8D" w14:textId="77777777" w:rsidR="00354948" w:rsidRPr="00354948" w:rsidRDefault="00354948" w:rsidP="00354948">
            <w:pPr>
              <w:pStyle w:val="SingleTxtG"/>
              <w:tabs>
                <w:tab w:val="clear" w:pos="1701"/>
                <w:tab w:val="clear" w:pos="2268"/>
                <w:tab w:val="clear" w:pos="2835"/>
              </w:tabs>
              <w:spacing w:before="40"/>
              <w:ind w:left="0" w:right="0"/>
              <w:jc w:val="left"/>
            </w:pPr>
            <w:r w:rsidRPr="00354948">
              <w:lastRenderedPageBreak/>
              <w:t>Perú</w:t>
            </w:r>
            <w:r w:rsidRPr="00354948">
              <w:rPr>
                <w:i/>
                <w:sz w:val="18"/>
                <w:szCs w:val="18"/>
                <w:vertAlign w:val="superscript"/>
              </w:rPr>
              <w:t>b</w:t>
            </w:r>
          </w:p>
        </w:tc>
        <w:tc>
          <w:tcPr>
            <w:tcW w:w="2268" w:type="dxa"/>
            <w:shd w:val="clear" w:color="auto" w:fill="auto"/>
          </w:tcPr>
          <w:p w14:paraId="6B803560" w14:textId="77777777" w:rsidR="00354948" w:rsidRPr="00354948" w:rsidRDefault="00354948" w:rsidP="00354948">
            <w:pPr>
              <w:pStyle w:val="SingleTxtG"/>
              <w:tabs>
                <w:tab w:val="clear" w:pos="1701"/>
                <w:tab w:val="clear" w:pos="2268"/>
                <w:tab w:val="clear" w:pos="2835"/>
              </w:tabs>
              <w:spacing w:before="40"/>
              <w:ind w:left="0" w:right="0"/>
              <w:jc w:val="left"/>
            </w:pPr>
            <w:r w:rsidRPr="00354948">
              <w:t>24 de abril de 2020</w:t>
            </w:r>
          </w:p>
        </w:tc>
        <w:tc>
          <w:tcPr>
            <w:tcW w:w="2834" w:type="dxa"/>
            <w:shd w:val="clear" w:color="auto" w:fill="auto"/>
          </w:tcPr>
          <w:p w14:paraId="308CA102" w14:textId="77777777" w:rsidR="00354948" w:rsidRPr="00354948" w:rsidRDefault="00354948" w:rsidP="00354948">
            <w:pPr>
              <w:pStyle w:val="SingleTxtG"/>
              <w:tabs>
                <w:tab w:val="clear" w:pos="1701"/>
                <w:tab w:val="clear" w:pos="2268"/>
                <w:tab w:val="clear" w:pos="2835"/>
              </w:tabs>
              <w:spacing w:before="40"/>
              <w:ind w:left="0" w:right="0"/>
              <w:jc w:val="left"/>
            </w:pPr>
            <w:r w:rsidRPr="00354948">
              <w:t>28 de abril de 2023</w:t>
            </w:r>
          </w:p>
        </w:tc>
      </w:tr>
      <w:tr w:rsidR="00354948" w:rsidRPr="00354948" w14:paraId="268A62F7" w14:textId="77777777" w:rsidTr="00631BEF">
        <w:trPr>
          <w:gridAfter w:val="1"/>
          <w:wAfter w:w="133" w:type="dxa"/>
          <w:trHeight w:val="240"/>
        </w:trPr>
        <w:tc>
          <w:tcPr>
            <w:tcW w:w="2268" w:type="dxa"/>
            <w:shd w:val="clear" w:color="auto" w:fill="auto"/>
          </w:tcPr>
          <w:p w14:paraId="6F0EEECC" w14:textId="77777777" w:rsidR="00354948" w:rsidRPr="00354948" w:rsidRDefault="00354948" w:rsidP="00354948">
            <w:pPr>
              <w:pStyle w:val="SingleTxtG"/>
              <w:tabs>
                <w:tab w:val="clear" w:pos="1701"/>
                <w:tab w:val="clear" w:pos="2268"/>
                <w:tab w:val="clear" w:pos="2835"/>
              </w:tabs>
              <w:spacing w:before="40"/>
              <w:ind w:left="0" w:right="0"/>
              <w:jc w:val="left"/>
            </w:pPr>
            <w:r w:rsidRPr="00354948">
              <w:t>Seychelles</w:t>
            </w:r>
            <w:r w:rsidRPr="00354948">
              <w:rPr>
                <w:i/>
                <w:sz w:val="18"/>
                <w:szCs w:val="18"/>
                <w:vertAlign w:val="superscript"/>
              </w:rPr>
              <w:t>c</w:t>
            </w:r>
          </w:p>
        </w:tc>
        <w:tc>
          <w:tcPr>
            <w:tcW w:w="2268" w:type="dxa"/>
            <w:shd w:val="clear" w:color="auto" w:fill="auto"/>
          </w:tcPr>
          <w:p w14:paraId="2AEC0B76" w14:textId="77777777" w:rsidR="00354948" w:rsidRPr="00354948" w:rsidRDefault="00354948" w:rsidP="00354948">
            <w:pPr>
              <w:pStyle w:val="SingleTxtG"/>
              <w:tabs>
                <w:tab w:val="clear" w:pos="1701"/>
                <w:tab w:val="clear" w:pos="2268"/>
                <w:tab w:val="clear" w:pos="2835"/>
              </w:tabs>
              <w:spacing w:before="40"/>
              <w:ind w:left="0" w:right="0"/>
              <w:jc w:val="left"/>
            </w:pPr>
            <w:r w:rsidRPr="00354948">
              <w:t>9 de septiembre de 2020</w:t>
            </w:r>
          </w:p>
        </w:tc>
        <w:tc>
          <w:tcPr>
            <w:tcW w:w="2834" w:type="dxa"/>
            <w:shd w:val="clear" w:color="auto" w:fill="auto"/>
          </w:tcPr>
          <w:p w14:paraId="3C807161"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2EFEA187" w14:textId="77777777" w:rsidTr="00631BEF">
        <w:trPr>
          <w:gridAfter w:val="1"/>
          <w:wAfter w:w="133" w:type="dxa"/>
          <w:trHeight w:val="240"/>
        </w:trPr>
        <w:tc>
          <w:tcPr>
            <w:tcW w:w="2268" w:type="dxa"/>
            <w:shd w:val="clear" w:color="auto" w:fill="auto"/>
          </w:tcPr>
          <w:p w14:paraId="26037792" w14:textId="77777777" w:rsidR="00354948" w:rsidRPr="00354948" w:rsidRDefault="00354948" w:rsidP="00354948">
            <w:pPr>
              <w:pStyle w:val="SingleTxtG"/>
              <w:tabs>
                <w:tab w:val="clear" w:pos="1701"/>
                <w:tab w:val="clear" w:pos="2268"/>
                <w:tab w:val="clear" w:pos="2835"/>
              </w:tabs>
              <w:spacing w:before="40"/>
              <w:ind w:left="0" w:right="0"/>
              <w:jc w:val="left"/>
            </w:pPr>
            <w:r w:rsidRPr="00354948">
              <w:t>Timor-Leste</w:t>
            </w:r>
          </w:p>
        </w:tc>
        <w:tc>
          <w:tcPr>
            <w:tcW w:w="2268" w:type="dxa"/>
            <w:shd w:val="clear" w:color="auto" w:fill="auto"/>
          </w:tcPr>
          <w:p w14:paraId="6E0EEDB5" w14:textId="77777777" w:rsidR="00354948" w:rsidRPr="00354948" w:rsidRDefault="00354948" w:rsidP="00354948">
            <w:pPr>
              <w:pStyle w:val="SingleTxtG"/>
              <w:tabs>
                <w:tab w:val="clear" w:pos="1701"/>
                <w:tab w:val="clear" w:pos="2268"/>
                <w:tab w:val="clear" w:pos="2835"/>
              </w:tabs>
              <w:spacing w:before="40"/>
              <w:ind w:left="0" w:right="0"/>
              <w:jc w:val="left"/>
            </w:pPr>
            <w:r w:rsidRPr="00354948">
              <w:t>9 de septiembre de 2020</w:t>
            </w:r>
          </w:p>
        </w:tc>
        <w:tc>
          <w:tcPr>
            <w:tcW w:w="2834" w:type="dxa"/>
            <w:shd w:val="clear" w:color="auto" w:fill="auto"/>
          </w:tcPr>
          <w:p w14:paraId="4DC23882"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398AD40B" w14:textId="77777777" w:rsidTr="00631BEF">
        <w:trPr>
          <w:trHeight w:val="240"/>
        </w:trPr>
        <w:tc>
          <w:tcPr>
            <w:tcW w:w="2268" w:type="dxa"/>
            <w:shd w:val="clear" w:color="auto" w:fill="auto"/>
          </w:tcPr>
          <w:p w14:paraId="79878AC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Türkiye</w:t>
            </w:r>
            <w:r w:rsidRPr="00354948">
              <w:rPr>
                <w:i/>
                <w:sz w:val="18"/>
                <w:szCs w:val="18"/>
                <w:vertAlign w:val="superscript"/>
              </w:rPr>
              <w:t>d</w:t>
            </w:r>
          </w:p>
        </w:tc>
        <w:tc>
          <w:tcPr>
            <w:tcW w:w="2268" w:type="dxa"/>
            <w:shd w:val="clear" w:color="auto" w:fill="auto"/>
          </w:tcPr>
          <w:p w14:paraId="5FE3490F"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2021</w:t>
            </w:r>
          </w:p>
        </w:tc>
        <w:tc>
          <w:tcPr>
            <w:tcW w:w="2834" w:type="dxa"/>
            <w:shd w:val="clear" w:color="auto" w:fill="auto"/>
          </w:tcPr>
          <w:p w14:paraId="2D76A5C8"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16 de junio de 2023</w:t>
            </w:r>
          </w:p>
        </w:tc>
        <w:tc>
          <w:tcPr>
            <w:tcW w:w="133" w:type="dxa"/>
            <w:shd w:val="clear" w:color="auto" w:fill="auto"/>
          </w:tcPr>
          <w:p w14:paraId="3BC2C19F"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4591AD11" w14:textId="77777777" w:rsidTr="00631BEF">
        <w:trPr>
          <w:gridAfter w:val="1"/>
          <w:wAfter w:w="133" w:type="dxa"/>
          <w:trHeight w:val="240"/>
        </w:trPr>
        <w:tc>
          <w:tcPr>
            <w:tcW w:w="2268" w:type="dxa"/>
            <w:tcBorders>
              <w:bottom w:val="single" w:sz="12" w:space="0" w:color="auto"/>
            </w:tcBorders>
            <w:shd w:val="clear" w:color="auto" w:fill="auto"/>
          </w:tcPr>
          <w:p w14:paraId="1DF5775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Uganda</w:t>
            </w:r>
          </w:p>
        </w:tc>
        <w:tc>
          <w:tcPr>
            <w:tcW w:w="2268" w:type="dxa"/>
            <w:tcBorders>
              <w:bottom w:val="single" w:sz="12" w:space="0" w:color="auto"/>
            </w:tcBorders>
            <w:shd w:val="clear" w:color="auto" w:fill="auto"/>
          </w:tcPr>
          <w:p w14:paraId="6CEF7002" w14:textId="77777777" w:rsidR="00354948" w:rsidRPr="00354948" w:rsidRDefault="00354948" w:rsidP="00354948">
            <w:pPr>
              <w:pStyle w:val="SingleTxtG"/>
              <w:tabs>
                <w:tab w:val="clear" w:pos="1701"/>
                <w:tab w:val="clear" w:pos="2268"/>
                <w:tab w:val="clear" w:pos="2835"/>
              </w:tabs>
              <w:spacing w:before="40"/>
              <w:ind w:left="0" w:right="0"/>
              <w:jc w:val="left"/>
            </w:pPr>
            <w:r w:rsidRPr="00354948">
              <w:t>24 de abril de 2020</w:t>
            </w:r>
          </w:p>
        </w:tc>
        <w:tc>
          <w:tcPr>
            <w:tcW w:w="2834" w:type="dxa"/>
            <w:tcBorders>
              <w:bottom w:val="single" w:sz="12" w:space="0" w:color="auto"/>
            </w:tcBorders>
            <w:shd w:val="clear" w:color="auto" w:fill="auto"/>
          </w:tcPr>
          <w:p w14:paraId="38A8FA28" w14:textId="77777777" w:rsidR="00354948" w:rsidRPr="00354948" w:rsidRDefault="00354948" w:rsidP="00354948">
            <w:pPr>
              <w:pStyle w:val="SingleTxtG"/>
              <w:tabs>
                <w:tab w:val="clear" w:pos="1701"/>
                <w:tab w:val="clear" w:pos="2268"/>
                <w:tab w:val="clear" w:pos="2835"/>
              </w:tabs>
              <w:spacing w:before="40"/>
              <w:ind w:left="0" w:right="0"/>
              <w:jc w:val="left"/>
            </w:pPr>
          </w:p>
        </w:tc>
      </w:tr>
    </w:tbl>
    <w:p w14:paraId="00A94B88" w14:textId="046725FF" w:rsidR="00354948" w:rsidRPr="00354948" w:rsidRDefault="00354948" w:rsidP="00631BEF">
      <w:pPr>
        <w:pStyle w:val="SingleTxtG"/>
        <w:spacing w:before="120" w:after="0"/>
        <w:ind w:firstLine="187"/>
        <w:jc w:val="left"/>
        <w:rPr>
          <w:sz w:val="18"/>
          <w:szCs w:val="18"/>
        </w:rPr>
      </w:pPr>
      <w:r w:rsidRPr="00354948">
        <w:rPr>
          <w:i/>
          <w:sz w:val="18"/>
          <w:szCs w:val="18"/>
          <w:vertAlign w:val="superscript"/>
        </w:rPr>
        <w:t>a</w:t>
      </w:r>
      <w:r w:rsidRPr="00354948">
        <w:rPr>
          <w:sz w:val="18"/>
          <w:szCs w:val="18"/>
        </w:rPr>
        <w:t xml:space="preserve">  La lista de cuestiones previa a la presentación del informe fue aprobada por el Comité en su</w:t>
      </w:r>
      <w:r w:rsidR="00631BEF">
        <w:rPr>
          <w:sz w:val="18"/>
          <w:szCs w:val="18"/>
        </w:rPr>
        <w:t> </w:t>
      </w:r>
      <w:r w:rsidRPr="00354948">
        <w:rPr>
          <w:sz w:val="18"/>
          <w:szCs w:val="18"/>
        </w:rPr>
        <w:t>26º período de sesiones.</w:t>
      </w:r>
    </w:p>
    <w:p w14:paraId="79C35886" w14:textId="4CEEE8A9" w:rsidR="00354948" w:rsidRPr="00354948" w:rsidRDefault="00354948" w:rsidP="00631BEF">
      <w:pPr>
        <w:pStyle w:val="SingleTxtG"/>
        <w:spacing w:after="0"/>
        <w:ind w:firstLine="187"/>
        <w:jc w:val="left"/>
        <w:rPr>
          <w:sz w:val="18"/>
          <w:szCs w:val="18"/>
        </w:rPr>
      </w:pPr>
      <w:r w:rsidRPr="00354948">
        <w:rPr>
          <w:i/>
          <w:sz w:val="18"/>
          <w:szCs w:val="18"/>
          <w:vertAlign w:val="superscript"/>
        </w:rPr>
        <w:t>b</w:t>
      </w:r>
      <w:r w:rsidRPr="00354948">
        <w:rPr>
          <w:sz w:val="18"/>
          <w:szCs w:val="18"/>
        </w:rPr>
        <w:t xml:space="preserve">  La lista de cuestiones previa a la presentación del informe fue aprobada por el Comité en su</w:t>
      </w:r>
      <w:r w:rsidR="00631BEF">
        <w:rPr>
          <w:sz w:val="18"/>
          <w:szCs w:val="18"/>
        </w:rPr>
        <w:t> </w:t>
      </w:r>
      <w:r w:rsidRPr="00354948">
        <w:rPr>
          <w:sz w:val="18"/>
          <w:szCs w:val="18"/>
        </w:rPr>
        <w:t>34º período de sesiones.</w:t>
      </w:r>
    </w:p>
    <w:p w14:paraId="56280EC1" w14:textId="77777777" w:rsidR="00354948" w:rsidRPr="00354948" w:rsidRDefault="00354948" w:rsidP="00631BEF">
      <w:pPr>
        <w:pStyle w:val="SingleTxtG"/>
        <w:spacing w:after="0"/>
        <w:ind w:firstLine="187"/>
        <w:jc w:val="left"/>
        <w:rPr>
          <w:sz w:val="18"/>
          <w:szCs w:val="18"/>
        </w:rPr>
      </w:pPr>
      <w:r w:rsidRPr="00354948">
        <w:rPr>
          <w:i/>
          <w:sz w:val="18"/>
          <w:szCs w:val="18"/>
          <w:vertAlign w:val="superscript"/>
        </w:rPr>
        <w:t>c</w:t>
      </w:r>
      <w:r w:rsidRPr="00354948">
        <w:rPr>
          <w:sz w:val="18"/>
          <w:szCs w:val="18"/>
        </w:rPr>
        <w:t xml:space="preserve">  En su 36º período de sesiones, el Comité tendrá ante sí, para su aprobación, la lista de cuestiones previa a la presentación del informe.</w:t>
      </w:r>
    </w:p>
    <w:p w14:paraId="59CAF414" w14:textId="25431701" w:rsidR="00354948" w:rsidRPr="00354948" w:rsidRDefault="00354948" w:rsidP="00631BEF">
      <w:pPr>
        <w:pStyle w:val="SingleTxtG"/>
        <w:spacing w:after="240"/>
        <w:ind w:firstLine="187"/>
        <w:jc w:val="left"/>
        <w:rPr>
          <w:sz w:val="18"/>
          <w:szCs w:val="18"/>
        </w:rPr>
      </w:pPr>
      <w:r w:rsidRPr="00354948">
        <w:rPr>
          <w:i/>
          <w:sz w:val="18"/>
          <w:szCs w:val="18"/>
          <w:vertAlign w:val="superscript"/>
        </w:rPr>
        <w:t>d</w:t>
      </w:r>
      <w:r w:rsidRPr="00354948">
        <w:rPr>
          <w:sz w:val="18"/>
          <w:szCs w:val="18"/>
        </w:rPr>
        <w:t xml:space="preserve">  La lista de cuestiones previa a la presentación del informe fue aprobada por el Comité en su</w:t>
      </w:r>
      <w:r w:rsidR="00631BEF">
        <w:rPr>
          <w:sz w:val="18"/>
          <w:szCs w:val="18"/>
        </w:rPr>
        <w:t> </w:t>
      </w:r>
      <w:r w:rsidRPr="00354948">
        <w:rPr>
          <w:sz w:val="18"/>
          <w:szCs w:val="18"/>
        </w:rPr>
        <w:t>35º período de sesiones.</w:t>
      </w:r>
    </w:p>
    <w:p w14:paraId="2E1B943F" w14:textId="77777777" w:rsidR="00354948" w:rsidRPr="00354948" w:rsidRDefault="00354948" w:rsidP="00354948">
      <w:pPr>
        <w:pStyle w:val="SingleTxtG"/>
      </w:pPr>
      <w:r w:rsidRPr="00354948">
        <w:tab/>
        <w:t>El Comité recibió el tercer informe periódico de El Salvador (</w:t>
      </w:r>
      <w:hyperlink r:id="rId11" w:history="1">
        <w:r w:rsidRPr="00354948">
          <w:rPr>
            <w:rStyle w:val="Hipervnculo"/>
          </w:rPr>
          <w:t>CMW/C/SLV/3</w:t>
        </w:r>
      </w:hyperlink>
      <w:r w:rsidRPr="00354948">
        <w:t>) el 3 de octubre de 2022. Los terceros informes periódicos de los siguientes Estados partes debían haberse presentado, pero aún no se habían recibido al 1 de enero de 2023.</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64"/>
        <w:gridCol w:w="1953"/>
        <w:gridCol w:w="3053"/>
      </w:tblGrid>
      <w:tr w:rsidR="00354948" w:rsidRPr="00354948" w14:paraId="493954AE" w14:textId="77777777" w:rsidTr="00354948">
        <w:trPr>
          <w:trHeight w:val="240"/>
          <w:tblHeader/>
        </w:trPr>
        <w:tc>
          <w:tcPr>
            <w:tcW w:w="2364" w:type="dxa"/>
            <w:tcBorders>
              <w:top w:val="single" w:sz="4" w:space="0" w:color="auto"/>
              <w:bottom w:val="single" w:sz="12" w:space="0" w:color="auto"/>
            </w:tcBorders>
            <w:shd w:val="clear" w:color="auto" w:fill="auto"/>
            <w:vAlign w:val="bottom"/>
          </w:tcPr>
          <w:p w14:paraId="731308A7"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Estado parte</w:t>
            </w:r>
          </w:p>
        </w:tc>
        <w:tc>
          <w:tcPr>
            <w:tcW w:w="1953" w:type="dxa"/>
            <w:tcBorders>
              <w:top w:val="single" w:sz="4" w:space="0" w:color="auto"/>
              <w:bottom w:val="single" w:sz="12" w:space="0" w:color="auto"/>
            </w:tcBorders>
            <w:shd w:val="clear" w:color="auto" w:fill="auto"/>
            <w:vAlign w:val="bottom"/>
          </w:tcPr>
          <w:p w14:paraId="3C3FF1B8"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en que debía presentarse inicialmente el informe</w:t>
            </w:r>
          </w:p>
        </w:tc>
        <w:tc>
          <w:tcPr>
            <w:tcW w:w="3053" w:type="dxa"/>
            <w:tcBorders>
              <w:top w:val="single" w:sz="4" w:space="0" w:color="auto"/>
              <w:bottom w:val="single" w:sz="12" w:space="0" w:color="auto"/>
            </w:tcBorders>
            <w:shd w:val="clear" w:color="auto" w:fill="auto"/>
            <w:vAlign w:val="bottom"/>
          </w:tcPr>
          <w:p w14:paraId="7C28EDD7"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 xml:space="preserve">Fecha límite para la presentación de las respuestas a la lista de cuestiones previa </w:t>
            </w:r>
            <w:r w:rsidRPr="00354948">
              <w:rPr>
                <w:i/>
                <w:iCs/>
                <w:sz w:val="16"/>
              </w:rPr>
              <w:br/>
              <w:t>a la presentación del informe</w:t>
            </w:r>
          </w:p>
        </w:tc>
      </w:tr>
      <w:tr w:rsidR="00354948" w:rsidRPr="00354948" w14:paraId="757CF402" w14:textId="77777777" w:rsidTr="00354948">
        <w:trPr>
          <w:trHeight w:val="240"/>
        </w:trPr>
        <w:tc>
          <w:tcPr>
            <w:tcW w:w="2364" w:type="dxa"/>
            <w:shd w:val="clear" w:color="auto" w:fill="auto"/>
          </w:tcPr>
          <w:p w14:paraId="4BCE01E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Filipinas</w:t>
            </w:r>
            <w:r w:rsidRPr="00354948">
              <w:rPr>
                <w:i/>
                <w:sz w:val="18"/>
                <w:szCs w:val="18"/>
                <w:vertAlign w:val="superscript"/>
              </w:rPr>
              <w:t>a</w:t>
            </w:r>
          </w:p>
        </w:tc>
        <w:tc>
          <w:tcPr>
            <w:tcW w:w="1953" w:type="dxa"/>
            <w:shd w:val="clear" w:color="auto" w:fill="auto"/>
          </w:tcPr>
          <w:p w14:paraId="392CEFE9"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2019</w:t>
            </w:r>
          </w:p>
        </w:tc>
        <w:tc>
          <w:tcPr>
            <w:tcW w:w="3053" w:type="dxa"/>
            <w:shd w:val="clear" w:color="auto" w:fill="auto"/>
          </w:tcPr>
          <w:p w14:paraId="0BFC9F6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octubre de 2022</w:t>
            </w:r>
          </w:p>
        </w:tc>
      </w:tr>
      <w:tr w:rsidR="00354948" w:rsidRPr="00354948" w14:paraId="505960ED" w14:textId="77777777" w:rsidTr="00354948">
        <w:trPr>
          <w:trHeight w:val="240"/>
        </w:trPr>
        <w:tc>
          <w:tcPr>
            <w:tcW w:w="2364" w:type="dxa"/>
            <w:shd w:val="clear" w:color="auto" w:fill="auto"/>
          </w:tcPr>
          <w:p w14:paraId="55A9E1A4" w14:textId="77777777" w:rsidR="00354948" w:rsidRPr="00354948" w:rsidRDefault="00354948" w:rsidP="00354948">
            <w:pPr>
              <w:pStyle w:val="SingleTxtG"/>
              <w:tabs>
                <w:tab w:val="clear" w:pos="1701"/>
                <w:tab w:val="clear" w:pos="2268"/>
                <w:tab w:val="clear" w:pos="2835"/>
              </w:tabs>
              <w:spacing w:before="40"/>
              <w:ind w:left="0" w:right="0"/>
              <w:jc w:val="left"/>
            </w:pPr>
            <w:r w:rsidRPr="00354948">
              <w:t>Malí</w:t>
            </w:r>
          </w:p>
        </w:tc>
        <w:tc>
          <w:tcPr>
            <w:tcW w:w="1953" w:type="dxa"/>
            <w:shd w:val="clear" w:color="auto" w:fill="auto"/>
          </w:tcPr>
          <w:p w14:paraId="71424696"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2019</w:t>
            </w:r>
          </w:p>
        </w:tc>
        <w:tc>
          <w:tcPr>
            <w:tcW w:w="3053" w:type="dxa"/>
            <w:shd w:val="clear" w:color="auto" w:fill="auto"/>
          </w:tcPr>
          <w:p w14:paraId="169AEBEB"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1F130583" w14:textId="77777777" w:rsidTr="00354948">
        <w:trPr>
          <w:trHeight w:val="240"/>
        </w:trPr>
        <w:tc>
          <w:tcPr>
            <w:tcW w:w="2364" w:type="dxa"/>
            <w:tcBorders>
              <w:bottom w:val="single" w:sz="12" w:space="0" w:color="auto"/>
            </w:tcBorders>
            <w:shd w:val="clear" w:color="auto" w:fill="auto"/>
          </w:tcPr>
          <w:p w14:paraId="0FE833AD" w14:textId="77777777" w:rsidR="00354948" w:rsidRPr="00354948" w:rsidRDefault="00354948" w:rsidP="00354948">
            <w:pPr>
              <w:pStyle w:val="SingleTxtG"/>
              <w:tabs>
                <w:tab w:val="clear" w:pos="1701"/>
                <w:tab w:val="clear" w:pos="2268"/>
                <w:tab w:val="clear" w:pos="2835"/>
              </w:tabs>
              <w:spacing w:before="40"/>
              <w:ind w:left="0" w:right="0"/>
              <w:jc w:val="left"/>
            </w:pPr>
            <w:r w:rsidRPr="00354948">
              <w:t>Sri Lanka</w:t>
            </w:r>
          </w:p>
        </w:tc>
        <w:tc>
          <w:tcPr>
            <w:tcW w:w="1953" w:type="dxa"/>
            <w:tcBorders>
              <w:bottom w:val="single" w:sz="12" w:space="0" w:color="auto"/>
            </w:tcBorders>
            <w:shd w:val="clear" w:color="auto" w:fill="auto"/>
          </w:tcPr>
          <w:p w14:paraId="5A13239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octubre de 2021</w:t>
            </w:r>
          </w:p>
        </w:tc>
        <w:tc>
          <w:tcPr>
            <w:tcW w:w="3053" w:type="dxa"/>
            <w:tcBorders>
              <w:bottom w:val="single" w:sz="12" w:space="0" w:color="auto"/>
            </w:tcBorders>
            <w:shd w:val="clear" w:color="auto" w:fill="auto"/>
          </w:tcPr>
          <w:p w14:paraId="2B48B34B" w14:textId="77777777" w:rsidR="00354948" w:rsidRPr="00354948" w:rsidRDefault="00354948" w:rsidP="00354948">
            <w:pPr>
              <w:pStyle w:val="SingleTxtG"/>
              <w:tabs>
                <w:tab w:val="clear" w:pos="1701"/>
                <w:tab w:val="clear" w:pos="2268"/>
                <w:tab w:val="clear" w:pos="2835"/>
              </w:tabs>
              <w:spacing w:before="40"/>
              <w:ind w:left="0" w:right="0"/>
              <w:jc w:val="left"/>
            </w:pPr>
          </w:p>
        </w:tc>
      </w:tr>
    </w:tbl>
    <w:p w14:paraId="37C72E15" w14:textId="77777777" w:rsidR="00354948" w:rsidRPr="00354948" w:rsidRDefault="00354948" w:rsidP="00631BEF">
      <w:pPr>
        <w:pStyle w:val="SingleTxtG"/>
        <w:spacing w:before="120" w:after="240"/>
        <w:ind w:firstLine="187"/>
        <w:jc w:val="left"/>
        <w:rPr>
          <w:sz w:val="18"/>
          <w:szCs w:val="18"/>
        </w:rPr>
      </w:pPr>
      <w:r w:rsidRPr="00354948">
        <w:rPr>
          <w:i/>
          <w:sz w:val="18"/>
          <w:szCs w:val="18"/>
          <w:vertAlign w:val="superscript"/>
        </w:rPr>
        <w:t>a</w:t>
      </w:r>
      <w:r w:rsidRPr="00354948">
        <w:rPr>
          <w:sz w:val="18"/>
          <w:szCs w:val="18"/>
        </w:rPr>
        <w:t xml:space="preserve">   Debido a la pandemia de COVID-19, la lista de cuestiones previa a la presentación del informe fue aprobada por el Comité entre períodos de sesiones el 11 de febrero de 2021.</w:t>
      </w:r>
    </w:p>
    <w:p w14:paraId="7B693F85" w14:textId="77777777" w:rsidR="00354948" w:rsidRPr="00354948" w:rsidRDefault="00354948" w:rsidP="00354948">
      <w:pPr>
        <w:pStyle w:val="SingleTxtG"/>
      </w:pPr>
      <w:r w:rsidRPr="00354948">
        <w:tab/>
        <w:t>Los cuartos informes periódicos de los siguientes Estados partes debían haberse presentado, pero aún no se habían recibido al 1 de enero de 2023.</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10"/>
        <w:gridCol w:w="1843"/>
        <w:gridCol w:w="3117"/>
      </w:tblGrid>
      <w:tr w:rsidR="00354948" w:rsidRPr="00354948" w14:paraId="1FFB4A7A" w14:textId="77777777" w:rsidTr="00354948">
        <w:trPr>
          <w:trHeight w:val="240"/>
          <w:tblHeader/>
        </w:trPr>
        <w:tc>
          <w:tcPr>
            <w:tcW w:w="2410" w:type="dxa"/>
            <w:tcBorders>
              <w:top w:val="single" w:sz="4" w:space="0" w:color="auto"/>
              <w:bottom w:val="single" w:sz="12" w:space="0" w:color="auto"/>
            </w:tcBorders>
            <w:shd w:val="clear" w:color="auto" w:fill="auto"/>
            <w:vAlign w:val="bottom"/>
          </w:tcPr>
          <w:p w14:paraId="0FB6C7A2"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Estado parte</w:t>
            </w:r>
          </w:p>
        </w:tc>
        <w:tc>
          <w:tcPr>
            <w:tcW w:w="1843" w:type="dxa"/>
            <w:tcBorders>
              <w:top w:val="single" w:sz="4" w:space="0" w:color="auto"/>
              <w:bottom w:val="single" w:sz="12" w:space="0" w:color="auto"/>
            </w:tcBorders>
            <w:shd w:val="clear" w:color="auto" w:fill="auto"/>
            <w:vAlign w:val="bottom"/>
          </w:tcPr>
          <w:p w14:paraId="72153E22"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en que debía presentarse inicialmente el informe</w:t>
            </w:r>
          </w:p>
        </w:tc>
        <w:tc>
          <w:tcPr>
            <w:tcW w:w="3117" w:type="dxa"/>
            <w:tcBorders>
              <w:top w:val="single" w:sz="4" w:space="0" w:color="auto"/>
              <w:bottom w:val="single" w:sz="12" w:space="0" w:color="auto"/>
            </w:tcBorders>
            <w:shd w:val="clear" w:color="auto" w:fill="auto"/>
            <w:vAlign w:val="bottom"/>
          </w:tcPr>
          <w:p w14:paraId="33FD859B"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 xml:space="preserve">Fecha límite para la presentación de las respuestas a la lista de cuestiones previa </w:t>
            </w:r>
            <w:r w:rsidRPr="00354948">
              <w:rPr>
                <w:i/>
                <w:iCs/>
                <w:sz w:val="16"/>
              </w:rPr>
              <w:br/>
              <w:t>a la presentación del informe</w:t>
            </w:r>
          </w:p>
        </w:tc>
      </w:tr>
      <w:tr w:rsidR="00354948" w:rsidRPr="00354948" w14:paraId="7D169B63" w14:textId="77777777" w:rsidTr="00354948">
        <w:trPr>
          <w:trHeight w:val="240"/>
        </w:trPr>
        <w:tc>
          <w:tcPr>
            <w:tcW w:w="2410" w:type="dxa"/>
            <w:shd w:val="clear" w:color="auto" w:fill="auto"/>
          </w:tcPr>
          <w:p w14:paraId="4EFF7691" w14:textId="77777777" w:rsidR="00354948" w:rsidRPr="00354948" w:rsidRDefault="00354948" w:rsidP="00354948">
            <w:pPr>
              <w:pStyle w:val="SingleTxtG"/>
              <w:tabs>
                <w:tab w:val="clear" w:pos="1701"/>
                <w:tab w:val="clear" w:pos="2268"/>
                <w:tab w:val="clear" w:pos="2835"/>
              </w:tabs>
              <w:spacing w:before="40"/>
              <w:ind w:left="0" w:right="0"/>
              <w:jc w:val="left"/>
            </w:pPr>
            <w:r w:rsidRPr="00354948">
              <w:t>Ecuador</w:t>
            </w:r>
            <w:r w:rsidRPr="00354948">
              <w:rPr>
                <w:i/>
                <w:sz w:val="18"/>
                <w:szCs w:val="18"/>
                <w:vertAlign w:val="superscript"/>
              </w:rPr>
              <w:t>a</w:t>
            </w:r>
          </w:p>
        </w:tc>
        <w:tc>
          <w:tcPr>
            <w:tcW w:w="1843" w:type="dxa"/>
            <w:shd w:val="clear" w:color="auto" w:fill="auto"/>
          </w:tcPr>
          <w:p w14:paraId="397471EB"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octubre de 2022</w:t>
            </w:r>
          </w:p>
        </w:tc>
        <w:tc>
          <w:tcPr>
            <w:tcW w:w="3117" w:type="dxa"/>
            <w:shd w:val="clear" w:color="auto" w:fill="auto"/>
          </w:tcPr>
          <w:p w14:paraId="434304A9"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3B2B75E7" w14:textId="77777777" w:rsidTr="00354948">
        <w:trPr>
          <w:trHeight w:val="240"/>
        </w:trPr>
        <w:tc>
          <w:tcPr>
            <w:tcW w:w="2410" w:type="dxa"/>
            <w:shd w:val="clear" w:color="auto" w:fill="auto"/>
          </w:tcPr>
          <w:p w14:paraId="6754168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México</w:t>
            </w:r>
            <w:r w:rsidRPr="00354948">
              <w:rPr>
                <w:i/>
                <w:sz w:val="18"/>
                <w:szCs w:val="18"/>
                <w:vertAlign w:val="superscript"/>
              </w:rPr>
              <w:t>a</w:t>
            </w:r>
          </w:p>
        </w:tc>
        <w:tc>
          <w:tcPr>
            <w:tcW w:w="1843" w:type="dxa"/>
            <w:shd w:val="clear" w:color="auto" w:fill="auto"/>
          </w:tcPr>
          <w:p w14:paraId="1FF22D84"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octubre de 2022</w:t>
            </w:r>
          </w:p>
        </w:tc>
        <w:tc>
          <w:tcPr>
            <w:tcW w:w="3117" w:type="dxa"/>
            <w:shd w:val="clear" w:color="auto" w:fill="auto"/>
          </w:tcPr>
          <w:p w14:paraId="28C8D1F5" w14:textId="77777777" w:rsidR="00354948" w:rsidRPr="00354948" w:rsidRDefault="00354948" w:rsidP="00354948">
            <w:pPr>
              <w:pStyle w:val="SingleTxtG"/>
              <w:tabs>
                <w:tab w:val="clear" w:pos="1701"/>
                <w:tab w:val="clear" w:pos="2268"/>
                <w:tab w:val="clear" w:pos="2835"/>
              </w:tabs>
              <w:spacing w:before="40"/>
              <w:ind w:left="0" w:right="0"/>
              <w:jc w:val="left"/>
            </w:pPr>
          </w:p>
        </w:tc>
      </w:tr>
      <w:tr w:rsidR="00354948" w:rsidRPr="00354948" w14:paraId="16DEC6EE" w14:textId="77777777" w:rsidTr="00354948">
        <w:trPr>
          <w:trHeight w:val="240"/>
        </w:trPr>
        <w:tc>
          <w:tcPr>
            <w:tcW w:w="2410" w:type="dxa"/>
            <w:tcBorders>
              <w:bottom w:val="single" w:sz="12" w:space="0" w:color="auto"/>
            </w:tcBorders>
            <w:shd w:val="clear" w:color="auto" w:fill="auto"/>
          </w:tcPr>
          <w:p w14:paraId="0D56E6DA" w14:textId="77777777" w:rsidR="00354948" w:rsidRPr="00354948" w:rsidRDefault="00354948" w:rsidP="00354948">
            <w:pPr>
              <w:pStyle w:val="SingleTxtG"/>
              <w:tabs>
                <w:tab w:val="clear" w:pos="1701"/>
                <w:tab w:val="clear" w:pos="2268"/>
                <w:tab w:val="clear" w:pos="2835"/>
              </w:tabs>
              <w:spacing w:before="40"/>
              <w:ind w:left="0" w:right="0"/>
              <w:jc w:val="left"/>
            </w:pPr>
            <w:r w:rsidRPr="00354948">
              <w:t>Senegal</w:t>
            </w:r>
            <w:r w:rsidRPr="00354948">
              <w:rPr>
                <w:i/>
                <w:sz w:val="18"/>
                <w:szCs w:val="18"/>
                <w:vertAlign w:val="superscript"/>
              </w:rPr>
              <w:t>b</w:t>
            </w:r>
          </w:p>
        </w:tc>
        <w:tc>
          <w:tcPr>
            <w:tcW w:w="1843" w:type="dxa"/>
            <w:tcBorders>
              <w:bottom w:val="single" w:sz="12" w:space="0" w:color="auto"/>
            </w:tcBorders>
            <w:shd w:val="clear" w:color="auto" w:fill="auto"/>
          </w:tcPr>
          <w:p w14:paraId="59E2FB0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2021</w:t>
            </w:r>
          </w:p>
        </w:tc>
        <w:tc>
          <w:tcPr>
            <w:tcW w:w="3117" w:type="dxa"/>
            <w:tcBorders>
              <w:bottom w:val="single" w:sz="12" w:space="0" w:color="auto"/>
            </w:tcBorders>
            <w:shd w:val="clear" w:color="auto" w:fill="auto"/>
          </w:tcPr>
          <w:p w14:paraId="73C63B5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16 de junio de 2023</w:t>
            </w:r>
          </w:p>
        </w:tc>
      </w:tr>
    </w:tbl>
    <w:p w14:paraId="7B8261F6" w14:textId="77777777" w:rsidR="00354948" w:rsidRPr="00354948" w:rsidRDefault="00354948" w:rsidP="00631BEF">
      <w:pPr>
        <w:pStyle w:val="SingleTxtG"/>
        <w:spacing w:before="120" w:after="0"/>
        <w:ind w:firstLine="187"/>
        <w:jc w:val="left"/>
        <w:rPr>
          <w:sz w:val="18"/>
          <w:szCs w:val="18"/>
        </w:rPr>
      </w:pPr>
      <w:r w:rsidRPr="00354948">
        <w:rPr>
          <w:i/>
          <w:iCs/>
          <w:sz w:val="18"/>
          <w:szCs w:val="18"/>
          <w:vertAlign w:val="superscript"/>
        </w:rPr>
        <w:t xml:space="preserve">a </w:t>
      </w:r>
      <w:r w:rsidRPr="00354948">
        <w:rPr>
          <w:sz w:val="18"/>
          <w:szCs w:val="18"/>
        </w:rPr>
        <w:t>La lista de cuestiones previa a la presentación del informe será aprobada por el Comité en un próximo período de sesiones.</w:t>
      </w:r>
    </w:p>
    <w:p w14:paraId="53F521D6" w14:textId="467A7CAD" w:rsidR="00354948" w:rsidRPr="00354948" w:rsidRDefault="00354948" w:rsidP="00631BEF">
      <w:pPr>
        <w:pStyle w:val="SingleTxtG"/>
        <w:spacing w:after="240"/>
        <w:ind w:firstLine="187"/>
        <w:jc w:val="left"/>
        <w:rPr>
          <w:sz w:val="18"/>
          <w:szCs w:val="18"/>
        </w:rPr>
      </w:pPr>
      <w:r w:rsidRPr="00354948">
        <w:rPr>
          <w:i/>
          <w:iCs/>
          <w:sz w:val="18"/>
          <w:szCs w:val="18"/>
          <w:vertAlign w:val="superscript"/>
        </w:rPr>
        <w:t>b</w:t>
      </w:r>
      <w:r w:rsidRPr="00354948">
        <w:rPr>
          <w:sz w:val="18"/>
          <w:szCs w:val="18"/>
        </w:rPr>
        <w:t xml:space="preserve"> La lista de cuestiones previa a la presentación del informe fue aprobada por el Comité en su</w:t>
      </w:r>
      <w:r w:rsidR="00631BEF">
        <w:rPr>
          <w:sz w:val="18"/>
          <w:szCs w:val="18"/>
        </w:rPr>
        <w:t> </w:t>
      </w:r>
      <w:r w:rsidRPr="00354948">
        <w:rPr>
          <w:sz w:val="18"/>
          <w:szCs w:val="18"/>
        </w:rPr>
        <w:t>35º período de sesiones.</w:t>
      </w:r>
    </w:p>
    <w:p w14:paraId="2B8052E7" w14:textId="77777777" w:rsidR="00354948" w:rsidRPr="00354948" w:rsidRDefault="00354948" w:rsidP="00354948">
      <w:pPr>
        <w:pStyle w:val="SingleTxtG"/>
      </w:pPr>
      <w:r w:rsidRPr="00354948">
        <w:tab/>
        <w:t>Se examinaron los siguientes Estados partes en ausencia de un informe y se les pidió que presentaran sus informes inicial y periódico combinados.</w:t>
      </w:r>
    </w:p>
    <w:tbl>
      <w:tblPr>
        <w:tblW w:w="7475" w:type="dxa"/>
        <w:tblInd w:w="1134" w:type="dxa"/>
        <w:tblBorders>
          <w:top w:val="single" w:sz="4" w:space="0" w:color="auto"/>
        </w:tblBorders>
        <w:tblCellMar>
          <w:left w:w="0" w:type="dxa"/>
          <w:right w:w="113" w:type="dxa"/>
        </w:tblCellMar>
        <w:tblLook w:val="01E0" w:firstRow="1" w:lastRow="1" w:firstColumn="1" w:lastColumn="1" w:noHBand="0" w:noVBand="0"/>
      </w:tblPr>
      <w:tblGrid>
        <w:gridCol w:w="1418"/>
        <w:gridCol w:w="1788"/>
        <w:gridCol w:w="2127"/>
        <w:gridCol w:w="2142"/>
      </w:tblGrid>
      <w:tr w:rsidR="00354948" w:rsidRPr="00354948" w14:paraId="65FD7171" w14:textId="77777777" w:rsidTr="008C3A37">
        <w:trPr>
          <w:trHeight w:val="240"/>
          <w:tblHeader/>
        </w:trPr>
        <w:tc>
          <w:tcPr>
            <w:tcW w:w="1418" w:type="dxa"/>
            <w:tcBorders>
              <w:top w:val="single" w:sz="4" w:space="0" w:color="auto"/>
              <w:bottom w:val="single" w:sz="12" w:space="0" w:color="auto"/>
            </w:tcBorders>
            <w:shd w:val="clear" w:color="auto" w:fill="auto"/>
            <w:vAlign w:val="bottom"/>
          </w:tcPr>
          <w:p w14:paraId="74F93444"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lastRenderedPageBreak/>
              <w:t>Estado parte</w:t>
            </w:r>
          </w:p>
        </w:tc>
        <w:tc>
          <w:tcPr>
            <w:tcW w:w="1788" w:type="dxa"/>
            <w:tcBorders>
              <w:top w:val="single" w:sz="4" w:space="0" w:color="auto"/>
              <w:bottom w:val="single" w:sz="12" w:space="0" w:color="auto"/>
            </w:tcBorders>
            <w:shd w:val="clear" w:color="auto" w:fill="auto"/>
            <w:vAlign w:val="bottom"/>
          </w:tcPr>
          <w:p w14:paraId="1757186E"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en que debía presentarse el informe inicial</w:t>
            </w:r>
          </w:p>
        </w:tc>
        <w:tc>
          <w:tcPr>
            <w:tcW w:w="2127" w:type="dxa"/>
            <w:tcBorders>
              <w:top w:val="single" w:sz="4" w:space="0" w:color="auto"/>
              <w:bottom w:val="single" w:sz="12" w:space="0" w:color="auto"/>
            </w:tcBorders>
            <w:shd w:val="clear" w:color="auto" w:fill="auto"/>
            <w:vAlign w:val="bottom"/>
          </w:tcPr>
          <w:p w14:paraId="0350F407"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establecida para la presentación de los informes inicial y periódico combinados</w:t>
            </w:r>
          </w:p>
        </w:tc>
        <w:tc>
          <w:tcPr>
            <w:tcW w:w="2142" w:type="dxa"/>
            <w:tcBorders>
              <w:top w:val="single" w:sz="4" w:space="0" w:color="auto"/>
              <w:bottom w:val="single" w:sz="12" w:space="0" w:color="auto"/>
            </w:tcBorders>
            <w:shd w:val="clear" w:color="auto" w:fill="auto"/>
            <w:vAlign w:val="bottom"/>
          </w:tcPr>
          <w:p w14:paraId="53AE6FA2" w14:textId="77777777" w:rsidR="00354948" w:rsidRPr="00354948" w:rsidRDefault="00354948" w:rsidP="00354948">
            <w:pPr>
              <w:pStyle w:val="SingleTxtG"/>
              <w:tabs>
                <w:tab w:val="clear" w:pos="1701"/>
                <w:tab w:val="clear" w:pos="2268"/>
                <w:tab w:val="clear" w:pos="2835"/>
              </w:tabs>
              <w:spacing w:before="80" w:after="80" w:line="200" w:lineRule="exact"/>
              <w:ind w:left="0" w:right="0"/>
              <w:jc w:val="left"/>
              <w:rPr>
                <w:i/>
                <w:sz w:val="16"/>
              </w:rPr>
            </w:pPr>
            <w:r w:rsidRPr="00354948">
              <w:rPr>
                <w:i/>
                <w:iCs/>
                <w:sz w:val="16"/>
              </w:rPr>
              <w:t>Fecha límite para la presentación de las respuestas a la lista de cuestiones previa a la presentación del informe</w:t>
            </w:r>
          </w:p>
        </w:tc>
      </w:tr>
      <w:tr w:rsidR="00354948" w:rsidRPr="00354948" w14:paraId="71057083" w14:textId="77777777" w:rsidTr="008C3A37">
        <w:trPr>
          <w:trHeight w:val="240"/>
        </w:trPr>
        <w:tc>
          <w:tcPr>
            <w:tcW w:w="1418" w:type="dxa"/>
            <w:shd w:val="clear" w:color="auto" w:fill="auto"/>
          </w:tcPr>
          <w:p w14:paraId="1CBBDC40" w14:textId="77777777" w:rsidR="00354948" w:rsidRPr="00354948" w:rsidRDefault="00354948" w:rsidP="00354948">
            <w:pPr>
              <w:pStyle w:val="SingleTxtG"/>
              <w:tabs>
                <w:tab w:val="clear" w:pos="1701"/>
                <w:tab w:val="clear" w:pos="2268"/>
                <w:tab w:val="clear" w:pos="2835"/>
              </w:tabs>
              <w:spacing w:before="40"/>
              <w:ind w:left="0" w:right="0"/>
              <w:jc w:val="left"/>
            </w:pPr>
            <w:r w:rsidRPr="00354948">
              <w:t>Belice</w:t>
            </w:r>
            <w:r w:rsidRPr="00354948">
              <w:rPr>
                <w:i/>
                <w:sz w:val="18"/>
                <w:szCs w:val="18"/>
                <w:vertAlign w:val="superscript"/>
              </w:rPr>
              <w:t>a</w:t>
            </w:r>
          </w:p>
        </w:tc>
        <w:tc>
          <w:tcPr>
            <w:tcW w:w="1788" w:type="dxa"/>
            <w:shd w:val="clear" w:color="auto" w:fill="auto"/>
          </w:tcPr>
          <w:p w14:paraId="6DFD5598"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julio de 2004</w:t>
            </w:r>
          </w:p>
        </w:tc>
        <w:tc>
          <w:tcPr>
            <w:tcW w:w="2127" w:type="dxa"/>
            <w:shd w:val="clear" w:color="auto" w:fill="auto"/>
          </w:tcPr>
          <w:p w14:paraId="2AC999F6" w14:textId="52F8CAF3" w:rsidR="00354948" w:rsidRPr="00354948" w:rsidRDefault="00354948" w:rsidP="00354948">
            <w:pPr>
              <w:pStyle w:val="SingleTxtG"/>
              <w:tabs>
                <w:tab w:val="clear" w:pos="1701"/>
                <w:tab w:val="clear" w:pos="2268"/>
                <w:tab w:val="clear" w:pos="2835"/>
              </w:tabs>
              <w:spacing w:before="40"/>
              <w:ind w:left="0" w:right="0"/>
              <w:jc w:val="left"/>
            </w:pPr>
            <w:r w:rsidRPr="00354948">
              <w:t>5 de septiembre de</w:t>
            </w:r>
            <w:r>
              <w:t> </w:t>
            </w:r>
            <w:r w:rsidRPr="00354948">
              <w:t>2016</w:t>
            </w:r>
          </w:p>
        </w:tc>
        <w:tc>
          <w:tcPr>
            <w:tcW w:w="2142" w:type="dxa"/>
            <w:shd w:val="clear" w:color="auto" w:fill="auto"/>
          </w:tcPr>
          <w:p w14:paraId="13244205"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noviembre de 2020</w:t>
            </w:r>
          </w:p>
        </w:tc>
      </w:tr>
      <w:tr w:rsidR="00354948" w:rsidRPr="00354948" w14:paraId="6A5F2E82" w14:textId="77777777" w:rsidTr="008C3A37">
        <w:trPr>
          <w:trHeight w:val="240"/>
        </w:trPr>
        <w:tc>
          <w:tcPr>
            <w:tcW w:w="1418" w:type="dxa"/>
            <w:shd w:val="clear" w:color="auto" w:fill="auto"/>
          </w:tcPr>
          <w:p w14:paraId="78BA425B" w14:textId="77777777" w:rsidR="00354948" w:rsidRPr="00354948" w:rsidRDefault="00354948" w:rsidP="00354948">
            <w:pPr>
              <w:pStyle w:val="SingleTxtG"/>
              <w:tabs>
                <w:tab w:val="clear" w:pos="1701"/>
                <w:tab w:val="clear" w:pos="2268"/>
                <w:tab w:val="clear" w:pos="2835"/>
              </w:tabs>
              <w:spacing w:before="40"/>
              <w:ind w:left="0" w:right="0"/>
              <w:jc w:val="left"/>
            </w:pPr>
            <w:r w:rsidRPr="00354948">
              <w:t>Jamaica</w:t>
            </w:r>
            <w:r w:rsidRPr="00354948">
              <w:rPr>
                <w:i/>
                <w:sz w:val="18"/>
                <w:szCs w:val="18"/>
                <w:vertAlign w:val="superscript"/>
              </w:rPr>
              <w:t>b</w:t>
            </w:r>
          </w:p>
        </w:tc>
        <w:tc>
          <w:tcPr>
            <w:tcW w:w="1788" w:type="dxa"/>
            <w:shd w:val="clear" w:color="auto" w:fill="auto"/>
          </w:tcPr>
          <w:p w14:paraId="1C908523"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enero de 2010</w:t>
            </w:r>
          </w:p>
        </w:tc>
        <w:tc>
          <w:tcPr>
            <w:tcW w:w="2127" w:type="dxa"/>
            <w:shd w:val="clear" w:color="auto" w:fill="auto"/>
          </w:tcPr>
          <w:p w14:paraId="6F504EBA"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2019</w:t>
            </w:r>
          </w:p>
        </w:tc>
        <w:tc>
          <w:tcPr>
            <w:tcW w:w="2142" w:type="dxa"/>
            <w:shd w:val="clear" w:color="auto" w:fill="auto"/>
          </w:tcPr>
          <w:p w14:paraId="76E92C8E"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marzo de 2022</w:t>
            </w:r>
          </w:p>
        </w:tc>
      </w:tr>
      <w:tr w:rsidR="00354948" w:rsidRPr="00354948" w14:paraId="5FD0ACF3" w14:textId="77777777" w:rsidTr="008C3A37">
        <w:trPr>
          <w:trHeight w:val="240"/>
        </w:trPr>
        <w:tc>
          <w:tcPr>
            <w:tcW w:w="1418" w:type="dxa"/>
            <w:tcBorders>
              <w:bottom w:val="single" w:sz="12" w:space="0" w:color="auto"/>
            </w:tcBorders>
            <w:shd w:val="clear" w:color="auto" w:fill="auto"/>
          </w:tcPr>
          <w:p w14:paraId="608812DB" w14:textId="77777777" w:rsidR="00354948" w:rsidRPr="00354948" w:rsidRDefault="00354948" w:rsidP="00354948">
            <w:pPr>
              <w:pStyle w:val="SingleTxtG"/>
              <w:tabs>
                <w:tab w:val="clear" w:pos="1701"/>
                <w:tab w:val="clear" w:pos="2268"/>
                <w:tab w:val="clear" w:pos="2835"/>
              </w:tabs>
              <w:spacing w:before="40"/>
              <w:ind w:left="0" w:right="0"/>
              <w:jc w:val="left"/>
            </w:pPr>
            <w:r w:rsidRPr="00354948">
              <w:t>San Vicente y las Granadinas</w:t>
            </w:r>
            <w:r w:rsidRPr="00354948">
              <w:rPr>
                <w:i/>
                <w:sz w:val="18"/>
                <w:szCs w:val="18"/>
                <w:vertAlign w:val="superscript"/>
              </w:rPr>
              <w:t>c</w:t>
            </w:r>
          </w:p>
        </w:tc>
        <w:tc>
          <w:tcPr>
            <w:tcW w:w="1788" w:type="dxa"/>
            <w:tcBorders>
              <w:bottom w:val="single" w:sz="12" w:space="0" w:color="auto"/>
            </w:tcBorders>
            <w:shd w:val="clear" w:color="auto" w:fill="auto"/>
          </w:tcPr>
          <w:p w14:paraId="5F484F65" w14:textId="3592DE3C" w:rsidR="00354948" w:rsidRPr="00354948" w:rsidRDefault="00354948" w:rsidP="00354948">
            <w:pPr>
              <w:pStyle w:val="SingleTxtG"/>
              <w:tabs>
                <w:tab w:val="clear" w:pos="1701"/>
                <w:tab w:val="clear" w:pos="2268"/>
                <w:tab w:val="clear" w:pos="2835"/>
              </w:tabs>
              <w:spacing w:before="40"/>
              <w:ind w:left="0" w:right="0"/>
              <w:jc w:val="left"/>
            </w:pPr>
            <w:r w:rsidRPr="00354948">
              <w:t>1 de febrero de</w:t>
            </w:r>
            <w:r w:rsidR="00631BEF">
              <w:t> </w:t>
            </w:r>
            <w:r w:rsidRPr="00354948">
              <w:t>2012</w:t>
            </w:r>
          </w:p>
        </w:tc>
        <w:tc>
          <w:tcPr>
            <w:tcW w:w="2127" w:type="dxa"/>
            <w:tcBorders>
              <w:bottom w:val="single" w:sz="12" w:space="0" w:color="auto"/>
            </w:tcBorders>
            <w:shd w:val="clear" w:color="auto" w:fill="auto"/>
          </w:tcPr>
          <w:p w14:paraId="741ACED9" w14:textId="77777777" w:rsidR="00354948" w:rsidRPr="00354948" w:rsidRDefault="00354948" w:rsidP="00354948">
            <w:pPr>
              <w:pStyle w:val="SingleTxtG"/>
              <w:tabs>
                <w:tab w:val="clear" w:pos="1701"/>
                <w:tab w:val="clear" w:pos="2268"/>
                <w:tab w:val="clear" w:pos="2835"/>
              </w:tabs>
              <w:spacing w:before="40"/>
              <w:ind w:left="0" w:right="0"/>
              <w:jc w:val="left"/>
            </w:pPr>
            <w:r w:rsidRPr="00354948">
              <w:t>1 de mayo de 2019</w:t>
            </w:r>
          </w:p>
        </w:tc>
        <w:tc>
          <w:tcPr>
            <w:tcW w:w="2142" w:type="dxa"/>
            <w:tcBorders>
              <w:bottom w:val="single" w:sz="12" w:space="0" w:color="auto"/>
            </w:tcBorders>
            <w:shd w:val="clear" w:color="auto" w:fill="auto"/>
          </w:tcPr>
          <w:p w14:paraId="437E5005" w14:textId="77777777" w:rsidR="00354948" w:rsidRPr="00354948" w:rsidRDefault="00354948" w:rsidP="00354948">
            <w:pPr>
              <w:pStyle w:val="SingleTxtG"/>
              <w:tabs>
                <w:tab w:val="clear" w:pos="1701"/>
                <w:tab w:val="clear" w:pos="2268"/>
                <w:tab w:val="clear" w:pos="2835"/>
              </w:tabs>
              <w:spacing w:before="40"/>
              <w:ind w:left="0" w:right="0"/>
              <w:jc w:val="left"/>
            </w:pPr>
          </w:p>
        </w:tc>
      </w:tr>
    </w:tbl>
    <w:p w14:paraId="6387DE03" w14:textId="77777777" w:rsidR="00354948" w:rsidRPr="00354948" w:rsidRDefault="00354948" w:rsidP="00354948">
      <w:pPr>
        <w:pStyle w:val="SingleTxtG"/>
        <w:spacing w:before="120" w:after="0"/>
        <w:ind w:firstLine="170"/>
        <w:jc w:val="left"/>
        <w:rPr>
          <w:sz w:val="18"/>
          <w:szCs w:val="18"/>
        </w:rPr>
      </w:pPr>
      <w:r w:rsidRPr="00354948">
        <w:rPr>
          <w:i/>
          <w:sz w:val="18"/>
          <w:szCs w:val="18"/>
          <w:vertAlign w:val="superscript"/>
        </w:rPr>
        <w:t>a</w:t>
      </w:r>
      <w:r w:rsidRPr="00354948">
        <w:rPr>
          <w:sz w:val="18"/>
          <w:szCs w:val="18"/>
        </w:rPr>
        <w:t xml:space="preserve">  El Comité examinó al Estado parte en ausencia de un informe en su 21</w:t>
      </w:r>
      <w:r w:rsidRPr="00354948">
        <w:rPr>
          <w:sz w:val="18"/>
          <w:szCs w:val="18"/>
          <w:vertAlign w:val="superscript"/>
        </w:rPr>
        <w:t>er</w:t>
      </w:r>
      <w:r w:rsidRPr="00354948">
        <w:rPr>
          <w:sz w:val="18"/>
          <w:szCs w:val="18"/>
        </w:rPr>
        <w:t xml:space="preserve"> período de sesiones. En el mismo período de sesiones, se pidió a Belice que presentara su informe inicial e informes periódicos segundo y tercero combinados. La lista de cuestiones previa a la presentación del informe fue aprobada por el Comité en su 31</w:t>
      </w:r>
      <w:r w:rsidRPr="00354948">
        <w:rPr>
          <w:sz w:val="18"/>
          <w:szCs w:val="18"/>
          <w:vertAlign w:val="superscript"/>
        </w:rPr>
        <w:t>er</w:t>
      </w:r>
      <w:r w:rsidRPr="00354948">
        <w:rPr>
          <w:sz w:val="18"/>
          <w:szCs w:val="18"/>
        </w:rPr>
        <w:t xml:space="preserve"> período de sesiones.</w:t>
      </w:r>
    </w:p>
    <w:p w14:paraId="6E5CFCF7" w14:textId="77777777" w:rsidR="00354948" w:rsidRPr="00354948" w:rsidRDefault="00354948" w:rsidP="00354948">
      <w:pPr>
        <w:pStyle w:val="SingleTxtG"/>
        <w:spacing w:after="0"/>
        <w:ind w:firstLine="170"/>
        <w:jc w:val="left"/>
        <w:rPr>
          <w:sz w:val="18"/>
          <w:szCs w:val="18"/>
        </w:rPr>
      </w:pPr>
      <w:r w:rsidRPr="00354948">
        <w:rPr>
          <w:i/>
          <w:sz w:val="18"/>
          <w:szCs w:val="18"/>
          <w:vertAlign w:val="superscript"/>
        </w:rPr>
        <w:t>b</w:t>
      </w:r>
      <w:r w:rsidRPr="00354948">
        <w:rPr>
          <w:sz w:val="18"/>
          <w:szCs w:val="18"/>
        </w:rPr>
        <w:t xml:space="preserve">  El Comité examinó al Estado parte en ausencia de un informe en su 26º período de sesiones. En el mismo período de sesiones, se pidió a Jamaica que presentara su informe inicial y segundo informe periódico combinados. Debido a la pandemia de COVID-19, la lista de cuestiones previa a la presentación del informe de Jamaica fue aprobada por el Comité entre períodos de sesiones el 5 de febrero de 2021.</w:t>
      </w:r>
    </w:p>
    <w:p w14:paraId="006194CF" w14:textId="77777777" w:rsidR="00354948" w:rsidRPr="00354948" w:rsidRDefault="00354948" w:rsidP="00354948">
      <w:pPr>
        <w:pStyle w:val="SingleTxtG"/>
        <w:spacing w:after="240"/>
        <w:ind w:firstLine="170"/>
        <w:jc w:val="left"/>
        <w:rPr>
          <w:sz w:val="18"/>
          <w:szCs w:val="18"/>
        </w:rPr>
      </w:pPr>
      <w:r w:rsidRPr="00354948">
        <w:rPr>
          <w:i/>
          <w:sz w:val="18"/>
          <w:szCs w:val="18"/>
          <w:vertAlign w:val="superscript"/>
        </w:rPr>
        <w:t>c</w:t>
      </w:r>
      <w:r w:rsidRPr="00354948">
        <w:rPr>
          <w:sz w:val="18"/>
          <w:szCs w:val="18"/>
        </w:rPr>
        <w:t xml:space="preserve">  El Comité examinó al Estado parte en ausencia de un informe en su 28º período de sesiones. En el mismo período de sesiones, se pidió a San Vicente y las Granadinas que presentara su informe inicial y segundo informe periódico combinados.</w:t>
      </w:r>
    </w:p>
    <w:p w14:paraId="3A966D17" w14:textId="77777777" w:rsidR="00354948" w:rsidRPr="00354948" w:rsidRDefault="00354948" w:rsidP="00354948">
      <w:pPr>
        <w:pStyle w:val="SingleTxtG"/>
      </w:pPr>
      <w:r w:rsidRPr="00354948">
        <w:rPr>
          <w:lang w:val="en-US"/>
        </w:rPr>
        <w:tab/>
      </w:r>
      <w:r w:rsidRPr="00354948">
        <w:t>El Comité recibió el informe inicial y segundo informe periódico combinados de Nigeria (</w:t>
      </w:r>
      <w:hyperlink r:id="rId12" w:history="1">
        <w:r w:rsidRPr="00354948">
          <w:rPr>
            <w:rStyle w:val="Hipervnculo"/>
          </w:rPr>
          <w:t>CMW/C/NGA/1-2</w:t>
        </w:r>
      </w:hyperlink>
      <w:r w:rsidRPr="00354948">
        <w:t>) el 18 de octubre de 2022.</w:t>
      </w:r>
    </w:p>
    <w:p w14:paraId="37E3E56C" w14:textId="77777777" w:rsidR="00354948" w:rsidRPr="00354948" w:rsidRDefault="00354948" w:rsidP="00354948">
      <w:pPr>
        <w:pStyle w:val="H23G"/>
      </w:pPr>
      <w:r w:rsidRPr="00354948">
        <w:tab/>
        <w:t>5.</w:t>
      </w:r>
      <w:r w:rsidRPr="00354948">
        <w:tab/>
        <w:t>Examen de los informes presentados por los Estados partes en virtud del artículo 73 de la Convención</w:t>
      </w:r>
    </w:p>
    <w:p w14:paraId="3CE52ED6" w14:textId="77777777" w:rsidR="00354948" w:rsidRPr="00354948" w:rsidRDefault="00354948" w:rsidP="00354948">
      <w:pPr>
        <w:pStyle w:val="SingleTxtG"/>
      </w:pPr>
      <w:r w:rsidRPr="00354948">
        <w:tab/>
        <w:t>El Comité examinará el informe inicial y segundo informe periódico combinados de Nigeria, el segundo informe periódico de Marruecos y los terceros informes periódicos de Filipinas y El Salvador. Aprobará observaciones finales sobre los informes.</w:t>
      </w:r>
    </w:p>
    <w:p w14:paraId="3F428FF9" w14:textId="77777777" w:rsidR="00354948" w:rsidRPr="00354948" w:rsidRDefault="00354948" w:rsidP="00354948">
      <w:pPr>
        <w:pStyle w:val="SingleTxtG"/>
      </w:pPr>
      <w:r w:rsidRPr="00354948">
        <w:tab/>
        <w:t>El Secretario General ha comunicado a los Estados partes pertinentes las fechas en las que está previsto que el Comité examine su informe, de conformidad con el programa de trabajo provisional.</w:t>
      </w:r>
    </w:p>
    <w:p w14:paraId="779A2130" w14:textId="77777777" w:rsidR="00354948" w:rsidRPr="00354948" w:rsidRDefault="00354948" w:rsidP="00354948">
      <w:pPr>
        <w:pStyle w:val="SingleTxtG"/>
      </w:pPr>
      <w:r w:rsidRPr="00354948">
        <w:tab/>
        <w:t>En su 14º período de sesiones, el Comité estableció un procedimiento simplificado de presentación de informes</w:t>
      </w:r>
      <w:r w:rsidRPr="00354948">
        <w:rPr>
          <w:sz w:val="18"/>
          <w:szCs w:val="18"/>
          <w:vertAlign w:val="superscript"/>
        </w:rPr>
        <w:footnoteReference w:id="2"/>
      </w:r>
      <w:r w:rsidRPr="00354948">
        <w:t>, consistente en la preparación y aprobación de una lista de cuestiones y su transmisión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35º período de sesiones, que este se aplicaría según el principio de exclusión voluntaria y no de aceptación voluntaria, de manera que, en adelante, el procedimiento simplificado previsto en el artículo 33, párrafo 2, de su reglamento sea el procedimiento por defecto y el procedimiento tradicional constituya la excepción. Por consiguiente, una vez que los Estados partes hayan sido debidamente informados de esta decisión, el Comité aprobará una lista de cuestiones previa a la presentación del informe para todo Estado parte en la Convención que no haya solicitado explícitamente acogerse al procedimiento tradicional. En su 36º período de sesiones, el Comité aprobará las listas de cuestiones previas a la presentación de informes con respecto al Níger y Seychelles.</w:t>
      </w:r>
    </w:p>
    <w:p w14:paraId="6EF8378E" w14:textId="77777777" w:rsidR="00354948" w:rsidRPr="00354948" w:rsidRDefault="00354948" w:rsidP="00354948">
      <w:pPr>
        <w:pStyle w:val="H23G"/>
      </w:pPr>
      <w:r w:rsidRPr="00354948">
        <w:tab/>
        <w:t>6.</w:t>
      </w:r>
      <w:r w:rsidRPr="00354948">
        <w:tab/>
        <w:t>Métodos de trabajo del Comité</w:t>
      </w:r>
    </w:p>
    <w:p w14:paraId="43782C03" w14:textId="77777777" w:rsidR="00354948" w:rsidRPr="00354948" w:rsidRDefault="00354948" w:rsidP="00354948">
      <w:pPr>
        <w:pStyle w:val="SingleTxtG"/>
      </w:pPr>
      <w:r w:rsidRPr="00354948">
        <w:tab/>
        <w:t xml:space="preserve">El Comité examinará sus métodos de trabajo, la armonización de los métodos de trabajo de los órganos de tratados y otras cuestiones derivadas de la resolución 68/268 de la Asamblea General, relativa al fortalecimiento y la mejora del funcionamiento eficaz del </w:t>
      </w:r>
      <w:r w:rsidRPr="00354948">
        <w:lastRenderedPageBreak/>
        <w:t>sistema de órganos creados en virtud de tratados de derechos humanos, de las resoluciones 73/162 y 75/174, relativas al sistema de órganos creados en virtud de tratados de derechos humanos, y de la resolución 76/160, relativa a la promoción de la distribución geográfica equitativa en la composición de los órganos creados en virtud de tratados de derechos humanos.</w:t>
      </w:r>
    </w:p>
    <w:p w14:paraId="743D3871" w14:textId="77777777" w:rsidR="00354948" w:rsidRPr="00354948" w:rsidRDefault="00354948" w:rsidP="00354948">
      <w:pPr>
        <w:pStyle w:val="H23G"/>
      </w:pPr>
      <w:r w:rsidRPr="00354948">
        <w:tab/>
        <w:t>7.</w:t>
      </w:r>
      <w:r w:rsidRPr="00354948">
        <w:tab/>
        <w:t>Promoción de la Convención</w:t>
      </w:r>
    </w:p>
    <w:p w14:paraId="6BAB4095" w14:textId="77777777" w:rsidR="00354948" w:rsidRPr="00354948" w:rsidRDefault="00354948" w:rsidP="00354948">
      <w:pPr>
        <w:pStyle w:val="SingleTxtG"/>
      </w:pPr>
      <w:r w:rsidRPr="00354948">
        <w:tab/>
        <w:t>El Comité deliberará sobre su participación en los distintos actos e iniciativas organizados para promover la Convención, así como su apoyo a esas actividades, entre las que figuran las reuniones con las partes interesadas, los días de debate general y la elaboración de observaciones generales.</w:t>
      </w:r>
      <w:r w:rsidRPr="00354948">
        <w:tab/>
      </w:r>
    </w:p>
    <w:p w14:paraId="23D985F2" w14:textId="77777777" w:rsidR="00354948" w:rsidRPr="00354948" w:rsidRDefault="00354948" w:rsidP="00354948">
      <w:pPr>
        <w:pStyle w:val="H23G"/>
      </w:pPr>
      <w:r w:rsidRPr="00354948">
        <w:rPr>
          <w:lang w:val="en-US"/>
        </w:rPr>
        <w:tab/>
      </w:r>
      <w:r w:rsidRPr="00354948">
        <w:t>8.</w:t>
      </w:r>
      <w:r w:rsidRPr="00354948">
        <w:tab/>
        <w:t>Aprobación del informe anual</w:t>
      </w:r>
    </w:p>
    <w:p w14:paraId="6AF46B74" w14:textId="0AF33535" w:rsidR="00354948" w:rsidRPr="00354948" w:rsidRDefault="00354948" w:rsidP="00354948">
      <w:pPr>
        <w:pStyle w:val="SingleTxtG"/>
      </w:pPr>
      <w:r>
        <w:tab/>
      </w:r>
      <w:r w:rsidRPr="00354948">
        <w:t>De conformidad con el artículo 74, párrafo 7, de la Convención, el Comité presentará un informe anual a la Asamblea General sobre la aplicación de la Convención.</w:t>
      </w:r>
    </w:p>
    <w:p w14:paraId="3DCB397A" w14:textId="2F4CFA56" w:rsidR="00354948" w:rsidRDefault="00354948" w:rsidP="00354948">
      <w:pPr>
        <w:pStyle w:val="SingleTxtG"/>
      </w:pPr>
      <w:r>
        <w:tab/>
      </w:r>
      <w:r w:rsidRPr="00354948">
        <w:t>El Comité tendrá ante sí, para su aprobación, un informe sobre sus períodos de sesiones 35º y 36º.</w:t>
      </w:r>
    </w:p>
    <w:p w14:paraId="7416BA6F" w14:textId="26FB1F79" w:rsidR="00354948" w:rsidRPr="00354948" w:rsidRDefault="00354948" w:rsidP="00354948">
      <w:pPr>
        <w:pStyle w:val="SingleTxtG"/>
        <w:suppressAutoHyphens/>
        <w:spacing w:before="240" w:after="0"/>
        <w:jc w:val="center"/>
        <w:rPr>
          <w:u w:val="single"/>
        </w:rPr>
      </w:pPr>
      <w:r>
        <w:rPr>
          <w:u w:val="single"/>
        </w:rPr>
        <w:tab/>
      </w:r>
      <w:r>
        <w:rPr>
          <w:u w:val="single"/>
        </w:rPr>
        <w:tab/>
      </w:r>
      <w:r>
        <w:rPr>
          <w:u w:val="single"/>
        </w:rPr>
        <w:tab/>
      </w:r>
    </w:p>
    <w:sectPr w:rsidR="00354948" w:rsidRPr="00354948" w:rsidSect="00732F8B">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19387" w14:textId="77777777" w:rsidR="00395EC5" w:rsidRPr="00FE2321" w:rsidRDefault="00395EC5" w:rsidP="00FE2321">
      <w:pPr>
        <w:pStyle w:val="Piedepgina"/>
      </w:pPr>
    </w:p>
  </w:endnote>
  <w:endnote w:type="continuationSeparator" w:id="0">
    <w:p w14:paraId="3EFA3B6D" w14:textId="77777777" w:rsidR="00395EC5" w:rsidRPr="00FE2321" w:rsidRDefault="00395EC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6C1C" w14:textId="4C1FA20B" w:rsidR="00732F8B" w:rsidRPr="00732F8B" w:rsidRDefault="00732F8B" w:rsidP="00732F8B">
    <w:pPr>
      <w:pStyle w:val="Piedepgina"/>
      <w:tabs>
        <w:tab w:val="right" w:pos="9638"/>
      </w:tabs>
    </w:pPr>
    <w:r w:rsidRPr="00732F8B">
      <w:rPr>
        <w:b/>
        <w:sz w:val="18"/>
      </w:rPr>
      <w:fldChar w:fldCharType="begin"/>
    </w:r>
    <w:r w:rsidRPr="00732F8B">
      <w:rPr>
        <w:b/>
        <w:sz w:val="18"/>
      </w:rPr>
      <w:instrText xml:space="preserve"> PAGE  \* MERGEFORMAT </w:instrText>
    </w:r>
    <w:r w:rsidRPr="00732F8B">
      <w:rPr>
        <w:b/>
        <w:sz w:val="18"/>
      </w:rPr>
      <w:fldChar w:fldCharType="separate"/>
    </w:r>
    <w:r w:rsidRPr="00732F8B">
      <w:rPr>
        <w:b/>
        <w:noProof/>
        <w:sz w:val="18"/>
      </w:rPr>
      <w:t>2</w:t>
    </w:r>
    <w:r w:rsidRPr="00732F8B">
      <w:rPr>
        <w:b/>
        <w:sz w:val="18"/>
      </w:rPr>
      <w:fldChar w:fldCharType="end"/>
    </w:r>
    <w:r>
      <w:rPr>
        <w:b/>
        <w:sz w:val="18"/>
      </w:rPr>
      <w:tab/>
    </w:r>
    <w:r>
      <w:t>GE.23-00669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FBF18" w14:textId="57C95AE9" w:rsidR="00732F8B" w:rsidRPr="00732F8B" w:rsidRDefault="00732F8B" w:rsidP="00732F8B">
    <w:pPr>
      <w:pStyle w:val="Piedepgina"/>
      <w:tabs>
        <w:tab w:val="right" w:pos="9638"/>
      </w:tabs>
      <w:rPr>
        <w:b/>
        <w:sz w:val="18"/>
      </w:rPr>
    </w:pPr>
    <w:r>
      <w:t>GE.23-00669</w:t>
    </w:r>
    <w:r>
      <w:tab/>
    </w:r>
    <w:r w:rsidRPr="00732F8B">
      <w:rPr>
        <w:b/>
        <w:sz w:val="18"/>
      </w:rPr>
      <w:fldChar w:fldCharType="begin"/>
    </w:r>
    <w:r w:rsidRPr="00732F8B">
      <w:rPr>
        <w:b/>
        <w:sz w:val="18"/>
      </w:rPr>
      <w:instrText xml:space="preserve"> PAGE  \* MERGEFORMAT </w:instrText>
    </w:r>
    <w:r w:rsidRPr="00732F8B">
      <w:rPr>
        <w:b/>
        <w:sz w:val="18"/>
      </w:rPr>
      <w:fldChar w:fldCharType="separate"/>
    </w:r>
    <w:r w:rsidRPr="00732F8B">
      <w:rPr>
        <w:b/>
        <w:noProof/>
        <w:sz w:val="18"/>
      </w:rPr>
      <w:t>3</w:t>
    </w:r>
    <w:r w:rsidRPr="00732F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847EC" w14:textId="044BFD8A" w:rsidR="00986C75" w:rsidRPr="00732F8B" w:rsidRDefault="00732F8B" w:rsidP="00732F8B">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6F9C460" wp14:editId="37E85F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23-00669  (S)</w:t>
    </w:r>
    <w:r>
      <w:rPr>
        <w:noProof/>
        <w:sz w:val="20"/>
      </w:rPr>
      <w:drawing>
        <wp:anchor distT="0" distB="0" distL="114300" distR="114300" simplePos="0" relativeHeight="251658752" behindDoc="0" locked="0" layoutInCell="1" allowOverlap="1" wp14:anchorId="521A8D10" wp14:editId="790066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220223    220223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D698B" w14:textId="77777777" w:rsidR="00395EC5" w:rsidRPr="001075E9" w:rsidRDefault="00395EC5" w:rsidP="001075E9">
      <w:pPr>
        <w:tabs>
          <w:tab w:val="right" w:pos="2155"/>
        </w:tabs>
        <w:spacing w:after="80" w:line="240" w:lineRule="auto"/>
        <w:ind w:left="680"/>
        <w:rPr>
          <w:u w:val="single"/>
        </w:rPr>
      </w:pPr>
      <w:r>
        <w:rPr>
          <w:u w:val="single"/>
        </w:rPr>
        <w:tab/>
      </w:r>
    </w:p>
  </w:footnote>
  <w:footnote w:type="continuationSeparator" w:id="0">
    <w:p w14:paraId="619495E8" w14:textId="77777777" w:rsidR="00395EC5" w:rsidRDefault="00395EC5" w:rsidP="00FE2321">
      <w:pPr>
        <w:tabs>
          <w:tab w:val="right" w:pos="2155"/>
        </w:tabs>
        <w:spacing w:after="80" w:line="240" w:lineRule="auto"/>
        <w:ind w:left="680"/>
        <w:rPr>
          <w:u w:val="single"/>
        </w:rPr>
      </w:pPr>
      <w:r>
        <w:rPr>
          <w:u w:val="single"/>
        </w:rPr>
        <w:tab/>
      </w:r>
    </w:p>
  </w:footnote>
  <w:footnote w:id="1">
    <w:p w14:paraId="53FA30CF" w14:textId="6BEB49FE" w:rsidR="00354948" w:rsidRPr="00977A77" w:rsidRDefault="00354948" w:rsidP="00631BEF">
      <w:pPr>
        <w:pStyle w:val="Textonotapie"/>
        <w:rPr>
          <w:lang w:val="fr-FR"/>
        </w:rPr>
      </w:pPr>
      <w:r w:rsidRPr="00977A77">
        <w:tab/>
      </w:r>
      <w:r w:rsidRPr="00631BEF">
        <w:rPr>
          <w:rStyle w:val="Refdenotaalpie"/>
        </w:rPr>
        <w:footnoteRef/>
      </w:r>
      <w:r w:rsidRPr="00977A77">
        <w:rPr>
          <w:lang w:val="fr-FR"/>
        </w:rPr>
        <w:tab/>
      </w:r>
      <w:r w:rsidRPr="00977A77">
        <w:rPr>
          <w:lang w:val="fr-CH"/>
        </w:rPr>
        <w:t xml:space="preserve">Véase </w:t>
      </w:r>
      <w:hyperlink r:id="rId1" w:history="1">
        <w:r w:rsidR="00631BEF" w:rsidRPr="0092068E">
          <w:rPr>
            <w:rStyle w:val="Hipervnculo"/>
            <w:lang w:val="fr-FR"/>
          </w:rPr>
          <w:t>https://tbinternet.ohchr.org/_layouts/15/treatybodyexternal/SessionDetails1.aspx?</w:t>
        </w:r>
        <w:r w:rsidR="00631BEF" w:rsidRPr="0092068E">
          <w:rPr>
            <w:rStyle w:val="Hipervnculo"/>
            <w:lang w:val="fr-FR"/>
          </w:rPr>
          <w:br/>
          <w:t>SessionID=2641&amp;Lang=sp</w:t>
        </w:r>
      </w:hyperlink>
      <w:r w:rsidRPr="00977A77">
        <w:rPr>
          <w:lang w:val="fr-FR"/>
        </w:rPr>
        <w:t>.</w:t>
      </w:r>
    </w:p>
  </w:footnote>
  <w:footnote w:id="2">
    <w:p w14:paraId="402F5A34" w14:textId="7DE12DF1" w:rsidR="00354948" w:rsidRPr="00977A77" w:rsidRDefault="00354948" w:rsidP="00631BEF">
      <w:pPr>
        <w:pStyle w:val="Textonotapie"/>
      </w:pPr>
      <w:r w:rsidRPr="00977A77">
        <w:rPr>
          <w:lang w:val="en-US"/>
        </w:rPr>
        <w:tab/>
      </w:r>
      <w:r w:rsidRPr="00631BEF">
        <w:rPr>
          <w:rStyle w:val="Refdenotaalpie"/>
        </w:rPr>
        <w:footnoteRef/>
      </w:r>
      <w:r w:rsidRPr="00977A77">
        <w:tab/>
      </w:r>
      <w:hyperlink r:id="rId2" w:history="1">
        <w:r w:rsidRPr="008C3A37">
          <w:rPr>
            <w:rStyle w:val="Hipervnculo"/>
          </w:rPr>
          <w:t>A/66/48</w:t>
        </w:r>
      </w:hyperlink>
      <w:r w:rsidRPr="00977A77">
        <w:t>, párr.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5A64A" w14:textId="58426648" w:rsidR="00732F8B" w:rsidRPr="00732F8B" w:rsidRDefault="00732F8B">
    <w:pPr>
      <w:pStyle w:val="Encabezado"/>
    </w:pPr>
    <w:fldSimple w:instr=" TITLE  \* MERGEFORMAT ">
      <w:r w:rsidR="003769E6">
        <w:t>CMW/C/36/1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A3E96" w14:textId="5FB35D95" w:rsidR="00732F8B" w:rsidRPr="00732F8B" w:rsidRDefault="00732F8B" w:rsidP="00732F8B">
    <w:pPr>
      <w:pStyle w:val="Encabezado"/>
      <w:jc w:val="right"/>
    </w:pPr>
    <w:fldSimple w:instr=" TITLE  \* MERGEFORMAT ">
      <w:r w:rsidR="003769E6">
        <w:t>CMW/C/36/1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72755899">
    <w:abstractNumId w:val="14"/>
  </w:num>
  <w:num w:numId="2" w16cid:durableId="1068460899">
    <w:abstractNumId w:val="11"/>
  </w:num>
  <w:num w:numId="3" w16cid:durableId="97651138">
    <w:abstractNumId w:val="16"/>
  </w:num>
  <w:num w:numId="4" w16cid:durableId="747264330">
    <w:abstractNumId w:val="15"/>
  </w:num>
  <w:num w:numId="5" w16cid:durableId="634221143">
    <w:abstractNumId w:val="13"/>
  </w:num>
  <w:num w:numId="6" w16cid:durableId="1258520459">
    <w:abstractNumId w:val="8"/>
  </w:num>
  <w:num w:numId="7" w16cid:durableId="1335916707">
    <w:abstractNumId w:val="3"/>
  </w:num>
  <w:num w:numId="8" w16cid:durableId="254869758">
    <w:abstractNumId w:val="2"/>
  </w:num>
  <w:num w:numId="9" w16cid:durableId="719481158">
    <w:abstractNumId w:val="1"/>
  </w:num>
  <w:num w:numId="10" w16cid:durableId="2134202724">
    <w:abstractNumId w:val="0"/>
  </w:num>
  <w:num w:numId="11" w16cid:durableId="600452658">
    <w:abstractNumId w:val="9"/>
  </w:num>
  <w:num w:numId="12" w16cid:durableId="1555119864">
    <w:abstractNumId w:val="7"/>
  </w:num>
  <w:num w:numId="13" w16cid:durableId="1404141455">
    <w:abstractNumId w:val="6"/>
  </w:num>
  <w:num w:numId="14" w16cid:durableId="690642499">
    <w:abstractNumId w:val="5"/>
  </w:num>
  <w:num w:numId="15" w16cid:durableId="1431705919">
    <w:abstractNumId w:val="4"/>
  </w:num>
  <w:num w:numId="16" w16cid:durableId="1490713129">
    <w:abstractNumId w:val="10"/>
  </w:num>
  <w:num w:numId="17" w16cid:durableId="1446463237">
    <w:abstractNumId w:val="14"/>
  </w:num>
  <w:num w:numId="18" w16cid:durableId="569536836">
    <w:abstractNumId w:val="11"/>
  </w:num>
  <w:num w:numId="19" w16cid:durableId="95054299">
    <w:abstractNumId w:val="10"/>
  </w:num>
  <w:num w:numId="20" w16cid:durableId="1875772410">
    <w:abstractNumId w:val="16"/>
  </w:num>
  <w:num w:numId="21" w16cid:durableId="867762742">
    <w:abstractNumId w:val="15"/>
  </w:num>
  <w:num w:numId="22" w16cid:durableId="740981030">
    <w:abstractNumId w:val="12"/>
  </w:num>
  <w:num w:numId="23" w16cid:durableId="612253321">
    <w:abstractNumId w:val="12"/>
  </w:num>
  <w:num w:numId="24" w16cid:durableId="494564861">
    <w:abstractNumId w:val="13"/>
  </w:num>
  <w:num w:numId="25" w16cid:durableId="734085580">
    <w:abstractNumId w:val="9"/>
  </w:num>
  <w:num w:numId="26" w16cid:durableId="1885097258">
    <w:abstractNumId w:val="7"/>
  </w:num>
  <w:num w:numId="27" w16cid:durableId="180240193">
    <w:abstractNumId w:val="6"/>
  </w:num>
  <w:num w:numId="28" w16cid:durableId="649290884">
    <w:abstractNumId w:val="5"/>
  </w:num>
  <w:num w:numId="29" w16cid:durableId="54089739">
    <w:abstractNumId w:val="4"/>
  </w:num>
  <w:num w:numId="30" w16cid:durableId="2048986479">
    <w:abstractNumId w:val="8"/>
  </w:num>
  <w:num w:numId="31" w16cid:durableId="1365399832">
    <w:abstractNumId w:val="3"/>
  </w:num>
  <w:num w:numId="32" w16cid:durableId="390154502">
    <w:abstractNumId w:val="2"/>
  </w:num>
  <w:num w:numId="33" w16cid:durableId="130902366">
    <w:abstractNumId w:val="1"/>
  </w:num>
  <w:num w:numId="34" w16cid:durableId="6705302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EC5"/>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A2EFC"/>
    <w:rsid w:val="002A589D"/>
    <w:rsid w:val="002C0E18"/>
    <w:rsid w:val="002D5AAC"/>
    <w:rsid w:val="00301299"/>
    <w:rsid w:val="00322004"/>
    <w:rsid w:val="0032324A"/>
    <w:rsid w:val="003402C2"/>
    <w:rsid w:val="00350361"/>
    <w:rsid w:val="00354948"/>
    <w:rsid w:val="003703B7"/>
    <w:rsid w:val="003769E6"/>
    <w:rsid w:val="00376B8E"/>
    <w:rsid w:val="00381C24"/>
    <w:rsid w:val="003958D0"/>
    <w:rsid w:val="00395EC5"/>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31BEF"/>
    <w:rsid w:val="00662AD0"/>
    <w:rsid w:val="006B06C0"/>
    <w:rsid w:val="006C3C92"/>
    <w:rsid w:val="006D4245"/>
    <w:rsid w:val="006F35EE"/>
    <w:rsid w:val="007021FF"/>
    <w:rsid w:val="0071490D"/>
    <w:rsid w:val="00714F14"/>
    <w:rsid w:val="00732F8B"/>
    <w:rsid w:val="00757357"/>
    <w:rsid w:val="007972A8"/>
    <w:rsid w:val="007E5F21"/>
    <w:rsid w:val="00834B71"/>
    <w:rsid w:val="008461FE"/>
    <w:rsid w:val="0086445C"/>
    <w:rsid w:val="00867447"/>
    <w:rsid w:val="00884AAC"/>
    <w:rsid w:val="0089454A"/>
    <w:rsid w:val="008A08D7"/>
    <w:rsid w:val="008C3A37"/>
    <w:rsid w:val="00906890"/>
    <w:rsid w:val="00951972"/>
    <w:rsid w:val="00972A64"/>
    <w:rsid w:val="00986C75"/>
    <w:rsid w:val="009C704D"/>
    <w:rsid w:val="009E55F0"/>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D79B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5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354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BEN/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MW/C/NGA/1-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MW/C/SLV/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MW/C/MAR/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CMW/C/HND/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66/48" TargetMode="External"/><Relationship Id="rId1" Type="http://schemas.openxmlformats.org/officeDocument/2006/relationships/hyperlink" Target="https://tbinternet.ohchr.org/_layouts/15/treatybodyexternal/SessionDetails1.aspx?SessionID=2641&amp;Lang=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1926</Words>
  <Characters>9421</Characters>
  <Application>Microsoft Office Word</Application>
  <DocSecurity>0</DocSecurity>
  <Lines>285</Lines>
  <Paragraphs>186</Paragraphs>
  <ScaleCrop>false</ScaleCrop>
  <HeadingPairs>
    <vt:vector size="2" baseType="variant">
      <vt:variant>
        <vt:lpstr>Título</vt:lpstr>
      </vt:variant>
      <vt:variant>
        <vt:i4>1</vt:i4>
      </vt:variant>
    </vt:vector>
  </HeadingPairs>
  <TitlesOfParts>
    <vt:vector size="1" baseType="lpstr">
      <vt:lpstr>CMW/C/36/1</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CMW/C/36/1</dc:title>
  <dc:subject/>
  <dc:creator/>
  <cp:keywords/>
  <cp:lastModifiedBy/>
  <cp:revision>1</cp:revision>
  <dcterms:created xsi:type="dcterms:W3CDTF">2023-02-22T12:28:00Z</dcterms:created>
  <dcterms:modified xsi:type="dcterms:W3CDTF">2023-02-22T12:29:00Z</dcterms:modified>
</cp:coreProperties>
</file>