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30034E" w:rsidP="0030034E">
            <w:pPr>
              <w:jc w:val="right"/>
            </w:pPr>
            <w:r w:rsidRPr="0030034E">
              <w:rPr>
                <w:sz w:val="40"/>
              </w:rPr>
              <w:t>CERD</w:t>
            </w:r>
            <w:r>
              <w:t>/C/ALB/Q/5-8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067E76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0034E" w:rsidRDefault="0030034E" w:rsidP="00593658">
            <w:pPr>
              <w:spacing w:before="240"/>
            </w:pPr>
            <w:r>
              <w:t xml:space="preserve">Distr. </w:t>
            </w:r>
            <w:r w:rsidR="001506A6">
              <w:t xml:space="preserve">générale </w:t>
            </w:r>
          </w:p>
          <w:p w:rsidR="0030034E" w:rsidRDefault="000A11BF" w:rsidP="0030034E">
            <w:pPr>
              <w:spacing w:line="240" w:lineRule="exact"/>
            </w:pPr>
            <w:r>
              <w:t>2</w:t>
            </w:r>
            <w:r w:rsidR="0030034E">
              <w:t xml:space="preserve"> août 2011</w:t>
            </w:r>
          </w:p>
          <w:p w:rsidR="0030034E" w:rsidRDefault="0030034E" w:rsidP="0030034E">
            <w:pPr>
              <w:spacing w:line="240" w:lineRule="exact"/>
            </w:pPr>
            <w:r>
              <w:t>Français</w:t>
            </w:r>
          </w:p>
          <w:p w:rsidR="002E0D40" w:rsidRPr="00DB58B5" w:rsidRDefault="0030034E" w:rsidP="0030034E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30034E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067E76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30034E">
        <w:rPr>
          <w:b/>
          <w:sz w:val="24"/>
          <w:szCs w:val="24"/>
        </w:rPr>
        <w:t>on de la discrimination raciale</w:t>
      </w:r>
    </w:p>
    <w:p w:rsidR="0030034E" w:rsidRPr="0030034E" w:rsidRDefault="0030034E" w:rsidP="000A11BF">
      <w:pPr>
        <w:pStyle w:val="SingleTxtG"/>
        <w:spacing w:after="0"/>
        <w:ind w:left="0"/>
        <w:rPr>
          <w:b/>
          <w:lang w:val="fr-FR"/>
        </w:rPr>
      </w:pPr>
      <w:r w:rsidRPr="0030034E">
        <w:rPr>
          <w:b/>
          <w:lang w:val="fr-FR"/>
        </w:rPr>
        <w:t>Soixante</w:t>
      </w:r>
      <w:r w:rsidR="00EB3B25">
        <w:rPr>
          <w:b/>
          <w:lang w:val="fr-FR"/>
        </w:rPr>
        <w:t>-</w:t>
      </w:r>
      <w:r w:rsidRPr="0030034E">
        <w:rPr>
          <w:b/>
          <w:lang w:val="fr-FR"/>
        </w:rPr>
        <w:t>dix-neuvième session</w:t>
      </w:r>
    </w:p>
    <w:p w:rsidR="0030034E" w:rsidRPr="0030034E" w:rsidRDefault="0030034E" w:rsidP="0030034E">
      <w:pPr>
        <w:rPr>
          <w:lang w:val="en-GB"/>
        </w:rPr>
      </w:pPr>
      <w:r w:rsidRPr="0030034E">
        <w:rPr>
          <w:lang w:val="en-GB"/>
        </w:rPr>
        <w:t>8</w:t>
      </w:r>
      <w:r>
        <w:rPr>
          <w:lang w:val="en-GB"/>
        </w:rPr>
        <w:t> </w:t>
      </w:r>
      <w:r w:rsidRPr="0030034E">
        <w:rPr>
          <w:lang w:val="en-GB"/>
        </w:rPr>
        <w:t>août</w:t>
      </w:r>
      <w:r w:rsidR="000A11BF">
        <w:rPr>
          <w:lang w:val="en-GB"/>
        </w:rPr>
        <w:t>-</w:t>
      </w:r>
      <w:r w:rsidRPr="0030034E">
        <w:rPr>
          <w:lang w:val="en-GB"/>
        </w:rPr>
        <w:t>2</w:t>
      </w:r>
      <w:r>
        <w:rPr>
          <w:lang w:val="en-GB"/>
        </w:rPr>
        <w:t> </w:t>
      </w:r>
      <w:r w:rsidRPr="000A11BF">
        <w:rPr>
          <w:lang w:val="fr-FR"/>
        </w:rPr>
        <w:t>septembre</w:t>
      </w:r>
      <w:r w:rsidRPr="0030034E">
        <w:rPr>
          <w:lang w:val="en-GB"/>
        </w:rPr>
        <w:t xml:space="preserve"> 2011</w:t>
      </w:r>
    </w:p>
    <w:p w:rsidR="0030034E" w:rsidRPr="0030034E" w:rsidRDefault="0030034E" w:rsidP="0030034E">
      <w:pPr>
        <w:pStyle w:val="HChG"/>
        <w:rPr>
          <w:lang w:val="fr-FR"/>
        </w:rPr>
      </w:pPr>
      <w:r w:rsidRPr="0030034E">
        <w:rPr>
          <w:lang w:val="en-GB"/>
        </w:rPr>
        <w:tab/>
      </w:r>
      <w:r w:rsidRPr="0030034E">
        <w:rPr>
          <w:lang w:val="en-GB"/>
        </w:rPr>
        <w:tab/>
      </w:r>
      <w:r w:rsidRPr="0030034E">
        <w:rPr>
          <w:lang w:val="fr-FR"/>
        </w:rPr>
        <w:t>Application de la Convention internationale sur l</w:t>
      </w:r>
      <w:r w:rsidR="00067E76">
        <w:rPr>
          <w:lang w:val="fr-FR"/>
        </w:rPr>
        <w:t>’</w:t>
      </w:r>
      <w:r w:rsidRPr="0030034E">
        <w:rPr>
          <w:lang w:val="fr-FR"/>
        </w:rPr>
        <w:t xml:space="preserve">élimination de toutes les formes de discrimination </w:t>
      </w:r>
      <w:r w:rsidR="00A56DBD">
        <w:rPr>
          <w:lang w:val="fr-FR"/>
        </w:rPr>
        <w:t>raciale</w:t>
      </w:r>
    </w:p>
    <w:p w:rsidR="0030034E" w:rsidRDefault="0030034E" w:rsidP="0030034E">
      <w:pPr>
        <w:pStyle w:val="HChG"/>
        <w:rPr>
          <w:b w:val="0"/>
          <w:position w:val="6"/>
          <w:sz w:val="20"/>
          <w:lang w:val="fr-FR"/>
        </w:rPr>
      </w:pPr>
      <w:r w:rsidRPr="0030034E">
        <w:rPr>
          <w:lang w:val="fr-FR"/>
        </w:rPr>
        <w:tab/>
      </w:r>
      <w:r w:rsidRPr="0030034E">
        <w:rPr>
          <w:lang w:val="fr-FR"/>
        </w:rPr>
        <w:tab/>
        <w:t>Liste des thèmes à traiter à l</w:t>
      </w:r>
      <w:r w:rsidR="00067E76">
        <w:rPr>
          <w:lang w:val="fr-FR"/>
        </w:rPr>
        <w:t>’</w:t>
      </w:r>
      <w:r w:rsidRPr="0030034E">
        <w:rPr>
          <w:lang w:val="fr-FR"/>
        </w:rPr>
        <w:t>occasion de l</w:t>
      </w:r>
      <w:r w:rsidR="00067E76">
        <w:rPr>
          <w:lang w:val="fr-FR"/>
        </w:rPr>
        <w:t>’</w:t>
      </w:r>
      <w:r w:rsidRPr="0030034E">
        <w:rPr>
          <w:lang w:val="fr-FR"/>
        </w:rPr>
        <w:t xml:space="preserve">examen des cinquième à huitième rapports périodiques </w:t>
      </w:r>
      <w:r w:rsidRPr="0030034E">
        <w:rPr>
          <w:bCs/>
          <w:lang w:val="fr-FR"/>
        </w:rPr>
        <w:t>de l</w:t>
      </w:r>
      <w:r w:rsidR="00067E76">
        <w:rPr>
          <w:bCs/>
          <w:lang w:val="fr-FR"/>
        </w:rPr>
        <w:t>’</w:t>
      </w:r>
      <w:r w:rsidRPr="0030034E">
        <w:rPr>
          <w:bCs/>
          <w:lang w:val="fr-FR"/>
        </w:rPr>
        <w:t xml:space="preserve">Albanie </w:t>
      </w:r>
      <w:r w:rsidRPr="0030034E">
        <w:rPr>
          <w:lang w:val="fr-FR"/>
        </w:rPr>
        <w:t>(CERD/C/ALB/5-8)</w:t>
      </w:r>
      <w:r w:rsidR="00067E76" w:rsidRPr="00067E76">
        <w:rPr>
          <w:b w:val="0"/>
          <w:position w:val="6"/>
          <w:sz w:val="20"/>
          <w:lang w:val="fr-FR"/>
        </w:rPr>
        <w:footnoteReference w:customMarkFollows="1" w:id="2"/>
        <w:t>*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7653"/>
      </w:tblGrid>
      <w:tr w:rsidR="00067E76" w:rsidTr="00067E76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7E76" w:rsidRDefault="00067E76" w:rsidP="00067E76">
            <w:pPr>
              <w:rPr>
                <w:lang w:val="fr-FR"/>
              </w:rPr>
            </w:pPr>
          </w:p>
        </w:tc>
      </w:tr>
      <w:tr w:rsidR="00067E76" w:rsidTr="00067E76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7E76" w:rsidRDefault="00067E76" w:rsidP="00067E76">
            <w:pPr>
              <w:spacing w:after="120"/>
              <w:ind w:firstLine="567"/>
              <w:jc w:val="both"/>
              <w:rPr>
                <w:lang w:val="fr-FR"/>
              </w:rPr>
            </w:pPr>
            <w:r w:rsidRPr="0030034E">
              <w:rPr>
                <w:lang w:val="fr-FR"/>
              </w:rPr>
              <w:t>On trouvera ci-après une liste de thèmes définis par le rapporteur de pays aux fins de l</w:t>
            </w:r>
            <w:r>
              <w:rPr>
                <w:lang w:val="fr-FR"/>
              </w:rPr>
              <w:t>’</w:t>
            </w:r>
            <w:r w:rsidRPr="0030034E">
              <w:rPr>
                <w:lang w:val="fr-FR"/>
              </w:rPr>
              <w:t>examen des cinquième, sixième, septième et huitième rapports périodiques de l</w:t>
            </w:r>
            <w:r>
              <w:rPr>
                <w:lang w:val="fr-FR"/>
              </w:rPr>
              <w:t>’</w:t>
            </w:r>
            <w:r w:rsidRPr="0030034E">
              <w:rPr>
                <w:lang w:val="fr-FR"/>
              </w:rPr>
              <w:t xml:space="preserve">Albanie </w:t>
            </w:r>
            <w:r>
              <w:rPr>
                <w:lang w:val="fr-FR"/>
              </w:rPr>
              <w:t>soumis</w:t>
            </w:r>
            <w:r w:rsidRPr="0030034E">
              <w:rPr>
                <w:lang w:val="fr-FR"/>
              </w:rPr>
              <w:t xml:space="preserve"> en un </w:t>
            </w:r>
            <w:r>
              <w:rPr>
                <w:lang w:val="fr-FR"/>
              </w:rPr>
              <w:t>seul document</w:t>
            </w:r>
            <w:r w:rsidRPr="0030034E">
              <w:rPr>
                <w:lang w:val="fr-FR"/>
              </w:rPr>
              <w:t>. Cette liste a pour but de structurer le dialogue entre la délégation et l</w:t>
            </w:r>
            <w:r>
              <w:rPr>
                <w:lang w:val="fr-FR"/>
              </w:rPr>
              <w:t>’</w:t>
            </w:r>
            <w:r w:rsidRPr="0030034E">
              <w:rPr>
                <w:lang w:val="fr-FR"/>
              </w:rPr>
              <w:t>État partie et n</w:t>
            </w:r>
            <w:r>
              <w:rPr>
                <w:lang w:val="fr-FR"/>
              </w:rPr>
              <w:t>’</w:t>
            </w:r>
            <w:r w:rsidRPr="0030034E">
              <w:rPr>
                <w:lang w:val="fr-FR"/>
              </w:rPr>
              <w:t>appelle pas de réponses écrites. Elle n</w:t>
            </w:r>
            <w:r>
              <w:rPr>
                <w:lang w:val="fr-FR"/>
              </w:rPr>
              <w:t>’</w:t>
            </w:r>
            <w:r w:rsidRPr="0030034E">
              <w:rPr>
                <w:lang w:val="fr-FR"/>
              </w:rPr>
              <w:t>est pas exhaustive; d</w:t>
            </w:r>
            <w:r>
              <w:rPr>
                <w:lang w:val="fr-FR"/>
              </w:rPr>
              <w:t>’</w:t>
            </w:r>
            <w:r w:rsidRPr="0030034E">
              <w:rPr>
                <w:lang w:val="fr-FR"/>
              </w:rPr>
              <w:t>autres questions pourront être abordées au cours du dialogue.</w:t>
            </w:r>
          </w:p>
        </w:tc>
      </w:tr>
      <w:tr w:rsidR="00067E76" w:rsidTr="00067E76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E76" w:rsidRDefault="00067E76" w:rsidP="00067E76">
            <w:pPr>
              <w:rPr>
                <w:lang w:val="fr-FR"/>
              </w:rPr>
            </w:pPr>
          </w:p>
        </w:tc>
      </w:tr>
    </w:tbl>
    <w:p w:rsidR="0030034E" w:rsidRPr="0030034E" w:rsidRDefault="0030034E" w:rsidP="0030034E">
      <w:pPr>
        <w:pStyle w:val="H23G"/>
        <w:rPr>
          <w:lang w:val="fr-FR"/>
        </w:rPr>
      </w:pPr>
      <w:r>
        <w:tab/>
      </w:r>
      <w:r w:rsidR="00EB3B25">
        <w:t>1.</w:t>
      </w:r>
      <w:r>
        <w:tab/>
      </w:r>
      <w:r w:rsidRPr="0030034E">
        <w:t>Indicateurs démographiques fiables et statistiques socioéconomiques</w:t>
      </w:r>
      <w:r w:rsidRPr="0030034E">
        <w:rPr>
          <w:bCs/>
          <w:lang w:val="fr-FR"/>
        </w:rPr>
        <w:t xml:space="preserve"> (art. 1</w:t>
      </w:r>
      <w:r w:rsidR="00A56DBD" w:rsidRPr="00A56DBD">
        <w:rPr>
          <w:bCs/>
          <w:vertAlign w:val="superscript"/>
          <w:lang w:val="fr-FR"/>
        </w:rPr>
        <w:t>er</w:t>
      </w:r>
      <w:r w:rsidRPr="0030034E">
        <w:rPr>
          <w:bCs/>
          <w:lang w:val="fr-FR"/>
        </w:rPr>
        <w:t>):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a)</w:t>
      </w:r>
      <w:r w:rsidRPr="0030034E">
        <w:rPr>
          <w:lang w:val="fr-FR"/>
        </w:rPr>
        <w:tab/>
      </w:r>
      <w:r w:rsidRPr="0030034E">
        <w:t>É</w:t>
      </w:r>
      <w:r w:rsidRPr="0030034E">
        <w:rPr>
          <w:lang w:val="fr-FR"/>
        </w:rPr>
        <w:t>tat d</w:t>
      </w:r>
      <w:r w:rsidR="00067E76">
        <w:rPr>
          <w:lang w:val="fr-FR"/>
        </w:rPr>
        <w:t>’</w:t>
      </w:r>
      <w:r w:rsidRPr="0030034E">
        <w:rPr>
          <w:lang w:val="fr-FR"/>
        </w:rPr>
        <w:t xml:space="preserve">avancement du recensement de la population </w:t>
      </w:r>
      <w:r w:rsidR="00A56DBD">
        <w:rPr>
          <w:lang w:val="fr-FR"/>
        </w:rPr>
        <w:t xml:space="preserve">de </w:t>
      </w:r>
      <w:r w:rsidRPr="0030034E">
        <w:rPr>
          <w:lang w:val="fr-FR"/>
        </w:rPr>
        <w:t xml:space="preserve">2011; étendue et modalités de la participation des groupes minoritaires </w:t>
      </w:r>
      <w:r w:rsidR="00180EEA">
        <w:rPr>
          <w:lang w:val="fr-FR"/>
        </w:rPr>
        <w:t>à</w:t>
      </w:r>
      <w:r w:rsidRPr="0030034E">
        <w:rPr>
          <w:lang w:val="fr-FR"/>
        </w:rPr>
        <w:t xml:space="preserve"> la préparation du recensement, et critères utilisés pour intégrer les questions </w:t>
      </w:r>
      <w:r w:rsidR="00A56DBD">
        <w:rPr>
          <w:lang w:val="fr-FR"/>
        </w:rPr>
        <w:t>sur l</w:t>
      </w:r>
      <w:r w:rsidR="00067E76">
        <w:rPr>
          <w:lang w:val="fr-FR"/>
        </w:rPr>
        <w:t>’</w:t>
      </w:r>
      <w:r w:rsidR="00A56DBD">
        <w:rPr>
          <w:lang w:val="fr-FR"/>
        </w:rPr>
        <w:t>appartenance ethnique</w:t>
      </w:r>
      <w:r w:rsidRPr="0030034E">
        <w:rPr>
          <w:lang w:val="fr-FR"/>
        </w:rPr>
        <w:t>;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 w:rsidRPr="0030034E">
        <w:rPr>
          <w:lang w:val="fr-FR"/>
        </w:rPr>
        <w:tab/>
        <w:t>Systèmes en vigueur pour collecter des données sur la situation socioéconomique des minorités dans le pays.</w:t>
      </w:r>
    </w:p>
    <w:p w:rsidR="0030034E" w:rsidRPr="0030034E" w:rsidRDefault="0030034E" w:rsidP="0030034E">
      <w:pPr>
        <w:pStyle w:val="H23G"/>
        <w:rPr>
          <w:lang w:val="fr-FR"/>
        </w:rPr>
      </w:pPr>
      <w:r>
        <w:rPr>
          <w:lang w:val="fr-FR"/>
        </w:rPr>
        <w:tab/>
        <w:t>2.</w:t>
      </w:r>
      <w:r w:rsidRPr="0030034E">
        <w:rPr>
          <w:lang w:val="fr-FR"/>
        </w:rPr>
        <w:tab/>
      </w:r>
      <w:r w:rsidRPr="0030034E">
        <w:t xml:space="preserve">La Convention dans le droit interne ainsi que le cadre législatif </w:t>
      </w:r>
      <w:r w:rsidR="00A56DBD">
        <w:t>et directif</w:t>
      </w:r>
      <w:r w:rsidRPr="0030034E">
        <w:t xml:space="preserve"> </w:t>
      </w:r>
      <w:r w:rsidR="00A56DBD">
        <w:t xml:space="preserve">de </w:t>
      </w:r>
      <w:r w:rsidRPr="0030034E">
        <w:t>son application; les voies de recours judiciaire et les mesures de réparation</w:t>
      </w:r>
      <w:r w:rsidRPr="0030034E">
        <w:rPr>
          <w:lang w:val="fr-FR"/>
        </w:rPr>
        <w:t xml:space="preserve"> (art. 2, 4 et 6):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>
        <w:rPr>
          <w:lang w:val="fr-FR"/>
        </w:rPr>
        <w:t>a)</w:t>
      </w:r>
      <w:r w:rsidRPr="0030034E">
        <w:rPr>
          <w:lang w:val="fr-FR"/>
        </w:rPr>
        <w:tab/>
        <w:t xml:space="preserve">Mandat et fonctionnement du bureau du Commissaire à la protection contre la discrimination; ressources et compétences pour examiner les plaintes émanant de particuliers ou de groupes, compatibilité avec les </w:t>
      </w:r>
      <w:r w:rsidRPr="0030034E">
        <w:t xml:space="preserve">principes relatifs au statut des institutions nationales pour la </w:t>
      </w:r>
      <w:r w:rsidR="00EB3B25" w:rsidRPr="0030034E">
        <w:rPr>
          <w:lang w:val="fr-FR"/>
        </w:rPr>
        <w:t xml:space="preserve">promotion </w:t>
      </w:r>
      <w:r w:rsidRPr="0030034E">
        <w:rPr>
          <w:lang w:val="fr-FR"/>
        </w:rPr>
        <w:t xml:space="preserve">et la </w:t>
      </w:r>
      <w:r w:rsidR="00EB3B25">
        <w:t>protection</w:t>
      </w:r>
      <w:r w:rsidR="00EB3B25" w:rsidRPr="0030034E">
        <w:rPr>
          <w:lang w:val="fr-FR"/>
        </w:rPr>
        <w:t xml:space="preserve"> </w:t>
      </w:r>
      <w:r w:rsidRPr="0030034E">
        <w:rPr>
          <w:lang w:val="fr-FR"/>
        </w:rPr>
        <w:t>des droits de l</w:t>
      </w:r>
      <w:r w:rsidR="00067E76">
        <w:rPr>
          <w:lang w:val="fr-FR"/>
        </w:rPr>
        <w:t>’</w:t>
      </w:r>
      <w:r w:rsidRPr="0030034E">
        <w:rPr>
          <w:lang w:val="fr-FR"/>
        </w:rPr>
        <w:t>homme (Principes de Paris);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 w:rsidRPr="0030034E">
        <w:rPr>
          <w:lang w:val="fr-FR"/>
        </w:rPr>
        <w:tab/>
        <w:t>Coordination entre les différentes institutions et entités et les organes consultatifs chargés d</w:t>
      </w:r>
      <w:r w:rsidR="00067E76">
        <w:rPr>
          <w:lang w:val="fr-FR"/>
        </w:rPr>
        <w:t>’</w:t>
      </w:r>
      <w:r w:rsidRPr="0030034E">
        <w:rPr>
          <w:lang w:val="fr-FR"/>
        </w:rPr>
        <w:t>examiner les questions relatives à la</w:t>
      </w:r>
      <w:r w:rsidR="00067E76">
        <w:rPr>
          <w:lang w:val="fr-FR"/>
        </w:rPr>
        <w:t xml:space="preserve"> </w:t>
      </w:r>
      <w:r w:rsidRPr="0030034E">
        <w:rPr>
          <w:lang w:val="fr-FR"/>
        </w:rPr>
        <w:t>Convention;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c)</w:t>
      </w:r>
      <w:r w:rsidRPr="0030034E">
        <w:rPr>
          <w:lang w:val="fr-FR"/>
        </w:rPr>
        <w:tab/>
        <w:t xml:space="preserve">Interdiction des </w:t>
      </w:r>
      <w:r w:rsidR="00A56DBD">
        <w:rPr>
          <w:lang w:val="fr-FR"/>
        </w:rPr>
        <w:t>organisations</w:t>
      </w:r>
      <w:r w:rsidRPr="0030034E">
        <w:rPr>
          <w:lang w:val="fr-FR"/>
        </w:rPr>
        <w:t xml:space="preserve"> prônant la </w:t>
      </w:r>
      <w:r w:rsidRPr="0030034E">
        <w:t>discrimination raciale ainsi que</w:t>
      </w:r>
      <w:r w:rsidR="00A56DBD">
        <w:t xml:space="preserve"> de</w:t>
      </w:r>
      <w:r w:rsidR="00067E76">
        <w:t xml:space="preserve"> </w:t>
      </w:r>
      <w:r w:rsidRPr="0030034E">
        <w:t xml:space="preserve">la participation aux activités de ces </w:t>
      </w:r>
      <w:r w:rsidR="00A56DBD">
        <w:t>dernières</w:t>
      </w:r>
      <w:r w:rsidRPr="0030034E">
        <w:t>; interdiction de la promotion de la discrimination raciale par des institutions publiques;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>
        <w:rPr>
          <w:lang w:val="fr-FR"/>
        </w:rPr>
        <w:t>d)</w:t>
      </w:r>
      <w:r w:rsidRPr="0030034E">
        <w:rPr>
          <w:lang w:val="fr-FR"/>
        </w:rPr>
        <w:tab/>
      </w:r>
      <w:r w:rsidR="00A56DBD">
        <w:t>No</w:t>
      </w:r>
      <w:r w:rsidRPr="0030034E">
        <w:t>tion de mesures spéciales dans la législation et la politique de l</w:t>
      </w:r>
      <w:r w:rsidR="00067E76">
        <w:t>’</w:t>
      </w:r>
      <w:r w:rsidRPr="0030034E">
        <w:t>État partie: des mesures spéciales sont-elles jugées nécessaires et dans quels domaines? Y a-t-il des groupes ou des individus vulnérables qui mériteraient d</w:t>
      </w:r>
      <w:r w:rsidR="00067E76">
        <w:t>’</w:t>
      </w:r>
      <w:r w:rsidRPr="0030034E">
        <w:t>en bénéficier?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e)</w:t>
      </w:r>
      <w:r>
        <w:rPr>
          <w:lang w:val="fr-FR"/>
        </w:rPr>
        <w:tab/>
      </w:r>
      <w:r w:rsidRPr="0030034E">
        <w:rPr>
          <w:lang w:val="fr-FR"/>
        </w:rPr>
        <w:t>Législation et mesures visant à prévenir et à mettre fin à la discrimination indirecte, notamment en matière d</w:t>
      </w:r>
      <w:r w:rsidR="00067E76">
        <w:rPr>
          <w:lang w:val="fr-FR"/>
        </w:rPr>
        <w:t>’</w:t>
      </w:r>
      <w:r w:rsidRPr="0030034E">
        <w:rPr>
          <w:lang w:val="fr-FR"/>
        </w:rPr>
        <w:t>accès au logement, à l</w:t>
      </w:r>
      <w:r w:rsidR="00067E76">
        <w:rPr>
          <w:lang w:val="fr-FR"/>
        </w:rPr>
        <w:t>’</w:t>
      </w:r>
      <w:r w:rsidRPr="0030034E">
        <w:rPr>
          <w:lang w:val="fr-FR"/>
        </w:rPr>
        <w:t>éducation, à la santé et à l</w:t>
      </w:r>
      <w:r w:rsidR="00067E76">
        <w:rPr>
          <w:lang w:val="fr-FR"/>
        </w:rPr>
        <w:t>’</w:t>
      </w:r>
      <w:r w:rsidRPr="0030034E">
        <w:rPr>
          <w:lang w:val="fr-FR"/>
        </w:rPr>
        <w:t xml:space="preserve">emploi; 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>
        <w:rPr>
          <w:lang w:val="fr-FR"/>
        </w:rPr>
        <w:t>f)</w:t>
      </w:r>
      <w:r w:rsidRPr="0030034E">
        <w:rPr>
          <w:lang w:val="fr-FR"/>
        </w:rPr>
        <w:tab/>
      </w:r>
      <w:r w:rsidR="00A56DBD">
        <w:rPr>
          <w:lang w:val="fr-FR"/>
        </w:rPr>
        <w:t>A</w:t>
      </w:r>
      <w:r w:rsidRPr="0030034E">
        <w:rPr>
          <w:lang w:val="fr-FR"/>
        </w:rPr>
        <w:t xml:space="preserve">ccès des victimes présumées de racisme et de discrimination raciale aux voies de recours utiles, </w:t>
      </w:r>
      <w:r w:rsidR="00A56DBD">
        <w:rPr>
          <w:lang w:val="fr-FR"/>
        </w:rPr>
        <w:t>notamment aux</w:t>
      </w:r>
      <w:r w:rsidR="00067E76">
        <w:rPr>
          <w:lang w:val="fr-FR"/>
        </w:rPr>
        <w:t xml:space="preserve"> </w:t>
      </w:r>
      <w:r w:rsidRPr="0030034E">
        <w:rPr>
          <w:lang w:val="fr-FR"/>
        </w:rPr>
        <w:t xml:space="preserve">mesures visant à sensibiliser </w:t>
      </w:r>
      <w:r w:rsidR="00A56DBD">
        <w:rPr>
          <w:lang w:val="fr-FR"/>
        </w:rPr>
        <w:t>c</w:t>
      </w:r>
      <w:r w:rsidRPr="0030034E">
        <w:rPr>
          <w:lang w:val="fr-FR"/>
        </w:rPr>
        <w:t>es victimes aux voies de recours prévues par la législation nationale et à l</w:t>
      </w:r>
      <w:r w:rsidR="00067E76">
        <w:rPr>
          <w:lang w:val="fr-FR"/>
        </w:rPr>
        <w:t>’</w:t>
      </w:r>
      <w:r w:rsidRPr="0030034E">
        <w:rPr>
          <w:lang w:val="fr-FR"/>
        </w:rPr>
        <w:t xml:space="preserve">assistance </w:t>
      </w:r>
      <w:r w:rsidR="00A56DBD">
        <w:rPr>
          <w:lang w:val="fr-FR"/>
        </w:rPr>
        <w:t>d</w:t>
      </w:r>
      <w:r w:rsidR="00067E76">
        <w:rPr>
          <w:lang w:val="fr-FR"/>
        </w:rPr>
        <w:t>’</w:t>
      </w:r>
      <w:r w:rsidR="00A56DBD">
        <w:rPr>
          <w:lang w:val="fr-FR"/>
        </w:rPr>
        <w:t>un conseil</w:t>
      </w:r>
      <w:r w:rsidRPr="0030034E">
        <w:rPr>
          <w:lang w:val="fr-FR"/>
        </w:rPr>
        <w:t>; poursuite et sanctions judiciaires à l</w:t>
      </w:r>
      <w:r w:rsidR="00067E76">
        <w:rPr>
          <w:lang w:val="fr-FR"/>
        </w:rPr>
        <w:t>’</w:t>
      </w:r>
      <w:r w:rsidRPr="0030034E">
        <w:rPr>
          <w:lang w:val="fr-FR"/>
        </w:rPr>
        <w:t xml:space="preserve">encontre des auteurs et </w:t>
      </w:r>
      <w:r w:rsidR="00A56DBD">
        <w:rPr>
          <w:lang w:val="fr-FR"/>
        </w:rPr>
        <w:t>octroi d</w:t>
      </w:r>
      <w:r w:rsidR="00067E76">
        <w:rPr>
          <w:lang w:val="fr-FR"/>
        </w:rPr>
        <w:t>’</w:t>
      </w:r>
      <w:r w:rsidR="00A56DBD">
        <w:rPr>
          <w:lang w:val="fr-FR"/>
        </w:rPr>
        <w:t>une réparation</w:t>
      </w:r>
      <w:r w:rsidRPr="0030034E">
        <w:rPr>
          <w:lang w:val="fr-FR"/>
        </w:rPr>
        <w:t xml:space="preserve"> équitable </w:t>
      </w:r>
      <w:r w:rsidR="00A56DBD">
        <w:rPr>
          <w:lang w:val="fr-FR"/>
        </w:rPr>
        <w:t>aux</w:t>
      </w:r>
      <w:r w:rsidRPr="0030034E">
        <w:rPr>
          <w:lang w:val="fr-FR"/>
        </w:rPr>
        <w:t xml:space="preserve"> victimes; absence de plaintes </w:t>
      </w:r>
      <w:r w:rsidR="00A56DBD">
        <w:rPr>
          <w:lang w:val="fr-FR"/>
        </w:rPr>
        <w:t xml:space="preserve">déposées </w:t>
      </w:r>
      <w:r w:rsidR="00A56DBD" w:rsidRPr="0030034E">
        <w:rPr>
          <w:lang w:val="fr-FR"/>
        </w:rPr>
        <w:t>en matière de discrimination raciale</w:t>
      </w:r>
      <w:r w:rsidR="00A56DBD">
        <w:rPr>
          <w:lang w:val="fr-FR"/>
        </w:rPr>
        <w:t xml:space="preserve"> </w:t>
      </w:r>
      <w:r w:rsidRPr="0030034E">
        <w:rPr>
          <w:lang w:val="fr-FR"/>
        </w:rPr>
        <w:t xml:space="preserve">et de décisions rendues par les tribunaux </w:t>
      </w:r>
      <w:r w:rsidR="00A56DBD" w:rsidRPr="0030034E">
        <w:rPr>
          <w:lang w:val="fr-FR"/>
        </w:rPr>
        <w:t>nationaux</w:t>
      </w:r>
      <w:r w:rsidRPr="0030034E">
        <w:rPr>
          <w:lang w:val="fr-FR"/>
        </w:rPr>
        <w:t xml:space="preserve">. </w:t>
      </w:r>
    </w:p>
    <w:p w:rsidR="0030034E" w:rsidRPr="0030034E" w:rsidRDefault="0030034E" w:rsidP="0030034E">
      <w:pPr>
        <w:pStyle w:val="H23G"/>
        <w:rPr>
          <w:lang w:val="fr-FR"/>
        </w:rPr>
      </w:pPr>
      <w:r>
        <w:rPr>
          <w:lang w:val="fr-FR"/>
        </w:rPr>
        <w:tab/>
        <w:t>4.</w:t>
      </w:r>
      <w:r>
        <w:rPr>
          <w:lang w:val="fr-FR"/>
        </w:rPr>
        <w:tab/>
      </w:r>
      <w:r w:rsidRPr="0030034E">
        <w:rPr>
          <w:lang w:val="fr-FR"/>
        </w:rPr>
        <w:t xml:space="preserve">Situation des minorités (art. 5): </w:t>
      </w:r>
    </w:p>
    <w:p w:rsidR="00180EEA" w:rsidRDefault="0030034E" w:rsidP="0030034E">
      <w:pPr>
        <w:pStyle w:val="SingleTxtG"/>
        <w:ind w:firstLine="567"/>
        <w:rPr>
          <w:lang w:val="fr-FR"/>
        </w:rPr>
      </w:pPr>
      <w:r>
        <w:rPr>
          <w:lang w:val="fr-FR"/>
        </w:rPr>
        <w:t>a)</w:t>
      </w:r>
      <w:r w:rsidRPr="0030034E">
        <w:rPr>
          <w:lang w:val="fr-FR"/>
        </w:rPr>
        <w:tab/>
        <w:t>Distinction entre minorités nationales et minorités linguistiques; dialogue avec les minorités linguistiques rom et aroumaine/valaque concernant leur statut</w:t>
      </w:r>
      <w:r w:rsidR="00067E76">
        <w:rPr>
          <w:lang w:val="fr-FR"/>
        </w:rPr>
        <w:t xml:space="preserve"> </w:t>
      </w:r>
      <w:r w:rsidRPr="0030034E">
        <w:rPr>
          <w:lang w:val="fr-FR"/>
        </w:rPr>
        <w:t>minoritaire en Albanie; statut des communautés égyptienne et bosniaque vivant en Albanie;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b)</w:t>
      </w:r>
      <w:r w:rsidRPr="0030034E">
        <w:rPr>
          <w:lang w:val="fr-FR"/>
        </w:rPr>
        <w:tab/>
      </w:r>
      <w:r w:rsidR="00A56DBD">
        <w:rPr>
          <w:lang w:val="fr-FR"/>
        </w:rPr>
        <w:t>Modalités</w:t>
      </w:r>
      <w:r w:rsidRPr="0030034E">
        <w:t xml:space="preserve"> de participation</w:t>
      </w:r>
      <w:r w:rsidRPr="0030034E">
        <w:rPr>
          <w:lang w:val="fr-FR"/>
        </w:rPr>
        <w:t xml:space="preserve"> des minorités </w:t>
      </w:r>
      <w:r w:rsidR="00067E76">
        <w:rPr>
          <w:lang w:val="fr-FR"/>
        </w:rPr>
        <w:t xml:space="preserve">à </w:t>
      </w:r>
      <w:r w:rsidRPr="0030034E">
        <w:rPr>
          <w:lang w:val="fr-FR"/>
        </w:rPr>
        <w:t xml:space="preserve">la prise de décisions et </w:t>
      </w:r>
      <w:r w:rsidR="00067E76">
        <w:rPr>
          <w:lang w:val="fr-FR"/>
        </w:rPr>
        <w:t xml:space="preserve">à </w:t>
      </w:r>
      <w:r w:rsidRPr="0030034E">
        <w:rPr>
          <w:lang w:val="fr-FR"/>
        </w:rPr>
        <w:t>la vie publique;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c)</w:t>
      </w:r>
      <w:r w:rsidRPr="0030034E">
        <w:rPr>
          <w:lang w:val="fr-FR"/>
        </w:rPr>
        <w:tab/>
      </w:r>
      <w:r w:rsidRPr="0030034E">
        <w:t xml:space="preserve">Efficacité </w:t>
      </w:r>
      <w:r w:rsidRPr="0030034E">
        <w:rPr>
          <w:lang w:val="fr-FR"/>
        </w:rPr>
        <w:t>des</w:t>
      </w:r>
      <w:r w:rsidRPr="0030034E">
        <w:t xml:space="preserve"> mécanismes de dialogue et de </w:t>
      </w:r>
      <w:bookmarkStart w:id="0" w:name="hit_last"/>
      <w:bookmarkEnd w:id="0"/>
      <w:r w:rsidRPr="0030034E">
        <w:t xml:space="preserve">consultation </w:t>
      </w:r>
      <w:r w:rsidRPr="0030034E">
        <w:rPr>
          <w:lang w:val="fr-FR"/>
        </w:rPr>
        <w:t>existants</w:t>
      </w:r>
      <w:r w:rsidRPr="0030034E">
        <w:t xml:space="preserve">, tels que le Comité national pour les minorités nationales, </w:t>
      </w:r>
      <w:r w:rsidR="00067E76">
        <w:t xml:space="preserve">pour ce qui est de </w:t>
      </w:r>
      <w:r w:rsidRPr="0030034E">
        <w:t>porte</w:t>
      </w:r>
      <w:r w:rsidR="00067E76">
        <w:t>r</w:t>
      </w:r>
      <w:r w:rsidRPr="0030034E">
        <w:t xml:space="preserve"> les préoccupations des minorités à l</w:t>
      </w:r>
      <w:r w:rsidR="00067E76">
        <w:t>’</w:t>
      </w:r>
      <w:r w:rsidRPr="0030034E">
        <w:t xml:space="preserve">attention des </w:t>
      </w:r>
      <w:r w:rsidRPr="0030034E">
        <w:rPr>
          <w:lang w:val="fr-FR"/>
        </w:rPr>
        <w:t>instances</w:t>
      </w:r>
      <w:r w:rsidRPr="0030034E">
        <w:t xml:space="preserve"> politiques</w:t>
      </w:r>
      <w:r w:rsidRPr="0030034E">
        <w:rPr>
          <w:lang w:val="fr-FR"/>
        </w:rPr>
        <w:t>;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d)</w:t>
      </w:r>
      <w:r w:rsidRPr="0030034E">
        <w:rPr>
          <w:lang w:val="fr-FR"/>
        </w:rPr>
        <w:tab/>
        <w:t>Situation des groupes minoritaires en ce qui concerne l</w:t>
      </w:r>
      <w:r w:rsidR="00067E76">
        <w:rPr>
          <w:lang w:val="fr-FR"/>
        </w:rPr>
        <w:t>’</w:t>
      </w:r>
      <w:r w:rsidRPr="0030034E">
        <w:rPr>
          <w:lang w:val="fr-FR"/>
        </w:rPr>
        <w:t>exercice, sans discrimination,</w:t>
      </w:r>
      <w:r w:rsidR="00067E76">
        <w:rPr>
          <w:lang w:val="fr-FR"/>
        </w:rPr>
        <w:t xml:space="preserve"> </w:t>
      </w:r>
      <w:r w:rsidRPr="0030034E">
        <w:rPr>
          <w:lang w:val="fr-FR"/>
        </w:rPr>
        <w:t>des droits énoncés à l</w:t>
      </w:r>
      <w:r w:rsidR="00067E76">
        <w:rPr>
          <w:lang w:val="fr-FR"/>
        </w:rPr>
        <w:t>’</w:t>
      </w:r>
      <w:r w:rsidRPr="0030034E">
        <w:rPr>
          <w:lang w:val="fr-FR"/>
        </w:rPr>
        <w:t xml:space="preserve">article </w:t>
      </w:r>
      <w:r w:rsidR="00781B9F">
        <w:rPr>
          <w:lang w:val="fr-FR"/>
        </w:rPr>
        <w:t xml:space="preserve">5 </w:t>
      </w:r>
      <w:r w:rsidR="00067E76">
        <w:rPr>
          <w:lang w:val="fr-FR"/>
        </w:rPr>
        <w:t>de la Convention</w:t>
      </w:r>
      <w:r w:rsidRPr="0030034E">
        <w:rPr>
          <w:lang w:val="fr-FR"/>
        </w:rPr>
        <w:t>, notamment en matière d</w:t>
      </w:r>
      <w:r w:rsidR="00067E76">
        <w:rPr>
          <w:lang w:val="fr-FR"/>
        </w:rPr>
        <w:t>’</w:t>
      </w:r>
      <w:r w:rsidRPr="0030034E">
        <w:rPr>
          <w:lang w:val="fr-FR"/>
        </w:rPr>
        <w:t>éducation, d</w:t>
      </w:r>
      <w:r w:rsidR="00067E76">
        <w:rPr>
          <w:lang w:val="fr-FR"/>
        </w:rPr>
        <w:t>’</w:t>
      </w:r>
      <w:r w:rsidRPr="0030034E">
        <w:rPr>
          <w:lang w:val="fr-FR"/>
        </w:rPr>
        <w:t>emploi et d</w:t>
      </w:r>
      <w:r w:rsidR="00067E76">
        <w:rPr>
          <w:lang w:val="fr-FR"/>
        </w:rPr>
        <w:t>’</w:t>
      </w:r>
      <w:r w:rsidRPr="0030034E">
        <w:rPr>
          <w:lang w:val="fr-FR"/>
        </w:rPr>
        <w:t>accès aux services de santé;</w:t>
      </w:r>
    </w:p>
    <w:p w:rsidR="0030034E" w:rsidRPr="0030034E" w:rsidRDefault="0030034E" w:rsidP="0030034E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e)</w:t>
      </w:r>
      <w:r w:rsidRPr="0030034E">
        <w:rPr>
          <w:lang w:val="fr-FR"/>
        </w:rPr>
        <w:tab/>
        <w:t>Situation socioéconomique de la communauté égyptienne en Albanie.</w:t>
      </w:r>
    </w:p>
    <w:p w:rsidR="0030034E" w:rsidRPr="0030034E" w:rsidRDefault="0030034E" w:rsidP="0030034E">
      <w:pPr>
        <w:pStyle w:val="H23G"/>
        <w:rPr>
          <w:lang w:val="fr-FR"/>
        </w:rPr>
      </w:pPr>
      <w:r>
        <w:rPr>
          <w:lang w:val="fr-FR"/>
        </w:rPr>
        <w:tab/>
      </w:r>
      <w:r w:rsidRPr="0030034E">
        <w:rPr>
          <w:lang w:val="fr-FR"/>
        </w:rPr>
        <w:t>5.</w:t>
      </w:r>
      <w:r>
        <w:rPr>
          <w:lang w:val="fr-FR"/>
        </w:rPr>
        <w:tab/>
      </w:r>
      <w:r w:rsidRPr="0030034E">
        <w:rPr>
          <w:lang w:val="fr-FR"/>
        </w:rPr>
        <w:t>Situation des Roms (art. 5):</w:t>
      </w:r>
    </w:p>
    <w:p w:rsidR="0030034E" w:rsidRPr="0030034E" w:rsidRDefault="0030034E" w:rsidP="0030034E">
      <w:pPr>
        <w:pStyle w:val="SingleTxtG"/>
        <w:ind w:firstLine="567"/>
        <w:rPr>
          <w:b/>
          <w:lang w:val="fr-FR"/>
        </w:rPr>
      </w:pPr>
      <w:r w:rsidRPr="0030034E">
        <w:rPr>
          <w:lang w:val="fr-FR"/>
        </w:rPr>
        <w:t>Informations actualisées sur la situation des Roms, notamment en ce qui concerne leur accès à l</w:t>
      </w:r>
      <w:r w:rsidR="00067E76">
        <w:rPr>
          <w:lang w:val="fr-FR"/>
        </w:rPr>
        <w:t>’</w:t>
      </w:r>
      <w:r w:rsidRPr="0030034E">
        <w:rPr>
          <w:lang w:val="fr-FR"/>
        </w:rPr>
        <w:t>éducation, à l</w:t>
      </w:r>
      <w:r w:rsidR="00067E76">
        <w:rPr>
          <w:lang w:val="fr-FR"/>
        </w:rPr>
        <w:t>’</w:t>
      </w:r>
      <w:r w:rsidRPr="0030034E">
        <w:rPr>
          <w:lang w:val="fr-FR"/>
        </w:rPr>
        <w:t>emploi, aux services de santé, à l</w:t>
      </w:r>
      <w:r w:rsidR="00067E76">
        <w:rPr>
          <w:lang w:val="fr-FR"/>
        </w:rPr>
        <w:t>’</w:t>
      </w:r>
      <w:r w:rsidRPr="0030034E">
        <w:rPr>
          <w:lang w:val="fr-FR"/>
        </w:rPr>
        <w:t>inscription à l</w:t>
      </w:r>
      <w:r w:rsidR="00067E76">
        <w:rPr>
          <w:lang w:val="fr-FR"/>
        </w:rPr>
        <w:t>’</w:t>
      </w:r>
      <w:r w:rsidRPr="0030034E">
        <w:rPr>
          <w:lang w:val="fr-FR"/>
        </w:rPr>
        <w:t>état civil</w:t>
      </w:r>
      <w:r w:rsidR="00067E76">
        <w:rPr>
          <w:lang w:val="fr-FR"/>
        </w:rPr>
        <w:t xml:space="preserve"> </w:t>
      </w:r>
      <w:r w:rsidRPr="0030034E">
        <w:rPr>
          <w:lang w:val="fr-FR"/>
        </w:rPr>
        <w:t xml:space="preserve">et à un logement décent; </w:t>
      </w:r>
      <w:r w:rsidR="00067E76">
        <w:rPr>
          <w:lang w:val="fr-FR"/>
        </w:rPr>
        <w:t>état</w:t>
      </w:r>
      <w:r w:rsidRPr="0030034E">
        <w:rPr>
          <w:lang w:val="fr-FR"/>
        </w:rPr>
        <w:t xml:space="preserve"> et efficacité </w:t>
      </w:r>
      <w:r w:rsidR="00067E76">
        <w:rPr>
          <w:lang w:val="fr-FR"/>
        </w:rPr>
        <w:t xml:space="preserve">de l’application </w:t>
      </w:r>
      <w:r w:rsidRPr="0030034E">
        <w:rPr>
          <w:lang w:val="fr-FR"/>
        </w:rPr>
        <w:t>de la Stratégie nationale pour l</w:t>
      </w:r>
      <w:r w:rsidR="00067E76">
        <w:rPr>
          <w:lang w:val="fr-FR"/>
        </w:rPr>
        <w:t>’</w:t>
      </w:r>
      <w:r w:rsidRPr="0030034E">
        <w:rPr>
          <w:lang w:val="fr-FR"/>
        </w:rPr>
        <w:t>amélioration des conditions de vie de la communauté rom et difficultés rencontrées dans sa mise en œuvre.</w:t>
      </w:r>
    </w:p>
    <w:p w:rsidR="0030034E" w:rsidRPr="0030034E" w:rsidRDefault="0030034E" w:rsidP="0030034E">
      <w:pPr>
        <w:pStyle w:val="H23G"/>
        <w:rPr>
          <w:u w:val="single"/>
          <w:lang w:val="fr-FR"/>
        </w:rPr>
      </w:pPr>
      <w:r w:rsidRPr="0030034E">
        <w:rPr>
          <w:lang w:val="fr-FR"/>
        </w:rPr>
        <w:tab/>
        <w:t>6.</w:t>
      </w:r>
      <w:r w:rsidRPr="0030034E">
        <w:rPr>
          <w:lang w:val="fr-FR"/>
        </w:rPr>
        <w:tab/>
        <w:t>Situation des non-ressortissants (art. 5):</w:t>
      </w:r>
    </w:p>
    <w:p w:rsidR="0030034E" w:rsidRDefault="0030034E" w:rsidP="0030034E">
      <w:pPr>
        <w:pStyle w:val="SingleTxtG"/>
        <w:ind w:firstLine="567"/>
        <w:rPr>
          <w:lang w:val="fr-FR"/>
        </w:rPr>
      </w:pPr>
      <w:r w:rsidRPr="0030034E">
        <w:rPr>
          <w:lang w:val="fr-FR"/>
        </w:rPr>
        <w:t>Situation des réfugiés et des demandeurs d</w:t>
      </w:r>
      <w:r w:rsidR="00067E76">
        <w:rPr>
          <w:lang w:val="fr-FR"/>
        </w:rPr>
        <w:t>’</w:t>
      </w:r>
      <w:r w:rsidRPr="0030034E">
        <w:rPr>
          <w:lang w:val="fr-FR"/>
        </w:rPr>
        <w:t>asile en ce qui concerne l</w:t>
      </w:r>
      <w:r w:rsidR="00067E76">
        <w:rPr>
          <w:lang w:val="fr-FR"/>
        </w:rPr>
        <w:t>’</w:t>
      </w:r>
      <w:r w:rsidRPr="0030034E">
        <w:rPr>
          <w:lang w:val="fr-FR"/>
        </w:rPr>
        <w:t>exercice de leurs droits sans discrimination.</w:t>
      </w:r>
    </w:p>
    <w:p w:rsidR="00067E76" w:rsidRDefault="00067E76" w:rsidP="00067E7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67E76" w:rsidRPr="00067E76" w:rsidRDefault="00067E76" w:rsidP="00067E76">
      <w:pPr>
        <w:pStyle w:val="SingleTxtG"/>
        <w:spacing w:before="240" w:after="0"/>
        <w:jc w:val="center"/>
        <w:rPr>
          <w:u w:val="single"/>
        </w:rPr>
      </w:pPr>
    </w:p>
    <w:sectPr w:rsidR="00067E76" w:rsidRPr="00067E76" w:rsidSect="0030034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256" w:rsidRDefault="003A5256"/>
  </w:endnote>
  <w:endnote w:type="continuationSeparator" w:id="0">
    <w:p w:rsidR="003A5256" w:rsidRDefault="003A5256"/>
  </w:endnote>
  <w:endnote w:type="continuationNotice" w:id="1">
    <w:p w:rsidR="003A5256" w:rsidRDefault="003A52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34E" w:rsidRPr="0030034E" w:rsidRDefault="0030034E" w:rsidP="0030034E">
    <w:pPr>
      <w:pStyle w:val="Footer"/>
      <w:tabs>
        <w:tab w:val="right" w:pos="9638"/>
      </w:tabs>
    </w:pPr>
    <w:r w:rsidRPr="0030034E">
      <w:rPr>
        <w:b/>
        <w:sz w:val="18"/>
      </w:rPr>
      <w:fldChar w:fldCharType="begin"/>
    </w:r>
    <w:r w:rsidRPr="0030034E">
      <w:rPr>
        <w:b/>
        <w:sz w:val="18"/>
      </w:rPr>
      <w:instrText xml:space="preserve"> PAGE  \* MERGEFORMAT </w:instrText>
    </w:r>
    <w:r w:rsidRPr="0030034E">
      <w:rPr>
        <w:b/>
        <w:sz w:val="18"/>
      </w:rPr>
      <w:fldChar w:fldCharType="separate"/>
    </w:r>
    <w:r w:rsidR="008947E7">
      <w:rPr>
        <w:b/>
        <w:noProof/>
        <w:sz w:val="18"/>
      </w:rPr>
      <w:t>2</w:t>
    </w:r>
    <w:r w:rsidRPr="0030034E">
      <w:rPr>
        <w:b/>
        <w:sz w:val="18"/>
      </w:rPr>
      <w:fldChar w:fldCharType="end"/>
    </w:r>
    <w:r>
      <w:rPr>
        <w:b/>
        <w:sz w:val="18"/>
      </w:rPr>
      <w:tab/>
    </w:r>
    <w:r>
      <w:t>GE.11-44556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34E" w:rsidRPr="0030034E" w:rsidRDefault="0030034E" w:rsidP="0030034E">
    <w:pPr>
      <w:pStyle w:val="Footer"/>
      <w:tabs>
        <w:tab w:val="right" w:pos="9638"/>
      </w:tabs>
      <w:rPr>
        <w:b/>
        <w:sz w:val="18"/>
      </w:rPr>
    </w:pPr>
    <w:r>
      <w:t>GE.11-44556</w:t>
    </w:r>
    <w:r>
      <w:tab/>
    </w:r>
    <w:r w:rsidRPr="0030034E">
      <w:rPr>
        <w:b/>
        <w:sz w:val="18"/>
      </w:rPr>
      <w:fldChar w:fldCharType="begin"/>
    </w:r>
    <w:r w:rsidRPr="0030034E">
      <w:rPr>
        <w:b/>
        <w:sz w:val="18"/>
      </w:rPr>
      <w:instrText xml:space="preserve"> PAGE  \* MERGEFORMAT </w:instrText>
    </w:r>
    <w:r w:rsidRPr="0030034E">
      <w:rPr>
        <w:b/>
        <w:sz w:val="18"/>
      </w:rPr>
      <w:fldChar w:fldCharType="separate"/>
    </w:r>
    <w:r w:rsidR="00067E76">
      <w:rPr>
        <w:b/>
        <w:noProof/>
        <w:sz w:val="18"/>
      </w:rPr>
      <w:t>3</w:t>
    </w:r>
    <w:r w:rsidRPr="0030034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A7A" w:rsidRDefault="0030034E">
    <w:pPr>
      <w:pStyle w:val="Footer"/>
    </w:pPr>
    <w:r>
      <w:rPr>
        <w:sz w:val="20"/>
      </w:rPr>
      <w:t>GE.11-44556</w:t>
    </w:r>
    <w:r w:rsidR="00830A7A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 w:rsidR="00067E76">
      <w:rPr>
        <w:sz w:val="20"/>
      </w:rPr>
      <w:t xml:space="preserve">  </w:t>
    </w:r>
    <w:r>
      <w:rPr>
        <w:sz w:val="20"/>
      </w:rPr>
      <w:t>(F)</w:t>
    </w:r>
    <w:r w:rsidR="00067E76">
      <w:rPr>
        <w:sz w:val="20"/>
      </w:rPr>
      <w:t xml:space="preserve">    180811</w:t>
    </w:r>
    <w:r w:rsidR="00534B11">
      <w:rPr>
        <w:sz w:val="20"/>
      </w:rPr>
      <w:t xml:space="preserve">    220811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256" w:rsidRPr="00D27D5E" w:rsidRDefault="003A5256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A5256" w:rsidRPr="00AA7FE7" w:rsidRDefault="003A5256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3A5256" w:rsidRDefault="003A5256"/>
  </w:footnote>
  <w:footnote w:id="2">
    <w:p w:rsidR="00067E76" w:rsidRPr="00FA7EF1" w:rsidRDefault="00067E76" w:rsidP="00067E76">
      <w:pPr>
        <w:pStyle w:val="FootnoteText"/>
        <w:rPr>
          <w:lang w:val="en-US"/>
        </w:rPr>
      </w:pPr>
      <w:r>
        <w:tab/>
      </w:r>
      <w:r w:rsidRPr="000B2861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Soumission tardive.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34E" w:rsidRPr="0030034E" w:rsidRDefault="0030034E">
    <w:pPr>
      <w:pStyle w:val="Header"/>
    </w:pPr>
    <w:r>
      <w:t>CERD/C/ALB/Q/5-8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34E" w:rsidRPr="0030034E" w:rsidRDefault="0030034E" w:rsidP="0030034E">
    <w:pPr>
      <w:pStyle w:val="Header"/>
      <w:jc w:val="right"/>
    </w:pPr>
    <w:r>
      <w:t>CERD/C/ALB/Q/5-8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A7A"/>
    <w:rsid w:val="00016AC5"/>
    <w:rsid w:val="00054609"/>
    <w:rsid w:val="00067E76"/>
    <w:rsid w:val="000A11BF"/>
    <w:rsid w:val="000A6F55"/>
    <w:rsid w:val="000B2861"/>
    <w:rsid w:val="000E7579"/>
    <w:rsid w:val="000F41F2"/>
    <w:rsid w:val="001231AD"/>
    <w:rsid w:val="001450E6"/>
    <w:rsid w:val="00150465"/>
    <w:rsid w:val="001506A6"/>
    <w:rsid w:val="00160540"/>
    <w:rsid w:val="00180EEA"/>
    <w:rsid w:val="00192EEB"/>
    <w:rsid w:val="00197832"/>
    <w:rsid w:val="001A20FB"/>
    <w:rsid w:val="001B3867"/>
    <w:rsid w:val="001D72C5"/>
    <w:rsid w:val="001D7F8A"/>
    <w:rsid w:val="001E3FEB"/>
    <w:rsid w:val="001E4A02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30034E"/>
    <w:rsid w:val="00300D06"/>
    <w:rsid w:val="003016B7"/>
    <w:rsid w:val="003515AA"/>
    <w:rsid w:val="00374106"/>
    <w:rsid w:val="003976D5"/>
    <w:rsid w:val="003A5256"/>
    <w:rsid w:val="003D6C68"/>
    <w:rsid w:val="004159D0"/>
    <w:rsid w:val="00472145"/>
    <w:rsid w:val="004D16F8"/>
    <w:rsid w:val="00534B11"/>
    <w:rsid w:val="00540389"/>
    <w:rsid w:val="00543D5E"/>
    <w:rsid w:val="00571F41"/>
    <w:rsid w:val="00593658"/>
    <w:rsid w:val="005E5D1F"/>
    <w:rsid w:val="006034FC"/>
    <w:rsid w:val="00611D43"/>
    <w:rsid w:val="00612D48"/>
    <w:rsid w:val="00616B45"/>
    <w:rsid w:val="00630D9B"/>
    <w:rsid w:val="00631953"/>
    <w:rsid w:val="006439EC"/>
    <w:rsid w:val="00657120"/>
    <w:rsid w:val="00693E16"/>
    <w:rsid w:val="006B4590"/>
    <w:rsid w:val="006C340C"/>
    <w:rsid w:val="006D7B0B"/>
    <w:rsid w:val="006E3EBE"/>
    <w:rsid w:val="006E6AE5"/>
    <w:rsid w:val="006F39E4"/>
    <w:rsid w:val="0070267F"/>
    <w:rsid w:val="0070347C"/>
    <w:rsid w:val="007176C1"/>
    <w:rsid w:val="007231EF"/>
    <w:rsid w:val="00781B9F"/>
    <w:rsid w:val="0078670C"/>
    <w:rsid w:val="007F55CB"/>
    <w:rsid w:val="00830A7A"/>
    <w:rsid w:val="00844750"/>
    <w:rsid w:val="008947E7"/>
    <w:rsid w:val="008A5D19"/>
    <w:rsid w:val="008B44C4"/>
    <w:rsid w:val="008D2259"/>
    <w:rsid w:val="008E7FAE"/>
    <w:rsid w:val="00911BF7"/>
    <w:rsid w:val="00977EC8"/>
    <w:rsid w:val="009C17F5"/>
    <w:rsid w:val="009D3A8C"/>
    <w:rsid w:val="009E7956"/>
    <w:rsid w:val="00A2492E"/>
    <w:rsid w:val="00A56DBD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F0556"/>
    <w:rsid w:val="00C03431"/>
    <w:rsid w:val="00C10242"/>
    <w:rsid w:val="00C261F8"/>
    <w:rsid w:val="00C33100"/>
    <w:rsid w:val="00CD1A71"/>
    <w:rsid w:val="00CD1FBB"/>
    <w:rsid w:val="00D016B5"/>
    <w:rsid w:val="00D034F1"/>
    <w:rsid w:val="00D27D5E"/>
    <w:rsid w:val="00D37345"/>
    <w:rsid w:val="00DC156C"/>
    <w:rsid w:val="00DE6D90"/>
    <w:rsid w:val="00DF002F"/>
    <w:rsid w:val="00E0244D"/>
    <w:rsid w:val="00E34D11"/>
    <w:rsid w:val="00E42D5E"/>
    <w:rsid w:val="00E81E94"/>
    <w:rsid w:val="00E82607"/>
    <w:rsid w:val="00EB3B25"/>
    <w:rsid w:val="00EC5A42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table" w:styleId="TableGrid">
    <w:name w:val="Table Grid"/>
    <w:basedOn w:val="TableNormal"/>
    <w:rsid w:val="00067E7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2</Pages>
  <Words>716</Words>
  <Characters>3940</Characters>
  <Application>Microsoft Office Word</Application>
  <DocSecurity>4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CERD/C/ALB/Q/5-8</vt:lpstr>
    </vt:vector>
  </TitlesOfParts>
  <Manager>e.bourion</Manager>
  <Company>CSD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CERD/C/ALB/Q/5-8</dc:title>
  <dc:subject/>
  <dc:creator>e.bourion</dc:creator>
  <cp:keywords/>
  <dc:description/>
  <cp:lastModifiedBy>e.bourion</cp:lastModifiedBy>
  <cp:revision>2</cp:revision>
  <cp:lastPrinted>2011-08-19T13:13:00Z</cp:lastPrinted>
  <dcterms:created xsi:type="dcterms:W3CDTF">2011-08-22T07:38:00Z</dcterms:created>
  <dcterms:modified xsi:type="dcterms:W3CDTF">2011-08-22T07:38:00Z</dcterms:modified>
</cp:coreProperties>
</file>