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C5016" w:rsidP="008C5016">
            <w:pPr>
              <w:bidi w:val="0"/>
              <w:spacing w:after="20"/>
              <w:jc w:val="left"/>
              <w:rPr>
                <w:szCs w:val="20"/>
              </w:rPr>
            </w:pPr>
            <w:r w:rsidRPr="008C5016">
              <w:rPr>
                <w:sz w:val="40"/>
                <w:szCs w:val="20"/>
              </w:rPr>
              <w:t>CAT</w:t>
            </w:r>
            <w:r>
              <w:rPr>
                <w:szCs w:val="20"/>
              </w:rPr>
              <w:t>/C/MDG/CO/1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8C5016" w:rsidRDefault="008C5016" w:rsidP="008C5016">
            <w:pPr>
              <w:bidi w:val="0"/>
              <w:spacing w:before="240"/>
              <w:jc w:val="left"/>
            </w:pPr>
            <w:r>
              <w:t>Distr.: General</w:t>
            </w:r>
          </w:p>
          <w:p w:rsidR="008C5016" w:rsidRDefault="008C5016" w:rsidP="008C5016">
            <w:pPr>
              <w:bidi w:val="0"/>
              <w:jc w:val="left"/>
            </w:pPr>
            <w:r>
              <w:t>21 December 2011</w:t>
            </w:r>
          </w:p>
          <w:p w:rsidR="008C5016" w:rsidRDefault="008C5016" w:rsidP="008C5016">
            <w:pPr>
              <w:bidi w:val="0"/>
              <w:jc w:val="left"/>
            </w:pPr>
            <w:r>
              <w:t>Arabic</w:t>
            </w:r>
          </w:p>
          <w:p w:rsidR="00257225" w:rsidRPr="008B4BC6" w:rsidRDefault="008C5016" w:rsidP="008C5016">
            <w:pPr>
              <w:bidi w:val="0"/>
              <w:jc w:val="left"/>
            </w:pPr>
            <w:r>
              <w:t>Original: French</w:t>
            </w:r>
          </w:p>
        </w:tc>
      </w:tr>
    </w:tbl>
    <w:p w:rsidR="008C5016" w:rsidRPr="008C5016" w:rsidRDefault="008C5016" w:rsidP="002E337D">
      <w:pPr>
        <w:spacing w:before="120" w:line="380" w:lineRule="exact"/>
        <w:rPr>
          <w:rFonts w:hint="cs"/>
          <w:b/>
          <w:bCs/>
          <w:sz w:val="26"/>
          <w:szCs w:val="36"/>
          <w:rtl/>
          <w:lang w:val="fr-CH"/>
        </w:rPr>
      </w:pPr>
      <w:r w:rsidRPr="008C5016">
        <w:rPr>
          <w:rFonts w:hint="cs"/>
          <w:b/>
          <w:bCs/>
          <w:sz w:val="26"/>
          <w:szCs w:val="36"/>
          <w:rtl/>
          <w:lang w:val="fr-CH"/>
        </w:rPr>
        <w:t>لجنة مناهضة التعذيب</w:t>
      </w:r>
    </w:p>
    <w:p w:rsidR="008C5016" w:rsidRPr="00F061E0" w:rsidRDefault="008C5016" w:rsidP="002E337D">
      <w:pPr>
        <w:spacing w:line="380" w:lineRule="exact"/>
        <w:rPr>
          <w:rFonts w:hint="cs"/>
          <w:b/>
          <w:bCs/>
          <w:rtl/>
          <w:lang w:val="fr-CH"/>
        </w:rPr>
      </w:pPr>
      <w:r w:rsidRPr="00F061E0">
        <w:rPr>
          <w:rFonts w:hint="cs"/>
          <w:b/>
          <w:bCs/>
          <w:rtl/>
          <w:lang w:val="fr-CH"/>
        </w:rPr>
        <w:t>الدورة السابعة والأربعون</w:t>
      </w:r>
    </w:p>
    <w:p w:rsidR="008C5016" w:rsidRDefault="008C5016" w:rsidP="000C7AF0">
      <w:pPr>
        <w:spacing w:line="380" w:lineRule="exact"/>
        <w:rPr>
          <w:rFonts w:hint="cs"/>
          <w:rtl/>
          <w:lang w:val="fr-CH"/>
        </w:rPr>
      </w:pPr>
      <w:r>
        <w:rPr>
          <w:rFonts w:hint="cs"/>
          <w:rtl/>
          <w:lang w:val="fr-CH"/>
        </w:rPr>
        <w:t>31 تشرين الأول/أكتوبر</w:t>
      </w:r>
      <w:r w:rsidR="000C7AF0">
        <w:rPr>
          <w:rFonts w:hint="cs"/>
          <w:rtl/>
          <w:lang w:val="fr-CH"/>
        </w:rPr>
        <w:t xml:space="preserve"> - </w:t>
      </w:r>
      <w:r>
        <w:rPr>
          <w:rFonts w:hint="cs"/>
          <w:rtl/>
          <w:lang w:val="fr-CH"/>
        </w:rPr>
        <w:t>25 تشرين الثاني/نوفمبر 2011</w:t>
      </w:r>
    </w:p>
    <w:p w:rsidR="008C5016" w:rsidRPr="002E337D" w:rsidRDefault="008C5016" w:rsidP="002E337D">
      <w:pPr>
        <w:pStyle w:val="HChGA"/>
        <w:rPr>
          <w:rFonts w:hint="cs"/>
          <w:szCs w:val="28"/>
          <w:rtl/>
        </w:rPr>
      </w:pPr>
      <w:r w:rsidRPr="002E337D">
        <w:rPr>
          <w:rFonts w:hint="cs"/>
          <w:rtl/>
          <w:lang w:val="fr-CH"/>
        </w:rPr>
        <w:tab/>
      </w:r>
      <w:r w:rsidRPr="002E337D">
        <w:rPr>
          <w:rFonts w:hint="cs"/>
          <w:rtl/>
          <w:lang w:val="fr-CH"/>
        </w:rPr>
        <w:tab/>
        <w:t>النظر في التقارير المقدمة من الدول الأطراف بموجب المادة 19 من الاتفاقية</w:t>
      </w:r>
    </w:p>
    <w:p w:rsidR="008C5016" w:rsidRPr="00F061E0" w:rsidRDefault="008C5016" w:rsidP="008C5016">
      <w:pPr>
        <w:pStyle w:val="H1GA"/>
        <w:rPr>
          <w:rFonts w:hint="cs"/>
          <w:rtl/>
          <w:lang w:val="fr-CH"/>
        </w:rPr>
      </w:pPr>
      <w:r>
        <w:rPr>
          <w:rFonts w:hint="cs"/>
          <w:rtl/>
          <w:lang w:val="fr-CH"/>
        </w:rPr>
        <w:tab/>
      </w:r>
      <w:r>
        <w:rPr>
          <w:rFonts w:hint="cs"/>
          <w:rtl/>
          <w:lang w:val="fr-CH"/>
        </w:rPr>
        <w:tab/>
      </w:r>
      <w:r w:rsidRPr="00F061E0">
        <w:rPr>
          <w:rFonts w:hint="cs"/>
          <w:rtl/>
          <w:lang w:val="fr-CH"/>
        </w:rPr>
        <w:t>الملاحظات الختامية للجنة مناهضة التعذيب</w:t>
      </w:r>
    </w:p>
    <w:p w:rsidR="008C5016" w:rsidRPr="00F061E0" w:rsidRDefault="008C5016" w:rsidP="008C5016">
      <w:pPr>
        <w:pStyle w:val="HChGA"/>
        <w:rPr>
          <w:rFonts w:hint="cs"/>
          <w:rtl/>
          <w:lang w:val="fr-CH"/>
        </w:rPr>
      </w:pPr>
      <w:r>
        <w:rPr>
          <w:rFonts w:hint="cs"/>
          <w:rtl/>
          <w:lang w:val="fr-CH"/>
        </w:rPr>
        <w:tab/>
      </w:r>
      <w:r>
        <w:rPr>
          <w:rFonts w:hint="cs"/>
          <w:rtl/>
          <w:lang w:val="fr-CH"/>
        </w:rPr>
        <w:tab/>
      </w:r>
      <w:r w:rsidRPr="00F061E0">
        <w:rPr>
          <w:rFonts w:hint="cs"/>
          <w:rtl/>
          <w:lang w:val="fr-CH"/>
        </w:rPr>
        <w:t>مدغشقر</w:t>
      </w:r>
    </w:p>
    <w:p w:rsidR="008C5016" w:rsidRDefault="008C5016" w:rsidP="008C5016">
      <w:pPr>
        <w:pStyle w:val="SingleTxtGA"/>
        <w:rPr>
          <w:rFonts w:hint="cs"/>
          <w:rtl/>
        </w:rPr>
      </w:pPr>
      <w:r>
        <w:rPr>
          <w:rFonts w:hint="cs"/>
          <w:rtl/>
          <w:lang w:val="fr-CH"/>
        </w:rPr>
        <w:t>1-</w:t>
      </w:r>
      <w:r>
        <w:rPr>
          <w:rFonts w:hint="cs"/>
          <w:rtl/>
          <w:lang w:val="fr-CH"/>
        </w:rPr>
        <w:tab/>
        <w:t xml:space="preserve">نظرت لجنة مناهضة التعذيب في التقرير الأولي لمدغشقر </w:t>
      </w:r>
      <w:r w:rsidRPr="00F05732">
        <w:t>(CAT/C/MDG/1)</w:t>
      </w:r>
      <w:r>
        <w:rPr>
          <w:rFonts w:hint="cs"/>
          <w:rtl/>
          <w:lang w:val="fr-CH"/>
        </w:rPr>
        <w:t xml:space="preserve"> في جلستيها 1034 و1037 </w:t>
      </w:r>
      <w:r>
        <w:rPr>
          <w:rFonts w:hint="cs"/>
          <w:rtl/>
        </w:rPr>
        <w:t>(</w:t>
      </w:r>
      <w:r w:rsidRPr="00F05732">
        <w:t>CAT/C/SR.1034</w:t>
      </w:r>
      <w:r>
        <w:rPr>
          <w:rFonts w:hint="cs"/>
          <w:rtl/>
        </w:rPr>
        <w:t xml:space="preserve"> و</w:t>
      </w:r>
      <w:r w:rsidRPr="00F05732">
        <w:t>1037</w:t>
      </w:r>
      <w:r>
        <w:rPr>
          <w:rFonts w:hint="cs"/>
          <w:rtl/>
        </w:rPr>
        <w:t>) المعقودتين يومي 10 و11 تشرين الثاني/نوفمبر 2011، واعتمدت في جلستيها 1052 و1053 (</w:t>
      </w:r>
      <w:r w:rsidRPr="00F05732">
        <w:t>CAT/C/SR.1052</w:t>
      </w:r>
      <w:r>
        <w:rPr>
          <w:rFonts w:hint="cs"/>
          <w:rtl/>
        </w:rPr>
        <w:t xml:space="preserve"> و</w:t>
      </w:r>
      <w:r w:rsidRPr="00F05732">
        <w:t>1053</w:t>
      </w:r>
      <w:r>
        <w:rPr>
          <w:rFonts w:hint="cs"/>
          <w:rtl/>
        </w:rPr>
        <w:t>) المعقودتين في 23 تشرين الثاني/نوفمبر 2011 الملاحظات الختامية الواردة أدناه.</w:t>
      </w:r>
    </w:p>
    <w:p w:rsidR="008C5016" w:rsidRPr="00F061E0" w:rsidRDefault="008C5016" w:rsidP="008C5016">
      <w:pPr>
        <w:pStyle w:val="H1GA"/>
        <w:rPr>
          <w:rFonts w:hint="cs"/>
          <w:rtl/>
        </w:rPr>
      </w:pPr>
      <w:r>
        <w:rPr>
          <w:rFonts w:hint="cs"/>
          <w:rtl/>
        </w:rPr>
        <w:tab/>
        <w:t>ألف</w:t>
      </w:r>
      <w:r w:rsidRPr="00F061E0">
        <w:rPr>
          <w:rFonts w:hint="cs"/>
          <w:rtl/>
        </w:rPr>
        <w:t>-</w:t>
      </w:r>
      <w:r w:rsidRPr="00F061E0">
        <w:rPr>
          <w:rFonts w:hint="cs"/>
          <w:rtl/>
        </w:rPr>
        <w:tab/>
        <w:t>مقدمة</w:t>
      </w:r>
    </w:p>
    <w:p w:rsidR="008C5016" w:rsidRDefault="008C5016" w:rsidP="008C5016">
      <w:pPr>
        <w:pStyle w:val="SingleTxtGA"/>
        <w:rPr>
          <w:rFonts w:hint="cs"/>
          <w:rtl/>
        </w:rPr>
      </w:pPr>
      <w:r>
        <w:rPr>
          <w:rFonts w:hint="cs"/>
          <w:rtl/>
        </w:rPr>
        <w:t>2-</w:t>
      </w:r>
      <w:r>
        <w:rPr>
          <w:rFonts w:hint="cs"/>
          <w:rtl/>
        </w:rPr>
        <w:tab/>
        <w:t>ترحب اللجنة مع التقدير بتقديم مدغشقر تقريرها الأولي. وترحب بالحوار الصريح والبناء الذي أجرته مع وفد الدولة الطرف وتعرب عن شكرها له لتقديم ردود مفصلة على الأسئلة المطروحة أثناء الحوار، وللردود المكتوبة التي قدمها في وقت لاحق.</w:t>
      </w:r>
    </w:p>
    <w:p w:rsidR="008C5016" w:rsidRPr="00F061E0" w:rsidRDefault="008C5016" w:rsidP="008C5016">
      <w:pPr>
        <w:pStyle w:val="H1GA"/>
        <w:rPr>
          <w:rFonts w:hint="cs"/>
          <w:rtl/>
        </w:rPr>
      </w:pPr>
      <w:r>
        <w:rPr>
          <w:rFonts w:hint="cs"/>
          <w:rtl/>
        </w:rPr>
        <w:tab/>
      </w:r>
      <w:r w:rsidRPr="00F061E0">
        <w:rPr>
          <w:rFonts w:hint="cs"/>
          <w:rtl/>
        </w:rPr>
        <w:t>باء-</w:t>
      </w:r>
      <w:r w:rsidRPr="00F061E0">
        <w:rPr>
          <w:rFonts w:hint="cs"/>
          <w:rtl/>
        </w:rPr>
        <w:tab/>
        <w:t>الجوانب الإيجابية</w:t>
      </w:r>
    </w:p>
    <w:p w:rsidR="008C5016" w:rsidRDefault="008C5016" w:rsidP="008C5016">
      <w:pPr>
        <w:pStyle w:val="SingleTxtGA"/>
        <w:rPr>
          <w:rFonts w:hint="cs"/>
          <w:rtl/>
        </w:rPr>
      </w:pPr>
      <w:r>
        <w:rPr>
          <w:rFonts w:hint="cs"/>
          <w:rtl/>
        </w:rPr>
        <w:t>3-</w:t>
      </w:r>
      <w:r>
        <w:rPr>
          <w:rFonts w:hint="cs"/>
          <w:rtl/>
        </w:rPr>
        <w:tab/>
        <w:t>ترحب اللجنة مع التقدير بتصديق الدولة الطرف، أثناء الفترة قيد الاستعراض، على الصكوك الدولية الواردة أدناه:</w:t>
      </w:r>
    </w:p>
    <w:p w:rsidR="008C5016" w:rsidRDefault="008C5016" w:rsidP="008C5016">
      <w:pPr>
        <w:pStyle w:val="SingleTxtGA"/>
        <w:rPr>
          <w:rFonts w:hint="cs"/>
          <w:rtl/>
        </w:rPr>
      </w:pPr>
      <w:r>
        <w:rPr>
          <w:rFonts w:hint="cs"/>
          <w:rtl/>
        </w:rPr>
        <w:tab/>
        <w:t>(أ)</w:t>
      </w:r>
      <w:r>
        <w:rPr>
          <w:rFonts w:hint="cs"/>
          <w:rtl/>
        </w:rPr>
        <w:tab/>
        <w:t>نظام روما الأساسي للمحكمة الجنائية الدولية، في عام 2008؛</w:t>
      </w:r>
    </w:p>
    <w:p w:rsidR="008C5016" w:rsidRDefault="008C5016" w:rsidP="000C7AF0">
      <w:pPr>
        <w:pStyle w:val="SingleTxtGA"/>
        <w:rPr>
          <w:rFonts w:hint="cs"/>
          <w:rtl/>
        </w:rPr>
      </w:pPr>
      <w:r>
        <w:rPr>
          <w:rFonts w:hint="cs"/>
          <w:rtl/>
        </w:rPr>
        <w:tab/>
        <w:t>(ب)</w:t>
      </w:r>
      <w:r>
        <w:rPr>
          <w:rFonts w:hint="cs"/>
          <w:rtl/>
        </w:rPr>
        <w:tab/>
        <w:t>اتفاقية منظمة العمل الدولية(رقم 105) المتعلقة بإلغاء العمل الجبري، في عام 2007</w:t>
      </w:r>
      <w:r w:rsidR="000C7AF0">
        <w:rPr>
          <w:rFonts w:hint="cs"/>
          <w:rtl/>
        </w:rPr>
        <w:t>.</w:t>
      </w:r>
    </w:p>
    <w:p w:rsidR="008C5016" w:rsidRDefault="008C5016" w:rsidP="008C5016">
      <w:pPr>
        <w:pStyle w:val="SingleTxtGA"/>
        <w:rPr>
          <w:rFonts w:hint="cs"/>
          <w:rtl/>
        </w:rPr>
      </w:pPr>
      <w:r>
        <w:rPr>
          <w:rFonts w:hint="cs"/>
          <w:rtl/>
        </w:rPr>
        <w:t>4-</w:t>
      </w:r>
      <w:r>
        <w:rPr>
          <w:rFonts w:hint="cs"/>
          <w:rtl/>
        </w:rPr>
        <w:tab/>
        <w:t>وتأخذ اللجنة علماً بتعهد الدولة الطرف بالتصديق على البروتوكول الاختياري لاتفاقية مناهضة التعذيب وبوضع خطة عمل لتنفيذ التوصيات المقدمة في إطار عملية الاستعراض الدوري الشامل، بما في</w:t>
      </w:r>
      <w:r w:rsidR="002E337D">
        <w:rPr>
          <w:rFonts w:hint="cs"/>
          <w:rtl/>
        </w:rPr>
        <w:t xml:space="preserve"> ذلك اتخاذ تدابير مناسبة للقضاء</w:t>
      </w:r>
      <w:r>
        <w:rPr>
          <w:rFonts w:hint="cs"/>
          <w:rtl/>
        </w:rPr>
        <w:t>، بشكل فعال، على التعذيب وسوء المعاملة.</w:t>
      </w:r>
    </w:p>
    <w:p w:rsidR="008C5016" w:rsidRDefault="008C5016" w:rsidP="008C5016">
      <w:pPr>
        <w:pStyle w:val="SingleTxtGA"/>
        <w:rPr>
          <w:rFonts w:hint="cs"/>
          <w:rtl/>
        </w:rPr>
      </w:pPr>
      <w:r>
        <w:rPr>
          <w:rFonts w:hint="cs"/>
          <w:rtl/>
        </w:rPr>
        <w:t>5-</w:t>
      </w:r>
      <w:r>
        <w:rPr>
          <w:rFonts w:hint="cs"/>
          <w:rtl/>
        </w:rPr>
        <w:tab/>
        <w:t>وتأخذ اللجنة علماً بما يلي:</w:t>
      </w:r>
    </w:p>
    <w:p w:rsidR="008C5016" w:rsidRDefault="008C5016" w:rsidP="008C5016">
      <w:pPr>
        <w:pStyle w:val="SingleTxtGA"/>
        <w:rPr>
          <w:rFonts w:hint="cs"/>
          <w:rtl/>
        </w:rPr>
      </w:pPr>
      <w:r>
        <w:rPr>
          <w:rFonts w:hint="cs"/>
          <w:rtl/>
        </w:rPr>
        <w:tab/>
        <w:t>(أ)</w:t>
      </w:r>
      <w:r>
        <w:rPr>
          <w:rFonts w:hint="cs"/>
          <w:rtl/>
        </w:rPr>
        <w:tab/>
        <w:t xml:space="preserve">إن دستور الدولة الطرف يحظر التعذيب؛ </w:t>
      </w:r>
    </w:p>
    <w:p w:rsidR="008C5016" w:rsidRDefault="008C5016" w:rsidP="008C5016">
      <w:pPr>
        <w:pStyle w:val="SingleTxtGA"/>
        <w:rPr>
          <w:rFonts w:hint="cs"/>
          <w:rtl/>
        </w:rPr>
      </w:pPr>
      <w:r>
        <w:rPr>
          <w:rFonts w:hint="cs"/>
          <w:rtl/>
        </w:rPr>
        <w:tab/>
        <w:t>(ب)</w:t>
      </w:r>
      <w:r>
        <w:rPr>
          <w:rFonts w:hint="cs"/>
          <w:rtl/>
        </w:rPr>
        <w:tab/>
        <w:t>إعلان الدولة الطرف أن التوقيع في أيلول/سبتمبر 2011 على خريطة طريق للخروج من الأزمة، الذي أدى إلى تعيين رئيس وزراء بتوافق الآراء، يُتوقع أن يسمح أيضاً باستئناف عمل المؤسسات الوطنية بصورة طبيعية بعد أن توقفت منذ عام 2009 بسبب الأزمة السياسية. وسيسمح عمل هذه المؤسسات، ولا</w:t>
      </w:r>
      <w:r w:rsidR="002E337D">
        <w:rPr>
          <w:rFonts w:hint="cs"/>
          <w:rtl/>
        </w:rPr>
        <w:t xml:space="preserve"> </w:t>
      </w:r>
      <w:r>
        <w:rPr>
          <w:rFonts w:hint="cs"/>
          <w:rtl/>
        </w:rPr>
        <w:t>سيما البرلمان،</w:t>
      </w:r>
      <w:r w:rsidR="000C7AF0">
        <w:rPr>
          <w:rFonts w:hint="cs"/>
          <w:rtl/>
        </w:rPr>
        <w:t xml:space="preserve"> </w:t>
      </w:r>
      <w:r>
        <w:rPr>
          <w:rFonts w:hint="cs"/>
          <w:rtl/>
        </w:rPr>
        <w:t>باعتماد أو تنقيح قوانين لجعل التشريع المحلي متوافقاً مع المعايير المنصوص عليها في الصكوك الدولية لحقوق الإنسان التي صدقت عليها الدولة الطرف؛</w:t>
      </w:r>
    </w:p>
    <w:p w:rsidR="008C5016" w:rsidRDefault="008C5016" w:rsidP="008C5016">
      <w:pPr>
        <w:pStyle w:val="SingleTxtGA"/>
        <w:rPr>
          <w:rFonts w:hint="cs"/>
          <w:rtl/>
        </w:rPr>
      </w:pPr>
      <w:r>
        <w:rPr>
          <w:rFonts w:hint="cs"/>
          <w:rtl/>
        </w:rPr>
        <w:tab/>
        <w:t>(ج)</w:t>
      </w:r>
      <w:r>
        <w:rPr>
          <w:rFonts w:hint="cs"/>
          <w:rtl/>
        </w:rPr>
        <w:tab/>
        <w:t>تعهد الدولة الطرف بأن تؤكد،</w:t>
      </w:r>
      <w:r w:rsidR="000C7AF0">
        <w:rPr>
          <w:rFonts w:hint="cs"/>
          <w:rtl/>
        </w:rPr>
        <w:t xml:space="preserve"> </w:t>
      </w:r>
      <w:r>
        <w:rPr>
          <w:rFonts w:hint="cs"/>
          <w:rtl/>
        </w:rPr>
        <w:t>في أقرب وقت ممكن، الدعوة الدائمة التي قدمتها شفهياً إلى الإجراءات ال</w:t>
      </w:r>
      <w:r w:rsidR="004668A6">
        <w:rPr>
          <w:rFonts w:hint="cs"/>
          <w:rtl/>
        </w:rPr>
        <w:t>خاصة التابعة لمجلس حقوق الإنسان؛</w:t>
      </w:r>
    </w:p>
    <w:p w:rsidR="008C5016" w:rsidRDefault="008C5016" w:rsidP="008C5016">
      <w:pPr>
        <w:pStyle w:val="SingleTxtGA"/>
        <w:rPr>
          <w:rFonts w:hint="cs"/>
          <w:rtl/>
        </w:rPr>
      </w:pPr>
      <w:r>
        <w:rPr>
          <w:rFonts w:hint="cs"/>
          <w:rtl/>
        </w:rPr>
        <w:tab/>
        <w:t>(د)</w:t>
      </w:r>
      <w:r>
        <w:rPr>
          <w:rFonts w:hint="cs"/>
          <w:rtl/>
        </w:rPr>
        <w:tab/>
        <w:t>تطبيق وقف اختياري، بحكم الواقع، لعقوبة عقوبة الإعدام.</w:t>
      </w:r>
    </w:p>
    <w:p w:rsidR="008C5016" w:rsidRPr="00F061E0" w:rsidRDefault="008C5016" w:rsidP="008C5016">
      <w:pPr>
        <w:pStyle w:val="H1GA"/>
        <w:rPr>
          <w:rFonts w:hint="cs"/>
          <w:rtl/>
        </w:rPr>
      </w:pPr>
      <w:r>
        <w:rPr>
          <w:rFonts w:hint="cs"/>
          <w:rtl/>
        </w:rPr>
        <w:tab/>
      </w:r>
      <w:r w:rsidRPr="00F061E0">
        <w:rPr>
          <w:rFonts w:hint="cs"/>
          <w:rtl/>
        </w:rPr>
        <w:t>جيم-</w:t>
      </w:r>
      <w:r w:rsidRPr="00F061E0">
        <w:rPr>
          <w:rFonts w:hint="cs"/>
          <w:rtl/>
        </w:rPr>
        <w:tab/>
        <w:t>دواعي القلق الرئيسية والتوصيات</w:t>
      </w:r>
    </w:p>
    <w:p w:rsidR="008C5016" w:rsidRPr="00F061E0" w:rsidRDefault="008C5016" w:rsidP="008C5016">
      <w:pPr>
        <w:pStyle w:val="H23GA"/>
        <w:rPr>
          <w:rFonts w:hint="cs"/>
          <w:rtl/>
        </w:rPr>
      </w:pPr>
      <w:r>
        <w:rPr>
          <w:rFonts w:hint="cs"/>
          <w:rtl/>
        </w:rPr>
        <w:tab/>
      </w:r>
      <w:r>
        <w:rPr>
          <w:rFonts w:hint="cs"/>
          <w:rtl/>
        </w:rPr>
        <w:tab/>
      </w:r>
      <w:r w:rsidRPr="00F061E0">
        <w:rPr>
          <w:rFonts w:hint="cs"/>
          <w:rtl/>
        </w:rPr>
        <w:t>تجريم التعذيب وسوء المعاملة</w:t>
      </w:r>
    </w:p>
    <w:p w:rsidR="008C5016" w:rsidRDefault="008C5016" w:rsidP="008C5016">
      <w:pPr>
        <w:pStyle w:val="SingleTxtGA"/>
        <w:rPr>
          <w:rFonts w:hint="cs"/>
          <w:rtl/>
        </w:rPr>
      </w:pPr>
      <w:r w:rsidRPr="000C7AF0">
        <w:rPr>
          <w:rFonts w:hint="cs"/>
          <w:spacing w:val="-2"/>
          <w:rtl/>
        </w:rPr>
        <w:t>6-</w:t>
      </w:r>
      <w:r w:rsidRPr="000C7AF0">
        <w:rPr>
          <w:rFonts w:hint="cs"/>
          <w:spacing w:val="-2"/>
          <w:rtl/>
        </w:rPr>
        <w:tab/>
        <w:t>فيما تأخذ اللجنة علماً باعتماد الدولة الطرف، في 25 حزيران/يونيه 2008، للقانون رقم 2008-008 المتعلق بمناهضة التعذيب وغيره من ضروب المعاملة أو العقوبة القاسية أو اللاإنسانية أو المهينة، وفقاً للاتفاقية، يساورها القلق إزاء عدم إشارة القانون تحديداً إلى فرض عقوبات على أفعال سوء المعاملة، الشيء الذي يمنح القاضي سلطة تقديرية فيما يتعلق بتحديد العقوبة. وترى اللجنة أن عدم إشارة القانون إلى طائفة محددة من العقوبات</w:t>
      </w:r>
      <w:r>
        <w:rPr>
          <w:rFonts w:hint="cs"/>
          <w:rtl/>
        </w:rPr>
        <w:t xml:space="preserve"> ينتهك مبدأ المساواة في المعاقبة على جرم محدد. وفضلاً عن ذلك، تأسف اللجنة لأنه لم يتم تطبيق هذا القانون مطلقاً منذ صدوره في عام 2008، مما يؤكد المعلومات بأن القضاة والمحامين والمسؤولين عن تطبيق القانون يجهلون وجوده (المادة 4).</w:t>
      </w:r>
    </w:p>
    <w:p w:rsidR="008C5016" w:rsidRPr="00F061E0" w:rsidRDefault="008C5016" w:rsidP="0067723B">
      <w:pPr>
        <w:pStyle w:val="SingleTxtGA"/>
        <w:rPr>
          <w:rFonts w:hint="cs"/>
          <w:b/>
          <w:bCs/>
          <w:rtl/>
        </w:rPr>
      </w:pPr>
      <w:r w:rsidRPr="00F061E0">
        <w:rPr>
          <w:rFonts w:hint="cs"/>
          <w:b/>
          <w:bCs/>
          <w:rtl/>
        </w:rPr>
        <w:tab/>
        <w:t xml:space="preserve">ينبغي للدولة الطرف أن تعدِّل قانونها المتعلق </w:t>
      </w:r>
      <w:r>
        <w:rPr>
          <w:rFonts w:hint="cs"/>
          <w:b/>
          <w:bCs/>
          <w:rtl/>
        </w:rPr>
        <w:t>بمناهضة</w:t>
      </w:r>
      <w:r w:rsidRPr="00F061E0">
        <w:rPr>
          <w:rFonts w:hint="cs"/>
          <w:b/>
          <w:bCs/>
          <w:rtl/>
        </w:rPr>
        <w:t xml:space="preserve"> التعذيب </w:t>
      </w:r>
      <w:r>
        <w:rPr>
          <w:rFonts w:hint="cs"/>
          <w:b/>
          <w:bCs/>
          <w:rtl/>
        </w:rPr>
        <w:t>ب</w:t>
      </w:r>
      <w:r w:rsidRPr="00F061E0">
        <w:rPr>
          <w:rFonts w:hint="cs"/>
          <w:b/>
          <w:bCs/>
          <w:rtl/>
        </w:rPr>
        <w:t>إدراج عقوبات على أفعال سوء المعاملة</w:t>
      </w:r>
      <w:r>
        <w:rPr>
          <w:rFonts w:hint="cs"/>
          <w:b/>
          <w:bCs/>
          <w:rtl/>
        </w:rPr>
        <w:t>،</w:t>
      </w:r>
      <w:r w:rsidRPr="00F061E0">
        <w:rPr>
          <w:rFonts w:hint="cs"/>
          <w:b/>
          <w:bCs/>
          <w:rtl/>
        </w:rPr>
        <w:t xml:space="preserve"> وينبغي لها أن تعدِّل القانون الجنائي وقانونها للإجراءات الجنائية لتضمينه</w:t>
      </w:r>
      <w:r>
        <w:rPr>
          <w:rFonts w:hint="cs"/>
          <w:b/>
          <w:bCs/>
          <w:rtl/>
        </w:rPr>
        <w:t>م</w:t>
      </w:r>
      <w:r w:rsidRPr="00F061E0">
        <w:rPr>
          <w:rFonts w:hint="cs"/>
          <w:b/>
          <w:bCs/>
          <w:rtl/>
        </w:rPr>
        <w:t xml:space="preserve">ا </w:t>
      </w:r>
      <w:r>
        <w:rPr>
          <w:rFonts w:hint="cs"/>
          <w:b/>
          <w:bCs/>
          <w:rtl/>
        </w:rPr>
        <w:t xml:space="preserve">الأحكام ذات الصلة الواردة في قانون مناهضة التعذيب وتيسّر تنفيذه. وريثما </w:t>
      </w:r>
      <w:r w:rsidRPr="00F061E0">
        <w:rPr>
          <w:rFonts w:hint="cs"/>
          <w:b/>
          <w:bCs/>
          <w:rtl/>
        </w:rPr>
        <w:t xml:space="preserve">يتم ذلك، ينبغي للدولة الطرف أن </w:t>
      </w:r>
      <w:r>
        <w:rPr>
          <w:rFonts w:hint="cs"/>
          <w:b/>
          <w:bCs/>
          <w:rtl/>
        </w:rPr>
        <w:t xml:space="preserve">تعم </w:t>
      </w:r>
      <w:r w:rsidRPr="00F061E0">
        <w:rPr>
          <w:rFonts w:hint="cs"/>
          <w:b/>
          <w:bCs/>
          <w:rtl/>
        </w:rPr>
        <w:t>نص هذا القانون على القضاة والمحامين و</w:t>
      </w:r>
      <w:r>
        <w:rPr>
          <w:rFonts w:hint="cs"/>
          <w:b/>
          <w:bCs/>
          <w:rtl/>
        </w:rPr>
        <w:t>ضباط الشرطة</w:t>
      </w:r>
      <w:r w:rsidRPr="00F061E0">
        <w:rPr>
          <w:rFonts w:hint="cs"/>
          <w:b/>
          <w:bCs/>
          <w:rtl/>
        </w:rPr>
        <w:t xml:space="preserve"> القضائي</w:t>
      </w:r>
      <w:r>
        <w:rPr>
          <w:rFonts w:hint="cs"/>
          <w:b/>
          <w:bCs/>
          <w:rtl/>
        </w:rPr>
        <w:t>ة</w:t>
      </w:r>
      <w:r w:rsidRPr="00F061E0">
        <w:rPr>
          <w:rFonts w:hint="cs"/>
          <w:b/>
          <w:bCs/>
          <w:rtl/>
        </w:rPr>
        <w:t>، و</w:t>
      </w:r>
      <w:r>
        <w:rPr>
          <w:rFonts w:hint="cs"/>
          <w:b/>
          <w:bCs/>
          <w:rtl/>
        </w:rPr>
        <w:t>على رؤساء القرى (</w:t>
      </w:r>
      <w:r>
        <w:rPr>
          <w:b/>
          <w:bCs/>
        </w:rPr>
        <w:t>F</w:t>
      </w:r>
      <w:r w:rsidRPr="00F061E0">
        <w:rPr>
          <w:b/>
          <w:bCs/>
        </w:rPr>
        <w:t>oko</w:t>
      </w:r>
      <w:r w:rsidR="000C7AF0">
        <w:rPr>
          <w:b/>
          <w:bCs/>
        </w:rPr>
        <w:t>n</w:t>
      </w:r>
      <w:r w:rsidRPr="00F061E0">
        <w:rPr>
          <w:b/>
          <w:bCs/>
        </w:rPr>
        <w:t>tany</w:t>
      </w:r>
      <w:r>
        <w:rPr>
          <w:rFonts w:hint="cs"/>
          <w:b/>
          <w:bCs/>
          <w:rtl/>
        </w:rPr>
        <w:t>)</w:t>
      </w:r>
      <w:r w:rsidRPr="00F061E0">
        <w:rPr>
          <w:rFonts w:hint="cs"/>
          <w:b/>
          <w:bCs/>
          <w:rtl/>
        </w:rPr>
        <w:t xml:space="preserve"> </w:t>
      </w:r>
      <w:r w:rsidR="0067723B">
        <w:rPr>
          <w:rFonts w:hint="cs"/>
          <w:b/>
          <w:bCs/>
          <w:rtl/>
        </w:rPr>
        <w:t>(الوحدة</w:t>
      </w:r>
      <w:r w:rsidRPr="00F061E0">
        <w:rPr>
          <w:rFonts w:hint="cs"/>
          <w:b/>
          <w:bCs/>
          <w:rtl/>
        </w:rPr>
        <w:t xml:space="preserve"> الإدارية </w:t>
      </w:r>
      <w:r>
        <w:rPr>
          <w:rFonts w:hint="cs"/>
          <w:b/>
          <w:bCs/>
          <w:rtl/>
        </w:rPr>
        <w:t xml:space="preserve">الفرعية </w:t>
      </w:r>
      <w:r w:rsidRPr="00F061E0">
        <w:rPr>
          <w:rFonts w:hint="cs"/>
          <w:b/>
          <w:bCs/>
          <w:rtl/>
        </w:rPr>
        <w:t>الأساسية</w:t>
      </w:r>
      <w:r>
        <w:rPr>
          <w:rFonts w:hint="cs"/>
          <w:b/>
          <w:bCs/>
          <w:rtl/>
        </w:rPr>
        <w:t xml:space="preserve"> على مستوى المجتمع</w:t>
      </w:r>
      <w:r w:rsidR="0067723B">
        <w:rPr>
          <w:rFonts w:hint="cs"/>
          <w:b/>
          <w:bCs/>
          <w:rtl/>
        </w:rPr>
        <w:t xml:space="preserve"> المحلي</w:t>
      </w:r>
      <w:r>
        <w:rPr>
          <w:rFonts w:hint="cs"/>
          <w:b/>
          <w:bCs/>
          <w:rtl/>
        </w:rPr>
        <w:t>)</w:t>
      </w:r>
      <w:r w:rsidRPr="00F061E0">
        <w:rPr>
          <w:rFonts w:hint="cs"/>
          <w:b/>
          <w:bCs/>
          <w:rtl/>
        </w:rPr>
        <w:t xml:space="preserve"> و</w:t>
      </w:r>
      <w:r>
        <w:rPr>
          <w:rFonts w:hint="cs"/>
          <w:b/>
          <w:bCs/>
          <w:rtl/>
        </w:rPr>
        <w:t xml:space="preserve">على </w:t>
      </w:r>
      <w:r w:rsidRPr="00F061E0">
        <w:rPr>
          <w:rFonts w:hint="cs"/>
          <w:b/>
          <w:bCs/>
          <w:rtl/>
        </w:rPr>
        <w:t>موظفي السجون بهدف تطبيقه فور</w:t>
      </w:r>
      <w:r>
        <w:rPr>
          <w:rFonts w:hint="cs"/>
          <w:b/>
          <w:bCs/>
          <w:rtl/>
        </w:rPr>
        <w:t>اً</w:t>
      </w:r>
      <w:r w:rsidRPr="00F061E0">
        <w:rPr>
          <w:rFonts w:hint="cs"/>
          <w:b/>
          <w:bCs/>
          <w:rtl/>
        </w:rPr>
        <w:t>.</w:t>
      </w:r>
    </w:p>
    <w:p w:rsidR="008C5016" w:rsidRPr="00F061E0" w:rsidRDefault="0067723B" w:rsidP="0067723B">
      <w:pPr>
        <w:pStyle w:val="H23GA"/>
        <w:rPr>
          <w:rFonts w:hint="cs"/>
          <w:rtl/>
        </w:rPr>
      </w:pPr>
      <w:r>
        <w:rPr>
          <w:rFonts w:hint="cs"/>
          <w:rtl/>
        </w:rPr>
        <w:tab/>
      </w:r>
      <w:r>
        <w:rPr>
          <w:rFonts w:hint="cs"/>
          <w:rtl/>
        </w:rPr>
        <w:tab/>
      </w:r>
      <w:r w:rsidR="008C5016" w:rsidRPr="00F061E0">
        <w:rPr>
          <w:rFonts w:hint="cs"/>
          <w:rtl/>
        </w:rPr>
        <w:t>تصنيف التعذيب والتقادم</w:t>
      </w:r>
    </w:p>
    <w:p w:rsidR="008C5016" w:rsidRDefault="008C5016" w:rsidP="0067723B">
      <w:pPr>
        <w:pStyle w:val="SingleTxtGA"/>
        <w:rPr>
          <w:rFonts w:hint="cs"/>
          <w:rtl/>
        </w:rPr>
      </w:pPr>
      <w:r>
        <w:rPr>
          <w:rFonts w:hint="cs"/>
          <w:rtl/>
        </w:rPr>
        <w:t>7-</w:t>
      </w:r>
      <w:r>
        <w:rPr>
          <w:rFonts w:hint="cs"/>
          <w:rtl/>
        </w:rPr>
        <w:tab/>
        <w:t>ت</w:t>
      </w:r>
      <w:r w:rsidR="0067723B">
        <w:rPr>
          <w:rFonts w:hint="cs"/>
          <w:rtl/>
        </w:rPr>
        <w:t>شير ا</w:t>
      </w:r>
      <w:r>
        <w:rPr>
          <w:rFonts w:hint="cs"/>
          <w:rtl/>
        </w:rPr>
        <w:t xml:space="preserve">للجنة </w:t>
      </w:r>
      <w:r w:rsidR="0067723B">
        <w:rPr>
          <w:rFonts w:hint="cs"/>
          <w:rtl/>
        </w:rPr>
        <w:t xml:space="preserve">إلى </w:t>
      </w:r>
      <w:r>
        <w:rPr>
          <w:rFonts w:hint="cs"/>
          <w:rtl/>
        </w:rPr>
        <w:t>أن القانون الصادر في عام 2008 يميز بين أفعال التعذيب التي يمكن وصفها بأنها ج</w:t>
      </w:r>
      <w:r w:rsidR="0067723B">
        <w:rPr>
          <w:rFonts w:hint="cs"/>
          <w:rtl/>
        </w:rPr>
        <w:t>ُنح يُ</w:t>
      </w:r>
      <w:r>
        <w:rPr>
          <w:rFonts w:hint="cs"/>
          <w:rtl/>
        </w:rPr>
        <w:t>عاقب عليها بالسجن لمدة تتراوح بين سنتين وخمس سنوات</w:t>
      </w:r>
      <w:r w:rsidR="0067723B">
        <w:rPr>
          <w:rFonts w:hint="cs"/>
          <w:rtl/>
        </w:rPr>
        <w:t>،</w:t>
      </w:r>
      <w:r>
        <w:rPr>
          <w:rFonts w:hint="cs"/>
          <w:rtl/>
        </w:rPr>
        <w:t xml:space="preserve"> وتلك التي تعرَّف على أنها جرائم ي</w:t>
      </w:r>
      <w:r w:rsidR="000C7AF0">
        <w:rPr>
          <w:rFonts w:hint="cs"/>
          <w:rtl/>
        </w:rPr>
        <w:t>ُ</w:t>
      </w:r>
      <w:r>
        <w:rPr>
          <w:rFonts w:hint="cs"/>
          <w:rtl/>
        </w:rPr>
        <w:t xml:space="preserve">عاقب عليها بالسجن لمدة تتراوح بين 5 و10 سنوات. وتأسف اللجنة لأن </w:t>
      </w:r>
      <w:r w:rsidR="0067723B">
        <w:rPr>
          <w:rFonts w:hint="cs"/>
          <w:rtl/>
        </w:rPr>
        <w:t xml:space="preserve">فترة التقادم القصوى فيما يتعلق بجرائم التعذيب هي 10 سنوات ولأن </w:t>
      </w:r>
      <w:r>
        <w:rPr>
          <w:rFonts w:hint="cs"/>
          <w:rtl/>
        </w:rPr>
        <w:t xml:space="preserve">الدولة الطرف لا </w:t>
      </w:r>
      <w:r w:rsidR="0067723B">
        <w:rPr>
          <w:rFonts w:hint="cs"/>
          <w:rtl/>
        </w:rPr>
        <w:t xml:space="preserve">تعترف بعدم تقادم </w:t>
      </w:r>
      <w:r>
        <w:rPr>
          <w:rFonts w:hint="cs"/>
          <w:rtl/>
        </w:rPr>
        <w:t>جرائم التعذيب إلا في حالة جرائم الإبادة جماعية أو الجرائم المرتكبة ضد الإنسانية (المواد 1 و4).</w:t>
      </w:r>
    </w:p>
    <w:p w:rsidR="008C5016" w:rsidRPr="00F061E0" w:rsidRDefault="0067723B" w:rsidP="0067723B">
      <w:pPr>
        <w:pStyle w:val="SingleTxtGA"/>
        <w:rPr>
          <w:rFonts w:hint="cs"/>
          <w:b/>
          <w:bCs/>
          <w:rtl/>
        </w:rPr>
      </w:pPr>
      <w:r>
        <w:rPr>
          <w:rFonts w:hint="cs"/>
          <w:b/>
          <w:bCs/>
          <w:rtl/>
        </w:rPr>
        <w:tab/>
        <w:t>يتعين على ال</w:t>
      </w:r>
      <w:r w:rsidR="008C5016" w:rsidRPr="00F061E0">
        <w:rPr>
          <w:rFonts w:hint="cs"/>
          <w:b/>
          <w:bCs/>
          <w:rtl/>
        </w:rPr>
        <w:t>دولة الطرف أن تراجع هذ</w:t>
      </w:r>
      <w:r w:rsidR="008C5016">
        <w:rPr>
          <w:rFonts w:hint="cs"/>
          <w:b/>
          <w:bCs/>
          <w:rtl/>
        </w:rPr>
        <w:t>ا القانون</w:t>
      </w:r>
      <w:r w:rsidR="008C5016" w:rsidRPr="00F061E0">
        <w:rPr>
          <w:rFonts w:hint="cs"/>
          <w:b/>
          <w:bCs/>
          <w:rtl/>
        </w:rPr>
        <w:t xml:space="preserve"> </w:t>
      </w:r>
      <w:r w:rsidR="008C5016">
        <w:rPr>
          <w:rFonts w:hint="cs"/>
          <w:b/>
          <w:bCs/>
          <w:rtl/>
        </w:rPr>
        <w:t xml:space="preserve">لأنه ينبغي اعتبار </w:t>
      </w:r>
      <w:r w:rsidR="008C5016" w:rsidRPr="00F061E0">
        <w:rPr>
          <w:rFonts w:hint="cs"/>
          <w:b/>
          <w:bCs/>
          <w:rtl/>
        </w:rPr>
        <w:t xml:space="preserve">أفعال التعذيب، </w:t>
      </w:r>
      <w:r w:rsidR="008C5016">
        <w:rPr>
          <w:rFonts w:hint="cs"/>
          <w:b/>
          <w:bCs/>
          <w:rtl/>
        </w:rPr>
        <w:t>بسبب خطورتها، جرائم لا تخضع</w:t>
      </w:r>
      <w:r w:rsidR="008C5016" w:rsidRPr="00F061E0">
        <w:rPr>
          <w:rFonts w:hint="cs"/>
          <w:b/>
          <w:bCs/>
          <w:rtl/>
        </w:rPr>
        <w:t xml:space="preserve"> للتقادم. </w:t>
      </w:r>
      <w:r w:rsidR="008C5016">
        <w:rPr>
          <w:rFonts w:hint="cs"/>
          <w:b/>
          <w:bCs/>
          <w:rtl/>
        </w:rPr>
        <w:t>إن فرض</w:t>
      </w:r>
      <w:r w:rsidR="008C5016" w:rsidRPr="00F061E0">
        <w:rPr>
          <w:rFonts w:hint="cs"/>
          <w:b/>
          <w:bCs/>
          <w:rtl/>
        </w:rPr>
        <w:t xml:space="preserve"> عقوبات مناسبة على جريمة التعذيب وعدم إخضاعها للتقادم يعزز </w:t>
      </w:r>
      <w:r>
        <w:rPr>
          <w:rFonts w:hint="cs"/>
          <w:b/>
          <w:bCs/>
          <w:rtl/>
        </w:rPr>
        <w:t xml:space="preserve">في واقع الأمر الأثر الرادع لحظر ممارسة التعذيب. ويسمح ذلك </w:t>
      </w:r>
      <w:r w:rsidR="008C5016" w:rsidRPr="00F061E0">
        <w:rPr>
          <w:rFonts w:hint="cs"/>
          <w:b/>
          <w:bCs/>
          <w:rtl/>
        </w:rPr>
        <w:t>أيضاً للجمهور برصد قيام الدولة أو عدم قيامها بفعل ينتهك الاتفاقية و</w:t>
      </w:r>
      <w:r>
        <w:rPr>
          <w:rFonts w:hint="cs"/>
          <w:b/>
          <w:bCs/>
          <w:rtl/>
        </w:rPr>
        <w:t>الاعتراض عليه، عند الاقتضاء</w:t>
      </w:r>
      <w:r w:rsidR="008C5016" w:rsidRPr="00F061E0">
        <w:rPr>
          <w:rFonts w:hint="cs"/>
          <w:b/>
          <w:bCs/>
          <w:rtl/>
        </w:rPr>
        <w:t xml:space="preserve">. </w:t>
      </w:r>
    </w:p>
    <w:p w:rsidR="008C5016" w:rsidRPr="00F061E0" w:rsidRDefault="0067723B" w:rsidP="0067723B">
      <w:pPr>
        <w:pStyle w:val="H23GA"/>
        <w:rPr>
          <w:rFonts w:hint="cs"/>
          <w:rtl/>
        </w:rPr>
      </w:pPr>
      <w:r>
        <w:rPr>
          <w:rFonts w:hint="cs"/>
          <w:rtl/>
        </w:rPr>
        <w:tab/>
      </w:r>
      <w:r>
        <w:rPr>
          <w:rFonts w:hint="cs"/>
          <w:rtl/>
        </w:rPr>
        <w:tab/>
      </w:r>
      <w:r w:rsidR="008C5016" w:rsidRPr="00F061E0">
        <w:rPr>
          <w:rFonts w:hint="cs"/>
          <w:rtl/>
        </w:rPr>
        <w:t xml:space="preserve">عدم تبرير التعذيب </w:t>
      </w:r>
      <w:r>
        <w:rPr>
          <w:rFonts w:hint="cs"/>
          <w:rtl/>
        </w:rPr>
        <w:t xml:space="preserve">وإجراء </w:t>
      </w:r>
      <w:r w:rsidR="008C5016" w:rsidRPr="00F061E0">
        <w:rPr>
          <w:rFonts w:hint="cs"/>
          <w:rtl/>
        </w:rPr>
        <w:t>تحقيقات شاملة و</w:t>
      </w:r>
      <w:r>
        <w:rPr>
          <w:rFonts w:hint="cs"/>
          <w:rtl/>
        </w:rPr>
        <w:t>نزيهة</w:t>
      </w:r>
    </w:p>
    <w:p w:rsidR="008C5016" w:rsidRDefault="008C5016" w:rsidP="008C5016">
      <w:pPr>
        <w:pStyle w:val="SingleTxtGA"/>
        <w:rPr>
          <w:rFonts w:hint="cs"/>
          <w:rtl/>
        </w:rPr>
      </w:pPr>
      <w:r>
        <w:rPr>
          <w:rFonts w:hint="cs"/>
          <w:rtl/>
        </w:rPr>
        <w:t>8-</w:t>
      </w:r>
      <w:r>
        <w:rPr>
          <w:rFonts w:hint="cs"/>
          <w:rtl/>
        </w:rPr>
        <w:tab/>
        <w:t xml:space="preserve">يساور اللجنة قلق عميق إزاء الإدعاءات المتعددة بانتهاكات حقوق الإنسان منذ </w:t>
      </w:r>
      <w:r w:rsidR="0067723B">
        <w:rPr>
          <w:rFonts w:hint="cs"/>
          <w:rtl/>
        </w:rPr>
        <w:t xml:space="preserve">نشوب </w:t>
      </w:r>
      <w:r>
        <w:rPr>
          <w:rFonts w:hint="cs"/>
          <w:rtl/>
        </w:rPr>
        <w:t>الأزمة السياسية في عام 2009، ولا سيما التعذيب، والإعدام بإجراءات موجزة وخارج نطاق القضاء</w:t>
      </w:r>
      <w:r w:rsidR="0067723B">
        <w:rPr>
          <w:rFonts w:hint="cs"/>
          <w:rtl/>
        </w:rPr>
        <w:t xml:space="preserve"> وحالات الاختفاء القسري</w:t>
      </w:r>
      <w:r>
        <w:rPr>
          <w:rFonts w:hint="cs"/>
          <w:rtl/>
        </w:rPr>
        <w:t>، التي لم يتم التحقيق فيها أو ملاحقة مرتكبيها. ويساور اللجنة القلق إزاء المعلومات التي تفيد بارتكاب أفعال التعذيب بدوافع سياسية وبأنها تستهدف بصفة خاصة الخصوم السياسيين والصحفيين والمحامين (المواد 2 و12 و13 و14 و16).</w:t>
      </w:r>
    </w:p>
    <w:p w:rsidR="008C5016" w:rsidRPr="00F061E0" w:rsidRDefault="008C5016" w:rsidP="0067723B">
      <w:pPr>
        <w:pStyle w:val="SingleTxtGA"/>
        <w:rPr>
          <w:rFonts w:hint="cs"/>
          <w:b/>
          <w:bCs/>
          <w:rtl/>
        </w:rPr>
      </w:pPr>
      <w:r w:rsidRPr="00F061E0">
        <w:rPr>
          <w:rFonts w:hint="cs"/>
          <w:b/>
          <w:bCs/>
          <w:rtl/>
        </w:rPr>
        <w:tab/>
        <w:t xml:space="preserve">ينبغي للدولة الطرف أن </w:t>
      </w:r>
      <w:r>
        <w:rPr>
          <w:rFonts w:hint="cs"/>
          <w:b/>
          <w:bCs/>
          <w:rtl/>
        </w:rPr>
        <w:t>تتخذ تدابير مناسبة لإجراء تحقيق</w:t>
      </w:r>
      <w:r w:rsidR="0067723B">
        <w:rPr>
          <w:rFonts w:hint="cs"/>
          <w:b/>
          <w:bCs/>
          <w:rtl/>
        </w:rPr>
        <w:t xml:space="preserve">ات مستقلة وشاملة ونزيهة في </w:t>
      </w:r>
      <w:r w:rsidRPr="00F061E0">
        <w:rPr>
          <w:rFonts w:hint="cs"/>
          <w:b/>
          <w:bCs/>
          <w:rtl/>
        </w:rPr>
        <w:t>انتهاكات حقوق الإنسان، بما في ذلك حالات التعذيب وسوء المعاملة، وحالات الإعدام بإجراءات موجزة وخارج نطاق الق</w:t>
      </w:r>
      <w:r>
        <w:rPr>
          <w:rFonts w:hint="cs"/>
          <w:b/>
          <w:bCs/>
          <w:rtl/>
        </w:rPr>
        <w:t>ضاء</w:t>
      </w:r>
      <w:r w:rsidRPr="00F061E0">
        <w:rPr>
          <w:rFonts w:hint="cs"/>
          <w:b/>
          <w:bCs/>
          <w:rtl/>
        </w:rPr>
        <w:t xml:space="preserve"> وحالات الاختفاء القسري، بغية ضمان ملاحقة ومعاقبة الجناة. و</w:t>
      </w:r>
      <w:r w:rsidR="0067723B">
        <w:rPr>
          <w:rFonts w:hint="cs"/>
          <w:b/>
          <w:bCs/>
          <w:rtl/>
        </w:rPr>
        <w:t>لا يمكن في واقع الأمر الاحتجاز بأ</w:t>
      </w:r>
      <w:r w:rsidR="002E337D">
        <w:rPr>
          <w:rFonts w:hint="cs"/>
          <w:b/>
          <w:bCs/>
          <w:rtl/>
        </w:rPr>
        <w:t>ي</w:t>
      </w:r>
      <w:r w:rsidR="0067723B">
        <w:rPr>
          <w:rFonts w:hint="cs"/>
          <w:b/>
          <w:bCs/>
          <w:rtl/>
        </w:rPr>
        <w:t xml:space="preserve"> ظرف، حتى</w:t>
      </w:r>
      <w:r w:rsidR="004668A6">
        <w:rPr>
          <w:rFonts w:hint="cs"/>
          <w:b/>
          <w:bCs/>
          <w:rtl/>
        </w:rPr>
        <w:t xml:space="preserve">  </w:t>
      </w:r>
      <w:r w:rsidR="0067723B">
        <w:rPr>
          <w:rFonts w:hint="cs"/>
          <w:b/>
          <w:bCs/>
          <w:rtl/>
        </w:rPr>
        <w:t xml:space="preserve"> لو كان </w:t>
      </w:r>
      <w:r>
        <w:rPr>
          <w:rFonts w:hint="cs"/>
          <w:b/>
          <w:bCs/>
          <w:rtl/>
        </w:rPr>
        <w:t>ع</w:t>
      </w:r>
      <w:r w:rsidRPr="00F061E0">
        <w:rPr>
          <w:rFonts w:hint="cs"/>
          <w:b/>
          <w:bCs/>
          <w:rtl/>
        </w:rPr>
        <w:t xml:space="preserve">دم الاستقرار السياسي الداخلي، لتبرير التعذيب ولا يجوز تقديم أي حجة سياسية أو غيرها من الحجج الأخرى </w:t>
      </w:r>
      <w:r w:rsidR="0067723B">
        <w:rPr>
          <w:rFonts w:hint="cs"/>
          <w:b/>
          <w:bCs/>
          <w:rtl/>
        </w:rPr>
        <w:t>ل</w:t>
      </w:r>
      <w:r w:rsidRPr="00F061E0">
        <w:rPr>
          <w:rFonts w:hint="cs"/>
          <w:b/>
          <w:bCs/>
          <w:rtl/>
        </w:rPr>
        <w:t>لعفو</w:t>
      </w:r>
      <w:r w:rsidR="0067723B">
        <w:rPr>
          <w:rFonts w:hint="cs"/>
          <w:b/>
          <w:bCs/>
          <w:rtl/>
        </w:rPr>
        <w:t xml:space="preserve"> عن مرتكبي هذه الجرائم الخطيرة </w:t>
      </w:r>
      <w:r w:rsidRPr="00F061E0">
        <w:rPr>
          <w:rFonts w:hint="cs"/>
          <w:b/>
          <w:bCs/>
          <w:rtl/>
        </w:rPr>
        <w:t>أثناء الأزمة السياسية. وينبغي للدولة الطرف أن تحسِّن أيضاً آلياتها</w:t>
      </w:r>
      <w:r w:rsidRPr="00504BBE">
        <w:rPr>
          <w:rFonts w:hint="cs"/>
          <w:b/>
          <w:bCs/>
          <w:rtl/>
        </w:rPr>
        <w:t xml:space="preserve"> </w:t>
      </w:r>
      <w:r w:rsidRPr="00F061E0">
        <w:rPr>
          <w:rFonts w:hint="cs"/>
          <w:b/>
          <w:bCs/>
          <w:rtl/>
        </w:rPr>
        <w:t>المتاحة للضحايا لتقديم الشكا</w:t>
      </w:r>
      <w:r w:rsidR="0067723B">
        <w:rPr>
          <w:rFonts w:hint="cs"/>
          <w:b/>
          <w:bCs/>
          <w:rtl/>
        </w:rPr>
        <w:t xml:space="preserve">وى وأن تكفل إنصافهم وتوفير </w:t>
      </w:r>
      <w:r w:rsidRPr="00F061E0">
        <w:rPr>
          <w:rFonts w:hint="cs"/>
          <w:b/>
          <w:bCs/>
          <w:rtl/>
        </w:rPr>
        <w:t xml:space="preserve">السبل </w:t>
      </w:r>
      <w:r w:rsidR="0067723B">
        <w:rPr>
          <w:rFonts w:hint="cs"/>
          <w:b/>
          <w:bCs/>
          <w:rtl/>
        </w:rPr>
        <w:t>الكفيلة ب</w:t>
      </w:r>
      <w:r w:rsidRPr="00F061E0">
        <w:rPr>
          <w:rFonts w:hint="cs"/>
          <w:b/>
          <w:bCs/>
          <w:rtl/>
        </w:rPr>
        <w:t>إعادة إدماج</w:t>
      </w:r>
      <w:r>
        <w:rPr>
          <w:rFonts w:hint="cs"/>
          <w:b/>
          <w:bCs/>
          <w:rtl/>
        </w:rPr>
        <w:t>هم</w:t>
      </w:r>
      <w:r w:rsidRPr="00F061E0">
        <w:rPr>
          <w:rFonts w:hint="cs"/>
          <w:b/>
          <w:bCs/>
          <w:rtl/>
        </w:rPr>
        <w:t xml:space="preserve"> الاجتماعي </w:t>
      </w:r>
      <w:r>
        <w:rPr>
          <w:rFonts w:hint="cs"/>
          <w:b/>
          <w:bCs/>
          <w:rtl/>
        </w:rPr>
        <w:t>و</w:t>
      </w:r>
      <w:r w:rsidRPr="00F061E0">
        <w:rPr>
          <w:rFonts w:hint="cs"/>
          <w:b/>
          <w:bCs/>
          <w:rtl/>
        </w:rPr>
        <w:t>معافا</w:t>
      </w:r>
      <w:r>
        <w:rPr>
          <w:rFonts w:hint="cs"/>
          <w:b/>
          <w:bCs/>
          <w:rtl/>
        </w:rPr>
        <w:t xml:space="preserve">تهم </w:t>
      </w:r>
      <w:r w:rsidRPr="00F061E0">
        <w:rPr>
          <w:rFonts w:hint="cs"/>
          <w:b/>
          <w:bCs/>
          <w:rtl/>
        </w:rPr>
        <w:t>نفسي</w:t>
      </w:r>
      <w:r>
        <w:rPr>
          <w:rFonts w:hint="cs"/>
          <w:b/>
          <w:bCs/>
          <w:rtl/>
        </w:rPr>
        <w:t>اً</w:t>
      </w:r>
      <w:r w:rsidRPr="00F061E0">
        <w:rPr>
          <w:rFonts w:hint="cs"/>
          <w:b/>
          <w:bCs/>
          <w:rtl/>
        </w:rPr>
        <w:t>. وينبغي للدولة الطرف أن تكفل حماية الأشخاص الذين يتقدمون بمثل هذه الشكاوى والشهود وأفراد أسرهم، من أي أفعال تخويف ترتبط ب</w:t>
      </w:r>
      <w:r w:rsidR="0067723B">
        <w:rPr>
          <w:rFonts w:hint="cs"/>
          <w:b/>
          <w:bCs/>
          <w:rtl/>
        </w:rPr>
        <w:t xml:space="preserve">تقديم الشكوى أو الإدلاء بالشهادة. </w:t>
      </w:r>
    </w:p>
    <w:p w:rsidR="008C5016" w:rsidRPr="00F061E0" w:rsidRDefault="008C5016" w:rsidP="0067723B">
      <w:pPr>
        <w:pStyle w:val="SingleTxtGA"/>
        <w:rPr>
          <w:rFonts w:hint="cs"/>
          <w:b/>
          <w:bCs/>
          <w:rtl/>
        </w:rPr>
      </w:pPr>
      <w:r w:rsidRPr="00F061E0">
        <w:rPr>
          <w:rFonts w:hint="cs"/>
          <w:b/>
          <w:bCs/>
          <w:rtl/>
        </w:rPr>
        <w:tab/>
        <w:t>ت</w:t>
      </w:r>
      <w:r>
        <w:rPr>
          <w:rFonts w:hint="cs"/>
          <w:b/>
          <w:bCs/>
          <w:rtl/>
        </w:rPr>
        <w:t>دعو</w:t>
      </w:r>
      <w:r w:rsidRPr="00F061E0">
        <w:rPr>
          <w:rFonts w:hint="cs"/>
          <w:b/>
          <w:bCs/>
          <w:rtl/>
        </w:rPr>
        <w:t xml:space="preserve"> اللجنة الدولة الطرف إلى أن تدرج</w:t>
      </w:r>
      <w:r>
        <w:rPr>
          <w:rFonts w:hint="cs"/>
          <w:b/>
          <w:bCs/>
          <w:rtl/>
        </w:rPr>
        <w:t>،</w:t>
      </w:r>
      <w:r w:rsidRPr="00F061E0">
        <w:rPr>
          <w:rFonts w:hint="cs"/>
          <w:b/>
          <w:bCs/>
          <w:rtl/>
        </w:rPr>
        <w:t xml:space="preserve"> في تقريرها الدوري المقبل</w:t>
      </w:r>
      <w:r>
        <w:rPr>
          <w:rFonts w:hint="cs"/>
          <w:b/>
          <w:bCs/>
          <w:rtl/>
        </w:rPr>
        <w:t>،</w:t>
      </w:r>
      <w:r w:rsidRPr="00F061E0">
        <w:rPr>
          <w:rFonts w:hint="cs"/>
          <w:b/>
          <w:bCs/>
          <w:rtl/>
        </w:rPr>
        <w:t xml:space="preserve"> إحصاءات عن عدد الشكاوى المقدمة بشأن التعذيب أو سوء المعاملة وعن الإدانات الجنائية أو التدابير التأديبية المتخذة في مثل هذه الحالات، بما في ذلك الحالات التي وقعت </w:t>
      </w:r>
      <w:r>
        <w:rPr>
          <w:rFonts w:hint="cs"/>
          <w:b/>
          <w:bCs/>
          <w:rtl/>
        </w:rPr>
        <w:t>إثناء حالة</w:t>
      </w:r>
      <w:r w:rsidRPr="00F061E0">
        <w:rPr>
          <w:rFonts w:hint="cs"/>
          <w:b/>
          <w:bCs/>
          <w:rtl/>
        </w:rPr>
        <w:t xml:space="preserve"> الطوارئ، في عام 2009. وينبغي</w:t>
      </w:r>
      <w:r w:rsidR="0067723B">
        <w:rPr>
          <w:rFonts w:hint="cs"/>
          <w:b/>
          <w:bCs/>
          <w:rtl/>
        </w:rPr>
        <w:t xml:space="preserve"> أن تشير المعلومات المطلوبة </w:t>
      </w:r>
      <w:r>
        <w:rPr>
          <w:rFonts w:hint="cs"/>
          <w:b/>
          <w:bCs/>
          <w:rtl/>
        </w:rPr>
        <w:t>إلى ا</w:t>
      </w:r>
      <w:r w:rsidRPr="00F061E0">
        <w:rPr>
          <w:rFonts w:hint="cs"/>
          <w:b/>
          <w:bCs/>
          <w:rtl/>
        </w:rPr>
        <w:t xml:space="preserve">لسلطات التي أجرت التحقيق </w:t>
      </w:r>
      <w:r w:rsidR="0067723B">
        <w:rPr>
          <w:rFonts w:hint="cs"/>
          <w:b/>
          <w:bCs/>
          <w:rtl/>
        </w:rPr>
        <w:t xml:space="preserve">أن تكون مصنفة بحسب نوع </w:t>
      </w:r>
      <w:r w:rsidRPr="00F061E0">
        <w:rPr>
          <w:rFonts w:hint="cs"/>
          <w:b/>
          <w:bCs/>
          <w:rtl/>
        </w:rPr>
        <w:t>الجنس والسن والأصل الإثني للأشخاص الذين قدموا الشكاوى.</w:t>
      </w:r>
    </w:p>
    <w:p w:rsidR="008C5016" w:rsidRPr="00F061E0" w:rsidRDefault="0067723B" w:rsidP="0067723B">
      <w:pPr>
        <w:pStyle w:val="H23GA"/>
        <w:rPr>
          <w:rFonts w:hint="cs"/>
          <w:rtl/>
        </w:rPr>
      </w:pPr>
      <w:r>
        <w:rPr>
          <w:rFonts w:hint="cs"/>
          <w:rtl/>
        </w:rPr>
        <w:tab/>
      </w:r>
      <w:r>
        <w:rPr>
          <w:rFonts w:hint="cs"/>
          <w:rtl/>
        </w:rPr>
        <w:tab/>
      </w:r>
      <w:r w:rsidR="008C5016" w:rsidRPr="00F061E0">
        <w:rPr>
          <w:rFonts w:hint="cs"/>
          <w:rtl/>
        </w:rPr>
        <w:t>الضمانات القانونية الأساسية</w:t>
      </w:r>
    </w:p>
    <w:p w:rsidR="008C5016" w:rsidRDefault="008C5016" w:rsidP="0067723B">
      <w:pPr>
        <w:pStyle w:val="SingleTxtGA"/>
        <w:rPr>
          <w:rFonts w:hint="cs"/>
          <w:rtl/>
        </w:rPr>
      </w:pPr>
      <w:r>
        <w:rPr>
          <w:rFonts w:hint="cs"/>
          <w:rtl/>
        </w:rPr>
        <w:t>9-</w:t>
      </w:r>
      <w:r>
        <w:rPr>
          <w:rFonts w:hint="cs"/>
          <w:rtl/>
        </w:rPr>
        <w:tab/>
        <w:t xml:space="preserve">تلاحظ اللجنة </w:t>
      </w:r>
      <w:r w:rsidR="0067723B">
        <w:rPr>
          <w:rFonts w:hint="cs"/>
          <w:rtl/>
        </w:rPr>
        <w:t xml:space="preserve">أنه قلما يُطلع المشتبه فيهم، عند توقيفهم، على حقهم في الخضوع لفحص طبي ولا يحصلون على فحص طبي مناسب، وأن المحتجزين يجدون صعوبة أحياناً الوصول إلى </w:t>
      </w:r>
      <w:r>
        <w:rPr>
          <w:rFonts w:hint="cs"/>
          <w:rtl/>
        </w:rPr>
        <w:t>محامي</w:t>
      </w:r>
      <w:r w:rsidR="0067723B">
        <w:rPr>
          <w:rFonts w:hint="cs"/>
          <w:rtl/>
        </w:rPr>
        <w:t>ي</w:t>
      </w:r>
      <w:r>
        <w:rPr>
          <w:rFonts w:hint="cs"/>
          <w:rtl/>
        </w:rPr>
        <w:t xml:space="preserve">هم وأفراد أسرهم. ومن جهة أخرى، </w:t>
      </w:r>
      <w:r w:rsidR="0067723B">
        <w:rPr>
          <w:rFonts w:hint="cs"/>
          <w:rtl/>
        </w:rPr>
        <w:t xml:space="preserve">ترى اللجنة أن </w:t>
      </w:r>
      <w:r>
        <w:rPr>
          <w:rFonts w:hint="cs"/>
          <w:rtl/>
        </w:rPr>
        <w:t xml:space="preserve">تمديد فترة الحبس الاحتياطي إلى 12 يوماً هو إجراء مفرط. ويساور اللجنة قلق بالغ إزاء </w:t>
      </w:r>
      <w:r w:rsidR="0067723B">
        <w:rPr>
          <w:rFonts w:hint="cs"/>
          <w:rtl/>
        </w:rPr>
        <w:t xml:space="preserve">العديد من حالات الحبس الاحتياطي التي تجاوزت المدة المقبولة </w:t>
      </w:r>
      <w:r>
        <w:rPr>
          <w:rFonts w:hint="cs"/>
          <w:rtl/>
        </w:rPr>
        <w:t>(المواد 2 و12 و13 و15 و16).</w:t>
      </w:r>
    </w:p>
    <w:p w:rsidR="008C5016" w:rsidRPr="00F061E0" w:rsidRDefault="0067723B" w:rsidP="000C7AF0">
      <w:pPr>
        <w:pStyle w:val="SingleTxtGA"/>
        <w:rPr>
          <w:rFonts w:hint="cs"/>
          <w:b/>
          <w:bCs/>
          <w:rtl/>
        </w:rPr>
      </w:pPr>
      <w:r>
        <w:rPr>
          <w:rFonts w:hint="cs"/>
          <w:b/>
          <w:bCs/>
          <w:rtl/>
        </w:rPr>
        <w:tab/>
      </w:r>
      <w:r w:rsidR="008C5016" w:rsidRPr="00F061E0">
        <w:rPr>
          <w:rFonts w:hint="cs"/>
          <w:b/>
          <w:bCs/>
          <w:rtl/>
        </w:rPr>
        <w:t xml:space="preserve">في ضوء تعليق اللجنة العام رقم 2 بشأن تطبيق </w:t>
      </w:r>
      <w:r>
        <w:rPr>
          <w:rFonts w:hint="cs"/>
          <w:b/>
          <w:bCs/>
          <w:rtl/>
        </w:rPr>
        <w:t xml:space="preserve">الدول الأطراف للمادة 2، </w:t>
      </w:r>
      <w:r w:rsidR="008C5016" w:rsidRPr="00F061E0">
        <w:rPr>
          <w:rFonts w:hint="cs"/>
          <w:b/>
          <w:bCs/>
          <w:rtl/>
        </w:rPr>
        <w:t>ت</w:t>
      </w:r>
      <w:r w:rsidR="008C5016">
        <w:rPr>
          <w:rFonts w:hint="cs"/>
          <w:b/>
          <w:bCs/>
          <w:rtl/>
        </w:rPr>
        <w:t>دعو</w:t>
      </w:r>
      <w:r w:rsidR="008C5016" w:rsidRPr="00F061E0">
        <w:rPr>
          <w:rFonts w:hint="cs"/>
          <w:b/>
          <w:bCs/>
          <w:rtl/>
        </w:rPr>
        <w:t xml:space="preserve"> اللجنة الدولة الطرف إلى مضا</w:t>
      </w:r>
      <w:r>
        <w:rPr>
          <w:rFonts w:hint="cs"/>
          <w:b/>
          <w:bCs/>
          <w:rtl/>
        </w:rPr>
        <w:t>عفة جهودها لضمان تمتع المحتجزين</w:t>
      </w:r>
      <w:r w:rsidR="008C5016" w:rsidRPr="00F061E0">
        <w:rPr>
          <w:rFonts w:hint="cs"/>
          <w:b/>
          <w:bCs/>
          <w:rtl/>
        </w:rPr>
        <w:t xml:space="preserve"> </w:t>
      </w:r>
      <w:r>
        <w:rPr>
          <w:rFonts w:hint="cs"/>
          <w:b/>
          <w:bCs/>
          <w:rtl/>
        </w:rPr>
        <w:t xml:space="preserve">تمتعاً عملياً بجملة </w:t>
      </w:r>
      <w:r w:rsidR="008C5016" w:rsidRPr="00F061E0">
        <w:rPr>
          <w:rFonts w:hint="cs"/>
          <w:b/>
          <w:bCs/>
          <w:rtl/>
        </w:rPr>
        <w:t xml:space="preserve">الضمانات القانونية الأساسية </w:t>
      </w:r>
      <w:r>
        <w:rPr>
          <w:rFonts w:hint="cs"/>
          <w:b/>
          <w:bCs/>
          <w:rtl/>
        </w:rPr>
        <w:t xml:space="preserve">منذ بداية </w:t>
      </w:r>
      <w:r w:rsidR="008C5016" w:rsidRPr="00F061E0">
        <w:rPr>
          <w:rFonts w:hint="cs"/>
          <w:b/>
          <w:bCs/>
          <w:rtl/>
        </w:rPr>
        <w:t>احتجازهم. و</w:t>
      </w:r>
      <w:r>
        <w:rPr>
          <w:rFonts w:hint="cs"/>
          <w:b/>
          <w:bCs/>
          <w:rtl/>
        </w:rPr>
        <w:t xml:space="preserve">تشمل </w:t>
      </w:r>
      <w:r w:rsidR="008C5016">
        <w:rPr>
          <w:rFonts w:hint="cs"/>
          <w:b/>
          <w:bCs/>
          <w:rtl/>
        </w:rPr>
        <w:t xml:space="preserve">هذه </w:t>
      </w:r>
      <w:r w:rsidR="008C5016" w:rsidRPr="00F061E0">
        <w:rPr>
          <w:rFonts w:hint="cs"/>
          <w:b/>
          <w:bCs/>
          <w:rtl/>
        </w:rPr>
        <w:t xml:space="preserve">الضمانات </w:t>
      </w:r>
      <w:r w:rsidR="008C5016">
        <w:rPr>
          <w:rFonts w:hint="cs"/>
          <w:b/>
          <w:bCs/>
          <w:rtl/>
        </w:rPr>
        <w:t xml:space="preserve">بصفة خاصة </w:t>
      </w:r>
      <w:r w:rsidR="008C5016" w:rsidRPr="00F061E0">
        <w:rPr>
          <w:rFonts w:hint="cs"/>
          <w:b/>
          <w:bCs/>
          <w:rtl/>
        </w:rPr>
        <w:t xml:space="preserve">الالتزام بإعلام </w:t>
      </w:r>
      <w:r w:rsidR="008C5016">
        <w:rPr>
          <w:rFonts w:hint="cs"/>
          <w:b/>
          <w:bCs/>
          <w:rtl/>
        </w:rPr>
        <w:t xml:space="preserve">أولئك الأشخاص </w:t>
      </w:r>
      <w:r w:rsidR="008C5016" w:rsidRPr="00F061E0">
        <w:rPr>
          <w:rFonts w:hint="cs"/>
          <w:b/>
          <w:bCs/>
          <w:rtl/>
        </w:rPr>
        <w:t>بحقوقهم و</w:t>
      </w:r>
      <w:r w:rsidR="008C5016">
        <w:rPr>
          <w:rFonts w:hint="cs"/>
          <w:b/>
          <w:bCs/>
          <w:rtl/>
        </w:rPr>
        <w:t>ب</w:t>
      </w:r>
      <w:r w:rsidR="008C5016" w:rsidRPr="00F061E0">
        <w:rPr>
          <w:rFonts w:hint="cs"/>
          <w:b/>
          <w:bCs/>
          <w:rtl/>
        </w:rPr>
        <w:t>التهم الموجهة إليهم</w:t>
      </w:r>
      <w:r w:rsidR="008C5016">
        <w:rPr>
          <w:rFonts w:hint="cs"/>
          <w:b/>
          <w:bCs/>
          <w:rtl/>
        </w:rPr>
        <w:t>؛</w:t>
      </w:r>
      <w:r w:rsidR="008C5016" w:rsidRPr="00F061E0">
        <w:rPr>
          <w:rFonts w:hint="cs"/>
          <w:b/>
          <w:bCs/>
          <w:rtl/>
        </w:rPr>
        <w:t xml:space="preserve"> وبحقهم في </w:t>
      </w:r>
      <w:r>
        <w:rPr>
          <w:rFonts w:hint="cs"/>
          <w:b/>
          <w:bCs/>
          <w:rtl/>
        </w:rPr>
        <w:t xml:space="preserve">سرعة </w:t>
      </w:r>
      <w:r w:rsidR="008C5016" w:rsidRPr="00F061E0">
        <w:rPr>
          <w:rFonts w:hint="cs"/>
          <w:b/>
          <w:bCs/>
          <w:rtl/>
        </w:rPr>
        <w:t xml:space="preserve">الحصول على </w:t>
      </w:r>
      <w:r w:rsidR="000C7AF0">
        <w:rPr>
          <w:rFonts w:hint="cs"/>
          <w:b/>
          <w:bCs/>
          <w:rtl/>
        </w:rPr>
        <w:t>محامٍ و</w:t>
      </w:r>
      <w:r>
        <w:rPr>
          <w:rFonts w:hint="cs"/>
          <w:b/>
          <w:bCs/>
          <w:rtl/>
        </w:rPr>
        <w:t xml:space="preserve">على مساعدة قضائية عند الضرورة؛ والخضوع لفحص </w:t>
      </w:r>
      <w:r w:rsidR="008C5016" w:rsidRPr="00F061E0">
        <w:rPr>
          <w:rFonts w:hint="cs"/>
          <w:b/>
          <w:bCs/>
          <w:rtl/>
        </w:rPr>
        <w:t>طبي مستقل يجريه</w:t>
      </w:r>
      <w:r w:rsidR="008C5016">
        <w:rPr>
          <w:rFonts w:hint="cs"/>
          <w:b/>
          <w:bCs/>
          <w:rtl/>
        </w:rPr>
        <w:t xml:space="preserve"> طبيب من اختيارهم، إن أمكن</w:t>
      </w:r>
      <w:r w:rsidR="008C5016" w:rsidRPr="00F061E0">
        <w:rPr>
          <w:rFonts w:hint="cs"/>
          <w:b/>
          <w:bCs/>
          <w:rtl/>
        </w:rPr>
        <w:t>؛ و</w:t>
      </w:r>
      <w:r>
        <w:rPr>
          <w:rFonts w:hint="cs"/>
          <w:b/>
          <w:bCs/>
          <w:rtl/>
        </w:rPr>
        <w:t xml:space="preserve">إبلاغ </w:t>
      </w:r>
      <w:r w:rsidR="008C5016" w:rsidRPr="00F061E0">
        <w:rPr>
          <w:rFonts w:hint="cs"/>
          <w:b/>
          <w:bCs/>
          <w:rtl/>
        </w:rPr>
        <w:t>أحد أقربائهم؛ والمثول سريعاً أمام قاضٍ.</w:t>
      </w:r>
    </w:p>
    <w:p w:rsidR="008C5016" w:rsidRDefault="008C5016" w:rsidP="00DD643A">
      <w:pPr>
        <w:pStyle w:val="SingleTxtGA"/>
        <w:rPr>
          <w:rFonts w:hint="cs"/>
          <w:b/>
          <w:bCs/>
          <w:rtl/>
        </w:rPr>
      </w:pPr>
      <w:r w:rsidRPr="00F061E0">
        <w:rPr>
          <w:rFonts w:hint="cs"/>
          <w:b/>
          <w:bCs/>
          <w:rtl/>
        </w:rPr>
        <w:tab/>
        <w:t>وينبغي للدولة الطرف أن تكفل تنفيذ المرسوم رقم 2009-970</w:t>
      </w:r>
      <w:r>
        <w:rPr>
          <w:rFonts w:hint="cs"/>
          <w:b/>
          <w:bCs/>
          <w:rtl/>
        </w:rPr>
        <w:t>،</w:t>
      </w:r>
      <w:r w:rsidRPr="00F061E0">
        <w:rPr>
          <w:rFonts w:hint="cs"/>
          <w:b/>
          <w:bCs/>
          <w:rtl/>
        </w:rPr>
        <w:t xml:space="preserve"> الصادر في</w:t>
      </w:r>
      <w:r w:rsidR="00DD643A">
        <w:rPr>
          <w:rFonts w:hint="eastAsia"/>
          <w:b/>
          <w:bCs/>
          <w:rtl/>
        </w:rPr>
        <w:t> </w:t>
      </w:r>
      <w:r w:rsidRPr="00F061E0">
        <w:rPr>
          <w:rFonts w:hint="cs"/>
          <w:b/>
          <w:bCs/>
          <w:rtl/>
        </w:rPr>
        <w:t>14 تموز/يوليه 2009 والمتعلق بتنظيم المساعدة الق</w:t>
      </w:r>
      <w:r>
        <w:rPr>
          <w:rFonts w:hint="cs"/>
          <w:b/>
          <w:bCs/>
          <w:rtl/>
        </w:rPr>
        <w:t>انونية، وتعزيز المساعدة القانونية المقدمة مجاناً إلى المحتجزين</w:t>
      </w:r>
      <w:r w:rsidRPr="00F061E0">
        <w:rPr>
          <w:rFonts w:hint="cs"/>
          <w:b/>
          <w:bCs/>
          <w:rtl/>
        </w:rPr>
        <w:t>؛ و</w:t>
      </w:r>
      <w:r>
        <w:rPr>
          <w:rFonts w:hint="cs"/>
          <w:b/>
          <w:bCs/>
          <w:rtl/>
        </w:rPr>
        <w:t>كذلك تيسير وصولهم إلى محام</w:t>
      </w:r>
      <w:r w:rsidR="00DD643A">
        <w:rPr>
          <w:rFonts w:hint="cs"/>
          <w:b/>
          <w:bCs/>
          <w:rtl/>
        </w:rPr>
        <w:t>ي</w:t>
      </w:r>
      <w:r>
        <w:rPr>
          <w:rFonts w:hint="cs"/>
          <w:b/>
          <w:bCs/>
          <w:rtl/>
        </w:rPr>
        <w:t>يهم وأفراد أسرهم</w:t>
      </w:r>
      <w:r w:rsidRPr="00F061E0">
        <w:rPr>
          <w:rFonts w:hint="cs"/>
          <w:b/>
          <w:bCs/>
          <w:rtl/>
        </w:rPr>
        <w:t>. وينبغي للدولة الطرف أن تفكر أيضاً في تعديل قانونها للإجراءات الجنائية بغية</w:t>
      </w:r>
      <w:r w:rsidR="00DD643A">
        <w:rPr>
          <w:rFonts w:hint="cs"/>
          <w:b/>
          <w:bCs/>
          <w:rtl/>
        </w:rPr>
        <w:t xml:space="preserve"> تقليص </w:t>
      </w:r>
      <w:r>
        <w:rPr>
          <w:rFonts w:hint="cs"/>
          <w:b/>
          <w:bCs/>
          <w:rtl/>
        </w:rPr>
        <w:t>م</w:t>
      </w:r>
      <w:r w:rsidRPr="00F061E0">
        <w:rPr>
          <w:rFonts w:hint="cs"/>
          <w:b/>
          <w:bCs/>
          <w:rtl/>
        </w:rPr>
        <w:t xml:space="preserve">دة </w:t>
      </w:r>
      <w:r>
        <w:rPr>
          <w:rFonts w:hint="cs"/>
          <w:b/>
          <w:bCs/>
          <w:rtl/>
        </w:rPr>
        <w:t>الحبس</w:t>
      </w:r>
      <w:r w:rsidRPr="00F061E0">
        <w:rPr>
          <w:rFonts w:hint="cs"/>
          <w:b/>
          <w:bCs/>
          <w:rtl/>
        </w:rPr>
        <w:t xml:space="preserve"> الاحتياطي ووضع </w:t>
      </w:r>
      <w:r>
        <w:rPr>
          <w:rFonts w:hint="cs"/>
          <w:b/>
          <w:bCs/>
          <w:rtl/>
        </w:rPr>
        <w:t>قيود</w:t>
      </w:r>
      <w:r w:rsidRPr="00F061E0">
        <w:rPr>
          <w:rFonts w:hint="cs"/>
          <w:b/>
          <w:bCs/>
          <w:rtl/>
        </w:rPr>
        <w:t xml:space="preserve"> </w:t>
      </w:r>
      <w:r w:rsidR="00DD643A">
        <w:rPr>
          <w:rFonts w:hint="cs"/>
          <w:b/>
          <w:bCs/>
          <w:rtl/>
        </w:rPr>
        <w:t xml:space="preserve">صارمة </w:t>
      </w:r>
      <w:r w:rsidRPr="00F061E0">
        <w:rPr>
          <w:rFonts w:hint="cs"/>
          <w:b/>
          <w:bCs/>
          <w:rtl/>
        </w:rPr>
        <w:t xml:space="preserve">لتجنب </w:t>
      </w:r>
      <w:r>
        <w:rPr>
          <w:rFonts w:hint="cs"/>
          <w:b/>
          <w:bCs/>
          <w:rtl/>
        </w:rPr>
        <w:t>أية تجاوزات</w:t>
      </w:r>
      <w:r w:rsidRPr="00F061E0">
        <w:rPr>
          <w:rFonts w:hint="cs"/>
          <w:b/>
          <w:bCs/>
          <w:rtl/>
        </w:rPr>
        <w:t xml:space="preserve">. </w:t>
      </w:r>
      <w:r>
        <w:rPr>
          <w:rFonts w:hint="cs"/>
          <w:b/>
          <w:bCs/>
          <w:rtl/>
        </w:rPr>
        <w:t xml:space="preserve">وتدعو اللجنة الدولة الطرف إلى دعم </w:t>
      </w:r>
      <w:r w:rsidRPr="00F061E0">
        <w:rPr>
          <w:rFonts w:hint="cs"/>
          <w:b/>
          <w:bCs/>
          <w:rtl/>
        </w:rPr>
        <w:t xml:space="preserve">نظامها القضائي في المقاطعات </w:t>
      </w:r>
      <w:r w:rsidR="002E337D">
        <w:rPr>
          <w:rFonts w:hint="cs"/>
          <w:b/>
          <w:bCs/>
          <w:rtl/>
        </w:rPr>
        <w:t>من خلال ا</w:t>
      </w:r>
      <w:r>
        <w:rPr>
          <w:rFonts w:hint="cs"/>
          <w:b/>
          <w:bCs/>
          <w:rtl/>
        </w:rPr>
        <w:t xml:space="preserve">تخاذ جميع التدابير الممكنة </w:t>
      </w:r>
      <w:r w:rsidR="00DD643A">
        <w:rPr>
          <w:rFonts w:hint="cs"/>
          <w:b/>
          <w:bCs/>
          <w:rtl/>
        </w:rPr>
        <w:t xml:space="preserve">لمعالجة المشاكل </w:t>
      </w:r>
      <w:r w:rsidRPr="00F061E0">
        <w:rPr>
          <w:rFonts w:hint="cs"/>
          <w:b/>
          <w:bCs/>
          <w:rtl/>
        </w:rPr>
        <w:t xml:space="preserve">اللوجستية </w:t>
      </w:r>
      <w:r>
        <w:rPr>
          <w:rFonts w:hint="cs"/>
          <w:b/>
          <w:bCs/>
          <w:rtl/>
        </w:rPr>
        <w:t>المتمثلة</w:t>
      </w:r>
      <w:r w:rsidRPr="00F061E0">
        <w:rPr>
          <w:rFonts w:hint="cs"/>
          <w:b/>
          <w:bCs/>
          <w:rtl/>
        </w:rPr>
        <w:t xml:space="preserve"> </w:t>
      </w:r>
      <w:r>
        <w:rPr>
          <w:rFonts w:hint="cs"/>
          <w:b/>
          <w:bCs/>
          <w:rtl/>
        </w:rPr>
        <w:t xml:space="preserve">في </w:t>
      </w:r>
      <w:r w:rsidR="00DD643A">
        <w:rPr>
          <w:rFonts w:hint="cs"/>
          <w:b/>
          <w:bCs/>
          <w:rtl/>
        </w:rPr>
        <w:t xml:space="preserve">بُعد </w:t>
      </w:r>
      <w:r>
        <w:rPr>
          <w:rFonts w:hint="cs"/>
          <w:b/>
          <w:bCs/>
          <w:rtl/>
        </w:rPr>
        <w:t>ا</w:t>
      </w:r>
      <w:r w:rsidRPr="00F061E0">
        <w:rPr>
          <w:rFonts w:hint="cs"/>
          <w:b/>
          <w:bCs/>
          <w:rtl/>
        </w:rPr>
        <w:t xml:space="preserve">لأشخاص </w:t>
      </w:r>
      <w:r w:rsidR="00DD643A">
        <w:rPr>
          <w:rFonts w:hint="cs"/>
          <w:b/>
          <w:bCs/>
          <w:rtl/>
        </w:rPr>
        <w:t xml:space="preserve">المتقاضين </w:t>
      </w:r>
      <w:r w:rsidRPr="00F061E0">
        <w:rPr>
          <w:rFonts w:hint="cs"/>
          <w:b/>
          <w:bCs/>
          <w:rtl/>
        </w:rPr>
        <w:t xml:space="preserve">وضباط التحقيق الجنائي </w:t>
      </w:r>
      <w:r w:rsidR="00DD643A">
        <w:rPr>
          <w:rFonts w:hint="cs"/>
          <w:b/>
          <w:bCs/>
          <w:rtl/>
        </w:rPr>
        <w:t>عن المحاكم</w:t>
      </w:r>
      <w:r w:rsidRPr="00F061E0">
        <w:rPr>
          <w:rFonts w:hint="cs"/>
          <w:b/>
          <w:bCs/>
          <w:rtl/>
        </w:rPr>
        <w:t xml:space="preserve">. </w:t>
      </w:r>
    </w:p>
    <w:p w:rsidR="008C5016" w:rsidRDefault="00DD643A" w:rsidP="00DD643A">
      <w:pPr>
        <w:pStyle w:val="H23GA"/>
        <w:rPr>
          <w:rFonts w:hint="cs"/>
          <w:rtl/>
          <w:lang w:val="fr-CH"/>
        </w:rPr>
      </w:pPr>
      <w:r>
        <w:rPr>
          <w:rtl/>
          <w:lang w:val="fr-CH"/>
        </w:rPr>
        <w:br w:type="page"/>
      </w:r>
      <w:r w:rsidR="008C5016">
        <w:rPr>
          <w:rFonts w:hint="cs"/>
          <w:rtl/>
          <w:lang w:val="fr-CH"/>
        </w:rPr>
        <w:tab/>
      </w:r>
      <w:r w:rsidR="008C5016">
        <w:rPr>
          <w:rFonts w:hint="cs"/>
          <w:rtl/>
          <w:lang w:val="fr-CH"/>
        </w:rPr>
        <w:tab/>
        <w:t>ظروف المعيشة في أماكن الاحتجاز ورصد</w:t>
      </w:r>
      <w:r>
        <w:rPr>
          <w:rFonts w:hint="cs"/>
          <w:rtl/>
          <w:lang w:val="fr-CH"/>
        </w:rPr>
        <w:t>ها بشكل منتظم</w:t>
      </w:r>
    </w:p>
    <w:p w:rsidR="008C5016" w:rsidRPr="002E337D" w:rsidRDefault="008C5016" w:rsidP="00DD643A">
      <w:pPr>
        <w:pStyle w:val="SingleTxtGA"/>
        <w:rPr>
          <w:rFonts w:hint="cs"/>
          <w:spacing w:val="-2"/>
          <w:rtl/>
          <w:lang w:val="fr-CH"/>
        </w:rPr>
      </w:pPr>
      <w:r w:rsidRPr="002E337D">
        <w:rPr>
          <w:rFonts w:hint="cs"/>
          <w:spacing w:val="-2"/>
          <w:rtl/>
          <w:lang w:val="fr-CH"/>
        </w:rPr>
        <w:t>10-</w:t>
      </w:r>
      <w:r w:rsidRPr="002E337D">
        <w:rPr>
          <w:rFonts w:hint="cs"/>
          <w:spacing w:val="-2"/>
          <w:rtl/>
          <w:lang w:val="fr-CH"/>
        </w:rPr>
        <w:tab/>
        <w:t>فيما تأخذ اللجنة علماً بالمعلومات المقدمة من الدولة الطرف بشأن بناء أربع</w:t>
      </w:r>
      <w:r w:rsidR="00DD643A" w:rsidRPr="002E337D">
        <w:rPr>
          <w:rFonts w:hint="cs"/>
          <w:spacing w:val="-2"/>
          <w:rtl/>
          <w:lang w:val="fr-CH"/>
        </w:rPr>
        <w:t>ة</w:t>
      </w:r>
      <w:r w:rsidRPr="002E337D">
        <w:rPr>
          <w:rFonts w:hint="cs"/>
          <w:spacing w:val="-2"/>
          <w:rtl/>
          <w:lang w:val="fr-CH"/>
        </w:rPr>
        <w:t xml:space="preserve"> سجون جديدة، فإنها لا تزال تشعر بالقلق إزاء ظروف المعيشة السيئة داخل السجون ولا سيما عدم الفصل بين السجناء وسوء تغذية السجناء وعدم توفر الرعاية الطبية لهم</w:t>
      </w:r>
      <w:r w:rsidR="00DD643A" w:rsidRPr="002E337D">
        <w:rPr>
          <w:rFonts w:hint="cs"/>
          <w:spacing w:val="-2"/>
          <w:rtl/>
          <w:lang w:val="fr-CH"/>
        </w:rPr>
        <w:t>،</w:t>
      </w:r>
      <w:r w:rsidRPr="002E337D">
        <w:rPr>
          <w:rFonts w:hint="cs"/>
          <w:spacing w:val="-2"/>
          <w:rtl/>
          <w:lang w:val="fr-CH"/>
        </w:rPr>
        <w:t xml:space="preserve"> مما يؤدي إلى وفاة السجناء، وإزاء الظروف اللاإنسانية داخل زنزانات ال</w:t>
      </w:r>
      <w:r w:rsidR="00DD643A" w:rsidRPr="002E337D">
        <w:rPr>
          <w:rFonts w:hint="cs"/>
          <w:spacing w:val="-2"/>
          <w:rtl/>
          <w:lang w:val="fr-CH"/>
        </w:rPr>
        <w:t>تأديب.</w:t>
      </w:r>
      <w:r w:rsidRPr="002E337D">
        <w:rPr>
          <w:rFonts w:hint="cs"/>
          <w:spacing w:val="-2"/>
          <w:rtl/>
          <w:lang w:val="fr-CH"/>
        </w:rPr>
        <w:t xml:space="preserve"> ولا تزال اللجنة تشعر بالقلق أيضاً إزاء اكتظاظ السجون: فعلى الرغم من أن الدستور يؤكد أن الحبس الاحتياطي </w:t>
      </w:r>
      <w:r w:rsidR="00DD643A" w:rsidRPr="002E337D">
        <w:rPr>
          <w:rFonts w:hint="cs"/>
          <w:spacing w:val="-2"/>
          <w:rtl/>
          <w:lang w:val="fr-CH"/>
        </w:rPr>
        <w:t xml:space="preserve">هو </w:t>
      </w:r>
      <w:r w:rsidRPr="002E337D">
        <w:rPr>
          <w:rFonts w:hint="cs"/>
          <w:spacing w:val="-2"/>
          <w:rtl/>
          <w:lang w:val="fr-CH"/>
        </w:rPr>
        <w:t>إجراء استثنائي، فإن</w:t>
      </w:r>
      <w:r w:rsidR="00DD643A" w:rsidRPr="002E337D">
        <w:rPr>
          <w:rFonts w:hint="cs"/>
          <w:spacing w:val="-2"/>
          <w:rtl/>
          <w:lang w:val="fr-CH"/>
        </w:rPr>
        <w:t xml:space="preserve"> أكثر من </w:t>
      </w:r>
      <w:r w:rsidRPr="002E337D">
        <w:rPr>
          <w:rFonts w:hint="cs"/>
          <w:spacing w:val="-2"/>
          <w:rtl/>
          <w:lang w:val="fr-CH"/>
        </w:rPr>
        <w:t xml:space="preserve">50 في المائة من السجناء </w:t>
      </w:r>
      <w:r w:rsidR="00DD643A" w:rsidRPr="002E337D">
        <w:rPr>
          <w:rFonts w:hint="cs"/>
          <w:spacing w:val="-2"/>
          <w:rtl/>
          <w:lang w:val="fr-CH"/>
        </w:rPr>
        <w:t xml:space="preserve">هم رهن الحبس الاحتياطي. ويساور اللجنة قلق خاص </w:t>
      </w:r>
      <w:r w:rsidRPr="002E337D">
        <w:rPr>
          <w:rFonts w:hint="cs"/>
          <w:spacing w:val="-2"/>
          <w:rtl/>
          <w:lang w:val="fr-CH"/>
        </w:rPr>
        <w:t xml:space="preserve">إزاء المعلومات التي تفيد بتعرض السجناء للمعاملة المهينة والاغتصاب </w:t>
      </w:r>
      <w:r w:rsidR="00DD643A" w:rsidRPr="002E337D">
        <w:rPr>
          <w:rFonts w:hint="cs"/>
          <w:spacing w:val="-2"/>
          <w:rtl/>
          <w:lang w:val="fr-CH"/>
        </w:rPr>
        <w:t>و</w:t>
      </w:r>
      <w:r w:rsidRPr="002E337D">
        <w:rPr>
          <w:rFonts w:hint="cs"/>
          <w:spacing w:val="-2"/>
          <w:rtl/>
          <w:lang w:val="fr-CH"/>
        </w:rPr>
        <w:t>الاستغلال الجنسي القسري مقابل الحصول على الغذاء (المواد 2 و11 و12 و13 و14 و16).</w:t>
      </w:r>
    </w:p>
    <w:p w:rsidR="008C5016" w:rsidRDefault="002E337D" w:rsidP="00DD643A">
      <w:pPr>
        <w:pStyle w:val="SingleTxtGA"/>
        <w:rPr>
          <w:rFonts w:hint="cs"/>
          <w:b/>
          <w:bCs/>
          <w:rtl/>
          <w:lang w:val="fr-CH"/>
        </w:rPr>
      </w:pPr>
      <w:r>
        <w:rPr>
          <w:rFonts w:hint="cs"/>
          <w:b/>
          <w:bCs/>
          <w:rtl/>
          <w:lang w:val="fr-CH"/>
        </w:rPr>
        <w:tab/>
      </w:r>
      <w:r w:rsidR="008C5016">
        <w:rPr>
          <w:rFonts w:hint="cs"/>
          <w:b/>
          <w:bCs/>
          <w:rtl/>
          <w:lang w:val="fr-CH"/>
        </w:rPr>
        <w:t xml:space="preserve">ينبغي للدولة الطرف </w:t>
      </w:r>
      <w:r w:rsidR="00DD643A">
        <w:rPr>
          <w:rFonts w:hint="cs"/>
          <w:b/>
          <w:bCs/>
          <w:rtl/>
          <w:lang w:val="fr-CH"/>
        </w:rPr>
        <w:t>القيام بما يلي</w:t>
      </w:r>
      <w:r w:rsidR="008C5016">
        <w:rPr>
          <w:rFonts w:hint="cs"/>
          <w:b/>
          <w:bCs/>
          <w:rtl/>
          <w:lang w:val="fr-CH"/>
        </w:rPr>
        <w:t>:</w:t>
      </w:r>
    </w:p>
    <w:p w:rsidR="008C5016" w:rsidRDefault="008C5016" w:rsidP="00DD643A">
      <w:pPr>
        <w:pStyle w:val="SingleTxtGA"/>
        <w:rPr>
          <w:rFonts w:hint="cs"/>
          <w:b/>
          <w:bCs/>
          <w:rtl/>
          <w:lang w:val="fr-CH"/>
        </w:rPr>
      </w:pPr>
      <w:r>
        <w:rPr>
          <w:rFonts w:hint="cs"/>
          <w:b/>
          <w:bCs/>
          <w:rtl/>
          <w:lang w:val="fr-CH"/>
        </w:rPr>
        <w:tab/>
        <w:t>(أ)</w:t>
      </w:r>
      <w:r>
        <w:rPr>
          <w:rFonts w:hint="cs"/>
          <w:b/>
          <w:bCs/>
          <w:rtl/>
          <w:lang w:val="fr-CH"/>
        </w:rPr>
        <w:tab/>
      </w:r>
      <w:r w:rsidR="00DD643A">
        <w:rPr>
          <w:rFonts w:hint="cs"/>
          <w:b/>
          <w:bCs/>
          <w:rtl/>
          <w:lang w:val="fr-CH"/>
        </w:rPr>
        <w:t xml:space="preserve">أن </w:t>
      </w:r>
      <w:r>
        <w:rPr>
          <w:rFonts w:hint="cs"/>
          <w:b/>
          <w:bCs/>
          <w:rtl/>
          <w:lang w:val="fr-CH"/>
        </w:rPr>
        <w:t>تكفل ت</w:t>
      </w:r>
      <w:r w:rsidR="00DD643A">
        <w:rPr>
          <w:rFonts w:hint="cs"/>
          <w:b/>
          <w:bCs/>
          <w:rtl/>
          <w:lang w:val="fr-CH"/>
        </w:rPr>
        <w:t xml:space="preserve">وافق </w:t>
      </w:r>
      <w:r>
        <w:rPr>
          <w:rFonts w:hint="cs"/>
          <w:b/>
          <w:bCs/>
          <w:rtl/>
          <w:lang w:val="fr-CH"/>
        </w:rPr>
        <w:t>الظروف داخل السجون مع القواعد النموذجية الدنيا لمعاملة السجناء</w:t>
      </w:r>
      <w:r w:rsidR="00DD643A">
        <w:rPr>
          <w:rFonts w:hint="cs"/>
          <w:b/>
          <w:bCs/>
          <w:rtl/>
          <w:lang w:val="fr-CH"/>
        </w:rPr>
        <w:t>،</w:t>
      </w:r>
      <w:r>
        <w:rPr>
          <w:rFonts w:hint="cs"/>
          <w:b/>
          <w:bCs/>
          <w:rtl/>
          <w:lang w:val="fr-CH"/>
        </w:rPr>
        <w:t xml:space="preserve"> بما في ذلك في زنزانات </w:t>
      </w:r>
      <w:r w:rsidR="00DD643A">
        <w:rPr>
          <w:rFonts w:hint="cs"/>
          <w:b/>
          <w:bCs/>
          <w:rtl/>
          <w:lang w:val="fr-CH"/>
        </w:rPr>
        <w:t>التأديب</w:t>
      </w:r>
      <w:r>
        <w:rPr>
          <w:rFonts w:hint="cs"/>
          <w:b/>
          <w:bCs/>
          <w:rtl/>
          <w:lang w:val="fr-CH"/>
        </w:rPr>
        <w:t xml:space="preserve"> "الحجر" بحيث تكون ظروف العزل في هذه الزنزانات متطابقة مع المعايير الدولية؛</w:t>
      </w:r>
    </w:p>
    <w:p w:rsidR="008C5016" w:rsidRDefault="008C5016" w:rsidP="008C5016">
      <w:pPr>
        <w:pStyle w:val="SingleTxtGA"/>
        <w:rPr>
          <w:rFonts w:hint="cs"/>
          <w:b/>
          <w:bCs/>
          <w:rtl/>
          <w:lang w:val="fr-CH"/>
        </w:rPr>
      </w:pPr>
      <w:r>
        <w:rPr>
          <w:rFonts w:hint="cs"/>
          <w:b/>
          <w:bCs/>
          <w:rtl/>
          <w:lang w:val="fr-CH"/>
        </w:rPr>
        <w:tab/>
        <w:t>(ب)</w:t>
      </w:r>
      <w:r>
        <w:rPr>
          <w:rFonts w:hint="cs"/>
          <w:b/>
          <w:bCs/>
          <w:rtl/>
          <w:lang w:val="fr-CH"/>
        </w:rPr>
        <w:tab/>
      </w:r>
      <w:r w:rsidR="00DD643A">
        <w:rPr>
          <w:rFonts w:hint="cs"/>
          <w:b/>
          <w:bCs/>
          <w:rtl/>
          <w:lang w:val="fr-CH"/>
        </w:rPr>
        <w:t xml:space="preserve">أن </w:t>
      </w:r>
      <w:r>
        <w:rPr>
          <w:rFonts w:hint="cs"/>
          <w:b/>
          <w:bCs/>
          <w:rtl/>
          <w:lang w:val="fr-CH"/>
        </w:rPr>
        <w:t>تضمن فصل السجناء المحكوم عليهم عن المدانين وفصل القاصرين عن البالغين؛</w:t>
      </w:r>
    </w:p>
    <w:p w:rsidR="008C5016" w:rsidRDefault="008C5016" w:rsidP="000C7AF0">
      <w:pPr>
        <w:pStyle w:val="SingleTxtGA"/>
        <w:rPr>
          <w:rFonts w:hint="cs"/>
          <w:b/>
          <w:bCs/>
          <w:rtl/>
          <w:lang w:val="fr-CH"/>
        </w:rPr>
      </w:pPr>
      <w:r>
        <w:rPr>
          <w:rFonts w:hint="cs"/>
          <w:b/>
          <w:bCs/>
          <w:rtl/>
          <w:lang w:val="fr-CH"/>
        </w:rPr>
        <w:tab/>
        <w:t>(ج)</w:t>
      </w:r>
      <w:r>
        <w:rPr>
          <w:rFonts w:hint="cs"/>
          <w:b/>
          <w:bCs/>
          <w:rtl/>
          <w:lang w:val="fr-CH"/>
        </w:rPr>
        <w:tab/>
      </w:r>
      <w:r w:rsidR="00237186">
        <w:rPr>
          <w:rFonts w:hint="cs"/>
          <w:b/>
          <w:bCs/>
          <w:rtl/>
          <w:lang w:val="fr-CH"/>
        </w:rPr>
        <w:t xml:space="preserve">أن </w:t>
      </w:r>
      <w:r w:rsidR="00D85DB5">
        <w:rPr>
          <w:rFonts w:hint="cs"/>
          <w:b/>
          <w:bCs/>
          <w:rtl/>
          <w:lang w:val="fr-CH"/>
        </w:rPr>
        <w:t>تراعي</w:t>
      </w:r>
      <w:r>
        <w:rPr>
          <w:rFonts w:hint="cs"/>
          <w:b/>
          <w:bCs/>
          <w:rtl/>
          <w:lang w:val="fr-CH"/>
        </w:rPr>
        <w:t xml:space="preserve"> المشاكل الخاصة التي تواجهها السجينات وضرورة إيجاد</w:t>
      </w:r>
      <w:r w:rsidR="00237186">
        <w:rPr>
          <w:rFonts w:hint="eastAsia"/>
          <w:b/>
          <w:bCs/>
          <w:rtl/>
          <w:lang w:val="fr-CH"/>
        </w:rPr>
        <w:t> </w:t>
      </w:r>
      <w:r>
        <w:rPr>
          <w:rFonts w:hint="cs"/>
          <w:b/>
          <w:bCs/>
          <w:rtl/>
          <w:lang w:val="fr-CH"/>
        </w:rPr>
        <w:t>حلول لها وفقاً لقواعد الأمم المتحدة لمعاملة السجينات والتدابير غير الاحتجازية</w:t>
      </w:r>
      <w:r w:rsidR="00237186">
        <w:rPr>
          <w:rFonts w:hint="eastAsia"/>
          <w:b/>
          <w:bCs/>
          <w:rtl/>
          <w:lang w:val="fr-CH"/>
        </w:rPr>
        <w:t> </w:t>
      </w:r>
      <w:r>
        <w:rPr>
          <w:rFonts w:hint="cs"/>
          <w:b/>
          <w:bCs/>
          <w:rtl/>
          <w:lang w:val="fr-CH"/>
        </w:rPr>
        <w:t xml:space="preserve">للمجرمات (قواعد بانكوك) التي اعتمدتها الجمعية العامة في </w:t>
      </w:r>
      <w:r w:rsidR="000C7AF0">
        <w:rPr>
          <w:rFonts w:hint="cs"/>
          <w:b/>
          <w:bCs/>
          <w:rtl/>
          <w:lang w:val="fr-CH"/>
        </w:rPr>
        <w:t>14</w:t>
      </w:r>
      <w:r>
        <w:rPr>
          <w:rFonts w:hint="cs"/>
          <w:b/>
          <w:bCs/>
          <w:rtl/>
          <w:lang w:val="fr-CH"/>
        </w:rPr>
        <w:t xml:space="preserve"> </w:t>
      </w:r>
      <w:r w:rsidRPr="00C01662">
        <w:rPr>
          <w:rFonts w:hint="cs"/>
          <w:b/>
          <w:bCs/>
          <w:sz w:val="30"/>
          <w:rtl/>
          <w:lang w:val="fr-CH"/>
        </w:rPr>
        <w:t xml:space="preserve">تشرين الأول/أكتوبر </w:t>
      </w:r>
      <w:r>
        <w:rPr>
          <w:rFonts w:hint="cs"/>
          <w:b/>
          <w:bCs/>
          <w:rtl/>
          <w:lang w:val="fr-CH"/>
        </w:rPr>
        <w:t>2010؛</w:t>
      </w:r>
    </w:p>
    <w:p w:rsidR="008C5016" w:rsidRDefault="008C5016" w:rsidP="008C5016">
      <w:pPr>
        <w:pStyle w:val="SingleTxtGA"/>
        <w:rPr>
          <w:rFonts w:hint="cs"/>
          <w:b/>
          <w:bCs/>
          <w:rtl/>
          <w:lang w:val="fr-CH"/>
        </w:rPr>
      </w:pPr>
      <w:r>
        <w:rPr>
          <w:rFonts w:hint="cs"/>
          <w:b/>
          <w:bCs/>
          <w:rtl/>
          <w:lang w:val="fr-CH"/>
        </w:rPr>
        <w:tab/>
        <w:t>(د)</w:t>
      </w:r>
      <w:r>
        <w:rPr>
          <w:rFonts w:hint="cs"/>
          <w:b/>
          <w:bCs/>
          <w:rtl/>
          <w:lang w:val="fr-CH"/>
        </w:rPr>
        <w:tab/>
      </w:r>
      <w:r w:rsidR="00237186">
        <w:rPr>
          <w:rFonts w:hint="cs"/>
          <w:b/>
          <w:bCs/>
          <w:rtl/>
          <w:lang w:val="fr-CH"/>
        </w:rPr>
        <w:t xml:space="preserve">أن </w:t>
      </w:r>
      <w:r>
        <w:rPr>
          <w:rFonts w:hint="cs"/>
          <w:b/>
          <w:bCs/>
          <w:rtl/>
          <w:lang w:val="fr-CH"/>
        </w:rPr>
        <w:t>تضمن حصول السجناء على ما هو لائق من غذاء ورعاية طبية؛</w:t>
      </w:r>
    </w:p>
    <w:p w:rsidR="008C5016" w:rsidRDefault="008C5016" w:rsidP="00237186">
      <w:pPr>
        <w:pStyle w:val="SingleTxtGA"/>
        <w:rPr>
          <w:rFonts w:hint="cs"/>
          <w:b/>
          <w:bCs/>
          <w:rtl/>
          <w:lang w:val="fr-CH"/>
        </w:rPr>
      </w:pPr>
      <w:r>
        <w:rPr>
          <w:rFonts w:hint="cs"/>
          <w:b/>
          <w:bCs/>
          <w:rtl/>
          <w:lang w:val="fr-CH"/>
        </w:rPr>
        <w:tab/>
        <w:t>(</w:t>
      </w:r>
      <w:r w:rsidRPr="00C01662">
        <w:rPr>
          <w:rFonts w:hint="cs"/>
          <w:b/>
          <w:bCs/>
          <w:sz w:val="30"/>
          <w:rtl/>
          <w:lang w:val="fr-CH"/>
        </w:rPr>
        <w:t>ﻫ</w:t>
      </w:r>
      <w:r>
        <w:rPr>
          <w:rFonts w:hint="cs"/>
          <w:b/>
          <w:bCs/>
          <w:rtl/>
          <w:lang w:val="fr-CH"/>
        </w:rPr>
        <w:t>)</w:t>
      </w:r>
      <w:r>
        <w:rPr>
          <w:rFonts w:hint="cs"/>
          <w:b/>
          <w:bCs/>
          <w:rtl/>
          <w:lang w:val="fr-CH"/>
        </w:rPr>
        <w:tab/>
      </w:r>
      <w:r w:rsidR="00237186">
        <w:rPr>
          <w:rFonts w:hint="cs"/>
          <w:b/>
          <w:bCs/>
          <w:rtl/>
          <w:lang w:val="fr-CH"/>
        </w:rPr>
        <w:t xml:space="preserve">أن تعالج </w:t>
      </w:r>
      <w:r>
        <w:rPr>
          <w:rFonts w:hint="cs"/>
          <w:b/>
          <w:bCs/>
          <w:rtl/>
          <w:lang w:val="fr-CH"/>
        </w:rPr>
        <w:t>حالات الحبس الاحتياطي بسرعة و</w:t>
      </w:r>
      <w:r w:rsidR="00237186">
        <w:rPr>
          <w:rFonts w:hint="cs"/>
          <w:b/>
          <w:bCs/>
          <w:rtl/>
          <w:lang w:val="fr-CH"/>
        </w:rPr>
        <w:t xml:space="preserve">تُخضع </w:t>
      </w:r>
      <w:r>
        <w:rPr>
          <w:rFonts w:hint="cs"/>
          <w:b/>
          <w:bCs/>
          <w:rtl/>
          <w:lang w:val="fr-CH"/>
        </w:rPr>
        <w:t>المسؤولي</w:t>
      </w:r>
      <w:r w:rsidR="002E337D">
        <w:rPr>
          <w:rFonts w:hint="cs"/>
          <w:b/>
          <w:bCs/>
          <w:rtl/>
          <w:lang w:val="fr-CH"/>
        </w:rPr>
        <w:t>ن للمساءلة، عند الاقتضاء</w:t>
      </w:r>
      <w:r>
        <w:rPr>
          <w:rFonts w:hint="cs"/>
          <w:b/>
          <w:bCs/>
          <w:rtl/>
          <w:lang w:val="fr-CH"/>
        </w:rPr>
        <w:t>؛</w:t>
      </w:r>
    </w:p>
    <w:p w:rsidR="008C5016" w:rsidRDefault="008C5016" w:rsidP="008C5016">
      <w:pPr>
        <w:pStyle w:val="SingleTxtGA"/>
        <w:rPr>
          <w:rFonts w:hint="cs"/>
          <w:b/>
          <w:bCs/>
          <w:rtl/>
          <w:lang w:val="fr-CH"/>
        </w:rPr>
      </w:pPr>
      <w:r>
        <w:rPr>
          <w:rFonts w:hint="cs"/>
          <w:b/>
          <w:bCs/>
          <w:rtl/>
          <w:lang w:val="fr-CH"/>
        </w:rPr>
        <w:tab/>
        <w:t>(و)</w:t>
      </w:r>
      <w:r>
        <w:rPr>
          <w:rFonts w:hint="cs"/>
          <w:b/>
          <w:bCs/>
          <w:rtl/>
          <w:lang w:val="fr-CH"/>
        </w:rPr>
        <w:tab/>
      </w:r>
      <w:r w:rsidR="00237186">
        <w:rPr>
          <w:rFonts w:hint="cs"/>
          <w:b/>
          <w:bCs/>
          <w:rtl/>
          <w:lang w:val="fr-CH"/>
        </w:rPr>
        <w:t xml:space="preserve">أن </w:t>
      </w:r>
      <w:r>
        <w:rPr>
          <w:rFonts w:hint="cs"/>
          <w:b/>
          <w:bCs/>
          <w:rtl/>
          <w:lang w:val="fr-CH"/>
        </w:rPr>
        <w:t xml:space="preserve">تلجأ إلى العقوبات غير الاحتجازية للحد من الاكتظاظ في السجون، وفقاً لقواعد الأمم المتحدة النموذجية الدنيا للتدابير غير الاحتجازية (قواعد طوكيو) التي اعتمدتها الجمعية العامة في 14 </w:t>
      </w:r>
      <w:r w:rsidRPr="00390B9D">
        <w:rPr>
          <w:rFonts w:hint="cs"/>
          <w:b/>
          <w:bCs/>
          <w:sz w:val="30"/>
          <w:rtl/>
          <w:lang w:val="fr-CH"/>
        </w:rPr>
        <w:t xml:space="preserve">كانون الأول/ديسمبر </w:t>
      </w:r>
      <w:r>
        <w:rPr>
          <w:rFonts w:hint="cs"/>
          <w:b/>
          <w:bCs/>
          <w:rtl/>
          <w:lang w:val="fr-CH"/>
        </w:rPr>
        <w:t>1990؛</w:t>
      </w:r>
    </w:p>
    <w:p w:rsidR="008C5016" w:rsidRDefault="008C5016" w:rsidP="00D85DB5">
      <w:pPr>
        <w:pStyle w:val="SingleTxtGA"/>
        <w:rPr>
          <w:rFonts w:hint="cs"/>
          <w:b/>
          <w:bCs/>
          <w:rtl/>
          <w:lang w:val="fr-CH"/>
        </w:rPr>
      </w:pPr>
      <w:r>
        <w:rPr>
          <w:rFonts w:hint="cs"/>
          <w:b/>
          <w:bCs/>
          <w:rtl/>
          <w:lang w:val="fr-CH"/>
        </w:rPr>
        <w:tab/>
        <w:t>(ز)</w:t>
      </w:r>
      <w:r>
        <w:rPr>
          <w:rFonts w:hint="cs"/>
          <w:b/>
          <w:bCs/>
          <w:rtl/>
          <w:lang w:val="fr-CH"/>
        </w:rPr>
        <w:tab/>
      </w:r>
      <w:r w:rsidR="00237186">
        <w:rPr>
          <w:rFonts w:hint="cs"/>
          <w:b/>
          <w:bCs/>
          <w:rtl/>
          <w:lang w:val="fr-CH"/>
        </w:rPr>
        <w:t xml:space="preserve">أن </w:t>
      </w:r>
      <w:r>
        <w:rPr>
          <w:rFonts w:hint="cs"/>
          <w:b/>
          <w:bCs/>
          <w:rtl/>
          <w:lang w:val="fr-CH"/>
        </w:rPr>
        <w:t xml:space="preserve">تجري التحقيق في الادعاءات </w:t>
      </w:r>
      <w:r w:rsidR="00237186">
        <w:rPr>
          <w:rFonts w:hint="cs"/>
          <w:b/>
          <w:bCs/>
          <w:rtl/>
          <w:lang w:val="fr-CH"/>
        </w:rPr>
        <w:t xml:space="preserve">المتعلقة </w:t>
      </w:r>
      <w:r w:rsidR="00D85DB5">
        <w:rPr>
          <w:rFonts w:hint="cs"/>
          <w:b/>
          <w:bCs/>
          <w:rtl/>
          <w:lang w:val="fr-CH"/>
        </w:rPr>
        <w:t>بإهانة</w:t>
      </w:r>
      <w:r>
        <w:rPr>
          <w:rFonts w:hint="cs"/>
          <w:b/>
          <w:bCs/>
          <w:rtl/>
          <w:lang w:val="fr-CH"/>
        </w:rPr>
        <w:t xml:space="preserve"> السجناء، وبأفعال الاغتصاب وغيرها من </w:t>
      </w:r>
      <w:r w:rsidR="00237186">
        <w:rPr>
          <w:rFonts w:hint="cs"/>
          <w:b/>
          <w:bCs/>
          <w:rtl/>
          <w:lang w:val="fr-CH"/>
        </w:rPr>
        <w:t xml:space="preserve">ممارسات </w:t>
      </w:r>
      <w:r>
        <w:rPr>
          <w:rFonts w:hint="cs"/>
          <w:b/>
          <w:bCs/>
          <w:rtl/>
          <w:lang w:val="fr-CH"/>
        </w:rPr>
        <w:t xml:space="preserve">العنف </w:t>
      </w:r>
      <w:r w:rsidR="00237186">
        <w:rPr>
          <w:rFonts w:hint="cs"/>
          <w:b/>
          <w:bCs/>
          <w:rtl/>
          <w:lang w:val="fr-CH"/>
        </w:rPr>
        <w:t>الجنسي</w:t>
      </w:r>
      <w:r>
        <w:rPr>
          <w:rFonts w:hint="cs"/>
          <w:b/>
          <w:bCs/>
          <w:rtl/>
          <w:lang w:val="fr-CH"/>
        </w:rPr>
        <w:t>، وتتخذ تدابير فورية لمعاقبة الجناة. وتذّكر اللجنة الدولة الطرف بالتزامها بإجراء تحقيق من تلقاء نفسها دون الحاجة إلى شكوى مقدمة مسبقاً من الضحية</w:t>
      </w:r>
      <w:r w:rsidR="00237186">
        <w:rPr>
          <w:rFonts w:hint="cs"/>
          <w:b/>
          <w:bCs/>
          <w:rtl/>
          <w:lang w:val="fr-CH"/>
        </w:rPr>
        <w:t>،</w:t>
      </w:r>
      <w:r>
        <w:rPr>
          <w:rFonts w:hint="cs"/>
          <w:b/>
          <w:bCs/>
          <w:rtl/>
          <w:lang w:val="fr-CH"/>
        </w:rPr>
        <w:t xml:space="preserve"> وذلك في جميع الحالات التي تتوفر فيها أسباب وجيهة للاعتقاد بارتكاب عمل من أعمال التعذيب؛</w:t>
      </w:r>
    </w:p>
    <w:p w:rsidR="008C5016" w:rsidRDefault="008C5016" w:rsidP="00F16A44">
      <w:pPr>
        <w:pStyle w:val="SingleTxtGA"/>
        <w:rPr>
          <w:rFonts w:hint="cs"/>
          <w:b/>
          <w:bCs/>
          <w:rtl/>
          <w:lang w:val="fr-CH"/>
        </w:rPr>
      </w:pPr>
      <w:r>
        <w:rPr>
          <w:rFonts w:hint="cs"/>
          <w:b/>
          <w:bCs/>
          <w:rtl/>
          <w:lang w:val="fr-CH"/>
        </w:rPr>
        <w:tab/>
        <w:t>(ح)</w:t>
      </w:r>
      <w:r>
        <w:rPr>
          <w:rFonts w:hint="cs"/>
          <w:b/>
          <w:bCs/>
          <w:rtl/>
          <w:lang w:val="fr-CH"/>
        </w:rPr>
        <w:tab/>
      </w:r>
      <w:r w:rsidR="00237186">
        <w:rPr>
          <w:rFonts w:hint="cs"/>
          <w:b/>
          <w:bCs/>
          <w:rtl/>
          <w:lang w:val="fr-CH"/>
        </w:rPr>
        <w:t xml:space="preserve">أن </w:t>
      </w:r>
      <w:r>
        <w:rPr>
          <w:rFonts w:hint="cs"/>
          <w:b/>
          <w:bCs/>
          <w:rtl/>
          <w:lang w:val="fr-CH"/>
        </w:rPr>
        <w:t xml:space="preserve">تضع نظاماً لمراقبة أماكن الاحتجاز بهدف تحسين ظروف الاحتجاز فيها. وينبغي أن تقدم الدولة الطرف إلى لجنة الإشراف على السجون الأموال الكافية للقيام بذلك. وفضلاً عن ذلك، ينبغي للدولة الطرف أن تعزز تعاونها مع المنظمات غير الحكومية من خلال السماح لها بالوصول </w:t>
      </w:r>
      <w:r w:rsidR="00237186">
        <w:rPr>
          <w:rFonts w:hint="cs"/>
          <w:b/>
          <w:bCs/>
          <w:rtl/>
          <w:lang w:val="fr-CH"/>
        </w:rPr>
        <w:t xml:space="preserve">بحرية </w:t>
      </w:r>
      <w:r>
        <w:rPr>
          <w:rFonts w:hint="cs"/>
          <w:b/>
          <w:bCs/>
          <w:rtl/>
          <w:lang w:val="fr-CH"/>
        </w:rPr>
        <w:t>إلى أماكن الاحتجاز لكي تتمكن من رصد</w:t>
      </w:r>
      <w:r w:rsidR="00237186">
        <w:rPr>
          <w:rFonts w:hint="cs"/>
          <w:b/>
          <w:bCs/>
          <w:rtl/>
          <w:lang w:val="fr-CH"/>
        </w:rPr>
        <w:t>ها</w:t>
      </w:r>
      <w:r>
        <w:rPr>
          <w:rFonts w:hint="cs"/>
          <w:b/>
          <w:bCs/>
          <w:rtl/>
          <w:lang w:val="fr-CH"/>
        </w:rPr>
        <w:t xml:space="preserve"> بشكل مستقل. </w:t>
      </w:r>
    </w:p>
    <w:p w:rsidR="008C5016" w:rsidRPr="00D3554F" w:rsidRDefault="008C5016" w:rsidP="00F16A44">
      <w:pPr>
        <w:pStyle w:val="H23GA"/>
      </w:pPr>
      <w:r>
        <w:rPr>
          <w:rFonts w:hint="cs"/>
          <w:rtl/>
          <w:lang w:val="fr-CH"/>
        </w:rPr>
        <w:tab/>
      </w:r>
      <w:r>
        <w:rPr>
          <w:rFonts w:hint="cs"/>
          <w:rtl/>
          <w:lang w:val="fr-CH"/>
        </w:rPr>
        <w:tab/>
        <w:t xml:space="preserve">القضاء التقليدي </w:t>
      </w:r>
      <w:r w:rsidRPr="00D3554F">
        <w:rPr>
          <w:i/>
          <w:iCs/>
        </w:rPr>
        <w:t>(Dina)</w:t>
      </w:r>
    </w:p>
    <w:p w:rsidR="008C5016" w:rsidRPr="000C7AF0" w:rsidRDefault="008C5016" w:rsidP="00F16A44">
      <w:pPr>
        <w:pStyle w:val="SingleTxtGA"/>
        <w:rPr>
          <w:rFonts w:hint="cs"/>
          <w:spacing w:val="-2"/>
          <w:szCs w:val="20"/>
          <w:rtl/>
        </w:rPr>
      </w:pPr>
      <w:r w:rsidRPr="000C7AF0">
        <w:rPr>
          <w:rFonts w:hint="cs"/>
          <w:spacing w:val="-2"/>
          <w:rtl/>
          <w:lang w:val="fr-CH"/>
        </w:rPr>
        <w:t>11-</w:t>
      </w:r>
      <w:r w:rsidRPr="000C7AF0">
        <w:rPr>
          <w:rFonts w:hint="cs"/>
          <w:spacing w:val="-2"/>
          <w:rtl/>
          <w:lang w:val="fr-CH"/>
        </w:rPr>
        <w:tab/>
        <w:t xml:space="preserve">يساور اللجنة بالغ القلق إزاء لجوء السكان بشكل منتظم إلى القضاء التقليدي </w:t>
      </w:r>
      <w:r w:rsidRPr="000C7AF0">
        <w:rPr>
          <w:i/>
          <w:iCs/>
          <w:spacing w:val="-2"/>
        </w:rPr>
        <w:t>(Dina)</w:t>
      </w:r>
      <w:r w:rsidRPr="000C7AF0">
        <w:rPr>
          <w:spacing w:val="-2"/>
          <w:vertAlign w:val="superscript"/>
          <w:rtl/>
        </w:rPr>
        <w:t>(</w:t>
      </w:r>
      <w:r w:rsidRPr="000C7AF0">
        <w:rPr>
          <w:rStyle w:val="FootnoteReference"/>
          <w:spacing w:val="-2"/>
          <w:rtl/>
        </w:rPr>
        <w:footnoteReference w:id="1"/>
      </w:r>
      <w:r w:rsidRPr="000C7AF0">
        <w:rPr>
          <w:spacing w:val="-2"/>
          <w:vertAlign w:val="superscript"/>
          <w:rtl/>
        </w:rPr>
        <w:t>)</w:t>
      </w:r>
      <w:r w:rsidRPr="000C7AF0">
        <w:rPr>
          <w:rFonts w:hint="cs"/>
          <w:spacing w:val="-2"/>
          <w:rtl/>
        </w:rPr>
        <w:t xml:space="preserve">، وذلك بسبب انعدام الثقة في النظام القضائي. وأدى اللجوء إلى النظام التقليدي </w:t>
      </w:r>
      <w:r w:rsidRPr="000C7AF0">
        <w:rPr>
          <w:i/>
          <w:iCs/>
          <w:spacing w:val="-2"/>
        </w:rPr>
        <w:t>(Dina)</w:t>
      </w:r>
      <w:r w:rsidRPr="000C7AF0">
        <w:rPr>
          <w:rFonts w:hint="cs"/>
          <w:spacing w:val="-2"/>
          <w:rtl/>
        </w:rPr>
        <w:t xml:space="preserve"> إلى </w:t>
      </w:r>
      <w:r w:rsidR="00FB0447" w:rsidRPr="000C7AF0">
        <w:rPr>
          <w:rFonts w:hint="cs"/>
          <w:spacing w:val="-2"/>
          <w:rtl/>
        </w:rPr>
        <w:t xml:space="preserve">صدور أحكام </w:t>
      </w:r>
      <w:r w:rsidRPr="000C7AF0">
        <w:rPr>
          <w:rFonts w:hint="cs"/>
          <w:spacing w:val="-2"/>
          <w:rtl/>
        </w:rPr>
        <w:t>جنائية</w:t>
      </w:r>
      <w:r w:rsidR="00FB0447" w:rsidRPr="000C7AF0">
        <w:rPr>
          <w:rFonts w:hint="cs"/>
          <w:spacing w:val="-2"/>
          <w:rtl/>
        </w:rPr>
        <w:t>،</w:t>
      </w:r>
      <w:r w:rsidRPr="000C7AF0">
        <w:rPr>
          <w:rFonts w:hint="cs"/>
          <w:spacing w:val="-2"/>
          <w:rtl/>
        </w:rPr>
        <w:t xml:space="preserve"> </w:t>
      </w:r>
      <w:r w:rsidR="0096188E" w:rsidRPr="000C7AF0">
        <w:rPr>
          <w:rFonts w:hint="cs"/>
          <w:spacing w:val="-2"/>
          <w:rtl/>
        </w:rPr>
        <w:t xml:space="preserve">أدت بصفة خاصة إلى ممارسة </w:t>
      </w:r>
      <w:r w:rsidRPr="000C7AF0">
        <w:rPr>
          <w:rFonts w:hint="cs"/>
          <w:spacing w:val="-2"/>
          <w:rtl/>
        </w:rPr>
        <w:t xml:space="preserve">التعذيب والإعدام بإجراءات موجزة وخارج نظام القضاء، إلى جانب </w:t>
      </w:r>
      <w:r w:rsidR="0096188E" w:rsidRPr="000C7AF0">
        <w:rPr>
          <w:rFonts w:hint="cs"/>
          <w:spacing w:val="-2"/>
          <w:rtl/>
        </w:rPr>
        <w:t xml:space="preserve">صدور أحكام </w:t>
      </w:r>
      <w:r w:rsidRPr="000C7AF0">
        <w:rPr>
          <w:rFonts w:hint="cs"/>
          <w:spacing w:val="-2"/>
          <w:rtl/>
        </w:rPr>
        <w:t xml:space="preserve">تتعلق </w:t>
      </w:r>
      <w:r w:rsidR="0096188E" w:rsidRPr="000C7AF0">
        <w:rPr>
          <w:rFonts w:hint="cs"/>
          <w:spacing w:val="-2"/>
          <w:rtl/>
        </w:rPr>
        <w:t xml:space="preserve">بقضايا </w:t>
      </w:r>
      <w:r w:rsidRPr="000C7AF0">
        <w:rPr>
          <w:rFonts w:hint="cs"/>
          <w:spacing w:val="-2"/>
          <w:rtl/>
        </w:rPr>
        <w:t>مدنية (المادتان 2 و16).</w:t>
      </w:r>
    </w:p>
    <w:p w:rsidR="008C5016" w:rsidRPr="007A5827" w:rsidRDefault="008C5016" w:rsidP="00F16A44">
      <w:pPr>
        <w:pStyle w:val="SingleTxtGA"/>
        <w:rPr>
          <w:rFonts w:hint="cs"/>
          <w:b/>
          <w:bCs/>
          <w:szCs w:val="20"/>
          <w:rtl/>
        </w:rPr>
      </w:pPr>
      <w:r w:rsidRPr="00554BA8">
        <w:rPr>
          <w:rFonts w:hint="cs"/>
          <w:rtl/>
        </w:rPr>
        <w:tab/>
      </w:r>
      <w:r w:rsidRPr="007A5827">
        <w:rPr>
          <w:rFonts w:hint="cs"/>
          <w:b/>
          <w:bCs/>
          <w:rtl/>
        </w:rPr>
        <w:t xml:space="preserve">لا </w:t>
      </w:r>
      <w:r w:rsidR="0096188E" w:rsidRPr="007A5827">
        <w:rPr>
          <w:rFonts w:hint="cs"/>
          <w:b/>
          <w:bCs/>
          <w:rtl/>
        </w:rPr>
        <w:t>تقبل</w:t>
      </w:r>
      <w:r w:rsidRPr="007A5827">
        <w:rPr>
          <w:rFonts w:hint="cs"/>
          <w:b/>
          <w:bCs/>
          <w:rtl/>
        </w:rPr>
        <w:t xml:space="preserve"> اللجنة، في ضوء تعليقها العام بشأن تطبيق المادة 2 من الاتفاقية، الاحتجاج</w:t>
      </w:r>
      <w:r w:rsidR="0096188E" w:rsidRPr="007A5827">
        <w:rPr>
          <w:rFonts w:hint="cs"/>
          <w:b/>
          <w:bCs/>
          <w:rtl/>
        </w:rPr>
        <w:t xml:space="preserve"> ب</w:t>
      </w:r>
      <w:r w:rsidRPr="007A5827">
        <w:rPr>
          <w:rFonts w:hint="cs"/>
          <w:b/>
          <w:bCs/>
          <w:rtl/>
        </w:rPr>
        <w:t xml:space="preserve">أسباب تستند إلى التقاليد لتبرير </w:t>
      </w:r>
      <w:r w:rsidR="0096188E" w:rsidRPr="007A5827">
        <w:rPr>
          <w:rFonts w:hint="cs"/>
          <w:b/>
          <w:bCs/>
          <w:rtl/>
        </w:rPr>
        <w:t>عدم التقيُد ب</w:t>
      </w:r>
      <w:r w:rsidRPr="007A5827">
        <w:rPr>
          <w:rFonts w:hint="cs"/>
          <w:b/>
          <w:bCs/>
          <w:rtl/>
        </w:rPr>
        <w:t xml:space="preserve">الحظر المطلق </w:t>
      </w:r>
      <w:r w:rsidR="0096188E" w:rsidRPr="007A5827">
        <w:rPr>
          <w:rFonts w:hint="cs"/>
          <w:b/>
          <w:bCs/>
          <w:rtl/>
        </w:rPr>
        <w:t>ل</w:t>
      </w:r>
      <w:r w:rsidRPr="007A5827">
        <w:rPr>
          <w:rFonts w:hint="cs"/>
          <w:b/>
          <w:bCs/>
          <w:rtl/>
        </w:rPr>
        <w:t xml:space="preserve">لتعذيب. وينبغي للدولة الطرف </w:t>
      </w:r>
      <w:r w:rsidR="0096188E" w:rsidRPr="007A5827">
        <w:rPr>
          <w:rFonts w:hint="cs"/>
          <w:b/>
          <w:bCs/>
          <w:rtl/>
        </w:rPr>
        <w:t xml:space="preserve">توفير وسائل </w:t>
      </w:r>
      <w:r w:rsidRPr="007A5827">
        <w:rPr>
          <w:rFonts w:hint="cs"/>
          <w:b/>
          <w:bCs/>
          <w:rtl/>
        </w:rPr>
        <w:t xml:space="preserve">فعالة لمراقبة </w:t>
      </w:r>
      <w:r w:rsidR="0096188E" w:rsidRPr="007A5827">
        <w:rPr>
          <w:rFonts w:hint="cs"/>
          <w:b/>
          <w:bCs/>
          <w:rtl/>
        </w:rPr>
        <w:t xml:space="preserve">الأحكام الصادرة عن </w:t>
      </w:r>
      <w:r w:rsidRPr="007A5827">
        <w:rPr>
          <w:rFonts w:hint="cs"/>
          <w:b/>
          <w:bCs/>
          <w:rtl/>
        </w:rPr>
        <w:t xml:space="preserve">القضاء التقليدي </w:t>
      </w:r>
      <w:r w:rsidRPr="007A5827">
        <w:rPr>
          <w:b/>
          <w:bCs/>
          <w:i/>
          <w:iCs/>
        </w:rPr>
        <w:t>(Dina)</w:t>
      </w:r>
      <w:r w:rsidR="0096188E" w:rsidRPr="007A5827">
        <w:rPr>
          <w:rFonts w:hint="cs"/>
          <w:b/>
          <w:bCs/>
          <w:rtl/>
        </w:rPr>
        <w:t>،</w:t>
      </w:r>
      <w:r w:rsidRPr="007A5827">
        <w:rPr>
          <w:rFonts w:hint="cs"/>
          <w:b/>
          <w:bCs/>
          <w:i/>
          <w:iCs/>
          <w:rtl/>
        </w:rPr>
        <w:t xml:space="preserve"> </w:t>
      </w:r>
      <w:r w:rsidRPr="007A5827">
        <w:rPr>
          <w:rFonts w:hint="cs"/>
          <w:b/>
          <w:bCs/>
          <w:rtl/>
        </w:rPr>
        <w:t xml:space="preserve">وأن تجري تحقيقاً في جميع حالات انتهاك القانون وأحكام الاتفاقية. وينبغي للدولة الطرف </w:t>
      </w:r>
      <w:r w:rsidR="0096188E" w:rsidRPr="007A5827">
        <w:rPr>
          <w:rFonts w:hint="cs"/>
          <w:b/>
          <w:bCs/>
          <w:rtl/>
        </w:rPr>
        <w:t xml:space="preserve">العمل على مواءمة </w:t>
      </w:r>
      <w:r w:rsidRPr="007A5827">
        <w:rPr>
          <w:rFonts w:hint="cs"/>
          <w:b/>
          <w:bCs/>
          <w:rtl/>
        </w:rPr>
        <w:t xml:space="preserve">نظام </w:t>
      </w:r>
      <w:r w:rsidR="0096188E" w:rsidRPr="007A5827">
        <w:rPr>
          <w:rFonts w:hint="cs"/>
          <w:b/>
          <w:bCs/>
          <w:rtl/>
        </w:rPr>
        <w:t xml:space="preserve">القضاء التقليدي </w:t>
      </w:r>
      <w:r w:rsidRPr="007A5827">
        <w:rPr>
          <w:b/>
          <w:bCs/>
          <w:i/>
          <w:iCs/>
        </w:rPr>
        <w:t>(Dina)</w:t>
      </w:r>
      <w:r w:rsidRPr="007A5827">
        <w:rPr>
          <w:rFonts w:hint="cs"/>
          <w:b/>
          <w:bCs/>
          <w:i/>
          <w:iCs/>
          <w:rtl/>
        </w:rPr>
        <w:t xml:space="preserve"> </w:t>
      </w:r>
      <w:r w:rsidRPr="007A5827">
        <w:rPr>
          <w:rFonts w:hint="cs"/>
          <w:b/>
          <w:bCs/>
          <w:rtl/>
        </w:rPr>
        <w:t xml:space="preserve">مع التزاماتها </w:t>
      </w:r>
      <w:r w:rsidR="007A5827" w:rsidRPr="007A5827">
        <w:rPr>
          <w:rFonts w:hint="cs"/>
          <w:b/>
          <w:bCs/>
          <w:rtl/>
        </w:rPr>
        <w:t xml:space="preserve">المتعلقة </w:t>
      </w:r>
      <w:r w:rsidR="002E337D">
        <w:rPr>
          <w:rFonts w:hint="cs"/>
          <w:b/>
          <w:bCs/>
          <w:rtl/>
        </w:rPr>
        <w:t>بحقوق الإنسان، ولا</w:t>
      </w:r>
      <w:r w:rsidR="002E337D">
        <w:rPr>
          <w:rFonts w:hint="eastAsia"/>
          <w:b/>
          <w:bCs/>
          <w:rtl/>
        </w:rPr>
        <w:t> </w:t>
      </w:r>
      <w:r w:rsidRPr="007A5827">
        <w:rPr>
          <w:rFonts w:hint="cs"/>
          <w:b/>
          <w:bCs/>
          <w:rtl/>
        </w:rPr>
        <w:t>سيما الالتزامات المنبثقة عن الاتفاقية. وينبغي لها أيضاً أن توضح العلاقات الهرمية بين القانون العرفي والقانون المحلي.</w:t>
      </w:r>
    </w:p>
    <w:p w:rsidR="008C5016" w:rsidRPr="00760C56" w:rsidRDefault="008C5016" w:rsidP="00F16A44">
      <w:pPr>
        <w:pStyle w:val="SingleTxtGA"/>
        <w:rPr>
          <w:rFonts w:hint="cs"/>
          <w:b/>
          <w:bCs/>
          <w:szCs w:val="20"/>
          <w:rtl/>
        </w:rPr>
      </w:pPr>
      <w:r w:rsidRPr="00554BA8">
        <w:rPr>
          <w:rFonts w:hint="cs"/>
          <w:rtl/>
        </w:rPr>
        <w:tab/>
      </w:r>
      <w:r w:rsidRPr="00760C56">
        <w:rPr>
          <w:rFonts w:hint="cs"/>
          <w:b/>
          <w:bCs/>
          <w:rtl/>
        </w:rPr>
        <w:t xml:space="preserve">ينبغي للدولة الطرف أن تتخذ </w:t>
      </w:r>
      <w:r w:rsidR="000C7AF0">
        <w:rPr>
          <w:rFonts w:hint="cs"/>
          <w:b/>
          <w:bCs/>
          <w:rtl/>
        </w:rPr>
        <w:t xml:space="preserve">- </w:t>
      </w:r>
      <w:r w:rsidR="009A7635" w:rsidRPr="00760C56">
        <w:rPr>
          <w:rFonts w:hint="cs"/>
          <w:b/>
          <w:bCs/>
          <w:rtl/>
        </w:rPr>
        <w:t xml:space="preserve">تدابير عاجلة لكي تتابع عن كثب الأحكام الصادرة عن القضاء التقليدي </w:t>
      </w:r>
      <w:r w:rsidR="009A7635" w:rsidRPr="00760C56">
        <w:rPr>
          <w:b/>
          <w:bCs/>
          <w:i/>
          <w:iCs/>
        </w:rPr>
        <w:t>(Dina)</w:t>
      </w:r>
      <w:r w:rsidR="009A7635" w:rsidRPr="000C7AF0">
        <w:rPr>
          <w:rFonts w:hint="cs"/>
          <w:b/>
          <w:bCs/>
          <w:rtl/>
        </w:rPr>
        <w:t xml:space="preserve"> </w:t>
      </w:r>
      <w:r w:rsidR="000C7AF0" w:rsidRPr="000C7AF0">
        <w:rPr>
          <w:rFonts w:hint="cs"/>
          <w:b/>
          <w:bCs/>
          <w:rtl/>
        </w:rPr>
        <w:t xml:space="preserve">-، </w:t>
      </w:r>
      <w:r w:rsidR="009A7635" w:rsidRPr="00760C56">
        <w:rPr>
          <w:rFonts w:hint="cs"/>
          <w:b/>
          <w:bCs/>
          <w:rtl/>
        </w:rPr>
        <w:t xml:space="preserve">وذلك </w:t>
      </w:r>
      <w:r w:rsidRPr="00760C56">
        <w:rPr>
          <w:rFonts w:hint="cs"/>
          <w:b/>
          <w:bCs/>
          <w:rtl/>
        </w:rPr>
        <w:t xml:space="preserve">بموجب القانون رقم 2001-004 الصادر في 25 </w:t>
      </w:r>
      <w:r w:rsidRPr="00760C56">
        <w:rPr>
          <w:rFonts w:hint="cs"/>
          <w:b/>
          <w:bCs/>
          <w:sz w:val="30"/>
          <w:rtl/>
        </w:rPr>
        <w:t xml:space="preserve">تشرين الأول/أكتوبر </w:t>
      </w:r>
      <w:r w:rsidRPr="00760C56">
        <w:rPr>
          <w:rFonts w:hint="cs"/>
          <w:b/>
          <w:bCs/>
          <w:rtl/>
        </w:rPr>
        <w:t xml:space="preserve">2001، والذي ينص على أمور منها موافقة محاكم القانون العام على </w:t>
      </w:r>
      <w:r w:rsidR="009A7635" w:rsidRPr="00760C56">
        <w:rPr>
          <w:rFonts w:hint="cs"/>
          <w:b/>
          <w:bCs/>
          <w:rtl/>
        </w:rPr>
        <w:t>الأحكام</w:t>
      </w:r>
      <w:r w:rsidRPr="00760C56">
        <w:rPr>
          <w:rFonts w:hint="cs"/>
          <w:b/>
          <w:bCs/>
          <w:rtl/>
        </w:rPr>
        <w:t xml:space="preserve"> الصادرة عن</w:t>
      </w:r>
      <w:r w:rsidR="006B1D6D" w:rsidRPr="00760C56">
        <w:rPr>
          <w:rFonts w:hint="cs"/>
          <w:b/>
          <w:bCs/>
          <w:rtl/>
        </w:rPr>
        <w:t xml:space="preserve"> القضاء التقليدي</w:t>
      </w:r>
      <w:r w:rsidRPr="00760C56">
        <w:rPr>
          <w:rFonts w:hint="cs"/>
          <w:b/>
          <w:bCs/>
          <w:rtl/>
        </w:rPr>
        <w:t xml:space="preserve"> </w:t>
      </w:r>
      <w:r w:rsidRPr="00760C56">
        <w:rPr>
          <w:b/>
          <w:bCs/>
          <w:i/>
          <w:iCs/>
        </w:rPr>
        <w:t>(Dina)</w:t>
      </w:r>
      <w:r w:rsidR="009A7635" w:rsidRPr="00760C56">
        <w:rPr>
          <w:rFonts w:hint="cs"/>
          <w:b/>
          <w:bCs/>
          <w:rtl/>
        </w:rPr>
        <w:t>.</w:t>
      </w:r>
      <w:r w:rsidRPr="00760C56">
        <w:rPr>
          <w:rFonts w:hint="cs"/>
          <w:b/>
          <w:bCs/>
          <w:rtl/>
        </w:rPr>
        <w:t xml:space="preserve"> وينبغي لها أن تكفل أيضاً إمكانية الطعن </w:t>
      </w:r>
      <w:r w:rsidR="009A7635" w:rsidRPr="00760C56">
        <w:rPr>
          <w:rFonts w:hint="cs"/>
          <w:b/>
          <w:bCs/>
          <w:rtl/>
        </w:rPr>
        <w:t xml:space="preserve">أمام المحاكم في جميع الأحكام </w:t>
      </w:r>
      <w:r w:rsidRPr="00760C56">
        <w:rPr>
          <w:rFonts w:hint="cs"/>
          <w:b/>
          <w:bCs/>
          <w:rtl/>
        </w:rPr>
        <w:t xml:space="preserve">الصادرة عن القضاء التقليدي </w:t>
      </w:r>
      <w:r w:rsidRPr="00760C56">
        <w:rPr>
          <w:b/>
          <w:bCs/>
          <w:i/>
          <w:iCs/>
        </w:rPr>
        <w:t>(Dina)</w:t>
      </w:r>
      <w:r w:rsidRPr="00760C56">
        <w:rPr>
          <w:rFonts w:hint="cs"/>
          <w:b/>
          <w:bCs/>
          <w:rtl/>
        </w:rPr>
        <w:t xml:space="preserve">. وينبغي للدولة الطرف أن تكفل تعزيز ثقة السكان بالنظام القضائي. وينبغي لها أن تجري إصلاحات في الجهاز القضائي بغية إيجاد حلول للمشاكل الرئيسية التي تقوض </w:t>
      </w:r>
      <w:r w:rsidR="00A57AA3" w:rsidRPr="00760C56">
        <w:rPr>
          <w:rFonts w:hint="cs"/>
          <w:b/>
          <w:bCs/>
          <w:rtl/>
        </w:rPr>
        <w:t>مصداقية الجهاز القضائي و</w:t>
      </w:r>
      <w:r w:rsidRPr="00760C56">
        <w:rPr>
          <w:rFonts w:hint="cs"/>
          <w:b/>
          <w:bCs/>
          <w:rtl/>
        </w:rPr>
        <w:t xml:space="preserve">تحول دون إقامة العدل. وينبغي لها أيضاً أن تجد الحلول المناسبة لكي يعمل الجهاز القضائي بصورة فعالة لخدمة السكان. </w:t>
      </w:r>
    </w:p>
    <w:p w:rsidR="008C5016" w:rsidRPr="00554BA8" w:rsidRDefault="008C5016" w:rsidP="00F16A44">
      <w:pPr>
        <w:pStyle w:val="H23GA"/>
        <w:keepNext/>
        <w:spacing w:line="370" w:lineRule="exact"/>
        <w:rPr>
          <w:rFonts w:hint="cs"/>
          <w:rtl/>
        </w:rPr>
      </w:pPr>
      <w:r>
        <w:rPr>
          <w:rFonts w:hint="cs"/>
          <w:rtl/>
        </w:rPr>
        <w:tab/>
      </w:r>
      <w:r>
        <w:rPr>
          <w:rFonts w:hint="cs"/>
          <w:rtl/>
        </w:rPr>
        <w:tab/>
        <w:t>الاتجار بالبشر</w:t>
      </w:r>
    </w:p>
    <w:p w:rsidR="008C5016" w:rsidRDefault="008C5016" w:rsidP="00F16A44">
      <w:pPr>
        <w:pStyle w:val="SingleTxtGA"/>
        <w:spacing w:line="370" w:lineRule="exact"/>
        <w:rPr>
          <w:rFonts w:hint="cs"/>
          <w:rtl/>
          <w:lang w:val="fr-CH"/>
        </w:rPr>
      </w:pPr>
      <w:r>
        <w:rPr>
          <w:rFonts w:hint="cs"/>
          <w:rtl/>
          <w:lang w:val="fr-CH"/>
        </w:rPr>
        <w:t>12-</w:t>
      </w:r>
      <w:r>
        <w:rPr>
          <w:rFonts w:hint="cs"/>
          <w:rtl/>
          <w:lang w:val="fr-CH"/>
        </w:rPr>
        <w:tab/>
        <w:t>تأسف اللجنة لعدم تضمين تقرير الدولة الطرف معلومات عن</w:t>
      </w:r>
      <w:r w:rsidR="00760C56">
        <w:rPr>
          <w:rFonts w:hint="cs"/>
          <w:rtl/>
          <w:lang w:val="fr-CH"/>
        </w:rPr>
        <w:t xml:space="preserve"> مسألة</w:t>
      </w:r>
      <w:r>
        <w:rPr>
          <w:rFonts w:hint="cs"/>
          <w:rtl/>
          <w:lang w:val="fr-CH"/>
        </w:rPr>
        <w:t xml:space="preserve"> الاتجار بالبشر، على الرغم من استمرار مشكلة السياحة الجنسية واستغلال أطفال الشوارع (المواد 2 و12 و13 و14).</w:t>
      </w:r>
    </w:p>
    <w:p w:rsidR="008C5016" w:rsidRPr="00F16A44" w:rsidRDefault="008C5016" w:rsidP="00760C56">
      <w:pPr>
        <w:pStyle w:val="SingleTxtGA"/>
        <w:rPr>
          <w:rFonts w:hint="cs"/>
          <w:b/>
          <w:bCs/>
          <w:spacing w:val="-4"/>
          <w:rtl/>
          <w:lang w:val="fr-CH"/>
        </w:rPr>
      </w:pPr>
      <w:r w:rsidRPr="00F16A44">
        <w:rPr>
          <w:rFonts w:hint="cs"/>
          <w:spacing w:val="-4"/>
          <w:rtl/>
          <w:lang w:val="fr-CH"/>
        </w:rPr>
        <w:tab/>
      </w:r>
      <w:r w:rsidRPr="00F16A44">
        <w:rPr>
          <w:rFonts w:hint="cs"/>
          <w:b/>
          <w:bCs/>
          <w:spacing w:val="-4"/>
          <w:rtl/>
          <w:lang w:val="fr-CH"/>
        </w:rPr>
        <w:t xml:space="preserve">ينبغي للدولة الطرف إجراء تحقيق في جميع الادعاءات المتعلقة بالاتجار بالبشر، وذلك وفقاً للقانون رقم 2007-038 الصادر في 14 </w:t>
      </w:r>
      <w:r w:rsidRPr="00F16A44">
        <w:rPr>
          <w:rFonts w:hint="cs"/>
          <w:b/>
          <w:bCs/>
          <w:spacing w:val="-4"/>
          <w:sz w:val="30"/>
          <w:rtl/>
          <w:lang w:val="fr-CH"/>
        </w:rPr>
        <w:t xml:space="preserve">كانون الثاني/يناير </w:t>
      </w:r>
      <w:r w:rsidRPr="00F16A44">
        <w:rPr>
          <w:rFonts w:hint="cs"/>
          <w:b/>
          <w:bCs/>
          <w:spacing w:val="-4"/>
          <w:rtl/>
          <w:lang w:val="fr-CH"/>
        </w:rPr>
        <w:t>2008</w:t>
      </w:r>
      <w:r w:rsidR="00760C56" w:rsidRPr="00F16A44">
        <w:rPr>
          <w:rFonts w:hint="cs"/>
          <w:b/>
          <w:bCs/>
          <w:spacing w:val="-4"/>
          <w:rtl/>
          <w:lang w:val="fr-CH"/>
        </w:rPr>
        <w:t xml:space="preserve"> بشأن </w:t>
      </w:r>
      <w:r w:rsidRPr="00F16A44">
        <w:rPr>
          <w:rFonts w:hint="cs"/>
          <w:b/>
          <w:bCs/>
          <w:spacing w:val="-4"/>
          <w:rtl/>
          <w:lang w:val="fr-CH"/>
        </w:rPr>
        <w:t xml:space="preserve">الاتجار بالبشر والسياحة الجنسية، ووفقاً للمعايير الدولية ذات الصلة. وينبغي لها أن تنظم حملات </w:t>
      </w:r>
      <w:r w:rsidR="00760C56" w:rsidRPr="00F16A44">
        <w:rPr>
          <w:rFonts w:hint="cs"/>
          <w:b/>
          <w:bCs/>
          <w:spacing w:val="-4"/>
          <w:rtl/>
          <w:lang w:val="fr-CH"/>
        </w:rPr>
        <w:t xml:space="preserve">توعية </w:t>
      </w:r>
      <w:r w:rsidRPr="00F16A44">
        <w:rPr>
          <w:rFonts w:hint="cs"/>
          <w:b/>
          <w:bCs/>
          <w:spacing w:val="-4"/>
          <w:rtl/>
          <w:lang w:val="fr-CH"/>
        </w:rPr>
        <w:t>ودورات تدريبية للموظفين المكلفين بإنفاذ القانون بغية منع ومكافحة هذه الظاهرة. وينبغي لها أن توفر الحماية للضحايا وتيسر وصولهم إلى الخدمات الطبية والاجتماعية والقضائية، بما في ذلك خدمات إعادة التأهيل. وتدعو اللجنة الدولة الطرف إلى تضمين تقريرها المقبل معلومات مفصلة عن عدد التحقيقات والشكاوى والإدانات في هذا المجال.</w:t>
      </w:r>
    </w:p>
    <w:p w:rsidR="008C5016" w:rsidRPr="00554BA8" w:rsidRDefault="008C5016" w:rsidP="00760C56">
      <w:pPr>
        <w:pStyle w:val="H23GA"/>
        <w:rPr>
          <w:rFonts w:hint="cs"/>
          <w:rtl/>
          <w:lang w:val="fr-CH"/>
        </w:rPr>
      </w:pPr>
      <w:r>
        <w:rPr>
          <w:rFonts w:hint="cs"/>
          <w:rtl/>
          <w:lang w:val="fr-CH"/>
        </w:rPr>
        <w:tab/>
      </w:r>
      <w:r>
        <w:rPr>
          <w:rFonts w:hint="cs"/>
          <w:rtl/>
          <w:lang w:val="fr-CH"/>
        </w:rPr>
        <w:tab/>
        <w:t xml:space="preserve">العنف </w:t>
      </w:r>
      <w:r w:rsidR="00760C56">
        <w:rPr>
          <w:rFonts w:hint="cs"/>
          <w:rtl/>
          <w:lang w:val="fr-CH"/>
        </w:rPr>
        <w:t>الذي يستهدف</w:t>
      </w:r>
      <w:r>
        <w:rPr>
          <w:rFonts w:hint="cs"/>
          <w:rtl/>
          <w:lang w:val="fr-CH"/>
        </w:rPr>
        <w:t xml:space="preserve"> النساء والأطفال</w:t>
      </w:r>
    </w:p>
    <w:p w:rsidR="008C5016" w:rsidRPr="00760C56" w:rsidRDefault="008C5016" w:rsidP="00760C56">
      <w:pPr>
        <w:pStyle w:val="SingleTxtGA"/>
        <w:rPr>
          <w:rFonts w:hint="cs"/>
          <w:szCs w:val="20"/>
          <w:rtl/>
        </w:rPr>
      </w:pPr>
      <w:r>
        <w:rPr>
          <w:rFonts w:hint="cs"/>
          <w:rtl/>
          <w:lang w:val="fr-CH"/>
        </w:rPr>
        <w:t>13-</w:t>
      </w:r>
      <w:r>
        <w:rPr>
          <w:rFonts w:hint="cs"/>
          <w:rtl/>
          <w:lang w:val="fr-CH"/>
        </w:rPr>
        <w:tab/>
        <w:t>يساور اللجنة القلق إزاء المعلومات المتعلقة بارتفاع عدد حالات الزواج المبكر أو بالإكراه وحالات إساءة المعاملة والعنف المنزلي. ويساورها القلق أيضاً لأن الضغوط الاجتماعية والأسرية تحول دون تقديم شكاوى، على الرغم من</w:t>
      </w:r>
      <w:r w:rsidR="00760C56">
        <w:rPr>
          <w:rFonts w:hint="cs"/>
          <w:rtl/>
          <w:lang w:val="fr-CH"/>
        </w:rPr>
        <w:t xml:space="preserve"> أن</w:t>
      </w:r>
      <w:r>
        <w:rPr>
          <w:rFonts w:hint="cs"/>
          <w:rtl/>
          <w:lang w:val="fr-CH"/>
        </w:rPr>
        <w:t xml:space="preserve"> القانون رقم 2000-21 </w:t>
      </w:r>
      <w:r w:rsidR="00760C56">
        <w:rPr>
          <w:rFonts w:hint="cs"/>
          <w:rtl/>
          <w:lang w:val="fr-CH"/>
        </w:rPr>
        <w:t xml:space="preserve">يجرّم </w:t>
      </w:r>
      <w:r>
        <w:rPr>
          <w:rFonts w:hint="cs"/>
          <w:rtl/>
          <w:lang w:val="fr-CH"/>
        </w:rPr>
        <w:t>العنف الأسري والاعتداء الجنسي (المواد 2 و12 و13 و16).</w:t>
      </w:r>
    </w:p>
    <w:p w:rsidR="008C5016" w:rsidRPr="00F16A44" w:rsidRDefault="008C5016" w:rsidP="0007613A">
      <w:pPr>
        <w:pStyle w:val="SingleTxtGA"/>
        <w:rPr>
          <w:rFonts w:hint="cs"/>
          <w:b/>
          <w:bCs/>
          <w:spacing w:val="-2"/>
          <w:rtl/>
        </w:rPr>
      </w:pPr>
      <w:r w:rsidRPr="00F16A44">
        <w:rPr>
          <w:rFonts w:hint="cs"/>
          <w:spacing w:val="-2"/>
          <w:rtl/>
          <w:lang w:val="fr-CH"/>
        </w:rPr>
        <w:tab/>
      </w:r>
      <w:r w:rsidRPr="00F16A44">
        <w:rPr>
          <w:rFonts w:hint="cs"/>
          <w:b/>
          <w:bCs/>
          <w:spacing w:val="-2"/>
          <w:rtl/>
          <w:lang w:val="fr-CH"/>
        </w:rPr>
        <w:t xml:space="preserve">ينبغي للدولة الطرف أن تواصل </w:t>
      </w:r>
      <w:r w:rsidR="00760C56" w:rsidRPr="00F16A44">
        <w:rPr>
          <w:rFonts w:hint="cs"/>
          <w:b/>
          <w:bCs/>
          <w:spacing w:val="-2"/>
          <w:rtl/>
          <w:lang w:val="fr-CH"/>
        </w:rPr>
        <w:t>ال</w:t>
      </w:r>
      <w:r w:rsidRPr="00F16A44">
        <w:rPr>
          <w:rFonts w:hint="cs"/>
          <w:b/>
          <w:bCs/>
          <w:spacing w:val="-2"/>
          <w:rtl/>
          <w:lang w:val="fr-CH"/>
        </w:rPr>
        <w:t>مناقشات مع المجتمعات المحلية، ولا</w:t>
      </w:r>
      <w:r w:rsidR="00760C56" w:rsidRPr="00F16A44">
        <w:rPr>
          <w:rFonts w:hint="eastAsia"/>
          <w:b/>
          <w:bCs/>
          <w:spacing w:val="-2"/>
          <w:rtl/>
          <w:lang w:val="fr-CH"/>
        </w:rPr>
        <w:t> </w:t>
      </w:r>
      <w:r w:rsidRPr="00F16A44">
        <w:rPr>
          <w:rFonts w:hint="cs"/>
          <w:b/>
          <w:bCs/>
          <w:spacing w:val="-2"/>
          <w:rtl/>
          <w:lang w:val="fr-CH"/>
        </w:rPr>
        <w:t xml:space="preserve">سيما مع </w:t>
      </w:r>
      <w:r w:rsidR="00760C56" w:rsidRPr="00F16A44">
        <w:rPr>
          <w:rFonts w:hint="cs"/>
          <w:b/>
          <w:bCs/>
          <w:spacing w:val="-2"/>
          <w:rtl/>
          <w:lang w:val="fr-CH"/>
        </w:rPr>
        <w:t>رؤساء القرى (</w:t>
      </w:r>
      <w:r w:rsidRPr="00F16A44">
        <w:rPr>
          <w:b/>
          <w:bCs/>
          <w:spacing w:val="-2"/>
        </w:rPr>
        <w:t>Fokontany</w:t>
      </w:r>
      <w:r w:rsidR="00760C56" w:rsidRPr="00F16A44">
        <w:rPr>
          <w:rFonts w:hint="cs"/>
          <w:b/>
          <w:bCs/>
          <w:spacing w:val="-2"/>
          <w:rtl/>
        </w:rPr>
        <w:t>)</w:t>
      </w:r>
      <w:r w:rsidRPr="00F16A44">
        <w:rPr>
          <w:rFonts w:hint="cs"/>
          <w:b/>
          <w:bCs/>
          <w:spacing w:val="-2"/>
          <w:rtl/>
        </w:rPr>
        <w:t xml:space="preserve"> وأن تتخذ تدابير أخرى للحد من حالات الزواج بالإكراه أو زواج </w:t>
      </w:r>
      <w:r w:rsidRPr="00F16A44">
        <w:rPr>
          <w:b/>
          <w:bCs/>
          <w:i/>
          <w:iCs/>
          <w:spacing w:val="-2"/>
        </w:rPr>
        <w:t>Moletry</w:t>
      </w:r>
      <w:r w:rsidRPr="00F16A44">
        <w:rPr>
          <w:rFonts w:hint="cs"/>
          <w:b/>
          <w:bCs/>
          <w:spacing w:val="-2"/>
          <w:rtl/>
        </w:rPr>
        <w:t xml:space="preserve"> (الزواج </w:t>
      </w:r>
      <w:r w:rsidR="0007613A" w:rsidRPr="00F16A44">
        <w:rPr>
          <w:rFonts w:hint="cs"/>
          <w:b/>
          <w:bCs/>
          <w:spacing w:val="-2"/>
          <w:rtl/>
        </w:rPr>
        <w:t xml:space="preserve">بفتاة قاصر </w:t>
      </w:r>
      <w:r w:rsidRPr="00F16A44">
        <w:rPr>
          <w:rFonts w:hint="cs"/>
          <w:b/>
          <w:bCs/>
          <w:spacing w:val="-2"/>
          <w:rtl/>
        </w:rPr>
        <w:t xml:space="preserve">لفترة سنة واحدة </w:t>
      </w:r>
      <w:r w:rsidR="0007613A" w:rsidRPr="00F16A44">
        <w:rPr>
          <w:rFonts w:hint="cs"/>
          <w:b/>
          <w:bCs/>
          <w:spacing w:val="-2"/>
          <w:rtl/>
        </w:rPr>
        <w:t>على سبيل التجربة</w:t>
      </w:r>
      <w:r w:rsidRPr="00F16A44">
        <w:rPr>
          <w:rFonts w:hint="cs"/>
          <w:b/>
          <w:bCs/>
          <w:spacing w:val="-2"/>
          <w:rtl/>
        </w:rPr>
        <w:t xml:space="preserve">) </w:t>
      </w:r>
      <w:r w:rsidR="0007613A" w:rsidRPr="00F16A44">
        <w:rPr>
          <w:rFonts w:hint="cs"/>
          <w:b/>
          <w:bCs/>
          <w:spacing w:val="-2"/>
          <w:rtl/>
        </w:rPr>
        <w:t>أو للقضاء على هذه الممارسات</w:t>
      </w:r>
      <w:r w:rsidRPr="00F16A44">
        <w:rPr>
          <w:rFonts w:hint="cs"/>
          <w:b/>
          <w:bCs/>
          <w:spacing w:val="-2"/>
          <w:rtl/>
        </w:rPr>
        <w:t>. وينبغي للدولة الطرف الامتثال للالتزام بتسجيل جميع الزيجات بغية ضمان مراقبة مشروعيتها وفقاً للقوانين المحلية وللاتفاقيات ا</w:t>
      </w:r>
      <w:r w:rsidR="0007613A" w:rsidRPr="00F16A44">
        <w:rPr>
          <w:rFonts w:hint="cs"/>
          <w:b/>
          <w:bCs/>
          <w:spacing w:val="-2"/>
          <w:rtl/>
        </w:rPr>
        <w:t>لتي وقعت عليها الدولة الطرف حسب</w:t>
      </w:r>
      <w:r w:rsidRPr="00F16A44">
        <w:rPr>
          <w:rFonts w:hint="cs"/>
          <w:b/>
          <w:bCs/>
          <w:spacing w:val="-2"/>
          <w:rtl/>
        </w:rPr>
        <w:t xml:space="preserve"> الأصول. وينبغي للدولة الطرف </w:t>
      </w:r>
      <w:r w:rsidR="0007613A" w:rsidRPr="00F16A44">
        <w:rPr>
          <w:rFonts w:hint="cs"/>
          <w:b/>
          <w:bCs/>
          <w:spacing w:val="-2"/>
          <w:rtl/>
        </w:rPr>
        <w:t xml:space="preserve">العمل على </w:t>
      </w:r>
      <w:r w:rsidRPr="00F16A44">
        <w:rPr>
          <w:rFonts w:hint="cs"/>
          <w:b/>
          <w:bCs/>
          <w:spacing w:val="-2"/>
          <w:rtl/>
        </w:rPr>
        <w:t xml:space="preserve">منع الزيجات المبكرة وملاحقة </w:t>
      </w:r>
      <w:r w:rsidR="0007613A" w:rsidRPr="00F16A44">
        <w:rPr>
          <w:rFonts w:hint="cs"/>
          <w:b/>
          <w:bCs/>
          <w:spacing w:val="-2"/>
          <w:rtl/>
        </w:rPr>
        <w:t>المخالفين</w:t>
      </w:r>
      <w:r w:rsidRPr="00F16A44">
        <w:rPr>
          <w:rFonts w:hint="cs"/>
          <w:b/>
          <w:bCs/>
          <w:spacing w:val="-2"/>
          <w:rtl/>
        </w:rPr>
        <w:t xml:space="preserve">. </w:t>
      </w:r>
    </w:p>
    <w:p w:rsidR="008C5016" w:rsidRDefault="008C5016" w:rsidP="00525DBC">
      <w:pPr>
        <w:pStyle w:val="SingleTxtGA"/>
        <w:rPr>
          <w:rFonts w:hint="cs"/>
          <w:b/>
          <w:bCs/>
          <w:szCs w:val="20"/>
          <w:rtl/>
        </w:rPr>
      </w:pPr>
      <w:r w:rsidRPr="00525DBC">
        <w:rPr>
          <w:rFonts w:hint="cs"/>
          <w:b/>
          <w:bCs/>
          <w:rtl/>
        </w:rPr>
        <w:tab/>
        <w:t>وتشجع اللجنة الدولة الطرف على سن قانون يمنع العنف والاغتصاب الزوجي ويعاقب عليه ويحظر العقاب البدني للأطفال. وتدعو اللجنة الدولة الطرف إلى تضمين التدريب المقدم إلى الموظفين ال</w:t>
      </w:r>
      <w:r w:rsidR="00525DBC">
        <w:rPr>
          <w:rFonts w:hint="cs"/>
          <w:b/>
          <w:bCs/>
          <w:rtl/>
        </w:rPr>
        <w:t>مكلفين بإنفاذ القوانين، أساليب ل</w:t>
      </w:r>
      <w:r w:rsidRPr="00525DBC">
        <w:rPr>
          <w:rFonts w:hint="cs"/>
          <w:b/>
          <w:bCs/>
          <w:rtl/>
        </w:rPr>
        <w:t>لكشف عن حالات العنف ضد النساء والأطفال.</w:t>
      </w:r>
    </w:p>
    <w:p w:rsidR="008C5016" w:rsidRPr="001C0578" w:rsidRDefault="008C5016" w:rsidP="00525DBC">
      <w:pPr>
        <w:pStyle w:val="H23GA"/>
        <w:keepNext/>
        <w:rPr>
          <w:rFonts w:hint="cs"/>
          <w:rtl/>
        </w:rPr>
      </w:pPr>
      <w:r>
        <w:rPr>
          <w:rFonts w:hint="cs"/>
          <w:rtl/>
        </w:rPr>
        <w:tab/>
      </w:r>
      <w:r>
        <w:rPr>
          <w:rFonts w:hint="cs"/>
          <w:rtl/>
        </w:rPr>
        <w:tab/>
        <w:t>المؤسسة الوطنية لحقوق الإنسان</w:t>
      </w:r>
    </w:p>
    <w:p w:rsidR="008C5016" w:rsidRPr="00525DBC" w:rsidRDefault="008C5016" w:rsidP="00525DBC">
      <w:pPr>
        <w:pStyle w:val="SingleTxtGA"/>
        <w:rPr>
          <w:rFonts w:hint="cs"/>
          <w:szCs w:val="20"/>
          <w:rtl/>
        </w:rPr>
      </w:pPr>
      <w:r>
        <w:rPr>
          <w:rFonts w:hint="cs"/>
          <w:rtl/>
          <w:lang w:val="fr-CH"/>
        </w:rPr>
        <w:t>14-</w:t>
      </w:r>
      <w:r>
        <w:rPr>
          <w:rFonts w:hint="cs"/>
          <w:rtl/>
          <w:lang w:val="fr-CH"/>
        </w:rPr>
        <w:tab/>
        <w:t>تأسف اللجنة لأن الأزمة السياسية</w:t>
      </w:r>
      <w:r w:rsidR="00525DBC">
        <w:rPr>
          <w:rFonts w:hint="cs"/>
          <w:rtl/>
          <w:lang w:val="fr-CH"/>
        </w:rPr>
        <w:t xml:space="preserve"> التي وقعت في </w:t>
      </w:r>
      <w:r>
        <w:rPr>
          <w:rFonts w:hint="cs"/>
          <w:rtl/>
          <w:lang w:val="fr-CH"/>
        </w:rPr>
        <w:t>عام 2009 لم تسمح بتعيين أعضا</w:t>
      </w:r>
      <w:r w:rsidR="002E337D">
        <w:rPr>
          <w:rFonts w:hint="cs"/>
          <w:rtl/>
          <w:lang w:val="fr-CH"/>
        </w:rPr>
        <w:t>ء المجلس الوطني لحقوق الإنسان و</w:t>
      </w:r>
      <w:r>
        <w:rPr>
          <w:rFonts w:hint="cs"/>
          <w:rtl/>
          <w:lang w:val="fr-CH"/>
        </w:rPr>
        <w:t>لأن المجلس لم يعمل منذ إنشائه في عام 2008</w:t>
      </w:r>
      <w:r w:rsidR="00525DBC">
        <w:rPr>
          <w:rFonts w:hint="cs"/>
          <w:rtl/>
          <w:lang w:val="fr-CH"/>
        </w:rPr>
        <w:t xml:space="preserve"> </w:t>
      </w:r>
      <w:r w:rsidR="002E337D">
        <w:rPr>
          <w:rFonts w:hint="cs"/>
          <w:rtl/>
          <w:lang w:val="fr-CH"/>
        </w:rPr>
        <w:t xml:space="preserve"> </w:t>
      </w:r>
      <w:r w:rsidR="00525DBC">
        <w:rPr>
          <w:rFonts w:hint="cs"/>
          <w:rtl/>
          <w:lang w:val="fr-CH"/>
        </w:rPr>
        <w:t xml:space="preserve"> </w:t>
      </w:r>
      <w:r>
        <w:rPr>
          <w:rFonts w:hint="cs"/>
          <w:rtl/>
          <w:lang w:val="fr-CH"/>
        </w:rPr>
        <w:t>(المواد 2 و12 و13 و16).</w:t>
      </w:r>
    </w:p>
    <w:p w:rsidR="008C5016" w:rsidRPr="00525DBC" w:rsidRDefault="008C5016" w:rsidP="00525DBC">
      <w:pPr>
        <w:pStyle w:val="SingleTxtGA"/>
        <w:rPr>
          <w:rFonts w:hint="cs"/>
          <w:b/>
          <w:bCs/>
          <w:szCs w:val="20"/>
          <w:rtl/>
        </w:rPr>
      </w:pPr>
      <w:r w:rsidRPr="00525DBC">
        <w:rPr>
          <w:rFonts w:hint="cs"/>
          <w:b/>
          <w:bCs/>
          <w:rtl/>
          <w:lang w:val="fr-CH"/>
        </w:rPr>
        <w:tab/>
        <w:t xml:space="preserve">ينبغي للدولة الطرف أن تضمن الأداء الفعال والمستقل لهذه المؤسسة </w:t>
      </w:r>
      <w:r w:rsidR="00525DBC" w:rsidRPr="00525DBC">
        <w:rPr>
          <w:rFonts w:hint="cs"/>
          <w:b/>
          <w:bCs/>
          <w:rtl/>
          <w:lang w:val="fr-CH"/>
        </w:rPr>
        <w:t>عن طريق</w:t>
      </w:r>
      <w:r w:rsidRPr="00525DBC">
        <w:rPr>
          <w:rFonts w:hint="cs"/>
          <w:b/>
          <w:bCs/>
          <w:rtl/>
          <w:lang w:val="fr-CH"/>
        </w:rPr>
        <w:t xml:space="preserve"> تزويدها بالموارد المالية والبشرية</w:t>
      </w:r>
      <w:r w:rsidR="00525DBC" w:rsidRPr="00525DBC">
        <w:rPr>
          <w:rFonts w:hint="cs"/>
          <w:b/>
          <w:bCs/>
          <w:rtl/>
          <w:lang w:val="fr-CH"/>
        </w:rPr>
        <w:t xml:space="preserve"> اللازمة</w:t>
      </w:r>
      <w:r w:rsidR="002E337D">
        <w:rPr>
          <w:rFonts w:hint="cs"/>
          <w:b/>
          <w:bCs/>
          <w:rtl/>
          <w:lang w:val="fr-CH"/>
        </w:rPr>
        <w:t xml:space="preserve"> للاضطلاع بولايتها، المتمثلة</w:t>
      </w:r>
      <w:r w:rsidRPr="00525DBC">
        <w:rPr>
          <w:rFonts w:hint="cs"/>
          <w:b/>
          <w:bCs/>
          <w:rtl/>
          <w:lang w:val="fr-CH"/>
        </w:rPr>
        <w:t>،</w:t>
      </w:r>
      <w:r w:rsidR="002E337D">
        <w:rPr>
          <w:rFonts w:hint="cs"/>
          <w:b/>
          <w:bCs/>
          <w:rtl/>
          <w:lang w:val="fr-CH"/>
        </w:rPr>
        <w:t xml:space="preserve"> </w:t>
      </w:r>
      <w:r w:rsidRPr="00525DBC">
        <w:rPr>
          <w:rFonts w:hint="cs"/>
          <w:b/>
          <w:bCs/>
          <w:rtl/>
          <w:lang w:val="fr-CH"/>
        </w:rPr>
        <w:t>بصفة خاصة، في إجراء التحقيق في مزاعم التعذيب وسوء المعاملة. وتشجع اللجنة الدولة الطرف على التماس المساعدة التقنية من مفوضية الأمم المتحدة السامية لحقوق الإنسان لكي تكفل امتثال هذه المؤسسة للمبادئ المتعلقة بمركز المؤسسات الوطنية لتعزيز وحماية حقوق الإنسان (مبادئ باريس، مرفق قرار الجمعية العامة 48/143).</w:t>
      </w:r>
    </w:p>
    <w:p w:rsidR="008C5016" w:rsidRDefault="008C5016" w:rsidP="00525DBC">
      <w:pPr>
        <w:pStyle w:val="H23GA"/>
        <w:rPr>
          <w:rFonts w:hint="cs"/>
          <w:rtl/>
          <w:lang w:val="fr-CH"/>
        </w:rPr>
      </w:pPr>
      <w:r>
        <w:rPr>
          <w:rFonts w:hint="cs"/>
          <w:rtl/>
          <w:lang w:val="fr-CH"/>
        </w:rPr>
        <w:tab/>
      </w:r>
      <w:r>
        <w:rPr>
          <w:rFonts w:hint="cs"/>
          <w:rtl/>
          <w:lang w:val="fr-CH"/>
        </w:rPr>
        <w:tab/>
        <w:t>أخذ الأقارب رهائن</w:t>
      </w:r>
    </w:p>
    <w:p w:rsidR="008C5016" w:rsidRDefault="008C5016" w:rsidP="00525DBC">
      <w:pPr>
        <w:pStyle w:val="SingleTxtGA"/>
        <w:rPr>
          <w:rFonts w:hint="cs"/>
          <w:rtl/>
          <w:lang w:val="fr-CH"/>
        </w:rPr>
      </w:pPr>
      <w:r>
        <w:rPr>
          <w:rFonts w:hint="cs"/>
          <w:rtl/>
          <w:lang w:val="fr-CH"/>
        </w:rPr>
        <w:t>15-</w:t>
      </w:r>
      <w:r>
        <w:rPr>
          <w:rFonts w:hint="cs"/>
          <w:rtl/>
          <w:lang w:val="fr-CH"/>
        </w:rPr>
        <w:tab/>
        <w:t>تأسف اللجنة للادعاءات التي تفيد بإلقاء القبض على النساء واعتقالهن واحتجازهن بدلاً من أزواجهن لإرغام</w:t>
      </w:r>
      <w:r w:rsidR="00525DBC">
        <w:rPr>
          <w:rFonts w:hint="cs"/>
          <w:rtl/>
          <w:lang w:val="fr-CH"/>
        </w:rPr>
        <w:t>هم</w:t>
      </w:r>
      <w:r>
        <w:rPr>
          <w:rFonts w:hint="cs"/>
          <w:rtl/>
          <w:lang w:val="fr-CH"/>
        </w:rPr>
        <w:t xml:space="preserve"> على تسليم أنفسهم للشرطة (المادتان 12 و16).</w:t>
      </w:r>
    </w:p>
    <w:p w:rsidR="008C5016" w:rsidRDefault="008C5016" w:rsidP="00525DBC">
      <w:pPr>
        <w:pStyle w:val="SingleTxtGA"/>
        <w:rPr>
          <w:rFonts w:hint="cs"/>
          <w:b/>
          <w:bCs/>
          <w:rtl/>
          <w:lang w:val="fr-CH"/>
        </w:rPr>
      </w:pPr>
      <w:r>
        <w:rPr>
          <w:b/>
          <w:bCs/>
          <w:rtl/>
          <w:lang w:val="fr-CH"/>
        </w:rPr>
        <w:tab/>
      </w:r>
      <w:r>
        <w:rPr>
          <w:rFonts w:hint="cs"/>
          <w:b/>
          <w:bCs/>
          <w:rtl/>
          <w:lang w:val="fr-CH"/>
        </w:rPr>
        <w:t xml:space="preserve">ينبغي للدولة الطرف أن تعمل على وضع حد للممارسة المتمثلة في أخذ أقارب الشخص المشتبه بارتكابه جريمة رهائن، وإجراء </w:t>
      </w:r>
      <w:r w:rsidR="00525DBC">
        <w:rPr>
          <w:rFonts w:hint="cs"/>
          <w:b/>
          <w:bCs/>
          <w:rtl/>
          <w:lang w:val="fr-CH"/>
        </w:rPr>
        <w:t>تحقيقات سريعة</w:t>
      </w:r>
      <w:r>
        <w:rPr>
          <w:rFonts w:hint="cs"/>
          <w:b/>
          <w:bCs/>
          <w:rtl/>
          <w:lang w:val="fr-CH"/>
        </w:rPr>
        <w:t xml:space="preserve"> من أجل معاقبة الجناة. وهذه الممارسة الخطيرة تنتهك القوانين الوطنية والمبادئ الأساسية لحقوق الإنسان.</w:t>
      </w:r>
    </w:p>
    <w:p w:rsidR="008C5016" w:rsidRPr="00BA5BEC" w:rsidRDefault="008C5016" w:rsidP="000C7AF0">
      <w:pPr>
        <w:pStyle w:val="H23GA"/>
        <w:rPr>
          <w:rFonts w:hint="cs"/>
          <w:rtl/>
          <w:lang w:val="fr-CH"/>
        </w:rPr>
      </w:pPr>
      <w:r>
        <w:rPr>
          <w:rFonts w:hint="cs"/>
          <w:rtl/>
          <w:lang w:val="fr-CH"/>
        </w:rPr>
        <w:tab/>
      </w:r>
      <w:r>
        <w:rPr>
          <w:rFonts w:hint="cs"/>
          <w:rtl/>
          <w:lang w:val="fr-CH"/>
        </w:rPr>
        <w:tab/>
        <w:t xml:space="preserve">المحكوم عليهم </w:t>
      </w:r>
      <w:r w:rsidR="000C7AF0">
        <w:rPr>
          <w:rFonts w:hint="cs"/>
          <w:rtl/>
          <w:lang w:val="fr-CH"/>
        </w:rPr>
        <w:t>ب</w:t>
      </w:r>
      <w:r>
        <w:rPr>
          <w:rFonts w:hint="cs"/>
          <w:rtl/>
          <w:lang w:val="fr-CH"/>
        </w:rPr>
        <w:t>الإعدام</w:t>
      </w:r>
    </w:p>
    <w:p w:rsidR="008C5016" w:rsidRDefault="008C5016" w:rsidP="008C5016">
      <w:pPr>
        <w:pStyle w:val="SingleTxtGA"/>
        <w:rPr>
          <w:rFonts w:hint="cs"/>
          <w:rtl/>
          <w:lang w:val="fr-CH"/>
        </w:rPr>
      </w:pPr>
      <w:r>
        <w:rPr>
          <w:rFonts w:hint="cs"/>
          <w:rtl/>
          <w:lang w:val="fr-CH"/>
        </w:rPr>
        <w:t>16-</w:t>
      </w:r>
      <w:r>
        <w:rPr>
          <w:rFonts w:hint="cs"/>
          <w:rtl/>
          <w:lang w:val="fr-CH"/>
        </w:rPr>
        <w:tab/>
        <w:t>فيما تأخذ اللجنة علماً بأن الدولة الطرف تطبق وقفاً اختيارياً لعقوبة الإعدام</w:t>
      </w:r>
      <w:r w:rsidRPr="00393E0F">
        <w:rPr>
          <w:rFonts w:hint="cs"/>
          <w:rtl/>
          <w:lang w:val="fr-CH"/>
        </w:rPr>
        <w:t xml:space="preserve"> </w:t>
      </w:r>
      <w:r>
        <w:rPr>
          <w:rFonts w:hint="cs"/>
          <w:rtl/>
          <w:lang w:val="fr-CH"/>
        </w:rPr>
        <w:t>بحكم الواقع من خلال تخفيف أحكام الإعدام إلى أحكام بالسجن، تأسف</w:t>
      </w:r>
      <w:r w:rsidR="00525DBC">
        <w:rPr>
          <w:rFonts w:hint="cs"/>
          <w:rtl/>
          <w:lang w:val="fr-CH"/>
        </w:rPr>
        <w:t xml:space="preserve"> اللجنة</w:t>
      </w:r>
      <w:r>
        <w:rPr>
          <w:rFonts w:hint="cs"/>
          <w:rtl/>
          <w:lang w:val="fr-CH"/>
        </w:rPr>
        <w:t xml:space="preserve"> لأن هذا الوقف غير منصوص عليه بصورة رسمية في القانون (المواد 2 و11 و16).</w:t>
      </w:r>
    </w:p>
    <w:p w:rsidR="008C5016" w:rsidRDefault="008C5016" w:rsidP="00D92517">
      <w:pPr>
        <w:pStyle w:val="SingleTxtGA"/>
        <w:rPr>
          <w:rFonts w:hint="cs"/>
          <w:b/>
          <w:bCs/>
          <w:szCs w:val="20"/>
          <w:rtl/>
        </w:rPr>
      </w:pPr>
      <w:r w:rsidRPr="00D92517">
        <w:rPr>
          <w:rFonts w:hint="cs"/>
          <w:b/>
          <w:bCs/>
          <w:rtl/>
          <w:lang w:val="fr-CH"/>
        </w:rPr>
        <w:tab/>
        <w:t xml:space="preserve">ينبغي للدولة الطرف </w:t>
      </w:r>
      <w:r w:rsidR="00BB72F3" w:rsidRPr="00D92517">
        <w:rPr>
          <w:rFonts w:hint="cs"/>
          <w:b/>
          <w:bCs/>
          <w:rtl/>
          <w:lang w:val="fr-CH"/>
        </w:rPr>
        <w:t xml:space="preserve">الإبقاء على </w:t>
      </w:r>
      <w:r w:rsidRPr="00D92517">
        <w:rPr>
          <w:rFonts w:hint="cs"/>
          <w:b/>
          <w:bCs/>
          <w:rtl/>
          <w:lang w:val="fr-CH"/>
        </w:rPr>
        <w:t>الوقف الاختياري لعقوبة الإعدام بحكم الواقع</w:t>
      </w:r>
      <w:r w:rsidR="00BB72F3" w:rsidRPr="00D92517">
        <w:rPr>
          <w:rFonts w:hint="cs"/>
          <w:b/>
          <w:bCs/>
          <w:rtl/>
          <w:lang w:val="fr-CH"/>
        </w:rPr>
        <w:t>،</w:t>
      </w:r>
      <w:r w:rsidRPr="00D92517">
        <w:rPr>
          <w:rFonts w:hint="cs"/>
          <w:b/>
          <w:bCs/>
          <w:rtl/>
          <w:lang w:val="fr-CH"/>
        </w:rPr>
        <w:t xml:space="preserve"> وأن تفكر في </w:t>
      </w:r>
      <w:r w:rsidR="00E8288B" w:rsidRPr="00D92517">
        <w:rPr>
          <w:rFonts w:hint="cs"/>
          <w:b/>
          <w:bCs/>
          <w:rtl/>
          <w:lang w:val="fr-CH"/>
        </w:rPr>
        <w:t xml:space="preserve">تضمين </w:t>
      </w:r>
      <w:r w:rsidRPr="00D92517">
        <w:rPr>
          <w:rFonts w:hint="cs"/>
          <w:b/>
          <w:bCs/>
          <w:rtl/>
          <w:lang w:val="fr-CH"/>
        </w:rPr>
        <w:t xml:space="preserve">القانون </w:t>
      </w:r>
      <w:r w:rsidR="00E8288B" w:rsidRPr="00D92517">
        <w:rPr>
          <w:rFonts w:hint="cs"/>
          <w:b/>
          <w:bCs/>
          <w:rtl/>
          <w:lang w:val="fr-CH"/>
        </w:rPr>
        <w:t xml:space="preserve">مبدأ </w:t>
      </w:r>
      <w:r w:rsidRPr="00D92517">
        <w:rPr>
          <w:rFonts w:hint="cs"/>
          <w:b/>
          <w:bCs/>
          <w:rtl/>
          <w:lang w:val="fr-CH"/>
        </w:rPr>
        <w:t xml:space="preserve">تخفيف أحكام الإعدام إلى أحكام بالسجن، لكي يتم بصورة </w:t>
      </w:r>
      <w:r w:rsidR="00E8288B" w:rsidRPr="00D92517">
        <w:rPr>
          <w:rFonts w:hint="cs"/>
          <w:b/>
          <w:bCs/>
          <w:rtl/>
          <w:lang w:val="fr-CH"/>
        </w:rPr>
        <w:t xml:space="preserve">منهجية </w:t>
      </w:r>
      <w:r w:rsidRPr="00D92517">
        <w:rPr>
          <w:rFonts w:hint="cs"/>
          <w:b/>
          <w:bCs/>
          <w:rtl/>
          <w:lang w:val="fr-CH"/>
        </w:rPr>
        <w:t xml:space="preserve">تخفيف الحكم بالإعدام إلى الحكم بالسجن. وتود اللجنة أن تحصل على مزيد من المعلومات عن أحكام الإعدام التي لا تزال تصدر عن المحاكم، وعن ظروف حبس </w:t>
      </w:r>
      <w:r w:rsidR="00E8288B" w:rsidRPr="00D92517">
        <w:rPr>
          <w:rFonts w:hint="cs"/>
          <w:b/>
          <w:bCs/>
          <w:rtl/>
          <w:lang w:val="fr-CH"/>
        </w:rPr>
        <w:t xml:space="preserve">المحكوم عليهم </w:t>
      </w:r>
      <w:r w:rsidR="00D92517" w:rsidRPr="00D92517">
        <w:rPr>
          <w:rFonts w:hint="cs"/>
          <w:b/>
          <w:bCs/>
          <w:rtl/>
          <w:lang w:val="fr-CH"/>
        </w:rPr>
        <w:t>ب</w:t>
      </w:r>
      <w:r w:rsidRPr="00D92517">
        <w:rPr>
          <w:rFonts w:hint="cs"/>
          <w:b/>
          <w:bCs/>
          <w:rtl/>
          <w:lang w:val="fr-CH"/>
        </w:rPr>
        <w:t xml:space="preserve">الإعدام، وعن الفترة الزمنية </w:t>
      </w:r>
      <w:r w:rsidR="00D92517" w:rsidRPr="00D92517">
        <w:rPr>
          <w:rFonts w:hint="cs"/>
          <w:b/>
          <w:bCs/>
          <w:rtl/>
          <w:lang w:val="fr-CH"/>
        </w:rPr>
        <w:t>التي يتم التقي</w:t>
      </w:r>
      <w:r w:rsidR="000C7AF0">
        <w:rPr>
          <w:rFonts w:hint="cs"/>
          <w:b/>
          <w:bCs/>
          <w:rtl/>
          <w:lang w:val="fr-CH"/>
        </w:rPr>
        <w:t>ُ</w:t>
      </w:r>
      <w:r w:rsidR="00D92517" w:rsidRPr="00D92517">
        <w:rPr>
          <w:rFonts w:hint="cs"/>
          <w:b/>
          <w:bCs/>
          <w:rtl/>
          <w:lang w:val="fr-CH"/>
        </w:rPr>
        <w:t xml:space="preserve">د بها عموماً لتخفيض عقوبة </w:t>
      </w:r>
      <w:r w:rsidRPr="00D92517">
        <w:rPr>
          <w:rFonts w:hint="cs"/>
          <w:b/>
          <w:bCs/>
          <w:rtl/>
          <w:lang w:val="fr-CH"/>
        </w:rPr>
        <w:t>الإعدام إلى العقوبة بالسجن، وعن معاملة المحكوم عليهم بالإعدام وعن حقهم في زيارة أفراد أسرهم ومحامي</w:t>
      </w:r>
      <w:r w:rsidR="000C7AF0">
        <w:rPr>
          <w:rFonts w:hint="cs"/>
          <w:b/>
          <w:bCs/>
          <w:rtl/>
          <w:lang w:val="fr-CH"/>
        </w:rPr>
        <w:t>ي</w:t>
      </w:r>
      <w:r w:rsidRPr="00D92517">
        <w:rPr>
          <w:rFonts w:hint="cs"/>
          <w:b/>
          <w:bCs/>
          <w:rtl/>
          <w:lang w:val="fr-CH"/>
        </w:rPr>
        <w:t>هم. وفضلاً عن ذلك، تشجع اللجنة الدولة الطرف على التصديق على البروتوكول الاختياري الثاني الملحق بالعهد الدولي الخاص بالحقوق المدنية والسياسية، والهادف إلى إلغاء عقوبة الإعدام.</w:t>
      </w:r>
    </w:p>
    <w:p w:rsidR="008C5016" w:rsidRPr="00BA5BEC" w:rsidRDefault="008C5016" w:rsidP="00D92517">
      <w:pPr>
        <w:pStyle w:val="H23GA"/>
        <w:rPr>
          <w:rFonts w:hint="cs"/>
          <w:rtl/>
          <w:lang w:val="fr-CH"/>
        </w:rPr>
      </w:pPr>
      <w:r>
        <w:rPr>
          <w:rFonts w:hint="cs"/>
          <w:rtl/>
          <w:lang w:val="fr-CH"/>
        </w:rPr>
        <w:tab/>
      </w:r>
      <w:r>
        <w:rPr>
          <w:rFonts w:hint="cs"/>
          <w:rtl/>
          <w:lang w:val="fr-CH"/>
        </w:rPr>
        <w:tab/>
        <w:t>التدريب</w:t>
      </w:r>
    </w:p>
    <w:p w:rsidR="008C5016" w:rsidRDefault="008C5016" w:rsidP="0034684A">
      <w:pPr>
        <w:pStyle w:val="SingleTxtGA"/>
        <w:rPr>
          <w:rFonts w:hint="cs"/>
          <w:rtl/>
          <w:lang w:val="fr-CH"/>
        </w:rPr>
      </w:pPr>
      <w:r>
        <w:rPr>
          <w:rFonts w:hint="cs"/>
          <w:rtl/>
          <w:lang w:val="fr-CH"/>
        </w:rPr>
        <w:t>17-</w:t>
      </w:r>
      <w:r>
        <w:rPr>
          <w:rFonts w:hint="cs"/>
          <w:rtl/>
          <w:lang w:val="fr-CH"/>
        </w:rPr>
        <w:tab/>
      </w:r>
      <w:r w:rsidR="0034684A">
        <w:rPr>
          <w:rFonts w:hint="cs"/>
          <w:rtl/>
          <w:lang w:val="fr-CH"/>
        </w:rPr>
        <w:t>تحيط</w:t>
      </w:r>
      <w:r>
        <w:rPr>
          <w:rFonts w:hint="cs"/>
          <w:rtl/>
          <w:lang w:val="fr-CH"/>
        </w:rPr>
        <w:t xml:space="preserve"> اللجنة</w:t>
      </w:r>
      <w:r w:rsidR="0034684A">
        <w:rPr>
          <w:rFonts w:hint="cs"/>
          <w:rtl/>
          <w:lang w:val="fr-CH"/>
        </w:rPr>
        <w:t xml:space="preserve"> علماً</w:t>
      </w:r>
      <w:r>
        <w:rPr>
          <w:rFonts w:hint="cs"/>
          <w:rtl/>
          <w:lang w:val="fr-CH"/>
        </w:rPr>
        <w:t xml:space="preserve"> بتنظيم الدولة الطرف دورات تدريبية في مجال حقوق الإنسان، </w:t>
      </w:r>
      <w:r w:rsidR="0034684A">
        <w:rPr>
          <w:rFonts w:hint="cs"/>
          <w:rtl/>
          <w:lang w:val="fr-CH"/>
        </w:rPr>
        <w:t xml:space="preserve">لكنها </w:t>
      </w:r>
      <w:r>
        <w:rPr>
          <w:rFonts w:hint="cs"/>
          <w:rtl/>
          <w:lang w:val="fr-CH"/>
        </w:rPr>
        <w:t>تأسف لعدم إجراء تقييمات لأثر هذه الدورات التدريبية على تحسين حالة حقوق الإنسان</w:t>
      </w:r>
      <w:r w:rsidR="0034684A">
        <w:rPr>
          <w:rFonts w:hint="cs"/>
          <w:rtl/>
          <w:lang w:val="fr-CH"/>
        </w:rPr>
        <w:t>،</w:t>
      </w:r>
      <w:r>
        <w:rPr>
          <w:rFonts w:hint="cs"/>
          <w:rtl/>
          <w:lang w:val="fr-CH"/>
        </w:rPr>
        <w:t xml:space="preserve"> وكذلك لعدم تقديم تدريب يتمحور حول وسائل ترمي إلى الكشف عن الآثار البدنية والنفسية للتعذيب (المادة 10).</w:t>
      </w:r>
    </w:p>
    <w:p w:rsidR="008C5016" w:rsidRDefault="008C5016" w:rsidP="00CC0CB3">
      <w:pPr>
        <w:pStyle w:val="SingleTxtGA"/>
        <w:rPr>
          <w:rFonts w:hint="cs"/>
          <w:b/>
          <w:bCs/>
          <w:rtl/>
          <w:lang w:val="fr-CH"/>
        </w:rPr>
      </w:pPr>
      <w:r>
        <w:rPr>
          <w:rFonts w:hint="cs"/>
          <w:b/>
          <w:bCs/>
          <w:rtl/>
          <w:lang w:val="fr-CH"/>
        </w:rPr>
        <w:tab/>
        <w:t xml:space="preserve">توصي اللجنة الدولة الطرف بأن تدمج في دوراتها التدريبية المقبلة </w:t>
      </w:r>
      <w:r w:rsidR="0034684A">
        <w:rPr>
          <w:rFonts w:hint="cs"/>
          <w:b/>
          <w:bCs/>
          <w:rtl/>
          <w:lang w:val="fr-CH"/>
        </w:rPr>
        <w:t>ل</w:t>
      </w:r>
      <w:r>
        <w:rPr>
          <w:rFonts w:hint="cs"/>
          <w:b/>
          <w:bCs/>
          <w:rtl/>
          <w:lang w:val="fr-CH"/>
        </w:rPr>
        <w:t xml:space="preserve">لموظفين المكلفين بإنفاذ القانون </w:t>
      </w:r>
      <w:r w:rsidR="0034684A">
        <w:rPr>
          <w:rFonts w:hint="cs"/>
          <w:b/>
          <w:bCs/>
          <w:rtl/>
          <w:lang w:val="fr-CH"/>
        </w:rPr>
        <w:t>والعاملين في الحقل الطبي</w:t>
      </w:r>
      <w:r>
        <w:rPr>
          <w:rFonts w:hint="cs"/>
          <w:b/>
          <w:bCs/>
          <w:rtl/>
          <w:lang w:val="fr-CH"/>
        </w:rPr>
        <w:t xml:space="preserve"> </w:t>
      </w:r>
      <w:r w:rsidRPr="002A53D9">
        <w:rPr>
          <w:b/>
          <w:bCs/>
          <w:rtl/>
          <w:lang w:val="fr-CH"/>
        </w:rPr>
        <w:t>دليل</w:t>
      </w:r>
      <w:r w:rsidR="00CC0CB3">
        <w:rPr>
          <w:rFonts w:hint="cs"/>
          <w:b/>
          <w:bCs/>
          <w:rtl/>
          <w:lang w:val="fr-CH"/>
        </w:rPr>
        <w:t xml:space="preserve"> </w:t>
      </w:r>
      <w:r w:rsidRPr="002A53D9">
        <w:rPr>
          <w:b/>
          <w:bCs/>
          <w:rtl/>
          <w:lang w:val="fr-CH"/>
        </w:rPr>
        <w:t>التقصي</w:t>
      </w:r>
      <w:r w:rsidR="00CC0CB3">
        <w:rPr>
          <w:rFonts w:hint="cs"/>
          <w:b/>
          <w:bCs/>
          <w:rtl/>
          <w:lang w:val="fr-CH"/>
        </w:rPr>
        <w:t xml:space="preserve"> </w:t>
      </w:r>
      <w:r w:rsidRPr="002A53D9">
        <w:rPr>
          <w:b/>
          <w:bCs/>
          <w:rtl/>
          <w:lang w:val="fr-CH"/>
        </w:rPr>
        <w:t>والتوثيق</w:t>
      </w:r>
      <w:r w:rsidR="00CC0CB3">
        <w:rPr>
          <w:rFonts w:hint="cs"/>
          <w:b/>
          <w:bCs/>
          <w:rtl/>
          <w:lang w:val="fr-CH"/>
        </w:rPr>
        <w:t xml:space="preserve"> </w:t>
      </w:r>
      <w:r w:rsidRPr="002A53D9">
        <w:rPr>
          <w:b/>
          <w:bCs/>
          <w:rtl/>
          <w:lang w:val="fr-CH"/>
        </w:rPr>
        <w:t>الفعالين</w:t>
      </w:r>
      <w:r w:rsidR="00CC0CB3">
        <w:rPr>
          <w:rFonts w:hint="cs"/>
          <w:b/>
          <w:bCs/>
          <w:rtl/>
          <w:lang w:val="fr-CH"/>
        </w:rPr>
        <w:t xml:space="preserve"> </w:t>
      </w:r>
      <w:r w:rsidRPr="002A53D9">
        <w:rPr>
          <w:b/>
          <w:bCs/>
          <w:rtl/>
          <w:lang w:val="fr-CH"/>
        </w:rPr>
        <w:t>بشأن</w:t>
      </w:r>
      <w:r w:rsidR="00CC0CB3">
        <w:rPr>
          <w:rFonts w:hint="cs"/>
          <w:b/>
          <w:bCs/>
          <w:rtl/>
          <w:lang w:val="fr-CH"/>
        </w:rPr>
        <w:t xml:space="preserve"> </w:t>
      </w:r>
      <w:r w:rsidRPr="002A53D9">
        <w:rPr>
          <w:b/>
          <w:bCs/>
          <w:rtl/>
          <w:lang w:val="fr-CH"/>
        </w:rPr>
        <w:t>التعذيب</w:t>
      </w:r>
      <w:r w:rsidR="00CC0CB3">
        <w:rPr>
          <w:rFonts w:hint="cs"/>
          <w:b/>
          <w:bCs/>
          <w:rtl/>
          <w:lang w:val="fr-CH"/>
        </w:rPr>
        <w:t xml:space="preserve"> </w:t>
      </w:r>
      <w:r w:rsidRPr="002A53D9">
        <w:rPr>
          <w:b/>
          <w:bCs/>
          <w:rtl/>
          <w:lang w:val="fr-CH"/>
        </w:rPr>
        <w:t>وغيره</w:t>
      </w:r>
      <w:r w:rsidR="00CC0CB3">
        <w:rPr>
          <w:rFonts w:hint="cs"/>
          <w:b/>
          <w:bCs/>
          <w:rtl/>
          <w:lang w:val="fr-CH"/>
        </w:rPr>
        <w:t xml:space="preserve"> </w:t>
      </w:r>
      <w:r w:rsidRPr="002A53D9">
        <w:rPr>
          <w:b/>
          <w:bCs/>
          <w:rtl/>
          <w:lang w:val="fr-CH"/>
        </w:rPr>
        <w:t>من</w:t>
      </w:r>
      <w:r w:rsidR="00CC0CB3">
        <w:rPr>
          <w:rFonts w:hint="cs"/>
          <w:b/>
          <w:bCs/>
          <w:rtl/>
          <w:lang w:val="fr-CH"/>
        </w:rPr>
        <w:t xml:space="preserve"> </w:t>
      </w:r>
      <w:r w:rsidRPr="002A53D9">
        <w:rPr>
          <w:b/>
          <w:bCs/>
          <w:rtl/>
          <w:lang w:val="fr-CH"/>
        </w:rPr>
        <w:t>ضروب</w:t>
      </w:r>
      <w:r w:rsidR="00CC0CB3">
        <w:rPr>
          <w:rFonts w:hint="cs"/>
          <w:b/>
          <w:bCs/>
          <w:rtl/>
          <w:lang w:val="fr-CH"/>
        </w:rPr>
        <w:t xml:space="preserve"> </w:t>
      </w:r>
      <w:r w:rsidRPr="002A53D9">
        <w:rPr>
          <w:b/>
          <w:bCs/>
          <w:rtl/>
          <w:lang w:val="fr-CH"/>
        </w:rPr>
        <w:t>المعاملة</w:t>
      </w:r>
      <w:r w:rsidR="00CC0CB3">
        <w:rPr>
          <w:rFonts w:hint="cs"/>
          <w:b/>
          <w:bCs/>
          <w:rtl/>
          <w:lang w:val="fr-CH"/>
        </w:rPr>
        <w:t xml:space="preserve"> </w:t>
      </w:r>
      <w:r w:rsidRPr="002A53D9">
        <w:rPr>
          <w:b/>
          <w:bCs/>
          <w:rtl/>
          <w:lang w:val="fr-CH"/>
        </w:rPr>
        <w:t>أو</w:t>
      </w:r>
      <w:r w:rsidR="00CC0CB3">
        <w:rPr>
          <w:rFonts w:hint="cs"/>
          <w:b/>
          <w:bCs/>
          <w:rtl/>
          <w:lang w:val="fr-CH"/>
        </w:rPr>
        <w:t xml:space="preserve"> </w:t>
      </w:r>
      <w:r w:rsidRPr="002A53D9">
        <w:rPr>
          <w:b/>
          <w:bCs/>
          <w:rtl/>
          <w:lang w:val="fr-CH"/>
        </w:rPr>
        <w:t>العقوبة</w:t>
      </w:r>
      <w:r w:rsidR="00CC0CB3">
        <w:rPr>
          <w:rFonts w:hint="cs"/>
          <w:b/>
          <w:bCs/>
          <w:rtl/>
          <w:lang w:val="fr-CH"/>
        </w:rPr>
        <w:t xml:space="preserve"> </w:t>
      </w:r>
      <w:r w:rsidRPr="002A53D9">
        <w:rPr>
          <w:b/>
          <w:bCs/>
          <w:rtl/>
          <w:lang w:val="fr-CH"/>
        </w:rPr>
        <w:t>القاسية</w:t>
      </w:r>
      <w:r w:rsidR="00CC0CB3">
        <w:rPr>
          <w:rFonts w:hint="cs"/>
          <w:b/>
          <w:bCs/>
          <w:rtl/>
          <w:lang w:val="fr-CH"/>
        </w:rPr>
        <w:t xml:space="preserve"> </w:t>
      </w:r>
      <w:r w:rsidRPr="002A53D9">
        <w:rPr>
          <w:b/>
          <w:bCs/>
          <w:rtl/>
          <w:lang w:val="fr-CH"/>
        </w:rPr>
        <w:t>أو</w:t>
      </w:r>
      <w:r w:rsidR="00CC0CB3">
        <w:rPr>
          <w:rFonts w:hint="cs"/>
          <w:b/>
          <w:bCs/>
          <w:rtl/>
          <w:lang w:val="fr-CH"/>
        </w:rPr>
        <w:t xml:space="preserve"> </w:t>
      </w:r>
      <w:r w:rsidRPr="002A53D9">
        <w:rPr>
          <w:b/>
          <w:bCs/>
          <w:rtl/>
          <w:lang w:val="fr-CH"/>
        </w:rPr>
        <w:t>اللاإنسانية</w:t>
      </w:r>
      <w:r w:rsidR="00CC0CB3">
        <w:rPr>
          <w:rFonts w:hint="cs"/>
          <w:b/>
          <w:bCs/>
          <w:rtl/>
          <w:lang w:val="fr-CH"/>
        </w:rPr>
        <w:t xml:space="preserve"> </w:t>
      </w:r>
      <w:r w:rsidRPr="002A53D9">
        <w:rPr>
          <w:b/>
          <w:bCs/>
          <w:rtl/>
          <w:lang w:val="fr-CH"/>
        </w:rPr>
        <w:t>أو</w:t>
      </w:r>
      <w:r w:rsidR="00CC0CB3">
        <w:rPr>
          <w:rFonts w:hint="cs"/>
          <w:b/>
          <w:bCs/>
          <w:rtl/>
          <w:lang w:val="fr-CH"/>
        </w:rPr>
        <w:t xml:space="preserve"> </w:t>
      </w:r>
      <w:r w:rsidRPr="002A53D9">
        <w:rPr>
          <w:b/>
          <w:bCs/>
          <w:rtl/>
          <w:lang w:val="fr-CH"/>
        </w:rPr>
        <w:t>المهينة</w:t>
      </w:r>
      <w:r>
        <w:rPr>
          <w:rFonts w:hint="cs"/>
          <w:b/>
          <w:bCs/>
          <w:rtl/>
          <w:lang w:val="fr-CH"/>
        </w:rPr>
        <w:t xml:space="preserve"> (</w:t>
      </w:r>
      <w:r w:rsidRPr="002A53D9">
        <w:rPr>
          <w:b/>
          <w:bCs/>
          <w:rtl/>
          <w:lang w:val="fr-CH"/>
        </w:rPr>
        <w:t>بروتوكول</w:t>
      </w:r>
      <w:r w:rsidR="00CC0CB3">
        <w:rPr>
          <w:rFonts w:hint="cs"/>
          <w:b/>
          <w:bCs/>
          <w:rtl/>
          <w:lang w:val="fr-CH"/>
        </w:rPr>
        <w:t xml:space="preserve"> </w:t>
      </w:r>
      <w:r w:rsidRPr="002A53D9">
        <w:rPr>
          <w:b/>
          <w:bCs/>
          <w:rtl/>
          <w:lang w:val="fr-CH"/>
        </w:rPr>
        <w:t>اسطنبو</w:t>
      </w:r>
      <w:r w:rsidR="00FC09B5">
        <w:rPr>
          <w:rFonts w:hint="cs"/>
          <w:b/>
          <w:bCs/>
          <w:rtl/>
          <w:lang w:val="fr-CH"/>
        </w:rPr>
        <w:t>ل)</w:t>
      </w:r>
      <w:r>
        <w:rPr>
          <w:rFonts w:hint="cs"/>
          <w:b/>
          <w:bCs/>
          <w:rtl/>
          <w:lang w:val="fr-CH"/>
        </w:rPr>
        <w:t xml:space="preserve"> وبأن </w:t>
      </w:r>
      <w:r w:rsidR="00CC0CB3">
        <w:rPr>
          <w:rFonts w:hint="cs"/>
          <w:b/>
          <w:bCs/>
          <w:rtl/>
          <w:lang w:val="fr-CH"/>
        </w:rPr>
        <w:t>تعممه</w:t>
      </w:r>
      <w:r>
        <w:rPr>
          <w:rFonts w:hint="cs"/>
          <w:b/>
          <w:bCs/>
          <w:rtl/>
          <w:lang w:val="fr-CH"/>
        </w:rPr>
        <w:t xml:space="preserve"> على موظفي السجون و</w:t>
      </w:r>
      <w:r w:rsidR="00CC0CB3">
        <w:rPr>
          <w:rFonts w:hint="cs"/>
          <w:b/>
          <w:bCs/>
          <w:rtl/>
          <w:lang w:val="fr-CH"/>
        </w:rPr>
        <w:t xml:space="preserve">العاملين في الحقل الطبي. </w:t>
      </w:r>
      <w:r>
        <w:rPr>
          <w:rFonts w:hint="cs"/>
          <w:b/>
          <w:bCs/>
          <w:rtl/>
          <w:lang w:val="fr-CH"/>
        </w:rPr>
        <w:t>وينبغي للدولة الطرف أن تجري تقييماً لأثر وفعالية هذه البرامج التدريبية.</w:t>
      </w:r>
    </w:p>
    <w:p w:rsidR="008C5016" w:rsidRDefault="00355903" w:rsidP="00355903">
      <w:pPr>
        <w:pStyle w:val="H23GA"/>
        <w:rPr>
          <w:rFonts w:hint="cs"/>
          <w:rtl/>
          <w:lang w:val="fr-CH"/>
        </w:rPr>
      </w:pPr>
      <w:r>
        <w:rPr>
          <w:rFonts w:hint="cs"/>
          <w:rtl/>
          <w:lang w:val="fr-CH"/>
        </w:rPr>
        <w:tab/>
      </w:r>
      <w:r>
        <w:rPr>
          <w:rFonts w:hint="cs"/>
          <w:rtl/>
          <w:lang w:val="fr-CH"/>
        </w:rPr>
        <w:tab/>
      </w:r>
      <w:r w:rsidR="008C5016">
        <w:rPr>
          <w:rFonts w:hint="cs"/>
          <w:rtl/>
          <w:lang w:val="fr-CH"/>
        </w:rPr>
        <w:t>جميع البيانات</w:t>
      </w:r>
    </w:p>
    <w:p w:rsidR="008C5016" w:rsidRDefault="008C5016" w:rsidP="00355903">
      <w:pPr>
        <w:pStyle w:val="SingleTxtGA"/>
        <w:rPr>
          <w:rFonts w:hint="cs"/>
          <w:rtl/>
          <w:lang w:val="fr-CH"/>
        </w:rPr>
      </w:pPr>
      <w:r>
        <w:rPr>
          <w:rFonts w:hint="cs"/>
          <w:rtl/>
          <w:lang w:val="fr-CH"/>
        </w:rPr>
        <w:t>18-</w:t>
      </w:r>
      <w:r>
        <w:rPr>
          <w:rFonts w:hint="cs"/>
          <w:rtl/>
          <w:lang w:val="fr-CH"/>
        </w:rPr>
        <w:tab/>
        <w:t>تأسف اللجنة لعدم تقديم معلومات كافية و</w:t>
      </w:r>
      <w:r w:rsidR="00355903">
        <w:rPr>
          <w:rFonts w:hint="cs"/>
          <w:rtl/>
          <w:lang w:val="fr-CH"/>
        </w:rPr>
        <w:t xml:space="preserve">مفصلة </w:t>
      </w:r>
      <w:r>
        <w:rPr>
          <w:rFonts w:hint="cs"/>
          <w:rtl/>
          <w:lang w:val="fr-CH"/>
        </w:rPr>
        <w:t>عن الشكاوى، و</w:t>
      </w:r>
      <w:r w:rsidR="00355903">
        <w:rPr>
          <w:rFonts w:hint="cs"/>
          <w:rtl/>
          <w:lang w:val="fr-CH"/>
        </w:rPr>
        <w:t>التحريات</w:t>
      </w:r>
      <w:r>
        <w:rPr>
          <w:rFonts w:hint="cs"/>
          <w:rtl/>
          <w:lang w:val="fr-CH"/>
        </w:rPr>
        <w:t xml:space="preserve">، والملاحقات </w:t>
      </w:r>
      <w:r w:rsidR="00355903">
        <w:rPr>
          <w:rFonts w:hint="cs"/>
          <w:rtl/>
          <w:lang w:val="fr-CH"/>
        </w:rPr>
        <w:t xml:space="preserve">القضائية </w:t>
      </w:r>
      <w:r>
        <w:rPr>
          <w:rFonts w:hint="cs"/>
          <w:rtl/>
          <w:lang w:val="fr-CH"/>
        </w:rPr>
        <w:t>والإدانات المتعلقة بالتعذيب وسوء المعاملة من جانب الشرطة و</w:t>
      </w:r>
      <w:r w:rsidR="00355903">
        <w:rPr>
          <w:rFonts w:hint="cs"/>
          <w:rtl/>
          <w:lang w:val="fr-CH"/>
        </w:rPr>
        <w:t xml:space="preserve">أفراد </w:t>
      </w:r>
      <w:r>
        <w:rPr>
          <w:rFonts w:hint="cs"/>
          <w:rtl/>
          <w:lang w:val="fr-CH"/>
        </w:rPr>
        <w:t>الأمن وأفراد الجيش والعاملين في السجون، وكذلك عن حالات الإعدام خارج نطاق القضاء أو بإجراءات موجزة، وحالات الاختفاء القسري، والاتجار بالبشر، والعنف المنزلي</w:t>
      </w:r>
      <w:r w:rsidR="00355903">
        <w:rPr>
          <w:rFonts w:hint="cs"/>
          <w:rtl/>
          <w:lang w:val="fr-CH"/>
        </w:rPr>
        <w:t>، وظروف الاحتجاز، وسبل الانتصاف</w:t>
      </w:r>
      <w:r>
        <w:rPr>
          <w:rFonts w:hint="cs"/>
          <w:rtl/>
          <w:lang w:val="fr-CH"/>
        </w:rPr>
        <w:t xml:space="preserve"> (المواد 12 و1</w:t>
      </w:r>
      <w:r w:rsidR="00355903">
        <w:rPr>
          <w:rFonts w:hint="cs"/>
          <w:rtl/>
          <w:lang w:val="fr-CH"/>
        </w:rPr>
        <w:t>3</w:t>
      </w:r>
      <w:r>
        <w:rPr>
          <w:rFonts w:hint="cs"/>
          <w:rtl/>
          <w:lang w:val="fr-CH"/>
        </w:rPr>
        <w:t xml:space="preserve"> و14 و16).</w:t>
      </w:r>
    </w:p>
    <w:p w:rsidR="008C5016" w:rsidRPr="006A0887" w:rsidRDefault="008C5016" w:rsidP="006A0887">
      <w:pPr>
        <w:pStyle w:val="SingleTxtGA"/>
        <w:rPr>
          <w:rFonts w:hint="cs"/>
          <w:b/>
          <w:bCs/>
          <w:szCs w:val="20"/>
          <w:rtl/>
        </w:rPr>
      </w:pPr>
      <w:r>
        <w:rPr>
          <w:rFonts w:hint="cs"/>
          <w:rtl/>
          <w:lang w:val="fr-CH"/>
        </w:rPr>
        <w:tab/>
      </w:r>
      <w:r w:rsidRPr="006A0887">
        <w:rPr>
          <w:rFonts w:hint="cs"/>
          <w:b/>
          <w:bCs/>
          <w:rtl/>
          <w:lang w:val="fr-CH"/>
        </w:rPr>
        <w:t xml:space="preserve">ينبغي للدولة الطرف جمع بيانات إحصائية </w:t>
      </w:r>
      <w:r w:rsidR="006A0887" w:rsidRPr="006A0887">
        <w:rPr>
          <w:rFonts w:hint="cs"/>
          <w:b/>
          <w:bCs/>
          <w:rtl/>
          <w:lang w:val="fr-CH"/>
        </w:rPr>
        <w:t xml:space="preserve">ذات صلة </w:t>
      </w:r>
      <w:r w:rsidRPr="006A0887">
        <w:rPr>
          <w:rFonts w:hint="cs"/>
          <w:b/>
          <w:bCs/>
          <w:rtl/>
          <w:lang w:val="fr-CH"/>
        </w:rPr>
        <w:t>لأغراض رصد تطبيق الاتفاقية على المستوى الوطني</w:t>
      </w:r>
      <w:r w:rsidR="006A0887" w:rsidRPr="006A0887">
        <w:rPr>
          <w:rFonts w:hint="cs"/>
          <w:b/>
          <w:bCs/>
          <w:rtl/>
          <w:lang w:val="fr-CH"/>
        </w:rPr>
        <w:t>،</w:t>
      </w:r>
      <w:r w:rsidRPr="006A0887">
        <w:rPr>
          <w:rFonts w:hint="cs"/>
          <w:b/>
          <w:bCs/>
          <w:rtl/>
          <w:lang w:val="fr-CH"/>
        </w:rPr>
        <w:t xml:space="preserve"> ولا</w:t>
      </w:r>
      <w:r w:rsidRPr="006A0887">
        <w:rPr>
          <w:rFonts w:hint="eastAsia"/>
          <w:b/>
          <w:bCs/>
          <w:rtl/>
          <w:lang w:val="fr-CH"/>
        </w:rPr>
        <w:t> </w:t>
      </w:r>
      <w:r w:rsidRPr="006A0887">
        <w:rPr>
          <w:rFonts w:hint="cs"/>
          <w:b/>
          <w:bCs/>
          <w:rtl/>
          <w:lang w:val="fr-CH"/>
        </w:rPr>
        <w:t xml:space="preserve">سيما </w:t>
      </w:r>
      <w:r w:rsidR="006A0887" w:rsidRPr="006A0887">
        <w:rPr>
          <w:rFonts w:hint="cs"/>
          <w:b/>
          <w:bCs/>
          <w:rtl/>
          <w:lang w:val="fr-CH"/>
        </w:rPr>
        <w:t>ال</w:t>
      </w:r>
      <w:r w:rsidRPr="006A0887">
        <w:rPr>
          <w:rFonts w:hint="cs"/>
          <w:b/>
          <w:bCs/>
          <w:rtl/>
          <w:lang w:val="fr-CH"/>
        </w:rPr>
        <w:t xml:space="preserve">بيانات </w:t>
      </w:r>
      <w:r w:rsidR="006A0887" w:rsidRPr="006A0887">
        <w:rPr>
          <w:rFonts w:hint="cs"/>
          <w:b/>
          <w:bCs/>
          <w:rtl/>
          <w:lang w:val="fr-CH"/>
        </w:rPr>
        <w:t xml:space="preserve">المتعلقة </w:t>
      </w:r>
      <w:r w:rsidRPr="006A0887">
        <w:rPr>
          <w:rFonts w:hint="cs"/>
          <w:b/>
          <w:bCs/>
          <w:rtl/>
          <w:lang w:val="fr-CH"/>
        </w:rPr>
        <w:t>بالشكاوى المقدمة و</w:t>
      </w:r>
      <w:r w:rsidR="006A0887" w:rsidRPr="006A0887">
        <w:rPr>
          <w:rFonts w:hint="cs"/>
          <w:b/>
          <w:bCs/>
          <w:rtl/>
          <w:lang w:val="fr-CH"/>
        </w:rPr>
        <w:t xml:space="preserve">التحريات </w:t>
      </w:r>
      <w:r w:rsidRPr="006A0887">
        <w:rPr>
          <w:rFonts w:hint="cs"/>
          <w:b/>
          <w:bCs/>
          <w:rtl/>
          <w:lang w:val="fr-CH"/>
        </w:rPr>
        <w:t xml:space="preserve">والملاحقات </w:t>
      </w:r>
      <w:r w:rsidR="006A0887" w:rsidRPr="006A0887">
        <w:rPr>
          <w:rFonts w:hint="cs"/>
          <w:b/>
          <w:bCs/>
          <w:rtl/>
          <w:lang w:val="fr-CH"/>
        </w:rPr>
        <w:t xml:space="preserve">القضائية </w:t>
      </w:r>
      <w:r w:rsidRPr="006A0887">
        <w:rPr>
          <w:rFonts w:hint="cs"/>
          <w:b/>
          <w:bCs/>
          <w:rtl/>
          <w:lang w:val="fr-CH"/>
        </w:rPr>
        <w:t xml:space="preserve">والإدانات </w:t>
      </w:r>
      <w:r w:rsidR="006A0887" w:rsidRPr="006A0887">
        <w:rPr>
          <w:rFonts w:hint="cs"/>
          <w:b/>
          <w:bCs/>
          <w:rtl/>
          <w:lang w:val="fr-CH"/>
        </w:rPr>
        <w:t xml:space="preserve">المتصلة </w:t>
      </w:r>
      <w:r w:rsidRPr="006A0887">
        <w:rPr>
          <w:rFonts w:hint="cs"/>
          <w:b/>
          <w:bCs/>
          <w:rtl/>
          <w:lang w:val="fr-CH"/>
        </w:rPr>
        <w:t>بالتعذيب وسوء المعاملة وغيرها من أشكال انتهاكات حقوق الإنسان المشار إليها</w:t>
      </w:r>
      <w:r w:rsidR="006A0887" w:rsidRPr="006A0887">
        <w:rPr>
          <w:rFonts w:hint="cs"/>
          <w:b/>
          <w:bCs/>
          <w:rtl/>
          <w:lang w:val="fr-CH"/>
        </w:rPr>
        <w:t>،</w:t>
      </w:r>
      <w:r w:rsidRPr="006A0887">
        <w:rPr>
          <w:rFonts w:hint="cs"/>
          <w:b/>
          <w:bCs/>
          <w:rtl/>
          <w:lang w:val="fr-CH"/>
        </w:rPr>
        <w:t xml:space="preserve"> وكذلك عن سبل الانتصاف، والتعويض وإعادة التأهيل المقدمة إلى الضحايا. وتدعو اللجنة الدولة الطرف إلى أن تدرج هذه البيانات في تقريرها الدوري المقبل. ويمكن تجميع هذه البيانات في إطار مشروع مشترك بين المؤسسات المتخصصة للأمم المتحدة بهدف وضع آلية لرصد وتقييم تنفيذ الالتزامات التي تعهدت بها الدولة الطرف في مجال حقوق الإنسان. </w:t>
      </w:r>
    </w:p>
    <w:p w:rsidR="008C5016" w:rsidRDefault="008C5016" w:rsidP="006A0887">
      <w:pPr>
        <w:pStyle w:val="H23GA"/>
        <w:rPr>
          <w:rFonts w:hint="cs"/>
          <w:rtl/>
          <w:lang w:val="fr-CH"/>
        </w:rPr>
      </w:pPr>
      <w:r>
        <w:rPr>
          <w:rFonts w:hint="cs"/>
          <w:rtl/>
          <w:lang w:val="fr-CH"/>
        </w:rPr>
        <w:tab/>
      </w:r>
      <w:r>
        <w:rPr>
          <w:rFonts w:hint="cs"/>
          <w:rtl/>
          <w:lang w:val="fr-CH"/>
        </w:rPr>
        <w:tab/>
        <w:t>اللاجئون</w:t>
      </w:r>
    </w:p>
    <w:p w:rsidR="008C5016" w:rsidRPr="0086442F" w:rsidRDefault="008C5016" w:rsidP="0086442F">
      <w:pPr>
        <w:pStyle w:val="SingleTxtGA"/>
        <w:rPr>
          <w:rFonts w:hint="cs"/>
          <w:szCs w:val="20"/>
          <w:rtl/>
        </w:rPr>
      </w:pPr>
      <w:r>
        <w:rPr>
          <w:rFonts w:hint="cs"/>
          <w:rtl/>
          <w:lang w:val="fr-CH"/>
        </w:rPr>
        <w:t>19-</w:t>
      </w:r>
      <w:r>
        <w:rPr>
          <w:rFonts w:hint="cs"/>
          <w:rtl/>
          <w:lang w:val="fr-CH"/>
        </w:rPr>
        <w:tab/>
      </w:r>
      <w:r w:rsidR="006A0887">
        <w:rPr>
          <w:rFonts w:hint="cs"/>
          <w:rtl/>
          <w:lang w:val="fr-CH"/>
        </w:rPr>
        <w:t xml:space="preserve">تشير اللجنة إلى </w:t>
      </w:r>
      <w:r>
        <w:rPr>
          <w:rFonts w:hint="cs"/>
          <w:rtl/>
          <w:lang w:val="fr-CH"/>
        </w:rPr>
        <w:t>أن المادة 19 من قانون مناهضة التعذيب تحظر تسليم شخص إلى دولة يتعرض فيها لخطر التعذيب</w:t>
      </w:r>
      <w:r w:rsidR="006A0887">
        <w:rPr>
          <w:rFonts w:hint="cs"/>
          <w:rtl/>
          <w:lang w:val="fr-CH"/>
        </w:rPr>
        <w:t>،</w:t>
      </w:r>
      <w:r>
        <w:rPr>
          <w:rFonts w:hint="cs"/>
          <w:rtl/>
          <w:lang w:val="fr-CH"/>
        </w:rPr>
        <w:t xml:space="preserve"> لكن المادة لا تشير إلى حالة </w:t>
      </w:r>
      <w:r w:rsidR="006A0887">
        <w:rPr>
          <w:rFonts w:hint="cs"/>
          <w:rtl/>
          <w:lang w:val="fr-CH"/>
        </w:rPr>
        <w:t xml:space="preserve">الإبعاد </w:t>
      </w:r>
      <w:r>
        <w:rPr>
          <w:rFonts w:hint="cs"/>
          <w:rtl/>
          <w:lang w:val="fr-CH"/>
        </w:rPr>
        <w:t xml:space="preserve">أو </w:t>
      </w:r>
      <w:r w:rsidR="006A0887">
        <w:rPr>
          <w:rFonts w:hint="cs"/>
          <w:rtl/>
          <w:lang w:val="fr-CH"/>
        </w:rPr>
        <w:t>الإعادة</w:t>
      </w:r>
      <w:r>
        <w:rPr>
          <w:rFonts w:hint="cs"/>
          <w:rtl/>
          <w:lang w:val="fr-CH"/>
        </w:rPr>
        <w:t>. وفضلاً عن ذلك، تلاحظ اللجنة أيضاً عدم تقديم معلومات عن حالة اللاجئين في البلد وعدم وجود قانون للجوء (المادة 3).</w:t>
      </w:r>
    </w:p>
    <w:p w:rsidR="008C5016" w:rsidRPr="001D6B6E" w:rsidRDefault="008C5016" w:rsidP="000C7AF0">
      <w:pPr>
        <w:pStyle w:val="SingleTxtGA"/>
        <w:rPr>
          <w:rFonts w:hint="cs"/>
          <w:b/>
          <w:bCs/>
          <w:szCs w:val="20"/>
          <w:rtl/>
        </w:rPr>
      </w:pPr>
      <w:r w:rsidRPr="001D6B6E">
        <w:rPr>
          <w:rFonts w:hint="cs"/>
          <w:b/>
          <w:bCs/>
          <w:rtl/>
          <w:lang w:val="fr-CH"/>
        </w:rPr>
        <w:tab/>
        <w:t>ينبغي للدولة الطرف أن تعدل المادة 19 من قانون مناهضة التعذيب الصادر</w:t>
      </w:r>
      <w:r w:rsidR="004668A6">
        <w:rPr>
          <w:rFonts w:hint="cs"/>
          <w:b/>
          <w:bCs/>
          <w:rtl/>
          <w:lang w:val="fr-CH"/>
        </w:rPr>
        <w:t xml:space="preserve">  </w:t>
      </w:r>
      <w:r w:rsidRPr="001D6B6E">
        <w:rPr>
          <w:rFonts w:hint="cs"/>
          <w:b/>
          <w:bCs/>
          <w:rtl/>
          <w:lang w:val="fr-CH"/>
        </w:rPr>
        <w:t xml:space="preserve"> في 25 </w:t>
      </w:r>
      <w:r w:rsidRPr="001D6B6E">
        <w:rPr>
          <w:rFonts w:hint="cs"/>
          <w:b/>
          <w:bCs/>
          <w:sz w:val="30"/>
          <w:rtl/>
          <w:lang w:val="fr-CH"/>
        </w:rPr>
        <w:t xml:space="preserve">حزيران/يونيه </w:t>
      </w:r>
      <w:r w:rsidRPr="001D6B6E">
        <w:rPr>
          <w:rFonts w:hint="cs"/>
          <w:b/>
          <w:bCs/>
          <w:rtl/>
          <w:lang w:val="fr-CH"/>
        </w:rPr>
        <w:t xml:space="preserve">2008 لكي </w:t>
      </w:r>
      <w:r w:rsidR="000C7AF0">
        <w:rPr>
          <w:rFonts w:hint="cs"/>
          <w:b/>
          <w:bCs/>
          <w:rtl/>
          <w:lang w:val="fr-CH"/>
        </w:rPr>
        <w:t>ي</w:t>
      </w:r>
      <w:r w:rsidRPr="001D6B6E">
        <w:rPr>
          <w:rFonts w:hint="cs"/>
          <w:b/>
          <w:bCs/>
          <w:rtl/>
          <w:lang w:val="fr-CH"/>
        </w:rPr>
        <w:t xml:space="preserve">تضمن أيضاً حالات </w:t>
      </w:r>
      <w:r w:rsidR="000C7AF0">
        <w:rPr>
          <w:rFonts w:hint="cs"/>
          <w:b/>
          <w:bCs/>
          <w:rtl/>
          <w:lang w:val="fr-CH"/>
        </w:rPr>
        <w:t xml:space="preserve">الإبعاد </w:t>
      </w:r>
      <w:r w:rsidR="0086442F" w:rsidRPr="001D6B6E">
        <w:rPr>
          <w:rFonts w:hint="cs"/>
          <w:b/>
          <w:bCs/>
          <w:rtl/>
          <w:lang w:val="fr-CH"/>
        </w:rPr>
        <w:t xml:space="preserve">والإعادة </w:t>
      </w:r>
      <w:r w:rsidRPr="001D6B6E">
        <w:rPr>
          <w:rFonts w:hint="cs"/>
          <w:b/>
          <w:bCs/>
          <w:rtl/>
          <w:lang w:val="fr-CH"/>
        </w:rPr>
        <w:t>وفقاً لأحكام المادة 3 من الاتفاقية. وتشجع اللجنة الدولة الطرف على الانضمام إلى البروتوكول الخاص بوضع اللاجئين (1967) و</w:t>
      </w:r>
      <w:r w:rsidR="0086442F" w:rsidRPr="001D6B6E">
        <w:rPr>
          <w:rFonts w:hint="cs"/>
          <w:b/>
          <w:bCs/>
          <w:rtl/>
          <w:lang w:val="fr-CH"/>
        </w:rPr>
        <w:t xml:space="preserve">الانضمام </w:t>
      </w:r>
      <w:r w:rsidRPr="001D6B6E">
        <w:rPr>
          <w:rFonts w:hint="cs"/>
          <w:b/>
          <w:bCs/>
          <w:rtl/>
          <w:lang w:val="fr-CH"/>
        </w:rPr>
        <w:t xml:space="preserve">كذلك </w:t>
      </w:r>
      <w:r w:rsidR="0086442F" w:rsidRPr="001D6B6E">
        <w:rPr>
          <w:rFonts w:hint="cs"/>
          <w:b/>
          <w:bCs/>
          <w:rtl/>
          <w:lang w:val="fr-CH"/>
        </w:rPr>
        <w:t xml:space="preserve">إلى الاتفاقية </w:t>
      </w:r>
      <w:r w:rsidRPr="001D6B6E">
        <w:rPr>
          <w:rFonts w:hint="cs"/>
          <w:b/>
          <w:bCs/>
          <w:rtl/>
          <w:lang w:val="fr-CH"/>
        </w:rPr>
        <w:t>التي تحكم المظاهر الخاصة بمشكلات اللا</w:t>
      </w:r>
      <w:r w:rsidR="002E337D">
        <w:rPr>
          <w:rFonts w:hint="cs"/>
          <w:b/>
          <w:bCs/>
          <w:rtl/>
          <w:lang w:val="fr-CH"/>
        </w:rPr>
        <w:t>جئين في أفريقيا</w:t>
      </w:r>
      <w:r w:rsidRPr="001D6B6E">
        <w:rPr>
          <w:rFonts w:hint="cs"/>
          <w:b/>
          <w:bCs/>
          <w:rtl/>
          <w:lang w:val="fr-CH"/>
        </w:rPr>
        <w:t>. وفضلاً عن ذلك</w:t>
      </w:r>
      <w:r w:rsidR="0086442F" w:rsidRPr="001D6B6E">
        <w:rPr>
          <w:rFonts w:hint="cs"/>
          <w:b/>
          <w:bCs/>
          <w:rtl/>
          <w:lang w:val="fr-CH"/>
        </w:rPr>
        <w:t>،</w:t>
      </w:r>
      <w:r w:rsidRPr="001D6B6E">
        <w:rPr>
          <w:rFonts w:hint="cs"/>
          <w:b/>
          <w:bCs/>
          <w:rtl/>
          <w:lang w:val="fr-CH"/>
        </w:rPr>
        <w:t xml:space="preserve"> تدعو اللجنة الدولة الطرف إلى أن تضمن تقريرها الدوري المقبل معلومات عن حالة اللاجئين في مدغشقر. </w:t>
      </w:r>
    </w:p>
    <w:p w:rsidR="008C5016" w:rsidRDefault="001D6B6E" w:rsidP="001D6B6E">
      <w:pPr>
        <w:pStyle w:val="H23GA"/>
        <w:rPr>
          <w:rFonts w:hint="cs"/>
          <w:rtl/>
          <w:lang w:val="fr-CH"/>
        </w:rPr>
      </w:pPr>
      <w:r>
        <w:rPr>
          <w:rFonts w:hint="cs"/>
          <w:rtl/>
          <w:lang w:val="fr-CH"/>
        </w:rPr>
        <w:tab/>
      </w:r>
      <w:r>
        <w:rPr>
          <w:rFonts w:hint="cs"/>
          <w:rtl/>
          <w:lang w:val="fr-CH"/>
        </w:rPr>
        <w:tab/>
      </w:r>
      <w:r w:rsidR="008C5016">
        <w:rPr>
          <w:rFonts w:hint="cs"/>
          <w:rtl/>
          <w:lang w:val="fr-CH"/>
        </w:rPr>
        <w:t>التعاون مع آليات حقوق الإنسان</w:t>
      </w:r>
    </w:p>
    <w:p w:rsidR="008C5016" w:rsidRPr="00F16A44" w:rsidRDefault="008C5016" w:rsidP="00F16A44">
      <w:pPr>
        <w:pStyle w:val="SingleTxtGA"/>
        <w:spacing w:line="364" w:lineRule="exact"/>
        <w:rPr>
          <w:rFonts w:hint="cs"/>
          <w:spacing w:val="-4"/>
          <w:rtl/>
          <w:lang w:val="fr-CH"/>
        </w:rPr>
      </w:pPr>
      <w:r w:rsidRPr="00F16A44">
        <w:rPr>
          <w:rFonts w:hint="cs"/>
          <w:spacing w:val="-4"/>
          <w:rtl/>
          <w:lang w:val="fr-CH"/>
        </w:rPr>
        <w:t>20-</w:t>
      </w:r>
      <w:r w:rsidRPr="00F16A44">
        <w:rPr>
          <w:rFonts w:hint="cs"/>
          <w:spacing w:val="-4"/>
          <w:rtl/>
          <w:lang w:val="fr-CH"/>
        </w:rPr>
        <w:tab/>
        <w:t xml:space="preserve">توصي اللجنة الدولة الطرف بأن تكثف تعاونها مع آليات حقوق الإنسان </w:t>
      </w:r>
      <w:r w:rsidR="001D6B6E" w:rsidRPr="00F16A44">
        <w:rPr>
          <w:rFonts w:hint="cs"/>
          <w:spacing w:val="-4"/>
          <w:rtl/>
          <w:lang w:val="fr-CH"/>
        </w:rPr>
        <w:t>التابعة ل</w:t>
      </w:r>
      <w:r w:rsidRPr="00F16A44">
        <w:rPr>
          <w:rFonts w:hint="cs"/>
          <w:spacing w:val="-4"/>
          <w:rtl/>
          <w:lang w:val="fr-CH"/>
        </w:rPr>
        <w:t xml:space="preserve">لأمم المتحدة، ولا سيما </w:t>
      </w:r>
      <w:r w:rsidR="000C1DA0" w:rsidRPr="00F16A44">
        <w:rPr>
          <w:rFonts w:hint="cs"/>
          <w:spacing w:val="-4"/>
          <w:rtl/>
          <w:lang w:val="fr-CH"/>
        </w:rPr>
        <w:t xml:space="preserve">عن طريق </w:t>
      </w:r>
      <w:r w:rsidRPr="00F16A44">
        <w:rPr>
          <w:rFonts w:hint="cs"/>
          <w:spacing w:val="-4"/>
          <w:rtl/>
          <w:lang w:val="fr-CH"/>
        </w:rPr>
        <w:t xml:space="preserve">السماح </w:t>
      </w:r>
      <w:r w:rsidR="000C1DA0" w:rsidRPr="00F16A44">
        <w:rPr>
          <w:rFonts w:hint="cs"/>
          <w:spacing w:val="-4"/>
          <w:rtl/>
          <w:lang w:val="fr-CH"/>
        </w:rPr>
        <w:t xml:space="preserve">بالزيارات التي يقوم بها على سبيل المثال المقرر </w:t>
      </w:r>
      <w:r w:rsidRPr="00F16A44">
        <w:rPr>
          <w:rFonts w:hint="cs"/>
          <w:spacing w:val="-4"/>
          <w:rtl/>
          <w:lang w:val="fr-CH"/>
        </w:rPr>
        <w:t xml:space="preserve">الخاص المعني </w:t>
      </w:r>
      <w:r w:rsidR="000C1DA0" w:rsidRPr="00F16A44">
        <w:rPr>
          <w:rFonts w:hint="cs"/>
          <w:spacing w:val="-4"/>
          <w:rtl/>
          <w:lang w:val="fr-CH"/>
        </w:rPr>
        <w:t xml:space="preserve">بمسألة </w:t>
      </w:r>
      <w:r w:rsidRPr="00F16A44">
        <w:rPr>
          <w:rFonts w:hint="cs"/>
          <w:spacing w:val="-4"/>
          <w:rtl/>
          <w:lang w:val="fr-CH"/>
        </w:rPr>
        <w:t xml:space="preserve">بالتعذيب وغيره من ضروب المعاملة أو العقوبة القاسية أو </w:t>
      </w:r>
      <w:r w:rsidR="000C1DA0" w:rsidRPr="00F16A44">
        <w:rPr>
          <w:rFonts w:hint="cs"/>
          <w:spacing w:val="-4"/>
          <w:rtl/>
          <w:lang w:val="fr-CH"/>
        </w:rPr>
        <w:t xml:space="preserve">اللاإنسانية أو </w:t>
      </w:r>
      <w:r w:rsidRPr="00F16A44">
        <w:rPr>
          <w:rFonts w:hint="cs"/>
          <w:spacing w:val="-4"/>
          <w:rtl/>
          <w:lang w:val="fr-CH"/>
        </w:rPr>
        <w:t xml:space="preserve">المهينة، والمقرر الخاص المعني بحالات الإعدام خارج </w:t>
      </w:r>
      <w:r w:rsidR="00363B2D" w:rsidRPr="00F16A44">
        <w:rPr>
          <w:rFonts w:hint="cs"/>
          <w:spacing w:val="-4"/>
          <w:rtl/>
          <w:lang w:val="fr-CH"/>
        </w:rPr>
        <w:t xml:space="preserve">نطاق </w:t>
      </w:r>
      <w:r w:rsidRPr="00F16A44">
        <w:rPr>
          <w:rFonts w:hint="cs"/>
          <w:spacing w:val="-4"/>
          <w:rtl/>
          <w:lang w:val="fr-CH"/>
        </w:rPr>
        <w:t xml:space="preserve">القضاء أو بإجراءات موجزة أو تعسفاً، والفريق العامل المعني </w:t>
      </w:r>
      <w:r w:rsidR="00363B2D" w:rsidRPr="00F16A44">
        <w:rPr>
          <w:rFonts w:hint="cs"/>
          <w:spacing w:val="-4"/>
          <w:rtl/>
          <w:lang w:val="fr-CH"/>
        </w:rPr>
        <w:t xml:space="preserve">بمسألة </w:t>
      </w:r>
      <w:r w:rsidRPr="00F16A44">
        <w:rPr>
          <w:rFonts w:hint="cs"/>
          <w:spacing w:val="-4"/>
          <w:rtl/>
          <w:lang w:val="fr-CH"/>
        </w:rPr>
        <w:t xml:space="preserve">الاحتجاز التعسفي والمقرر الخاص المعني بحالة </w:t>
      </w:r>
      <w:r w:rsidR="00363B2D" w:rsidRPr="00F16A44">
        <w:rPr>
          <w:rFonts w:hint="cs"/>
          <w:spacing w:val="-4"/>
          <w:rtl/>
          <w:lang w:val="fr-CH"/>
        </w:rPr>
        <w:t xml:space="preserve">المدافعين عن </w:t>
      </w:r>
      <w:r w:rsidRPr="00F16A44">
        <w:rPr>
          <w:rFonts w:hint="cs"/>
          <w:spacing w:val="-4"/>
          <w:rtl/>
          <w:lang w:val="fr-CH"/>
        </w:rPr>
        <w:t>حقوق ال</w:t>
      </w:r>
      <w:r w:rsidR="00363B2D" w:rsidRPr="00F16A44">
        <w:rPr>
          <w:rFonts w:hint="cs"/>
          <w:spacing w:val="-4"/>
          <w:rtl/>
          <w:lang w:val="fr-CH"/>
        </w:rPr>
        <w:t>إنسان</w:t>
      </w:r>
      <w:r w:rsidRPr="00F16A44">
        <w:rPr>
          <w:rFonts w:hint="cs"/>
          <w:spacing w:val="-4"/>
          <w:rtl/>
          <w:lang w:val="fr-CH"/>
        </w:rPr>
        <w:t xml:space="preserve">. </w:t>
      </w:r>
    </w:p>
    <w:p w:rsidR="008C5016" w:rsidRPr="00F16A44" w:rsidRDefault="008C5016" w:rsidP="00F16A44">
      <w:pPr>
        <w:pStyle w:val="SingleTxtGA"/>
        <w:spacing w:line="364" w:lineRule="exact"/>
        <w:rPr>
          <w:rFonts w:hint="cs"/>
          <w:spacing w:val="-2"/>
          <w:szCs w:val="20"/>
          <w:rtl/>
        </w:rPr>
      </w:pPr>
      <w:r w:rsidRPr="00F16A44">
        <w:rPr>
          <w:rFonts w:hint="cs"/>
          <w:spacing w:val="-2"/>
          <w:rtl/>
          <w:lang w:val="fr-CH"/>
        </w:rPr>
        <w:t>21-</w:t>
      </w:r>
      <w:r w:rsidRPr="00F16A44">
        <w:rPr>
          <w:rFonts w:hint="cs"/>
          <w:spacing w:val="-2"/>
          <w:rtl/>
          <w:lang w:val="fr-CH"/>
        </w:rPr>
        <w:tab/>
      </w:r>
      <w:r w:rsidR="00B17A40" w:rsidRPr="00F16A44">
        <w:rPr>
          <w:rFonts w:hint="cs"/>
          <w:spacing w:val="-2"/>
          <w:rtl/>
          <w:lang w:val="fr-CH"/>
        </w:rPr>
        <w:t>و</w:t>
      </w:r>
      <w:r w:rsidRPr="00F16A44">
        <w:rPr>
          <w:rFonts w:hint="cs"/>
          <w:spacing w:val="-2"/>
          <w:rtl/>
          <w:lang w:val="fr-CH"/>
        </w:rPr>
        <w:t xml:space="preserve">إذ </w:t>
      </w:r>
      <w:r w:rsidR="00B17A40" w:rsidRPr="00F16A44">
        <w:rPr>
          <w:rFonts w:hint="cs"/>
          <w:spacing w:val="-2"/>
          <w:rtl/>
          <w:lang w:val="fr-CH"/>
        </w:rPr>
        <w:t>تحيط اللجنة علماً ب</w:t>
      </w:r>
      <w:r w:rsidRPr="00F16A44">
        <w:rPr>
          <w:rFonts w:hint="cs"/>
          <w:spacing w:val="-2"/>
          <w:rtl/>
          <w:lang w:val="fr-CH"/>
        </w:rPr>
        <w:t xml:space="preserve">تعهد الدولة الطرف أثناء عملية الاستعراض الدوري الشامل والحوار مع اللجنة، </w:t>
      </w:r>
      <w:r w:rsidR="00B17A40" w:rsidRPr="00F16A44">
        <w:rPr>
          <w:rFonts w:hint="cs"/>
          <w:spacing w:val="-2"/>
          <w:rtl/>
          <w:lang w:val="fr-CH"/>
        </w:rPr>
        <w:t xml:space="preserve">فهي </w:t>
      </w:r>
      <w:r w:rsidRPr="00F16A44">
        <w:rPr>
          <w:rFonts w:hint="cs"/>
          <w:spacing w:val="-2"/>
          <w:rtl/>
          <w:lang w:val="fr-CH"/>
        </w:rPr>
        <w:t xml:space="preserve">توصي بأن تصدق الدولة الطرف على البروتوكول الاختياري لاتفاقية مناهضة التعذيب وغيره من ضروب المعاملة أو العقوبة القاسية أو اللاإنسانية أو المهينة. </w:t>
      </w:r>
    </w:p>
    <w:p w:rsidR="008C5016" w:rsidRDefault="008C5016" w:rsidP="00F16A44">
      <w:pPr>
        <w:pStyle w:val="SingleTxtGA"/>
        <w:spacing w:line="364" w:lineRule="exact"/>
        <w:rPr>
          <w:rFonts w:hint="cs"/>
          <w:rtl/>
          <w:lang w:val="fr-CH"/>
        </w:rPr>
      </w:pPr>
      <w:r>
        <w:rPr>
          <w:rFonts w:hint="cs"/>
          <w:rtl/>
          <w:lang w:val="fr-CH"/>
        </w:rPr>
        <w:t>22-</w:t>
      </w:r>
      <w:r>
        <w:rPr>
          <w:rFonts w:hint="cs"/>
          <w:rtl/>
          <w:lang w:val="fr-CH"/>
        </w:rPr>
        <w:tab/>
        <w:t xml:space="preserve">وتوصي اللجنة الدولة الطرف أيضاً بأن </w:t>
      </w:r>
      <w:r w:rsidR="00C63F69">
        <w:rPr>
          <w:rFonts w:hint="cs"/>
          <w:rtl/>
          <w:lang w:val="fr-CH"/>
        </w:rPr>
        <w:t>تصدر</w:t>
      </w:r>
      <w:r>
        <w:rPr>
          <w:rFonts w:hint="cs"/>
          <w:rtl/>
          <w:lang w:val="fr-CH"/>
        </w:rPr>
        <w:t xml:space="preserve"> الإعلانات المنصوص عليها في</w:t>
      </w:r>
      <w:r w:rsidR="00C63F69">
        <w:rPr>
          <w:rFonts w:hint="cs"/>
          <w:rtl/>
          <w:lang w:val="fr-CH"/>
        </w:rPr>
        <w:t xml:space="preserve"> </w:t>
      </w:r>
      <w:r>
        <w:rPr>
          <w:rFonts w:hint="cs"/>
          <w:rtl/>
          <w:lang w:val="fr-CH"/>
        </w:rPr>
        <w:t xml:space="preserve"> المادتين 21 و22 من الاتفاقية، وبأن تعترف عند قيامها بذلك باختصاص اللجنة </w:t>
      </w:r>
      <w:r w:rsidR="00C63F69">
        <w:rPr>
          <w:rFonts w:hint="cs"/>
          <w:rtl/>
          <w:lang w:val="fr-CH"/>
        </w:rPr>
        <w:t>فيما يتعلق ب</w:t>
      </w:r>
      <w:r>
        <w:rPr>
          <w:rFonts w:hint="cs"/>
          <w:rtl/>
          <w:lang w:val="fr-CH"/>
        </w:rPr>
        <w:t>تلقي الشكاوى المتعلقة بانتهاكات الاتفاقية، والنظر فيها.</w:t>
      </w:r>
    </w:p>
    <w:p w:rsidR="008C5016" w:rsidRPr="00D92783" w:rsidRDefault="008C5016" w:rsidP="00F16A44">
      <w:pPr>
        <w:pStyle w:val="SingleTxtGA"/>
        <w:spacing w:line="364" w:lineRule="exact"/>
        <w:rPr>
          <w:rFonts w:hint="cs"/>
          <w:szCs w:val="20"/>
          <w:rtl/>
        </w:rPr>
      </w:pPr>
      <w:r>
        <w:rPr>
          <w:rFonts w:hint="cs"/>
          <w:rtl/>
          <w:lang w:val="fr-CH"/>
        </w:rPr>
        <w:t>23-</w:t>
      </w:r>
      <w:r>
        <w:rPr>
          <w:rFonts w:hint="cs"/>
          <w:rtl/>
          <w:lang w:val="fr-CH"/>
        </w:rPr>
        <w:tab/>
        <w:t xml:space="preserve">وتدعو اللجنة الدولة الطرف إلى التصديق على الصكوك الأساسية للأمم المتحدة المتعلقة بحقوق الإنسان التي </w:t>
      </w:r>
      <w:r w:rsidR="00C63F69">
        <w:rPr>
          <w:rFonts w:hint="cs"/>
          <w:rtl/>
          <w:lang w:val="fr-CH"/>
        </w:rPr>
        <w:t xml:space="preserve">لم تصبح </w:t>
      </w:r>
      <w:r>
        <w:rPr>
          <w:rFonts w:hint="cs"/>
          <w:rtl/>
          <w:lang w:val="fr-CH"/>
        </w:rPr>
        <w:t>طرف</w:t>
      </w:r>
      <w:r w:rsidR="00C63F69">
        <w:rPr>
          <w:rFonts w:hint="cs"/>
          <w:rtl/>
          <w:lang w:val="fr-CH"/>
        </w:rPr>
        <w:t>اً</w:t>
      </w:r>
      <w:r>
        <w:rPr>
          <w:rFonts w:hint="cs"/>
          <w:rtl/>
          <w:lang w:val="fr-CH"/>
        </w:rPr>
        <w:t xml:space="preserve"> فيها بعد، ولا سيما الاتفاقية الدولية لحماية حقوق جميع الأعمال المهاجرين وأفراد أسرهم، واتفاقية حقوق الأشخاص ذوي الإعاقة</w:t>
      </w:r>
      <w:r w:rsidR="00D92783">
        <w:rPr>
          <w:rFonts w:hint="cs"/>
          <w:rtl/>
          <w:lang w:val="fr-CH"/>
        </w:rPr>
        <w:t>،</w:t>
      </w:r>
      <w:r>
        <w:rPr>
          <w:rFonts w:hint="cs"/>
          <w:rtl/>
          <w:lang w:val="fr-CH"/>
        </w:rPr>
        <w:t xml:space="preserve"> والاتفاقية الدولية لحماية جميع الأشخاص من الاختفاء القسري. </w:t>
      </w:r>
    </w:p>
    <w:p w:rsidR="008C5016" w:rsidRPr="00D92783" w:rsidRDefault="008C5016" w:rsidP="00F16A44">
      <w:pPr>
        <w:pStyle w:val="SingleTxtGA"/>
        <w:spacing w:line="364" w:lineRule="exact"/>
        <w:rPr>
          <w:rFonts w:hint="cs"/>
          <w:szCs w:val="20"/>
          <w:rtl/>
        </w:rPr>
      </w:pPr>
      <w:r>
        <w:rPr>
          <w:rFonts w:hint="cs"/>
          <w:rtl/>
          <w:lang w:val="fr-CH"/>
        </w:rPr>
        <w:t>24-</w:t>
      </w:r>
      <w:r>
        <w:rPr>
          <w:rFonts w:hint="cs"/>
          <w:rtl/>
          <w:lang w:val="fr-CH"/>
        </w:rPr>
        <w:tab/>
        <w:t xml:space="preserve">وتشجع اللجنة الدولة الطرف على أن تنشر التقرير المقدم إلى اللجنة وكذلك الملاحظات الختامية للجنة، على نطاق واسع، على المواقع الرسمية على الإنترنت وكذلك </w:t>
      </w:r>
      <w:r w:rsidR="00D92783">
        <w:rPr>
          <w:rFonts w:hint="cs"/>
          <w:rtl/>
          <w:lang w:val="fr-CH"/>
        </w:rPr>
        <w:t>عن طريق وسائل الإعلام</w:t>
      </w:r>
      <w:r>
        <w:rPr>
          <w:rFonts w:hint="cs"/>
          <w:rtl/>
          <w:lang w:val="fr-CH"/>
        </w:rPr>
        <w:t xml:space="preserve"> </w:t>
      </w:r>
      <w:r w:rsidR="00D92783">
        <w:rPr>
          <w:rFonts w:hint="cs"/>
          <w:rtl/>
          <w:lang w:val="fr-CH"/>
        </w:rPr>
        <w:t>و</w:t>
      </w:r>
      <w:r>
        <w:rPr>
          <w:rFonts w:hint="cs"/>
          <w:rtl/>
          <w:lang w:val="fr-CH"/>
        </w:rPr>
        <w:t>المنظمات غير الحكومية.</w:t>
      </w:r>
    </w:p>
    <w:p w:rsidR="008C5016" w:rsidRDefault="008C5016" w:rsidP="00F16A44">
      <w:pPr>
        <w:pStyle w:val="SingleTxtGA"/>
        <w:spacing w:line="364" w:lineRule="exact"/>
        <w:rPr>
          <w:rFonts w:hint="cs"/>
          <w:rtl/>
        </w:rPr>
      </w:pPr>
      <w:r w:rsidRPr="00A3428F">
        <w:rPr>
          <w:rFonts w:hint="cs"/>
          <w:spacing w:val="-4"/>
          <w:rtl/>
          <w:lang w:val="fr-CH"/>
        </w:rPr>
        <w:t>25-</w:t>
      </w:r>
      <w:r w:rsidRPr="00A3428F">
        <w:rPr>
          <w:rFonts w:hint="cs"/>
          <w:spacing w:val="-4"/>
          <w:rtl/>
          <w:lang w:val="fr-CH"/>
        </w:rPr>
        <w:tab/>
        <w:t>وتدعو اللجنة الدولة الطرف أيضاً إلى تحديث وثيقتها الأساسية المشتركة المؤرخة</w:t>
      </w:r>
      <w:r>
        <w:rPr>
          <w:rFonts w:hint="cs"/>
          <w:rtl/>
          <w:lang w:val="fr-CH"/>
        </w:rPr>
        <w:t xml:space="preserve"> 18 </w:t>
      </w:r>
      <w:r w:rsidRPr="00CA1CCD">
        <w:rPr>
          <w:rFonts w:hint="cs"/>
          <w:sz w:val="30"/>
          <w:rtl/>
          <w:lang w:val="fr-CH"/>
        </w:rPr>
        <w:t xml:space="preserve">أيار/مايو </w:t>
      </w:r>
      <w:r>
        <w:rPr>
          <w:rFonts w:hint="cs"/>
          <w:rtl/>
          <w:lang w:val="fr-CH"/>
        </w:rPr>
        <w:t>2004 (</w:t>
      </w:r>
      <w:r>
        <w:t>HRI/CORE/1/Add.31/Rev.1</w:t>
      </w:r>
      <w:r>
        <w:rPr>
          <w:rFonts w:hint="cs"/>
          <w:rtl/>
        </w:rPr>
        <w:t>)</w:t>
      </w:r>
      <w:r w:rsidR="00D92783">
        <w:rPr>
          <w:rFonts w:hint="cs"/>
          <w:rtl/>
        </w:rPr>
        <w:t>،</w:t>
      </w:r>
      <w:r>
        <w:rPr>
          <w:rFonts w:hint="cs"/>
          <w:rtl/>
        </w:rPr>
        <w:t xml:space="preserve"> وأن تتبع لهذا الغرض المبادئ التوجيهية المنسقة المتعلقة بإعداد التقارير المقدمة إلى الهيئات المنشأة بموجب الصكوك الدولية المتعلقة بحقوق الإنسان</w:t>
      </w:r>
      <w:r w:rsidR="00BA431D">
        <w:rPr>
          <w:rFonts w:hint="cs"/>
          <w:rtl/>
        </w:rPr>
        <w:t xml:space="preserve"> وهي المبادئ التوجيهية</w:t>
      </w:r>
      <w:r>
        <w:rPr>
          <w:rFonts w:hint="cs"/>
          <w:rtl/>
        </w:rPr>
        <w:t xml:space="preserve"> التي وافقت عليها في </w:t>
      </w:r>
      <w:r w:rsidRPr="00CA1CCD">
        <w:rPr>
          <w:rFonts w:hint="cs"/>
          <w:sz w:val="30"/>
          <w:rtl/>
        </w:rPr>
        <w:t xml:space="preserve">حزيران/يونيه </w:t>
      </w:r>
      <w:r>
        <w:rPr>
          <w:rFonts w:hint="cs"/>
          <w:rtl/>
        </w:rPr>
        <w:t xml:space="preserve">2009 هيئات متابعة الصكوك الدولية المتعلقة بحقوق الإنسان </w:t>
      </w:r>
      <w:r>
        <w:rPr>
          <w:rFonts w:hint="cs"/>
          <w:rtl/>
          <w:lang w:val="fr-CH"/>
        </w:rPr>
        <w:t>(</w:t>
      </w:r>
      <w:r>
        <w:t>HRI/GEN/2/Rev.6</w:t>
      </w:r>
      <w:r>
        <w:rPr>
          <w:rFonts w:hint="cs"/>
          <w:rtl/>
        </w:rPr>
        <w:t>).</w:t>
      </w:r>
    </w:p>
    <w:p w:rsidR="008C5016" w:rsidRPr="00CA7457" w:rsidRDefault="008C5016" w:rsidP="00F16A44">
      <w:pPr>
        <w:pStyle w:val="SingleTxtGA"/>
        <w:spacing w:line="364" w:lineRule="exact"/>
        <w:rPr>
          <w:rFonts w:hint="cs"/>
          <w:spacing w:val="-2"/>
          <w:szCs w:val="20"/>
          <w:rtl/>
        </w:rPr>
      </w:pPr>
      <w:r w:rsidRPr="00CA7457">
        <w:rPr>
          <w:rFonts w:hint="cs"/>
          <w:spacing w:val="-2"/>
          <w:rtl/>
        </w:rPr>
        <w:t>26-</w:t>
      </w:r>
      <w:r w:rsidRPr="00CA7457">
        <w:rPr>
          <w:rFonts w:hint="cs"/>
          <w:spacing w:val="-2"/>
          <w:rtl/>
        </w:rPr>
        <w:tab/>
        <w:t>وتدعو اللجنة الدولة الطرف</w:t>
      </w:r>
      <w:r w:rsidR="00BA431D" w:rsidRPr="00CA7457">
        <w:rPr>
          <w:rFonts w:hint="cs"/>
          <w:spacing w:val="-2"/>
          <w:rtl/>
        </w:rPr>
        <w:t xml:space="preserve"> إلى </w:t>
      </w:r>
      <w:r w:rsidRPr="00CA7457">
        <w:rPr>
          <w:rFonts w:hint="cs"/>
          <w:spacing w:val="-2"/>
          <w:rtl/>
        </w:rPr>
        <w:t xml:space="preserve">أن </w:t>
      </w:r>
      <w:r w:rsidR="00BA431D" w:rsidRPr="00CA7457">
        <w:rPr>
          <w:rFonts w:hint="cs"/>
          <w:spacing w:val="-2"/>
          <w:rtl/>
        </w:rPr>
        <w:t xml:space="preserve">تقدم، في موعد لا يتجاوز سنة واحدة، </w:t>
      </w:r>
      <w:r w:rsidRPr="00CA7457">
        <w:rPr>
          <w:rFonts w:hint="cs"/>
          <w:spacing w:val="-2"/>
          <w:rtl/>
        </w:rPr>
        <w:t xml:space="preserve">معلومات عن </w:t>
      </w:r>
      <w:r w:rsidR="00BA431D" w:rsidRPr="00CA7457">
        <w:rPr>
          <w:rFonts w:hint="cs"/>
          <w:spacing w:val="-2"/>
          <w:rtl/>
        </w:rPr>
        <w:t xml:space="preserve">تنفيذ </w:t>
      </w:r>
      <w:r w:rsidRPr="00CA7457">
        <w:rPr>
          <w:rFonts w:hint="cs"/>
          <w:spacing w:val="-2"/>
          <w:rtl/>
        </w:rPr>
        <w:t>توصيات اللجنة الواردة في الفقرات 8 و10 و14 و15 من التقرير الحالي.</w:t>
      </w:r>
    </w:p>
    <w:p w:rsidR="008C5016" w:rsidRPr="00CA7457" w:rsidRDefault="008C5016" w:rsidP="00F16A44">
      <w:pPr>
        <w:pStyle w:val="SingleTxtGA"/>
        <w:spacing w:line="364" w:lineRule="exact"/>
        <w:rPr>
          <w:rFonts w:hint="cs"/>
          <w:spacing w:val="-2"/>
          <w:szCs w:val="20"/>
          <w:rtl/>
        </w:rPr>
      </w:pPr>
      <w:r w:rsidRPr="00CA7457">
        <w:rPr>
          <w:rFonts w:hint="cs"/>
          <w:spacing w:val="-2"/>
          <w:rtl/>
        </w:rPr>
        <w:t>27-</w:t>
      </w:r>
      <w:r w:rsidRPr="00CA7457">
        <w:rPr>
          <w:rFonts w:hint="cs"/>
          <w:spacing w:val="-2"/>
          <w:rtl/>
        </w:rPr>
        <w:tab/>
        <w:t>وتدعو اللجنة الدولة الطرف إلى تقديم تقريرها الدوري المقبل</w:t>
      </w:r>
      <w:r w:rsidR="00BA431D" w:rsidRPr="00CA7457">
        <w:rPr>
          <w:rFonts w:hint="cs"/>
          <w:spacing w:val="-2"/>
          <w:rtl/>
        </w:rPr>
        <w:t>،</w:t>
      </w:r>
      <w:r w:rsidRPr="00CA7457">
        <w:rPr>
          <w:rFonts w:hint="cs"/>
          <w:spacing w:val="-2"/>
          <w:rtl/>
        </w:rPr>
        <w:t xml:space="preserve"> الذي سيكون</w:t>
      </w:r>
      <w:r w:rsidR="00CA7457">
        <w:rPr>
          <w:rFonts w:hint="cs"/>
          <w:spacing w:val="-2"/>
          <w:rtl/>
        </w:rPr>
        <w:t xml:space="preserve"> </w:t>
      </w:r>
      <w:r w:rsidRPr="00CA7457">
        <w:rPr>
          <w:rFonts w:hint="cs"/>
          <w:spacing w:val="-2"/>
          <w:rtl/>
        </w:rPr>
        <w:t xml:space="preserve">تقريرها الثاني، في موعد أقصاه 25 </w:t>
      </w:r>
      <w:r w:rsidRPr="00CA7457">
        <w:rPr>
          <w:rFonts w:hint="cs"/>
          <w:spacing w:val="-2"/>
          <w:sz w:val="30"/>
          <w:rtl/>
        </w:rPr>
        <w:t xml:space="preserve">تشرين الثاني/نوفمبر </w:t>
      </w:r>
      <w:r w:rsidRPr="00CA7457">
        <w:rPr>
          <w:rFonts w:hint="cs"/>
          <w:spacing w:val="-2"/>
          <w:rtl/>
        </w:rPr>
        <w:t>2015</w:t>
      </w:r>
      <w:r w:rsidR="000C7AF0" w:rsidRPr="00CA7457">
        <w:rPr>
          <w:rFonts w:hint="cs"/>
          <w:spacing w:val="-2"/>
          <w:rtl/>
        </w:rPr>
        <w:t>.</w:t>
      </w:r>
      <w:r w:rsidRPr="00CA7457">
        <w:rPr>
          <w:rFonts w:hint="cs"/>
          <w:spacing w:val="-2"/>
          <w:rtl/>
        </w:rPr>
        <w:t xml:space="preserve"> ولهذا الغرض، تدعو اللجنة الدولة الطرف إلى </w:t>
      </w:r>
      <w:r w:rsidR="00BA431D" w:rsidRPr="00CA7457">
        <w:rPr>
          <w:rFonts w:hint="cs"/>
          <w:spacing w:val="-2"/>
          <w:rtl/>
        </w:rPr>
        <w:t xml:space="preserve">الموافقة </w:t>
      </w:r>
      <w:r w:rsidRPr="00CA7457">
        <w:rPr>
          <w:rFonts w:hint="cs"/>
          <w:spacing w:val="-2"/>
          <w:rtl/>
        </w:rPr>
        <w:t xml:space="preserve">على تقديم تقريرها في موعد أقصاه 25 </w:t>
      </w:r>
      <w:r w:rsidRPr="00CA7457">
        <w:rPr>
          <w:rFonts w:hint="cs"/>
          <w:spacing w:val="-2"/>
          <w:sz w:val="30"/>
          <w:rtl/>
        </w:rPr>
        <w:t xml:space="preserve">تشرين الثاني/نوفمبر </w:t>
      </w:r>
      <w:r w:rsidRPr="00CA7457">
        <w:rPr>
          <w:rFonts w:hint="cs"/>
          <w:spacing w:val="-2"/>
          <w:rtl/>
        </w:rPr>
        <w:t xml:space="preserve">2012، عملاً بالإجراء الاختياري </w:t>
      </w:r>
      <w:r w:rsidR="00BA431D" w:rsidRPr="00CA7457">
        <w:rPr>
          <w:rFonts w:hint="cs"/>
          <w:spacing w:val="-2"/>
          <w:rtl/>
        </w:rPr>
        <w:t xml:space="preserve">المتمثل في تقديم </w:t>
      </w:r>
      <w:r w:rsidRPr="00CA7457">
        <w:rPr>
          <w:rFonts w:hint="cs"/>
          <w:spacing w:val="-2"/>
          <w:rtl/>
        </w:rPr>
        <w:t xml:space="preserve">اللجنة </w:t>
      </w:r>
      <w:r w:rsidR="00BA431D" w:rsidRPr="00CA7457">
        <w:rPr>
          <w:rFonts w:hint="cs"/>
          <w:spacing w:val="-2"/>
          <w:rtl/>
        </w:rPr>
        <w:t xml:space="preserve">قائمة </w:t>
      </w:r>
      <w:r w:rsidRPr="00CA7457">
        <w:rPr>
          <w:rFonts w:hint="cs"/>
          <w:spacing w:val="-2"/>
          <w:rtl/>
        </w:rPr>
        <w:t xml:space="preserve">مسائل إلى الدولة الطرف قبل تقديم التقرير، </w:t>
      </w:r>
      <w:r w:rsidR="00BA431D" w:rsidRPr="00CA7457">
        <w:rPr>
          <w:rFonts w:hint="cs"/>
          <w:spacing w:val="-2"/>
          <w:rtl/>
        </w:rPr>
        <w:t xml:space="preserve">وتكون </w:t>
      </w:r>
      <w:r w:rsidRPr="00CA7457">
        <w:rPr>
          <w:rFonts w:hint="cs"/>
          <w:spacing w:val="-2"/>
          <w:rtl/>
        </w:rPr>
        <w:t xml:space="preserve">ردود الدولة الطرف، وفقاً للمادة 19 من الاتفاقية، </w:t>
      </w:r>
      <w:r w:rsidR="00BA431D" w:rsidRPr="00CA7457">
        <w:rPr>
          <w:rFonts w:hint="cs"/>
          <w:spacing w:val="-2"/>
          <w:rtl/>
        </w:rPr>
        <w:t xml:space="preserve">بمثابة </w:t>
      </w:r>
      <w:r w:rsidRPr="00CA7457">
        <w:rPr>
          <w:rFonts w:hint="cs"/>
          <w:spacing w:val="-2"/>
          <w:rtl/>
        </w:rPr>
        <w:t>تقريرها الدوري المقبل.</w:t>
      </w:r>
    </w:p>
    <w:p w:rsidR="008B4BC6" w:rsidRPr="002E337D" w:rsidRDefault="002E337D" w:rsidP="00F16A44">
      <w:pPr>
        <w:jc w:val="center"/>
        <w:rPr>
          <w:rFonts w:hint="cs"/>
          <w:u w:val="single"/>
          <w:rtl/>
        </w:rPr>
      </w:pPr>
      <w:r>
        <w:rPr>
          <w:u w:val="single"/>
          <w:rtl/>
        </w:rPr>
        <w:tab/>
      </w:r>
      <w:r>
        <w:rPr>
          <w:u w:val="single"/>
          <w:rtl/>
        </w:rPr>
        <w:tab/>
      </w:r>
      <w:r>
        <w:rPr>
          <w:u w:val="single"/>
          <w:rtl/>
        </w:rPr>
        <w:tab/>
      </w:r>
    </w:p>
    <w:sectPr w:rsidR="008B4BC6" w:rsidRPr="002E337D"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3F03" w:rsidRPr="00FE6865" w:rsidRDefault="00003F03" w:rsidP="00FE6865">
      <w:pPr>
        <w:pStyle w:val="Footer"/>
      </w:pPr>
    </w:p>
  </w:endnote>
  <w:endnote w:type="continuationSeparator" w:id="0">
    <w:p w:rsidR="00003F03" w:rsidRDefault="00003F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23B" w:rsidRPr="008C5016" w:rsidRDefault="0067723B" w:rsidP="008C5016">
    <w:pPr>
      <w:pStyle w:val="Footer"/>
      <w:tabs>
        <w:tab w:val="right" w:pos="9598"/>
      </w:tabs>
    </w:pPr>
    <w:r>
      <w:t>GE.11-47939</w:t>
    </w:r>
    <w:r>
      <w:tab/>
    </w:r>
    <w:r w:rsidRPr="008C5016">
      <w:rPr>
        <w:b/>
        <w:sz w:val="18"/>
      </w:rPr>
      <w:fldChar w:fldCharType="begin"/>
    </w:r>
    <w:r w:rsidRPr="008C5016">
      <w:rPr>
        <w:b/>
        <w:sz w:val="18"/>
      </w:rPr>
      <w:instrText xml:space="preserve"> PAGE  \* MERGEFORMAT </w:instrText>
    </w:r>
    <w:r w:rsidRPr="008C5016">
      <w:rPr>
        <w:b/>
        <w:sz w:val="18"/>
      </w:rPr>
      <w:fldChar w:fldCharType="separate"/>
    </w:r>
    <w:r w:rsidR="00284088">
      <w:rPr>
        <w:b/>
        <w:noProof/>
        <w:sz w:val="18"/>
      </w:rPr>
      <w:t>2</w:t>
    </w:r>
    <w:r w:rsidRPr="008C501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23B" w:rsidRPr="008C5016" w:rsidRDefault="0067723B" w:rsidP="008C5016">
    <w:pPr>
      <w:pStyle w:val="Footer"/>
      <w:tabs>
        <w:tab w:val="right" w:pos="9598"/>
      </w:tabs>
      <w:rPr>
        <w:b/>
        <w:sz w:val="18"/>
      </w:rPr>
    </w:pPr>
    <w:r w:rsidRPr="008C5016">
      <w:rPr>
        <w:b/>
        <w:sz w:val="18"/>
      </w:rPr>
      <w:fldChar w:fldCharType="begin"/>
    </w:r>
    <w:r w:rsidRPr="008C5016">
      <w:rPr>
        <w:b/>
        <w:sz w:val="18"/>
      </w:rPr>
      <w:instrText xml:space="preserve"> PAGE  \* MERGEFORMAT </w:instrText>
    </w:r>
    <w:r w:rsidRPr="008C5016">
      <w:rPr>
        <w:b/>
        <w:sz w:val="18"/>
      </w:rPr>
      <w:fldChar w:fldCharType="separate"/>
    </w:r>
    <w:r w:rsidR="00185E3C">
      <w:rPr>
        <w:b/>
        <w:noProof/>
        <w:sz w:val="18"/>
      </w:rPr>
      <w:t>9</w:t>
    </w:r>
    <w:r w:rsidRPr="008C5016">
      <w:rPr>
        <w:b/>
        <w:sz w:val="18"/>
      </w:rPr>
      <w:fldChar w:fldCharType="end"/>
    </w:r>
    <w:r>
      <w:rPr>
        <w:b/>
        <w:sz w:val="18"/>
      </w:rPr>
      <w:tab/>
    </w:r>
    <w:r>
      <w:t>GE.11-47939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23B" w:rsidRDefault="0067723B" w:rsidP="000C7AF0">
    <w:pPr>
      <w:pStyle w:val="Footer"/>
      <w:jc w:val="right"/>
    </w:pPr>
    <w:r>
      <w:rPr>
        <w:sz w:val="20"/>
      </w:rPr>
      <w:t>(A)   GE.11-47939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2E337D">
      <w:rPr>
        <w:sz w:val="20"/>
      </w:rPr>
      <w:t xml:space="preserve">    020212    060</w:t>
    </w:r>
    <w:r w:rsidR="000C7AF0">
      <w:rPr>
        <w:sz w:val="20"/>
      </w:rPr>
      <w:t>2</w:t>
    </w:r>
    <w:r w:rsidR="002E337D">
      <w:rPr>
        <w:sz w:val="20"/>
      </w:rPr>
      <w:t>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3F03" w:rsidRDefault="00003F03" w:rsidP="00834FF4">
      <w:pPr>
        <w:pStyle w:val="Footer"/>
        <w:bidi/>
        <w:spacing w:after="80" w:line="200" w:lineRule="exact"/>
        <w:ind w:left="680"/>
      </w:pPr>
      <w:r>
        <w:rPr>
          <w:rFonts w:hint="cs"/>
          <w:rtl/>
        </w:rPr>
        <w:t>__________</w:t>
      </w:r>
    </w:p>
  </w:footnote>
  <w:footnote w:type="continuationSeparator" w:id="0">
    <w:p w:rsidR="00003F03" w:rsidRDefault="00003F03" w:rsidP="00834FF4">
      <w:pPr>
        <w:pStyle w:val="Footer"/>
        <w:bidi/>
        <w:spacing w:after="80" w:line="200" w:lineRule="exact"/>
        <w:ind w:left="680"/>
      </w:pPr>
      <w:r>
        <w:rPr>
          <w:rFonts w:hint="cs"/>
          <w:rtl/>
        </w:rPr>
        <w:t>__________</w:t>
      </w:r>
    </w:p>
  </w:footnote>
  <w:footnote w:id="1">
    <w:p w:rsidR="0067723B" w:rsidRPr="00F16A44" w:rsidRDefault="0067723B" w:rsidP="00F16A44">
      <w:pPr>
        <w:pStyle w:val="FootnoteText"/>
        <w:numPr>
          <w:ilvl w:val="0"/>
          <w:numId w:val="40"/>
        </w:numPr>
        <w:tabs>
          <w:tab w:val="clear" w:pos="1293"/>
          <w:tab w:val="left" w:pos="1253"/>
        </w:tabs>
        <w:spacing w:after="60" w:line="300" w:lineRule="exact"/>
        <w:ind w:left="1248" w:right="1247"/>
        <w:rPr>
          <w:rFonts w:hint="cs"/>
        </w:rPr>
      </w:pPr>
      <w:r w:rsidRPr="00F16A44">
        <w:rPr>
          <w:rFonts w:hint="cs"/>
          <w:sz w:val="18"/>
          <w:szCs w:val="26"/>
          <w:rtl/>
        </w:rPr>
        <w:t>موروث عن التقاليد هدفه صون التماسك الاجتماعي من خلال إيجاد حلول للمنازعات المدنية في الأوساط المجتمعية.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23B" w:rsidRPr="008C5016" w:rsidRDefault="0067723B" w:rsidP="008C5016">
    <w:pPr>
      <w:pStyle w:val="Header"/>
      <w:jc w:val="right"/>
    </w:pPr>
    <w:r w:rsidRPr="008C5016">
      <w:t>CAT/C/MDG/CO/1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23B" w:rsidRPr="008C5016" w:rsidRDefault="0067723B" w:rsidP="008C5016">
    <w:pPr>
      <w:pStyle w:val="Header"/>
      <w:jc w:val="left"/>
    </w:pPr>
    <w:r w:rsidRPr="008C5016">
      <w:t>CAT/C/MDG/CO/1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23B" w:rsidRDefault="0067723B"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67723B" w:rsidRPr="002B399E" w:rsidRDefault="0067723B"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67723B" w:rsidRPr="002B399E" w:rsidRDefault="0067723B"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67723B" w:rsidRDefault="0067723B"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33F0121"/>
    <w:multiLevelType w:val="hybridMultilevel"/>
    <w:tmpl w:val="53BE2AEA"/>
    <w:lvl w:ilvl="0" w:tplc="FF5880BA">
      <w:start w:val="1"/>
      <w:numFmt w:val="decimal"/>
      <w:lvlRestart w:val="0"/>
      <w:lvlText w:val="(%1)"/>
      <w:lvlJc w:val="right"/>
      <w:pPr>
        <w:tabs>
          <w:tab w:val="num" w:pos="1293"/>
        </w:tabs>
        <w:ind w:left="1293"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2"/>
  </w:num>
  <w:num w:numId="35">
    <w:abstractNumId w:val="5"/>
  </w:num>
  <w:num w:numId="36">
    <w:abstractNumId w:val="16"/>
  </w:num>
  <w:num w:numId="37">
    <w:abstractNumId w:val="18"/>
  </w:num>
  <w:num w:numId="38">
    <w:abstractNumId w:val="0"/>
  </w:num>
  <w:num w:numId="39">
    <w:abstractNumId w:val="6"/>
  </w:num>
  <w:num w:numId="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1FA8"/>
    <w:rsid w:val="00003F03"/>
    <w:rsid w:val="00040E25"/>
    <w:rsid w:val="00042149"/>
    <w:rsid w:val="000648EA"/>
    <w:rsid w:val="0007613A"/>
    <w:rsid w:val="000957C8"/>
    <w:rsid w:val="00097049"/>
    <w:rsid w:val="000A04D5"/>
    <w:rsid w:val="000B52F2"/>
    <w:rsid w:val="000C1DA0"/>
    <w:rsid w:val="000C7AF0"/>
    <w:rsid w:val="000D0EAE"/>
    <w:rsid w:val="000D5380"/>
    <w:rsid w:val="000D6654"/>
    <w:rsid w:val="000E103D"/>
    <w:rsid w:val="000F0264"/>
    <w:rsid w:val="000F2EBF"/>
    <w:rsid w:val="000F3A9F"/>
    <w:rsid w:val="000F5FF6"/>
    <w:rsid w:val="001022B5"/>
    <w:rsid w:val="00113FA5"/>
    <w:rsid w:val="001455A0"/>
    <w:rsid w:val="001602A3"/>
    <w:rsid w:val="00185E3C"/>
    <w:rsid w:val="001A5161"/>
    <w:rsid w:val="001A60BD"/>
    <w:rsid w:val="001D6B6E"/>
    <w:rsid w:val="00205CBD"/>
    <w:rsid w:val="002244FB"/>
    <w:rsid w:val="00232277"/>
    <w:rsid w:val="00237186"/>
    <w:rsid w:val="0023736D"/>
    <w:rsid w:val="00257225"/>
    <w:rsid w:val="002603A6"/>
    <w:rsid w:val="00284088"/>
    <w:rsid w:val="002E337D"/>
    <w:rsid w:val="00310160"/>
    <w:rsid w:val="00341A8C"/>
    <w:rsid w:val="0034684A"/>
    <w:rsid w:val="003519E6"/>
    <w:rsid w:val="00355903"/>
    <w:rsid w:val="00363B2D"/>
    <w:rsid w:val="003B4356"/>
    <w:rsid w:val="003F08A8"/>
    <w:rsid w:val="004250E3"/>
    <w:rsid w:val="004668A6"/>
    <w:rsid w:val="00472A81"/>
    <w:rsid w:val="004A20A6"/>
    <w:rsid w:val="004B2C92"/>
    <w:rsid w:val="004D6A3A"/>
    <w:rsid w:val="004F4AD7"/>
    <w:rsid w:val="00525DBC"/>
    <w:rsid w:val="00557CD3"/>
    <w:rsid w:val="00571432"/>
    <w:rsid w:val="005732A2"/>
    <w:rsid w:val="005762A5"/>
    <w:rsid w:val="00590BA3"/>
    <w:rsid w:val="005B46D9"/>
    <w:rsid w:val="005B7AE0"/>
    <w:rsid w:val="005F146F"/>
    <w:rsid w:val="005F71B6"/>
    <w:rsid w:val="00654786"/>
    <w:rsid w:val="00660FD4"/>
    <w:rsid w:val="0067723B"/>
    <w:rsid w:val="006A0887"/>
    <w:rsid w:val="006A4425"/>
    <w:rsid w:val="006B00A4"/>
    <w:rsid w:val="006B1D6D"/>
    <w:rsid w:val="006B4669"/>
    <w:rsid w:val="006F6BF8"/>
    <w:rsid w:val="00707BDF"/>
    <w:rsid w:val="00710727"/>
    <w:rsid w:val="00715F45"/>
    <w:rsid w:val="00731815"/>
    <w:rsid w:val="00731B84"/>
    <w:rsid w:val="00734AE7"/>
    <w:rsid w:val="00760C56"/>
    <w:rsid w:val="007877F5"/>
    <w:rsid w:val="0079344E"/>
    <w:rsid w:val="007A5827"/>
    <w:rsid w:val="007E197F"/>
    <w:rsid w:val="007F68C4"/>
    <w:rsid w:val="008153DE"/>
    <w:rsid w:val="00834FF4"/>
    <w:rsid w:val="00852A10"/>
    <w:rsid w:val="00862634"/>
    <w:rsid w:val="0086442F"/>
    <w:rsid w:val="00866C59"/>
    <w:rsid w:val="00877306"/>
    <w:rsid w:val="008A6242"/>
    <w:rsid w:val="008B4BC6"/>
    <w:rsid w:val="008C5016"/>
    <w:rsid w:val="008E2038"/>
    <w:rsid w:val="00901E57"/>
    <w:rsid w:val="009070DF"/>
    <w:rsid w:val="00935F0E"/>
    <w:rsid w:val="0095208F"/>
    <w:rsid w:val="0096188E"/>
    <w:rsid w:val="00977B3F"/>
    <w:rsid w:val="009814AE"/>
    <w:rsid w:val="009901D3"/>
    <w:rsid w:val="00996BBE"/>
    <w:rsid w:val="009A7635"/>
    <w:rsid w:val="009B2C03"/>
    <w:rsid w:val="009D1DD5"/>
    <w:rsid w:val="009F722C"/>
    <w:rsid w:val="00A26157"/>
    <w:rsid w:val="00A265C3"/>
    <w:rsid w:val="00A3428F"/>
    <w:rsid w:val="00A43F9A"/>
    <w:rsid w:val="00A53F38"/>
    <w:rsid w:val="00A543D4"/>
    <w:rsid w:val="00A57AA3"/>
    <w:rsid w:val="00AD0014"/>
    <w:rsid w:val="00AD4CF2"/>
    <w:rsid w:val="00AF0BBA"/>
    <w:rsid w:val="00B17A40"/>
    <w:rsid w:val="00B25BBD"/>
    <w:rsid w:val="00B30468"/>
    <w:rsid w:val="00B44E31"/>
    <w:rsid w:val="00BA431D"/>
    <w:rsid w:val="00BA4F7E"/>
    <w:rsid w:val="00BB2C41"/>
    <w:rsid w:val="00BB72F3"/>
    <w:rsid w:val="00BC55C8"/>
    <w:rsid w:val="00BC5C10"/>
    <w:rsid w:val="00BE2964"/>
    <w:rsid w:val="00C21623"/>
    <w:rsid w:val="00C24FBD"/>
    <w:rsid w:val="00C473BA"/>
    <w:rsid w:val="00C611ED"/>
    <w:rsid w:val="00C63F69"/>
    <w:rsid w:val="00C6490A"/>
    <w:rsid w:val="00C64FE1"/>
    <w:rsid w:val="00C74296"/>
    <w:rsid w:val="00C8345E"/>
    <w:rsid w:val="00CA5F7C"/>
    <w:rsid w:val="00CA7457"/>
    <w:rsid w:val="00CC0CB3"/>
    <w:rsid w:val="00D51067"/>
    <w:rsid w:val="00D75657"/>
    <w:rsid w:val="00D85DB5"/>
    <w:rsid w:val="00D92517"/>
    <w:rsid w:val="00D92783"/>
    <w:rsid w:val="00D960AD"/>
    <w:rsid w:val="00DA0E0E"/>
    <w:rsid w:val="00DB0C39"/>
    <w:rsid w:val="00DB7679"/>
    <w:rsid w:val="00DD643A"/>
    <w:rsid w:val="00DF1702"/>
    <w:rsid w:val="00DF4DD8"/>
    <w:rsid w:val="00DF668E"/>
    <w:rsid w:val="00E04826"/>
    <w:rsid w:val="00E14D2B"/>
    <w:rsid w:val="00E20DBA"/>
    <w:rsid w:val="00E6524A"/>
    <w:rsid w:val="00E660D6"/>
    <w:rsid w:val="00E771AB"/>
    <w:rsid w:val="00E8288B"/>
    <w:rsid w:val="00EA796F"/>
    <w:rsid w:val="00EB077B"/>
    <w:rsid w:val="00EC50B9"/>
    <w:rsid w:val="00ED26A0"/>
    <w:rsid w:val="00F16A44"/>
    <w:rsid w:val="00F1727A"/>
    <w:rsid w:val="00F21FA8"/>
    <w:rsid w:val="00F34764"/>
    <w:rsid w:val="00F54E3C"/>
    <w:rsid w:val="00F7225E"/>
    <w:rsid w:val="00F874BD"/>
    <w:rsid w:val="00FB0447"/>
    <w:rsid w:val="00FB1D0B"/>
    <w:rsid w:val="00FC09B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2983</Words>
  <Characters>16440</Characters>
  <Application>Microsoft Office Word</Application>
  <DocSecurity>4</DocSecurity>
  <Lines>288</Lines>
  <Paragraphs>173</Paragraphs>
  <ScaleCrop>false</ScaleCrop>
  <HeadingPairs>
    <vt:vector size="2" baseType="variant">
      <vt:variant>
        <vt:lpstr>العنوان</vt:lpstr>
      </vt:variant>
      <vt:variant>
        <vt:i4>1</vt:i4>
      </vt:variant>
    </vt:vector>
  </HeadingPairs>
  <TitlesOfParts>
    <vt:vector size="1" baseType="lpstr">
      <vt:lpstr>CAT/C/MDG/CO/1</vt:lpstr>
    </vt:vector>
  </TitlesOfParts>
  <Company>CSD</Company>
  <LinksUpToDate>false</LinksUpToDate>
  <CharactersWithSpaces>19250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CAT/C/MDG/CO/1</dc:title>
  <dc:subject>ALKHUDHARI - ABD AL-SHAKOUR</dc:subject>
  <dc:creator>BUHNAM</dc:creator>
  <cp:keywords/>
  <dc:description/>
  <cp:lastModifiedBy>BALAN</cp:lastModifiedBy>
  <cp:revision>2</cp:revision>
  <cp:lastPrinted>2009-10-16T08:54:00Z</cp:lastPrinted>
  <dcterms:created xsi:type="dcterms:W3CDTF">2012-02-06T10:23:00Z</dcterms:created>
  <dcterms:modified xsi:type="dcterms:W3CDTF">2012-02-06T10:23:00Z</dcterms:modified>
</cp:coreProperties>
</file>