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FB5BF1">
            <w:pPr>
              <w:spacing w:before="24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FB5BF1"/>
        </w:tc>
        <w:tc>
          <w:tcPr>
            <w:tcW w:w="3366" w:type="dxa"/>
            <w:tcBorders>
              <w:top w:val="nil"/>
              <w:left w:val="nil"/>
              <w:bottom w:val="single" w:sz="6" w:space="0" w:color="auto"/>
              <w:right w:val="nil"/>
            </w:tcBorders>
            <w:vAlign w:val="bottom"/>
          </w:tcPr>
          <w:p w:rsidR="00000000" w:rsidRDefault="00FB5BF1">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FB5BF1">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14574" r:id="rId8"/>
              </w:object>
            </w:r>
          </w:p>
        </w:tc>
        <w:tc>
          <w:tcPr>
            <w:tcW w:w="4536" w:type="dxa"/>
            <w:tcBorders>
              <w:top w:val="single" w:sz="6" w:space="0" w:color="auto"/>
              <w:left w:val="nil"/>
              <w:bottom w:val="single" w:sz="36" w:space="0" w:color="auto"/>
              <w:right w:val="nil"/>
            </w:tcBorders>
          </w:tcPr>
          <w:p w:rsidR="00000000" w:rsidRDefault="00FB5BF1">
            <w:pPr>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FB5BF1">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FB5BF1">
            <w:r>
              <w:t>Distr.</w:t>
            </w:r>
          </w:p>
          <w:p w:rsidR="00000000" w:rsidRDefault="00FB5BF1">
            <w:r>
              <w:fldChar w:fldCharType="begin"/>
            </w:r>
            <w:r>
              <w:instrText xml:space="preserve"> FILLIN "Distr." \* MERGEFORMAT </w:instrText>
            </w:r>
            <w:r>
              <w:fldChar w:fldCharType="separate"/>
            </w:r>
            <w:r>
              <w:t>GENERAL</w:t>
            </w:r>
            <w:r>
              <w:fldChar w:fldCharType="end"/>
            </w:r>
          </w:p>
          <w:p w:rsidR="00000000" w:rsidRDefault="00FB5BF1">
            <w:pPr>
              <w:snapToGrid w:val="0"/>
            </w:pPr>
          </w:p>
          <w:p w:rsidR="00000000" w:rsidRDefault="00FB5BF1">
            <w:r>
              <w:fldChar w:fldCharType="begin"/>
            </w:r>
            <w:r>
              <w:instrText xml:space="preserve"> FILLIN "Symbol" \* MERGEFORMAT </w:instrText>
            </w:r>
            <w:r>
              <w:fldChar w:fldCharType="separate"/>
            </w:r>
            <w:r>
              <w:t>CAT/C/HKG/</w:t>
            </w:r>
            <w:r>
              <w:fldChar w:fldCharType="end"/>
            </w:r>
            <w:r>
              <w:t>4</w:t>
            </w:r>
          </w:p>
          <w:p w:rsidR="00000000" w:rsidRDefault="00FB5BF1">
            <w:r>
              <w:t>18 July 2006</w:t>
            </w:r>
          </w:p>
          <w:p w:rsidR="00000000" w:rsidRDefault="00FB5BF1"/>
          <w:p w:rsidR="00000000" w:rsidRDefault="00FB5BF1">
            <w:r>
              <w:t>ENGLI</w:t>
            </w:r>
            <w:r>
              <w:t>SH</w:t>
            </w:r>
            <w:r>
              <w:br/>
              <w:t>Original: CHINESE AND ENGLISH</w:t>
            </w:r>
          </w:p>
          <w:p w:rsidR="00000000" w:rsidRDefault="00FB5BF1"/>
        </w:tc>
      </w:tr>
    </w:tbl>
    <w:p w:rsidR="00000000" w:rsidRDefault="00FB5BF1">
      <w:pPr>
        <w:spacing w:after="800"/>
      </w:pPr>
      <w:r>
        <w:t>COMMITTEE AGAINST TORTURE</w:t>
      </w:r>
    </w:p>
    <w:p w:rsidR="00000000" w:rsidRDefault="00FB5BF1">
      <w:pPr>
        <w:pStyle w:val="Heading1"/>
        <w:spacing w:after="0" w:line="240" w:lineRule="auto"/>
        <w:jc w:val="center"/>
        <w:rPr>
          <w:sz w:val="24"/>
          <w:szCs w:val="24"/>
          <w:u w:val="none"/>
        </w:rPr>
      </w:pPr>
      <w:r>
        <w:rPr>
          <w:sz w:val="24"/>
          <w:szCs w:val="24"/>
          <w:u w:val="none"/>
        </w:rPr>
        <w:t>CONSIDERATION OF REPORTS FROM STATES PARTIES</w:t>
      </w:r>
      <w:r>
        <w:rPr>
          <w:sz w:val="24"/>
          <w:szCs w:val="24"/>
          <w:u w:val="none"/>
        </w:rPr>
        <w:br/>
        <w:t>UNDER ARTICLE 19 OF THE CONVENTION</w:t>
      </w:r>
    </w:p>
    <w:p w:rsidR="00000000" w:rsidRDefault="00FB5BF1">
      <w:pPr>
        <w:rPr>
          <w:lang w:val="en-GB"/>
        </w:rPr>
      </w:pPr>
    </w:p>
    <w:p w:rsidR="00000000" w:rsidRDefault="00FB5BF1">
      <w:pPr>
        <w:pStyle w:val="Heading2"/>
        <w:jc w:val="center"/>
        <w:rPr>
          <w:sz w:val="24"/>
          <w:szCs w:val="24"/>
        </w:rPr>
      </w:pPr>
      <w:r>
        <w:rPr>
          <w:sz w:val="24"/>
          <w:szCs w:val="24"/>
        </w:rPr>
        <w:t>Fourth periodic report of States parties due in 2001</w:t>
      </w:r>
    </w:p>
    <w:p w:rsidR="00000000" w:rsidRDefault="00FB5BF1">
      <w:pPr>
        <w:pStyle w:val="Heading2"/>
        <w:jc w:val="center"/>
        <w:rPr>
          <w:sz w:val="24"/>
          <w:szCs w:val="24"/>
        </w:rPr>
      </w:pPr>
      <w:r>
        <w:rPr>
          <w:sz w:val="24"/>
          <w:szCs w:val="24"/>
        </w:rPr>
        <w:t>Addendum</w:t>
      </w:r>
    </w:p>
    <w:p w:rsidR="00000000" w:rsidRDefault="00FB5BF1">
      <w:pPr>
        <w:spacing w:after="240"/>
        <w:jc w:val="center"/>
      </w:pPr>
      <w:r>
        <w:rPr>
          <w:b/>
          <w:bCs/>
        </w:rPr>
        <w:t>HONG KONG SPECIAL ADMINISTRATIVE REGION</w:t>
      </w:r>
      <w:r>
        <w:rPr>
          <w:rStyle w:val="FootnoteReference"/>
          <w:b/>
          <w:bCs/>
        </w:rPr>
        <w:footnoteReference w:customMarkFollows="1" w:id="1"/>
        <w:t>*</w:t>
      </w:r>
      <w:r>
        <w:t xml:space="preserve"> </w:t>
      </w:r>
      <w:r>
        <w:rPr>
          <w:rStyle w:val="FootnoteReference"/>
        </w:rPr>
        <w:footnoteReference w:customMarkFollows="1" w:id="2"/>
        <w:t>**</w:t>
      </w:r>
      <w:r>
        <w:t xml:space="preserve"> </w:t>
      </w:r>
      <w:r>
        <w:rPr>
          <w:rStyle w:val="FootnoteReference"/>
        </w:rPr>
        <w:footnoteReference w:customMarkFollows="1" w:id="3"/>
        <w:t>***</w:t>
      </w:r>
      <w:r>
        <w:t xml:space="preserve"> </w:t>
      </w:r>
      <w:r>
        <w:rPr>
          <w:rStyle w:val="FootnoteReference"/>
        </w:rPr>
        <w:footnoteReference w:customMarkFollows="1" w:id="4"/>
        <w:t>****</w:t>
      </w:r>
    </w:p>
    <w:p w:rsidR="00000000" w:rsidRDefault="00FB5BF1"/>
    <w:p w:rsidR="00000000" w:rsidRDefault="00FB5BF1"/>
    <w:p w:rsidR="00000000" w:rsidRDefault="00FB5BF1">
      <w:pPr>
        <w:jc w:val="right"/>
        <w:rPr>
          <w:b/>
          <w:bCs/>
        </w:rPr>
        <w:sectPr w:rsidR="00000000">
          <w:headerReference w:type="even" r:id="rId9"/>
          <w:headerReference w:type="default" r:id="rId10"/>
          <w:pgSz w:w="11909" w:h="16834" w:code="9"/>
          <w:pgMar w:top="567" w:right="851" w:bottom="1985" w:left="1701" w:header="851" w:footer="992" w:gutter="0"/>
          <w:cols w:space="425"/>
          <w:vAlign w:val="center"/>
          <w:titlePg/>
          <w:docGrid w:linePitch="381"/>
        </w:sectPr>
      </w:pPr>
      <w:r>
        <w:rPr>
          <w:noProof/>
          <w:sz w:val="20"/>
          <w:lang w:eastAsia="en-US"/>
        </w:rPr>
        <w:pict>
          <v:shapetype id="_x0000_t202" coordsize="21600,21600" o:spt="202" path="m,l,21600r21600,l21600,xe">
            <v:stroke joinstyle="miter"/>
            <v:path gradientshapeok="t" o:connecttype="rect"/>
          </v:shapetype>
          <v:shape id="_x0000_s1026" type="#_x0000_t202" style="position:absolute;left:0;text-align:left;margin-left:-6pt;margin-top:320.6pt;width:108pt;height:38.1pt;z-index:1" stroked="f">
            <v:textbox>
              <w:txbxContent>
                <w:p w:rsidR="00000000" w:rsidRDefault="00FB5BF1">
                  <w:r>
                    <w:rPr>
                      <w:lang w:val="fr-CH"/>
                    </w:rPr>
                    <w:t>GE.06-43274</w:t>
                  </w:r>
                </w:p>
              </w:txbxContent>
            </v:textbox>
          </v:shape>
        </w:pict>
      </w:r>
      <w:r>
        <w:tab/>
      </w:r>
      <w:r>
        <w:rPr>
          <w:b/>
          <w:bCs/>
        </w:rPr>
        <w:t>[14 June 2006]</w:t>
      </w:r>
    </w:p>
    <w:p w:rsidR="00000000" w:rsidRDefault="00FB5BF1">
      <w:pPr>
        <w:ind w:left="-180"/>
        <w:jc w:val="center"/>
        <w:rPr>
          <w:b/>
          <w:spacing w:val="20"/>
        </w:rPr>
      </w:pPr>
    </w:p>
    <w:p w:rsidR="00000000" w:rsidRDefault="00FB5BF1">
      <w:pPr>
        <w:ind w:left="-180"/>
        <w:jc w:val="center"/>
        <w:rPr>
          <w:b/>
          <w:spacing w:val="20"/>
        </w:rPr>
      </w:pPr>
    </w:p>
    <w:p w:rsidR="00000000" w:rsidRDefault="00FB5BF1">
      <w:pPr>
        <w:ind w:left="-180"/>
        <w:jc w:val="center"/>
        <w:rPr>
          <w:b/>
          <w:spacing w:val="20"/>
        </w:rPr>
      </w:pPr>
      <w:r>
        <w:rPr>
          <w:b/>
          <w:spacing w:val="20"/>
        </w:rPr>
        <w:t>TABLE OF CONTENTS</w:t>
      </w:r>
    </w:p>
    <w:p w:rsidR="00000000" w:rsidRDefault="00FB5BF1">
      <w:pPr>
        <w:ind w:left="-180"/>
        <w:jc w:val="center"/>
        <w:rPr>
          <w:b/>
          <w:spacing w:val="20"/>
          <w:u w:val="single"/>
        </w:rPr>
      </w:pPr>
    </w:p>
    <w:tbl>
      <w:tblPr>
        <w:tblW w:w="10223" w:type="dxa"/>
        <w:tblInd w:w="-590" w:type="dxa"/>
        <w:tblLayout w:type="fixed"/>
        <w:tblCellMar>
          <w:left w:w="0" w:type="dxa"/>
          <w:right w:w="0" w:type="dxa"/>
        </w:tblCellMar>
        <w:tblLook w:val="0000" w:firstRow="0" w:lastRow="0" w:firstColumn="0" w:lastColumn="0" w:noHBand="0" w:noVBand="0"/>
      </w:tblPr>
      <w:tblGrid>
        <w:gridCol w:w="1703"/>
        <w:gridCol w:w="5760"/>
        <w:gridCol w:w="1440"/>
        <w:gridCol w:w="1320"/>
      </w:tblGrid>
      <w:tr w:rsidR="00000000">
        <w:tblPrEx>
          <w:tblCellMar>
            <w:top w:w="0" w:type="dxa"/>
            <w:left w:w="0" w:type="dxa"/>
            <w:bottom w:w="0" w:type="dxa"/>
            <w:right w:w="0" w:type="dxa"/>
          </w:tblCellMar>
        </w:tblPrEx>
        <w:trPr>
          <w:cantSplit/>
        </w:trPr>
        <w:tc>
          <w:tcPr>
            <w:tcW w:w="7463" w:type="dxa"/>
            <w:gridSpan w:val="2"/>
          </w:tcPr>
          <w:p w:rsidR="00000000" w:rsidRDefault="00FB5BF1">
            <w:pPr>
              <w:ind w:right="289"/>
              <w:rPr>
                <w:b/>
              </w:rPr>
            </w:pPr>
          </w:p>
        </w:tc>
        <w:tc>
          <w:tcPr>
            <w:tcW w:w="1440" w:type="dxa"/>
          </w:tcPr>
          <w:p w:rsidR="00000000" w:rsidRDefault="00FB5BF1">
            <w:pPr>
              <w:tabs>
                <w:tab w:val="right" w:pos="5532"/>
              </w:tabs>
              <w:spacing w:line="360" w:lineRule="auto"/>
              <w:ind w:right="132"/>
              <w:jc w:val="both"/>
            </w:pPr>
          </w:p>
        </w:tc>
        <w:tc>
          <w:tcPr>
            <w:tcW w:w="1320" w:type="dxa"/>
          </w:tcPr>
          <w:p w:rsidR="00000000" w:rsidRDefault="00FB5BF1">
            <w:pPr>
              <w:spacing w:line="360" w:lineRule="auto"/>
              <w:jc w:val="both"/>
            </w:pPr>
          </w:p>
        </w:tc>
      </w:tr>
      <w:tr w:rsidR="00000000">
        <w:tblPrEx>
          <w:tblCellMar>
            <w:top w:w="0" w:type="dxa"/>
            <w:left w:w="0" w:type="dxa"/>
            <w:bottom w:w="0" w:type="dxa"/>
            <w:right w:w="0" w:type="dxa"/>
          </w:tblCellMar>
        </w:tblPrEx>
        <w:tc>
          <w:tcPr>
            <w:tcW w:w="1703" w:type="dxa"/>
          </w:tcPr>
          <w:p w:rsidR="00000000" w:rsidRDefault="00FB5BF1">
            <w:pPr>
              <w:ind w:right="288"/>
              <w:rPr>
                <w:u w:val="single"/>
              </w:rPr>
            </w:pPr>
          </w:p>
        </w:tc>
        <w:tc>
          <w:tcPr>
            <w:tcW w:w="5760" w:type="dxa"/>
          </w:tcPr>
          <w:p w:rsidR="00000000" w:rsidRDefault="00FB5BF1">
            <w:pPr>
              <w:ind w:left="72" w:right="288"/>
              <w:rPr>
                <w:b/>
              </w:rPr>
            </w:pPr>
          </w:p>
        </w:tc>
        <w:tc>
          <w:tcPr>
            <w:tcW w:w="1440" w:type="dxa"/>
          </w:tcPr>
          <w:p w:rsidR="00000000" w:rsidRDefault="00FB5BF1">
            <w:pPr>
              <w:tabs>
                <w:tab w:val="right" w:pos="5532"/>
              </w:tabs>
              <w:ind w:right="132"/>
              <w:jc w:val="right"/>
              <w:rPr>
                <w:u w:val="single"/>
              </w:rPr>
            </w:pPr>
            <w:r>
              <w:rPr>
                <w:u w:val="single"/>
              </w:rPr>
              <w:t>Paragraph</w:t>
            </w:r>
          </w:p>
        </w:tc>
        <w:tc>
          <w:tcPr>
            <w:tcW w:w="1320" w:type="dxa"/>
          </w:tcPr>
          <w:p w:rsidR="00000000" w:rsidRDefault="00FB5BF1">
            <w:pPr>
              <w:ind w:right="144"/>
              <w:jc w:val="right"/>
              <w:rPr>
                <w:u w:val="single"/>
              </w:rPr>
            </w:pPr>
            <w:r>
              <w:rPr>
                <w:u w:val="single"/>
              </w:rPr>
              <w:t>Page</w:t>
            </w:r>
          </w:p>
        </w:tc>
      </w:tr>
      <w:tr w:rsidR="00000000">
        <w:tblPrEx>
          <w:tblCellMar>
            <w:top w:w="0" w:type="dxa"/>
            <w:left w:w="0" w:type="dxa"/>
            <w:bottom w:w="0" w:type="dxa"/>
            <w:right w:w="0" w:type="dxa"/>
          </w:tblCellMar>
        </w:tblPrEx>
        <w:tc>
          <w:tcPr>
            <w:tcW w:w="1703" w:type="dxa"/>
          </w:tcPr>
          <w:p w:rsidR="00000000" w:rsidRDefault="00FB5BF1">
            <w:pPr>
              <w:ind w:right="288"/>
              <w:rPr>
                <w:b/>
              </w:rPr>
            </w:pPr>
            <w:r>
              <w:rPr>
                <w:b/>
              </w:rPr>
              <w:t>Preamble</w:t>
            </w:r>
          </w:p>
          <w:p w:rsidR="00000000" w:rsidRDefault="00FB5BF1">
            <w:pPr>
              <w:ind w:right="288"/>
            </w:pPr>
          </w:p>
        </w:tc>
        <w:tc>
          <w:tcPr>
            <w:tcW w:w="5760" w:type="dxa"/>
          </w:tcPr>
          <w:p w:rsidR="00000000" w:rsidRDefault="00FB5BF1">
            <w:pPr>
              <w:ind w:left="72" w:right="288"/>
              <w:rPr>
                <w:b/>
                <w:color w:val="000000"/>
              </w:rPr>
            </w:pPr>
          </w:p>
        </w:tc>
        <w:tc>
          <w:tcPr>
            <w:tcW w:w="1440" w:type="dxa"/>
          </w:tcPr>
          <w:p w:rsidR="00000000" w:rsidRDefault="00FB5BF1">
            <w:pPr>
              <w:tabs>
                <w:tab w:val="right" w:pos="5532"/>
              </w:tabs>
              <w:ind w:right="132"/>
              <w:jc w:val="right"/>
            </w:pPr>
          </w:p>
        </w:tc>
        <w:tc>
          <w:tcPr>
            <w:tcW w:w="1320" w:type="dxa"/>
          </w:tcPr>
          <w:p w:rsidR="00000000" w:rsidRDefault="00FB5BF1">
            <w:pPr>
              <w:ind w:right="144"/>
              <w:jc w:val="right"/>
            </w:pPr>
          </w:p>
        </w:tc>
      </w:tr>
      <w:tr w:rsidR="00000000">
        <w:tblPrEx>
          <w:tblCellMar>
            <w:top w:w="0" w:type="dxa"/>
            <w:left w:w="0" w:type="dxa"/>
            <w:bottom w:w="0" w:type="dxa"/>
            <w:right w:w="0" w:type="dxa"/>
          </w:tblCellMar>
        </w:tblPrEx>
        <w:tc>
          <w:tcPr>
            <w:tcW w:w="1703" w:type="dxa"/>
          </w:tcPr>
          <w:p w:rsidR="00000000" w:rsidRDefault="00FB5BF1">
            <w:pPr>
              <w:ind w:right="288"/>
            </w:pPr>
            <w:r>
              <w:rPr>
                <w:b/>
              </w:rPr>
              <w:t>Part I</w:t>
            </w:r>
          </w:p>
        </w:tc>
        <w:tc>
          <w:tcPr>
            <w:tcW w:w="5760" w:type="dxa"/>
          </w:tcPr>
          <w:p w:rsidR="00000000" w:rsidRDefault="00FB5BF1">
            <w:pPr>
              <w:tabs>
                <w:tab w:val="left" w:pos="520"/>
              </w:tabs>
              <w:snapToGrid w:val="0"/>
              <w:ind w:right="288"/>
              <w:rPr>
                <w:rFonts w:hint="eastAsia"/>
                <w:b/>
              </w:rPr>
            </w:pPr>
            <w:r>
              <w:rPr>
                <w:b/>
              </w:rPr>
              <w:t xml:space="preserve">General Profile of </w:t>
            </w:r>
            <w:r>
              <w:rPr>
                <w:rFonts w:hint="eastAsia"/>
                <w:b/>
              </w:rPr>
              <w:t xml:space="preserve">the </w:t>
            </w:r>
            <w:r>
              <w:rPr>
                <w:b/>
              </w:rPr>
              <w:t>H</w:t>
            </w:r>
            <w:r>
              <w:rPr>
                <w:rFonts w:hint="eastAsia"/>
                <w:b/>
              </w:rPr>
              <w:t xml:space="preserve">ong </w:t>
            </w:r>
            <w:r>
              <w:rPr>
                <w:b/>
              </w:rPr>
              <w:t>K</w:t>
            </w:r>
            <w:r>
              <w:rPr>
                <w:rFonts w:hint="eastAsia"/>
                <w:b/>
              </w:rPr>
              <w:t xml:space="preserve">ong </w:t>
            </w:r>
            <w:r>
              <w:rPr>
                <w:b/>
              </w:rPr>
              <w:t>S</w:t>
            </w:r>
            <w:r>
              <w:rPr>
                <w:rFonts w:hint="eastAsia"/>
                <w:b/>
              </w:rPr>
              <w:t xml:space="preserve">pecial </w:t>
            </w:r>
            <w:r>
              <w:rPr>
                <w:b/>
              </w:rPr>
              <w:t>A</w:t>
            </w:r>
            <w:r>
              <w:rPr>
                <w:rFonts w:hint="eastAsia"/>
                <w:b/>
              </w:rPr>
              <w:t>dministrative Region (HKSAR)</w:t>
            </w:r>
          </w:p>
        </w:tc>
        <w:tc>
          <w:tcPr>
            <w:tcW w:w="1440" w:type="dxa"/>
          </w:tcPr>
          <w:p w:rsidR="00000000" w:rsidRDefault="00FB5BF1">
            <w:pPr>
              <w:tabs>
                <w:tab w:val="right" w:pos="5532"/>
              </w:tabs>
              <w:ind w:right="132"/>
              <w:jc w:val="right"/>
            </w:pPr>
          </w:p>
        </w:tc>
        <w:tc>
          <w:tcPr>
            <w:tcW w:w="1320" w:type="dxa"/>
          </w:tcPr>
          <w:p w:rsidR="00000000" w:rsidRDefault="00FB5BF1">
            <w:pPr>
              <w:ind w:right="144"/>
              <w:jc w:val="right"/>
            </w:pPr>
          </w:p>
        </w:tc>
      </w:tr>
      <w:tr w:rsidR="00000000">
        <w:tblPrEx>
          <w:tblCellMar>
            <w:top w:w="0" w:type="dxa"/>
            <w:left w:w="0" w:type="dxa"/>
            <w:bottom w:w="0" w:type="dxa"/>
            <w:right w:w="0" w:type="dxa"/>
          </w:tblCellMar>
        </w:tblPrEx>
        <w:tc>
          <w:tcPr>
            <w:tcW w:w="1703" w:type="dxa"/>
          </w:tcPr>
          <w:p w:rsidR="00000000" w:rsidRDefault="00FB5BF1">
            <w:pPr>
              <w:ind w:right="288"/>
            </w:pPr>
          </w:p>
        </w:tc>
        <w:tc>
          <w:tcPr>
            <w:tcW w:w="5760" w:type="dxa"/>
          </w:tcPr>
          <w:p w:rsidR="00000000" w:rsidRDefault="00FB5BF1">
            <w:pPr>
              <w:ind w:right="288"/>
              <w:rPr>
                <w:b/>
              </w:rPr>
            </w:pPr>
            <w:r>
              <w:rPr>
                <w:b/>
              </w:rPr>
              <w:t>LAND AND PEOPLE</w:t>
            </w:r>
          </w:p>
        </w:tc>
        <w:tc>
          <w:tcPr>
            <w:tcW w:w="1440" w:type="dxa"/>
          </w:tcPr>
          <w:p w:rsidR="00000000" w:rsidRDefault="00FB5BF1">
            <w:pPr>
              <w:tabs>
                <w:tab w:val="right" w:pos="5532"/>
              </w:tabs>
              <w:ind w:right="132"/>
              <w:jc w:val="right"/>
            </w:pPr>
            <w:r>
              <w:t>1</w:t>
            </w:r>
          </w:p>
        </w:tc>
        <w:tc>
          <w:tcPr>
            <w:tcW w:w="1320" w:type="dxa"/>
          </w:tcPr>
          <w:p w:rsidR="00000000" w:rsidRDefault="00FB5BF1">
            <w:pPr>
              <w:ind w:right="144"/>
              <w:jc w:val="right"/>
            </w:pPr>
            <w:r>
              <w:t>1-8</w:t>
            </w:r>
          </w:p>
        </w:tc>
      </w:tr>
      <w:tr w:rsidR="00000000">
        <w:tblPrEx>
          <w:tblCellMar>
            <w:top w:w="0" w:type="dxa"/>
            <w:left w:w="0" w:type="dxa"/>
            <w:bottom w:w="0" w:type="dxa"/>
            <w:right w:w="0" w:type="dxa"/>
          </w:tblCellMar>
        </w:tblPrEx>
        <w:tc>
          <w:tcPr>
            <w:tcW w:w="1703" w:type="dxa"/>
          </w:tcPr>
          <w:p w:rsidR="00000000" w:rsidRDefault="00FB5BF1">
            <w:pPr>
              <w:ind w:right="288"/>
            </w:pPr>
          </w:p>
        </w:tc>
        <w:tc>
          <w:tcPr>
            <w:tcW w:w="5760" w:type="dxa"/>
          </w:tcPr>
          <w:p w:rsidR="00000000" w:rsidRDefault="00FB5BF1">
            <w:pPr>
              <w:ind w:right="288"/>
            </w:pPr>
            <w:r>
              <w:rPr>
                <w:b/>
              </w:rPr>
              <w:t>GENERAL POLITICAL STRUCTURE</w:t>
            </w:r>
          </w:p>
        </w:tc>
        <w:tc>
          <w:tcPr>
            <w:tcW w:w="1440" w:type="dxa"/>
          </w:tcPr>
          <w:p w:rsidR="00000000" w:rsidRDefault="00FB5BF1">
            <w:pPr>
              <w:tabs>
                <w:tab w:val="right" w:pos="5532"/>
              </w:tabs>
              <w:ind w:right="132"/>
              <w:jc w:val="right"/>
            </w:pPr>
          </w:p>
        </w:tc>
        <w:tc>
          <w:tcPr>
            <w:tcW w:w="1320" w:type="dxa"/>
          </w:tcPr>
          <w:p w:rsidR="00000000" w:rsidRDefault="00FB5BF1">
            <w:pPr>
              <w:ind w:right="144"/>
              <w:jc w:val="right"/>
            </w:pPr>
          </w:p>
        </w:tc>
      </w:tr>
      <w:tr w:rsidR="00000000">
        <w:tblPrEx>
          <w:tblCellMar>
            <w:top w:w="0" w:type="dxa"/>
            <w:left w:w="0" w:type="dxa"/>
            <w:bottom w:w="0" w:type="dxa"/>
            <w:right w:w="0" w:type="dxa"/>
          </w:tblCellMar>
        </w:tblPrEx>
        <w:tc>
          <w:tcPr>
            <w:tcW w:w="1703" w:type="dxa"/>
          </w:tcPr>
          <w:p w:rsidR="00000000" w:rsidRDefault="00FB5BF1">
            <w:pPr>
              <w:ind w:right="288"/>
            </w:pPr>
          </w:p>
        </w:tc>
        <w:tc>
          <w:tcPr>
            <w:tcW w:w="5760" w:type="dxa"/>
          </w:tcPr>
          <w:p w:rsidR="00000000" w:rsidRDefault="00FB5BF1">
            <w:pPr>
              <w:ind w:right="288"/>
            </w:pPr>
            <w:r>
              <w:t>Constitutional document</w:t>
            </w:r>
          </w:p>
        </w:tc>
        <w:tc>
          <w:tcPr>
            <w:tcW w:w="1440" w:type="dxa"/>
          </w:tcPr>
          <w:p w:rsidR="00000000" w:rsidRDefault="00FB5BF1">
            <w:pPr>
              <w:tabs>
                <w:tab w:val="right" w:pos="5532"/>
              </w:tabs>
              <w:ind w:right="132"/>
              <w:jc w:val="right"/>
            </w:pPr>
            <w:r>
              <w:t>2-4</w:t>
            </w:r>
          </w:p>
        </w:tc>
        <w:tc>
          <w:tcPr>
            <w:tcW w:w="1320" w:type="dxa"/>
          </w:tcPr>
          <w:p w:rsidR="00000000" w:rsidRDefault="00FB5BF1">
            <w:pPr>
              <w:ind w:right="144"/>
              <w:jc w:val="right"/>
            </w:pPr>
            <w:r>
              <w:t>9-20</w:t>
            </w:r>
          </w:p>
        </w:tc>
      </w:tr>
      <w:tr w:rsidR="00000000">
        <w:tblPrEx>
          <w:tblCellMar>
            <w:top w:w="0" w:type="dxa"/>
            <w:left w:w="0" w:type="dxa"/>
            <w:bottom w:w="0" w:type="dxa"/>
            <w:right w:w="0" w:type="dxa"/>
          </w:tblCellMar>
        </w:tblPrEx>
        <w:tc>
          <w:tcPr>
            <w:tcW w:w="1703" w:type="dxa"/>
          </w:tcPr>
          <w:p w:rsidR="00000000" w:rsidRDefault="00FB5BF1">
            <w:pPr>
              <w:ind w:right="288"/>
            </w:pPr>
          </w:p>
        </w:tc>
        <w:tc>
          <w:tcPr>
            <w:tcW w:w="5760" w:type="dxa"/>
          </w:tcPr>
          <w:p w:rsidR="00000000" w:rsidRDefault="00FB5BF1">
            <w:pPr>
              <w:ind w:right="288"/>
            </w:pPr>
            <w:r>
              <w:t>System</w:t>
            </w:r>
            <w:r>
              <w:t xml:space="preserve"> of Government</w:t>
            </w:r>
          </w:p>
        </w:tc>
        <w:tc>
          <w:tcPr>
            <w:tcW w:w="1440" w:type="dxa"/>
          </w:tcPr>
          <w:p w:rsidR="00000000" w:rsidRDefault="00FB5BF1">
            <w:pPr>
              <w:tabs>
                <w:tab w:val="right" w:pos="5532"/>
              </w:tabs>
              <w:ind w:right="132"/>
              <w:jc w:val="right"/>
            </w:pPr>
          </w:p>
        </w:tc>
        <w:tc>
          <w:tcPr>
            <w:tcW w:w="1320" w:type="dxa"/>
          </w:tcPr>
          <w:p w:rsidR="00000000" w:rsidRDefault="00FB5BF1">
            <w:pPr>
              <w:ind w:right="144"/>
              <w:jc w:val="right"/>
            </w:pPr>
          </w:p>
        </w:tc>
      </w:tr>
      <w:tr w:rsidR="00000000">
        <w:tblPrEx>
          <w:tblCellMar>
            <w:top w:w="0" w:type="dxa"/>
            <w:left w:w="0" w:type="dxa"/>
            <w:bottom w:w="0" w:type="dxa"/>
            <w:right w:w="0" w:type="dxa"/>
          </w:tblCellMar>
        </w:tblPrEx>
        <w:tc>
          <w:tcPr>
            <w:tcW w:w="1703" w:type="dxa"/>
          </w:tcPr>
          <w:p w:rsidR="00000000" w:rsidRDefault="00FB5BF1">
            <w:pPr>
              <w:ind w:left="475" w:right="288"/>
            </w:pPr>
          </w:p>
        </w:tc>
        <w:tc>
          <w:tcPr>
            <w:tcW w:w="5760" w:type="dxa"/>
          </w:tcPr>
          <w:p w:rsidR="00000000" w:rsidRDefault="00FB5BF1">
            <w:pPr>
              <w:ind w:left="480" w:right="288"/>
            </w:pPr>
            <w:r>
              <w:t>Constitutional Development</w:t>
            </w:r>
          </w:p>
        </w:tc>
        <w:tc>
          <w:tcPr>
            <w:tcW w:w="1440" w:type="dxa"/>
          </w:tcPr>
          <w:p w:rsidR="00000000" w:rsidRDefault="00FB5BF1">
            <w:pPr>
              <w:tabs>
                <w:tab w:val="right" w:pos="5532"/>
              </w:tabs>
              <w:ind w:left="475" w:right="132"/>
              <w:jc w:val="right"/>
            </w:pPr>
            <w:r>
              <w:t>5-6</w:t>
            </w:r>
          </w:p>
        </w:tc>
        <w:tc>
          <w:tcPr>
            <w:tcW w:w="1320" w:type="dxa"/>
          </w:tcPr>
          <w:p w:rsidR="00000000" w:rsidRDefault="00FB5BF1">
            <w:pPr>
              <w:ind w:left="475" w:right="144"/>
              <w:jc w:val="right"/>
            </w:pPr>
          </w:p>
        </w:tc>
      </w:tr>
      <w:tr w:rsidR="00000000">
        <w:tblPrEx>
          <w:tblCellMar>
            <w:top w:w="0" w:type="dxa"/>
            <w:left w:w="0" w:type="dxa"/>
            <w:bottom w:w="0" w:type="dxa"/>
            <w:right w:w="0" w:type="dxa"/>
          </w:tblCellMar>
        </w:tblPrEx>
        <w:tc>
          <w:tcPr>
            <w:tcW w:w="1703" w:type="dxa"/>
          </w:tcPr>
          <w:p w:rsidR="00000000" w:rsidRDefault="00FB5BF1">
            <w:pPr>
              <w:ind w:left="475" w:right="288"/>
            </w:pPr>
          </w:p>
        </w:tc>
        <w:tc>
          <w:tcPr>
            <w:tcW w:w="5760" w:type="dxa"/>
          </w:tcPr>
          <w:p w:rsidR="00000000" w:rsidRDefault="00FB5BF1">
            <w:pPr>
              <w:ind w:left="480" w:right="288"/>
            </w:pPr>
            <w:r>
              <w:t>Chief Executive</w:t>
            </w:r>
          </w:p>
        </w:tc>
        <w:tc>
          <w:tcPr>
            <w:tcW w:w="1440" w:type="dxa"/>
          </w:tcPr>
          <w:p w:rsidR="00000000" w:rsidRDefault="00FB5BF1">
            <w:pPr>
              <w:tabs>
                <w:tab w:val="right" w:pos="5532"/>
              </w:tabs>
              <w:ind w:left="475" w:right="132"/>
              <w:jc w:val="right"/>
            </w:pPr>
            <w:r>
              <w:t>7-8</w:t>
            </w:r>
          </w:p>
        </w:tc>
        <w:tc>
          <w:tcPr>
            <w:tcW w:w="1320" w:type="dxa"/>
          </w:tcPr>
          <w:p w:rsidR="00000000" w:rsidRDefault="00FB5BF1">
            <w:pPr>
              <w:ind w:left="475" w:right="144"/>
              <w:jc w:val="right"/>
            </w:pPr>
          </w:p>
        </w:tc>
      </w:tr>
      <w:tr w:rsidR="00000000">
        <w:tblPrEx>
          <w:tblCellMar>
            <w:top w:w="0" w:type="dxa"/>
            <w:left w:w="0" w:type="dxa"/>
            <w:bottom w:w="0" w:type="dxa"/>
            <w:right w:w="0" w:type="dxa"/>
          </w:tblCellMar>
        </w:tblPrEx>
        <w:tc>
          <w:tcPr>
            <w:tcW w:w="1703" w:type="dxa"/>
          </w:tcPr>
          <w:p w:rsidR="00000000" w:rsidRDefault="00FB5BF1">
            <w:pPr>
              <w:ind w:left="475" w:right="288"/>
            </w:pPr>
          </w:p>
        </w:tc>
        <w:tc>
          <w:tcPr>
            <w:tcW w:w="5760" w:type="dxa"/>
          </w:tcPr>
          <w:p w:rsidR="00000000" w:rsidRDefault="00FB5BF1">
            <w:pPr>
              <w:ind w:left="480" w:right="288"/>
            </w:pPr>
            <w:r>
              <w:t>Executive Council</w:t>
            </w:r>
          </w:p>
        </w:tc>
        <w:tc>
          <w:tcPr>
            <w:tcW w:w="1440" w:type="dxa"/>
          </w:tcPr>
          <w:p w:rsidR="00000000" w:rsidRDefault="00FB5BF1">
            <w:pPr>
              <w:tabs>
                <w:tab w:val="right" w:pos="5532"/>
              </w:tabs>
              <w:ind w:left="475" w:right="132"/>
              <w:jc w:val="right"/>
            </w:pPr>
            <w:r>
              <w:t>9-10</w:t>
            </w:r>
          </w:p>
        </w:tc>
        <w:tc>
          <w:tcPr>
            <w:tcW w:w="1320" w:type="dxa"/>
          </w:tcPr>
          <w:p w:rsidR="00000000" w:rsidRDefault="00FB5BF1">
            <w:pPr>
              <w:ind w:left="475" w:right="144"/>
              <w:jc w:val="right"/>
            </w:pPr>
          </w:p>
        </w:tc>
      </w:tr>
      <w:tr w:rsidR="00000000">
        <w:tblPrEx>
          <w:tblCellMar>
            <w:top w:w="0" w:type="dxa"/>
            <w:left w:w="0" w:type="dxa"/>
            <w:bottom w:w="0" w:type="dxa"/>
            <w:right w:w="0" w:type="dxa"/>
          </w:tblCellMar>
        </w:tblPrEx>
        <w:tc>
          <w:tcPr>
            <w:tcW w:w="1703" w:type="dxa"/>
          </w:tcPr>
          <w:p w:rsidR="00000000" w:rsidRDefault="00FB5BF1">
            <w:pPr>
              <w:ind w:left="475" w:right="288"/>
            </w:pPr>
          </w:p>
        </w:tc>
        <w:tc>
          <w:tcPr>
            <w:tcW w:w="5760" w:type="dxa"/>
          </w:tcPr>
          <w:p w:rsidR="00000000" w:rsidRDefault="00FB5BF1">
            <w:pPr>
              <w:ind w:left="480" w:right="288"/>
            </w:pPr>
            <w:r>
              <w:t>Legislative Council</w:t>
            </w:r>
          </w:p>
        </w:tc>
        <w:tc>
          <w:tcPr>
            <w:tcW w:w="1440" w:type="dxa"/>
          </w:tcPr>
          <w:p w:rsidR="00000000" w:rsidRDefault="00FB5BF1">
            <w:pPr>
              <w:tabs>
                <w:tab w:val="right" w:pos="5532"/>
              </w:tabs>
              <w:ind w:left="475" w:right="132"/>
              <w:jc w:val="right"/>
            </w:pPr>
            <w:r>
              <w:t>11-14</w:t>
            </w:r>
          </w:p>
        </w:tc>
        <w:tc>
          <w:tcPr>
            <w:tcW w:w="1320" w:type="dxa"/>
          </w:tcPr>
          <w:p w:rsidR="00000000" w:rsidRDefault="00FB5BF1">
            <w:pPr>
              <w:ind w:left="475" w:right="144"/>
              <w:jc w:val="right"/>
            </w:pPr>
          </w:p>
        </w:tc>
      </w:tr>
      <w:tr w:rsidR="00000000">
        <w:tblPrEx>
          <w:tblCellMar>
            <w:top w:w="0" w:type="dxa"/>
            <w:left w:w="0" w:type="dxa"/>
            <w:bottom w:w="0" w:type="dxa"/>
            <w:right w:w="0" w:type="dxa"/>
          </w:tblCellMar>
        </w:tblPrEx>
        <w:trPr>
          <w:trHeight w:val="267"/>
        </w:trPr>
        <w:tc>
          <w:tcPr>
            <w:tcW w:w="1703" w:type="dxa"/>
          </w:tcPr>
          <w:p w:rsidR="00000000" w:rsidRDefault="00FB5BF1">
            <w:pPr>
              <w:ind w:left="475" w:right="288"/>
            </w:pPr>
          </w:p>
        </w:tc>
        <w:tc>
          <w:tcPr>
            <w:tcW w:w="5760" w:type="dxa"/>
          </w:tcPr>
          <w:p w:rsidR="00000000" w:rsidRDefault="00FB5BF1">
            <w:pPr>
              <w:ind w:left="480" w:right="288"/>
            </w:pPr>
            <w:r>
              <w:t>District Councils</w:t>
            </w:r>
          </w:p>
        </w:tc>
        <w:tc>
          <w:tcPr>
            <w:tcW w:w="1440" w:type="dxa"/>
          </w:tcPr>
          <w:p w:rsidR="00000000" w:rsidRDefault="00FB5BF1">
            <w:pPr>
              <w:tabs>
                <w:tab w:val="right" w:pos="5532"/>
              </w:tabs>
              <w:ind w:left="475" w:right="132"/>
              <w:jc w:val="right"/>
            </w:pPr>
            <w:r>
              <w:t>15-17</w:t>
            </w:r>
          </w:p>
        </w:tc>
        <w:tc>
          <w:tcPr>
            <w:tcW w:w="1320" w:type="dxa"/>
          </w:tcPr>
          <w:p w:rsidR="00000000" w:rsidRDefault="00FB5BF1">
            <w:pPr>
              <w:ind w:left="475" w:right="144"/>
              <w:jc w:val="right"/>
            </w:pPr>
          </w:p>
        </w:tc>
      </w:tr>
      <w:tr w:rsidR="00000000">
        <w:tblPrEx>
          <w:tblCellMar>
            <w:top w:w="0" w:type="dxa"/>
            <w:left w:w="0" w:type="dxa"/>
            <w:bottom w:w="0" w:type="dxa"/>
            <w:right w:w="0" w:type="dxa"/>
          </w:tblCellMar>
        </w:tblPrEx>
        <w:tc>
          <w:tcPr>
            <w:tcW w:w="1703" w:type="dxa"/>
          </w:tcPr>
          <w:p w:rsidR="00000000" w:rsidRDefault="00FB5BF1">
            <w:pPr>
              <w:ind w:left="475" w:right="288"/>
            </w:pPr>
          </w:p>
        </w:tc>
        <w:tc>
          <w:tcPr>
            <w:tcW w:w="5760" w:type="dxa"/>
          </w:tcPr>
          <w:p w:rsidR="00000000" w:rsidRDefault="00FB5BF1">
            <w:pPr>
              <w:ind w:left="480" w:right="288"/>
            </w:pPr>
            <w:r>
              <w:t>Abolition of the Municipal Councils</w:t>
            </w:r>
          </w:p>
        </w:tc>
        <w:tc>
          <w:tcPr>
            <w:tcW w:w="1440" w:type="dxa"/>
          </w:tcPr>
          <w:p w:rsidR="00000000" w:rsidRDefault="00FB5BF1">
            <w:pPr>
              <w:tabs>
                <w:tab w:val="right" w:pos="5532"/>
              </w:tabs>
              <w:ind w:left="475" w:right="132"/>
              <w:jc w:val="right"/>
            </w:pPr>
            <w:r>
              <w:t>18-19</w:t>
            </w:r>
          </w:p>
        </w:tc>
        <w:tc>
          <w:tcPr>
            <w:tcW w:w="1320" w:type="dxa"/>
          </w:tcPr>
          <w:p w:rsidR="00000000" w:rsidRDefault="00FB5BF1">
            <w:pPr>
              <w:ind w:left="475" w:right="144"/>
              <w:jc w:val="right"/>
            </w:pPr>
          </w:p>
        </w:tc>
      </w:tr>
      <w:tr w:rsidR="00000000">
        <w:tblPrEx>
          <w:tblCellMar>
            <w:top w:w="0" w:type="dxa"/>
            <w:left w:w="0" w:type="dxa"/>
            <w:bottom w:w="0" w:type="dxa"/>
            <w:right w:w="0" w:type="dxa"/>
          </w:tblCellMar>
        </w:tblPrEx>
        <w:tc>
          <w:tcPr>
            <w:tcW w:w="1703" w:type="dxa"/>
          </w:tcPr>
          <w:p w:rsidR="00000000" w:rsidRDefault="00FB5BF1">
            <w:pPr>
              <w:ind w:left="475" w:right="288"/>
            </w:pPr>
          </w:p>
        </w:tc>
        <w:tc>
          <w:tcPr>
            <w:tcW w:w="5760" w:type="dxa"/>
          </w:tcPr>
          <w:p w:rsidR="00000000" w:rsidRDefault="00FB5BF1">
            <w:pPr>
              <w:ind w:left="480" w:right="288"/>
            </w:pPr>
            <w:r>
              <w:t>The structure of the Administration</w:t>
            </w:r>
          </w:p>
        </w:tc>
        <w:tc>
          <w:tcPr>
            <w:tcW w:w="1440" w:type="dxa"/>
          </w:tcPr>
          <w:p w:rsidR="00000000" w:rsidRDefault="00FB5BF1">
            <w:pPr>
              <w:tabs>
                <w:tab w:val="right" w:pos="5532"/>
              </w:tabs>
              <w:ind w:left="475" w:right="132"/>
              <w:jc w:val="right"/>
            </w:pPr>
            <w:r>
              <w:t>20-22</w:t>
            </w:r>
          </w:p>
        </w:tc>
        <w:tc>
          <w:tcPr>
            <w:tcW w:w="1320" w:type="dxa"/>
          </w:tcPr>
          <w:p w:rsidR="00000000" w:rsidRDefault="00FB5BF1">
            <w:pPr>
              <w:ind w:left="475" w:right="144"/>
              <w:jc w:val="right"/>
            </w:pPr>
          </w:p>
        </w:tc>
      </w:tr>
      <w:tr w:rsidR="00000000">
        <w:tblPrEx>
          <w:tblCellMar>
            <w:top w:w="0" w:type="dxa"/>
            <w:left w:w="0" w:type="dxa"/>
            <w:bottom w:w="0" w:type="dxa"/>
            <w:right w:w="0" w:type="dxa"/>
          </w:tblCellMar>
        </w:tblPrEx>
        <w:tc>
          <w:tcPr>
            <w:tcW w:w="1703" w:type="dxa"/>
          </w:tcPr>
          <w:p w:rsidR="00000000" w:rsidRDefault="00FB5BF1">
            <w:pPr>
              <w:ind w:left="475" w:right="288"/>
            </w:pPr>
          </w:p>
        </w:tc>
        <w:tc>
          <w:tcPr>
            <w:tcW w:w="5760" w:type="dxa"/>
          </w:tcPr>
          <w:p w:rsidR="00000000" w:rsidRDefault="00FB5BF1">
            <w:pPr>
              <w:ind w:left="480" w:right="288"/>
            </w:pPr>
            <w:r>
              <w:t>The judi</w:t>
            </w:r>
            <w:r>
              <w:t>cial system of the HKSAR</w:t>
            </w:r>
          </w:p>
        </w:tc>
        <w:tc>
          <w:tcPr>
            <w:tcW w:w="1440" w:type="dxa"/>
          </w:tcPr>
          <w:p w:rsidR="00000000" w:rsidRDefault="00FB5BF1">
            <w:pPr>
              <w:tabs>
                <w:tab w:val="right" w:pos="5532"/>
              </w:tabs>
              <w:ind w:left="475" w:right="132"/>
              <w:jc w:val="right"/>
            </w:pPr>
            <w:r>
              <w:t>23-28</w:t>
            </w:r>
          </w:p>
        </w:tc>
        <w:tc>
          <w:tcPr>
            <w:tcW w:w="1320" w:type="dxa"/>
          </w:tcPr>
          <w:p w:rsidR="00000000" w:rsidRDefault="00FB5BF1">
            <w:pPr>
              <w:ind w:left="475" w:right="144"/>
              <w:jc w:val="right"/>
            </w:pPr>
          </w:p>
        </w:tc>
      </w:tr>
      <w:tr w:rsidR="00000000">
        <w:tblPrEx>
          <w:tblCellMar>
            <w:top w:w="0" w:type="dxa"/>
            <w:left w:w="0" w:type="dxa"/>
            <w:bottom w:w="0" w:type="dxa"/>
            <w:right w:w="0" w:type="dxa"/>
          </w:tblCellMar>
        </w:tblPrEx>
        <w:tc>
          <w:tcPr>
            <w:tcW w:w="1703" w:type="dxa"/>
          </w:tcPr>
          <w:p w:rsidR="00000000" w:rsidRDefault="00FB5BF1">
            <w:pPr>
              <w:ind w:right="288"/>
            </w:pPr>
          </w:p>
        </w:tc>
        <w:tc>
          <w:tcPr>
            <w:tcW w:w="5760" w:type="dxa"/>
          </w:tcPr>
          <w:p w:rsidR="00000000" w:rsidRDefault="00FB5BF1">
            <w:pPr>
              <w:ind w:right="288"/>
              <w:rPr>
                <w:b/>
              </w:rPr>
            </w:pPr>
            <w:r>
              <w:rPr>
                <w:b/>
              </w:rPr>
              <w:t>GENERAL LEGAL FRAMEWORK WITHIN WHICH HUMAN RIGHTS ARE PROTECTED</w:t>
            </w:r>
          </w:p>
        </w:tc>
        <w:tc>
          <w:tcPr>
            <w:tcW w:w="1440" w:type="dxa"/>
          </w:tcPr>
          <w:p w:rsidR="00000000" w:rsidRDefault="00FB5BF1">
            <w:pPr>
              <w:tabs>
                <w:tab w:val="right" w:pos="5532"/>
              </w:tabs>
              <w:ind w:right="132"/>
              <w:jc w:val="right"/>
            </w:pPr>
          </w:p>
        </w:tc>
        <w:tc>
          <w:tcPr>
            <w:tcW w:w="1320" w:type="dxa"/>
          </w:tcPr>
          <w:p w:rsidR="00000000" w:rsidRDefault="00FB5BF1">
            <w:pPr>
              <w:ind w:right="144"/>
              <w:jc w:val="right"/>
            </w:pPr>
          </w:p>
        </w:tc>
      </w:tr>
      <w:tr w:rsidR="00000000">
        <w:tblPrEx>
          <w:tblCellMar>
            <w:top w:w="0" w:type="dxa"/>
            <w:left w:w="0" w:type="dxa"/>
            <w:bottom w:w="0" w:type="dxa"/>
            <w:right w:w="0" w:type="dxa"/>
          </w:tblCellMar>
        </w:tblPrEx>
        <w:tc>
          <w:tcPr>
            <w:tcW w:w="1703" w:type="dxa"/>
          </w:tcPr>
          <w:p w:rsidR="00000000" w:rsidRDefault="00FB5BF1">
            <w:pPr>
              <w:ind w:right="288"/>
            </w:pPr>
          </w:p>
        </w:tc>
        <w:tc>
          <w:tcPr>
            <w:tcW w:w="5760" w:type="dxa"/>
          </w:tcPr>
          <w:p w:rsidR="00000000" w:rsidRDefault="00FB5BF1">
            <w:pPr>
              <w:ind w:right="288"/>
            </w:pPr>
            <w:r>
              <w:t>Rule of law</w:t>
            </w:r>
          </w:p>
        </w:tc>
        <w:tc>
          <w:tcPr>
            <w:tcW w:w="1440" w:type="dxa"/>
          </w:tcPr>
          <w:p w:rsidR="00000000" w:rsidRDefault="00FB5BF1">
            <w:pPr>
              <w:tabs>
                <w:tab w:val="right" w:pos="5532"/>
              </w:tabs>
              <w:ind w:right="132"/>
              <w:jc w:val="right"/>
            </w:pPr>
            <w:r>
              <w:t>29</w:t>
            </w:r>
          </w:p>
        </w:tc>
        <w:tc>
          <w:tcPr>
            <w:tcW w:w="1320" w:type="dxa"/>
          </w:tcPr>
          <w:p w:rsidR="00000000" w:rsidRDefault="00FB5BF1">
            <w:pPr>
              <w:ind w:right="144"/>
              <w:jc w:val="right"/>
              <w:rPr>
                <w:rFonts w:hint="eastAsia"/>
              </w:rPr>
            </w:pPr>
            <w:r>
              <w:t>21-3</w:t>
            </w:r>
            <w:r>
              <w:rPr>
                <w:rFonts w:hint="eastAsia"/>
              </w:rPr>
              <w:t>3</w:t>
            </w:r>
          </w:p>
        </w:tc>
      </w:tr>
      <w:tr w:rsidR="00000000">
        <w:tblPrEx>
          <w:tblCellMar>
            <w:top w:w="0" w:type="dxa"/>
            <w:left w:w="0" w:type="dxa"/>
            <w:bottom w:w="0" w:type="dxa"/>
            <w:right w:w="0" w:type="dxa"/>
          </w:tblCellMar>
        </w:tblPrEx>
        <w:tc>
          <w:tcPr>
            <w:tcW w:w="1703" w:type="dxa"/>
          </w:tcPr>
          <w:p w:rsidR="00000000" w:rsidRDefault="00FB5BF1">
            <w:pPr>
              <w:ind w:right="288"/>
            </w:pPr>
          </w:p>
        </w:tc>
        <w:tc>
          <w:tcPr>
            <w:tcW w:w="5760" w:type="dxa"/>
          </w:tcPr>
          <w:p w:rsidR="00000000" w:rsidRDefault="00FB5BF1">
            <w:pPr>
              <w:ind w:right="288"/>
            </w:pPr>
            <w:r>
              <w:t>Human rights guarantees in the Basic Law</w:t>
            </w:r>
          </w:p>
        </w:tc>
        <w:tc>
          <w:tcPr>
            <w:tcW w:w="1440" w:type="dxa"/>
          </w:tcPr>
          <w:p w:rsidR="00000000" w:rsidRDefault="00FB5BF1">
            <w:pPr>
              <w:tabs>
                <w:tab w:val="right" w:pos="5532"/>
              </w:tabs>
              <w:ind w:right="132"/>
              <w:jc w:val="right"/>
            </w:pPr>
            <w:r>
              <w:t>30</w:t>
            </w:r>
          </w:p>
        </w:tc>
        <w:tc>
          <w:tcPr>
            <w:tcW w:w="1320" w:type="dxa"/>
          </w:tcPr>
          <w:p w:rsidR="00000000" w:rsidRDefault="00FB5BF1">
            <w:pPr>
              <w:ind w:right="144"/>
              <w:jc w:val="right"/>
            </w:pPr>
          </w:p>
        </w:tc>
      </w:tr>
      <w:tr w:rsidR="00000000">
        <w:tblPrEx>
          <w:tblCellMar>
            <w:top w:w="0" w:type="dxa"/>
            <w:left w:w="0" w:type="dxa"/>
            <w:bottom w:w="0" w:type="dxa"/>
            <w:right w:w="0" w:type="dxa"/>
          </w:tblCellMar>
        </w:tblPrEx>
        <w:tc>
          <w:tcPr>
            <w:tcW w:w="1703" w:type="dxa"/>
          </w:tcPr>
          <w:p w:rsidR="00000000" w:rsidRDefault="00FB5BF1">
            <w:pPr>
              <w:ind w:right="288"/>
            </w:pPr>
          </w:p>
        </w:tc>
        <w:tc>
          <w:tcPr>
            <w:tcW w:w="5760" w:type="dxa"/>
          </w:tcPr>
          <w:p w:rsidR="00000000" w:rsidRDefault="00FB5BF1">
            <w:pPr>
              <w:ind w:right="288"/>
            </w:pPr>
            <w:r>
              <w:t xml:space="preserve">Effect of other human rights instruments in </w:t>
            </w:r>
          </w:p>
          <w:p w:rsidR="00000000" w:rsidRDefault="00FB5BF1">
            <w:pPr>
              <w:ind w:right="288"/>
            </w:pPr>
            <w:r>
              <w:t>HKSAR law</w:t>
            </w:r>
          </w:p>
        </w:tc>
        <w:tc>
          <w:tcPr>
            <w:tcW w:w="1440" w:type="dxa"/>
          </w:tcPr>
          <w:p w:rsidR="00000000" w:rsidRDefault="00FB5BF1">
            <w:pPr>
              <w:tabs>
                <w:tab w:val="right" w:pos="5532"/>
              </w:tabs>
              <w:ind w:right="132"/>
              <w:jc w:val="right"/>
            </w:pPr>
            <w:r>
              <w:t>31-32</w:t>
            </w:r>
          </w:p>
        </w:tc>
        <w:tc>
          <w:tcPr>
            <w:tcW w:w="1320" w:type="dxa"/>
          </w:tcPr>
          <w:p w:rsidR="00000000" w:rsidRDefault="00FB5BF1">
            <w:pPr>
              <w:ind w:right="144"/>
              <w:jc w:val="right"/>
            </w:pPr>
          </w:p>
        </w:tc>
      </w:tr>
      <w:tr w:rsidR="00000000">
        <w:tblPrEx>
          <w:tblCellMar>
            <w:top w:w="0" w:type="dxa"/>
            <w:left w:w="0" w:type="dxa"/>
            <w:bottom w:w="0" w:type="dxa"/>
            <w:right w:w="0" w:type="dxa"/>
          </w:tblCellMar>
        </w:tblPrEx>
        <w:tc>
          <w:tcPr>
            <w:tcW w:w="1703" w:type="dxa"/>
          </w:tcPr>
          <w:p w:rsidR="00000000" w:rsidRDefault="00FB5BF1">
            <w:pPr>
              <w:ind w:right="288"/>
            </w:pPr>
          </w:p>
        </w:tc>
        <w:tc>
          <w:tcPr>
            <w:tcW w:w="5760" w:type="dxa"/>
          </w:tcPr>
          <w:p w:rsidR="00000000" w:rsidRDefault="00FB5BF1">
            <w:pPr>
              <w:ind w:right="288"/>
            </w:pPr>
            <w:r>
              <w:t>Bill of Rights Ordin</w:t>
            </w:r>
            <w:r>
              <w:t>ance (BORO)</w:t>
            </w:r>
          </w:p>
        </w:tc>
        <w:tc>
          <w:tcPr>
            <w:tcW w:w="1440" w:type="dxa"/>
          </w:tcPr>
          <w:p w:rsidR="00000000" w:rsidRDefault="00FB5BF1">
            <w:pPr>
              <w:tabs>
                <w:tab w:val="right" w:pos="5532"/>
              </w:tabs>
              <w:ind w:right="132"/>
              <w:jc w:val="right"/>
            </w:pPr>
            <w:r>
              <w:t>33</w:t>
            </w:r>
          </w:p>
        </w:tc>
        <w:tc>
          <w:tcPr>
            <w:tcW w:w="1320" w:type="dxa"/>
          </w:tcPr>
          <w:p w:rsidR="00000000" w:rsidRDefault="00FB5BF1">
            <w:pPr>
              <w:ind w:right="144"/>
              <w:jc w:val="right"/>
            </w:pPr>
          </w:p>
        </w:tc>
      </w:tr>
      <w:tr w:rsidR="00000000">
        <w:tblPrEx>
          <w:tblCellMar>
            <w:top w:w="0" w:type="dxa"/>
            <w:left w:w="0" w:type="dxa"/>
            <w:bottom w:w="0" w:type="dxa"/>
            <w:right w:w="0" w:type="dxa"/>
          </w:tblCellMar>
        </w:tblPrEx>
        <w:tc>
          <w:tcPr>
            <w:tcW w:w="1703" w:type="dxa"/>
          </w:tcPr>
          <w:p w:rsidR="00000000" w:rsidRDefault="00FB5BF1">
            <w:pPr>
              <w:ind w:right="288"/>
            </w:pPr>
          </w:p>
        </w:tc>
        <w:tc>
          <w:tcPr>
            <w:tcW w:w="5760" w:type="dxa"/>
          </w:tcPr>
          <w:p w:rsidR="00000000" w:rsidRDefault="00FB5BF1">
            <w:pPr>
              <w:ind w:right="288"/>
            </w:pPr>
            <w:r>
              <w:t>Adoption of laws : effect on the BORO</w:t>
            </w:r>
          </w:p>
        </w:tc>
        <w:tc>
          <w:tcPr>
            <w:tcW w:w="1440" w:type="dxa"/>
          </w:tcPr>
          <w:p w:rsidR="00000000" w:rsidRDefault="00FB5BF1">
            <w:pPr>
              <w:tabs>
                <w:tab w:val="right" w:pos="5532"/>
              </w:tabs>
              <w:ind w:right="132"/>
              <w:jc w:val="right"/>
            </w:pPr>
            <w:r>
              <w:t>34-35</w:t>
            </w:r>
          </w:p>
        </w:tc>
        <w:tc>
          <w:tcPr>
            <w:tcW w:w="1320" w:type="dxa"/>
          </w:tcPr>
          <w:p w:rsidR="00000000" w:rsidRDefault="00FB5BF1">
            <w:pPr>
              <w:ind w:right="144"/>
              <w:jc w:val="right"/>
            </w:pPr>
          </w:p>
        </w:tc>
      </w:tr>
      <w:tr w:rsidR="00000000">
        <w:tblPrEx>
          <w:tblCellMar>
            <w:top w:w="0" w:type="dxa"/>
            <w:left w:w="0" w:type="dxa"/>
            <w:bottom w:w="0" w:type="dxa"/>
            <w:right w:w="0" w:type="dxa"/>
          </w:tblCellMar>
        </w:tblPrEx>
        <w:tc>
          <w:tcPr>
            <w:tcW w:w="1703" w:type="dxa"/>
          </w:tcPr>
          <w:p w:rsidR="00000000" w:rsidRDefault="00FB5BF1">
            <w:pPr>
              <w:ind w:right="288"/>
            </w:pPr>
          </w:p>
        </w:tc>
        <w:tc>
          <w:tcPr>
            <w:tcW w:w="5760" w:type="dxa"/>
          </w:tcPr>
          <w:p w:rsidR="00000000" w:rsidRDefault="00FB5BF1">
            <w:pPr>
              <w:ind w:right="288"/>
            </w:pPr>
            <w:r>
              <w:t>Legal aid</w:t>
            </w:r>
          </w:p>
        </w:tc>
        <w:tc>
          <w:tcPr>
            <w:tcW w:w="1440" w:type="dxa"/>
          </w:tcPr>
          <w:p w:rsidR="00000000" w:rsidRDefault="00FB5BF1">
            <w:pPr>
              <w:tabs>
                <w:tab w:val="right" w:pos="5532"/>
              </w:tabs>
              <w:ind w:right="132"/>
              <w:jc w:val="right"/>
            </w:pPr>
            <w:r>
              <w:t>36</w:t>
            </w:r>
          </w:p>
        </w:tc>
        <w:tc>
          <w:tcPr>
            <w:tcW w:w="1320" w:type="dxa"/>
          </w:tcPr>
          <w:p w:rsidR="00000000" w:rsidRDefault="00FB5BF1">
            <w:pPr>
              <w:ind w:right="144"/>
              <w:jc w:val="right"/>
            </w:pPr>
          </w:p>
        </w:tc>
      </w:tr>
      <w:tr w:rsidR="00000000">
        <w:tblPrEx>
          <w:tblCellMar>
            <w:top w:w="0" w:type="dxa"/>
            <w:left w:w="0" w:type="dxa"/>
            <w:bottom w:w="0" w:type="dxa"/>
            <w:right w:w="0" w:type="dxa"/>
          </w:tblCellMar>
        </w:tblPrEx>
        <w:tc>
          <w:tcPr>
            <w:tcW w:w="1703" w:type="dxa"/>
          </w:tcPr>
          <w:p w:rsidR="00000000" w:rsidRDefault="00FB5BF1">
            <w:pPr>
              <w:ind w:right="288"/>
            </w:pPr>
          </w:p>
        </w:tc>
        <w:tc>
          <w:tcPr>
            <w:tcW w:w="5760" w:type="dxa"/>
          </w:tcPr>
          <w:p w:rsidR="00000000" w:rsidRDefault="00FB5BF1">
            <w:pPr>
              <w:tabs>
                <w:tab w:val="left" w:pos="480"/>
              </w:tabs>
              <w:ind w:left="72" w:right="288"/>
            </w:pPr>
            <w:r>
              <w:tab/>
              <w:t>Legal Aid Department</w:t>
            </w:r>
          </w:p>
        </w:tc>
        <w:tc>
          <w:tcPr>
            <w:tcW w:w="1440" w:type="dxa"/>
          </w:tcPr>
          <w:p w:rsidR="00000000" w:rsidRDefault="00FB5BF1">
            <w:pPr>
              <w:tabs>
                <w:tab w:val="right" w:pos="5532"/>
              </w:tabs>
              <w:ind w:right="132"/>
              <w:jc w:val="right"/>
            </w:pPr>
            <w:r>
              <w:t>37</w:t>
            </w:r>
          </w:p>
        </w:tc>
        <w:tc>
          <w:tcPr>
            <w:tcW w:w="1320" w:type="dxa"/>
          </w:tcPr>
          <w:p w:rsidR="00000000" w:rsidRDefault="00FB5BF1">
            <w:pPr>
              <w:ind w:right="144"/>
              <w:jc w:val="right"/>
            </w:pPr>
          </w:p>
        </w:tc>
      </w:tr>
      <w:tr w:rsidR="00000000">
        <w:tblPrEx>
          <w:tblCellMar>
            <w:top w:w="0" w:type="dxa"/>
            <w:left w:w="0" w:type="dxa"/>
            <w:bottom w:w="0" w:type="dxa"/>
            <w:right w:w="0" w:type="dxa"/>
          </w:tblCellMar>
        </w:tblPrEx>
        <w:tc>
          <w:tcPr>
            <w:tcW w:w="1703" w:type="dxa"/>
          </w:tcPr>
          <w:p w:rsidR="00000000" w:rsidRDefault="00FB5BF1">
            <w:pPr>
              <w:ind w:right="288"/>
            </w:pPr>
          </w:p>
        </w:tc>
        <w:tc>
          <w:tcPr>
            <w:tcW w:w="5760" w:type="dxa"/>
          </w:tcPr>
          <w:p w:rsidR="00000000" w:rsidRDefault="00FB5BF1">
            <w:pPr>
              <w:ind w:left="72" w:right="288"/>
            </w:pPr>
            <w:r>
              <w:tab/>
              <w:t>The Duty Lawyer Service</w:t>
            </w:r>
          </w:p>
        </w:tc>
        <w:tc>
          <w:tcPr>
            <w:tcW w:w="1440" w:type="dxa"/>
          </w:tcPr>
          <w:p w:rsidR="00000000" w:rsidRDefault="00FB5BF1">
            <w:pPr>
              <w:tabs>
                <w:tab w:val="right" w:pos="5532"/>
              </w:tabs>
              <w:ind w:right="132"/>
              <w:jc w:val="right"/>
            </w:pPr>
            <w:r>
              <w:t>38</w:t>
            </w:r>
          </w:p>
        </w:tc>
        <w:tc>
          <w:tcPr>
            <w:tcW w:w="1320" w:type="dxa"/>
          </w:tcPr>
          <w:p w:rsidR="00000000" w:rsidRDefault="00FB5BF1">
            <w:pPr>
              <w:ind w:right="144"/>
              <w:jc w:val="right"/>
            </w:pPr>
          </w:p>
        </w:tc>
      </w:tr>
      <w:tr w:rsidR="00000000">
        <w:tblPrEx>
          <w:tblCellMar>
            <w:top w:w="0" w:type="dxa"/>
            <w:left w:w="0" w:type="dxa"/>
            <w:bottom w:w="0" w:type="dxa"/>
            <w:right w:w="0" w:type="dxa"/>
          </w:tblCellMar>
        </w:tblPrEx>
        <w:tc>
          <w:tcPr>
            <w:tcW w:w="1703" w:type="dxa"/>
          </w:tcPr>
          <w:p w:rsidR="00000000" w:rsidRDefault="00FB5BF1">
            <w:pPr>
              <w:ind w:right="288"/>
            </w:pPr>
          </w:p>
        </w:tc>
        <w:tc>
          <w:tcPr>
            <w:tcW w:w="5760" w:type="dxa"/>
          </w:tcPr>
          <w:p w:rsidR="00000000" w:rsidRDefault="00FB5BF1">
            <w:pPr>
              <w:ind w:left="72" w:right="288"/>
            </w:pPr>
            <w:r>
              <w:tab/>
              <w:t>Legal Aid Services Council</w:t>
            </w:r>
          </w:p>
        </w:tc>
        <w:tc>
          <w:tcPr>
            <w:tcW w:w="1440" w:type="dxa"/>
          </w:tcPr>
          <w:p w:rsidR="00000000" w:rsidRDefault="00FB5BF1">
            <w:pPr>
              <w:tabs>
                <w:tab w:val="right" w:pos="5532"/>
              </w:tabs>
              <w:ind w:right="132"/>
              <w:jc w:val="right"/>
            </w:pPr>
            <w:r>
              <w:t>39</w:t>
            </w:r>
          </w:p>
        </w:tc>
        <w:tc>
          <w:tcPr>
            <w:tcW w:w="1320" w:type="dxa"/>
          </w:tcPr>
          <w:p w:rsidR="00000000" w:rsidRDefault="00FB5BF1">
            <w:pPr>
              <w:ind w:right="144"/>
              <w:jc w:val="right"/>
            </w:pPr>
          </w:p>
        </w:tc>
      </w:tr>
      <w:tr w:rsidR="00000000">
        <w:tblPrEx>
          <w:tblCellMar>
            <w:top w:w="0" w:type="dxa"/>
            <w:left w:w="0" w:type="dxa"/>
            <w:bottom w:w="0" w:type="dxa"/>
            <w:right w:w="0" w:type="dxa"/>
          </w:tblCellMar>
        </w:tblPrEx>
        <w:tc>
          <w:tcPr>
            <w:tcW w:w="1703" w:type="dxa"/>
          </w:tcPr>
          <w:p w:rsidR="00000000" w:rsidRDefault="00FB5BF1">
            <w:pPr>
              <w:ind w:right="288"/>
            </w:pPr>
          </w:p>
        </w:tc>
        <w:tc>
          <w:tcPr>
            <w:tcW w:w="5760" w:type="dxa"/>
          </w:tcPr>
          <w:p w:rsidR="00000000" w:rsidRDefault="00FB5BF1">
            <w:pPr>
              <w:ind w:right="288"/>
            </w:pPr>
            <w:r>
              <w:t>Office of The Ombudsman</w:t>
            </w:r>
          </w:p>
        </w:tc>
        <w:tc>
          <w:tcPr>
            <w:tcW w:w="1440" w:type="dxa"/>
          </w:tcPr>
          <w:p w:rsidR="00000000" w:rsidRDefault="00FB5BF1">
            <w:pPr>
              <w:tabs>
                <w:tab w:val="right" w:pos="5532"/>
              </w:tabs>
              <w:ind w:right="132"/>
              <w:jc w:val="right"/>
            </w:pPr>
            <w:r>
              <w:t>40-44</w:t>
            </w:r>
          </w:p>
        </w:tc>
        <w:tc>
          <w:tcPr>
            <w:tcW w:w="1320" w:type="dxa"/>
          </w:tcPr>
          <w:p w:rsidR="00000000" w:rsidRDefault="00FB5BF1">
            <w:pPr>
              <w:ind w:right="144"/>
              <w:jc w:val="right"/>
            </w:pPr>
          </w:p>
        </w:tc>
      </w:tr>
      <w:tr w:rsidR="00000000">
        <w:tblPrEx>
          <w:tblCellMar>
            <w:top w:w="0" w:type="dxa"/>
            <w:left w:w="0" w:type="dxa"/>
            <w:bottom w:w="0" w:type="dxa"/>
            <w:right w:w="0" w:type="dxa"/>
          </w:tblCellMar>
        </w:tblPrEx>
        <w:tc>
          <w:tcPr>
            <w:tcW w:w="1703" w:type="dxa"/>
          </w:tcPr>
          <w:p w:rsidR="00000000" w:rsidRDefault="00FB5BF1">
            <w:pPr>
              <w:ind w:right="288"/>
            </w:pPr>
          </w:p>
        </w:tc>
        <w:tc>
          <w:tcPr>
            <w:tcW w:w="5760" w:type="dxa"/>
          </w:tcPr>
          <w:p w:rsidR="00000000" w:rsidRDefault="00FB5BF1">
            <w:pPr>
              <w:ind w:right="288"/>
            </w:pPr>
            <w:r>
              <w:t>Equal Opportunities Commission</w:t>
            </w:r>
          </w:p>
        </w:tc>
        <w:tc>
          <w:tcPr>
            <w:tcW w:w="1440" w:type="dxa"/>
          </w:tcPr>
          <w:p w:rsidR="00000000" w:rsidRDefault="00FB5BF1">
            <w:pPr>
              <w:tabs>
                <w:tab w:val="right" w:pos="5532"/>
              </w:tabs>
              <w:ind w:right="132"/>
              <w:jc w:val="right"/>
            </w:pPr>
            <w:r>
              <w:t>45</w:t>
            </w:r>
          </w:p>
        </w:tc>
        <w:tc>
          <w:tcPr>
            <w:tcW w:w="1320" w:type="dxa"/>
          </w:tcPr>
          <w:p w:rsidR="00000000" w:rsidRDefault="00FB5BF1">
            <w:pPr>
              <w:ind w:right="144"/>
              <w:jc w:val="right"/>
            </w:pPr>
          </w:p>
        </w:tc>
      </w:tr>
      <w:tr w:rsidR="00000000">
        <w:tblPrEx>
          <w:tblCellMar>
            <w:top w:w="0" w:type="dxa"/>
            <w:left w:w="0" w:type="dxa"/>
            <w:bottom w:w="0" w:type="dxa"/>
            <w:right w:w="0" w:type="dxa"/>
          </w:tblCellMar>
        </w:tblPrEx>
        <w:tc>
          <w:tcPr>
            <w:tcW w:w="1703" w:type="dxa"/>
          </w:tcPr>
          <w:p w:rsidR="00000000" w:rsidRDefault="00FB5BF1">
            <w:pPr>
              <w:ind w:left="475" w:right="288"/>
            </w:pPr>
          </w:p>
        </w:tc>
        <w:tc>
          <w:tcPr>
            <w:tcW w:w="5760" w:type="dxa"/>
          </w:tcPr>
          <w:p w:rsidR="00000000" w:rsidRDefault="00FB5BF1">
            <w:pPr>
              <w:ind w:right="288"/>
            </w:pPr>
            <w:r>
              <w:t>Privacy Comm</w:t>
            </w:r>
            <w:r>
              <w:t>issioner for Personal Data</w:t>
            </w:r>
          </w:p>
        </w:tc>
        <w:tc>
          <w:tcPr>
            <w:tcW w:w="1440" w:type="dxa"/>
          </w:tcPr>
          <w:p w:rsidR="00000000" w:rsidRDefault="00FB5BF1">
            <w:pPr>
              <w:tabs>
                <w:tab w:val="right" w:pos="5532"/>
              </w:tabs>
              <w:ind w:left="475" w:right="132"/>
              <w:jc w:val="right"/>
            </w:pPr>
            <w:r>
              <w:t>46</w:t>
            </w:r>
          </w:p>
        </w:tc>
        <w:tc>
          <w:tcPr>
            <w:tcW w:w="1320" w:type="dxa"/>
          </w:tcPr>
          <w:p w:rsidR="00000000" w:rsidRDefault="00FB5BF1">
            <w:pPr>
              <w:ind w:left="475" w:right="144"/>
              <w:jc w:val="right"/>
            </w:pPr>
          </w:p>
        </w:tc>
      </w:tr>
      <w:tr w:rsidR="00000000">
        <w:tblPrEx>
          <w:tblCellMar>
            <w:top w:w="0" w:type="dxa"/>
            <w:left w:w="0" w:type="dxa"/>
            <w:bottom w:w="0" w:type="dxa"/>
            <w:right w:w="0" w:type="dxa"/>
          </w:tblCellMar>
        </w:tblPrEx>
        <w:tc>
          <w:tcPr>
            <w:tcW w:w="1703" w:type="dxa"/>
          </w:tcPr>
          <w:p w:rsidR="00000000" w:rsidRDefault="00FB5BF1">
            <w:pPr>
              <w:ind w:left="475" w:right="288"/>
            </w:pPr>
          </w:p>
        </w:tc>
        <w:tc>
          <w:tcPr>
            <w:tcW w:w="5760" w:type="dxa"/>
          </w:tcPr>
          <w:p w:rsidR="00000000" w:rsidRDefault="00FB5BF1">
            <w:pPr>
              <w:ind w:right="288"/>
            </w:pPr>
            <w:r>
              <w:t>Complaints and investigations</w:t>
            </w:r>
          </w:p>
        </w:tc>
        <w:tc>
          <w:tcPr>
            <w:tcW w:w="1440" w:type="dxa"/>
          </w:tcPr>
          <w:p w:rsidR="00000000" w:rsidRDefault="00FB5BF1">
            <w:pPr>
              <w:tabs>
                <w:tab w:val="right" w:pos="5532"/>
              </w:tabs>
              <w:ind w:left="475" w:right="132"/>
              <w:jc w:val="right"/>
            </w:pPr>
          </w:p>
        </w:tc>
        <w:tc>
          <w:tcPr>
            <w:tcW w:w="1320" w:type="dxa"/>
          </w:tcPr>
          <w:p w:rsidR="00000000" w:rsidRDefault="00FB5BF1">
            <w:pPr>
              <w:ind w:left="475" w:right="144"/>
              <w:jc w:val="right"/>
            </w:pPr>
          </w:p>
        </w:tc>
      </w:tr>
      <w:tr w:rsidR="00000000">
        <w:tblPrEx>
          <w:tblCellMar>
            <w:top w:w="0" w:type="dxa"/>
            <w:left w:w="0" w:type="dxa"/>
            <w:bottom w:w="0" w:type="dxa"/>
            <w:right w:w="0" w:type="dxa"/>
          </w:tblCellMar>
        </w:tblPrEx>
        <w:tc>
          <w:tcPr>
            <w:tcW w:w="1703" w:type="dxa"/>
          </w:tcPr>
          <w:p w:rsidR="00000000" w:rsidRDefault="00FB5BF1">
            <w:pPr>
              <w:ind w:left="475" w:right="288"/>
            </w:pPr>
          </w:p>
        </w:tc>
        <w:tc>
          <w:tcPr>
            <w:tcW w:w="5760" w:type="dxa"/>
          </w:tcPr>
          <w:p w:rsidR="00000000" w:rsidRDefault="00FB5BF1">
            <w:pPr>
              <w:ind w:left="480" w:right="288"/>
            </w:pPr>
            <w:r>
              <w:t>The Police</w:t>
            </w:r>
          </w:p>
        </w:tc>
        <w:tc>
          <w:tcPr>
            <w:tcW w:w="1440" w:type="dxa"/>
          </w:tcPr>
          <w:p w:rsidR="00000000" w:rsidRDefault="00FB5BF1">
            <w:pPr>
              <w:tabs>
                <w:tab w:val="right" w:pos="5532"/>
              </w:tabs>
              <w:ind w:left="475" w:right="132"/>
              <w:jc w:val="right"/>
            </w:pPr>
            <w:r>
              <w:t>47</w:t>
            </w:r>
          </w:p>
        </w:tc>
        <w:tc>
          <w:tcPr>
            <w:tcW w:w="1320" w:type="dxa"/>
          </w:tcPr>
          <w:p w:rsidR="00000000" w:rsidRDefault="00FB5BF1">
            <w:pPr>
              <w:ind w:left="475" w:right="144"/>
              <w:jc w:val="right"/>
            </w:pPr>
          </w:p>
        </w:tc>
      </w:tr>
      <w:tr w:rsidR="00000000">
        <w:tblPrEx>
          <w:tblCellMar>
            <w:top w:w="0" w:type="dxa"/>
            <w:left w:w="0" w:type="dxa"/>
            <w:bottom w:w="0" w:type="dxa"/>
            <w:right w:w="0" w:type="dxa"/>
          </w:tblCellMar>
        </w:tblPrEx>
        <w:tc>
          <w:tcPr>
            <w:tcW w:w="1703" w:type="dxa"/>
          </w:tcPr>
          <w:p w:rsidR="00000000" w:rsidRDefault="00FB5BF1">
            <w:pPr>
              <w:ind w:left="475" w:right="288"/>
            </w:pPr>
          </w:p>
        </w:tc>
        <w:tc>
          <w:tcPr>
            <w:tcW w:w="5760" w:type="dxa"/>
          </w:tcPr>
          <w:p w:rsidR="00000000" w:rsidRDefault="00FB5BF1">
            <w:pPr>
              <w:ind w:left="480" w:right="288"/>
            </w:pPr>
            <w:r>
              <w:t>The ICAC</w:t>
            </w:r>
          </w:p>
        </w:tc>
        <w:tc>
          <w:tcPr>
            <w:tcW w:w="1440" w:type="dxa"/>
          </w:tcPr>
          <w:p w:rsidR="00000000" w:rsidRDefault="00FB5BF1">
            <w:pPr>
              <w:tabs>
                <w:tab w:val="right" w:pos="5532"/>
              </w:tabs>
              <w:ind w:left="475" w:right="132"/>
              <w:jc w:val="right"/>
            </w:pPr>
            <w:r>
              <w:t>48</w:t>
            </w:r>
          </w:p>
        </w:tc>
        <w:tc>
          <w:tcPr>
            <w:tcW w:w="1320" w:type="dxa"/>
          </w:tcPr>
          <w:p w:rsidR="00000000" w:rsidRDefault="00FB5BF1">
            <w:pPr>
              <w:ind w:left="475" w:right="144"/>
              <w:jc w:val="right"/>
            </w:pPr>
          </w:p>
        </w:tc>
      </w:tr>
      <w:tr w:rsidR="00000000">
        <w:tblPrEx>
          <w:tblCellMar>
            <w:top w:w="0" w:type="dxa"/>
            <w:left w:w="0" w:type="dxa"/>
            <w:bottom w:w="0" w:type="dxa"/>
            <w:right w:w="0" w:type="dxa"/>
          </w:tblCellMar>
        </w:tblPrEx>
        <w:tc>
          <w:tcPr>
            <w:tcW w:w="1703" w:type="dxa"/>
          </w:tcPr>
          <w:p w:rsidR="00000000" w:rsidRDefault="00FB5BF1">
            <w:pPr>
              <w:ind w:left="475" w:right="288"/>
            </w:pPr>
          </w:p>
        </w:tc>
        <w:tc>
          <w:tcPr>
            <w:tcW w:w="5760" w:type="dxa"/>
          </w:tcPr>
          <w:p w:rsidR="00000000" w:rsidRDefault="00FB5BF1">
            <w:pPr>
              <w:ind w:left="480" w:right="288"/>
            </w:pPr>
            <w:r>
              <w:t>Other disciplined services</w:t>
            </w:r>
          </w:p>
        </w:tc>
        <w:tc>
          <w:tcPr>
            <w:tcW w:w="1440" w:type="dxa"/>
          </w:tcPr>
          <w:p w:rsidR="00000000" w:rsidRDefault="00FB5BF1">
            <w:pPr>
              <w:tabs>
                <w:tab w:val="right" w:pos="5532"/>
              </w:tabs>
              <w:ind w:left="475" w:right="132"/>
              <w:jc w:val="right"/>
            </w:pPr>
            <w:r>
              <w:t>49-50</w:t>
            </w:r>
          </w:p>
        </w:tc>
        <w:tc>
          <w:tcPr>
            <w:tcW w:w="1320" w:type="dxa"/>
          </w:tcPr>
          <w:p w:rsidR="00000000" w:rsidRDefault="00FB5BF1">
            <w:pPr>
              <w:ind w:left="475" w:right="144"/>
              <w:jc w:val="right"/>
            </w:pPr>
          </w:p>
        </w:tc>
      </w:tr>
      <w:tr w:rsidR="00000000">
        <w:tblPrEx>
          <w:tblCellMar>
            <w:top w:w="0" w:type="dxa"/>
            <w:left w:w="0" w:type="dxa"/>
            <w:bottom w:w="0" w:type="dxa"/>
            <w:right w:w="0" w:type="dxa"/>
          </w:tblCellMar>
        </w:tblPrEx>
        <w:tc>
          <w:tcPr>
            <w:tcW w:w="1703" w:type="dxa"/>
          </w:tcPr>
          <w:p w:rsidR="00000000" w:rsidRDefault="00FB5BF1">
            <w:pPr>
              <w:ind w:right="288"/>
            </w:pPr>
          </w:p>
        </w:tc>
        <w:tc>
          <w:tcPr>
            <w:tcW w:w="5760" w:type="dxa"/>
          </w:tcPr>
          <w:p w:rsidR="00000000" w:rsidRDefault="00FB5BF1">
            <w:pPr>
              <w:ind w:right="288"/>
              <w:rPr>
                <w:b/>
              </w:rPr>
            </w:pPr>
            <w:r>
              <w:rPr>
                <w:b/>
              </w:rPr>
              <w:t>INFORMATION AND PUBLICITY</w:t>
            </w:r>
          </w:p>
        </w:tc>
        <w:tc>
          <w:tcPr>
            <w:tcW w:w="1440" w:type="dxa"/>
          </w:tcPr>
          <w:p w:rsidR="00000000" w:rsidRDefault="00FB5BF1">
            <w:pPr>
              <w:tabs>
                <w:tab w:val="right" w:pos="5532"/>
              </w:tabs>
              <w:ind w:right="132"/>
              <w:jc w:val="right"/>
            </w:pPr>
          </w:p>
        </w:tc>
        <w:tc>
          <w:tcPr>
            <w:tcW w:w="1320" w:type="dxa"/>
          </w:tcPr>
          <w:p w:rsidR="00000000" w:rsidRDefault="00FB5BF1">
            <w:pPr>
              <w:ind w:right="144"/>
              <w:jc w:val="right"/>
            </w:pPr>
          </w:p>
        </w:tc>
      </w:tr>
      <w:tr w:rsidR="00000000">
        <w:tblPrEx>
          <w:tblCellMar>
            <w:top w:w="0" w:type="dxa"/>
            <w:left w:w="0" w:type="dxa"/>
            <w:bottom w:w="0" w:type="dxa"/>
            <w:right w:w="0" w:type="dxa"/>
          </w:tblCellMar>
        </w:tblPrEx>
        <w:tc>
          <w:tcPr>
            <w:tcW w:w="1703" w:type="dxa"/>
          </w:tcPr>
          <w:p w:rsidR="00000000" w:rsidRDefault="00FB5BF1">
            <w:pPr>
              <w:ind w:right="288"/>
            </w:pPr>
          </w:p>
        </w:tc>
        <w:tc>
          <w:tcPr>
            <w:tcW w:w="5760" w:type="dxa"/>
          </w:tcPr>
          <w:p w:rsidR="00000000" w:rsidRDefault="00FB5BF1">
            <w:pPr>
              <w:ind w:right="288"/>
            </w:pPr>
            <w:r>
              <w:t>Promotion of public awareness of the</w:t>
            </w:r>
          </w:p>
          <w:p w:rsidR="00000000" w:rsidRDefault="00FB5BF1">
            <w:pPr>
              <w:ind w:right="288"/>
            </w:pPr>
            <w:r>
              <w:t>human rights treaties</w:t>
            </w:r>
          </w:p>
        </w:tc>
        <w:tc>
          <w:tcPr>
            <w:tcW w:w="1440" w:type="dxa"/>
          </w:tcPr>
          <w:p w:rsidR="00000000" w:rsidRDefault="00FB5BF1">
            <w:pPr>
              <w:tabs>
                <w:tab w:val="right" w:pos="5532"/>
              </w:tabs>
              <w:ind w:right="132"/>
              <w:jc w:val="right"/>
            </w:pPr>
            <w:r>
              <w:t>51-52</w:t>
            </w:r>
          </w:p>
        </w:tc>
        <w:tc>
          <w:tcPr>
            <w:tcW w:w="1320" w:type="dxa"/>
          </w:tcPr>
          <w:p w:rsidR="00000000" w:rsidRDefault="00FB5BF1">
            <w:pPr>
              <w:ind w:right="144"/>
              <w:jc w:val="right"/>
            </w:pPr>
            <w:r>
              <w:t>34-36</w:t>
            </w:r>
          </w:p>
        </w:tc>
      </w:tr>
      <w:tr w:rsidR="00000000">
        <w:tblPrEx>
          <w:tblCellMar>
            <w:top w:w="0" w:type="dxa"/>
            <w:left w:w="0" w:type="dxa"/>
            <w:bottom w:w="0" w:type="dxa"/>
            <w:right w:w="0" w:type="dxa"/>
          </w:tblCellMar>
        </w:tblPrEx>
        <w:tc>
          <w:tcPr>
            <w:tcW w:w="1703" w:type="dxa"/>
          </w:tcPr>
          <w:p w:rsidR="00000000" w:rsidRDefault="00FB5BF1">
            <w:pPr>
              <w:ind w:right="288"/>
            </w:pPr>
          </w:p>
        </w:tc>
        <w:tc>
          <w:tcPr>
            <w:tcW w:w="5760" w:type="dxa"/>
          </w:tcPr>
          <w:p w:rsidR="00000000" w:rsidRDefault="00FB5BF1">
            <w:pPr>
              <w:ind w:right="288"/>
            </w:pPr>
            <w:r>
              <w:t>Government publica</w:t>
            </w:r>
            <w:r>
              <w:t xml:space="preserve">tions </w:t>
            </w:r>
          </w:p>
        </w:tc>
        <w:tc>
          <w:tcPr>
            <w:tcW w:w="1440" w:type="dxa"/>
          </w:tcPr>
          <w:p w:rsidR="00000000" w:rsidRDefault="00FB5BF1">
            <w:pPr>
              <w:tabs>
                <w:tab w:val="right" w:pos="5532"/>
              </w:tabs>
              <w:ind w:right="132"/>
              <w:jc w:val="right"/>
            </w:pPr>
            <w:r>
              <w:t>53</w:t>
            </w:r>
          </w:p>
        </w:tc>
        <w:tc>
          <w:tcPr>
            <w:tcW w:w="1320" w:type="dxa"/>
          </w:tcPr>
          <w:p w:rsidR="00000000" w:rsidRDefault="00FB5BF1">
            <w:pPr>
              <w:ind w:right="144"/>
              <w:jc w:val="right"/>
            </w:pPr>
          </w:p>
        </w:tc>
      </w:tr>
      <w:tr w:rsidR="00000000">
        <w:tblPrEx>
          <w:tblCellMar>
            <w:top w:w="0" w:type="dxa"/>
            <w:left w:w="0" w:type="dxa"/>
            <w:bottom w:w="0" w:type="dxa"/>
            <w:right w:w="0" w:type="dxa"/>
          </w:tblCellMar>
        </w:tblPrEx>
        <w:tc>
          <w:tcPr>
            <w:tcW w:w="1703" w:type="dxa"/>
          </w:tcPr>
          <w:p w:rsidR="00000000" w:rsidRDefault="00FB5BF1">
            <w:pPr>
              <w:ind w:right="288"/>
            </w:pPr>
          </w:p>
        </w:tc>
        <w:tc>
          <w:tcPr>
            <w:tcW w:w="5760" w:type="dxa"/>
          </w:tcPr>
          <w:p w:rsidR="00000000" w:rsidRDefault="00FB5BF1">
            <w:pPr>
              <w:ind w:right="288"/>
            </w:pPr>
            <w:r>
              <w:t>Reports of the HKSAR in the light of the ICCPR</w:t>
            </w:r>
          </w:p>
        </w:tc>
        <w:tc>
          <w:tcPr>
            <w:tcW w:w="1440" w:type="dxa"/>
          </w:tcPr>
          <w:p w:rsidR="00000000" w:rsidRDefault="00FB5BF1">
            <w:pPr>
              <w:tabs>
                <w:tab w:val="right" w:pos="5532"/>
              </w:tabs>
              <w:ind w:right="132"/>
              <w:jc w:val="right"/>
            </w:pPr>
            <w:r>
              <w:t>54</w:t>
            </w:r>
          </w:p>
        </w:tc>
        <w:tc>
          <w:tcPr>
            <w:tcW w:w="1320" w:type="dxa"/>
          </w:tcPr>
          <w:p w:rsidR="00000000" w:rsidRDefault="00FB5BF1">
            <w:pPr>
              <w:ind w:right="144"/>
              <w:jc w:val="right"/>
            </w:pPr>
          </w:p>
        </w:tc>
      </w:tr>
      <w:tr w:rsidR="00000000">
        <w:tblPrEx>
          <w:tblCellMar>
            <w:top w:w="0" w:type="dxa"/>
            <w:left w:w="0" w:type="dxa"/>
            <w:bottom w:w="0" w:type="dxa"/>
            <w:right w:w="0" w:type="dxa"/>
          </w:tblCellMar>
        </w:tblPrEx>
        <w:tc>
          <w:tcPr>
            <w:tcW w:w="1703" w:type="dxa"/>
          </w:tcPr>
          <w:p w:rsidR="00000000" w:rsidRDefault="00FB5BF1">
            <w:pPr>
              <w:ind w:right="288"/>
              <w:rPr>
                <w:u w:val="single"/>
              </w:rPr>
            </w:pPr>
          </w:p>
        </w:tc>
        <w:tc>
          <w:tcPr>
            <w:tcW w:w="5760" w:type="dxa"/>
          </w:tcPr>
          <w:p w:rsidR="00000000" w:rsidRDefault="00FB5BF1">
            <w:pPr>
              <w:ind w:left="72" w:right="288"/>
              <w:rPr>
                <w:b/>
              </w:rPr>
            </w:pPr>
          </w:p>
        </w:tc>
        <w:tc>
          <w:tcPr>
            <w:tcW w:w="1440" w:type="dxa"/>
          </w:tcPr>
          <w:p w:rsidR="00000000" w:rsidRDefault="00FB5BF1">
            <w:pPr>
              <w:tabs>
                <w:tab w:val="right" w:pos="5532"/>
              </w:tabs>
              <w:ind w:right="132"/>
              <w:jc w:val="right"/>
              <w:rPr>
                <w:u w:val="single"/>
              </w:rPr>
            </w:pPr>
          </w:p>
        </w:tc>
        <w:tc>
          <w:tcPr>
            <w:tcW w:w="1320" w:type="dxa"/>
          </w:tcPr>
          <w:p w:rsidR="00000000" w:rsidRDefault="00FB5BF1">
            <w:pPr>
              <w:ind w:right="144"/>
              <w:jc w:val="right"/>
              <w:rPr>
                <w:u w:val="single"/>
              </w:rPr>
            </w:pPr>
          </w:p>
        </w:tc>
      </w:tr>
      <w:tr w:rsidR="00000000">
        <w:tblPrEx>
          <w:tblCellMar>
            <w:top w:w="0" w:type="dxa"/>
            <w:left w:w="0" w:type="dxa"/>
            <w:bottom w:w="0" w:type="dxa"/>
            <w:right w:w="0" w:type="dxa"/>
          </w:tblCellMar>
        </w:tblPrEx>
        <w:tc>
          <w:tcPr>
            <w:tcW w:w="1703" w:type="dxa"/>
          </w:tcPr>
          <w:p w:rsidR="00000000" w:rsidRDefault="00FB5BF1">
            <w:pPr>
              <w:ind w:right="288"/>
              <w:rPr>
                <w:u w:val="single"/>
              </w:rPr>
            </w:pPr>
          </w:p>
        </w:tc>
        <w:tc>
          <w:tcPr>
            <w:tcW w:w="5760" w:type="dxa"/>
          </w:tcPr>
          <w:p w:rsidR="00000000" w:rsidRDefault="00FB5BF1">
            <w:pPr>
              <w:ind w:left="72" w:right="288"/>
              <w:rPr>
                <w:b/>
              </w:rPr>
            </w:pPr>
          </w:p>
        </w:tc>
        <w:tc>
          <w:tcPr>
            <w:tcW w:w="1440" w:type="dxa"/>
          </w:tcPr>
          <w:p w:rsidR="00000000" w:rsidRDefault="00FB5BF1">
            <w:pPr>
              <w:tabs>
                <w:tab w:val="right" w:pos="5532"/>
              </w:tabs>
              <w:ind w:right="132"/>
              <w:jc w:val="right"/>
              <w:rPr>
                <w:u w:val="single"/>
              </w:rPr>
            </w:pPr>
          </w:p>
        </w:tc>
        <w:tc>
          <w:tcPr>
            <w:tcW w:w="1320" w:type="dxa"/>
          </w:tcPr>
          <w:p w:rsidR="00000000" w:rsidRDefault="00FB5BF1">
            <w:pPr>
              <w:ind w:right="144"/>
              <w:jc w:val="right"/>
              <w:rPr>
                <w:u w:val="single"/>
              </w:rPr>
            </w:pPr>
          </w:p>
        </w:tc>
      </w:tr>
      <w:tr w:rsidR="00000000">
        <w:tblPrEx>
          <w:tblCellMar>
            <w:top w:w="0" w:type="dxa"/>
            <w:left w:w="0" w:type="dxa"/>
            <w:bottom w:w="0" w:type="dxa"/>
            <w:right w:w="0" w:type="dxa"/>
          </w:tblCellMar>
        </w:tblPrEx>
        <w:tc>
          <w:tcPr>
            <w:tcW w:w="1703" w:type="dxa"/>
          </w:tcPr>
          <w:p w:rsidR="00000000" w:rsidRDefault="00FB5BF1">
            <w:pPr>
              <w:ind w:right="288"/>
              <w:rPr>
                <w:u w:val="single"/>
              </w:rPr>
            </w:pPr>
          </w:p>
        </w:tc>
        <w:tc>
          <w:tcPr>
            <w:tcW w:w="5760" w:type="dxa"/>
          </w:tcPr>
          <w:p w:rsidR="00000000" w:rsidRDefault="00FB5BF1">
            <w:pPr>
              <w:ind w:left="72" w:right="288"/>
              <w:rPr>
                <w:b/>
              </w:rPr>
            </w:pPr>
          </w:p>
        </w:tc>
        <w:tc>
          <w:tcPr>
            <w:tcW w:w="1440" w:type="dxa"/>
          </w:tcPr>
          <w:p w:rsidR="00000000" w:rsidRDefault="00FB5BF1">
            <w:pPr>
              <w:tabs>
                <w:tab w:val="right" w:pos="5532"/>
              </w:tabs>
              <w:ind w:right="132"/>
              <w:jc w:val="right"/>
              <w:rPr>
                <w:u w:val="single"/>
              </w:rPr>
            </w:pPr>
          </w:p>
        </w:tc>
        <w:tc>
          <w:tcPr>
            <w:tcW w:w="1320" w:type="dxa"/>
          </w:tcPr>
          <w:p w:rsidR="00000000" w:rsidRDefault="00FB5BF1">
            <w:pPr>
              <w:ind w:right="144"/>
              <w:jc w:val="right"/>
              <w:rPr>
                <w:u w:val="single"/>
              </w:rPr>
            </w:pPr>
          </w:p>
        </w:tc>
      </w:tr>
      <w:tr w:rsidR="00000000">
        <w:tblPrEx>
          <w:tblCellMar>
            <w:top w:w="0" w:type="dxa"/>
            <w:left w:w="0" w:type="dxa"/>
            <w:bottom w:w="0" w:type="dxa"/>
            <w:right w:w="0" w:type="dxa"/>
          </w:tblCellMar>
        </w:tblPrEx>
        <w:tc>
          <w:tcPr>
            <w:tcW w:w="1703" w:type="dxa"/>
          </w:tcPr>
          <w:p w:rsidR="00000000" w:rsidRDefault="00FB5BF1">
            <w:pPr>
              <w:ind w:right="288"/>
              <w:rPr>
                <w:u w:val="single"/>
              </w:rPr>
            </w:pPr>
          </w:p>
        </w:tc>
        <w:tc>
          <w:tcPr>
            <w:tcW w:w="5760" w:type="dxa"/>
          </w:tcPr>
          <w:p w:rsidR="00000000" w:rsidRDefault="00FB5BF1">
            <w:pPr>
              <w:ind w:left="72" w:right="288"/>
              <w:rPr>
                <w:b/>
              </w:rPr>
            </w:pPr>
          </w:p>
        </w:tc>
        <w:tc>
          <w:tcPr>
            <w:tcW w:w="1440" w:type="dxa"/>
          </w:tcPr>
          <w:p w:rsidR="00000000" w:rsidRDefault="00FB5BF1">
            <w:pPr>
              <w:tabs>
                <w:tab w:val="right" w:pos="5532"/>
              </w:tabs>
              <w:ind w:right="132"/>
              <w:jc w:val="right"/>
              <w:rPr>
                <w:u w:val="single"/>
              </w:rPr>
            </w:pPr>
          </w:p>
        </w:tc>
        <w:tc>
          <w:tcPr>
            <w:tcW w:w="1320" w:type="dxa"/>
          </w:tcPr>
          <w:p w:rsidR="00000000" w:rsidRDefault="00FB5BF1">
            <w:pPr>
              <w:ind w:right="144"/>
              <w:jc w:val="right"/>
              <w:rPr>
                <w:u w:val="single"/>
              </w:rPr>
            </w:pPr>
          </w:p>
        </w:tc>
      </w:tr>
      <w:tr w:rsidR="00000000">
        <w:tblPrEx>
          <w:tblCellMar>
            <w:top w:w="0" w:type="dxa"/>
            <w:left w:w="0" w:type="dxa"/>
            <w:bottom w:w="0" w:type="dxa"/>
            <w:right w:w="0" w:type="dxa"/>
          </w:tblCellMar>
        </w:tblPrEx>
        <w:tc>
          <w:tcPr>
            <w:tcW w:w="1703" w:type="dxa"/>
          </w:tcPr>
          <w:p w:rsidR="00000000" w:rsidRDefault="00FB5BF1">
            <w:pPr>
              <w:ind w:right="288"/>
              <w:rPr>
                <w:u w:val="single"/>
              </w:rPr>
            </w:pPr>
          </w:p>
        </w:tc>
        <w:tc>
          <w:tcPr>
            <w:tcW w:w="5760" w:type="dxa"/>
          </w:tcPr>
          <w:p w:rsidR="00000000" w:rsidRDefault="00FB5BF1">
            <w:pPr>
              <w:ind w:left="72" w:right="288"/>
              <w:rPr>
                <w:b/>
              </w:rPr>
            </w:pPr>
          </w:p>
        </w:tc>
        <w:tc>
          <w:tcPr>
            <w:tcW w:w="1440" w:type="dxa"/>
          </w:tcPr>
          <w:p w:rsidR="00000000" w:rsidRDefault="00FB5BF1">
            <w:pPr>
              <w:tabs>
                <w:tab w:val="right" w:pos="5532"/>
              </w:tabs>
              <w:ind w:right="132"/>
              <w:jc w:val="right"/>
              <w:rPr>
                <w:u w:val="single"/>
              </w:rPr>
            </w:pPr>
          </w:p>
        </w:tc>
        <w:tc>
          <w:tcPr>
            <w:tcW w:w="1320" w:type="dxa"/>
          </w:tcPr>
          <w:p w:rsidR="00000000" w:rsidRDefault="00FB5BF1">
            <w:pPr>
              <w:ind w:right="144"/>
              <w:jc w:val="right"/>
              <w:rPr>
                <w:u w:val="single"/>
              </w:rPr>
            </w:pPr>
          </w:p>
        </w:tc>
      </w:tr>
      <w:tr w:rsidR="00000000">
        <w:tblPrEx>
          <w:tblCellMar>
            <w:top w:w="0" w:type="dxa"/>
            <w:left w:w="0" w:type="dxa"/>
            <w:bottom w:w="0" w:type="dxa"/>
            <w:right w:w="0" w:type="dxa"/>
          </w:tblCellMar>
        </w:tblPrEx>
        <w:tc>
          <w:tcPr>
            <w:tcW w:w="1703" w:type="dxa"/>
          </w:tcPr>
          <w:p w:rsidR="00000000" w:rsidRDefault="00FB5BF1">
            <w:pPr>
              <w:ind w:right="288"/>
              <w:rPr>
                <w:u w:val="single"/>
              </w:rPr>
            </w:pPr>
          </w:p>
        </w:tc>
        <w:tc>
          <w:tcPr>
            <w:tcW w:w="5760" w:type="dxa"/>
          </w:tcPr>
          <w:p w:rsidR="00000000" w:rsidRDefault="00FB5BF1">
            <w:pPr>
              <w:ind w:left="72" w:right="288"/>
              <w:rPr>
                <w:b/>
              </w:rPr>
            </w:pPr>
          </w:p>
        </w:tc>
        <w:tc>
          <w:tcPr>
            <w:tcW w:w="1440" w:type="dxa"/>
          </w:tcPr>
          <w:p w:rsidR="00000000" w:rsidRDefault="00FB5BF1">
            <w:pPr>
              <w:tabs>
                <w:tab w:val="right" w:pos="5532"/>
              </w:tabs>
              <w:ind w:right="132"/>
              <w:jc w:val="right"/>
              <w:rPr>
                <w:rFonts w:hint="eastAsia"/>
                <w:u w:val="single"/>
              </w:rPr>
            </w:pPr>
            <w:r>
              <w:rPr>
                <w:u w:val="single"/>
              </w:rPr>
              <w:t>Paragraph</w:t>
            </w:r>
          </w:p>
        </w:tc>
        <w:tc>
          <w:tcPr>
            <w:tcW w:w="1320" w:type="dxa"/>
          </w:tcPr>
          <w:p w:rsidR="00000000" w:rsidRDefault="00FB5BF1">
            <w:pPr>
              <w:ind w:right="144"/>
              <w:jc w:val="right"/>
              <w:rPr>
                <w:u w:val="single"/>
              </w:rPr>
            </w:pPr>
            <w:r>
              <w:rPr>
                <w:u w:val="single"/>
              </w:rPr>
              <w:t>Page</w:t>
            </w:r>
          </w:p>
        </w:tc>
      </w:tr>
      <w:tr w:rsidR="00000000">
        <w:tblPrEx>
          <w:tblCellMar>
            <w:top w:w="0" w:type="dxa"/>
            <w:left w:w="0" w:type="dxa"/>
            <w:bottom w:w="0" w:type="dxa"/>
            <w:right w:w="0" w:type="dxa"/>
          </w:tblCellMar>
        </w:tblPrEx>
        <w:tc>
          <w:tcPr>
            <w:tcW w:w="1703" w:type="dxa"/>
          </w:tcPr>
          <w:p w:rsidR="00000000" w:rsidRDefault="00FB5BF1">
            <w:pPr>
              <w:keepNext/>
              <w:ind w:right="288"/>
            </w:pPr>
            <w:r>
              <w:rPr>
                <w:b/>
              </w:rPr>
              <w:t>Part II</w:t>
            </w:r>
          </w:p>
        </w:tc>
        <w:tc>
          <w:tcPr>
            <w:tcW w:w="5760" w:type="dxa"/>
          </w:tcPr>
          <w:p w:rsidR="00000000" w:rsidRDefault="00FB5BF1">
            <w:pPr>
              <w:keepNext/>
              <w:rPr>
                <w:b/>
              </w:rPr>
            </w:pPr>
            <w:r>
              <w:rPr>
                <w:b/>
              </w:rPr>
              <w:t>Information in relation to each of the Articles in Part I of the Convention</w:t>
            </w:r>
          </w:p>
        </w:tc>
        <w:tc>
          <w:tcPr>
            <w:tcW w:w="1440" w:type="dxa"/>
          </w:tcPr>
          <w:p w:rsidR="00000000" w:rsidRDefault="00FB5BF1">
            <w:pPr>
              <w:keepNext/>
              <w:tabs>
                <w:tab w:val="right" w:pos="5532"/>
              </w:tabs>
              <w:ind w:right="132"/>
              <w:jc w:val="right"/>
            </w:pPr>
          </w:p>
        </w:tc>
        <w:tc>
          <w:tcPr>
            <w:tcW w:w="1320" w:type="dxa"/>
          </w:tcPr>
          <w:p w:rsidR="00000000" w:rsidRDefault="00FB5BF1">
            <w:pPr>
              <w:keepNext/>
              <w:ind w:right="144"/>
              <w:jc w:val="right"/>
            </w:pPr>
          </w:p>
        </w:tc>
      </w:tr>
      <w:tr w:rsidR="00000000">
        <w:tblPrEx>
          <w:tblCellMar>
            <w:top w:w="0" w:type="dxa"/>
            <w:left w:w="0" w:type="dxa"/>
            <w:bottom w:w="0" w:type="dxa"/>
            <w:right w:w="0" w:type="dxa"/>
          </w:tblCellMar>
        </w:tblPrEx>
        <w:tc>
          <w:tcPr>
            <w:tcW w:w="1703" w:type="dxa"/>
          </w:tcPr>
          <w:p w:rsidR="00000000" w:rsidRDefault="00FB5BF1">
            <w:pPr>
              <w:keepNext/>
              <w:ind w:right="288"/>
            </w:pPr>
          </w:p>
        </w:tc>
        <w:tc>
          <w:tcPr>
            <w:tcW w:w="5760" w:type="dxa"/>
          </w:tcPr>
          <w:p w:rsidR="00000000" w:rsidRDefault="00FB5BF1">
            <w:pPr>
              <w:keepNext/>
              <w:spacing w:line="360" w:lineRule="auto"/>
              <w:ind w:right="288"/>
            </w:pPr>
          </w:p>
        </w:tc>
        <w:tc>
          <w:tcPr>
            <w:tcW w:w="1440" w:type="dxa"/>
          </w:tcPr>
          <w:p w:rsidR="00000000" w:rsidRDefault="00FB5BF1">
            <w:pPr>
              <w:keepNext/>
              <w:tabs>
                <w:tab w:val="right" w:pos="5532"/>
              </w:tabs>
              <w:ind w:right="132"/>
              <w:jc w:val="right"/>
            </w:pPr>
          </w:p>
        </w:tc>
        <w:tc>
          <w:tcPr>
            <w:tcW w:w="1320" w:type="dxa"/>
          </w:tcPr>
          <w:p w:rsidR="00000000" w:rsidRDefault="00FB5BF1">
            <w:pPr>
              <w:keepNext/>
              <w:ind w:right="144"/>
              <w:jc w:val="right"/>
            </w:pPr>
          </w:p>
        </w:tc>
      </w:tr>
      <w:tr w:rsidR="00000000">
        <w:tblPrEx>
          <w:tblCellMar>
            <w:top w:w="0" w:type="dxa"/>
            <w:left w:w="0" w:type="dxa"/>
            <w:bottom w:w="0" w:type="dxa"/>
            <w:right w:w="0" w:type="dxa"/>
          </w:tblCellMar>
        </w:tblPrEx>
        <w:tc>
          <w:tcPr>
            <w:tcW w:w="1703" w:type="dxa"/>
          </w:tcPr>
          <w:p w:rsidR="00000000" w:rsidRDefault="00FB5BF1">
            <w:pPr>
              <w:keepNext/>
              <w:ind w:right="288"/>
            </w:pPr>
            <w:r>
              <w:rPr>
                <w:b/>
              </w:rPr>
              <w:t>Article 1</w:t>
            </w:r>
          </w:p>
        </w:tc>
        <w:tc>
          <w:tcPr>
            <w:tcW w:w="5760" w:type="dxa"/>
          </w:tcPr>
          <w:p w:rsidR="00000000" w:rsidRDefault="00FB5BF1">
            <w:pPr>
              <w:rPr>
                <w:b/>
              </w:rPr>
            </w:pPr>
            <w:r>
              <w:rPr>
                <w:b/>
              </w:rPr>
              <w:t>Defining “torture”</w:t>
            </w:r>
          </w:p>
        </w:tc>
        <w:tc>
          <w:tcPr>
            <w:tcW w:w="1440" w:type="dxa"/>
          </w:tcPr>
          <w:p w:rsidR="00000000" w:rsidRDefault="00FB5BF1">
            <w:pPr>
              <w:keepNext/>
              <w:tabs>
                <w:tab w:val="right" w:pos="5532"/>
              </w:tabs>
              <w:ind w:right="132"/>
              <w:jc w:val="right"/>
            </w:pPr>
            <w:r>
              <w:t>55-61</w:t>
            </w:r>
          </w:p>
        </w:tc>
        <w:tc>
          <w:tcPr>
            <w:tcW w:w="1320" w:type="dxa"/>
          </w:tcPr>
          <w:p w:rsidR="00000000" w:rsidRDefault="00FB5BF1">
            <w:pPr>
              <w:keepNext/>
              <w:ind w:right="144"/>
              <w:jc w:val="right"/>
            </w:pPr>
            <w:r>
              <w:t>37-40</w:t>
            </w:r>
          </w:p>
        </w:tc>
      </w:tr>
      <w:tr w:rsidR="00000000">
        <w:tblPrEx>
          <w:tblCellMar>
            <w:top w:w="0" w:type="dxa"/>
            <w:left w:w="0" w:type="dxa"/>
            <w:bottom w:w="0" w:type="dxa"/>
            <w:right w:w="0" w:type="dxa"/>
          </w:tblCellMar>
        </w:tblPrEx>
        <w:tc>
          <w:tcPr>
            <w:tcW w:w="1703" w:type="dxa"/>
          </w:tcPr>
          <w:p w:rsidR="00000000" w:rsidRDefault="00FB5BF1">
            <w:pPr>
              <w:keepNext/>
              <w:ind w:right="288"/>
            </w:pPr>
          </w:p>
        </w:tc>
        <w:tc>
          <w:tcPr>
            <w:tcW w:w="5760" w:type="dxa"/>
          </w:tcPr>
          <w:p w:rsidR="00000000" w:rsidRDefault="00FB5BF1">
            <w:pPr>
              <w:keepNext/>
              <w:spacing w:line="360" w:lineRule="auto"/>
              <w:ind w:right="288"/>
            </w:pPr>
          </w:p>
        </w:tc>
        <w:tc>
          <w:tcPr>
            <w:tcW w:w="1440" w:type="dxa"/>
          </w:tcPr>
          <w:p w:rsidR="00000000" w:rsidRDefault="00FB5BF1">
            <w:pPr>
              <w:keepNext/>
              <w:tabs>
                <w:tab w:val="right" w:pos="5532"/>
              </w:tabs>
              <w:ind w:right="132"/>
              <w:jc w:val="right"/>
            </w:pPr>
          </w:p>
        </w:tc>
        <w:tc>
          <w:tcPr>
            <w:tcW w:w="1320" w:type="dxa"/>
          </w:tcPr>
          <w:p w:rsidR="00000000" w:rsidRDefault="00FB5BF1">
            <w:pPr>
              <w:keepNext/>
              <w:ind w:right="144"/>
              <w:jc w:val="right"/>
            </w:pPr>
          </w:p>
        </w:tc>
      </w:tr>
      <w:tr w:rsidR="00000000">
        <w:tblPrEx>
          <w:tblCellMar>
            <w:top w:w="0" w:type="dxa"/>
            <w:left w:w="0" w:type="dxa"/>
            <w:bottom w:w="0" w:type="dxa"/>
            <w:right w:w="0" w:type="dxa"/>
          </w:tblCellMar>
        </w:tblPrEx>
        <w:tc>
          <w:tcPr>
            <w:tcW w:w="1703" w:type="dxa"/>
          </w:tcPr>
          <w:p w:rsidR="00000000" w:rsidRDefault="00FB5BF1">
            <w:pPr>
              <w:ind w:right="288"/>
            </w:pPr>
            <w:r>
              <w:rPr>
                <w:b/>
              </w:rPr>
              <w:t>Article 2</w:t>
            </w:r>
          </w:p>
        </w:tc>
        <w:tc>
          <w:tcPr>
            <w:tcW w:w="5760" w:type="dxa"/>
          </w:tcPr>
          <w:p w:rsidR="00000000" w:rsidRDefault="00FB5BF1">
            <w:pPr>
              <w:rPr>
                <w:b/>
              </w:rPr>
            </w:pPr>
            <w:r>
              <w:rPr>
                <w:b/>
              </w:rPr>
              <w:t>Legislative, administrative, judicial or other measures to prevent acts of torture</w:t>
            </w:r>
          </w:p>
        </w:tc>
        <w:tc>
          <w:tcPr>
            <w:tcW w:w="1440" w:type="dxa"/>
          </w:tcPr>
          <w:p w:rsidR="00000000" w:rsidRDefault="00FB5BF1">
            <w:pPr>
              <w:tabs>
                <w:tab w:val="right" w:pos="5532"/>
              </w:tabs>
              <w:ind w:right="132"/>
              <w:jc w:val="right"/>
            </w:pPr>
            <w:r>
              <w:t>62</w:t>
            </w:r>
          </w:p>
        </w:tc>
        <w:tc>
          <w:tcPr>
            <w:tcW w:w="1320" w:type="dxa"/>
          </w:tcPr>
          <w:p w:rsidR="00000000" w:rsidRDefault="00FB5BF1">
            <w:pPr>
              <w:ind w:right="144"/>
              <w:jc w:val="right"/>
            </w:pPr>
            <w:r>
              <w:t>40-41</w:t>
            </w:r>
          </w:p>
        </w:tc>
      </w:tr>
      <w:tr w:rsidR="00000000">
        <w:tblPrEx>
          <w:tblCellMar>
            <w:top w:w="0" w:type="dxa"/>
            <w:left w:w="0" w:type="dxa"/>
            <w:bottom w:w="0" w:type="dxa"/>
            <w:right w:w="0" w:type="dxa"/>
          </w:tblCellMar>
        </w:tblPrEx>
        <w:tc>
          <w:tcPr>
            <w:tcW w:w="1703" w:type="dxa"/>
          </w:tcPr>
          <w:p w:rsidR="00000000" w:rsidRDefault="00FB5BF1">
            <w:pPr>
              <w:ind w:right="288"/>
            </w:pPr>
          </w:p>
        </w:tc>
        <w:tc>
          <w:tcPr>
            <w:tcW w:w="5760" w:type="dxa"/>
          </w:tcPr>
          <w:p w:rsidR="00000000" w:rsidRDefault="00FB5BF1">
            <w:r>
              <w:t>Instances of the alleged use of torture</w:t>
            </w:r>
          </w:p>
        </w:tc>
        <w:tc>
          <w:tcPr>
            <w:tcW w:w="1440" w:type="dxa"/>
          </w:tcPr>
          <w:p w:rsidR="00000000" w:rsidRDefault="00FB5BF1">
            <w:pPr>
              <w:tabs>
                <w:tab w:val="right" w:pos="5532"/>
              </w:tabs>
              <w:ind w:right="132"/>
              <w:jc w:val="right"/>
            </w:pPr>
            <w:r>
              <w:t>63-64</w:t>
            </w:r>
          </w:p>
        </w:tc>
        <w:tc>
          <w:tcPr>
            <w:tcW w:w="1320" w:type="dxa"/>
          </w:tcPr>
          <w:p w:rsidR="00000000" w:rsidRDefault="00FB5BF1">
            <w:pPr>
              <w:ind w:right="144"/>
              <w:jc w:val="right"/>
            </w:pPr>
          </w:p>
        </w:tc>
      </w:tr>
      <w:tr w:rsidR="00000000">
        <w:tblPrEx>
          <w:tblCellMar>
            <w:top w:w="0" w:type="dxa"/>
            <w:left w:w="0" w:type="dxa"/>
            <w:bottom w:w="0" w:type="dxa"/>
            <w:right w:w="0" w:type="dxa"/>
          </w:tblCellMar>
        </w:tblPrEx>
        <w:tc>
          <w:tcPr>
            <w:tcW w:w="1703" w:type="dxa"/>
          </w:tcPr>
          <w:p w:rsidR="00000000" w:rsidRDefault="00FB5BF1">
            <w:pPr>
              <w:ind w:right="288"/>
            </w:pPr>
          </w:p>
        </w:tc>
        <w:tc>
          <w:tcPr>
            <w:tcW w:w="5760" w:type="dxa"/>
          </w:tcPr>
          <w:p w:rsidR="00000000" w:rsidRDefault="00FB5BF1">
            <w:pPr>
              <w:spacing w:line="360" w:lineRule="auto"/>
              <w:ind w:left="72" w:right="288"/>
            </w:pPr>
          </w:p>
        </w:tc>
        <w:tc>
          <w:tcPr>
            <w:tcW w:w="1440" w:type="dxa"/>
          </w:tcPr>
          <w:p w:rsidR="00000000" w:rsidRDefault="00FB5BF1">
            <w:pPr>
              <w:tabs>
                <w:tab w:val="right" w:pos="5532"/>
              </w:tabs>
              <w:ind w:right="132"/>
              <w:jc w:val="right"/>
            </w:pPr>
          </w:p>
        </w:tc>
        <w:tc>
          <w:tcPr>
            <w:tcW w:w="1320" w:type="dxa"/>
          </w:tcPr>
          <w:p w:rsidR="00000000" w:rsidRDefault="00FB5BF1">
            <w:pPr>
              <w:ind w:right="144"/>
              <w:jc w:val="right"/>
            </w:pPr>
          </w:p>
        </w:tc>
      </w:tr>
      <w:tr w:rsidR="00000000">
        <w:tblPrEx>
          <w:tblCellMar>
            <w:top w:w="0" w:type="dxa"/>
            <w:left w:w="28" w:type="dxa"/>
            <w:bottom w:w="0" w:type="dxa"/>
            <w:right w:w="28" w:type="dxa"/>
          </w:tblCellMar>
        </w:tblPrEx>
        <w:tc>
          <w:tcPr>
            <w:tcW w:w="1703" w:type="dxa"/>
          </w:tcPr>
          <w:p w:rsidR="00000000" w:rsidRDefault="00FB5BF1">
            <w:pPr>
              <w:ind w:right="288"/>
            </w:pPr>
            <w:r>
              <w:rPr>
                <w:b/>
              </w:rPr>
              <w:t>Article 3</w:t>
            </w:r>
          </w:p>
        </w:tc>
        <w:tc>
          <w:tcPr>
            <w:tcW w:w="5760" w:type="dxa"/>
          </w:tcPr>
          <w:p w:rsidR="00000000" w:rsidRDefault="00FB5BF1">
            <w:pPr>
              <w:rPr>
                <w:b/>
              </w:rPr>
            </w:pPr>
            <w:r>
              <w:rPr>
                <w:b/>
              </w:rPr>
              <w:t>Torture as a ground for refusal to expel, return or extradite</w:t>
            </w:r>
          </w:p>
        </w:tc>
        <w:tc>
          <w:tcPr>
            <w:tcW w:w="1440" w:type="dxa"/>
          </w:tcPr>
          <w:p w:rsidR="00000000" w:rsidRDefault="00FB5BF1">
            <w:pPr>
              <w:tabs>
                <w:tab w:val="right" w:pos="5532"/>
              </w:tabs>
              <w:ind w:right="132"/>
              <w:jc w:val="right"/>
              <w:rPr>
                <w:rFonts w:hint="eastAsia"/>
              </w:rPr>
            </w:pPr>
            <w:r>
              <w:rPr>
                <w:rFonts w:hint="eastAsia"/>
              </w:rPr>
              <w:t>65-66</w:t>
            </w:r>
          </w:p>
        </w:tc>
        <w:tc>
          <w:tcPr>
            <w:tcW w:w="1320" w:type="dxa"/>
          </w:tcPr>
          <w:p w:rsidR="00000000" w:rsidRDefault="00FB5BF1">
            <w:pPr>
              <w:ind w:right="144"/>
              <w:jc w:val="right"/>
              <w:rPr>
                <w:rFonts w:hint="eastAsia"/>
              </w:rPr>
            </w:pPr>
            <w:r>
              <w:t>41-4</w:t>
            </w:r>
            <w:r>
              <w:rPr>
                <w:rFonts w:hint="eastAsia"/>
              </w:rPr>
              <w:t>4</w:t>
            </w:r>
          </w:p>
        </w:tc>
      </w:tr>
      <w:tr w:rsidR="00000000">
        <w:tblPrEx>
          <w:tblCellMar>
            <w:top w:w="0" w:type="dxa"/>
            <w:left w:w="28" w:type="dxa"/>
            <w:bottom w:w="0" w:type="dxa"/>
            <w:right w:w="28" w:type="dxa"/>
          </w:tblCellMar>
        </w:tblPrEx>
        <w:tc>
          <w:tcPr>
            <w:tcW w:w="1703" w:type="dxa"/>
          </w:tcPr>
          <w:p w:rsidR="00000000" w:rsidRDefault="00FB5BF1">
            <w:pPr>
              <w:ind w:right="288"/>
            </w:pPr>
          </w:p>
        </w:tc>
        <w:tc>
          <w:tcPr>
            <w:tcW w:w="5760" w:type="dxa"/>
          </w:tcPr>
          <w:p w:rsidR="00000000" w:rsidRDefault="00FB5BF1">
            <w:r>
              <w:t>Removal and deportatio</w:t>
            </w:r>
            <w:r>
              <w:t xml:space="preserve">n </w:t>
            </w:r>
          </w:p>
        </w:tc>
        <w:tc>
          <w:tcPr>
            <w:tcW w:w="1440" w:type="dxa"/>
          </w:tcPr>
          <w:p w:rsidR="00000000" w:rsidRDefault="00FB5BF1">
            <w:pPr>
              <w:tabs>
                <w:tab w:val="right" w:pos="5532"/>
              </w:tabs>
              <w:ind w:right="132"/>
              <w:jc w:val="right"/>
              <w:rPr>
                <w:rFonts w:hint="eastAsia"/>
              </w:rPr>
            </w:pPr>
            <w:r>
              <w:t>6</w:t>
            </w:r>
            <w:r>
              <w:rPr>
                <w:rFonts w:hint="eastAsia"/>
              </w:rPr>
              <w:t>7-68</w:t>
            </w:r>
          </w:p>
        </w:tc>
        <w:tc>
          <w:tcPr>
            <w:tcW w:w="1320" w:type="dxa"/>
          </w:tcPr>
          <w:p w:rsidR="00000000" w:rsidRDefault="00FB5BF1">
            <w:pPr>
              <w:ind w:right="144"/>
              <w:jc w:val="right"/>
            </w:pPr>
          </w:p>
        </w:tc>
      </w:tr>
      <w:tr w:rsidR="00000000">
        <w:tblPrEx>
          <w:tblCellMar>
            <w:top w:w="0" w:type="dxa"/>
            <w:left w:w="28" w:type="dxa"/>
            <w:bottom w:w="0" w:type="dxa"/>
            <w:right w:w="28" w:type="dxa"/>
          </w:tblCellMar>
        </w:tblPrEx>
        <w:tc>
          <w:tcPr>
            <w:tcW w:w="1703" w:type="dxa"/>
          </w:tcPr>
          <w:p w:rsidR="00000000" w:rsidRDefault="00FB5BF1">
            <w:pPr>
              <w:ind w:right="288"/>
            </w:pPr>
          </w:p>
        </w:tc>
        <w:tc>
          <w:tcPr>
            <w:tcW w:w="5760" w:type="dxa"/>
          </w:tcPr>
          <w:p w:rsidR="00000000" w:rsidRDefault="00FB5BF1">
            <w:pPr>
              <w:rPr>
                <w:rFonts w:hint="eastAsia"/>
              </w:rPr>
            </w:pPr>
            <w:r>
              <w:rPr>
                <w:rFonts w:hint="eastAsia"/>
              </w:rPr>
              <w:t>Surrenders of fugitive offenders</w:t>
            </w:r>
          </w:p>
        </w:tc>
        <w:tc>
          <w:tcPr>
            <w:tcW w:w="1440" w:type="dxa"/>
          </w:tcPr>
          <w:p w:rsidR="00000000" w:rsidRDefault="00FB5BF1">
            <w:pPr>
              <w:tabs>
                <w:tab w:val="right" w:pos="5532"/>
              </w:tabs>
              <w:ind w:right="132"/>
              <w:jc w:val="right"/>
              <w:rPr>
                <w:rFonts w:hint="eastAsia"/>
              </w:rPr>
            </w:pPr>
            <w:r>
              <w:rPr>
                <w:rFonts w:hint="eastAsia"/>
              </w:rPr>
              <w:t>69-70</w:t>
            </w:r>
          </w:p>
        </w:tc>
        <w:tc>
          <w:tcPr>
            <w:tcW w:w="1320" w:type="dxa"/>
          </w:tcPr>
          <w:p w:rsidR="00000000" w:rsidRDefault="00FB5BF1">
            <w:pPr>
              <w:ind w:right="144"/>
              <w:jc w:val="right"/>
            </w:pPr>
          </w:p>
        </w:tc>
      </w:tr>
      <w:tr w:rsidR="00000000">
        <w:tblPrEx>
          <w:tblCellMar>
            <w:top w:w="0" w:type="dxa"/>
            <w:left w:w="28" w:type="dxa"/>
            <w:bottom w:w="0" w:type="dxa"/>
            <w:right w:w="28" w:type="dxa"/>
          </w:tblCellMar>
        </w:tblPrEx>
        <w:tc>
          <w:tcPr>
            <w:tcW w:w="1703" w:type="dxa"/>
          </w:tcPr>
          <w:p w:rsidR="00000000" w:rsidRDefault="00FB5BF1">
            <w:pPr>
              <w:ind w:right="288"/>
            </w:pPr>
          </w:p>
        </w:tc>
        <w:tc>
          <w:tcPr>
            <w:tcW w:w="5760" w:type="dxa"/>
          </w:tcPr>
          <w:p w:rsidR="00000000" w:rsidRDefault="00FB5BF1">
            <w:r>
              <w:t>Remaining Vietnamese refugees and migrants</w:t>
            </w:r>
          </w:p>
        </w:tc>
        <w:tc>
          <w:tcPr>
            <w:tcW w:w="1440" w:type="dxa"/>
          </w:tcPr>
          <w:p w:rsidR="00000000" w:rsidRDefault="00FB5BF1">
            <w:pPr>
              <w:tabs>
                <w:tab w:val="right" w:pos="5532"/>
              </w:tabs>
              <w:ind w:right="132"/>
              <w:jc w:val="right"/>
            </w:pPr>
            <w:r>
              <w:t>71</w:t>
            </w:r>
          </w:p>
        </w:tc>
        <w:tc>
          <w:tcPr>
            <w:tcW w:w="1320" w:type="dxa"/>
          </w:tcPr>
          <w:p w:rsidR="00000000" w:rsidRDefault="00FB5BF1">
            <w:pPr>
              <w:ind w:right="144"/>
              <w:jc w:val="right"/>
            </w:pPr>
          </w:p>
        </w:tc>
      </w:tr>
      <w:tr w:rsidR="00000000">
        <w:tblPrEx>
          <w:tblCellMar>
            <w:top w:w="0" w:type="dxa"/>
            <w:left w:w="28" w:type="dxa"/>
            <w:bottom w:w="0" w:type="dxa"/>
            <w:right w:w="28" w:type="dxa"/>
          </w:tblCellMar>
        </w:tblPrEx>
        <w:tc>
          <w:tcPr>
            <w:tcW w:w="1703" w:type="dxa"/>
          </w:tcPr>
          <w:p w:rsidR="00000000" w:rsidRDefault="00FB5BF1">
            <w:pPr>
              <w:ind w:right="288"/>
            </w:pPr>
          </w:p>
        </w:tc>
        <w:tc>
          <w:tcPr>
            <w:tcW w:w="5760" w:type="dxa"/>
          </w:tcPr>
          <w:p w:rsidR="00000000" w:rsidRDefault="00FB5BF1">
            <w:r>
              <w:t>Vietnamese illegal immigrants</w:t>
            </w:r>
          </w:p>
        </w:tc>
        <w:tc>
          <w:tcPr>
            <w:tcW w:w="1440" w:type="dxa"/>
          </w:tcPr>
          <w:p w:rsidR="00000000" w:rsidRDefault="00FB5BF1">
            <w:pPr>
              <w:tabs>
                <w:tab w:val="right" w:pos="5532"/>
              </w:tabs>
              <w:ind w:right="132"/>
              <w:jc w:val="right"/>
            </w:pPr>
            <w:r>
              <w:t>72</w:t>
            </w:r>
          </w:p>
        </w:tc>
        <w:tc>
          <w:tcPr>
            <w:tcW w:w="1320" w:type="dxa"/>
          </w:tcPr>
          <w:p w:rsidR="00000000" w:rsidRDefault="00FB5BF1">
            <w:pPr>
              <w:ind w:right="144"/>
              <w:jc w:val="right"/>
            </w:pPr>
          </w:p>
        </w:tc>
      </w:tr>
      <w:tr w:rsidR="00000000">
        <w:tblPrEx>
          <w:tblCellMar>
            <w:top w:w="0" w:type="dxa"/>
            <w:left w:w="28" w:type="dxa"/>
            <w:bottom w:w="0" w:type="dxa"/>
            <w:right w:w="28" w:type="dxa"/>
          </w:tblCellMar>
        </w:tblPrEx>
        <w:tc>
          <w:tcPr>
            <w:tcW w:w="1703" w:type="dxa"/>
          </w:tcPr>
          <w:p w:rsidR="00000000" w:rsidRDefault="00FB5BF1">
            <w:pPr>
              <w:ind w:right="288"/>
            </w:pPr>
          </w:p>
        </w:tc>
        <w:tc>
          <w:tcPr>
            <w:tcW w:w="5760" w:type="dxa"/>
          </w:tcPr>
          <w:p w:rsidR="00000000" w:rsidRDefault="00FB5BF1">
            <w:r>
              <w:t>Ex-China Vietnamese</w:t>
            </w:r>
          </w:p>
        </w:tc>
        <w:tc>
          <w:tcPr>
            <w:tcW w:w="1440" w:type="dxa"/>
          </w:tcPr>
          <w:p w:rsidR="00000000" w:rsidRDefault="00FB5BF1">
            <w:pPr>
              <w:tabs>
                <w:tab w:val="right" w:pos="5532"/>
              </w:tabs>
              <w:ind w:right="132"/>
              <w:jc w:val="right"/>
            </w:pPr>
            <w:r>
              <w:t>73</w:t>
            </w:r>
          </w:p>
        </w:tc>
        <w:tc>
          <w:tcPr>
            <w:tcW w:w="1320" w:type="dxa"/>
          </w:tcPr>
          <w:p w:rsidR="00000000" w:rsidRDefault="00FB5BF1">
            <w:pPr>
              <w:ind w:right="144"/>
              <w:jc w:val="right"/>
            </w:pPr>
          </w:p>
        </w:tc>
      </w:tr>
      <w:tr w:rsidR="00000000">
        <w:tblPrEx>
          <w:tblCellMar>
            <w:top w:w="0" w:type="dxa"/>
            <w:left w:w="28" w:type="dxa"/>
            <w:bottom w:w="0" w:type="dxa"/>
            <w:right w:w="28" w:type="dxa"/>
          </w:tblCellMar>
        </w:tblPrEx>
        <w:tc>
          <w:tcPr>
            <w:tcW w:w="1703" w:type="dxa"/>
          </w:tcPr>
          <w:p w:rsidR="00000000" w:rsidRDefault="00FB5BF1">
            <w:pPr>
              <w:ind w:right="288"/>
            </w:pPr>
          </w:p>
        </w:tc>
        <w:tc>
          <w:tcPr>
            <w:tcW w:w="5760" w:type="dxa"/>
          </w:tcPr>
          <w:p w:rsidR="00000000" w:rsidRDefault="00FB5BF1">
            <w:pPr>
              <w:spacing w:line="360" w:lineRule="auto"/>
              <w:ind w:right="288"/>
            </w:pPr>
          </w:p>
        </w:tc>
        <w:tc>
          <w:tcPr>
            <w:tcW w:w="1440" w:type="dxa"/>
          </w:tcPr>
          <w:p w:rsidR="00000000" w:rsidRDefault="00FB5BF1">
            <w:pPr>
              <w:tabs>
                <w:tab w:val="right" w:pos="5532"/>
              </w:tabs>
              <w:ind w:right="132"/>
              <w:jc w:val="right"/>
            </w:pPr>
          </w:p>
        </w:tc>
        <w:tc>
          <w:tcPr>
            <w:tcW w:w="1320" w:type="dxa"/>
          </w:tcPr>
          <w:p w:rsidR="00000000" w:rsidRDefault="00FB5BF1">
            <w:pPr>
              <w:ind w:right="144"/>
              <w:jc w:val="right"/>
            </w:pPr>
          </w:p>
        </w:tc>
      </w:tr>
      <w:tr w:rsidR="00000000">
        <w:tblPrEx>
          <w:tblCellMar>
            <w:top w:w="0" w:type="dxa"/>
            <w:left w:w="28" w:type="dxa"/>
            <w:bottom w:w="0" w:type="dxa"/>
            <w:right w:w="28" w:type="dxa"/>
          </w:tblCellMar>
        </w:tblPrEx>
        <w:tc>
          <w:tcPr>
            <w:tcW w:w="1703" w:type="dxa"/>
          </w:tcPr>
          <w:p w:rsidR="00000000" w:rsidRDefault="00FB5BF1">
            <w:pPr>
              <w:ind w:right="288"/>
            </w:pPr>
            <w:r>
              <w:rPr>
                <w:b/>
              </w:rPr>
              <w:t>Article 4</w:t>
            </w:r>
          </w:p>
        </w:tc>
        <w:tc>
          <w:tcPr>
            <w:tcW w:w="5760" w:type="dxa"/>
          </w:tcPr>
          <w:p w:rsidR="00000000" w:rsidRDefault="00FB5BF1">
            <w:pPr>
              <w:rPr>
                <w:b/>
              </w:rPr>
            </w:pPr>
            <w:r>
              <w:rPr>
                <w:b/>
              </w:rPr>
              <w:t>Making acts of torture offences under the criminal law</w:t>
            </w:r>
          </w:p>
        </w:tc>
        <w:tc>
          <w:tcPr>
            <w:tcW w:w="1440" w:type="dxa"/>
          </w:tcPr>
          <w:p w:rsidR="00000000" w:rsidRDefault="00FB5BF1">
            <w:pPr>
              <w:tabs>
                <w:tab w:val="right" w:pos="5532"/>
              </w:tabs>
              <w:ind w:right="132"/>
              <w:jc w:val="right"/>
            </w:pPr>
            <w:r>
              <w:t>74</w:t>
            </w:r>
          </w:p>
        </w:tc>
        <w:tc>
          <w:tcPr>
            <w:tcW w:w="1320" w:type="dxa"/>
          </w:tcPr>
          <w:p w:rsidR="00000000" w:rsidRDefault="00FB5BF1">
            <w:pPr>
              <w:ind w:right="144"/>
              <w:jc w:val="right"/>
            </w:pPr>
            <w:r>
              <w:t>44</w:t>
            </w:r>
          </w:p>
        </w:tc>
      </w:tr>
      <w:tr w:rsidR="00000000">
        <w:tblPrEx>
          <w:tblCellMar>
            <w:top w:w="0" w:type="dxa"/>
            <w:left w:w="28" w:type="dxa"/>
            <w:bottom w:w="0" w:type="dxa"/>
            <w:right w:w="28" w:type="dxa"/>
          </w:tblCellMar>
        </w:tblPrEx>
        <w:tc>
          <w:tcPr>
            <w:tcW w:w="1703" w:type="dxa"/>
          </w:tcPr>
          <w:p w:rsidR="00000000" w:rsidRDefault="00FB5BF1">
            <w:pPr>
              <w:ind w:right="288"/>
            </w:pPr>
          </w:p>
        </w:tc>
        <w:tc>
          <w:tcPr>
            <w:tcW w:w="5760" w:type="dxa"/>
          </w:tcPr>
          <w:p w:rsidR="00000000" w:rsidRDefault="00FB5BF1">
            <w:pPr>
              <w:spacing w:line="360" w:lineRule="auto"/>
              <w:ind w:right="288"/>
            </w:pPr>
          </w:p>
        </w:tc>
        <w:tc>
          <w:tcPr>
            <w:tcW w:w="1440" w:type="dxa"/>
          </w:tcPr>
          <w:p w:rsidR="00000000" w:rsidRDefault="00FB5BF1">
            <w:pPr>
              <w:tabs>
                <w:tab w:val="right" w:pos="5532"/>
              </w:tabs>
              <w:ind w:right="132"/>
              <w:jc w:val="right"/>
            </w:pPr>
          </w:p>
        </w:tc>
        <w:tc>
          <w:tcPr>
            <w:tcW w:w="1320" w:type="dxa"/>
          </w:tcPr>
          <w:p w:rsidR="00000000" w:rsidRDefault="00FB5BF1">
            <w:pPr>
              <w:ind w:right="144"/>
              <w:jc w:val="right"/>
            </w:pPr>
          </w:p>
        </w:tc>
      </w:tr>
      <w:tr w:rsidR="00000000">
        <w:tblPrEx>
          <w:tblCellMar>
            <w:top w:w="0" w:type="dxa"/>
            <w:left w:w="28" w:type="dxa"/>
            <w:bottom w:w="0" w:type="dxa"/>
            <w:right w:w="28" w:type="dxa"/>
          </w:tblCellMar>
        </w:tblPrEx>
        <w:tc>
          <w:tcPr>
            <w:tcW w:w="1703" w:type="dxa"/>
          </w:tcPr>
          <w:p w:rsidR="00000000" w:rsidRDefault="00FB5BF1">
            <w:pPr>
              <w:ind w:right="288"/>
            </w:pPr>
            <w:r>
              <w:rPr>
                <w:b/>
              </w:rPr>
              <w:t>Article 5</w:t>
            </w:r>
          </w:p>
        </w:tc>
        <w:tc>
          <w:tcPr>
            <w:tcW w:w="5760" w:type="dxa"/>
          </w:tcPr>
          <w:p w:rsidR="00000000" w:rsidRDefault="00FB5BF1">
            <w:pPr>
              <w:rPr>
                <w:b/>
              </w:rPr>
            </w:pPr>
            <w:r>
              <w:rPr>
                <w:b/>
              </w:rPr>
              <w:t>Establishment of jurisdiction</w:t>
            </w:r>
          </w:p>
        </w:tc>
        <w:tc>
          <w:tcPr>
            <w:tcW w:w="1440" w:type="dxa"/>
          </w:tcPr>
          <w:p w:rsidR="00000000" w:rsidRDefault="00FB5BF1">
            <w:pPr>
              <w:tabs>
                <w:tab w:val="right" w:pos="5532"/>
              </w:tabs>
              <w:ind w:right="132"/>
              <w:jc w:val="right"/>
            </w:pPr>
            <w:r>
              <w:t>75</w:t>
            </w:r>
          </w:p>
        </w:tc>
        <w:tc>
          <w:tcPr>
            <w:tcW w:w="1320" w:type="dxa"/>
          </w:tcPr>
          <w:p w:rsidR="00000000" w:rsidRDefault="00FB5BF1">
            <w:pPr>
              <w:ind w:right="144"/>
              <w:jc w:val="right"/>
            </w:pPr>
            <w:r>
              <w:t>44</w:t>
            </w:r>
          </w:p>
        </w:tc>
      </w:tr>
      <w:tr w:rsidR="00000000">
        <w:tblPrEx>
          <w:tblCellMar>
            <w:top w:w="0" w:type="dxa"/>
            <w:left w:w="28" w:type="dxa"/>
            <w:bottom w:w="0" w:type="dxa"/>
            <w:right w:w="28" w:type="dxa"/>
          </w:tblCellMar>
        </w:tblPrEx>
        <w:tc>
          <w:tcPr>
            <w:tcW w:w="1703" w:type="dxa"/>
          </w:tcPr>
          <w:p w:rsidR="00000000" w:rsidRDefault="00FB5BF1">
            <w:pPr>
              <w:ind w:right="288"/>
            </w:pPr>
          </w:p>
        </w:tc>
        <w:tc>
          <w:tcPr>
            <w:tcW w:w="5760" w:type="dxa"/>
          </w:tcPr>
          <w:p w:rsidR="00000000" w:rsidRDefault="00FB5BF1">
            <w:pPr>
              <w:spacing w:line="360" w:lineRule="auto"/>
              <w:ind w:right="288"/>
            </w:pPr>
          </w:p>
        </w:tc>
        <w:tc>
          <w:tcPr>
            <w:tcW w:w="1440" w:type="dxa"/>
          </w:tcPr>
          <w:p w:rsidR="00000000" w:rsidRDefault="00FB5BF1">
            <w:pPr>
              <w:tabs>
                <w:tab w:val="right" w:pos="5532"/>
              </w:tabs>
              <w:ind w:right="132"/>
              <w:jc w:val="right"/>
            </w:pPr>
          </w:p>
        </w:tc>
        <w:tc>
          <w:tcPr>
            <w:tcW w:w="1320" w:type="dxa"/>
          </w:tcPr>
          <w:p w:rsidR="00000000" w:rsidRDefault="00FB5BF1">
            <w:pPr>
              <w:ind w:right="144"/>
              <w:jc w:val="right"/>
            </w:pPr>
          </w:p>
        </w:tc>
      </w:tr>
      <w:tr w:rsidR="00000000">
        <w:tblPrEx>
          <w:tblCellMar>
            <w:top w:w="0" w:type="dxa"/>
            <w:left w:w="28" w:type="dxa"/>
            <w:bottom w:w="0" w:type="dxa"/>
            <w:right w:w="28" w:type="dxa"/>
          </w:tblCellMar>
        </w:tblPrEx>
        <w:tc>
          <w:tcPr>
            <w:tcW w:w="1703" w:type="dxa"/>
          </w:tcPr>
          <w:p w:rsidR="00000000" w:rsidRDefault="00FB5BF1">
            <w:pPr>
              <w:keepNext/>
              <w:ind w:right="288"/>
            </w:pPr>
            <w:r>
              <w:rPr>
                <w:b/>
              </w:rPr>
              <w:t>Article 6</w:t>
            </w:r>
          </w:p>
        </w:tc>
        <w:tc>
          <w:tcPr>
            <w:tcW w:w="5760" w:type="dxa"/>
          </w:tcPr>
          <w:p w:rsidR="00000000" w:rsidRDefault="00FB5BF1">
            <w:pPr>
              <w:rPr>
                <w:b/>
              </w:rPr>
            </w:pPr>
            <w:r>
              <w:rPr>
                <w:b/>
              </w:rPr>
              <w:t>Powers of detention</w:t>
            </w:r>
          </w:p>
        </w:tc>
        <w:tc>
          <w:tcPr>
            <w:tcW w:w="1440" w:type="dxa"/>
          </w:tcPr>
          <w:p w:rsidR="00000000" w:rsidRDefault="00FB5BF1">
            <w:pPr>
              <w:keepNext/>
              <w:tabs>
                <w:tab w:val="right" w:pos="5532"/>
              </w:tabs>
              <w:ind w:right="132"/>
              <w:jc w:val="right"/>
            </w:pPr>
            <w:r>
              <w:t>76-77</w:t>
            </w:r>
          </w:p>
        </w:tc>
        <w:tc>
          <w:tcPr>
            <w:tcW w:w="1320" w:type="dxa"/>
          </w:tcPr>
          <w:p w:rsidR="00000000" w:rsidRDefault="00FB5BF1">
            <w:pPr>
              <w:keepNext/>
              <w:ind w:right="144"/>
              <w:jc w:val="right"/>
            </w:pPr>
            <w:r>
              <w:t>44-45</w:t>
            </w:r>
          </w:p>
        </w:tc>
      </w:tr>
      <w:tr w:rsidR="00000000">
        <w:tblPrEx>
          <w:tblCellMar>
            <w:top w:w="0" w:type="dxa"/>
            <w:left w:w="28" w:type="dxa"/>
            <w:bottom w:w="0" w:type="dxa"/>
            <w:right w:w="28" w:type="dxa"/>
          </w:tblCellMar>
        </w:tblPrEx>
        <w:tc>
          <w:tcPr>
            <w:tcW w:w="1703" w:type="dxa"/>
          </w:tcPr>
          <w:p w:rsidR="00000000" w:rsidRDefault="00FB5BF1">
            <w:pPr>
              <w:ind w:right="288"/>
            </w:pPr>
          </w:p>
        </w:tc>
        <w:tc>
          <w:tcPr>
            <w:tcW w:w="5760" w:type="dxa"/>
          </w:tcPr>
          <w:p w:rsidR="00000000" w:rsidRDefault="00FB5BF1">
            <w:pPr>
              <w:spacing w:line="360" w:lineRule="auto"/>
              <w:ind w:right="288"/>
            </w:pPr>
          </w:p>
        </w:tc>
        <w:tc>
          <w:tcPr>
            <w:tcW w:w="1440" w:type="dxa"/>
          </w:tcPr>
          <w:p w:rsidR="00000000" w:rsidRDefault="00FB5BF1">
            <w:pPr>
              <w:tabs>
                <w:tab w:val="right" w:pos="5532"/>
              </w:tabs>
              <w:ind w:right="132"/>
              <w:jc w:val="right"/>
            </w:pPr>
          </w:p>
        </w:tc>
        <w:tc>
          <w:tcPr>
            <w:tcW w:w="1320" w:type="dxa"/>
          </w:tcPr>
          <w:p w:rsidR="00000000" w:rsidRDefault="00FB5BF1">
            <w:pPr>
              <w:ind w:right="144"/>
              <w:jc w:val="right"/>
            </w:pPr>
          </w:p>
        </w:tc>
      </w:tr>
      <w:tr w:rsidR="00000000">
        <w:tblPrEx>
          <w:tblCellMar>
            <w:top w:w="0" w:type="dxa"/>
            <w:left w:w="28" w:type="dxa"/>
            <w:bottom w:w="0" w:type="dxa"/>
            <w:right w:w="28" w:type="dxa"/>
          </w:tblCellMar>
        </w:tblPrEx>
        <w:tc>
          <w:tcPr>
            <w:tcW w:w="1703" w:type="dxa"/>
          </w:tcPr>
          <w:p w:rsidR="00000000" w:rsidRDefault="00FB5BF1">
            <w:pPr>
              <w:ind w:right="288"/>
            </w:pPr>
            <w:r>
              <w:rPr>
                <w:b/>
              </w:rPr>
              <w:t>Article 7</w:t>
            </w:r>
          </w:p>
        </w:tc>
        <w:tc>
          <w:tcPr>
            <w:tcW w:w="5760" w:type="dxa"/>
          </w:tcPr>
          <w:p w:rsidR="00000000" w:rsidRDefault="00FB5BF1">
            <w:pPr>
              <w:ind w:right="288"/>
            </w:pPr>
            <w:r>
              <w:rPr>
                <w:b/>
              </w:rPr>
              <w:t>Prosecution of offenders who are not to be extradited</w:t>
            </w:r>
          </w:p>
        </w:tc>
        <w:tc>
          <w:tcPr>
            <w:tcW w:w="1440" w:type="dxa"/>
          </w:tcPr>
          <w:p w:rsidR="00000000" w:rsidRDefault="00FB5BF1">
            <w:pPr>
              <w:tabs>
                <w:tab w:val="right" w:pos="5532"/>
              </w:tabs>
              <w:ind w:right="132"/>
              <w:jc w:val="right"/>
            </w:pPr>
            <w:r>
              <w:t>78</w:t>
            </w:r>
          </w:p>
        </w:tc>
        <w:tc>
          <w:tcPr>
            <w:tcW w:w="1320" w:type="dxa"/>
          </w:tcPr>
          <w:p w:rsidR="00000000" w:rsidRDefault="00FB5BF1">
            <w:pPr>
              <w:ind w:right="144"/>
              <w:jc w:val="right"/>
            </w:pPr>
            <w:r>
              <w:t>45</w:t>
            </w:r>
          </w:p>
        </w:tc>
      </w:tr>
      <w:tr w:rsidR="00000000">
        <w:tblPrEx>
          <w:tblCellMar>
            <w:top w:w="0" w:type="dxa"/>
            <w:left w:w="28" w:type="dxa"/>
            <w:bottom w:w="0" w:type="dxa"/>
            <w:right w:w="28" w:type="dxa"/>
          </w:tblCellMar>
        </w:tblPrEx>
        <w:trPr>
          <w:trHeight w:val="387"/>
        </w:trPr>
        <w:tc>
          <w:tcPr>
            <w:tcW w:w="1703" w:type="dxa"/>
          </w:tcPr>
          <w:p w:rsidR="00000000" w:rsidRDefault="00FB5BF1">
            <w:pPr>
              <w:ind w:right="288"/>
            </w:pPr>
          </w:p>
        </w:tc>
        <w:tc>
          <w:tcPr>
            <w:tcW w:w="5760" w:type="dxa"/>
          </w:tcPr>
          <w:p w:rsidR="00000000" w:rsidRDefault="00FB5BF1">
            <w:pPr>
              <w:spacing w:line="360" w:lineRule="auto"/>
              <w:ind w:right="288"/>
            </w:pPr>
          </w:p>
        </w:tc>
        <w:tc>
          <w:tcPr>
            <w:tcW w:w="1440" w:type="dxa"/>
          </w:tcPr>
          <w:p w:rsidR="00000000" w:rsidRDefault="00FB5BF1">
            <w:pPr>
              <w:tabs>
                <w:tab w:val="right" w:pos="5532"/>
              </w:tabs>
              <w:ind w:right="132"/>
              <w:jc w:val="right"/>
            </w:pPr>
          </w:p>
        </w:tc>
        <w:tc>
          <w:tcPr>
            <w:tcW w:w="1320" w:type="dxa"/>
          </w:tcPr>
          <w:p w:rsidR="00000000" w:rsidRDefault="00FB5BF1">
            <w:pPr>
              <w:ind w:right="144"/>
              <w:jc w:val="right"/>
            </w:pPr>
          </w:p>
        </w:tc>
      </w:tr>
      <w:tr w:rsidR="00000000">
        <w:tblPrEx>
          <w:tblCellMar>
            <w:top w:w="0" w:type="dxa"/>
            <w:left w:w="28" w:type="dxa"/>
            <w:bottom w:w="0" w:type="dxa"/>
            <w:right w:w="28" w:type="dxa"/>
          </w:tblCellMar>
        </w:tblPrEx>
        <w:tc>
          <w:tcPr>
            <w:tcW w:w="1703" w:type="dxa"/>
          </w:tcPr>
          <w:p w:rsidR="00000000" w:rsidRDefault="00FB5BF1">
            <w:pPr>
              <w:ind w:right="288"/>
            </w:pPr>
            <w:r>
              <w:rPr>
                <w:b/>
              </w:rPr>
              <w:t>Article 8</w:t>
            </w:r>
          </w:p>
        </w:tc>
        <w:tc>
          <w:tcPr>
            <w:tcW w:w="5760" w:type="dxa"/>
          </w:tcPr>
          <w:p w:rsidR="00000000" w:rsidRDefault="00FB5BF1">
            <w:pPr>
              <w:rPr>
                <w:b/>
              </w:rPr>
            </w:pPr>
            <w:r>
              <w:rPr>
                <w:b/>
              </w:rPr>
              <w:t>Extradition arrangements</w:t>
            </w:r>
          </w:p>
        </w:tc>
        <w:tc>
          <w:tcPr>
            <w:tcW w:w="1440" w:type="dxa"/>
          </w:tcPr>
          <w:p w:rsidR="00000000" w:rsidRDefault="00FB5BF1">
            <w:pPr>
              <w:tabs>
                <w:tab w:val="right" w:pos="5532"/>
              </w:tabs>
              <w:ind w:right="132"/>
              <w:jc w:val="right"/>
            </w:pPr>
            <w:r>
              <w:t>79-80</w:t>
            </w:r>
          </w:p>
        </w:tc>
        <w:tc>
          <w:tcPr>
            <w:tcW w:w="1320" w:type="dxa"/>
          </w:tcPr>
          <w:p w:rsidR="00000000" w:rsidRDefault="00FB5BF1">
            <w:pPr>
              <w:ind w:right="144"/>
              <w:jc w:val="right"/>
            </w:pPr>
            <w:r>
              <w:t>45-46</w:t>
            </w:r>
          </w:p>
        </w:tc>
      </w:tr>
      <w:tr w:rsidR="00000000">
        <w:tblPrEx>
          <w:tblCellMar>
            <w:top w:w="0" w:type="dxa"/>
            <w:left w:w="28" w:type="dxa"/>
            <w:bottom w:w="0" w:type="dxa"/>
            <w:right w:w="28" w:type="dxa"/>
          </w:tblCellMar>
        </w:tblPrEx>
        <w:trPr>
          <w:trHeight w:val="327"/>
        </w:trPr>
        <w:tc>
          <w:tcPr>
            <w:tcW w:w="1703" w:type="dxa"/>
          </w:tcPr>
          <w:p w:rsidR="00000000" w:rsidRDefault="00FB5BF1">
            <w:pPr>
              <w:ind w:right="288"/>
            </w:pPr>
          </w:p>
        </w:tc>
        <w:tc>
          <w:tcPr>
            <w:tcW w:w="5760" w:type="dxa"/>
          </w:tcPr>
          <w:p w:rsidR="00000000" w:rsidRDefault="00FB5BF1">
            <w:pPr>
              <w:spacing w:line="360" w:lineRule="auto"/>
              <w:ind w:right="288"/>
            </w:pPr>
          </w:p>
        </w:tc>
        <w:tc>
          <w:tcPr>
            <w:tcW w:w="1440" w:type="dxa"/>
          </w:tcPr>
          <w:p w:rsidR="00000000" w:rsidRDefault="00FB5BF1">
            <w:pPr>
              <w:tabs>
                <w:tab w:val="right" w:pos="5532"/>
              </w:tabs>
              <w:ind w:right="132"/>
              <w:jc w:val="right"/>
            </w:pPr>
          </w:p>
        </w:tc>
        <w:tc>
          <w:tcPr>
            <w:tcW w:w="1320" w:type="dxa"/>
          </w:tcPr>
          <w:p w:rsidR="00000000" w:rsidRDefault="00FB5BF1">
            <w:pPr>
              <w:ind w:right="144"/>
              <w:jc w:val="right"/>
            </w:pPr>
          </w:p>
        </w:tc>
      </w:tr>
      <w:tr w:rsidR="00000000">
        <w:tblPrEx>
          <w:tblCellMar>
            <w:top w:w="0" w:type="dxa"/>
            <w:left w:w="28" w:type="dxa"/>
            <w:bottom w:w="0" w:type="dxa"/>
            <w:right w:w="28" w:type="dxa"/>
          </w:tblCellMar>
        </w:tblPrEx>
        <w:tc>
          <w:tcPr>
            <w:tcW w:w="1703" w:type="dxa"/>
          </w:tcPr>
          <w:p w:rsidR="00000000" w:rsidRDefault="00FB5BF1">
            <w:pPr>
              <w:ind w:right="288"/>
            </w:pPr>
            <w:r>
              <w:rPr>
                <w:b/>
              </w:rPr>
              <w:t>Article 9</w:t>
            </w:r>
          </w:p>
        </w:tc>
        <w:tc>
          <w:tcPr>
            <w:tcW w:w="5760" w:type="dxa"/>
          </w:tcPr>
          <w:p w:rsidR="00000000" w:rsidRDefault="00FB5BF1">
            <w:pPr>
              <w:rPr>
                <w:b/>
              </w:rPr>
            </w:pPr>
            <w:r>
              <w:rPr>
                <w:b/>
              </w:rPr>
              <w:t>Mutual assistance in relati</w:t>
            </w:r>
            <w:r>
              <w:rPr>
                <w:b/>
              </w:rPr>
              <w:t>on to crimes of torture</w:t>
            </w:r>
          </w:p>
        </w:tc>
        <w:tc>
          <w:tcPr>
            <w:tcW w:w="1440" w:type="dxa"/>
          </w:tcPr>
          <w:p w:rsidR="00000000" w:rsidRDefault="00FB5BF1">
            <w:pPr>
              <w:tabs>
                <w:tab w:val="right" w:pos="5532"/>
              </w:tabs>
              <w:ind w:right="132"/>
              <w:jc w:val="right"/>
            </w:pPr>
            <w:r>
              <w:t>81-82</w:t>
            </w:r>
          </w:p>
        </w:tc>
        <w:tc>
          <w:tcPr>
            <w:tcW w:w="1320" w:type="dxa"/>
          </w:tcPr>
          <w:p w:rsidR="00000000" w:rsidRDefault="00FB5BF1">
            <w:pPr>
              <w:ind w:right="144"/>
              <w:jc w:val="right"/>
            </w:pPr>
            <w:r>
              <w:t>46</w:t>
            </w:r>
          </w:p>
        </w:tc>
      </w:tr>
      <w:tr w:rsidR="00000000">
        <w:tblPrEx>
          <w:tblCellMar>
            <w:top w:w="0" w:type="dxa"/>
            <w:left w:w="28" w:type="dxa"/>
            <w:bottom w:w="0" w:type="dxa"/>
            <w:right w:w="28" w:type="dxa"/>
          </w:tblCellMar>
        </w:tblPrEx>
        <w:tc>
          <w:tcPr>
            <w:tcW w:w="1703" w:type="dxa"/>
          </w:tcPr>
          <w:p w:rsidR="00000000" w:rsidRDefault="00FB5BF1">
            <w:pPr>
              <w:ind w:right="288"/>
            </w:pPr>
          </w:p>
        </w:tc>
        <w:tc>
          <w:tcPr>
            <w:tcW w:w="5760" w:type="dxa"/>
          </w:tcPr>
          <w:p w:rsidR="00000000" w:rsidRDefault="00FB5BF1">
            <w:pPr>
              <w:spacing w:line="360" w:lineRule="auto"/>
              <w:ind w:right="288"/>
            </w:pPr>
          </w:p>
        </w:tc>
        <w:tc>
          <w:tcPr>
            <w:tcW w:w="1440" w:type="dxa"/>
          </w:tcPr>
          <w:p w:rsidR="00000000" w:rsidRDefault="00FB5BF1">
            <w:pPr>
              <w:tabs>
                <w:tab w:val="left" w:pos="1212"/>
                <w:tab w:val="right" w:pos="5532"/>
              </w:tabs>
              <w:ind w:right="132"/>
              <w:jc w:val="right"/>
            </w:pPr>
          </w:p>
        </w:tc>
        <w:tc>
          <w:tcPr>
            <w:tcW w:w="1320" w:type="dxa"/>
          </w:tcPr>
          <w:p w:rsidR="00000000" w:rsidRDefault="00FB5BF1">
            <w:pPr>
              <w:ind w:right="144"/>
              <w:jc w:val="right"/>
            </w:pPr>
          </w:p>
        </w:tc>
      </w:tr>
      <w:tr w:rsidR="00000000">
        <w:tblPrEx>
          <w:tblCellMar>
            <w:top w:w="0" w:type="dxa"/>
            <w:left w:w="108" w:type="dxa"/>
            <w:bottom w:w="0" w:type="dxa"/>
            <w:right w:w="108" w:type="dxa"/>
          </w:tblCellMar>
        </w:tblPrEx>
        <w:tc>
          <w:tcPr>
            <w:tcW w:w="1703" w:type="dxa"/>
          </w:tcPr>
          <w:p w:rsidR="00000000" w:rsidRDefault="00FB5BF1">
            <w:pPr>
              <w:ind w:left="-72" w:right="288"/>
            </w:pPr>
            <w:r>
              <w:rPr>
                <w:b/>
              </w:rPr>
              <w:t>Article 10</w:t>
            </w:r>
          </w:p>
        </w:tc>
        <w:tc>
          <w:tcPr>
            <w:tcW w:w="5760" w:type="dxa"/>
          </w:tcPr>
          <w:p w:rsidR="00000000" w:rsidRDefault="00FB5BF1" w:rsidP="00FB5BF1">
            <w:pPr>
              <w:ind w:leftChars="-43" w:left="31680"/>
              <w:rPr>
                <w:b/>
              </w:rPr>
            </w:pPr>
            <w:r>
              <w:rPr>
                <w:b/>
              </w:rPr>
              <w:t>Education and information on the prohibition of torture</w:t>
            </w:r>
          </w:p>
        </w:tc>
        <w:tc>
          <w:tcPr>
            <w:tcW w:w="1440" w:type="dxa"/>
          </w:tcPr>
          <w:p w:rsidR="00000000" w:rsidRDefault="00FB5BF1">
            <w:pPr>
              <w:tabs>
                <w:tab w:val="left" w:pos="1212"/>
                <w:tab w:val="right" w:pos="5532"/>
              </w:tabs>
              <w:ind w:right="132"/>
              <w:jc w:val="right"/>
            </w:pPr>
          </w:p>
        </w:tc>
        <w:tc>
          <w:tcPr>
            <w:tcW w:w="1320" w:type="dxa"/>
          </w:tcPr>
          <w:p w:rsidR="00000000" w:rsidRDefault="00FB5BF1">
            <w:pPr>
              <w:ind w:right="144"/>
              <w:jc w:val="right"/>
            </w:pPr>
          </w:p>
        </w:tc>
      </w:tr>
      <w:tr w:rsidR="00000000">
        <w:tblPrEx>
          <w:tblCellMar>
            <w:top w:w="0" w:type="dxa"/>
            <w:left w:w="108" w:type="dxa"/>
            <w:bottom w:w="0" w:type="dxa"/>
            <w:right w:w="108" w:type="dxa"/>
          </w:tblCellMar>
        </w:tblPrEx>
        <w:tc>
          <w:tcPr>
            <w:tcW w:w="1703" w:type="dxa"/>
          </w:tcPr>
          <w:p w:rsidR="00000000" w:rsidRDefault="00FB5BF1">
            <w:pPr>
              <w:snapToGrid w:val="0"/>
              <w:ind w:left="-72" w:right="288"/>
            </w:pPr>
          </w:p>
        </w:tc>
        <w:tc>
          <w:tcPr>
            <w:tcW w:w="5760" w:type="dxa"/>
          </w:tcPr>
          <w:p w:rsidR="00000000" w:rsidRDefault="00FB5BF1">
            <w:pPr>
              <w:snapToGrid w:val="0"/>
              <w:ind w:left="-72" w:right="288"/>
            </w:pPr>
            <w:r>
              <w:t>General</w:t>
            </w:r>
          </w:p>
        </w:tc>
        <w:tc>
          <w:tcPr>
            <w:tcW w:w="1440" w:type="dxa"/>
          </w:tcPr>
          <w:p w:rsidR="00000000" w:rsidRDefault="00FB5BF1">
            <w:pPr>
              <w:tabs>
                <w:tab w:val="right" w:pos="5532"/>
              </w:tabs>
              <w:snapToGrid w:val="0"/>
              <w:ind w:right="92"/>
              <w:jc w:val="right"/>
            </w:pPr>
            <w:r>
              <w:t>83</w:t>
            </w:r>
          </w:p>
        </w:tc>
        <w:tc>
          <w:tcPr>
            <w:tcW w:w="1320" w:type="dxa"/>
          </w:tcPr>
          <w:p w:rsidR="00000000" w:rsidRDefault="00FB5BF1">
            <w:pPr>
              <w:snapToGrid w:val="0"/>
              <w:ind w:right="144"/>
              <w:jc w:val="right"/>
            </w:pPr>
            <w:r>
              <w:t>4</w:t>
            </w:r>
            <w:r>
              <w:rPr>
                <w:rFonts w:hint="eastAsia"/>
              </w:rPr>
              <w:t>7</w:t>
            </w:r>
            <w:r>
              <w:t>-48</w:t>
            </w:r>
          </w:p>
        </w:tc>
      </w:tr>
      <w:tr w:rsidR="00000000">
        <w:tblPrEx>
          <w:tblCellMar>
            <w:top w:w="0" w:type="dxa"/>
            <w:left w:w="108" w:type="dxa"/>
            <w:bottom w:w="0" w:type="dxa"/>
            <w:right w:w="108" w:type="dxa"/>
          </w:tblCellMar>
        </w:tblPrEx>
        <w:tc>
          <w:tcPr>
            <w:tcW w:w="1703" w:type="dxa"/>
          </w:tcPr>
          <w:p w:rsidR="00000000" w:rsidRDefault="00FB5BF1">
            <w:pPr>
              <w:snapToGrid w:val="0"/>
              <w:ind w:left="-72" w:right="288"/>
            </w:pPr>
          </w:p>
        </w:tc>
        <w:tc>
          <w:tcPr>
            <w:tcW w:w="5760" w:type="dxa"/>
          </w:tcPr>
          <w:p w:rsidR="00000000" w:rsidRDefault="00FB5BF1">
            <w:pPr>
              <w:snapToGrid w:val="0"/>
              <w:ind w:left="-72" w:right="288"/>
            </w:pPr>
            <w:r>
              <w:t>Police</w:t>
            </w:r>
          </w:p>
        </w:tc>
        <w:tc>
          <w:tcPr>
            <w:tcW w:w="1440" w:type="dxa"/>
          </w:tcPr>
          <w:p w:rsidR="00000000" w:rsidRDefault="00FB5BF1">
            <w:pPr>
              <w:tabs>
                <w:tab w:val="right" w:pos="5532"/>
              </w:tabs>
              <w:snapToGrid w:val="0"/>
              <w:ind w:right="92"/>
              <w:jc w:val="right"/>
            </w:pPr>
            <w:r>
              <w:t>84-85</w:t>
            </w:r>
          </w:p>
        </w:tc>
        <w:tc>
          <w:tcPr>
            <w:tcW w:w="1320" w:type="dxa"/>
          </w:tcPr>
          <w:p w:rsidR="00000000" w:rsidRDefault="00FB5BF1">
            <w:pPr>
              <w:snapToGrid w:val="0"/>
              <w:ind w:right="144"/>
              <w:jc w:val="right"/>
            </w:pPr>
          </w:p>
        </w:tc>
      </w:tr>
      <w:tr w:rsidR="00000000">
        <w:tblPrEx>
          <w:tblCellMar>
            <w:top w:w="0" w:type="dxa"/>
            <w:left w:w="108" w:type="dxa"/>
            <w:bottom w:w="0" w:type="dxa"/>
            <w:right w:w="108" w:type="dxa"/>
          </w:tblCellMar>
        </w:tblPrEx>
        <w:tc>
          <w:tcPr>
            <w:tcW w:w="1703" w:type="dxa"/>
          </w:tcPr>
          <w:p w:rsidR="00000000" w:rsidRDefault="00FB5BF1">
            <w:pPr>
              <w:snapToGrid w:val="0"/>
              <w:ind w:left="-72" w:right="288"/>
            </w:pPr>
          </w:p>
        </w:tc>
        <w:tc>
          <w:tcPr>
            <w:tcW w:w="5760" w:type="dxa"/>
          </w:tcPr>
          <w:p w:rsidR="00000000" w:rsidRDefault="00FB5BF1">
            <w:pPr>
              <w:snapToGrid w:val="0"/>
              <w:ind w:left="-72" w:right="288"/>
            </w:pPr>
            <w:r>
              <w:t>Correctional Services Department</w:t>
            </w:r>
          </w:p>
        </w:tc>
        <w:tc>
          <w:tcPr>
            <w:tcW w:w="1440" w:type="dxa"/>
          </w:tcPr>
          <w:p w:rsidR="00000000" w:rsidRDefault="00FB5BF1">
            <w:pPr>
              <w:tabs>
                <w:tab w:val="right" w:pos="5532"/>
              </w:tabs>
              <w:snapToGrid w:val="0"/>
              <w:ind w:right="92"/>
              <w:jc w:val="right"/>
            </w:pPr>
            <w:r>
              <w:t>86</w:t>
            </w:r>
          </w:p>
        </w:tc>
        <w:tc>
          <w:tcPr>
            <w:tcW w:w="1320" w:type="dxa"/>
          </w:tcPr>
          <w:p w:rsidR="00000000" w:rsidRDefault="00FB5BF1">
            <w:pPr>
              <w:snapToGrid w:val="0"/>
              <w:ind w:right="144"/>
              <w:jc w:val="right"/>
            </w:pPr>
          </w:p>
        </w:tc>
      </w:tr>
      <w:tr w:rsidR="00000000">
        <w:tblPrEx>
          <w:tblCellMar>
            <w:top w:w="0" w:type="dxa"/>
            <w:left w:w="108" w:type="dxa"/>
            <w:bottom w:w="0" w:type="dxa"/>
            <w:right w:w="108" w:type="dxa"/>
          </w:tblCellMar>
        </w:tblPrEx>
        <w:tc>
          <w:tcPr>
            <w:tcW w:w="1703" w:type="dxa"/>
          </w:tcPr>
          <w:p w:rsidR="00000000" w:rsidRDefault="00FB5BF1">
            <w:pPr>
              <w:snapToGrid w:val="0"/>
              <w:ind w:left="-72" w:right="288"/>
            </w:pPr>
          </w:p>
        </w:tc>
        <w:tc>
          <w:tcPr>
            <w:tcW w:w="5760" w:type="dxa"/>
          </w:tcPr>
          <w:p w:rsidR="00000000" w:rsidRDefault="00FB5BF1" w:rsidP="00FB5BF1">
            <w:pPr>
              <w:ind w:leftChars="-43" w:left="31680"/>
            </w:pPr>
            <w:r>
              <w:t>Customs and Excise Department, Immigration Department and Independent Co</w:t>
            </w:r>
            <w:r>
              <w:t>mmission Against Corruption</w:t>
            </w:r>
          </w:p>
        </w:tc>
        <w:tc>
          <w:tcPr>
            <w:tcW w:w="1440" w:type="dxa"/>
          </w:tcPr>
          <w:p w:rsidR="00000000" w:rsidRDefault="00FB5BF1">
            <w:pPr>
              <w:tabs>
                <w:tab w:val="left" w:pos="1212"/>
                <w:tab w:val="right" w:pos="5532"/>
              </w:tabs>
              <w:snapToGrid w:val="0"/>
              <w:ind w:right="92"/>
              <w:jc w:val="right"/>
            </w:pPr>
            <w:r>
              <w:t>87</w:t>
            </w:r>
          </w:p>
        </w:tc>
        <w:tc>
          <w:tcPr>
            <w:tcW w:w="1320" w:type="dxa"/>
          </w:tcPr>
          <w:p w:rsidR="00000000" w:rsidRDefault="00FB5BF1">
            <w:pPr>
              <w:snapToGrid w:val="0"/>
              <w:ind w:right="144"/>
              <w:jc w:val="right"/>
            </w:pPr>
          </w:p>
        </w:tc>
      </w:tr>
      <w:tr w:rsidR="00000000">
        <w:tblPrEx>
          <w:tblCellMar>
            <w:top w:w="0" w:type="dxa"/>
            <w:left w:w="108" w:type="dxa"/>
            <w:bottom w:w="0" w:type="dxa"/>
            <w:right w:w="108" w:type="dxa"/>
          </w:tblCellMar>
        </w:tblPrEx>
        <w:tc>
          <w:tcPr>
            <w:tcW w:w="1703" w:type="dxa"/>
          </w:tcPr>
          <w:p w:rsidR="00000000" w:rsidRDefault="00FB5BF1">
            <w:pPr>
              <w:snapToGrid w:val="0"/>
              <w:ind w:left="-72" w:right="288"/>
            </w:pPr>
          </w:p>
        </w:tc>
        <w:tc>
          <w:tcPr>
            <w:tcW w:w="5760" w:type="dxa"/>
          </w:tcPr>
          <w:p w:rsidR="00000000" w:rsidRDefault="00FB5BF1" w:rsidP="00FB5BF1">
            <w:pPr>
              <w:ind w:leftChars="-43" w:left="31680"/>
            </w:pPr>
          </w:p>
        </w:tc>
        <w:tc>
          <w:tcPr>
            <w:tcW w:w="1440" w:type="dxa"/>
          </w:tcPr>
          <w:p w:rsidR="00000000" w:rsidRDefault="00FB5BF1">
            <w:pPr>
              <w:tabs>
                <w:tab w:val="left" w:pos="1212"/>
                <w:tab w:val="right" w:pos="5532"/>
              </w:tabs>
              <w:snapToGrid w:val="0"/>
              <w:ind w:right="92"/>
              <w:jc w:val="right"/>
            </w:pPr>
          </w:p>
        </w:tc>
        <w:tc>
          <w:tcPr>
            <w:tcW w:w="1320" w:type="dxa"/>
          </w:tcPr>
          <w:p w:rsidR="00000000" w:rsidRDefault="00FB5BF1">
            <w:pPr>
              <w:snapToGrid w:val="0"/>
              <w:ind w:right="144"/>
              <w:jc w:val="right"/>
            </w:pPr>
          </w:p>
        </w:tc>
      </w:tr>
      <w:tr w:rsidR="00000000">
        <w:tblPrEx>
          <w:tblCellMar>
            <w:top w:w="0" w:type="dxa"/>
            <w:left w:w="108" w:type="dxa"/>
            <w:bottom w:w="0" w:type="dxa"/>
            <w:right w:w="108" w:type="dxa"/>
          </w:tblCellMar>
        </w:tblPrEx>
        <w:tc>
          <w:tcPr>
            <w:tcW w:w="1703" w:type="dxa"/>
          </w:tcPr>
          <w:p w:rsidR="00000000" w:rsidRDefault="00FB5BF1">
            <w:pPr>
              <w:snapToGrid w:val="0"/>
              <w:ind w:left="-72" w:right="288"/>
            </w:pPr>
          </w:p>
        </w:tc>
        <w:tc>
          <w:tcPr>
            <w:tcW w:w="5760" w:type="dxa"/>
          </w:tcPr>
          <w:p w:rsidR="00000000" w:rsidRDefault="00FB5BF1" w:rsidP="00FB5BF1">
            <w:pPr>
              <w:ind w:leftChars="-43" w:left="31680"/>
            </w:pPr>
          </w:p>
        </w:tc>
        <w:tc>
          <w:tcPr>
            <w:tcW w:w="1440" w:type="dxa"/>
          </w:tcPr>
          <w:p w:rsidR="00000000" w:rsidRDefault="00FB5BF1">
            <w:pPr>
              <w:tabs>
                <w:tab w:val="left" w:pos="1212"/>
                <w:tab w:val="right" w:pos="5532"/>
              </w:tabs>
              <w:snapToGrid w:val="0"/>
              <w:ind w:right="92"/>
              <w:jc w:val="right"/>
            </w:pPr>
          </w:p>
        </w:tc>
        <w:tc>
          <w:tcPr>
            <w:tcW w:w="1320" w:type="dxa"/>
          </w:tcPr>
          <w:p w:rsidR="00000000" w:rsidRDefault="00FB5BF1">
            <w:pPr>
              <w:snapToGrid w:val="0"/>
              <w:ind w:right="144"/>
              <w:jc w:val="right"/>
            </w:pPr>
          </w:p>
        </w:tc>
      </w:tr>
    </w:tbl>
    <w:p w:rsidR="00000000" w:rsidRDefault="00FB5BF1"/>
    <w:tbl>
      <w:tblPr>
        <w:tblW w:w="10200" w:type="dxa"/>
        <w:tblInd w:w="-459" w:type="dxa"/>
        <w:tblLayout w:type="fixed"/>
        <w:tblLook w:val="0000" w:firstRow="0" w:lastRow="0" w:firstColumn="0" w:lastColumn="0" w:noHBand="0" w:noVBand="0"/>
      </w:tblPr>
      <w:tblGrid>
        <w:gridCol w:w="1680"/>
        <w:gridCol w:w="5760"/>
        <w:gridCol w:w="1440"/>
        <w:gridCol w:w="1320"/>
      </w:tblGrid>
      <w:tr w:rsidR="00000000">
        <w:tblPrEx>
          <w:tblCellMar>
            <w:top w:w="0" w:type="dxa"/>
            <w:bottom w:w="0" w:type="dxa"/>
          </w:tblCellMar>
        </w:tblPrEx>
        <w:tc>
          <w:tcPr>
            <w:tcW w:w="1680" w:type="dxa"/>
          </w:tcPr>
          <w:p w:rsidR="00000000" w:rsidRDefault="00FB5BF1">
            <w:pPr>
              <w:ind w:right="288"/>
              <w:rPr>
                <w:u w:val="single"/>
              </w:rPr>
            </w:pPr>
          </w:p>
        </w:tc>
        <w:tc>
          <w:tcPr>
            <w:tcW w:w="5760" w:type="dxa"/>
          </w:tcPr>
          <w:p w:rsidR="00000000" w:rsidRDefault="00FB5BF1">
            <w:pPr>
              <w:ind w:left="72" w:right="288"/>
              <w:rPr>
                <w:b/>
              </w:rPr>
            </w:pPr>
          </w:p>
        </w:tc>
        <w:tc>
          <w:tcPr>
            <w:tcW w:w="1440" w:type="dxa"/>
          </w:tcPr>
          <w:p w:rsidR="00000000" w:rsidRDefault="00FB5BF1">
            <w:pPr>
              <w:tabs>
                <w:tab w:val="right" w:pos="5532"/>
              </w:tabs>
              <w:ind w:right="132"/>
              <w:jc w:val="right"/>
              <w:rPr>
                <w:u w:val="single"/>
              </w:rPr>
            </w:pPr>
            <w:r>
              <w:rPr>
                <w:u w:val="single"/>
              </w:rPr>
              <w:t>Paragraph</w:t>
            </w:r>
          </w:p>
          <w:p w:rsidR="00000000" w:rsidRDefault="00FB5BF1">
            <w:pPr>
              <w:tabs>
                <w:tab w:val="right" w:pos="5532"/>
              </w:tabs>
              <w:ind w:right="132"/>
              <w:jc w:val="right"/>
              <w:rPr>
                <w:u w:val="single"/>
              </w:rPr>
            </w:pPr>
          </w:p>
        </w:tc>
        <w:tc>
          <w:tcPr>
            <w:tcW w:w="1320" w:type="dxa"/>
          </w:tcPr>
          <w:p w:rsidR="00000000" w:rsidRDefault="00FB5BF1">
            <w:pPr>
              <w:ind w:right="144"/>
              <w:jc w:val="right"/>
              <w:rPr>
                <w:u w:val="single"/>
              </w:rPr>
            </w:pPr>
            <w:r>
              <w:rPr>
                <w:u w:val="single"/>
              </w:rPr>
              <w:t>Page</w:t>
            </w:r>
          </w:p>
        </w:tc>
      </w:tr>
      <w:tr w:rsidR="00000000">
        <w:tblPrEx>
          <w:tblCellMar>
            <w:top w:w="0" w:type="dxa"/>
            <w:bottom w:w="0" w:type="dxa"/>
          </w:tblCellMar>
        </w:tblPrEx>
        <w:tc>
          <w:tcPr>
            <w:tcW w:w="1680" w:type="dxa"/>
          </w:tcPr>
          <w:p w:rsidR="00000000" w:rsidRDefault="00FB5BF1">
            <w:pPr>
              <w:ind w:left="-72" w:right="288"/>
            </w:pPr>
            <w:r>
              <w:rPr>
                <w:b/>
              </w:rPr>
              <w:t>Article 10</w:t>
            </w:r>
          </w:p>
        </w:tc>
        <w:tc>
          <w:tcPr>
            <w:tcW w:w="5760" w:type="dxa"/>
          </w:tcPr>
          <w:p w:rsidR="00000000" w:rsidRDefault="00FB5BF1">
            <w:pPr>
              <w:ind w:left="-72" w:right="288"/>
            </w:pPr>
            <w:r>
              <w:t>Health care professionals</w:t>
            </w:r>
          </w:p>
        </w:tc>
        <w:tc>
          <w:tcPr>
            <w:tcW w:w="1440" w:type="dxa"/>
          </w:tcPr>
          <w:p w:rsidR="00000000" w:rsidRDefault="00FB5BF1">
            <w:pPr>
              <w:tabs>
                <w:tab w:val="left" w:pos="1212"/>
                <w:tab w:val="right" w:pos="5532"/>
              </w:tabs>
              <w:ind w:right="92"/>
              <w:jc w:val="right"/>
            </w:pPr>
            <w:r>
              <w:t>88</w:t>
            </w:r>
          </w:p>
        </w:tc>
        <w:tc>
          <w:tcPr>
            <w:tcW w:w="1320" w:type="dxa"/>
          </w:tcPr>
          <w:p w:rsidR="00000000" w:rsidRDefault="00FB5BF1">
            <w:pPr>
              <w:ind w:right="144"/>
              <w:jc w:val="right"/>
            </w:pPr>
            <w:r>
              <w:t>48</w:t>
            </w:r>
          </w:p>
        </w:tc>
      </w:tr>
      <w:tr w:rsidR="00000000">
        <w:tblPrEx>
          <w:tblCellMar>
            <w:top w:w="0" w:type="dxa"/>
            <w:left w:w="28" w:type="dxa"/>
            <w:bottom w:w="0" w:type="dxa"/>
            <w:right w:w="28" w:type="dxa"/>
          </w:tblCellMar>
        </w:tblPrEx>
        <w:tc>
          <w:tcPr>
            <w:tcW w:w="1680" w:type="dxa"/>
          </w:tcPr>
          <w:p w:rsidR="00000000" w:rsidRDefault="00FB5BF1">
            <w:pPr>
              <w:ind w:right="288"/>
            </w:pPr>
          </w:p>
        </w:tc>
        <w:tc>
          <w:tcPr>
            <w:tcW w:w="5760" w:type="dxa"/>
          </w:tcPr>
          <w:p w:rsidR="00000000" w:rsidRDefault="00FB5BF1">
            <w:pPr>
              <w:spacing w:line="360" w:lineRule="auto"/>
              <w:ind w:right="288"/>
            </w:pPr>
          </w:p>
        </w:tc>
        <w:tc>
          <w:tcPr>
            <w:tcW w:w="1440" w:type="dxa"/>
          </w:tcPr>
          <w:p w:rsidR="00000000" w:rsidRDefault="00FB5BF1">
            <w:pPr>
              <w:tabs>
                <w:tab w:val="left" w:pos="1212"/>
                <w:tab w:val="right" w:pos="5532"/>
              </w:tabs>
              <w:ind w:right="92"/>
              <w:jc w:val="right"/>
            </w:pPr>
          </w:p>
        </w:tc>
        <w:tc>
          <w:tcPr>
            <w:tcW w:w="1320" w:type="dxa"/>
          </w:tcPr>
          <w:p w:rsidR="00000000" w:rsidRDefault="00FB5BF1">
            <w:pPr>
              <w:ind w:right="144"/>
              <w:jc w:val="right"/>
            </w:pPr>
          </w:p>
        </w:tc>
      </w:tr>
      <w:tr w:rsidR="00000000">
        <w:tblPrEx>
          <w:tblCellMar>
            <w:top w:w="0" w:type="dxa"/>
            <w:left w:w="28" w:type="dxa"/>
            <w:bottom w:w="0" w:type="dxa"/>
            <w:right w:w="28" w:type="dxa"/>
          </w:tblCellMar>
        </w:tblPrEx>
        <w:tc>
          <w:tcPr>
            <w:tcW w:w="1680" w:type="dxa"/>
          </w:tcPr>
          <w:p w:rsidR="00000000" w:rsidRDefault="00FB5BF1">
            <w:pPr>
              <w:ind w:right="288"/>
            </w:pPr>
            <w:r>
              <w:rPr>
                <w:b/>
              </w:rPr>
              <w:t>Article 11</w:t>
            </w:r>
          </w:p>
        </w:tc>
        <w:tc>
          <w:tcPr>
            <w:tcW w:w="5760" w:type="dxa"/>
          </w:tcPr>
          <w:p w:rsidR="00000000" w:rsidRDefault="00FB5BF1">
            <w:pPr>
              <w:keepNext/>
              <w:rPr>
                <w:b/>
              </w:rPr>
            </w:pPr>
            <w:r>
              <w:rPr>
                <w:b/>
              </w:rPr>
              <w:t>Review of interrogation rules, instructions, methods and practices for custody and treatment of persons arrested or detained</w:t>
            </w:r>
          </w:p>
        </w:tc>
        <w:tc>
          <w:tcPr>
            <w:tcW w:w="1440" w:type="dxa"/>
          </w:tcPr>
          <w:p w:rsidR="00000000" w:rsidRDefault="00FB5BF1">
            <w:pPr>
              <w:tabs>
                <w:tab w:val="left" w:pos="1212"/>
                <w:tab w:val="right" w:pos="5532"/>
              </w:tabs>
              <w:ind w:right="185"/>
              <w:jc w:val="right"/>
            </w:pPr>
            <w:r>
              <w:t>89</w:t>
            </w:r>
          </w:p>
        </w:tc>
        <w:tc>
          <w:tcPr>
            <w:tcW w:w="1320" w:type="dxa"/>
          </w:tcPr>
          <w:p w:rsidR="00000000" w:rsidRDefault="00FB5BF1">
            <w:pPr>
              <w:ind w:right="144"/>
              <w:jc w:val="right"/>
            </w:pPr>
            <w:r>
              <w:t>4</w:t>
            </w:r>
            <w:r>
              <w:rPr>
                <w:rFonts w:hint="eastAsia"/>
              </w:rPr>
              <w:t>9</w:t>
            </w:r>
            <w:r>
              <w:t>-55</w:t>
            </w:r>
          </w:p>
        </w:tc>
      </w:tr>
      <w:tr w:rsidR="00000000">
        <w:tblPrEx>
          <w:tblCellMar>
            <w:top w:w="0" w:type="dxa"/>
            <w:left w:w="28" w:type="dxa"/>
            <w:bottom w:w="0" w:type="dxa"/>
            <w:right w:w="28" w:type="dxa"/>
          </w:tblCellMar>
        </w:tblPrEx>
        <w:tc>
          <w:tcPr>
            <w:tcW w:w="1680" w:type="dxa"/>
          </w:tcPr>
          <w:p w:rsidR="00000000" w:rsidRDefault="00FB5BF1">
            <w:pPr>
              <w:ind w:right="288"/>
              <w:rPr>
                <w:b/>
              </w:rPr>
            </w:pPr>
          </w:p>
        </w:tc>
        <w:tc>
          <w:tcPr>
            <w:tcW w:w="5760" w:type="dxa"/>
          </w:tcPr>
          <w:p w:rsidR="00000000" w:rsidRDefault="00FB5BF1">
            <w:pPr>
              <w:ind w:right="288"/>
            </w:pPr>
            <w:r>
              <w:t>The Dangerous Drugs, Independent Commission Against Corruption and Police Force (Amendment) Ordinance 2000</w:t>
            </w:r>
          </w:p>
        </w:tc>
        <w:tc>
          <w:tcPr>
            <w:tcW w:w="1440" w:type="dxa"/>
          </w:tcPr>
          <w:p w:rsidR="00000000" w:rsidRDefault="00FB5BF1">
            <w:pPr>
              <w:tabs>
                <w:tab w:val="left" w:pos="1212"/>
                <w:tab w:val="right" w:pos="5532"/>
              </w:tabs>
              <w:ind w:right="92"/>
              <w:jc w:val="right"/>
            </w:pPr>
            <w:r>
              <w:t>90-91</w:t>
            </w:r>
          </w:p>
        </w:tc>
        <w:tc>
          <w:tcPr>
            <w:tcW w:w="1320" w:type="dxa"/>
          </w:tcPr>
          <w:p w:rsidR="00000000" w:rsidRDefault="00FB5BF1">
            <w:pPr>
              <w:ind w:right="144"/>
              <w:jc w:val="right"/>
            </w:pPr>
          </w:p>
        </w:tc>
      </w:tr>
      <w:tr w:rsidR="00000000">
        <w:tblPrEx>
          <w:tblCellMar>
            <w:top w:w="0" w:type="dxa"/>
            <w:left w:w="28" w:type="dxa"/>
            <w:bottom w:w="0" w:type="dxa"/>
            <w:right w:w="28" w:type="dxa"/>
          </w:tblCellMar>
        </w:tblPrEx>
        <w:tc>
          <w:tcPr>
            <w:tcW w:w="1680" w:type="dxa"/>
          </w:tcPr>
          <w:p w:rsidR="00000000" w:rsidRDefault="00FB5BF1">
            <w:pPr>
              <w:ind w:right="288"/>
              <w:rPr>
                <w:b/>
              </w:rPr>
            </w:pPr>
          </w:p>
        </w:tc>
        <w:tc>
          <w:tcPr>
            <w:tcW w:w="5760" w:type="dxa"/>
          </w:tcPr>
          <w:p w:rsidR="00000000" w:rsidRDefault="00FB5BF1">
            <w:pPr>
              <w:ind w:right="288"/>
            </w:pPr>
            <w:r>
              <w:t>Police</w:t>
            </w:r>
          </w:p>
        </w:tc>
        <w:tc>
          <w:tcPr>
            <w:tcW w:w="1440" w:type="dxa"/>
          </w:tcPr>
          <w:p w:rsidR="00000000" w:rsidRDefault="00FB5BF1">
            <w:pPr>
              <w:tabs>
                <w:tab w:val="left" w:pos="1212"/>
                <w:tab w:val="right" w:pos="5532"/>
              </w:tabs>
              <w:ind w:right="92"/>
              <w:jc w:val="right"/>
            </w:pPr>
            <w:r>
              <w:t>92</w:t>
            </w:r>
          </w:p>
        </w:tc>
        <w:tc>
          <w:tcPr>
            <w:tcW w:w="1320" w:type="dxa"/>
          </w:tcPr>
          <w:p w:rsidR="00000000" w:rsidRDefault="00FB5BF1">
            <w:pPr>
              <w:ind w:right="144"/>
              <w:jc w:val="right"/>
            </w:pPr>
          </w:p>
        </w:tc>
      </w:tr>
      <w:tr w:rsidR="00000000">
        <w:tblPrEx>
          <w:tblCellMar>
            <w:top w:w="0" w:type="dxa"/>
            <w:left w:w="28" w:type="dxa"/>
            <w:bottom w:w="0" w:type="dxa"/>
            <w:right w:w="28" w:type="dxa"/>
          </w:tblCellMar>
        </w:tblPrEx>
        <w:tc>
          <w:tcPr>
            <w:tcW w:w="1680" w:type="dxa"/>
          </w:tcPr>
          <w:p w:rsidR="00000000" w:rsidRDefault="00FB5BF1">
            <w:pPr>
              <w:ind w:right="288"/>
              <w:rPr>
                <w:b/>
              </w:rPr>
            </w:pPr>
          </w:p>
        </w:tc>
        <w:tc>
          <w:tcPr>
            <w:tcW w:w="5760" w:type="dxa"/>
          </w:tcPr>
          <w:p w:rsidR="00000000" w:rsidRDefault="00FB5BF1">
            <w:pPr>
              <w:ind w:right="288"/>
            </w:pPr>
            <w:r>
              <w:t>Correctional Services Department</w:t>
            </w:r>
          </w:p>
        </w:tc>
        <w:tc>
          <w:tcPr>
            <w:tcW w:w="1440" w:type="dxa"/>
          </w:tcPr>
          <w:p w:rsidR="00000000" w:rsidRDefault="00FB5BF1">
            <w:pPr>
              <w:tabs>
                <w:tab w:val="left" w:pos="1212"/>
                <w:tab w:val="right" w:pos="5532"/>
              </w:tabs>
              <w:ind w:right="92"/>
              <w:jc w:val="right"/>
            </w:pPr>
            <w:r>
              <w:t>93</w:t>
            </w:r>
          </w:p>
        </w:tc>
        <w:tc>
          <w:tcPr>
            <w:tcW w:w="1320" w:type="dxa"/>
          </w:tcPr>
          <w:p w:rsidR="00000000" w:rsidRDefault="00FB5BF1">
            <w:pPr>
              <w:ind w:right="144"/>
              <w:jc w:val="right"/>
            </w:pPr>
          </w:p>
        </w:tc>
      </w:tr>
      <w:tr w:rsidR="00000000">
        <w:tblPrEx>
          <w:tblCellMar>
            <w:top w:w="0" w:type="dxa"/>
            <w:left w:w="28" w:type="dxa"/>
            <w:bottom w:w="0" w:type="dxa"/>
            <w:right w:w="28" w:type="dxa"/>
          </w:tblCellMar>
        </w:tblPrEx>
        <w:tc>
          <w:tcPr>
            <w:tcW w:w="1680" w:type="dxa"/>
          </w:tcPr>
          <w:p w:rsidR="00000000" w:rsidRDefault="00FB5BF1">
            <w:pPr>
              <w:ind w:right="288"/>
              <w:rPr>
                <w:b/>
              </w:rPr>
            </w:pPr>
          </w:p>
        </w:tc>
        <w:tc>
          <w:tcPr>
            <w:tcW w:w="5760" w:type="dxa"/>
          </w:tcPr>
          <w:p w:rsidR="00000000" w:rsidRDefault="00FB5BF1">
            <w:pPr>
              <w:ind w:right="288"/>
            </w:pPr>
            <w:r>
              <w:t>The Criminal Procedure (Amendment) Ordinance 2004</w:t>
            </w:r>
          </w:p>
        </w:tc>
        <w:tc>
          <w:tcPr>
            <w:tcW w:w="1440" w:type="dxa"/>
          </w:tcPr>
          <w:p w:rsidR="00000000" w:rsidRDefault="00FB5BF1">
            <w:pPr>
              <w:tabs>
                <w:tab w:val="left" w:pos="1212"/>
                <w:tab w:val="right" w:pos="5532"/>
              </w:tabs>
              <w:ind w:right="92"/>
              <w:jc w:val="right"/>
            </w:pPr>
            <w:r>
              <w:t>94-95</w:t>
            </w:r>
          </w:p>
        </w:tc>
        <w:tc>
          <w:tcPr>
            <w:tcW w:w="1320" w:type="dxa"/>
          </w:tcPr>
          <w:p w:rsidR="00000000" w:rsidRDefault="00FB5BF1">
            <w:pPr>
              <w:ind w:right="144"/>
              <w:jc w:val="right"/>
            </w:pPr>
          </w:p>
        </w:tc>
      </w:tr>
      <w:tr w:rsidR="00000000">
        <w:tblPrEx>
          <w:tblCellMar>
            <w:top w:w="0" w:type="dxa"/>
            <w:left w:w="28" w:type="dxa"/>
            <w:bottom w:w="0" w:type="dxa"/>
            <w:right w:w="28" w:type="dxa"/>
          </w:tblCellMar>
        </w:tblPrEx>
        <w:tc>
          <w:tcPr>
            <w:tcW w:w="1680" w:type="dxa"/>
          </w:tcPr>
          <w:p w:rsidR="00000000" w:rsidRDefault="00FB5BF1">
            <w:pPr>
              <w:ind w:right="288"/>
              <w:rPr>
                <w:b/>
              </w:rPr>
            </w:pPr>
          </w:p>
        </w:tc>
        <w:tc>
          <w:tcPr>
            <w:tcW w:w="5760" w:type="dxa"/>
          </w:tcPr>
          <w:p w:rsidR="00000000" w:rsidRDefault="00FB5BF1">
            <w:pPr>
              <w:ind w:right="288"/>
            </w:pPr>
            <w:r>
              <w:t>Prevention of suicides</w:t>
            </w:r>
          </w:p>
        </w:tc>
        <w:tc>
          <w:tcPr>
            <w:tcW w:w="1440" w:type="dxa"/>
          </w:tcPr>
          <w:p w:rsidR="00000000" w:rsidRDefault="00FB5BF1">
            <w:pPr>
              <w:tabs>
                <w:tab w:val="left" w:pos="1212"/>
                <w:tab w:val="right" w:pos="5532"/>
              </w:tabs>
              <w:ind w:right="92"/>
              <w:jc w:val="right"/>
            </w:pPr>
            <w:r>
              <w:t>96</w:t>
            </w:r>
          </w:p>
        </w:tc>
        <w:tc>
          <w:tcPr>
            <w:tcW w:w="1320" w:type="dxa"/>
          </w:tcPr>
          <w:p w:rsidR="00000000" w:rsidRDefault="00FB5BF1">
            <w:pPr>
              <w:ind w:right="144"/>
              <w:jc w:val="right"/>
            </w:pPr>
          </w:p>
        </w:tc>
      </w:tr>
      <w:tr w:rsidR="00000000">
        <w:tblPrEx>
          <w:tblCellMar>
            <w:top w:w="0" w:type="dxa"/>
            <w:left w:w="28" w:type="dxa"/>
            <w:bottom w:w="0" w:type="dxa"/>
            <w:right w:w="28" w:type="dxa"/>
          </w:tblCellMar>
        </w:tblPrEx>
        <w:tc>
          <w:tcPr>
            <w:tcW w:w="1680" w:type="dxa"/>
          </w:tcPr>
          <w:p w:rsidR="00000000" w:rsidRDefault="00FB5BF1">
            <w:pPr>
              <w:ind w:right="288"/>
              <w:rPr>
                <w:b/>
              </w:rPr>
            </w:pPr>
          </w:p>
        </w:tc>
        <w:tc>
          <w:tcPr>
            <w:tcW w:w="5760" w:type="dxa"/>
          </w:tcPr>
          <w:p w:rsidR="00000000" w:rsidRDefault="00FB5BF1">
            <w:pPr>
              <w:ind w:right="288"/>
            </w:pPr>
            <w:r>
              <w:t>Death of an inmate at Siu Lam Psychiatric Centre</w:t>
            </w:r>
          </w:p>
        </w:tc>
        <w:tc>
          <w:tcPr>
            <w:tcW w:w="1440" w:type="dxa"/>
          </w:tcPr>
          <w:p w:rsidR="00000000" w:rsidRDefault="00FB5BF1">
            <w:pPr>
              <w:tabs>
                <w:tab w:val="left" w:pos="1212"/>
                <w:tab w:val="right" w:pos="5532"/>
              </w:tabs>
              <w:ind w:right="92"/>
              <w:jc w:val="right"/>
            </w:pPr>
            <w:r>
              <w:t>97-99</w:t>
            </w:r>
          </w:p>
        </w:tc>
        <w:tc>
          <w:tcPr>
            <w:tcW w:w="1320" w:type="dxa"/>
          </w:tcPr>
          <w:p w:rsidR="00000000" w:rsidRDefault="00FB5BF1">
            <w:pPr>
              <w:ind w:right="144"/>
              <w:jc w:val="right"/>
            </w:pPr>
          </w:p>
        </w:tc>
      </w:tr>
      <w:tr w:rsidR="00000000">
        <w:tblPrEx>
          <w:tblCellMar>
            <w:top w:w="0" w:type="dxa"/>
            <w:left w:w="28" w:type="dxa"/>
            <w:bottom w:w="0" w:type="dxa"/>
            <w:right w:w="28" w:type="dxa"/>
          </w:tblCellMar>
        </w:tblPrEx>
        <w:tc>
          <w:tcPr>
            <w:tcW w:w="1680" w:type="dxa"/>
          </w:tcPr>
          <w:p w:rsidR="00000000" w:rsidRDefault="00FB5BF1">
            <w:pPr>
              <w:ind w:right="288"/>
              <w:rPr>
                <w:b/>
              </w:rPr>
            </w:pPr>
          </w:p>
        </w:tc>
        <w:tc>
          <w:tcPr>
            <w:tcW w:w="5760" w:type="dxa"/>
          </w:tcPr>
          <w:p w:rsidR="00000000" w:rsidRDefault="00FB5BF1">
            <w:pPr>
              <w:ind w:right="288"/>
            </w:pPr>
            <w:r>
              <w:t>Immigration Department</w:t>
            </w:r>
          </w:p>
        </w:tc>
        <w:tc>
          <w:tcPr>
            <w:tcW w:w="1440" w:type="dxa"/>
          </w:tcPr>
          <w:p w:rsidR="00000000" w:rsidRDefault="00FB5BF1">
            <w:pPr>
              <w:tabs>
                <w:tab w:val="left" w:pos="1212"/>
                <w:tab w:val="right" w:pos="5532"/>
              </w:tabs>
              <w:ind w:right="92"/>
              <w:jc w:val="right"/>
            </w:pPr>
            <w:r>
              <w:t>100</w:t>
            </w:r>
          </w:p>
        </w:tc>
        <w:tc>
          <w:tcPr>
            <w:tcW w:w="1320" w:type="dxa"/>
          </w:tcPr>
          <w:p w:rsidR="00000000" w:rsidRDefault="00FB5BF1">
            <w:pPr>
              <w:ind w:right="144"/>
              <w:jc w:val="right"/>
            </w:pPr>
          </w:p>
        </w:tc>
      </w:tr>
      <w:tr w:rsidR="00000000">
        <w:tblPrEx>
          <w:tblCellMar>
            <w:top w:w="0" w:type="dxa"/>
            <w:left w:w="28" w:type="dxa"/>
            <w:bottom w:w="0" w:type="dxa"/>
            <w:right w:w="28" w:type="dxa"/>
          </w:tblCellMar>
        </w:tblPrEx>
        <w:tc>
          <w:tcPr>
            <w:tcW w:w="1680" w:type="dxa"/>
          </w:tcPr>
          <w:p w:rsidR="00000000" w:rsidRDefault="00FB5BF1">
            <w:pPr>
              <w:ind w:right="288"/>
              <w:rPr>
                <w:b/>
              </w:rPr>
            </w:pPr>
          </w:p>
        </w:tc>
        <w:tc>
          <w:tcPr>
            <w:tcW w:w="5760" w:type="dxa"/>
          </w:tcPr>
          <w:p w:rsidR="00000000" w:rsidRDefault="00FB5BF1">
            <w:pPr>
              <w:ind w:right="288"/>
            </w:pPr>
            <w:r>
              <w:t>Customs and Excise Department</w:t>
            </w:r>
          </w:p>
        </w:tc>
        <w:tc>
          <w:tcPr>
            <w:tcW w:w="1440" w:type="dxa"/>
          </w:tcPr>
          <w:p w:rsidR="00000000" w:rsidRDefault="00FB5BF1">
            <w:pPr>
              <w:tabs>
                <w:tab w:val="left" w:pos="1212"/>
                <w:tab w:val="right" w:pos="5532"/>
              </w:tabs>
              <w:ind w:right="92"/>
              <w:jc w:val="right"/>
            </w:pPr>
            <w:r>
              <w:t>101</w:t>
            </w:r>
          </w:p>
        </w:tc>
        <w:tc>
          <w:tcPr>
            <w:tcW w:w="1320" w:type="dxa"/>
          </w:tcPr>
          <w:p w:rsidR="00000000" w:rsidRDefault="00FB5BF1">
            <w:pPr>
              <w:ind w:right="144"/>
              <w:jc w:val="right"/>
            </w:pPr>
          </w:p>
        </w:tc>
      </w:tr>
      <w:tr w:rsidR="00000000">
        <w:tblPrEx>
          <w:tblCellMar>
            <w:top w:w="0" w:type="dxa"/>
            <w:left w:w="28" w:type="dxa"/>
            <w:bottom w:w="0" w:type="dxa"/>
            <w:right w:w="28" w:type="dxa"/>
          </w:tblCellMar>
        </w:tblPrEx>
        <w:tc>
          <w:tcPr>
            <w:tcW w:w="1680" w:type="dxa"/>
          </w:tcPr>
          <w:p w:rsidR="00000000" w:rsidRDefault="00FB5BF1">
            <w:pPr>
              <w:ind w:right="288"/>
              <w:rPr>
                <w:b/>
              </w:rPr>
            </w:pPr>
          </w:p>
        </w:tc>
        <w:tc>
          <w:tcPr>
            <w:tcW w:w="5760" w:type="dxa"/>
          </w:tcPr>
          <w:p w:rsidR="00000000" w:rsidRDefault="00FB5BF1">
            <w:pPr>
              <w:ind w:right="288"/>
            </w:pPr>
            <w:r>
              <w:t>Persons detained in mental hospitals</w:t>
            </w:r>
          </w:p>
        </w:tc>
        <w:tc>
          <w:tcPr>
            <w:tcW w:w="1440" w:type="dxa"/>
          </w:tcPr>
          <w:p w:rsidR="00000000" w:rsidRDefault="00FB5BF1">
            <w:pPr>
              <w:tabs>
                <w:tab w:val="left" w:pos="1212"/>
                <w:tab w:val="right" w:pos="5532"/>
              </w:tabs>
              <w:ind w:right="92"/>
              <w:jc w:val="right"/>
            </w:pPr>
            <w:r>
              <w:t>102-103</w:t>
            </w:r>
          </w:p>
        </w:tc>
        <w:tc>
          <w:tcPr>
            <w:tcW w:w="1320" w:type="dxa"/>
          </w:tcPr>
          <w:p w:rsidR="00000000" w:rsidRDefault="00FB5BF1">
            <w:pPr>
              <w:ind w:right="144"/>
              <w:jc w:val="right"/>
            </w:pPr>
          </w:p>
        </w:tc>
      </w:tr>
      <w:tr w:rsidR="00000000">
        <w:tblPrEx>
          <w:tblCellMar>
            <w:top w:w="0" w:type="dxa"/>
            <w:left w:w="28" w:type="dxa"/>
            <w:bottom w:w="0" w:type="dxa"/>
            <w:right w:w="28" w:type="dxa"/>
          </w:tblCellMar>
        </w:tblPrEx>
        <w:tc>
          <w:tcPr>
            <w:tcW w:w="1680" w:type="dxa"/>
          </w:tcPr>
          <w:p w:rsidR="00000000" w:rsidRDefault="00FB5BF1">
            <w:pPr>
              <w:ind w:right="288"/>
            </w:pPr>
          </w:p>
        </w:tc>
        <w:tc>
          <w:tcPr>
            <w:tcW w:w="5760" w:type="dxa"/>
          </w:tcPr>
          <w:p w:rsidR="00000000" w:rsidRDefault="00FB5BF1">
            <w:pPr>
              <w:spacing w:line="360" w:lineRule="auto"/>
              <w:ind w:right="288"/>
            </w:pPr>
          </w:p>
        </w:tc>
        <w:tc>
          <w:tcPr>
            <w:tcW w:w="1440" w:type="dxa"/>
          </w:tcPr>
          <w:p w:rsidR="00000000" w:rsidRDefault="00FB5BF1">
            <w:pPr>
              <w:tabs>
                <w:tab w:val="left" w:pos="1212"/>
                <w:tab w:val="right" w:pos="5532"/>
              </w:tabs>
              <w:ind w:right="92"/>
              <w:jc w:val="right"/>
            </w:pPr>
          </w:p>
        </w:tc>
        <w:tc>
          <w:tcPr>
            <w:tcW w:w="1320" w:type="dxa"/>
          </w:tcPr>
          <w:p w:rsidR="00000000" w:rsidRDefault="00FB5BF1">
            <w:pPr>
              <w:ind w:right="144"/>
              <w:jc w:val="right"/>
            </w:pPr>
          </w:p>
        </w:tc>
      </w:tr>
      <w:tr w:rsidR="00000000">
        <w:tblPrEx>
          <w:tblCellMar>
            <w:top w:w="0" w:type="dxa"/>
            <w:left w:w="28" w:type="dxa"/>
            <w:bottom w:w="0" w:type="dxa"/>
            <w:right w:w="28" w:type="dxa"/>
          </w:tblCellMar>
        </w:tblPrEx>
        <w:tc>
          <w:tcPr>
            <w:tcW w:w="1680" w:type="dxa"/>
          </w:tcPr>
          <w:p w:rsidR="00000000" w:rsidRDefault="00FB5BF1">
            <w:pPr>
              <w:ind w:right="288"/>
            </w:pPr>
            <w:r>
              <w:rPr>
                <w:b/>
              </w:rPr>
              <w:t>Article 12</w:t>
            </w:r>
          </w:p>
        </w:tc>
        <w:tc>
          <w:tcPr>
            <w:tcW w:w="5760" w:type="dxa"/>
          </w:tcPr>
          <w:p w:rsidR="00000000" w:rsidRDefault="00FB5BF1">
            <w:pPr>
              <w:rPr>
                <w:b/>
              </w:rPr>
            </w:pPr>
            <w:r>
              <w:rPr>
                <w:b/>
              </w:rPr>
              <w:t>Prompt and impartial investigation of acts of torture</w:t>
            </w:r>
          </w:p>
        </w:tc>
        <w:tc>
          <w:tcPr>
            <w:tcW w:w="1440" w:type="dxa"/>
          </w:tcPr>
          <w:p w:rsidR="00000000" w:rsidRDefault="00FB5BF1">
            <w:pPr>
              <w:tabs>
                <w:tab w:val="left" w:pos="1212"/>
                <w:tab w:val="right" w:pos="5532"/>
              </w:tabs>
              <w:ind w:right="92"/>
              <w:jc w:val="right"/>
            </w:pPr>
            <w:r>
              <w:t>104</w:t>
            </w:r>
          </w:p>
        </w:tc>
        <w:tc>
          <w:tcPr>
            <w:tcW w:w="1320" w:type="dxa"/>
          </w:tcPr>
          <w:p w:rsidR="00000000" w:rsidRDefault="00FB5BF1">
            <w:pPr>
              <w:ind w:right="144"/>
              <w:jc w:val="right"/>
            </w:pPr>
            <w:r>
              <w:t>55</w:t>
            </w:r>
          </w:p>
        </w:tc>
      </w:tr>
      <w:tr w:rsidR="00000000">
        <w:tblPrEx>
          <w:tblCellMar>
            <w:top w:w="0" w:type="dxa"/>
            <w:left w:w="28" w:type="dxa"/>
            <w:bottom w:w="0" w:type="dxa"/>
            <w:right w:w="28" w:type="dxa"/>
          </w:tblCellMar>
        </w:tblPrEx>
        <w:tc>
          <w:tcPr>
            <w:tcW w:w="1680" w:type="dxa"/>
          </w:tcPr>
          <w:p w:rsidR="00000000" w:rsidRDefault="00FB5BF1">
            <w:pPr>
              <w:ind w:right="288"/>
            </w:pPr>
          </w:p>
        </w:tc>
        <w:tc>
          <w:tcPr>
            <w:tcW w:w="5760" w:type="dxa"/>
          </w:tcPr>
          <w:p w:rsidR="00000000" w:rsidRDefault="00FB5BF1">
            <w:pPr>
              <w:spacing w:line="360" w:lineRule="auto"/>
              <w:ind w:right="288"/>
            </w:pPr>
          </w:p>
        </w:tc>
        <w:tc>
          <w:tcPr>
            <w:tcW w:w="1440" w:type="dxa"/>
          </w:tcPr>
          <w:p w:rsidR="00000000" w:rsidRDefault="00FB5BF1">
            <w:pPr>
              <w:tabs>
                <w:tab w:val="left" w:pos="1212"/>
                <w:tab w:val="right" w:pos="5532"/>
              </w:tabs>
              <w:ind w:right="92"/>
              <w:jc w:val="right"/>
            </w:pPr>
          </w:p>
        </w:tc>
        <w:tc>
          <w:tcPr>
            <w:tcW w:w="1320" w:type="dxa"/>
          </w:tcPr>
          <w:p w:rsidR="00000000" w:rsidRDefault="00FB5BF1">
            <w:pPr>
              <w:ind w:right="144"/>
              <w:jc w:val="right"/>
            </w:pPr>
          </w:p>
        </w:tc>
      </w:tr>
      <w:tr w:rsidR="00000000">
        <w:tblPrEx>
          <w:tblCellMar>
            <w:top w:w="0" w:type="dxa"/>
            <w:left w:w="28" w:type="dxa"/>
            <w:bottom w:w="0" w:type="dxa"/>
            <w:right w:w="28" w:type="dxa"/>
          </w:tblCellMar>
        </w:tblPrEx>
        <w:tc>
          <w:tcPr>
            <w:tcW w:w="1680" w:type="dxa"/>
          </w:tcPr>
          <w:p w:rsidR="00000000" w:rsidRDefault="00FB5BF1">
            <w:pPr>
              <w:ind w:right="288"/>
            </w:pPr>
            <w:r>
              <w:rPr>
                <w:b/>
              </w:rPr>
              <w:t>Article 13</w:t>
            </w:r>
          </w:p>
        </w:tc>
        <w:tc>
          <w:tcPr>
            <w:tcW w:w="5760" w:type="dxa"/>
          </w:tcPr>
          <w:p w:rsidR="00000000" w:rsidRDefault="00FB5BF1">
            <w:pPr>
              <w:rPr>
                <w:b/>
              </w:rPr>
            </w:pPr>
            <w:r>
              <w:rPr>
                <w:b/>
              </w:rPr>
              <w:t>Right of complaint</w:t>
            </w:r>
          </w:p>
        </w:tc>
        <w:tc>
          <w:tcPr>
            <w:tcW w:w="1440" w:type="dxa"/>
          </w:tcPr>
          <w:p w:rsidR="00000000" w:rsidRDefault="00FB5BF1">
            <w:pPr>
              <w:tabs>
                <w:tab w:val="left" w:pos="1212"/>
                <w:tab w:val="right" w:pos="5532"/>
              </w:tabs>
              <w:ind w:right="92"/>
              <w:jc w:val="right"/>
            </w:pPr>
          </w:p>
        </w:tc>
        <w:tc>
          <w:tcPr>
            <w:tcW w:w="1320" w:type="dxa"/>
          </w:tcPr>
          <w:p w:rsidR="00000000" w:rsidRDefault="00FB5BF1">
            <w:pPr>
              <w:ind w:right="144"/>
              <w:jc w:val="right"/>
            </w:pPr>
          </w:p>
        </w:tc>
      </w:tr>
      <w:tr w:rsidR="00000000">
        <w:tblPrEx>
          <w:tblCellMar>
            <w:top w:w="0" w:type="dxa"/>
            <w:left w:w="28" w:type="dxa"/>
            <w:bottom w:w="0" w:type="dxa"/>
            <w:right w:w="28" w:type="dxa"/>
          </w:tblCellMar>
        </w:tblPrEx>
        <w:tc>
          <w:tcPr>
            <w:tcW w:w="1680" w:type="dxa"/>
          </w:tcPr>
          <w:p w:rsidR="00000000" w:rsidRDefault="00FB5BF1">
            <w:pPr>
              <w:ind w:right="288"/>
            </w:pPr>
          </w:p>
        </w:tc>
        <w:tc>
          <w:tcPr>
            <w:tcW w:w="5760" w:type="dxa"/>
          </w:tcPr>
          <w:p w:rsidR="00000000" w:rsidRDefault="00FB5BF1">
            <w:pPr>
              <w:ind w:right="288"/>
            </w:pPr>
            <w:r>
              <w:t>General</w:t>
            </w:r>
          </w:p>
        </w:tc>
        <w:tc>
          <w:tcPr>
            <w:tcW w:w="1440" w:type="dxa"/>
          </w:tcPr>
          <w:p w:rsidR="00000000" w:rsidRDefault="00FB5BF1">
            <w:pPr>
              <w:tabs>
                <w:tab w:val="left" w:pos="1212"/>
                <w:tab w:val="right" w:pos="5532"/>
              </w:tabs>
              <w:ind w:right="92"/>
              <w:jc w:val="right"/>
            </w:pPr>
            <w:r>
              <w:t>105</w:t>
            </w:r>
          </w:p>
        </w:tc>
        <w:tc>
          <w:tcPr>
            <w:tcW w:w="1320" w:type="dxa"/>
          </w:tcPr>
          <w:p w:rsidR="00000000" w:rsidRDefault="00FB5BF1">
            <w:pPr>
              <w:ind w:right="144"/>
              <w:jc w:val="right"/>
            </w:pPr>
            <w:r>
              <w:t>55-62</w:t>
            </w:r>
          </w:p>
        </w:tc>
      </w:tr>
      <w:tr w:rsidR="00000000">
        <w:tblPrEx>
          <w:tblCellMar>
            <w:top w:w="0" w:type="dxa"/>
            <w:left w:w="28" w:type="dxa"/>
            <w:bottom w:w="0" w:type="dxa"/>
            <w:right w:w="28" w:type="dxa"/>
          </w:tblCellMar>
        </w:tblPrEx>
        <w:tc>
          <w:tcPr>
            <w:tcW w:w="1680" w:type="dxa"/>
          </w:tcPr>
          <w:p w:rsidR="00000000" w:rsidRDefault="00FB5BF1">
            <w:pPr>
              <w:ind w:right="288"/>
            </w:pPr>
          </w:p>
        </w:tc>
        <w:tc>
          <w:tcPr>
            <w:tcW w:w="5760" w:type="dxa"/>
          </w:tcPr>
          <w:p w:rsidR="00000000" w:rsidRDefault="00FB5BF1">
            <w:r>
              <w:t>Police</w:t>
            </w:r>
          </w:p>
        </w:tc>
        <w:tc>
          <w:tcPr>
            <w:tcW w:w="1440" w:type="dxa"/>
          </w:tcPr>
          <w:p w:rsidR="00000000" w:rsidRDefault="00FB5BF1">
            <w:pPr>
              <w:tabs>
                <w:tab w:val="left" w:pos="1212"/>
                <w:tab w:val="right" w:pos="5532"/>
              </w:tabs>
              <w:ind w:right="92"/>
              <w:jc w:val="right"/>
            </w:pPr>
            <w:r>
              <w:t>106-109</w:t>
            </w:r>
          </w:p>
        </w:tc>
        <w:tc>
          <w:tcPr>
            <w:tcW w:w="1320" w:type="dxa"/>
          </w:tcPr>
          <w:p w:rsidR="00000000" w:rsidRDefault="00FB5BF1">
            <w:pPr>
              <w:ind w:right="144"/>
              <w:jc w:val="right"/>
            </w:pPr>
          </w:p>
        </w:tc>
      </w:tr>
      <w:tr w:rsidR="00000000">
        <w:tblPrEx>
          <w:tblCellMar>
            <w:top w:w="0" w:type="dxa"/>
            <w:left w:w="28" w:type="dxa"/>
            <w:bottom w:w="0" w:type="dxa"/>
            <w:right w:w="28" w:type="dxa"/>
          </w:tblCellMar>
        </w:tblPrEx>
        <w:tc>
          <w:tcPr>
            <w:tcW w:w="1680" w:type="dxa"/>
          </w:tcPr>
          <w:p w:rsidR="00000000" w:rsidRDefault="00FB5BF1">
            <w:pPr>
              <w:ind w:right="288"/>
            </w:pPr>
          </w:p>
        </w:tc>
        <w:tc>
          <w:tcPr>
            <w:tcW w:w="5760" w:type="dxa"/>
          </w:tcPr>
          <w:p w:rsidR="00000000" w:rsidRDefault="00FB5BF1">
            <w:pPr>
              <w:ind w:right="288"/>
            </w:pPr>
            <w:r>
              <w:t>Correctional Services Department</w:t>
            </w:r>
          </w:p>
        </w:tc>
        <w:tc>
          <w:tcPr>
            <w:tcW w:w="1440" w:type="dxa"/>
          </w:tcPr>
          <w:p w:rsidR="00000000" w:rsidRDefault="00FB5BF1">
            <w:pPr>
              <w:tabs>
                <w:tab w:val="left" w:pos="1212"/>
                <w:tab w:val="right" w:pos="5532"/>
              </w:tabs>
              <w:ind w:right="92"/>
              <w:jc w:val="right"/>
            </w:pPr>
            <w:r>
              <w:t>110-116</w:t>
            </w:r>
          </w:p>
        </w:tc>
        <w:tc>
          <w:tcPr>
            <w:tcW w:w="1320" w:type="dxa"/>
          </w:tcPr>
          <w:p w:rsidR="00000000" w:rsidRDefault="00FB5BF1">
            <w:pPr>
              <w:ind w:right="144"/>
              <w:jc w:val="right"/>
            </w:pPr>
          </w:p>
        </w:tc>
      </w:tr>
      <w:tr w:rsidR="00000000">
        <w:tblPrEx>
          <w:tblCellMar>
            <w:top w:w="0" w:type="dxa"/>
            <w:left w:w="28" w:type="dxa"/>
            <w:bottom w:w="0" w:type="dxa"/>
            <w:right w:w="28" w:type="dxa"/>
          </w:tblCellMar>
        </w:tblPrEx>
        <w:tc>
          <w:tcPr>
            <w:tcW w:w="1680" w:type="dxa"/>
          </w:tcPr>
          <w:p w:rsidR="00000000" w:rsidRDefault="00FB5BF1">
            <w:pPr>
              <w:ind w:right="288"/>
            </w:pPr>
          </w:p>
        </w:tc>
        <w:tc>
          <w:tcPr>
            <w:tcW w:w="5760" w:type="dxa"/>
          </w:tcPr>
          <w:p w:rsidR="00000000" w:rsidRDefault="00FB5BF1">
            <w:r>
              <w:t>Immigration Department</w:t>
            </w:r>
          </w:p>
        </w:tc>
        <w:tc>
          <w:tcPr>
            <w:tcW w:w="1440" w:type="dxa"/>
          </w:tcPr>
          <w:p w:rsidR="00000000" w:rsidRDefault="00FB5BF1">
            <w:pPr>
              <w:tabs>
                <w:tab w:val="left" w:pos="1212"/>
                <w:tab w:val="right" w:pos="5532"/>
              </w:tabs>
              <w:ind w:right="92"/>
              <w:jc w:val="right"/>
            </w:pPr>
            <w:r>
              <w:t>117</w:t>
            </w:r>
          </w:p>
        </w:tc>
        <w:tc>
          <w:tcPr>
            <w:tcW w:w="1320" w:type="dxa"/>
          </w:tcPr>
          <w:p w:rsidR="00000000" w:rsidRDefault="00FB5BF1">
            <w:pPr>
              <w:ind w:right="144"/>
              <w:jc w:val="right"/>
            </w:pPr>
          </w:p>
        </w:tc>
      </w:tr>
      <w:tr w:rsidR="00000000">
        <w:tblPrEx>
          <w:tblCellMar>
            <w:top w:w="0" w:type="dxa"/>
            <w:left w:w="28" w:type="dxa"/>
            <w:bottom w:w="0" w:type="dxa"/>
            <w:right w:w="28" w:type="dxa"/>
          </w:tblCellMar>
        </w:tblPrEx>
        <w:tc>
          <w:tcPr>
            <w:tcW w:w="1680" w:type="dxa"/>
          </w:tcPr>
          <w:p w:rsidR="00000000" w:rsidRDefault="00FB5BF1">
            <w:pPr>
              <w:ind w:right="288"/>
            </w:pPr>
          </w:p>
        </w:tc>
        <w:tc>
          <w:tcPr>
            <w:tcW w:w="5760" w:type="dxa"/>
          </w:tcPr>
          <w:p w:rsidR="00000000" w:rsidRDefault="00FB5BF1">
            <w:r>
              <w:t>Customs and Excise Department</w:t>
            </w:r>
          </w:p>
        </w:tc>
        <w:tc>
          <w:tcPr>
            <w:tcW w:w="1440" w:type="dxa"/>
          </w:tcPr>
          <w:p w:rsidR="00000000" w:rsidRDefault="00FB5BF1">
            <w:pPr>
              <w:tabs>
                <w:tab w:val="left" w:pos="1212"/>
                <w:tab w:val="right" w:pos="5532"/>
              </w:tabs>
              <w:ind w:right="92"/>
              <w:jc w:val="right"/>
            </w:pPr>
            <w:r>
              <w:t>118</w:t>
            </w:r>
          </w:p>
        </w:tc>
        <w:tc>
          <w:tcPr>
            <w:tcW w:w="1320" w:type="dxa"/>
          </w:tcPr>
          <w:p w:rsidR="00000000" w:rsidRDefault="00FB5BF1">
            <w:pPr>
              <w:ind w:right="144"/>
              <w:jc w:val="right"/>
            </w:pPr>
          </w:p>
        </w:tc>
      </w:tr>
      <w:tr w:rsidR="00000000">
        <w:tblPrEx>
          <w:tblCellMar>
            <w:top w:w="0" w:type="dxa"/>
            <w:left w:w="28" w:type="dxa"/>
            <w:bottom w:w="0" w:type="dxa"/>
            <w:right w:w="28" w:type="dxa"/>
          </w:tblCellMar>
        </w:tblPrEx>
        <w:tc>
          <w:tcPr>
            <w:tcW w:w="1680" w:type="dxa"/>
          </w:tcPr>
          <w:p w:rsidR="00000000" w:rsidRDefault="00FB5BF1">
            <w:pPr>
              <w:ind w:right="288"/>
              <w:rPr>
                <w:b/>
              </w:rPr>
            </w:pPr>
          </w:p>
        </w:tc>
        <w:tc>
          <w:tcPr>
            <w:tcW w:w="5760" w:type="dxa"/>
          </w:tcPr>
          <w:p w:rsidR="00000000" w:rsidRDefault="00FB5BF1">
            <w:r>
              <w:t>Independent Commission Against Corruption</w:t>
            </w:r>
          </w:p>
        </w:tc>
        <w:tc>
          <w:tcPr>
            <w:tcW w:w="1440" w:type="dxa"/>
          </w:tcPr>
          <w:p w:rsidR="00000000" w:rsidRDefault="00FB5BF1">
            <w:pPr>
              <w:tabs>
                <w:tab w:val="left" w:pos="1212"/>
                <w:tab w:val="right" w:pos="5532"/>
              </w:tabs>
              <w:ind w:right="92"/>
              <w:jc w:val="right"/>
            </w:pPr>
            <w:r>
              <w:t>119-122</w:t>
            </w:r>
          </w:p>
        </w:tc>
        <w:tc>
          <w:tcPr>
            <w:tcW w:w="1320" w:type="dxa"/>
          </w:tcPr>
          <w:p w:rsidR="00000000" w:rsidRDefault="00FB5BF1">
            <w:pPr>
              <w:ind w:right="144"/>
              <w:jc w:val="right"/>
            </w:pPr>
          </w:p>
        </w:tc>
      </w:tr>
      <w:tr w:rsidR="00000000">
        <w:tblPrEx>
          <w:tblCellMar>
            <w:top w:w="0" w:type="dxa"/>
            <w:left w:w="28" w:type="dxa"/>
            <w:bottom w:w="0" w:type="dxa"/>
            <w:right w:w="28" w:type="dxa"/>
          </w:tblCellMar>
        </w:tblPrEx>
        <w:tc>
          <w:tcPr>
            <w:tcW w:w="1680" w:type="dxa"/>
          </w:tcPr>
          <w:p w:rsidR="00000000" w:rsidRDefault="00FB5BF1">
            <w:pPr>
              <w:ind w:right="288"/>
              <w:rPr>
                <w:b/>
              </w:rPr>
            </w:pPr>
          </w:p>
        </w:tc>
        <w:tc>
          <w:tcPr>
            <w:tcW w:w="5760" w:type="dxa"/>
          </w:tcPr>
          <w:p w:rsidR="00000000" w:rsidRDefault="00FB5BF1">
            <w:r>
              <w:t>Avenues for compla</w:t>
            </w:r>
            <w:r>
              <w:t>int by mental patients</w:t>
            </w:r>
          </w:p>
        </w:tc>
        <w:tc>
          <w:tcPr>
            <w:tcW w:w="1440" w:type="dxa"/>
          </w:tcPr>
          <w:p w:rsidR="00000000" w:rsidRDefault="00FB5BF1">
            <w:pPr>
              <w:tabs>
                <w:tab w:val="left" w:pos="1212"/>
                <w:tab w:val="right" w:pos="5532"/>
              </w:tabs>
              <w:ind w:right="92"/>
              <w:jc w:val="right"/>
            </w:pPr>
            <w:r>
              <w:t>123</w:t>
            </w:r>
          </w:p>
        </w:tc>
        <w:tc>
          <w:tcPr>
            <w:tcW w:w="1320" w:type="dxa"/>
          </w:tcPr>
          <w:p w:rsidR="00000000" w:rsidRDefault="00FB5BF1">
            <w:pPr>
              <w:ind w:right="144"/>
              <w:jc w:val="right"/>
            </w:pPr>
          </w:p>
        </w:tc>
      </w:tr>
      <w:tr w:rsidR="00000000">
        <w:tblPrEx>
          <w:tblCellMar>
            <w:top w:w="0" w:type="dxa"/>
            <w:left w:w="28" w:type="dxa"/>
            <w:bottom w:w="0" w:type="dxa"/>
            <w:right w:w="28" w:type="dxa"/>
          </w:tblCellMar>
        </w:tblPrEx>
        <w:tc>
          <w:tcPr>
            <w:tcW w:w="1680" w:type="dxa"/>
          </w:tcPr>
          <w:p w:rsidR="00000000" w:rsidRDefault="00FB5BF1">
            <w:pPr>
              <w:ind w:right="288"/>
            </w:pPr>
          </w:p>
        </w:tc>
        <w:tc>
          <w:tcPr>
            <w:tcW w:w="5760" w:type="dxa"/>
          </w:tcPr>
          <w:p w:rsidR="00000000" w:rsidRDefault="00FB5BF1">
            <w:pPr>
              <w:spacing w:line="360" w:lineRule="auto"/>
              <w:ind w:right="288"/>
            </w:pPr>
          </w:p>
        </w:tc>
        <w:tc>
          <w:tcPr>
            <w:tcW w:w="1440" w:type="dxa"/>
          </w:tcPr>
          <w:p w:rsidR="00000000" w:rsidRDefault="00FB5BF1">
            <w:pPr>
              <w:tabs>
                <w:tab w:val="left" w:pos="1212"/>
                <w:tab w:val="right" w:pos="5532"/>
              </w:tabs>
              <w:ind w:right="92"/>
              <w:jc w:val="right"/>
            </w:pPr>
          </w:p>
        </w:tc>
        <w:tc>
          <w:tcPr>
            <w:tcW w:w="1320" w:type="dxa"/>
          </w:tcPr>
          <w:p w:rsidR="00000000" w:rsidRDefault="00FB5BF1">
            <w:pPr>
              <w:ind w:right="144"/>
              <w:jc w:val="right"/>
            </w:pPr>
          </w:p>
        </w:tc>
      </w:tr>
      <w:tr w:rsidR="00000000">
        <w:tblPrEx>
          <w:tblCellMar>
            <w:top w:w="0" w:type="dxa"/>
            <w:left w:w="28" w:type="dxa"/>
            <w:bottom w:w="0" w:type="dxa"/>
            <w:right w:w="28" w:type="dxa"/>
          </w:tblCellMar>
        </w:tblPrEx>
        <w:tc>
          <w:tcPr>
            <w:tcW w:w="1680" w:type="dxa"/>
          </w:tcPr>
          <w:p w:rsidR="00000000" w:rsidRDefault="00FB5BF1">
            <w:pPr>
              <w:ind w:right="288"/>
            </w:pPr>
            <w:r>
              <w:rPr>
                <w:b/>
              </w:rPr>
              <w:t>Article 14</w:t>
            </w:r>
          </w:p>
        </w:tc>
        <w:tc>
          <w:tcPr>
            <w:tcW w:w="5760" w:type="dxa"/>
          </w:tcPr>
          <w:p w:rsidR="00000000" w:rsidRDefault="00FB5BF1">
            <w:pPr>
              <w:ind w:right="288"/>
              <w:rPr>
                <w:b/>
              </w:rPr>
            </w:pPr>
            <w:r>
              <w:rPr>
                <w:b/>
              </w:rPr>
              <w:t>Legal redress for victims of torture and an enforceable right to fair and adequate compensation</w:t>
            </w:r>
          </w:p>
        </w:tc>
        <w:tc>
          <w:tcPr>
            <w:tcW w:w="1440" w:type="dxa"/>
          </w:tcPr>
          <w:p w:rsidR="00000000" w:rsidRDefault="00FB5BF1">
            <w:pPr>
              <w:tabs>
                <w:tab w:val="left" w:pos="1212"/>
                <w:tab w:val="right" w:pos="5532"/>
              </w:tabs>
              <w:ind w:right="92"/>
              <w:jc w:val="right"/>
            </w:pPr>
            <w:r>
              <w:t>124</w:t>
            </w:r>
          </w:p>
        </w:tc>
        <w:tc>
          <w:tcPr>
            <w:tcW w:w="1320" w:type="dxa"/>
          </w:tcPr>
          <w:p w:rsidR="00000000" w:rsidRDefault="00FB5BF1">
            <w:pPr>
              <w:ind w:right="144"/>
              <w:jc w:val="right"/>
            </w:pPr>
            <w:r>
              <w:t>62</w:t>
            </w:r>
          </w:p>
        </w:tc>
      </w:tr>
      <w:tr w:rsidR="00000000">
        <w:tblPrEx>
          <w:tblCellMar>
            <w:top w:w="0" w:type="dxa"/>
            <w:left w:w="28" w:type="dxa"/>
            <w:bottom w:w="0" w:type="dxa"/>
            <w:right w:w="28" w:type="dxa"/>
          </w:tblCellMar>
        </w:tblPrEx>
        <w:tc>
          <w:tcPr>
            <w:tcW w:w="1680" w:type="dxa"/>
          </w:tcPr>
          <w:p w:rsidR="00000000" w:rsidRDefault="00FB5BF1">
            <w:pPr>
              <w:ind w:right="288"/>
            </w:pPr>
          </w:p>
        </w:tc>
        <w:tc>
          <w:tcPr>
            <w:tcW w:w="5760" w:type="dxa"/>
          </w:tcPr>
          <w:p w:rsidR="00000000" w:rsidRDefault="00FB5BF1">
            <w:pPr>
              <w:spacing w:line="360" w:lineRule="auto"/>
              <w:ind w:right="288"/>
            </w:pPr>
          </w:p>
        </w:tc>
        <w:tc>
          <w:tcPr>
            <w:tcW w:w="1440" w:type="dxa"/>
          </w:tcPr>
          <w:p w:rsidR="00000000" w:rsidRDefault="00FB5BF1">
            <w:pPr>
              <w:tabs>
                <w:tab w:val="left" w:pos="1212"/>
                <w:tab w:val="right" w:pos="5532"/>
              </w:tabs>
              <w:ind w:right="92"/>
              <w:jc w:val="right"/>
            </w:pPr>
          </w:p>
        </w:tc>
        <w:tc>
          <w:tcPr>
            <w:tcW w:w="1320" w:type="dxa"/>
          </w:tcPr>
          <w:p w:rsidR="00000000" w:rsidRDefault="00FB5BF1">
            <w:pPr>
              <w:ind w:right="144"/>
              <w:jc w:val="right"/>
            </w:pPr>
          </w:p>
        </w:tc>
      </w:tr>
      <w:tr w:rsidR="00000000">
        <w:tblPrEx>
          <w:tblCellMar>
            <w:top w:w="0" w:type="dxa"/>
            <w:left w:w="28" w:type="dxa"/>
            <w:bottom w:w="0" w:type="dxa"/>
            <w:right w:w="28" w:type="dxa"/>
          </w:tblCellMar>
        </w:tblPrEx>
        <w:tc>
          <w:tcPr>
            <w:tcW w:w="1680" w:type="dxa"/>
          </w:tcPr>
          <w:p w:rsidR="00000000" w:rsidRDefault="00FB5BF1">
            <w:pPr>
              <w:ind w:right="288"/>
            </w:pPr>
            <w:r>
              <w:rPr>
                <w:b/>
              </w:rPr>
              <w:t>Article 15</w:t>
            </w:r>
          </w:p>
        </w:tc>
        <w:tc>
          <w:tcPr>
            <w:tcW w:w="5760" w:type="dxa"/>
          </w:tcPr>
          <w:p w:rsidR="00000000" w:rsidRDefault="00FB5BF1">
            <w:pPr>
              <w:rPr>
                <w:b/>
              </w:rPr>
            </w:pPr>
            <w:r>
              <w:rPr>
                <w:b/>
              </w:rPr>
              <w:t>Statements made as a result of torture shall not be invoked as evidence</w:t>
            </w:r>
          </w:p>
          <w:p w:rsidR="00000000" w:rsidRDefault="00FB5BF1">
            <w:pPr>
              <w:ind w:right="288"/>
              <w:rPr>
                <w:b/>
              </w:rPr>
            </w:pPr>
          </w:p>
        </w:tc>
        <w:tc>
          <w:tcPr>
            <w:tcW w:w="1440" w:type="dxa"/>
          </w:tcPr>
          <w:p w:rsidR="00000000" w:rsidRDefault="00FB5BF1">
            <w:pPr>
              <w:tabs>
                <w:tab w:val="left" w:pos="1212"/>
                <w:tab w:val="right" w:pos="5532"/>
              </w:tabs>
              <w:ind w:right="92"/>
              <w:jc w:val="right"/>
            </w:pPr>
            <w:r>
              <w:t>125</w:t>
            </w:r>
          </w:p>
        </w:tc>
        <w:tc>
          <w:tcPr>
            <w:tcW w:w="1320" w:type="dxa"/>
          </w:tcPr>
          <w:p w:rsidR="00000000" w:rsidRDefault="00FB5BF1">
            <w:pPr>
              <w:ind w:right="144"/>
              <w:jc w:val="right"/>
              <w:rPr>
                <w:rFonts w:hint="eastAsia"/>
              </w:rPr>
            </w:pPr>
            <w:r>
              <w:t>6</w:t>
            </w:r>
            <w:r>
              <w:rPr>
                <w:rFonts w:hint="eastAsia"/>
              </w:rPr>
              <w:t>3</w:t>
            </w:r>
          </w:p>
        </w:tc>
      </w:tr>
      <w:tr w:rsidR="00000000">
        <w:tblPrEx>
          <w:tblCellMar>
            <w:top w:w="0" w:type="dxa"/>
            <w:left w:w="28" w:type="dxa"/>
            <w:bottom w:w="0" w:type="dxa"/>
            <w:right w:w="28" w:type="dxa"/>
          </w:tblCellMar>
        </w:tblPrEx>
        <w:tc>
          <w:tcPr>
            <w:tcW w:w="1680" w:type="dxa"/>
          </w:tcPr>
          <w:p w:rsidR="00000000" w:rsidRDefault="00FB5BF1">
            <w:pPr>
              <w:ind w:right="288"/>
              <w:rPr>
                <w:b/>
              </w:rPr>
            </w:pPr>
          </w:p>
        </w:tc>
        <w:tc>
          <w:tcPr>
            <w:tcW w:w="5760" w:type="dxa"/>
          </w:tcPr>
          <w:p w:rsidR="00000000" w:rsidRDefault="00FB5BF1">
            <w:pPr>
              <w:rPr>
                <w:b/>
              </w:rPr>
            </w:pPr>
          </w:p>
        </w:tc>
        <w:tc>
          <w:tcPr>
            <w:tcW w:w="1440" w:type="dxa"/>
          </w:tcPr>
          <w:p w:rsidR="00000000" w:rsidRDefault="00FB5BF1">
            <w:pPr>
              <w:tabs>
                <w:tab w:val="left" w:pos="1212"/>
                <w:tab w:val="right" w:pos="5532"/>
              </w:tabs>
              <w:ind w:right="92"/>
              <w:jc w:val="right"/>
            </w:pPr>
          </w:p>
        </w:tc>
        <w:tc>
          <w:tcPr>
            <w:tcW w:w="1320" w:type="dxa"/>
          </w:tcPr>
          <w:p w:rsidR="00000000" w:rsidRDefault="00FB5BF1">
            <w:pPr>
              <w:ind w:right="144"/>
              <w:jc w:val="right"/>
            </w:pPr>
          </w:p>
        </w:tc>
      </w:tr>
      <w:tr w:rsidR="00000000">
        <w:tblPrEx>
          <w:tblCellMar>
            <w:top w:w="0" w:type="dxa"/>
            <w:left w:w="28" w:type="dxa"/>
            <w:bottom w:w="0" w:type="dxa"/>
            <w:right w:w="28" w:type="dxa"/>
          </w:tblCellMar>
        </w:tblPrEx>
        <w:tc>
          <w:tcPr>
            <w:tcW w:w="1680" w:type="dxa"/>
          </w:tcPr>
          <w:p w:rsidR="00000000" w:rsidRDefault="00FB5BF1">
            <w:pPr>
              <w:ind w:right="288"/>
            </w:pPr>
            <w:r>
              <w:rPr>
                <w:b/>
              </w:rPr>
              <w:t>Artic</w:t>
            </w:r>
            <w:r>
              <w:rPr>
                <w:b/>
              </w:rPr>
              <w:t>le 16</w:t>
            </w:r>
          </w:p>
        </w:tc>
        <w:tc>
          <w:tcPr>
            <w:tcW w:w="5760" w:type="dxa"/>
          </w:tcPr>
          <w:p w:rsidR="00000000" w:rsidRDefault="00FB5BF1">
            <w:pPr>
              <w:ind w:right="288"/>
              <w:rPr>
                <w:rFonts w:hint="eastAsia"/>
                <w:b/>
              </w:rPr>
            </w:pPr>
            <w:r>
              <w:rPr>
                <w:rFonts w:hint="eastAsia"/>
                <w:b/>
              </w:rPr>
              <w:t>Prevention of other acts of cruel, inhuman or degrading treatment or punishment</w:t>
            </w:r>
          </w:p>
        </w:tc>
        <w:tc>
          <w:tcPr>
            <w:tcW w:w="1440" w:type="dxa"/>
          </w:tcPr>
          <w:p w:rsidR="00000000" w:rsidRDefault="00FB5BF1">
            <w:pPr>
              <w:tabs>
                <w:tab w:val="left" w:pos="1212"/>
                <w:tab w:val="right" w:pos="5532"/>
              </w:tabs>
              <w:wordWrap w:val="0"/>
              <w:ind w:right="92"/>
              <w:jc w:val="right"/>
            </w:pPr>
            <w:r>
              <w:t xml:space="preserve"> </w:t>
            </w:r>
          </w:p>
        </w:tc>
        <w:tc>
          <w:tcPr>
            <w:tcW w:w="1320" w:type="dxa"/>
          </w:tcPr>
          <w:p w:rsidR="00000000" w:rsidRDefault="00FB5BF1">
            <w:pPr>
              <w:wordWrap w:val="0"/>
              <w:ind w:right="144"/>
              <w:jc w:val="right"/>
            </w:pPr>
            <w:r>
              <w:t xml:space="preserve"> </w:t>
            </w:r>
          </w:p>
        </w:tc>
      </w:tr>
      <w:tr w:rsidR="00000000">
        <w:tblPrEx>
          <w:tblCellMar>
            <w:top w:w="0" w:type="dxa"/>
            <w:left w:w="28" w:type="dxa"/>
            <w:bottom w:w="0" w:type="dxa"/>
            <w:right w:w="28" w:type="dxa"/>
          </w:tblCellMar>
        </w:tblPrEx>
        <w:tc>
          <w:tcPr>
            <w:tcW w:w="1680" w:type="dxa"/>
          </w:tcPr>
          <w:p w:rsidR="00000000" w:rsidRDefault="00FB5BF1">
            <w:pPr>
              <w:ind w:right="288"/>
            </w:pPr>
          </w:p>
        </w:tc>
        <w:tc>
          <w:tcPr>
            <w:tcW w:w="5760" w:type="dxa"/>
          </w:tcPr>
          <w:p w:rsidR="00000000" w:rsidRDefault="00FB5BF1">
            <w:pPr>
              <w:ind w:right="288"/>
            </w:pPr>
            <w:r>
              <w:t>General</w:t>
            </w:r>
          </w:p>
        </w:tc>
        <w:tc>
          <w:tcPr>
            <w:tcW w:w="1440" w:type="dxa"/>
          </w:tcPr>
          <w:p w:rsidR="00000000" w:rsidRDefault="00FB5BF1">
            <w:pPr>
              <w:tabs>
                <w:tab w:val="left" w:pos="1212"/>
                <w:tab w:val="right" w:pos="5532"/>
              </w:tabs>
              <w:ind w:right="92"/>
              <w:jc w:val="right"/>
            </w:pPr>
            <w:r>
              <w:t>126-130</w:t>
            </w:r>
          </w:p>
        </w:tc>
        <w:tc>
          <w:tcPr>
            <w:tcW w:w="1320" w:type="dxa"/>
          </w:tcPr>
          <w:p w:rsidR="00000000" w:rsidRDefault="00FB5BF1">
            <w:pPr>
              <w:ind w:right="144"/>
              <w:jc w:val="right"/>
            </w:pPr>
            <w:r>
              <w:t>63-70</w:t>
            </w:r>
          </w:p>
        </w:tc>
      </w:tr>
      <w:tr w:rsidR="00000000">
        <w:tblPrEx>
          <w:tblCellMar>
            <w:top w:w="0" w:type="dxa"/>
            <w:left w:w="28" w:type="dxa"/>
            <w:bottom w:w="0" w:type="dxa"/>
            <w:right w:w="28" w:type="dxa"/>
          </w:tblCellMar>
        </w:tblPrEx>
        <w:tc>
          <w:tcPr>
            <w:tcW w:w="1680" w:type="dxa"/>
          </w:tcPr>
          <w:p w:rsidR="00000000" w:rsidRDefault="00FB5BF1">
            <w:pPr>
              <w:ind w:right="288"/>
            </w:pPr>
          </w:p>
        </w:tc>
        <w:tc>
          <w:tcPr>
            <w:tcW w:w="5760" w:type="dxa"/>
          </w:tcPr>
          <w:p w:rsidR="00000000" w:rsidRDefault="00FB5BF1">
            <w:r>
              <w:t>Police disciplinary procedures</w:t>
            </w:r>
          </w:p>
        </w:tc>
        <w:tc>
          <w:tcPr>
            <w:tcW w:w="1440" w:type="dxa"/>
          </w:tcPr>
          <w:p w:rsidR="00000000" w:rsidRDefault="00FB5BF1">
            <w:pPr>
              <w:tabs>
                <w:tab w:val="left" w:pos="1212"/>
                <w:tab w:val="right" w:pos="5532"/>
              </w:tabs>
              <w:ind w:right="92"/>
              <w:jc w:val="right"/>
            </w:pPr>
            <w:r>
              <w:t>131</w:t>
            </w:r>
          </w:p>
        </w:tc>
        <w:tc>
          <w:tcPr>
            <w:tcW w:w="1320" w:type="dxa"/>
          </w:tcPr>
          <w:p w:rsidR="00000000" w:rsidRDefault="00FB5BF1">
            <w:pPr>
              <w:ind w:right="144"/>
              <w:jc w:val="right"/>
            </w:pPr>
          </w:p>
        </w:tc>
      </w:tr>
      <w:tr w:rsidR="00000000">
        <w:tblPrEx>
          <w:tblCellMar>
            <w:top w:w="0" w:type="dxa"/>
            <w:left w:w="28" w:type="dxa"/>
            <w:bottom w:w="0" w:type="dxa"/>
            <w:right w:w="28" w:type="dxa"/>
          </w:tblCellMar>
        </w:tblPrEx>
        <w:tc>
          <w:tcPr>
            <w:tcW w:w="1680" w:type="dxa"/>
          </w:tcPr>
          <w:p w:rsidR="00000000" w:rsidRDefault="00FB5BF1">
            <w:pPr>
              <w:ind w:right="288"/>
            </w:pPr>
          </w:p>
        </w:tc>
        <w:tc>
          <w:tcPr>
            <w:tcW w:w="5760" w:type="dxa"/>
          </w:tcPr>
          <w:p w:rsidR="00000000" w:rsidRDefault="00FB5BF1">
            <w:r>
              <w:t>Ill-treatment of children</w:t>
            </w:r>
          </w:p>
        </w:tc>
        <w:tc>
          <w:tcPr>
            <w:tcW w:w="1440" w:type="dxa"/>
          </w:tcPr>
          <w:p w:rsidR="00000000" w:rsidRDefault="00FB5BF1">
            <w:pPr>
              <w:tabs>
                <w:tab w:val="left" w:pos="1212"/>
                <w:tab w:val="right" w:pos="5532"/>
              </w:tabs>
              <w:ind w:right="92"/>
              <w:jc w:val="right"/>
            </w:pPr>
            <w:r>
              <w:t>132</w:t>
            </w:r>
          </w:p>
        </w:tc>
        <w:tc>
          <w:tcPr>
            <w:tcW w:w="1320" w:type="dxa"/>
          </w:tcPr>
          <w:p w:rsidR="00000000" w:rsidRDefault="00FB5BF1">
            <w:pPr>
              <w:ind w:right="144"/>
              <w:jc w:val="right"/>
            </w:pPr>
          </w:p>
        </w:tc>
      </w:tr>
      <w:tr w:rsidR="00000000">
        <w:tblPrEx>
          <w:tblCellMar>
            <w:top w:w="0" w:type="dxa"/>
            <w:left w:w="28" w:type="dxa"/>
            <w:bottom w:w="0" w:type="dxa"/>
            <w:right w:w="28" w:type="dxa"/>
          </w:tblCellMar>
        </w:tblPrEx>
        <w:tc>
          <w:tcPr>
            <w:tcW w:w="1680" w:type="dxa"/>
          </w:tcPr>
          <w:p w:rsidR="00000000" w:rsidRDefault="00FB5BF1">
            <w:pPr>
              <w:ind w:right="288"/>
            </w:pPr>
          </w:p>
        </w:tc>
        <w:tc>
          <w:tcPr>
            <w:tcW w:w="5760" w:type="dxa"/>
          </w:tcPr>
          <w:p w:rsidR="00000000" w:rsidRDefault="00FB5BF1">
            <w:r>
              <w:t>Children in institutional care</w:t>
            </w:r>
          </w:p>
        </w:tc>
        <w:tc>
          <w:tcPr>
            <w:tcW w:w="1440" w:type="dxa"/>
          </w:tcPr>
          <w:p w:rsidR="00000000" w:rsidRDefault="00FB5BF1">
            <w:pPr>
              <w:tabs>
                <w:tab w:val="left" w:pos="1212"/>
                <w:tab w:val="right" w:pos="5532"/>
              </w:tabs>
              <w:ind w:right="92"/>
              <w:jc w:val="right"/>
            </w:pPr>
            <w:r>
              <w:t>133</w:t>
            </w:r>
          </w:p>
        </w:tc>
        <w:tc>
          <w:tcPr>
            <w:tcW w:w="1320" w:type="dxa"/>
          </w:tcPr>
          <w:p w:rsidR="00000000" w:rsidRDefault="00FB5BF1">
            <w:pPr>
              <w:ind w:right="144"/>
              <w:jc w:val="right"/>
            </w:pPr>
          </w:p>
        </w:tc>
      </w:tr>
      <w:tr w:rsidR="00000000">
        <w:tblPrEx>
          <w:tblCellMar>
            <w:top w:w="0" w:type="dxa"/>
            <w:left w:w="28" w:type="dxa"/>
            <w:bottom w:w="0" w:type="dxa"/>
            <w:right w:w="28" w:type="dxa"/>
          </w:tblCellMar>
        </w:tblPrEx>
        <w:tc>
          <w:tcPr>
            <w:tcW w:w="1680" w:type="dxa"/>
          </w:tcPr>
          <w:p w:rsidR="00000000" w:rsidRDefault="00FB5BF1">
            <w:pPr>
              <w:ind w:right="288"/>
            </w:pPr>
          </w:p>
        </w:tc>
        <w:tc>
          <w:tcPr>
            <w:tcW w:w="5760" w:type="dxa"/>
          </w:tcPr>
          <w:p w:rsidR="00000000" w:rsidRDefault="00FB5BF1">
            <w:r>
              <w:t>Domestic violence</w:t>
            </w:r>
          </w:p>
        </w:tc>
        <w:tc>
          <w:tcPr>
            <w:tcW w:w="1440" w:type="dxa"/>
          </w:tcPr>
          <w:p w:rsidR="00000000" w:rsidRDefault="00FB5BF1">
            <w:pPr>
              <w:tabs>
                <w:tab w:val="left" w:pos="1212"/>
                <w:tab w:val="right" w:pos="5532"/>
              </w:tabs>
              <w:ind w:right="92"/>
              <w:jc w:val="right"/>
            </w:pPr>
            <w:r>
              <w:t>134-140</w:t>
            </w:r>
          </w:p>
        </w:tc>
        <w:tc>
          <w:tcPr>
            <w:tcW w:w="1320" w:type="dxa"/>
          </w:tcPr>
          <w:p w:rsidR="00000000" w:rsidRDefault="00FB5BF1">
            <w:pPr>
              <w:ind w:right="144"/>
              <w:jc w:val="right"/>
            </w:pPr>
          </w:p>
        </w:tc>
      </w:tr>
      <w:tr w:rsidR="00000000">
        <w:tblPrEx>
          <w:tblCellMar>
            <w:top w:w="0" w:type="dxa"/>
            <w:left w:w="28" w:type="dxa"/>
            <w:bottom w:w="0" w:type="dxa"/>
            <w:right w:w="28" w:type="dxa"/>
          </w:tblCellMar>
        </w:tblPrEx>
        <w:tc>
          <w:tcPr>
            <w:tcW w:w="1680" w:type="dxa"/>
          </w:tcPr>
          <w:p w:rsidR="00000000" w:rsidRDefault="00FB5BF1">
            <w:pPr>
              <w:ind w:right="288"/>
            </w:pPr>
          </w:p>
        </w:tc>
        <w:tc>
          <w:tcPr>
            <w:tcW w:w="5760" w:type="dxa"/>
          </w:tcPr>
          <w:p w:rsidR="00000000" w:rsidRDefault="00FB5BF1">
            <w:r>
              <w:t>Re</w:t>
            </w:r>
            <w:r>
              <w:t>moval of Mainland children under the Certificate of Entitlement Scheme</w:t>
            </w:r>
          </w:p>
        </w:tc>
        <w:tc>
          <w:tcPr>
            <w:tcW w:w="1440" w:type="dxa"/>
          </w:tcPr>
          <w:p w:rsidR="00000000" w:rsidRDefault="00FB5BF1">
            <w:pPr>
              <w:tabs>
                <w:tab w:val="left" w:pos="1212"/>
                <w:tab w:val="right" w:pos="5532"/>
              </w:tabs>
              <w:ind w:right="92"/>
              <w:jc w:val="right"/>
            </w:pPr>
            <w:r>
              <w:t>141</w:t>
            </w:r>
          </w:p>
        </w:tc>
        <w:tc>
          <w:tcPr>
            <w:tcW w:w="1320" w:type="dxa"/>
          </w:tcPr>
          <w:p w:rsidR="00000000" w:rsidRDefault="00FB5BF1">
            <w:pPr>
              <w:ind w:right="144"/>
              <w:jc w:val="right"/>
            </w:pPr>
          </w:p>
        </w:tc>
      </w:tr>
      <w:tr w:rsidR="00000000">
        <w:tblPrEx>
          <w:tblCellMar>
            <w:top w:w="0" w:type="dxa"/>
            <w:left w:w="28" w:type="dxa"/>
            <w:bottom w:w="0" w:type="dxa"/>
            <w:right w:w="28" w:type="dxa"/>
          </w:tblCellMar>
        </w:tblPrEx>
        <w:tc>
          <w:tcPr>
            <w:tcW w:w="1680" w:type="dxa"/>
          </w:tcPr>
          <w:p w:rsidR="00000000" w:rsidRDefault="00FB5BF1">
            <w:pPr>
              <w:ind w:right="288"/>
            </w:pPr>
          </w:p>
        </w:tc>
        <w:tc>
          <w:tcPr>
            <w:tcW w:w="5760" w:type="dxa"/>
          </w:tcPr>
          <w:p w:rsidR="00000000" w:rsidRDefault="00FB5BF1">
            <w:pPr>
              <w:spacing w:line="360" w:lineRule="auto"/>
              <w:ind w:right="288"/>
            </w:pPr>
          </w:p>
        </w:tc>
        <w:tc>
          <w:tcPr>
            <w:tcW w:w="1440" w:type="dxa"/>
          </w:tcPr>
          <w:p w:rsidR="00000000" w:rsidRDefault="00FB5BF1">
            <w:pPr>
              <w:tabs>
                <w:tab w:val="left" w:pos="1212"/>
                <w:tab w:val="right" w:pos="5532"/>
              </w:tabs>
              <w:ind w:right="92"/>
              <w:jc w:val="right"/>
            </w:pPr>
          </w:p>
        </w:tc>
        <w:tc>
          <w:tcPr>
            <w:tcW w:w="1320" w:type="dxa"/>
          </w:tcPr>
          <w:p w:rsidR="00000000" w:rsidRDefault="00FB5BF1">
            <w:pPr>
              <w:ind w:right="144"/>
              <w:jc w:val="right"/>
            </w:pPr>
          </w:p>
        </w:tc>
      </w:tr>
      <w:tr w:rsidR="00000000">
        <w:tblPrEx>
          <w:tblCellMar>
            <w:top w:w="0" w:type="dxa"/>
            <w:left w:w="28" w:type="dxa"/>
            <w:bottom w:w="0" w:type="dxa"/>
            <w:right w:w="28" w:type="dxa"/>
          </w:tblCellMar>
        </w:tblPrEx>
        <w:tc>
          <w:tcPr>
            <w:tcW w:w="1680" w:type="dxa"/>
          </w:tcPr>
          <w:p w:rsidR="00000000" w:rsidRDefault="00FB5BF1">
            <w:pPr>
              <w:ind w:right="288"/>
              <w:rPr>
                <w:b/>
              </w:rPr>
            </w:pPr>
            <w:r>
              <w:rPr>
                <w:b/>
              </w:rPr>
              <w:t>Annexes</w:t>
            </w:r>
          </w:p>
        </w:tc>
        <w:tc>
          <w:tcPr>
            <w:tcW w:w="5760" w:type="dxa"/>
          </w:tcPr>
          <w:p w:rsidR="00000000" w:rsidRDefault="00FB5BF1">
            <w:pPr>
              <w:spacing w:line="360" w:lineRule="auto"/>
              <w:ind w:right="288"/>
            </w:pPr>
          </w:p>
        </w:tc>
        <w:tc>
          <w:tcPr>
            <w:tcW w:w="1440" w:type="dxa"/>
          </w:tcPr>
          <w:p w:rsidR="00000000" w:rsidRDefault="00FB5BF1">
            <w:pPr>
              <w:tabs>
                <w:tab w:val="left" w:pos="1212"/>
                <w:tab w:val="right" w:pos="5532"/>
              </w:tabs>
              <w:ind w:right="92"/>
              <w:jc w:val="right"/>
            </w:pPr>
          </w:p>
        </w:tc>
        <w:tc>
          <w:tcPr>
            <w:tcW w:w="1320" w:type="dxa"/>
          </w:tcPr>
          <w:p w:rsidR="00000000" w:rsidRDefault="00FB5BF1">
            <w:pPr>
              <w:ind w:right="144"/>
              <w:jc w:val="right"/>
            </w:pPr>
          </w:p>
        </w:tc>
      </w:tr>
      <w:tr w:rsidR="00000000">
        <w:tblPrEx>
          <w:tblCellMar>
            <w:top w:w="0" w:type="dxa"/>
            <w:left w:w="28" w:type="dxa"/>
            <w:bottom w:w="0" w:type="dxa"/>
            <w:right w:w="28" w:type="dxa"/>
          </w:tblCellMar>
        </w:tblPrEx>
        <w:tc>
          <w:tcPr>
            <w:tcW w:w="1680" w:type="dxa"/>
          </w:tcPr>
          <w:p w:rsidR="00000000" w:rsidRDefault="00FB5BF1">
            <w:pPr>
              <w:ind w:right="288"/>
              <w:jc w:val="center"/>
            </w:pPr>
            <w:r>
              <w:rPr>
                <w:b/>
              </w:rPr>
              <w:t>1</w:t>
            </w:r>
          </w:p>
        </w:tc>
        <w:tc>
          <w:tcPr>
            <w:tcW w:w="5760" w:type="dxa"/>
          </w:tcPr>
          <w:p w:rsidR="00000000" w:rsidRDefault="00FB5BF1">
            <w:r>
              <w:t xml:space="preserve">The Basic Law of the Hong Kong Special Administrative Region of the People’s Republic of China </w:t>
            </w:r>
          </w:p>
        </w:tc>
        <w:tc>
          <w:tcPr>
            <w:tcW w:w="1440" w:type="dxa"/>
          </w:tcPr>
          <w:p w:rsidR="00000000" w:rsidRDefault="00FB5BF1">
            <w:pPr>
              <w:tabs>
                <w:tab w:val="left" w:pos="1212"/>
                <w:tab w:val="right" w:pos="5532"/>
              </w:tabs>
              <w:wordWrap w:val="0"/>
              <w:ind w:right="92"/>
              <w:jc w:val="right"/>
            </w:pPr>
            <w:r>
              <w:t xml:space="preserve"> </w:t>
            </w:r>
          </w:p>
        </w:tc>
        <w:tc>
          <w:tcPr>
            <w:tcW w:w="1320" w:type="dxa"/>
          </w:tcPr>
          <w:p w:rsidR="00000000" w:rsidRDefault="00FB5BF1">
            <w:pPr>
              <w:ind w:right="144"/>
              <w:jc w:val="right"/>
            </w:pPr>
          </w:p>
        </w:tc>
      </w:tr>
      <w:tr w:rsidR="00000000">
        <w:tblPrEx>
          <w:tblCellMar>
            <w:top w:w="0" w:type="dxa"/>
            <w:left w:w="28" w:type="dxa"/>
            <w:bottom w:w="0" w:type="dxa"/>
            <w:right w:w="28" w:type="dxa"/>
          </w:tblCellMar>
        </w:tblPrEx>
        <w:tc>
          <w:tcPr>
            <w:tcW w:w="1680" w:type="dxa"/>
          </w:tcPr>
          <w:p w:rsidR="00000000" w:rsidRDefault="00FB5BF1">
            <w:pPr>
              <w:ind w:right="288"/>
            </w:pPr>
          </w:p>
        </w:tc>
        <w:tc>
          <w:tcPr>
            <w:tcW w:w="5760" w:type="dxa"/>
          </w:tcPr>
          <w:p w:rsidR="00000000" w:rsidRDefault="00FB5BF1"/>
        </w:tc>
        <w:tc>
          <w:tcPr>
            <w:tcW w:w="1440" w:type="dxa"/>
          </w:tcPr>
          <w:p w:rsidR="00000000" w:rsidRDefault="00FB5BF1">
            <w:pPr>
              <w:tabs>
                <w:tab w:val="left" w:pos="1212"/>
                <w:tab w:val="right" w:pos="5532"/>
              </w:tabs>
              <w:wordWrap w:val="0"/>
              <w:ind w:right="92"/>
              <w:jc w:val="right"/>
            </w:pPr>
          </w:p>
        </w:tc>
        <w:tc>
          <w:tcPr>
            <w:tcW w:w="1320" w:type="dxa"/>
          </w:tcPr>
          <w:p w:rsidR="00000000" w:rsidRDefault="00FB5BF1">
            <w:pPr>
              <w:ind w:right="144"/>
              <w:jc w:val="right"/>
            </w:pPr>
          </w:p>
        </w:tc>
      </w:tr>
      <w:tr w:rsidR="00000000">
        <w:tblPrEx>
          <w:tblCellMar>
            <w:top w:w="0" w:type="dxa"/>
            <w:left w:w="28" w:type="dxa"/>
            <w:bottom w:w="0" w:type="dxa"/>
            <w:right w:w="28" w:type="dxa"/>
          </w:tblCellMar>
        </w:tblPrEx>
        <w:tc>
          <w:tcPr>
            <w:tcW w:w="1680" w:type="dxa"/>
          </w:tcPr>
          <w:p w:rsidR="00000000" w:rsidRDefault="00FB5BF1">
            <w:pPr>
              <w:ind w:right="288"/>
              <w:jc w:val="center"/>
            </w:pPr>
            <w:r>
              <w:rPr>
                <w:b/>
              </w:rPr>
              <w:t>2</w:t>
            </w:r>
          </w:p>
        </w:tc>
        <w:tc>
          <w:tcPr>
            <w:tcW w:w="5760" w:type="dxa"/>
          </w:tcPr>
          <w:p w:rsidR="00000000" w:rsidRDefault="00FB5BF1">
            <w:r>
              <w:t>Hong Kong Bill of Rights Ordinance</w:t>
            </w:r>
          </w:p>
        </w:tc>
        <w:tc>
          <w:tcPr>
            <w:tcW w:w="1440" w:type="dxa"/>
          </w:tcPr>
          <w:p w:rsidR="00000000" w:rsidRDefault="00FB5BF1">
            <w:pPr>
              <w:tabs>
                <w:tab w:val="left" w:pos="1212"/>
                <w:tab w:val="right" w:pos="5532"/>
              </w:tabs>
              <w:wordWrap w:val="0"/>
              <w:ind w:right="92"/>
              <w:jc w:val="right"/>
            </w:pPr>
          </w:p>
        </w:tc>
        <w:tc>
          <w:tcPr>
            <w:tcW w:w="1320" w:type="dxa"/>
          </w:tcPr>
          <w:p w:rsidR="00000000" w:rsidRDefault="00FB5BF1">
            <w:pPr>
              <w:ind w:right="144"/>
              <w:jc w:val="right"/>
            </w:pPr>
          </w:p>
        </w:tc>
      </w:tr>
      <w:tr w:rsidR="00000000">
        <w:tblPrEx>
          <w:tblCellMar>
            <w:top w:w="0" w:type="dxa"/>
            <w:left w:w="28" w:type="dxa"/>
            <w:bottom w:w="0" w:type="dxa"/>
            <w:right w:w="28" w:type="dxa"/>
          </w:tblCellMar>
        </w:tblPrEx>
        <w:tc>
          <w:tcPr>
            <w:tcW w:w="1680" w:type="dxa"/>
          </w:tcPr>
          <w:p w:rsidR="00000000" w:rsidRDefault="00FB5BF1">
            <w:pPr>
              <w:ind w:right="288"/>
            </w:pPr>
          </w:p>
        </w:tc>
        <w:tc>
          <w:tcPr>
            <w:tcW w:w="5760" w:type="dxa"/>
          </w:tcPr>
          <w:p w:rsidR="00000000" w:rsidRDefault="00FB5BF1"/>
        </w:tc>
        <w:tc>
          <w:tcPr>
            <w:tcW w:w="1440" w:type="dxa"/>
          </w:tcPr>
          <w:p w:rsidR="00000000" w:rsidRDefault="00FB5BF1">
            <w:pPr>
              <w:tabs>
                <w:tab w:val="left" w:pos="1212"/>
                <w:tab w:val="right" w:pos="5532"/>
              </w:tabs>
              <w:wordWrap w:val="0"/>
              <w:ind w:right="92"/>
              <w:jc w:val="right"/>
            </w:pPr>
          </w:p>
        </w:tc>
        <w:tc>
          <w:tcPr>
            <w:tcW w:w="1320" w:type="dxa"/>
          </w:tcPr>
          <w:p w:rsidR="00000000" w:rsidRDefault="00FB5BF1">
            <w:pPr>
              <w:ind w:right="144"/>
              <w:jc w:val="right"/>
            </w:pPr>
          </w:p>
        </w:tc>
      </w:tr>
      <w:tr w:rsidR="00000000">
        <w:tblPrEx>
          <w:tblCellMar>
            <w:top w:w="0" w:type="dxa"/>
            <w:left w:w="28" w:type="dxa"/>
            <w:bottom w:w="0" w:type="dxa"/>
            <w:right w:w="28" w:type="dxa"/>
          </w:tblCellMar>
        </w:tblPrEx>
        <w:tc>
          <w:tcPr>
            <w:tcW w:w="1680" w:type="dxa"/>
          </w:tcPr>
          <w:p w:rsidR="00000000" w:rsidRDefault="00FB5BF1">
            <w:pPr>
              <w:ind w:right="288"/>
              <w:jc w:val="center"/>
            </w:pPr>
            <w:r>
              <w:rPr>
                <w:b/>
              </w:rPr>
              <w:t>3</w:t>
            </w:r>
          </w:p>
        </w:tc>
        <w:tc>
          <w:tcPr>
            <w:tcW w:w="5760" w:type="dxa"/>
          </w:tcPr>
          <w:p w:rsidR="00000000" w:rsidRDefault="00FB5BF1">
            <w:r>
              <w:t xml:space="preserve">Cap 200 </w:t>
            </w:r>
            <w:r>
              <w:t>Crimes Ordinance – Schedule 2</w:t>
            </w:r>
          </w:p>
        </w:tc>
        <w:tc>
          <w:tcPr>
            <w:tcW w:w="1440" w:type="dxa"/>
          </w:tcPr>
          <w:p w:rsidR="00000000" w:rsidRDefault="00FB5BF1">
            <w:pPr>
              <w:tabs>
                <w:tab w:val="left" w:pos="1212"/>
                <w:tab w:val="right" w:pos="5532"/>
              </w:tabs>
              <w:wordWrap w:val="0"/>
              <w:ind w:right="92"/>
              <w:jc w:val="right"/>
            </w:pPr>
          </w:p>
        </w:tc>
        <w:tc>
          <w:tcPr>
            <w:tcW w:w="1320" w:type="dxa"/>
          </w:tcPr>
          <w:p w:rsidR="00000000" w:rsidRDefault="00FB5BF1">
            <w:pPr>
              <w:ind w:right="144"/>
              <w:jc w:val="right"/>
            </w:pPr>
          </w:p>
        </w:tc>
      </w:tr>
    </w:tbl>
    <w:p w:rsidR="00000000" w:rsidRDefault="00FB5BF1">
      <w:pPr>
        <w:pStyle w:val="Title"/>
        <w:spacing w:line="240" w:lineRule="auto"/>
        <w:rPr>
          <w:rFonts w:eastAsia="華康細明體"/>
          <w:b/>
          <w:sz w:val="24"/>
          <w:szCs w:val="24"/>
        </w:rPr>
      </w:pPr>
    </w:p>
    <w:p w:rsidR="00000000" w:rsidRDefault="00FB5BF1">
      <w:pPr>
        <w:pStyle w:val="Title"/>
        <w:spacing w:line="240" w:lineRule="auto"/>
        <w:rPr>
          <w:rFonts w:eastAsia="華康細明體"/>
          <w:b/>
          <w:sz w:val="24"/>
          <w:szCs w:val="24"/>
        </w:rPr>
      </w:pPr>
    </w:p>
    <w:p w:rsidR="00000000" w:rsidRDefault="00FB5BF1">
      <w:pPr>
        <w:pStyle w:val="Title"/>
        <w:spacing w:line="240" w:lineRule="auto"/>
        <w:rPr>
          <w:rFonts w:eastAsia="華康細明體"/>
          <w:b/>
          <w:sz w:val="24"/>
          <w:szCs w:val="24"/>
        </w:rPr>
      </w:pPr>
    </w:p>
    <w:p w:rsidR="00000000" w:rsidRDefault="00FB5BF1">
      <w:pPr>
        <w:pStyle w:val="Title"/>
        <w:spacing w:line="240" w:lineRule="auto"/>
        <w:rPr>
          <w:rFonts w:eastAsia="華康細明體"/>
          <w:b/>
          <w:sz w:val="24"/>
          <w:szCs w:val="24"/>
        </w:rPr>
      </w:pPr>
    </w:p>
    <w:p w:rsidR="00000000" w:rsidRDefault="00FB5BF1">
      <w:pPr>
        <w:pStyle w:val="Title"/>
        <w:spacing w:line="240" w:lineRule="auto"/>
        <w:rPr>
          <w:rFonts w:eastAsia="華康細明體"/>
          <w:b/>
          <w:sz w:val="24"/>
          <w:szCs w:val="24"/>
        </w:rPr>
      </w:pPr>
    </w:p>
    <w:p w:rsidR="00000000" w:rsidRDefault="00FB5BF1">
      <w:pPr>
        <w:pStyle w:val="Title"/>
        <w:spacing w:line="240" w:lineRule="auto"/>
        <w:rPr>
          <w:rFonts w:eastAsia="華康細明體"/>
          <w:b/>
          <w:sz w:val="24"/>
          <w:szCs w:val="24"/>
        </w:rPr>
      </w:pPr>
    </w:p>
    <w:p w:rsidR="00000000" w:rsidRDefault="00FB5BF1">
      <w:pPr>
        <w:pStyle w:val="Title"/>
        <w:spacing w:line="240" w:lineRule="auto"/>
        <w:rPr>
          <w:rFonts w:eastAsia="華康細明體"/>
          <w:b/>
          <w:sz w:val="24"/>
          <w:szCs w:val="24"/>
        </w:rPr>
      </w:pPr>
    </w:p>
    <w:p w:rsidR="00000000" w:rsidRDefault="00FB5BF1">
      <w:pPr>
        <w:pStyle w:val="Title"/>
        <w:spacing w:line="240" w:lineRule="auto"/>
        <w:rPr>
          <w:rFonts w:eastAsia="華康細明體"/>
          <w:b/>
          <w:sz w:val="24"/>
          <w:szCs w:val="24"/>
        </w:rPr>
      </w:pPr>
    </w:p>
    <w:p w:rsidR="00000000" w:rsidRDefault="00FB5BF1">
      <w:pPr>
        <w:pStyle w:val="Title"/>
        <w:spacing w:line="240" w:lineRule="auto"/>
        <w:rPr>
          <w:rFonts w:eastAsia="華康細明體"/>
          <w:b/>
          <w:sz w:val="24"/>
          <w:szCs w:val="24"/>
        </w:rPr>
      </w:pPr>
    </w:p>
    <w:p w:rsidR="00000000" w:rsidRDefault="00FB5BF1">
      <w:pPr>
        <w:pStyle w:val="Title"/>
        <w:spacing w:line="240" w:lineRule="auto"/>
        <w:rPr>
          <w:rFonts w:eastAsia="華康細明體"/>
          <w:b/>
          <w:sz w:val="24"/>
          <w:szCs w:val="24"/>
        </w:rPr>
      </w:pPr>
    </w:p>
    <w:p w:rsidR="00000000" w:rsidRDefault="00FB5BF1">
      <w:pPr>
        <w:pStyle w:val="Title"/>
        <w:spacing w:line="240" w:lineRule="auto"/>
        <w:rPr>
          <w:rFonts w:eastAsia="華康細明體"/>
          <w:b/>
          <w:sz w:val="24"/>
          <w:szCs w:val="24"/>
        </w:rPr>
      </w:pPr>
    </w:p>
    <w:p w:rsidR="00000000" w:rsidRDefault="00FB5BF1">
      <w:pPr>
        <w:pStyle w:val="Title"/>
        <w:spacing w:line="240" w:lineRule="auto"/>
        <w:rPr>
          <w:rFonts w:eastAsia="華康細明體"/>
          <w:b/>
          <w:sz w:val="24"/>
          <w:szCs w:val="24"/>
        </w:rPr>
      </w:pPr>
    </w:p>
    <w:p w:rsidR="00000000" w:rsidRDefault="00FB5BF1">
      <w:pPr>
        <w:pStyle w:val="Title"/>
        <w:spacing w:line="240" w:lineRule="auto"/>
        <w:rPr>
          <w:rFonts w:eastAsia="華康細明體"/>
          <w:b/>
          <w:sz w:val="24"/>
          <w:szCs w:val="24"/>
        </w:rPr>
      </w:pPr>
    </w:p>
    <w:p w:rsidR="00000000" w:rsidRDefault="00FB5BF1">
      <w:pPr>
        <w:pStyle w:val="Title"/>
        <w:spacing w:line="240" w:lineRule="auto"/>
        <w:rPr>
          <w:rFonts w:eastAsia="華康細明體"/>
          <w:b/>
          <w:sz w:val="24"/>
          <w:szCs w:val="24"/>
        </w:rPr>
      </w:pPr>
    </w:p>
    <w:p w:rsidR="00000000" w:rsidRDefault="00FB5BF1">
      <w:pPr>
        <w:pStyle w:val="Title"/>
        <w:spacing w:line="240" w:lineRule="auto"/>
        <w:rPr>
          <w:rFonts w:eastAsia="華康細明體"/>
          <w:b/>
          <w:sz w:val="24"/>
          <w:szCs w:val="24"/>
        </w:rPr>
      </w:pPr>
    </w:p>
    <w:p w:rsidR="00000000" w:rsidRDefault="00FB5BF1">
      <w:pPr>
        <w:pStyle w:val="Title"/>
        <w:spacing w:line="240" w:lineRule="auto"/>
        <w:rPr>
          <w:rFonts w:eastAsia="華康細明體"/>
          <w:b/>
          <w:sz w:val="24"/>
          <w:szCs w:val="24"/>
        </w:rPr>
      </w:pPr>
    </w:p>
    <w:p w:rsidR="00000000" w:rsidRDefault="00FB5BF1">
      <w:pPr>
        <w:pStyle w:val="Title"/>
        <w:spacing w:line="240" w:lineRule="auto"/>
        <w:rPr>
          <w:rFonts w:eastAsia="華康細明體"/>
          <w:b/>
          <w:sz w:val="24"/>
          <w:szCs w:val="24"/>
        </w:rPr>
      </w:pPr>
    </w:p>
    <w:p w:rsidR="00000000" w:rsidRDefault="00FB5BF1">
      <w:pPr>
        <w:pStyle w:val="Title"/>
        <w:spacing w:line="240" w:lineRule="auto"/>
        <w:rPr>
          <w:rFonts w:eastAsia="華康細明體"/>
          <w:b/>
          <w:sz w:val="24"/>
          <w:szCs w:val="24"/>
        </w:rPr>
      </w:pPr>
    </w:p>
    <w:p w:rsidR="00000000" w:rsidRDefault="00FB5BF1">
      <w:pPr>
        <w:pStyle w:val="Title"/>
        <w:spacing w:line="240" w:lineRule="auto"/>
        <w:rPr>
          <w:rFonts w:eastAsia="華康細明體"/>
          <w:b/>
          <w:sz w:val="24"/>
          <w:szCs w:val="24"/>
        </w:rPr>
      </w:pPr>
    </w:p>
    <w:p w:rsidR="00000000" w:rsidRDefault="00FB5BF1">
      <w:pPr>
        <w:pStyle w:val="Title"/>
        <w:spacing w:line="240" w:lineRule="auto"/>
        <w:rPr>
          <w:rFonts w:eastAsia="華康細明體"/>
          <w:b/>
          <w:sz w:val="24"/>
          <w:szCs w:val="24"/>
        </w:rPr>
      </w:pPr>
    </w:p>
    <w:p w:rsidR="00000000" w:rsidRDefault="00FB5BF1">
      <w:pPr>
        <w:pStyle w:val="Title"/>
        <w:spacing w:line="240" w:lineRule="auto"/>
        <w:rPr>
          <w:rFonts w:eastAsia="華康細明體"/>
          <w:b/>
          <w:sz w:val="24"/>
          <w:szCs w:val="24"/>
        </w:rPr>
      </w:pPr>
    </w:p>
    <w:p w:rsidR="00000000" w:rsidRDefault="00FB5BF1">
      <w:pPr>
        <w:pStyle w:val="Title"/>
        <w:spacing w:line="240" w:lineRule="auto"/>
        <w:rPr>
          <w:rFonts w:eastAsia="華康細明體"/>
          <w:b/>
          <w:sz w:val="24"/>
          <w:szCs w:val="24"/>
        </w:rPr>
      </w:pPr>
    </w:p>
    <w:p w:rsidR="00000000" w:rsidRDefault="00FB5BF1">
      <w:pPr>
        <w:pStyle w:val="Title"/>
        <w:spacing w:line="240" w:lineRule="auto"/>
        <w:rPr>
          <w:rFonts w:eastAsia="華康細明體"/>
          <w:b/>
          <w:sz w:val="24"/>
          <w:szCs w:val="24"/>
        </w:rPr>
      </w:pPr>
    </w:p>
    <w:p w:rsidR="00000000" w:rsidRDefault="00FB5BF1">
      <w:pPr>
        <w:pStyle w:val="Title"/>
        <w:spacing w:line="240" w:lineRule="auto"/>
        <w:rPr>
          <w:rFonts w:eastAsia="華康細明體"/>
          <w:b/>
          <w:sz w:val="24"/>
          <w:szCs w:val="24"/>
        </w:rPr>
      </w:pPr>
    </w:p>
    <w:p w:rsidR="00000000" w:rsidRDefault="00FB5BF1">
      <w:pPr>
        <w:pStyle w:val="Title"/>
        <w:spacing w:line="240" w:lineRule="auto"/>
        <w:rPr>
          <w:rFonts w:eastAsia="華康細明體"/>
          <w:b/>
          <w:sz w:val="24"/>
          <w:szCs w:val="24"/>
        </w:rPr>
      </w:pPr>
    </w:p>
    <w:p w:rsidR="00000000" w:rsidRDefault="00FB5BF1">
      <w:pPr>
        <w:pStyle w:val="Title"/>
        <w:spacing w:line="240" w:lineRule="auto"/>
        <w:rPr>
          <w:rFonts w:eastAsia="華康細明體"/>
          <w:b/>
          <w:sz w:val="24"/>
          <w:szCs w:val="24"/>
        </w:rPr>
      </w:pPr>
    </w:p>
    <w:p w:rsidR="00000000" w:rsidRDefault="00FB5BF1">
      <w:pPr>
        <w:pStyle w:val="Title"/>
        <w:spacing w:line="240" w:lineRule="auto"/>
        <w:rPr>
          <w:rFonts w:eastAsia="華康細明體"/>
          <w:b/>
          <w:sz w:val="24"/>
          <w:szCs w:val="24"/>
        </w:rPr>
      </w:pPr>
    </w:p>
    <w:p w:rsidR="00000000" w:rsidRDefault="00FB5BF1">
      <w:pPr>
        <w:pStyle w:val="Title"/>
        <w:spacing w:line="240" w:lineRule="auto"/>
        <w:rPr>
          <w:rFonts w:eastAsia="華康細明體"/>
          <w:b/>
          <w:sz w:val="24"/>
          <w:szCs w:val="24"/>
        </w:rPr>
      </w:pPr>
    </w:p>
    <w:p w:rsidR="00000000" w:rsidRDefault="00FB5BF1">
      <w:pPr>
        <w:pStyle w:val="Title"/>
        <w:spacing w:line="240" w:lineRule="auto"/>
        <w:rPr>
          <w:rFonts w:eastAsia="華康細明體"/>
          <w:b/>
          <w:sz w:val="24"/>
          <w:szCs w:val="24"/>
        </w:rPr>
      </w:pPr>
    </w:p>
    <w:p w:rsidR="00000000" w:rsidRDefault="00FB5BF1">
      <w:pPr>
        <w:pStyle w:val="Title"/>
        <w:spacing w:line="240" w:lineRule="auto"/>
        <w:rPr>
          <w:rFonts w:eastAsia="華康細明體"/>
          <w:b/>
          <w:sz w:val="24"/>
          <w:szCs w:val="24"/>
        </w:rPr>
      </w:pPr>
    </w:p>
    <w:p w:rsidR="00000000" w:rsidRDefault="00FB5BF1">
      <w:pPr>
        <w:pStyle w:val="Title"/>
        <w:spacing w:line="240" w:lineRule="auto"/>
        <w:rPr>
          <w:rFonts w:eastAsia="華康細明體"/>
          <w:b/>
          <w:sz w:val="24"/>
          <w:szCs w:val="24"/>
        </w:rPr>
      </w:pPr>
    </w:p>
    <w:p w:rsidR="00000000" w:rsidRDefault="00FB5BF1">
      <w:pPr>
        <w:pStyle w:val="Title"/>
        <w:spacing w:line="240" w:lineRule="auto"/>
        <w:rPr>
          <w:rFonts w:eastAsia="華康細明體"/>
          <w:b/>
          <w:sz w:val="24"/>
          <w:szCs w:val="24"/>
        </w:rPr>
      </w:pPr>
    </w:p>
    <w:p w:rsidR="00000000" w:rsidRDefault="00FB5BF1">
      <w:pPr>
        <w:pStyle w:val="Title"/>
        <w:spacing w:line="240" w:lineRule="auto"/>
        <w:rPr>
          <w:rFonts w:eastAsia="華康細明體"/>
          <w:b/>
          <w:sz w:val="24"/>
          <w:szCs w:val="24"/>
        </w:rPr>
      </w:pPr>
    </w:p>
    <w:p w:rsidR="00000000" w:rsidRDefault="00FB5BF1">
      <w:pPr>
        <w:pStyle w:val="Title"/>
        <w:spacing w:line="240" w:lineRule="auto"/>
        <w:rPr>
          <w:rFonts w:eastAsia="華康細明體"/>
          <w:b/>
          <w:sz w:val="24"/>
          <w:szCs w:val="24"/>
        </w:rPr>
      </w:pPr>
    </w:p>
    <w:p w:rsidR="00000000" w:rsidRDefault="00FB5BF1">
      <w:pPr>
        <w:pStyle w:val="Title"/>
        <w:spacing w:line="240" w:lineRule="auto"/>
        <w:rPr>
          <w:rFonts w:eastAsia="華康細明體"/>
          <w:b/>
          <w:sz w:val="24"/>
          <w:szCs w:val="24"/>
        </w:rPr>
      </w:pPr>
    </w:p>
    <w:p w:rsidR="00000000" w:rsidRDefault="00FB5BF1">
      <w:pPr>
        <w:pStyle w:val="Title"/>
        <w:spacing w:line="240" w:lineRule="auto"/>
        <w:rPr>
          <w:rFonts w:eastAsia="華康細明體"/>
          <w:b/>
          <w:sz w:val="24"/>
          <w:szCs w:val="24"/>
        </w:rPr>
      </w:pPr>
    </w:p>
    <w:p w:rsidR="00000000" w:rsidRDefault="00FB5BF1">
      <w:pPr>
        <w:pStyle w:val="Title"/>
        <w:spacing w:line="240" w:lineRule="auto"/>
        <w:rPr>
          <w:rFonts w:eastAsia="華康細明體"/>
          <w:b/>
          <w:sz w:val="24"/>
          <w:szCs w:val="24"/>
        </w:rPr>
      </w:pPr>
    </w:p>
    <w:p w:rsidR="00000000" w:rsidRDefault="00FB5BF1">
      <w:pPr>
        <w:pStyle w:val="Title"/>
        <w:spacing w:line="240" w:lineRule="auto"/>
        <w:rPr>
          <w:rFonts w:eastAsia="華康細明體"/>
          <w:b/>
          <w:sz w:val="24"/>
          <w:szCs w:val="24"/>
        </w:rPr>
      </w:pPr>
      <w:r>
        <w:rPr>
          <w:rFonts w:eastAsia="華康細明體"/>
          <w:b/>
          <w:sz w:val="24"/>
          <w:szCs w:val="24"/>
        </w:rPr>
        <w:t>Preamble</w:t>
      </w:r>
    </w:p>
    <w:p w:rsidR="00000000" w:rsidRDefault="00FB5BF1">
      <w:pPr>
        <w:keepLines/>
        <w:widowControl/>
        <w:tabs>
          <w:tab w:val="left" w:pos="1080"/>
        </w:tabs>
        <w:autoSpaceDE w:val="0"/>
        <w:autoSpaceDN w:val="0"/>
        <w:adjustRightInd w:val="0"/>
        <w:spacing w:before="120"/>
        <w:rPr>
          <w:rFonts w:eastAsia="華康細明體"/>
          <w:color w:val="000000"/>
        </w:rPr>
      </w:pPr>
      <w:r>
        <w:rPr>
          <w:rFonts w:eastAsia="華康細明體"/>
          <w:color w:val="000000"/>
          <w:szCs w:val="28"/>
        </w:rPr>
        <w:t>1.</w:t>
      </w:r>
      <w:r>
        <w:rPr>
          <w:rFonts w:eastAsia="華康細明體"/>
          <w:color w:val="000000"/>
          <w:szCs w:val="28"/>
        </w:rPr>
        <w:tab/>
      </w:r>
      <w:r>
        <w:rPr>
          <w:rFonts w:eastAsia="華康細明體"/>
          <w:color w:val="000000"/>
        </w:rPr>
        <w:t>This report, which is the second periodic report of the Hong Kong Special Administrative Region (HKSAR) under the Convention Against Torture and other Cruel, Inhuman or Degra</w:t>
      </w:r>
      <w:r>
        <w:rPr>
          <w:rFonts w:eastAsia="華康細明體"/>
          <w:color w:val="000000"/>
        </w:rPr>
        <w:t>ding Treatment or Punishment, forms part of China’s combined fourth and fifth under the Convention.  It updates the Committee Against Torture on developments since the submission of the initial report (which formed part of China’s third) and the Committee’</w:t>
      </w:r>
      <w:r>
        <w:rPr>
          <w:rFonts w:eastAsia="華康細明體"/>
          <w:color w:val="000000"/>
        </w:rPr>
        <w:t xml:space="preserve">s hearing thereof </w:t>
      </w:r>
      <w:r>
        <w:t>at its 414th, 417th and 421st meetings on 4, 5, and 9 May 2000.  It also responds to the Committee’s Concluding Observations of 9 May 2000 and the subsequent comments of local observers on the implementation of the Convention in Hong Kong</w:t>
      </w:r>
      <w:r>
        <w:t>.</w:t>
      </w:r>
      <w:r>
        <w:rPr>
          <w:rFonts w:eastAsia="華康細明體"/>
          <w:color w:val="000000"/>
        </w:rPr>
        <w:t xml:space="preserve">  The latter are presented in summary form but we have sent the Committee’s Secretariat full, original copies of comments that were submitted to us in written form.  In drafting the report, we have sought to adhere to the Committee’s requirements as presc</w:t>
      </w:r>
      <w:r>
        <w:rPr>
          <w:rFonts w:eastAsia="華康細明體"/>
          <w:color w:val="000000"/>
        </w:rPr>
        <w:t>ribed in the UN Manual on Human Rights Reporting.</w:t>
      </w:r>
    </w:p>
    <w:p w:rsidR="00000000" w:rsidRDefault="00FB5BF1">
      <w:pPr>
        <w:tabs>
          <w:tab w:val="left" w:pos="1080"/>
        </w:tabs>
        <w:spacing w:before="120"/>
        <w:rPr>
          <w:rFonts w:eastAsia="華康細明體"/>
          <w:color w:val="000000"/>
        </w:rPr>
      </w:pPr>
      <w:r>
        <w:t>2.</w:t>
      </w:r>
      <w:r>
        <w:tab/>
        <w:t xml:space="preserve">The initial report contained detailed information on the laws, policies, and practices that are in place to ensure Hong Kong's compliance with the Convention.  Many of those are of long standing and, by </w:t>
      </w:r>
      <w:r>
        <w:t xml:space="preserve">nature, tend to remain unchanged – or to change very little – over time.  Thus, in accordance with the guidance in the UN Manual on Human Rights Reporting (page 67, final paragraph), we do not propose repeating descriptions/explanations of such matters in </w:t>
      </w:r>
      <w:r>
        <w:t xml:space="preserve">this report, considering it sufficient to advise the Committee that the situation remains essentially as previously explained.  We believe that this approach is also consistent with Article 19.1 of the Convention. </w:t>
      </w:r>
    </w:p>
    <w:p w:rsidR="00000000" w:rsidRDefault="00FB5BF1">
      <w:pPr>
        <w:rPr>
          <w:b/>
        </w:rPr>
      </w:pPr>
    </w:p>
    <w:p w:rsidR="00000000" w:rsidRDefault="00FB5BF1">
      <w:pPr>
        <w:spacing w:before="120" w:line="360" w:lineRule="auto"/>
        <w:jc w:val="center"/>
        <w:rPr>
          <w:b/>
          <w:lang w:val="en-GB"/>
        </w:rPr>
      </w:pPr>
      <w:r>
        <w:rPr>
          <w:b/>
          <w:lang w:val="en-GB"/>
        </w:rPr>
        <w:t xml:space="preserve">Part I  </w:t>
      </w:r>
    </w:p>
    <w:p w:rsidR="00000000" w:rsidRDefault="00FB5BF1">
      <w:pPr>
        <w:spacing w:before="120" w:line="360" w:lineRule="auto"/>
        <w:rPr>
          <w:b/>
          <w:lang w:val="en-GB"/>
        </w:rPr>
      </w:pPr>
      <w:r>
        <w:rPr>
          <w:b/>
        </w:rPr>
        <w:t>General Profile of the Hong Kon</w:t>
      </w:r>
      <w:r>
        <w:rPr>
          <w:b/>
        </w:rPr>
        <w:t>g Special Administrative Region</w:t>
      </w:r>
    </w:p>
    <w:p w:rsidR="00000000" w:rsidRDefault="00FB5BF1">
      <w:pPr>
        <w:spacing w:before="120" w:line="360" w:lineRule="auto"/>
        <w:jc w:val="both"/>
        <w:rPr>
          <w:b/>
          <w:i/>
          <w:lang w:val="en-GB"/>
        </w:rPr>
      </w:pPr>
      <w:r>
        <w:rPr>
          <w:b/>
          <w:lang w:val="en-GB"/>
        </w:rPr>
        <w:t>Land and people</w:t>
      </w:r>
    </w:p>
    <w:p w:rsidR="00000000" w:rsidRDefault="00FB5BF1">
      <w:pPr>
        <w:widowControl/>
        <w:numPr>
          <w:ilvl w:val="0"/>
          <w:numId w:val="4"/>
        </w:numPr>
        <w:spacing w:before="120" w:line="360" w:lineRule="auto"/>
        <w:ind w:hanging="540"/>
        <w:jc w:val="both"/>
        <w:rPr>
          <w:b/>
          <w:lang w:val="en-GB"/>
        </w:rPr>
      </w:pPr>
      <w:r>
        <w:rPr>
          <w:b/>
          <w:lang w:val="en-GB"/>
        </w:rPr>
        <w:t>Population by sex</w:t>
      </w:r>
      <w:r>
        <w:rPr>
          <w:b/>
          <w:i/>
          <w:lang w:val="en-GB"/>
        </w:rPr>
        <w:t xml:space="preserve"> </w:t>
      </w:r>
    </w:p>
    <w:p w:rsidR="00000000" w:rsidRDefault="00FB5BF1">
      <w:pPr>
        <w:spacing w:before="120" w:line="360" w:lineRule="auto"/>
        <w:jc w:val="both"/>
        <w:rPr>
          <w:b/>
          <w:lang w:val="en-GB"/>
        </w:rPr>
      </w:pPr>
    </w:p>
    <w:tbl>
      <w:tblPr>
        <w:tblW w:w="8500" w:type="dxa"/>
        <w:tblInd w:w="528" w:type="dxa"/>
        <w:tblLayout w:type="fixed"/>
        <w:tblCellMar>
          <w:left w:w="28" w:type="dxa"/>
          <w:right w:w="28" w:type="dxa"/>
        </w:tblCellMar>
        <w:tblLook w:val="0000" w:firstRow="0" w:lastRow="0" w:firstColumn="0" w:lastColumn="0" w:noHBand="0" w:noVBand="0"/>
      </w:tblPr>
      <w:tblGrid>
        <w:gridCol w:w="940"/>
        <w:gridCol w:w="1260"/>
        <w:gridCol w:w="1260"/>
        <w:gridCol w:w="1260"/>
        <w:gridCol w:w="1260"/>
        <w:gridCol w:w="1260"/>
        <w:gridCol w:w="1260"/>
      </w:tblGrid>
      <w:tr w:rsidR="00000000">
        <w:tblPrEx>
          <w:tblCellMar>
            <w:top w:w="0" w:type="dxa"/>
            <w:bottom w:w="0" w:type="dxa"/>
          </w:tblCellMar>
        </w:tblPrEx>
        <w:tc>
          <w:tcPr>
            <w:tcW w:w="940" w:type="dxa"/>
          </w:tcPr>
          <w:p w:rsidR="00000000" w:rsidRDefault="00FB5BF1">
            <w:pPr>
              <w:snapToGrid w:val="0"/>
              <w:spacing w:before="60" w:after="60"/>
              <w:jc w:val="both"/>
              <w:rPr>
                <w:u w:val="single"/>
                <w:lang w:val="en-GB"/>
              </w:rPr>
            </w:pPr>
            <w:r>
              <w:rPr>
                <w:u w:val="single"/>
                <w:lang w:val="en-GB"/>
              </w:rPr>
              <w:t>Sex</w:t>
            </w:r>
          </w:p>
        </w:tc>
        <w:tc>
          <w:tcPr>
            <w:tcW w:w="1260" w:type="dxa"/>
          </w:tcPr>
          <w:p w:rsidR="00000000" w:rsidRDefault="00FB5BF1">
            <w:pPr>
              <w:snapToGrid w:val="0"/>
              <w:spacing w:before="60" w:after="60"/>
              <w:jc w:val="center"/>
              <w:rPr>
                <w:u w:val="single"/>
                <w:lang w:val="en-GB"/>
              </w:rPr>
            </w:pPr>
            <w:r>
              <w:rPr>
                <w:u w:val="single"/>
                <w:lang w:val="en-GB"/>
              </w:rPr>
              <w:t>Mid 1987</w:t>
            </w:r>
            <w:r>
              <w:rPr>
                <w:u w:val="single"/>
                <w:lang w:val="en-GB"/>
              </w:rPr>
              <w:br/>
            </w:r>
            <w:r>
              <w:rPr>
                <w:lang w:val="en-GB"/>
              </w:rPr>
              <w:t>(million)</w:t>
            </w:r>
          </w:p>
        </w:tc>
        <w:tc>
          <w:tcPr>
            <w:tcW w:w="1260" w:type="dxa"/>
          </w:tcPr>
          <w:p w:rsidR="00000000" w:rsidRDefault="00FB5BF1">
            <w:pPr>
              <w:snapToGrid w:val="0"/>
              <w:spacing w:before="60" w:after="60"/>
              <w:jc w:val="center"/>
              <w:rPr>
                <w:u w:val="single"/>
                <w:lang w:val="en-GB"/>
              </w:rPr>
            </w:pPr>
            <w:r>
              <w:rPr>
                <w:u w:val="single"/>
                <w:lang w:val="en-GB"/>
              </w:rPr>
              <w:t>Mid 1992</w:t>
            </w:r>
            <w:r>
              <w:rPr>
                <w:u w:val="single"/>
                <w:lang w:val="en-GB"/>
              </w:rPr>
              <w:br/>
            </w:r>
            <w:r>
              <w:rPr>
                <w:lang w:val="en-GB"/>
              </w:rPr>
              <w:t>(million)</w:t>
            </w:r>
          </w:p>
        </w:tc>
        <w:tc>
          <w:tcPr>
            <w:tcW w:w="1260" w:type="dxa"/>
          </w:tcPr>
          <w:p w:rsidR="00000000" w:rsidRDefault="00FB5BF1">
            <w:pPr>
              <w:snapToGrid w:val="0"/>
              <w:spacing w:before="60" w:after="60"/>
              <w:jc w:val="center"/>
              <w:rPr>
                <w:u w:val="single"/>
                <w:lang w:val="en-GB"/>
              </w:rPr>
            </w:pPr>
            <w:r>
              <w:rPr>
                <w:u w:val="single"/>
                <w:lang w:val="en-GB"/>
              </w:rPr>
              <w:t>Mid 1999</w:t>
            </w:r>
            <w:r>
              <w:rPr>
                <w:u w:val="single"/>
                <w:lang w:val="en-GB"/>
              </w:rPr>
              <w:br/>
            </w:r>
            <w:r>
              <w:rPr>
                <w:lang w:val="en-GB"/>
              </w:rPr>
              <w:t>(million)</w:t>
            </w:r>
          </w:p>
        </w:tc>
        <w:tc>
          <w:tcPr>
            <w:tcW w:w="1260" w:type="dxa"/>
          </w:tcPr>
          <w:p w:rsidR="00000000" w:rsidRDefault="00FB5BF1">
            <w:pPr>
              <w:snapToGrid w:val="0"/>
              <w:spacing w:before="60" w:after="60"/>
              <w:jc w:val="center"/>
              <w:rPr>
                <w:u w:val="single"/>
                <w:lang w:val="en-GB"/>
              </w:rPr>
            </w:pPr>
            <w:r>
              <w:rPr>
                <w:u w:val="single"/>
                <w:lang w:val="en-GB"/>
              </w:rPr>
              <w:t>Mid 2003</w:t>
            </w:r>
            <w:r>
              <w:rPr>
                <w:u w:val="single"/>
                <w:lang w:val="en-GB"/>
              </w:rPr>
              <w:br/>
            </w:r>
            <w:r>
              <w:rPr>
                <w:lang w:val="en-GB"/>
              </w:rPr>
              <w:t>(million)</w:t>
            </w:r>
          </w:p>
        </w:tc>
        <w:tc>
          <w:tcPr>
            <w:tcW w:w="1260" w:type="dxa"/>
          </w:tcPr>
          <w:p w:rsidR="00000000" w:rsidRDefault="00FB5BF1">
            <w:pPr>
              <w:snapToGrid w:val="0"/>
              <w:spacing w:before="60" w:after="60"/>
              <w:jc w:val="center"/>
              <w:rPr>
                <w:u w:val="single"/>
                <w:lang w:val="en-GB"/>
              </w:rPr>
            </w:pPr>
            <w:r>
              <w:rPr>
                <w:u w:val="single"/>
                <w:lang w:val="en-GB"/>
              </w:rPr>
              <w:t>Mid 2004</w:t>
            </w:r>
            <w:r>
              <w:rPr>
                <w:u w:val="single"/>
                <w:lang w:val="en-GB"/>
              </w:rPr>
              <w:br/>
            </w:r>
            <w:r>
              <w:rPr>
                <w:lang w:val="en-GB"/>
              </w:rPr>
              <w:t>(million)</w:t>
            </w:r>
          </w:p>
        </w:tc>
        <w:tc>
          <w:tcPr>
            <w:tcW w:w="1260" w:type="dxa"/>
          </w:tcPr>
          <w:p w:rsidR="00000000" w:rsidRDefault="00FB5BF1">
            <w:pPr>
              <w:snapToGrid w:val="0"/>
              <w:spacing w:before="60" w:after="60"/>
              <w:jc w:val="center"/>
              <w:rPr>
                <w:u w:val="single"/>
                <w:lang w:val="en-GB"/>
              </w:rPr>
            </w:pPr>
            <w:r>
              <w:rPr>
                <w:u w:val="single"/>
                <w:lang w:val="en-GB"/>
              </w:rPr>
              <w:t>End-2004</w:t>
            </w:r>
            <w:r>
              <w:rPr>
                <w:vertAlign w:val="superscript"/>
                <w:lang w:val="en-GB"/>
              </w:rPr>
              <w:t>#</w:t>
            </w:r>
            <w:r>
              <w:rPr>
                <w:u w:val="single"/>
                <w:lang w:val="en-GB"/>
              </w:rPr>
              <w:br/>
            </w:r>
            <w:r>
              <w:rPr>
                <w:lang w:val="en-GB"/>
              </w:rPr>
              <w:t>(million)</w:t>
            </w:r>
          </w:p>
        </w:tc>
      </w:tr>
      <w:tr w:rsidR="00000000">
        <w:tblPrEx>
          <w:tblCellMar>
            <w:top w:w="0" w:type="dxa"/>
            <w:bottom w:w="0" w:type="dxa"/>
          </w:tblCellMar>
        </w:tblPrEx>
        <w:tc>
          <w:tcPr>
            <w:tcW w:w="940" w:type="dxa"/>
          </w:tcPr>
          <w:p w:rsidR="00000000" w:rsidRDefault="00FB5BF1">
            <w:pPr>
              <w:snapToGrid w:val="0"/>
              <w:spacing w:before="60" w:after="60" w:line="360" w:lineRule="auto"/>
              <w:jc w:val="both"/>
              <w:rPr>
                <w:lang w:val="en-GB"/>
              </w:rPr>
            </w:pPr>
            <w:r>
              <w:rPr>
                <w:lang w:val="en-GB"/>
              </w:rPr>
              <w:t>Male</w:t>
            </w:r>
          </w:p>
        </w:tc>
        <w:tc>
          <w:tcPr>
            <w:tcW w:w="1260" w:type="dxa"/>
          </w:tcPr>
          <w:p w:rsidR="00000000" w:rsidRDefault="00FB5BF1">
            <w:pPr>
              <w:snapToGrid w:val="0"/>
              <w:spacing w:before="60" w:after="60" w:line="360" w:lineRule="auto"/>
              <w:jc w:val="center"/>
              <w:rPr>
                <w:lang w:val="en-GB"/>
              </w:rPr>
            </w:pPr>
            <w:r>
              <w:rPr>
                <w:lang w:val="en-GB"/>
              </w:rPr>
              <w:t>2.9</w:t>
            </w:r>
          </w:p>
        </w:tc>
        <w:tc>
          <w:tcPr>
            <w:tcW w:w="1260" w:type="dxa"/>
          </w:tcPr>
          <w:p w:rsidR="00000000" w:rsidRDefault="00FB5BF1">
            <w:pPr>
              <w:snapToGrid w:val="0"/>
              <w:spacing w:before="60" w:after="60" w:line="360" w:lineRule="auto"/>
              <w:jc w:val="center"/>
              <w:rPr>
                <w:lang w:val="en-GB"/>
              </w:rPr>
            </w:pPr>
            <w:r>
              <w:rPr>
                <w:lang w:val="en-GB"/>
              </w:rPr>
              <w:t>2.9</w:t>
            </w:r>
          </w:p>
        </w:tc>
        <w:tc>
          <w:tcPr>
            <w:tcW w:w="1260" w:type="dxa"/>
          </w:tcPr>
          <w:p w:rsidR="00000000" w:rsidRDefault="00FB5BF1">
            <w:pPr>
              <w:snapToGrid w:val="0"/>
              <w:spacing w:before="60" w:after="60"/>
              <w:jc w:val="center"/>
              <w:rPr>
                <w:lang w:val="en-GB"/>
              </w:rPr>
            </w:pPr>
            <w:r>
              <w:rPr>
                <w:lang w:val="en-GB"/>
              </w:rPr>
              <w:t>3.3</w:t>
            </w:r>
          </w:p>
        </w:tc>
        <w:tc>
          <w:tcPr>
            <w:tcW w:w="1260" w:type="dxa"/>
          </w:tcPr>
          <w:p w:rsidR="00000000" w:rsidRDefault="00FB5BF1">
            <w:pPr>
              <w:snapToGrid w:val="0"/>
              <w:spacing w:before="60" w:after="60" w:line="360" w:lineRule="auto"/>
              <w:jc w:val="center"/>
              <w:rPr>
                <w:lang w:val="en-GB"/>
              </w:rPr>
            </w:pPr>
            <w:r>
              <w:rPr>
                <w:lang w:val="en-GB"/>
              </w:rPr>
              <w:t>3.3</w:t>
            </w:r>
          </w:p>
        </w:tc>
        <w:tc>
          <w:tcPr>
            <w:tcW w:w="1260" w:type="dxa"/>
          </w:tcPr>
          <w:p w:rsidR="00000000" w:rsidRDefault="00FB5BF1">
            <w:pPr>
              <w:snapToGrid w:val="0"/>
              <w:spacing w:before="60" w:after="60" w:line="360" w:lineRule="auto"/>
              <w:jc w:val="center"/>
              <w:rPr>
                <w:lang w:val="en-GB"/>
              </w:rPr>
            </w:pPr>
            <w:r>
              <w:rPr>
                <w:lang w:val="en-GB"/>
              </w:rPr>
              <w:t>3.3</w:t>
            </w:r>
          </w:p>
        </w:tc>
        <w:tc>
          <w:tcPr>
            <w:tcW w:w="1260" w:type="dxa"/>
          </w:tcPr>
          <w:p w:rsidR="00000000" w:rsidRDefault="00FB5BF1">
            <w:pPr>
              <w:snapToGrid w:val="0"/>
              <w:spacing w:before="60" w:after="60" w:line="360" w:lineRule="auto"/>
              <w:jc w:val="center"/>
              <w:rPr>
                <w:lang w:val="en-GB"/>
              </w:rPr>
            </w:pPr>
            <w:r>
              <w:rPr>
                <w:lang w:val="en-GB"/>
              </w:rPr>
              <w:t>3.3</w:t>
            </w:r>
          </w:p>
        </w:tc>
      </w:tr>
      <w:tr w:rsidR="00000000">
        <w:tblPrEx>
          <w:tblCellMar>
            <w:top w:w="0" w:type="dxa"/>
            <w:bottom w:w="0" w:type="dxa"/>
          </w:tblCellMar>
        </w:tblPrEx>
        <w:tc>
          <w:tcPr>
            <w:tcW w:w="940" w:type="dxa"/>
          </w:tcPr>
          <w:p w:rsidR="00000000" w:rsidRDefault="00FB5BF1">
            <w:pPr>
              <w:snapToGrid w:val="0"/>
              <w:spacing w:before="60" w:after="60" w:line="360" w:lineRule="auto"/>
              <w:jc w:val="both"/>
              <w:rPr>
                <w:lang w:val="en-GB"/>
              </w:rPr>
            </w:pPr>
            <w:r>
              <w:rPr>
                <w:lang w:val="en-GB"/>
              </w:rPr>
              <w:t>Female</w:t>
            </w:r>
          </w:p>
        </w:tc>
        <w:tc>
          <w:tcPr>
            <w:tcW w:w="1260" w:type="dxa"/>
          </w:tcPr>
          <w:p w:rsidR="00000000" w:rsidRDefault="00FB5BF1">
            <w:pPr>
              <w:snapToGrid w:val="0"/>
              <w:spacing w:before="60" w:after="60" w:line="360" w:lineRule="auto"/>
              <w:jc w:val="center"/>
              <w:rPr>
                <w:lang w:val="en-GB"/>
              </w:rPr>
            </w:pPr>
            <w:r>
              <w:rPr>
                <w:lang w:val="en-GB"/>
              </w:rPr>
              <w:t>2.7</w:t>
            </w:r>
          </w:p>
        </w:tc>
        <w:tc>
          <w:tcPr>
            <w:tcW w:w="1260" w:type="dxa"/>
          </w:tcPr>
          <w:p w:rsidR="00000000" w:rsidRDefault="00FB5BF1">
            <w:pPr>
              <w:snapToGrid w:val="0"/>
              <w:spacing w:before="60" w:after="60" w:line="360" w:lineRule="auto"/>
              <w:jc w:val="center"/>
              <w:rPr>
                <w:lang w:val="en-GB"/>
              </w:rPr>
            </w:pPr>
            <w:r>
              <w:rPr>
                <w:lang w:val="en-GB"/>
              </w:rPr>
              <w:t>2.9</w:t>
            </w:r>
          </w:p>
        </w:tc>
        <w:tc>
          <w:tcPr>
            <w:tcW w:w="1260" w:type="dxa"/>
          </w:tcPr>
          <w:p w:rsidR="00000000" w:rsidRDefault="00FB5BF1">
            <w:pPr>
              <w:snapToGrid w:val="0"/>
              <w:spacing w:before="60" w:after="60"/>
              <w:jc w:val="center"/>
              <w:rPr>
                <w:lang w:val="en-GB"/>
              </w:rPr>
            </w:pPr>
            <w:r>
              <w:rPr>
                <w:lang w:val="en-GB"/>
              </w:rPr>
              <w:t>3.3</w:t>
            </w:r>
          </w:p>
        </w:tc>
        <w:tc>
          <w:tcPr>
            <w:tcW w:w="1260" w:type="dxa"/>
          </w:tcPr>
          <w:p w:rsidR="00000000" w:rsidRDefault="00FB5BF1">
            <w:pPr>
              <w:snapToGrid w:val="0"/>
              <w:spacing w:before="60" w:after="60" w:line="360" w:lineRule="auto"/>
              <w:jc w:val="center"/>
              <w:rPr>
                <w:lang w:val="en-GB"/>
              </w:rPr>
            </w:pPr>
            <w:r>
              <w:rPr>
                <w:lang w:val="en-GB"/>
              </w:rPr>
              <w:t>3.5</w:t>
            </w:r>
          </w:p>
        </w:tc>
        <w:tc>
          <w:tcPr>
            <w:tcW w:w="1260" w:type="dxa"/>
          </w:tcPr>
          <w:p w:rsidR="00000000" w:rsidRDefault="00FB5BF1">
            <w:pPr>
              <w:snapToGrid w:val="0"/>
              <w:spacing w:before="60" w:after="60" w:line="360" w:lineRule="auto"/>
              <w:jc w:val="center"/>
              <w:rPr>
                <w:lang w:val="en-GB"/>
              </w:rPr>
            </w:pPr>
            <w:r>
              <w:rPr>
                <w:lang w:val="en-GB"/>
              </w:rPr>
              <w:t>3.6</w:t>
            </w:r>
          </w:p>
        </w:tc>
        <w:tc>
          <w:tcPr>
            <w:tcW w:w="1260" w:type="dxa"/>
          </w:tcPr>
          <w:p w:rsidR="00000000" w:rsidRDefault="00FB5BF1">
            <w:pPr>
              <w:snapToGrid w:val="0"/>
              <w:spacing w:before="60" w:after="60" w:line="360" w:lineRule="auto"/>
              <w:jc w:val="center"/>
              <w:rPr>
                <w:lang w:val="en-GB"/>
              </w:rPr>
            </w:pPr>
            <w:r>
              <w:rPr>
                <w:lang w:val="en-GB"/>
              </w:rPr>
              <w:t>3.6</w:t>
            </w:r>
          </w:p>
        </w:tc>
      </w:tr>
      <w:tr w:rsidR="00000000">
        <w:tblPrEx>
          <w:tblCellMar>
            <w:top w:w="0" w:type="dxa"/>
            <w:bottom w:w="0" w:type="dxa"/>
          </w:tblCellMar>
        </w:tblPrEx>
        <w:tc>
          <w:tcPr>
            <w:tcW w:w="940" w:type="dxa"/>
          </w:tcPr>
          <w:p w:rsidR="00000000" w:rsidRDefault="00FB5BF1">
            <w:pPr>
              <w:snapToGrid w:val="0"/>
              <w:spacing w:before="60" w:after="60" w:line="360" w:lineRule="auto"/>
              <w:jc w:val="both"/>
              <w:rPr>
                <w:lang w:val="en-GB"/>
              </w:rPr>
            </w:pPr>
            <w:r>
              <w:rPr>
                <w:lang w:val="en-GB"/>
              </w:rPr>
              <w:t>Total</w:t>
            </w:r>
          </w:p>
        </w:tc>
        <w:tc>
          <w:tcPr>
            <w:tcW w:w="1260" w:type="dxa"/>
          </w:tcPr>
          <w:p w:rsidR="00000000" w:rsidRDefault="00FB5BF1">
            <w:pPr>
              <w:snapToGrid w:val="0"/>
              <w:spacing w:before="60" w:after="60" w:line="360" w:lineRule="auto"/>
              <w:jc w:val="center"/>
              <w:rPr>
                <w:lang w:val="en-GB"/>
              </w:rPr>
            </w:pPr>
            <w:r>
              <w:rPr>
                <w:lang w:val="en-GB"/>
              </w:rPr>
              <w:t>5.6</w:t>
            </w:r>
          </w:p>
        </w:tc>
        <w:tc>
          <w:tcPr>
            <w:tcW w:w="1260" w:type="dxa"/>
          </w:tcPr>
          <w:p w:rsidR="00000000" w:rsidRDefault="00FB5BF1">
            <w:pPr>
              <w:snapToGrid w:val="0"/>
              <w:spacing w:before="60" w:after="60" w:line="360" w:lineRule="auto"/>
              <w:jc w:val="center"/>
              <w:rPr>
                <w:lang w:val="en-GB"/>
              </w:rPr>
            </w:pPr>
            <w:r>
              <w:rPr>
                <w:lang w:val="en-GB"/>
              </w:rPr>
              <w:t>5.8</w:t>
            </w:r>
          </w:p>
        </w:tc>
        <w:tc>
          <w:tcPr>
            <w:tcW w:w="1260" w:type="dxa"/>
          </w:tcPr>
          <w:p w:rsidR="00000000" w:rsidRDefault="00FB5BF1">
            <w:pPr>
              <w:snapToGrid w:val="0"/>
              <w:spacing w:before="60" w:after="60"/>
              <w:jc w:val="center"/>
              <w:rPr>
                <w:lang w:val="en-GB"/>
              </w:rPr>
            </w:pPr>
            <w:r>
              <w:rPr>
                <w:lang w:val="en-GB"/>
              </w:rPr>
              <w:t>6.6</w:t>
            </w:r>
          </w:p>
        </w:tc>
        <w:tc>
          <w:tcPr>
            <w:tcW w:w="1260" w:type="dxa"/>
          </w:tcPr>
          <w:p w:rsidR="00000000" w:rsidRDefault="00FB5BF1">
            <w:pPr>
              <w:snapToGrid w:val="0"/>
              <w:spacing w:before="60" w:after="60" w:line="360" w:lineRule="auto"/>
              <w:jc w:val="center"/>
              <w:rPr>
                <w:lang w:val="en-GB"/>
              </w:rPr>
            </w:pPr>
            <w:r>
              <w:rPr>
                <w:lang w:val="en-GB"/>
              </w:rPr>
              <w:t>6.8</w:t>
            </w:r>
          </w:p>
        </w:tc>
        <w:tc>
          <w:tcPr>
            <w:tcW w:w="1260" w:type="dxa"/>
          </w:tcPr>
          <w:p w:rsidR="00000000" w:rsidRDefault="00FB5BF1">
            <w:pPr>
              <w:snapToGrid w:val="0"/>
              <w:spacing w:before="60" w:after="60" w:line="360" w:lineRule="auto"/>
              <w:jc w:val="center"/>
              <w:rPr>
                <w:lang w:val="en-GB"/>
              </w:rPr>
            </w:pPr>
            <w:r>
              <w:rPr>
                <w:lang w:val="en-GB"/>
              </w:rPr>
              <w:t>6.9</w:t>
            </w:r>
          </w:p>
        </w:tc>
        <w:tc>
          <w:tcPr>
            <w:tcW w:w="1260" w:type="dxa"/>
          </w:tcPr>
          <w:p w:rsidR="00000000" w:rsidRDefault="00FB5BF1">
            <w:pPr>
              <w:snapToGrid w:val="0"/>
              <w:spacing w:before="60" w:after="60" w:line="360" w:lineRule="auto"/>
              <w:jc w:val="center"/>
              <w:rPr>
                <w:lang w:val="en-GB"/>
              </w:rPr>
            </w:pPr>
            <w:r>
              <w:rPr>
                <w:lang w:val="en-GB"/>
              </w:rPr>
              <w:t>6.9</w:t>
            </w:r>
          </w:p>
        </w:tc>
      </w:tr>
    </w:tbl>
    <w:p w:rsidR="00000000" w:rsidRDefault="00FB5BF1">
      <w:pPr>
        <w:pStyle w:val="BodyText2"/>
        <w:snapToGrid w:val="0"/>
        <w:spacing w:before="120" w:after="0" w:line="360" w:lineRule="auto"/>
        <w:ind w:left="-360"/>
        <w:rPr>
          <w:sz w:val="24"/>
          <w:szCs w:val="24"/>
          <w:lang w:val="en-GB"/>
        </w:rPr>
      </w:pPr>
    </w:p>
    <w:p w:rsidR="00000000" w:rsidRDefault="00FB5BF1">
      <w:pPr>
        <w:pStyle w:val="BodyText2"/>
        <w:tabs>
          <w:tab w:val="left" w:pos="500"/>
        </w:tabs>
        <w:snapToGrid w:val="0"/>
        <w:spacing w:before="120" w:after="0" w:line="360" w:lineRule="auto"/>
        <w:rPr>
          <w:sz w:val="24"/>
          <w:szCs w:val="24"/>
          <w:lang w:val="en-GB"/>
        </w:rPr>
      </w:pPr>
      <w:r>
        <w:rPr>
          <w:sz w:val="24"/>
          <w:szCs w:val="24"/>
          <w:lang w:val="en-GB"/>
        </w:rPr>
        <w:tab/>
        <w:t># Provisional figures</w:t>
      </w:r>
    </w:p>
    <w:p w:rsidR="00000000" w:rsidRDefault="00FB5BF1">
      <w:pPr>
        <w:pStyle w:val="BodyText2"/>
        <w:numPr>
          <w:ilvl w:val="0"/>
          <w:numId w:val="4"/>
        </w:numPr>
        <w:snapToGrid w:val="0"/>
        <w:spacing w:before="120" w:after="0" w:line="360" w:lineRule="auto"/>
        <w:rPr>
          <w:b/>
          <w:sz w:val="24"/>
          <w:szCs w:val="24"/>
          <w:lang w:val="en-GB"/>
        </w:rPr>
      </w:pPr>
      <w:r>
        <w:rPr>
          <w:sz w:val="24"/>
          <w:szCs w:val="24"/>
          <w:lang w:val="en-GB"/>
        </w:rPr>
        <w:br w:type="page"/>
      </w:r>
      <w:r>
        <w:rPr>
          <w:b/>
          <w:sz w:val="24"/>
          <w:szCs w:val="24"/>
          <w:lang w:val="en-GB"/>
        </w:rPr>
        <w:t>Population by age group and sex</w:t>
      </w:r>
      <w:r>
        <w:rPr>
          <w:rStyle w:val="FootnoteReference"/>
          <w:sz w:val="24"/>
          <w:szCs w:val="24"/>
          <w:lang w:val="en-GB"/>
        </w:rPr>
        <w:footnoteReference w:id="5"/>
      </w:r>
      <w:r>
        <w:rPr>
          <w:b/>
          <w:sz w:val="24"/>
          <w:szCs w:val="24"/>
          <w:lang w:val="en-GB"/>
        </w:rPr>
        <w:t xml:space="preserve"> </w:t>
      </w:r>
    </w:p>
    <w:tbl>
      <w:tblPr>
        <w:tblW w:w="8580" w:type="dxa"/>
        <w:tblInd w:w="628" w:type="dxa"/>
        <w:tblLayout w:type="fixed"/>
        <w:tblCellMar>
          <w:left w:w="28" w:type="dxa"/>
          <w:right w:w="28" w:type="dxa"/>
        </w:tblCellMar>
        <w:tblLook w:val="0000" w:firstRow="0" w:lastRow="0" w:firstColumn="0" w:lastColumn="0" w:noHBand="0" w:noVBand="0"/>
      </w:tblPr>
      <w:tblGrid>
        <w:gridCol w:w="1020"/>
        <w:gridCol w:w="900"/>
        <w:gridCol w:w="1080"/>
        <w:gridCol w:w="1080"/>
        <w:gridCol w:w="1080"/>
        <w:gridCol w:w="1080"/>
        <w:gridCol w:w="1080"/>
        <w:gridCol w:w="1260"/>
      </w:tblGrid>
      <w:tr w:rsidR="00000000">
        <w:tblPrEx>
          <w:tblCellMar>
            <w:top w:w="0" w:type="dxa"/>
            <w:bottom w:w="0" w:type="dxa"/>
          </w:tblCellMar>
        </w:tblPrEx>
        <w:trPr>
          <w:cantSplit/>
        </w:trPr>
        <w:tc>
          <w:tcPr>
            <w:tcW w:w="1020" w:type="dxa"/>
          </w:tcPr>
          <w:p w:rsidR="00000000" w:rsidRDefault="00FB5BF1">
            <w:pPr>
              <w:pStyle w:val="Heading9"/>
              <w:spacing w:after="0" w:line="360" w:lineRule="auto"/>
              <w:ind w:left="960"/>
              <w:jc w:val="center"/>
              <w:rPr>
                <w:sz w:val="24"/>
                <w:szCs w:val="24"/>
              </w:rPr>
            </w:pPr>
          </w:p>
        </w:tc>
        <w:tc>
          <w:tcPr>
            <w:tcW w:w="900" w:type="dxa"/>
          </w:tcPr>
          <w:p w:rsidR="00000000" w:rsidRDefault="00FB5BF1">
            <w:pPr>
              <w:spacing w:before="120" w:line="360" w:lineRule="auto"/>
              <w:jc w:val="center"/>
              <w:rPr>
                <w:lang w:val="en-GB"/>
              </w:rPr>
            </w:pPr>
          </w:p>
        </w:tc>
        <w:tc>
          <w:tcPr>
            <w:tcW w:w="6660" w:type="dxa"/>
            <w:gridSpan w:val="6"/>
          </w:tcPr>
          <w:p w:rsidR="00000000" w:rsidRDefault="00FB5BF1">
            <w:pPr>
              <w:pStyle w:val="Heading4"/>
              <w:widowControl/>
              <w:overflowPunct w:val="0"/>
              <w:autoSpaceDE w:val="0"/>
              <w:autoSpaceDN w:val="0"/>
              <w:spacing w:before="120" w:line="360" w:lineRule="auto"/>
              <w:rPr>
                <w:rFonts w:eastAsia="MingLiU"/>
                <w:kern w:val="0"/>
                <w:sz w:val="24"/>
                <w:szCs w:val="24"/>
                <w:lang w:val="en-GB"/>
              </w:rPr>
            </w:pPr>
            <w:r>
              <w:rPr>
                <w:rFonts w:eastAsia="MingLiU"/>
                <w:kern w:val="0"/>
                <w:sz w:val="24"/>
                <w:szCs w:val="24"/>
                <w:lang w:val="en-GB"/>
              </w:rPr>
              <w:t>Percentage of total population</w:t>
            </w:r>
          </w:p>
        </w:tc>
      </w:tr>
      <w:tr w:rsidR="00000000">
        <w:tblPrEx>
          <w:tblCellMar>
            <w:top w:w="0" w:type="dxa"/>
            <w:bottom w:w="0" w:type="dxa"/>
          </w:tblCellMar>
        </w:tblPrEx>
        <w:trPr>
          <w:cantSplit/>
        </w:trPr>
        <w:tc>
          <w:tcPr>
            <w:tcW w:w="1020" w:type="dxa"/>
          </w:tcPr>
          <w:p w:rsidR="00000000" w:rsidRDefault="00FB5BF1">
            <w:pPr>
              <w:tabs>
                <w:tab w:val="left" w:pos="372"/>
              </w:tabs>
              <w:spacing w:before="120" w:line="360" w:lineRule="auto"/>
              <w:jc w:val="both"/>
              <w:rPr>
                <w:u w:val="single"/>
                <w:lang w:val="en-GB"/>
              </w:rPr>
            </w:pPr>
            <w:r>
              <w:tab/>
            </w:r>
            <w:r>
              <w:rPr>
                <w:u w:val="single"/>
              </w:rPr>
              <w:t>Age</w:t>
            </w:r>
          </w:p>
        </w:tc>
        <w:tc>
          <w:tcPr>
            <w:tcW w:w="900" w:type="dxa"/>
          </w:tcPr>
          <w:p w:rsidR="00000000" w:rsidRDefault="00FB5BF1">
            <w:pPr>
              <w:tabs>
                <w:tab w:val="left" w:pos="172"/>
              </w:tabs>
              <w:spacing w:before="120" w:line="360" w:lineRule="auto"/>
              <w:jc w:val="both"/>
              <w:rPr>
                <w:u w:val="single"/>
                <w:lang w:val="en-GB"/>
              </w:rPr>
            </w:pPr>
            <w:r>
              <w:rPr>
                <w:lang w:val="en-GB"/>
              </w:rPr>
              <w:tab/>
            </w:r>
            <w:r>
              <w:rPr>
                <w:u w:val="single"/>
                <w:lang w:val="en-GB"/>
              </w:rPr>
              <w:t>Sex</w:t>
            </w:r>
          </w:p>
        </w:tc>
        <w:tc>
          <w:tcPr>
            <w:tcW w:w="1080" w:type="dxa"/>
          </w:tcPr>
          <w:p w:rsidR="00000000" w:rsidRDefault="00FB5BF1">
            <w:pPr>
              <w:spacing w:before="120" w:line="360" w:lineRule="auto"/>
              <w:jc w:val="both"/>
              <w:rPr>
                <w:u w:val="single"/>
                <w:lang w:val="en-GB"/>
              </w:rPr>
            </w:pPr>
            <w:r>
              <w:rPr>
                <w:u w:val="single"/>
                <w:lang w:val="en-GB"/>
              </w:rPr>
              <w:t>Mid 1987</w:t>
            </w:r>
          </w:p>
        </w:tc>
        <w:tc>
          <w:tcPr>
            <w:tcW w:w="1080" w:type="dxa"/>
          </w:tcPr>
          <w:p w:rsidR="00000000" w:rsidRDefault="00FB5BF1">
            <w:pPr>
              <w:spacing w:before="120" w:line="360" w:lineRule="auto"/>
              <w:jc w:val="both"/>
              <w:rPr>
                <w:u w:val="single"/>
                <w:lang w:val="en-GB"/>
              </w:rPr>
            </w:pPr>
            <w:r>
              <w:rPr>
                <w:u w:val="single"/>
                <w:lang w:val="en-GB"/>
              </w:rPr>
              <w:t>Mid 1992</w:t>
            </w:r>
          </w:p>
        </w:tc>
        <w:tc>
          <w:tcPr>
            <w:tcW w:w="1080" w:type="dxa"/>
          </w:tcPr>
          <w:p w:rsidR="00000000" w:rsidRDefault="00FB5BF1">
            <w:pPr>
              <w:spacing w:before="120" w:line="360" w:lineRule="auto"/>
              <w:jc w:val="both"/>
              <w:rPr>
                <w:u w:val="single"/>
                <w:lang w:val="en-GB"/>
              </w:rPr>
            </w:pPr>
            <w:r>
              <w:rPr>
                <w:u w:val="single"/>
                <w:lang w:val="en-GB"/>
              </w:rPr>
              <w:t>Mid 1999</w:t>
            </w:r>
          </w:p>
        </w:tc>
        <w:tc>
          <w:tcPr>
            <w:tcW w:w="1080" w:type="dxa"/>
          </w:tcPr>
          <w:p w:rsidR="00000000" w:rsidRDefault="00FB5BF1">
            <w:pPr>
              <w:spacing w:before="120" w:line="360" w:lineRule="auto"/>
              <w:jc w:val="both"/>
              <w:rPr>
                <w:u w:val="single"/>
                <w:lang w:val="en-GB"/>
              </w:rPr>
            </w:pPr>
            <w:r>
              <w:rPr>
                <w:u w:val="single"/>
                <w:lang w:val="en-GB"/>
              </w:rPr>
              <w:t>Mid 2003</w:t>
            </w:r>
          </w:p>
        </w:tc>
        <w:tc>
          <w:tcPr>
            <w:tcW w:w="1080" w:type="dxa"/>
          </w:tcPr>
          <w:p w:rsidR="00000000" w:rsidRDefault="00FB5BF1">
            <w:pPr>
              <w:spacing w:before="120" w:line="360" w:lineRule="auto"/>
              <w:jc w:val="both"/>
              <w:rPr>
                <w:u w:val="single"/>
                <w:vertAlign w:val="superscript"/>
                <w:lang w:val="en-GB"/>
              </w:rPr>
            </w:pPr>
            <w:r>
              <w:rPr>
                <w:u w:val="single"/>
                <w:lang w:val="en-GB"/>
              </w:rPr>
              <w:t>Mid 2004</w:t>
            </w:r>
          </w:p>
        </w:tc>
        <w:tc>
          <w:tcPr>
            <w:tcW w:w="1260" w:type="dxa"/>
          </w:tcPr>
          <w:p w:rsidR="00000000" w:rsidRDefault="00FB5BF1">
            <w:pPr>
              <w:spacing w:before="120" w:line="360" w:lineRule="auto"/>
              <w:jc w:val="both"/>
              <w:rPr>
                <w:u w:val="single"/>
                <w:vertAlign w:val="superscript"/>
                <w:lang w:val="en-GB"/>
              </w:rPr>
            </w:pPr>
            <w:r>
              <w:rPr>
                <w:u w:val="single"/>
                <w:lang w:val="en-GB"/>
              </w:rPr>
              <w:t>End-2004</w:t>
            </w:r>
            <w:r>
              <w:rPr>
                <w:vertAlign w:val="superscript"/>
                <w:lang w:val="en-GB"/>
              </w:rPr>
              <w:t>#</w:t>
            </w:r>
          </w:p>
        </w:tc>
      </w:tr>
      <w:tr w:rsidR="00000000">
        <w:tblPrEx>
          <w:tblCellMar>
            <w:top w:w="0" w:type="dxa"/>
            <w:bottom w:w="0" w:type="dxa"/>
          </w:tblCellMar>
        </w:tblPrEx>
        <w:trPr>
          <w:cantSplit/>
        </w:trPr>
        <w:tc>
          <w:tcPr>
            <w:tcW w:w="1020" w:type="dxa"/>
          </w:tcPr>
          <w:p w:rsidR="00000000" w:rsidRDefault="00FB5BF1">
            <w:pPr>
              <w:pStyle w:val="Heading7"/>
              <w:spacing w:before="120" w:after="0" w:line="360" w:lineRule="auto"/>
              <w:rPr>
                <w:sz w:val="24"/>
                <w:szCs w:val="24"/>
              </w:rPr>
            </w:pPr>
            <w:r>
              <w:rPr>
                <w:sz w:val="24"/>
                <w:szCs w:val="24"/>
              </w:rPr>
              <w:t>Under 15</w:t>
            </w:r>
          </w:p>
        </w:tc>
        <w:tc>
          <w:tcPr>
            <w:tcW w:w="900" w:type="dxa"/>
          </w:tcPr>
          <w:p w:rsidR="00000000" w:rsidRDefault="00FB5BF1">
            <w:pPr>
              <w:spacing w:before="120" w:line="360" w:lineRule="auto"/>
              <w:jc w:val="both"/>
              <w:rPr>
                <w:lang w:val="en-GB"/>
              </w:rPr>
            </w:pPr>
            <w:r>
              <w:rPr>
                <w:lang w:val="en-GB"/>
              </w:rPr>
              <w:t>Male</w:t>
            </w:r>
            <w:r>
              <w:rPr>
                <w:lang w:val="en-GB"/>
              </w:rPr>
              <w:br/>
              <w:t>Female</w:t>
            </w:r>
          </w:p>
        </w:tc>
        <w:tc>
          <w:tcPr>
            <w:tcW w:w="1080" w:type="dxa"/>
          </w:tcPr>
          <w:p w:rsidR="00000000" w:rsidRDefault="00FB5BF1">
            <w:pPr>
              <w:tabs>
                <w:tab w:val="decimal" w:pos="512"/>
              </w:tabs>
              <w:spacing w:before="120" w:line="360" w:lineRule="auto"/>
              <w:jc w:val="both"/>
              <w:rPr>
                <w:lang w:val="en-GB"/>
              </w:rPr>
            </w:pPr>
            <w:r>
              <w:rPr>
                <w:lang w:val="en-GB"/>
              </w:rPr>
              <w:t>11.7</w:t>
            </w:r>
            <w:r>
              <w:rPr>
                <w:lang w:val="en-GB"/>
              </w:rPr>
              <w:br/>
              <w:t>10.8</w:t>
            </w:r>
          </w:p>
        </w:tc>
        <w:tc>
          <w:tcPr>
            <w:tcW w:w="1080" w:type="dxa"/>
          </w:tcPr>
          <w:p w:rsidR="00000000" w:rsidRDefault="00FB5BF1">
            <w:pPr>
              <w:tabs>
                <w:tab w:val="decimal" w:pos="512"/>
              </w:tabs>
              <w:spacing w:before="120" w:line="360" w:lineRule="auto"/>
              <w:jc w:val="both"/>
              <w:rPr>
                <w:lang w:val="en-GB"/>
              </w:rPr>
            </w:pPr>
            <w:r>
              <w:rPr>
                <w:lang w:val="en-GB"/>
              </w:rPr>
              <w:t>10.6</w:t>
            </w:r>
            <w:r>
              <w:rPr>
                <w:lang w:val="en-GB"/>
              </w:rPr>
              <w:br/>
              <w:t>9.9</w:t>
            </w:r>
          </w:p>
        </w:tc>
        <w:tc>
          <w:tcPr>
            <w:tcW w:w="1080" w:type="dxa"/>
          </w:tcPr>
          <w:p w:rsidR="00000000" w:rsidRDefault="00FB5BF1">
            <w:pPr>
              <w:tabs>
                <w:tab w:val="decimal" w:pos="512"/>
              </w:tabs>
              <w:spacing w:before="120" w:line="360" w:lineRule="auto"/>
              <w:jc w:val="both"/>
              <w:rPr>
                <w:lang w:val="en-GB"/>
              </w:rPr>
            </w:pPr>
            <w:r>
              <w:rPr>
                <w:lang w:val="en-GB"/>
              </w:rPr>
              <w:t>9.1</w:t>
            </w:r>
            <w:r>
              <w:rPr>
                <w:lang w:val="en-GB"/>
              </w:rPr>
              <w:br/>
              <w:t>8.4</w:t>
            </w:r>
          </w:p>
        </w:tc>
        <w:tc>
          <w:tcPr>
            <w:tcW w:w="1080" w:type="dxa"/>
          </w:tcPr>
          <w:p w:rsidR="00000000" w:rsidRDefault="00FB5BF1">
            <w:pPr>
              <w:tabs>
                <w:tab w:val="decimal" w:pos="512"/>
              </w:tabs>
              <w:spacing w:before="120" w:line="360" w:lineRule="auto"/>
              <w:jc w:val="both"/>
              <w:rPr>
                <w:lang w:val="en-GB"/>
              </w:rPr>
            </w:pPr>
            <w:r>
              <w:rPr>
                <w:lang w:val="en-GB"/>
              </w:rPr>
              <w:t>8.1</w:t>
            </w:r>
            <w:r>
              <w:rPr>
                <w:lang w:val="en-GB"/>
              </w:rPr>
              <w:br/>
              <w:t>7.6</w:t>
            </w:r>
          </w:p>
        </w:tc>
        <w:tc>
          <w:tcPr>
            <w:tcW w:w="1080" w:type="dxa"/>
          </w:tcPr>
          <w:p w:rsidR="00000000" w:rsidRDefault="00FB5BF1">
            <w:pPr>
              <w:tabs>
                <w:tab w:val="decimal" w:pos="512"/>
              </w:tabs>
              <w:spacing w:before="120" w:line="360" w:lineRule="auto"/>
              <w:jc w:val="both"/>
              <w:rPr>
                <w:lang w:val="en-GB"/>
              </w:rPr>
            </w:pPr>
            <w:r>
              <w:rPr>
                <w:lang w:val="en-GB"/>
              </w:rPr>
              <w:t>7.8</w:t>
            </w:r>
          </w:p>
          <w:p w:rsidR="00000000" w:rsidRDefault="00FB5BF1">
            <w:pPr>
              <w:tabs>
                <w:tab w:val="decimal" w:pos="512"/>
              </w:tabs>
              <w:spacing w:line="360" w:lineRule="auto"/>
              <w:jc w:val="both"/>
              <w:rPr>
                <w:lang w:val="en-GB"/>
              </w:rPr>
            </w:pPr>
            <w:r>
              <w:rPr>
                <w:lang w:val="en-GB"/>
              </w:rPr>
              <w:t>7.3</w:t>
            </w:r>
          </w:p>
        </w:tc>
        <w:tc>
          <w:tcPr>
            <w:tcW w:w="1260" w:type="dxa"/>
          </w:tcPr>
          <w:p w:rsidR="00000000" w:rsidRDefault="00FB5BF1">
            <w:pPr>
              <w:tabs>
                <w:tab w:val="decimal" w:pos="512"/>
              </w:tabs>
              <w:spacing w:before="120" w:line="360" w:lineRule="auto"/>
              <w:jc w:val="both"/>
              <w:rPr>
                <w:lang w:val="en-GB"/>
              </w:rPr>
            </w:pPr>
            <w:r>
              <w:rPr>
                <w:lang w:val="en-GB"/>
              </w:rPr>
              <w:t>7.7</w:t>
            </w:r>
          </w:p>
          <w:p w:rsidR="00000000" w:rsidRDefault="00FB5BF1">
            <w:pPr>
              <w:tabs>
                <w:tab w:val="decimal" w:pos="512"/>
              </w:tabs>
              <w:spacing w:line="360" w:lineRule="auto"/>
              <w:jc w:val="both"/>
              <w:rPr>
                <w:lang w:val="en-GB"/>
              </w:rPr>
            </w:pPr>
            <w:r>
              <w:rPr>
                <w:lang w:val="en-GB"/>
              </w:rPr>
              <w:t>7.2</w:t>
            </w:r>
          </w:p>
        </w:tc>
      </w:tr>
      <w:tr w:rsidR="00000000">
        <w:tblPrEx>
          <w:tblCellMar>
            <w:top w:w="0" w:type="dxa"/>
            <w:bottom w:w="0" w:type="dxa"/>
          </w:tblCellMar>
        </w:tblPrEx>
        <w:trPr>
          <w:cantSplit/>
        </w:trPr>
        <w:tc>
          <w:tcPr>
            <w:tcW w:w="1020" w:type="dxa"/>
          </w:tcPr>
          <w:p w:rsidR="00000000" w:rsidRDefault="00FB5BF1">
            <w:pPr>
              <w:pStyle w:val="Heading7"/>
              <w:spacing w:before="120" w:after="0" w:line="360" w:lineRule="auto"/>
              <w:rPr>
                <w:sz w:val="24"/>
                <w:szCs w:val="24"/>
              </w:rPr>
            </w:pPr>
            <w:r>
              <w:rPr>
                <w:sz w:val="24"/>
                <w:szCs w:val="24"/>
              </w:rPr>
              <w:t>15-18</w:t>
            </w:r>
          </w:p>
        </w:tc>
        <w:tc>
          <w:tcPr>
            <w:tcW w:w="900" w:type="dxa"/>
          </w:tcPr>
          <w:p w:rsidR="00000000" w:rsidRDefault="00FB5BF1">
            <w:pPr>
              <w:spacing w:before="120" w:line="360" w:lineRule="auto"/>
              <w:jc w:val="both"/>
              <w:rPr>
                <w:lang w:val="en-GB"/>
              </w:rPr>
            </w:pPr>
            <w:r>
              <w:rPr>
                <w:lang w:val="en-GB"/>
              </w:rPr>
              <w:t>Male</w:t>
            </w:r>
            <w:r>
              <w:rPr>
                <w:lang w:val="en-GB"/>
              </w:rPr>
              <w:br/>
              <w:t>Female</w:t>
            </w:r>
          </w:p>
        </w:tc>
        <w:tc>
          <w:tcPr>
            <w:tcW w:w="1080" w:type="dxa"/>
          </w:tcPr>
          <w:p w:rsidR="00000000" w:rsidRDefault="00FB5BF1">
            <w:pPr>
              <w:tabs>
                <w:tab w:val="decimal" w:pos="512"/>
              </w:tabs>
              <w:spacing w:before="120" w:line="360" w:lineRule="auto"/>
              <w:jc w:val="both"/>
              <w:rPr>
                <w:lang w:val="en-GB"/>
              </w:rPr>
            </w:pPr>
            <w:r>
              <w:rPr>
                <w:lang w:val="en-GB"/>
              </w:rPr>
              <w:t>3.3</w:t>
            </w:r>
            <w:r>
              <w:rPr>
                <w:lang w:val="en-GB"/>
              </w:rPr>
              <w:br/>
              <w:t>3.0</w:t>
            </w:r>
          </w:p>
        </w:tc>
        <w:tc>
          <w:tcPr>
            <w:tcW w:w="1080" w:type="dxa"/>
          </w:tcPr>
          <w:p w:rsidR="00000000" w:rsidRDefault="00FB5BF1">
            <w:pPr>
              <w:tabs>
                <w:tab w:val="decimal" w:pos="512"/>
              </w:tabs>
              <w:spacing w:before="120" w:line="360" w:lineRule="auto"/>
              <w:jc w:val="both"/>
              <w:rPr>
                <w:lang w:val="en-GB"/>
              </w:rPr>
            </w:pPr>
            <w:r>
              <w:rPr>
                <w:lang w:val="en-GB"/>
              </w:rPr>
              <w:t>2.9</w:t>
            </w:r>
            <w:r>
              <w:rPr>
                <w:lang w:val="en-GB"/>
              </w:rPr>
              <w:br/>
              <w:t>2.7</w:t>
            </w:r>
          </w:p>
        </w:tc>
        <w:tc>
          <w:tcPr>
            <w:tcW w:w="1080" w:type="dxa"/>
          </w:tcPr>
          <w:p w:rsidR="00000000" w:rsidRDefault="00FB5BF1">
            <w:pPr>
              <w:tabs>
                <w:tab w:val="decimal" w:pos="512"/>
              </w:tabs>
              <w:spacing w:before="120" w:line="360" w:lineRule="auto"/>
              <w:jc w:val="both"/>
              <w:rPr>
                <w:lang w:val="en-GB"/>
              </w:rPr>
            </w:pPr>
            <w:r>
              <w:rPr>
                <w:lang w:val="en-GB"/>
              </w:rPr>
              <w:t>2.9</w:t>
            </w:r>
            <w:r>
              <w:rPr>
                <w:lang w:val="en-GB"/>
              </w:rPr>
              <w:br/>
              <w:t>2.7</w:t>
            </w:r>
          </w:p>
        </w:tc>
        <w:tc>
          <w:tcPr>
            <w:tcW w:w="1080" w:type="dxa"/>
          </w:tcPr>
          <w:p w:rsidR="00000000" w:rsidRDefault="00FB5BF1">
            <w:pPr>
              <w:tabs>
                <w:tab w:val="decimal" w:pos="512"/>
              </w:tabs>
              <w:spacing w:before="120" w:line="360" w:lineRule="auto"/>
              <w:jc w:val="both"/>
              <w:rPr>
                <w:lang w:val="en-GB"/>
              </w:rPr>
            </w:pPr>
            <w:r>
              <w:rPr>
                <w:lang w:val="en-GB"/>
              </w:rPr>
              <w:t>2.6</w:t>
            </w:r>
            <w:r>
              <w:rPr>
                <w:lang w:val="en-GB"/>
              </w:rPr>
              <w:br/>
              <w:t>2.5</w:t>
            </w:r>
          </w:p>
        </w:tc>
        <w:tc>
          <w:tcPr>
            <w:tcW w:w="1080" w:type="dxa"/>
          </w:tcPr>
          <w:p w:rsidR="00000000" w:rsidRDefault="00FB5BF1">
            <w:pPr>
              <w:tabs>
                <w:tab w:val="decimal" w:pos="512"/>
              </w:tabs>
              <w:spacing w:before="120" w:line="360" w:lineRule="auto"/>
              <w:jc w:val="both"/>
              <w:rPr>
                <w:lang w:val="en-GB"/>
              </w:rPr>
            </w:pPr>
            <w:r>
              <w:rPr>
                <w:lang w:val="en-GB"/>
              </w:rPr>
              <w:t>2.6</w:t>
            </w:r>
          </w:p>
          <w:p w:rsidR="00000000" w:rsidRDefault="00FB5BF1">
            <w:pPr>
              <w:tabs>
                <w:tab w:val="decimal" w:pos="512"/>
              </w:tabs>
              <w:spacing w:line="360" w:lineRule="auto"/>
              <w:jc w:val="both"/>
              <w:rPr>
                <w:lang w:val="en-GB"/>
              </w:rPr>
            </w:pPr>
            <w:r>
              <w:rPr>
                <w:lang w:val="en-GB"/>
              </w:rPr>
              <w:t>2.5</w:t>
            </w:r>
          </w:p>
        </w:tc>
        <w:tc>
          <w:tcPr>
            <w:tcW w:w="1260" w:type="dxa"/>
          </w:tcPr>
          <w:p w:rsidR="00000000" w:rsidRDefault="00FB5BF1">
            <w:pPr>
              <w:tabs>
                <w:tab w:val="decimal" w:pos="512"/>
              </w:tabs>
              <w:spacing w:before="120" w:line="360" w:lineRule="auto"/>
              <w:jc w:val="both"/>
              <w:rPr>
                <w:lang w:val="en-GB"/>
              </w:rPr>
            </w:pPr>
            <w:r>
              <w:rPr>
                <w:lang w:val="en-GB"/>
              </w:rPr>
              <w:t>2.6</w:t>
            </w:r>
          </w:p>
          <w:p w:rsidR="00000000" w:rsidRDefault="00FB5BF1">
            <w:pPr>
              <w:tabs>
                <w:tab w:val="decimal" w:pos="512"/>
              </w:tabs>
              <w:spacing w:line="360" w:lineRule="auto"/>
              <w:jc w:val="both"/>
              <w:rPr>
                <w:lang w:val="en-GB"/>
              </w:rPr>
            </w:pPr>
            <w:r>
              <w:rPr>
                <w:lang w:val="en-GB"/>
              </w:rPr>
              <w:t>2.5</w:t>
            </w:r>
          </w:p>
        </w:tc>
      </w:tr>
      <w:tr w:rsidR="00000000">
        <w:tblPrEx>
          <w:tblCellMar>
            <w:top w:w="0" w:type="dxa"/>
            <w:bottom w:w="0" w:type="dxa"/>
          </w:tblCellMar>
        </w:tblPrEx>
        <w:trPr>
          <w:cantSplit/>
        </w:trPr>
        <w:tc>
          <w:tcPr>
            <w:tcW w:w="1020" w:type="dxa"/>
          </w:tcPr>
          <w:p w:rsidR="00000000" w:rsidRDefault="00FB5BF1">
            <w:pPr>
              <w:spacing w:before="120" w:line="360" w:lineRule="auto"/>
              <w:rPr>
                <w:i/>
                <w:lang w:val="en-GB"/>
              </w:rPr>
            </w:pPr>
            <w:r>
              <w:rPr>
                <w:i/>
                <w:lang w:val="en-GB"/>
              </w:rPr>
              <w:t>(0-18)</w:t>
            </w:r>
          </w:p>
        </w:tc>
        <w:tc>
          <w:tcPr>
            <w:tcW w:w="900" w:type="dxa"/>
          </w:tcPr>
          <w:p w:rsidR="00000000" w:rsidRDefault="00FB5BF1">
            <w:pPr>
              <w:spacing w:before="120" w:line="360" w:lineRule="auto"/>
              <w:rPr>
                <w:i/>
                <w:lang w:val="en-GB"/>
              </w:rPr>
            </w:pPr>
            <w:r>
              <w:rPr>
                <w:i/>
                <w:lang w:val="en-GB"/>
              </w:rPr>
              <w:t>Male</w:t>
            </w:r>
            <w:r>
              <w:rPr>
                <w:i/>
                <w:lang w:val="en-GB"/>
              </w:rPr>
              <w:br/>
              <w:t>Female</w:t>
            </w:r>
          </w:p>
        </w:tc>
        <w:tc>
          <w:tcPr>
            <w:tcW w:w="1080" w:type="dxa"/>
          </w:tcPr>
          <w:p w:rsidR="00000000" w:rsidRDefault="00FB5BF1">
            <w:pPr>
              <w:tabs>
                <w:tab w:val="decimal" w:pos="512"/>
              </w:tabs>
              <w:spacing w:before="120" w:line="360" w:lineRule="auto"/>
              <w:jc w:val="both"/>
              <w:rPr>
                <w:i/>
                <w:lang w:val="en-GB"/>
              </w:rPr>
            </w:pPr>
            <w:r>
              <w:rPr>
                <w:i/>
                <w:lang w:val="en-GB"/>
              </w:rPr>
              <w:t>15.0</w:t>
            </w:r>
            <w:r>
              <w:rPr>
                <w:i/>
                <w:lang w:val="en-GB"/>
              </w:rPr>
              <w:br/>
              <w:t>13.8</w:t>
            </w:r>
          </w:p>
        </w:tc>
        <w:tc>
          <w:tcPr>
            <w:tcW w:w="1080" w:type="dxa"/>
          </w:tcPr>
          <w:p w:rsidR="00000000" w:rsidRDefault="00FB5BF1">
            <w:pPr>
              <w:tabs>
                <w:tab w:val="decimal" w:pos="512"/>
              </w:tabs>
              <w:spacing w:before="120" w:line="360" w:lineRule="auto"/>
              <w:jc w:val="both"/>
              <w:rPr>
                <w:i/>
                <w:lang w:val="en-GB"/>
              </w:rPr>
            </w:pPr>
            <w:r>
              <w:rPr>
                <w:i/>
                <w:lang w:val="en-GB"/>
              </w:rPr>
              <w:t>13.5</w:t>
            </w:r>
            <w:r>
              <w:rPr>
                <w:i/>
                <w:lang w:val="en-GB"/>
              </w:rPr>
              <w:br/>
              <w:t>12.6</w:t>
            </w:r>
          </w:p>
        </w:tc>
        <w:tc>
          <w:tcPr>
            <w:tcW w:w="1080" w:type="dxa"/>
          </w:tcPr>
          <w:p w:rsidR="00000000" w:rsidRDefault="00FB5BF1">
            <w:pPr>
              <w:tabs>
                <w:tab w:val="decimal" w:pos="512"/>
              </w:tabs>
              <w:spacing w:before="120" w:line="360" w:lineRule="auto"/>
              <w:jc w:val="both"/>
              <w:rPr>
                <w:i/>
                <w:lang w:val="en-GB"/>
              </w:rPr>
            </w:pPr>
            <w:r>
              <w:rPr>
                <w:i/>
                <w:lang w:val="en-GB"/>
              </w:rPr>
              <w:t>11.9</w:t>
            </w:r>
            <w:r>
              <w:rPr>
                <w:i/>
                <w:lang w:val="en-GB"/>
              </w:rPr>
              <w:br/>
              <w:t>11.1</w:t>
            </w:r>
          </w:p>
        </w:tc>
        <w:tc>
          <w:tcPr>
            <w:tcW w:w="1080" w:type="dxa"/>
          </w:tcPr>
          <w:p w:rsidR="00000000" w:rsidRDefault="00FB5BF1">
            <w:pPr>
              <w:tabs>
                <w:tab w:val="decimal" w:pos="512"/>
              </w:tabs>
              <w:spacing w:before="120" w:line="360" w:lineRule="auto"/>
              <w:jc w:val="both"/>
              <w:rPr>
                <w:i/>
                <w:lang w:val="en-GB"/>
              </w:rPr>
            </w:pPr>
            <w:r>
              <w:rPr>
                <w:i/>
                <w:lang w:val="en-GB"/>
              </w:rPr>
              <w:t>10.7</w:t>
            </w:r>
            <w:r>
              <w:rPr>
                <w:lang w:val="en-GB"/>
              </w:rPr>
              <w:br/>
            </w:r>
            <w:r>
              <w:rPr>
                <w:i/>
                <w:lang w:val="en-GB"/>
              </w:rPr>
              <w:t>10.1</w:t>
            </w:r>
          </w:p>
        </w:tc>
        <w:tc>
          <w:tcPr>
            <w:tcW w:w="1080" w:type="dxa"/>
          </w:tcPr>
          <w:p w:rsidR="00000000" w:rsidRDefault="00FB5BF1">
            <w:pPr>
              <w:tabs>
                <w:tab w:val="decimal" w:pos="512"/>
              </w:tabs>
              <w:spacing w:before="120" w:line="360" w:lineRule="auto"/>
              <w:jc w:val="both"/>
              <w:rPr>
                <w:lang w:val="en-GB"/>
              </w:rPr>
            </w:pPr>
            <w:r>
              <w:rPr>
                <w:lang w:val="en-GB"/>
              </w:rPr>
              <w:t>10.4</w:t>
            </w:r>
          </w:p>
          <w:p w:rsidR="00000000" w:rsidRDefault="00FB5BF1">
            <w:pPr>
              <w:tabs>
                <w:tab w:val="decimal" w:pos="512"/>
              </w:tabs>
              <w:spacing w:line="360" w:lineRule="auto"/>
              <w:jc w:val="both"/>
              <w:rPr>
                <w:lang w:val="en-GB"/>
              </w:rPr>
            </w:pPr>
            <w:r>
              <w:rPr>
                <w:lang w:val="en-GB"/>
              </w:rPr>
              <w:t>9.8</w:t>
            </w:r>
          </w:p>
        </w:tc>
        <w:tc>
          <w:tcPr>
            <w:tcW w:w="1260" w:type="dxa"/>
          </w:tcPr>
          <w:p w:rsidR="00000000" w:rsidRDefault="00FB5BF1">
            <w:pPr>
              <w:tabs>
                <w:tab w:val="decimal" w:pos="512"/>
              </w:tabs>
              <w:spacing w:before="120" w:line="360" w:lineRule="auto"/>
              <w:jc w:val="both"/>
              <w:rPr>
                <w:lang w:val="en-GB"/>
              </w:rPr>
            </w:pPr>
            <w:r>
              <w:rPr>
                <w:lang w:val="en-GB"/>
              </w:rPr>
              <w:t>10.3</w:t>
            </w:r>
          </w:p>
          <w:p w:rsidR="00000000" w:rsidRDefault="00FB5BF1">
            <w:pPr>
              <w:tabs>
                <w:tab w:val="decimal" w:pos="512"/>
              </w:tabs>
              <w:spacing w:line="360" w:lineRule="auto"/>
              <w:jc w:val="both"/>
              <w:rPr>
                <w:lang w:val="en-GB"/>
              </w:rPr>
            </w:pPr>
            <w:r>
              <w:rPr>
                <w:lang w:val="en-GB"/>
              </w:rPr>
              <w:t>9.7</w:t>
            </w:r>
          </w:p>
        </w:tc>
      </w:tr>
      <w:tr w:rsidR="00000000">
        <w:tblPrEx>
          <w:tblCellMar>
            <w:top w:w="0" w:type="dxa"/>
            <w:bottom w:w="0" w:type="dxa"/>
          </w:tblCellMar>
        </w:tblPrEx>
        <w:trPr>
          <w:cantSplit/>
        </w:trPr>
        <w:tc>
          <w:tcPr>
            <w:tcW w:w="1020" w:type="dxa"/>
          </w:tcPr>
          <w:p w:rsidR="00000000" w:rsidRDefault="00FB5BF1">
            <w:pPr>
              <w:spacing w:before="120" w:line="360" w:lineRule="auto"/>
              <w:jc w:val="both"/>
              <w:rPr>
                <w:lang w:val="en-GB"/>
              </w:rPr>
            </w:pPr>
            <w:r>
              <w:rPr>
                <w:lang w:val="en-GB"/>
              </w:rPr>
              <w:t>19-64</w:t>
            </w:r>
          </w:p>
        </w:tc>
        <w:tc>
          <w:tcPr>
            <w:tcW w:w="900" w:type="dxa"/>
          </w:tcPr>
          <w:p w:rsidR="00000000" w:rsidRDefault="00FB5BF1">
            <w:pPr>
              <w:spacing w:before="120" w:line="360" w:lineRule="auto"/>
              <w:jc w:val="both"/>
              <w:rPr>
                <w:lang w:val="en-GB"/>
              </w:rPr>
            </w:pPr>
            <w:r>
              <w:rPr>
                <w:lang w:val="en-GB"/>
              </w:rPr>
              <w:t>Male</w:t>
            </w:r>
            <w:r>
              <w:rPr>
                <w:lang w:val="en-GB"/>
              </w:rPr>
              <w:br/>
              <w:t>Female</w:t>
            </w:r>
          </w:p>
        </w:tc>
        <w:tc>
          <w:tcPr>
            <w:tcW w:w="1080" w:type="dxa"/>
          </w:tcPr>
          <w:p w:rsidR="00000000" w:rsidRDefault="00FB5BF1">
            <w:pPr>
              <w:tabs>
                <w:tab w:val="decimal" w:pos="512"/>
              </w:tabs>
              <w:spacing w:before="120" w:line="360" w:lineRule="auto"/>
              <w:jc w:val="both"/>
              <w:rPr>
                <w:lang w:val="en-GB"/>
              </w:rPr>
            </w:pPr>
            <w:r>
              <w:rPr>
                <w:lang w:val="en-GB"/>
              </w:rPr>
              <w:t>33.1</w:t>
            </w:r>
            <w:r>
              <w:rPr>
                <w:lang w:val="en-GB"/>
              </w:rPr>
              <w:br/>
              <w:t>30.2</w:t>
            </w:r>
          </w:p>
        </w:tc>
        <w:tc>
          <w:tcPr>
            <w:tcW w:w="1080" w:type="dxa"/>
          </w:tcPr>
          <w:p w:rsidR="00000000" w:rsidRDefault="00FB5BF1">
            <w:pPr>
              <w:tabs>
                <w:tab w:val="decimal" w:pos="512"/>
              </w:tabs>
              <w:spacing w:before="120" w:line="360" w:lineRule="auto"/>
              <w:jc w:val="both"/>
              <w:rPr>
                <w:lang w:val="en-GB"/>
              </w:rPr>
            </w:pPr>
            <w:r>
              <w:rPr>
                <w:lang w:val="en-GB"/>
              </w:rPr>
              <w:t>33.3</w:t>
            </w:r>
            <w:r>
              <w:rPr>
                <w:lang w:val="en-GB"/>
              </w:rPr>
              <w:br/>
              <w:t>31.6</w:t>
            </w:r>
          </w:p>
        </w:tc>
        <w:tc>
          <w:tcPr>
            <w:tcW w:w="1080" w:type="dxa"/>
          </w:tcPr>
          <w:p w:rsidR="00000000" w:rsidRDefault="00FB5BF1">
            <w:pPr>
              <w:tabs>
                <w:tab w:val="decimal" w:pos="512"/>
              </w:tabs>
              <w:spacing w:before="120" w:line="360" w:lineRule="auto"/>
              <w:jc w:val="both"/>
              <w:rPr>
                <w:lang w:val="en-GB"/>
              </w:rPr>
            </w:pPr>
            <w:r>
              <w:rPr>
                <w:lang w:val="en-GB"/>
              </w:rPr>
              <w:t>32.5</w:t>
            </w:r>
            <w:r>
              <w:rPr>
                <w:lang w:val="en-GB"/>
              </w:rPr>
              <w:br/>
              <w:t>33.6</w:t>
            </w:r>
          </w:p>
        </w:tc>
        <w:tc>
          <w:tcPr>
            <w:tcW w:w="1080" w:type="dxa"/>
          </w:tcPr>
          <w:p w:rsidR="00000000" w:rsidRDefault="00FB5BF1">
            <w:pPr>
              <w:tabs>
                <w:tab w:val="decimal" w:pos="512"/>
              </w:tabs>
              <w:spacing w:before="120" w:line="360" w:lineRule="auto"/>
              <w:jc w:val="both"/>
              <w:rPr>
                <w:lang w:val="en-GB"/>
              </w:rPr>
            </w:pPr>
            <w:r>
              <w:rPr>
                <w:lang w:val="en-GB"/>
              </w:rPr>
              <w:t>32.3</w:t>
            </w:r>
            <w:r>
              <w:rPr>
                <w:lang w:val="en-GB"/>
              </w:rPr>
              <w:br/>
              <w:t>35.2</w:t>
            </w:r>
          </w:p>
        </w:tc>
        <w:tc>
          <w:tcPr>
            <w:tcW w:w="1080" w:type="dxa"/>
          </w:tcPr>
          <w:p w:rsidR="00000000" w:rsidRDefault="00FB5BF1">
            <w:pPr>
              <w:tabs>
                <w:tab w:val="decimal" w:pos="512"/>
              </w:tabs>
              <w:spacing w:before="120" w:line="360" w:lineRule="auto"/>
              <w:jc w:val="both"/>
              <w:rPr>
                <w:lang w:val="en-GB"/>
              </w:rPr>
            </w:pPr>
            <w:r>
              <w:rPr>
                <w:lang w:val="en-GB"/>
              </w:rPr>
              <w:t>32.2</w:t>
            </w:r>
          </w:p>
          <w:p w:rsidR="00000000" w:rsidRDefault="00FB5BF1">
            <w:pPr>
              <w:tabs>
                <w:tab w:val="decimal" w:pos="512"/>
              </w:tabs>
              <w:spacing w:line="360" w:lineRule="auto"/>
              <w:jc w:val="both"/>
              <w:rPr>
                <w:lang w:val="en-GB"/>
              </w:rPr>
            </w:pPr>
            <w:r>
              <w:rPr>
                <w:lang w:val="en-GB"/>
              </w:rPr>
              <w:t>35.6</w:t>
            </w:r>
          </w:p>
        </w:tc>
        <w:tc>
          <w:tcPr>
            <w:tcW w:w="1260" w:type="dxa"/>
          </w:tcPr>
          <w:p w:rsidR="00000000" w:rsidRDefault="00FB5BF1">
            <w:pPr>
              <w:tabs>
                <w:tab w:val="decimal" w:pos="512"/>
              </w:tabs>
              <w:spacing w:before="120" w:line="360" w:lineRule="auto"/>
              <w:jc w:val="both"/>
              <w:rPr>
                <w:lang w:val="en-GB"/>
              </w:rPr>
            </w:pPr>
            <w:r>
              <w:rPr>
                <w:lang w:val="en-GB"/>
              </w:rPr>
              <w:t>32.2</w:t>
            </w:r>
          </w:p>
          <w:p w:rsidR="00000000" w:rsidRDefault="00FB5BF1">
            <w:pPr>
              <w:tabs>
                <w:tab w:val="decimal" w:pos="512"/>
              </w:tabs>
              <w:spacing w:line="360" w:lineRule="auto"/>
              <w:jc w:val="both"/>
              <w:rPr>
                <w:lang w:val="en-GB"/>
              </w:rPr>
            </w:pPr>
            <w:r>
              <w:rPr>
                <w:lang w:val="en-GB"/>
              </w:rPr>
              <w:t>35.8</w:t>
            </w:r>
          </w:p>
        </w:tc>
      </w:tr>
      <w:tr w:rsidR="00000000">
        <w:tblPrEx>
          <w:tblCellMar>
            <w:top w:w="0" w:type="dxa"/>
            <w:bottom w:w="0" w:type="dxa"/>
          </w:tblCellMar>
        </w:tblPrEx>
        <w:trPr>
          <w:cantSplit/>
        </w:trPr>
        <w:tc>
          <w:tcPr>
            <w:tcW w:w="1020" w:type="dxa"/>
          </w:tcPr>
          <w:p w:rsidR="00000000" w:rsidRDefault="00FB5BF1">
            <w:pPr>
              <w:spacing w:before="120" w:line="360" w:lineRule="auto"/>
              <w:rPr>
                <w:lang w:val="en-GB"/>
              </w:rPr>
            </w:pPr>
            <w:r>
              <w:rPr>
                <w:lang w:val="en-GB"/>
              </w:rPr>
              <w:t>65 and over</w:t>
            </w:r>
          </w:p>
        </w:tc>
        <w:tc>
          <w:tcPr>
            <w:tcW w:w="900" w:type="dxa"/>
          </w:tcPr>
          <w:p w:rsidR="00000000" w:rsidRDefault="00FB5BF1">
            <w:pPr>
              <w:spacing w:before="120" w:line="360" w:lineRule="auto"/>
              <w:jc w:val="both"/>
              <w:rPr>
                <w:lang w:val="en-GB"/>
              </w:rPr>
            </w:pPr>
            <w:r>
              <w:rPr>
                <w:lang w:val="en-GB"/>
              </w:rPr>
              <w:t>Male</w:t>
            </w:r>
            <w:r>
              <w:rPr>
                <w:lang w:val="en-GB"/>
              </w:rPr>
              <w:br/>
              <w:t>Female</w:t>
            </w:r>
          </w:p>
        </w:tc>
        <w:tc>
          <w:tcPr>
            <w:tcW w:w="1080" w:type="dxa"/>
          </w:tcPr>
          <w:p w:rsidR="00000000" w:rsidRDefault="00FB5BF1">
            <w:pPr>
              <w:tabs>
                <w:tab w:val="decimal" w:pos="512"/>
              </w:tabs>
              <w:spacing w:before="120" w:line="360" w:lineRule="auto"/>
              <w:jc w:val="both"/>
              <w:rPr>
                <w:lang w:val="en-GB"/>
              </w:rPr>
            </w:pPr>
            <w:r>
              <w:rPr>
                <w:lang w:val="en-GB"/>
              </w:rPr>
              <w:t>3.4</w:t>
            </w:r>
            <w:r>
              <w:rPr>
                <w:lang w:val="en-GB"/>
              </w:rPr>
              <w:br/>
              <w:t>4.5</w:t>
            </w:r>
          </w:p>
        </w:tc>
        <w:tc>
          <w:tcPr>
            <w:tcW w:w="1080" w:type="dxa"/>
          </w:tcPr>
          <w:p w:rsidR="00000000" w:rsidRDefault="00FB5BF1">
            <w:pPr>
              <w:tabs>
                <w:tab w:val="decimal" w:pos="512"/>
              </w:tabs>
              <w:spacing w:before="120" w:line="360" w:lineRule="auto"/>
              <w:jc w:val="both"/>
              <w:rPr>
                <w:lang w:val="en-GB"/>
              </w:rPr>
            </w:pPr>
            <w:r>
              <w:rPr>
                <w:lang w:val="en-GB"/>
              </w:rPr>
              <w:t>4.0</w:t>
            </w:r>
            <w:r>
              <w:rPr>
                <w:lang w:val="en-GB"/>
              </w:rPr>
              <w:br/>
              <w:t>5.0</w:t>
            </w:r>
          </w:p>
        </w:tc>
        <w:tc>
          <w:tcPr>
            <w:tcW w:w="1080" w:type="dxa"/>
          </w:tcPr>
          <w:p w:rsidR="00000000" w:rsidRDefault="00FB5BF1">
            <w:pPr>
              <w:tabs>
                <w:tab w:val="decimal" w:pos="512"/>
              </w:tabs>
              <w:spacing w:before="120" w:line="360" w:lineRule="auto"/>
              <w:jc w:val="both"/>
              <w:rPr>
                <w:lang w:val="en-GB"/>
              </w:rPr>
            </w:pPr>
            <w:r>
              <w:rPr>
                <w:lang w:val="en-GB"/>
              </w:rPr>
              <w:t xml:space="preserve"> 4.9</w:t>
            </w:r>
            <w:r>
              <w:rPr>
                <w:lang w:val="en-GB"/>
              </w:rPr>
              <w:br/>
              <w:t xml:space="preserve"> 5.8</w:t>
            </w:r>
          </w:p>
        </w:tc>
        <w:tc>
          <w:tcPr>
            <w:tcW w:w="1080" w:type="dxa"/>
          </w:tcPr>
          <w:p w:rsidR="00000000" w:rsidRDefault="00FB5BF1">
            <w:pPr>
              <w:tabs>
                <w:tab w:val="decimal" w:pos="512"/>
              </w:tabs>
              <w:spacing w:before="120" w:line="360" w:lineRule="auto"/>
              <w:jc w:val="both"/>
              <w:rPr>
                <w:lang w:val="en-GB"/>
              </w:rPr>
            </w:pPr>
            <w:r>
              <w:rPr>
                <w:lang w:val="en-GB"/>
              </w:rPr>
              <w:t>5.4</w:t>
            </w:r>
            <w:r>
              <w:rPr>
                <w:lang w:val="en-GB"/>
              </w:rPr>
              <w:br/>
              <w:t>6.3</w:t>
            </w:r>
          </w:p>
        </w:tc>
        <w:tc>
          <w:tcPr>
            <w:tcW w:w="1080" w:type="dxa"/>
          </w:tcPr>
          <w:p w:rsidR="00000000" w:rsidRDefault="00FB5BF1">
            <w:pPr>
              <w:tabs>
                <w:tab w:val="decimal" w:pos="512"/>
              </w:tabs>
              <w:spacing w:before="120" w:line="360" w:lineRule="auto"/>
              <w:jc w:val="both"/>
              <w:rPr>
                <w:lang w:val="en-GB"/>
              </w:rPr>
            </w:pPr>
            <w:r>
              <w:rPr>
                <w:lang w:val="en-GB"/>
              </w:rPr>
              <w:t>5.5</w:t>
            </w:r>
          </w:p>
          <w:p w:rsidR="00000000" w:rsidRDefault="00FB5BF1">
            <w:pPr>
              <w:tabs>
                <w:tab w:val="decimal" w:pos="512"/>
              </w:tabs>
              <w:spacing w:line="360" w:lineRule="auto"/>
              <w:jc w:val="both"/>
              <w:rPr>
                <w:lang w:val="en-GB"/>
              </w:rPr>
            </w:pPr>
            <w:r>
              <w:rPr>
                <w:lang w:val="en-GB"/>
              </w:rPr>
              <w:t>6.4</w:t>
            </w:r>
          </w:p>
        </w:tc>
        <w:tc>
          <w:tcPr>
            <w:tcW w:w="1260" w:type="dxa"/>
          </w:tcPr>
          <w:p w:rsidR="00000000" w:rsidRDefault="00FB5BF1">
            <w:pPr>
              <w:tabs>
                <w:tab w:val="decimal" w:pos="512"/>
              </w:tabs>
              <w:spacing w:before="120" w:line="360" w:lineRule="auto"/>
              <w:jc w:val="both"/>
              <w:rPr>
                <w:lang w:val="en-GB"/>
              </w:rPr>
            </w:pPr>
            <w:r>
              <w:rPr>
                <w:lang w:val="en-GB"/>
              </w:rPr>
              <w:t>5.6</w:t>
            </w:r>
          </w:p>
          <w:p w:rsidR="00000000" w:rsidRDefault="00FB5BF1">
            <w:pPr>
              <w:tabs>
                <w:tab w:val="decimal" w:pos="512"/>
              </w:tabs>
              <w:spacing w:line="360" w:lineRule="auto"/>
              <w:jc w:val="both"/>
              <w:rPr>
                <w:lang w:val="en-GB"/>
              </w:rPr>
            </w:pPr>
            <w:r>
              <w:rPr>
                <w:lang w:val="en-GB"/>
              </w:rPr>
              <w:t>6.4</w:t>
            </w:r>
          </w:p>
        </w:tc>
      </w:tr>
      <w:tr w:rsidR="00000000">
        <w:tblPrEx>
          <w:tblCellMar>
            <w:top w:w="0" w:type="dxa"/>
            <w:bottom w:w="0" w:type="dxa"/>
          </w:tblCellMar>
        </w:tblPrEx>
        <w:trPr>
          <w:cantSplit/>
        </w:trPr>
        <w:tc>
          <w:tcPr>
            <w:tcW w:w="1020" w:type="dxa"/>
          </w:tcPr>
          <w:p w:rsidR="00000000" w:rsidRDefault="00FB5BF1">
            <w:pPr>
              <w:rPr>
                <w:lang w:val="en-GB"/>
              </w:rPr>
            </w:pPr>
            <w:r>
              <w:rPr>
                <w:lang w:val="en-GB"/>
              </w:rPr>
              <w:t>All age</w:t>
            </w:r>
          </w:p>
          <w:p w:rsidR="00000000" w:rsidRDefault="00FB5BF1">
            <w:pPr>
              <w:rPr>
                <w:lang w:val="en-GB"/>
              </w:rPr>
            </w:pPr>
            <w:r>
              <w:rPr>
                <w:lang w:val="en-GB"/>
              </w:rPr>
              <w:t>groups</w:t>
            </w:r>
          </w:p>
        </w:tc>
        <w:tc>
          <w:tcPr>
            <w:tcW w:w="900" w:type="dxa"/>
          </w:tcPr>
          <w:p w:rsidR="00000000" w:rsidRDefault="00FB5BF1">
            <w:pPr>
              <w:spacing w:before="120" w:line="360" w:lineRule="auto"/>
              <w:jc w:val="both"/>
              <w:rPr>
                <w:lang w:val="en-GB"/>
              </w:rPr>
            </w:pPr>
            <w:r>
              <w:rPr>
                <w:lang w:val="en-GB"/>
              </w:rPr>
              <w:t>Male</w:t>
            </w:r>
            <w:r>
              <w:rPr>
                <w:lang w:val="en-GB"/>
              </w:rPr>
              <w:br/>
              <w:t>Female</w:t>
            </w:r>
          </w:p>
        </w:tc>
        <w:tc>
          <w:tcPr>
            <w:tcW w:w="1080" w:type="dxa"/>
          </w:tcPr>
          <w:p w:rsidR="00000000" w:rsidRDefault="00FB5BF1">
            <w:pPr>
              <w:tabs>
                <w:tab w:val="decimal" w:pos="512"/>
              </w:tabs>
              <w:spacing w:before="120" w:line="360" w:lineRule="auto"/>
              <w:jc w:val="both"/>
              <w:rPr>
                <w:lang w:val="en-GB"/>
              </w:rPr>
            </w:pPr>
            <w:r>
              <w:rPr>
                <w:lang w:val="en-GB"/>
              </w:rPr>
              <w:t>51.4</w:t>
            </w:r>
            <w:r>
              <w:rPr>
                <w:lang w:val="en-GB"/>
              </w:rPr>
              <w:br/>
              <w:t>48.6</w:t>
            </w:r>
          </w:p>
        </w:tc>
        <w:tc>
          <w:tcPr>
            <w:tcW w:w="1080" w:type="dxa"/>
          </w:tcPr>
          <w:p w:rsidR="00000000" w:rsidRDefault="00FB5BF1">
            <w:pPr>
              <w:tabs>
                <w:tab w:val="decimal" w:pos="512"/>
              </w:tabs>
              <w:spacing w:before="120" w:line="360" w:lineRule="auto"/>
              <w:jc w:val="both"/>
              <w:rPr>
                <w:lang w:val="en-GB"/>
              </w:rPr>
            </w:pPr>
            <w:r>
              <w:rPr>
                <w:lang w:val="en-GB"/>
              </w:rPr>
              <w:t>50.8</w:t>
            </w:r>
            <w:r>
              <w:rPr>
                <w:lang w:val="en-GB"/>
              </w:rPr>
              <w:br/>
              <w:t>49.2</w:t>
            </w:r>
          </w:p>
        </w:tc>
        <w:tc>
          <w:tcPr>
            <w:tcW w:w="1080" w:type="dxa"/>
          </w:tcPr>
          <w:p w:rsidR="00000000" w:rsidRDefault="00FB5BF1">
            <w:pPr>
              <w:tabs>
                <w:tab w:val="decimal" w:pos="512"/>
              </w:tabs>
              <w:spacing w:before="120" w:line="360" w:lineRule="auto"/>
              <w:jc w:val="both"/>
              <w:rPr>
                <w:lang w:val="en-GB"/>
              </w:rPr>
            </w:pPr>
            <w:r>
              <w:rPr>
                <w:lang w:val="en-GB"/>
              </w:rPr>
              <w:t>49.4</w:t>
            </w:r>
            <w:r>
              <w:rPr>
                <w:lang w:val="en-GB"/>
              </w:rPr>
              <w:br/>
              <w:t>50.6</w:t>
            </w:r>
          </w:p>
        </w:tc>
        <w:tc>
          <w:tcPr>
            <w:tcW w:w="1080" w:type="dxa"/>
          </w:tcPr>
          <w:p w:rsidR="00000000" w:rsidRDefault="00FB5BF1">
            <w:pPr>
              <w:tabs>
                <w:tab w:val="decimal" w:pos="512"/>
              </w:tabs>
              <w:snapToGrid w:val="0"/>
              <w:spacing w:before="120" w:line="360" w:lineRule="auto"/>
              <w:jc w:val="both"/>
              <w:rPr>
                <w:lang w:val="en-GB"/>
              </w:rPr>
            </w:pPr>
            <w:r>
              <w:rPr>
                <w:lang w:val="en-GB"/>
              </w:rPr>
              <w:t>48.4</w:t>
            </w:r>
            <w:r>
              <w:rPr>
                <w:lang w:val="en-GB"/>
              </w:rPr>
              <w:br/>
              <w:t>51.6</w:t>
            </w:r>
          </w:p>
        </w:tc>
        <w:tc>
          <w:tcPr>
            <w:tcW w:w="1080" w:type="dxa"/>
          </w:tcPr>
          <w:p w:rsidR="00000000" w:rsidRDefault="00FB5BF1">
            <w:pPr>
              <w:tabs>
                <w:tab w:val="decimal" w:pos="512"/>
              </w:tabs>
              <w:spacing w:before="120" w:line="360" w:lineRule="auto"/>
              <w:jc w:val="both"/>
              <w:rPr>
                <w:lang w:val="en-GB"/>
              </w:rPr>
            </w:pPr>
            <w:r>
              <w:rPr>
                <w:lang w:val="en-GB"/>
              </w:rPr>
              <w:t>48.2</w:t>
            </w:r>
          </w:p>
          <w:p w:rsidR="00000000" w:rsidRDefault="00FB5BF1">
            <w:pPr>
              <w:tabs>
                <w:tab w:val="decimal" w:pos="512"/>
              </w:tabs>
              <w:spacing w:line="360" w:lineRule="auto"/>
              <w:jc w:val="both"/>
              <w:rPr>
                <w:lang w:val="en-GB"/>
              </w:rPr>
            </w:pPr>
            <w:r>
              <w:rPr>
                <w:lang w:val="en-GB"/>
              </w:rPr>
              <w:t>51.8</w:t>
            </w:r>
          </w:p>
        </w:tc>
        <w:tc>
          <w:tcPr>
            <w:tcW w:w="1260" w:type="dxa"/>
          </w:tcPr>
          <w:p w:rsidR="00000000" w:rsidRDefault="00FB5BF1">
            <w:pPr>
              <w:tabs>
                <w:tab w:val="decimal" w:pos="512"/>
              </w:tabs>
              <w:spacing w:before="120" w:line="360" w:lineRule="auto"/>
              <w:jc w:val="both"/>
              <w:rPr>
                <w:lang w:val="en-GB"/>
              </w:rPr>
            </w:pPr>
            <w:r>
              <w:rPr>
                <w:lang w:val="en-GB"/>
              </w:rPr>
              <w:t>48.1</w:t>
            </w:r>
          </w:p>
          <w:p w:rsidR="00000000" w:rsidRDefault="00FB5BF1">
            <w:pPr>
              <w:tabs>
                <w:tab w:val="decimal" w:pos="512"/>
              </w:tabs>
              <w:spacing w:line="360" w:lineRule="auto"/>
              <w:jc w:val="both"/>
              <w:rPr>
                <w:lang w:val="en-GB"/>
              </w:rPr>
            </w:pPr>
            <w:r>
              <w:rPr>
                <w:lang w:val="en-GB"/>
              </w:rPr>
              <w:t>51.9</w:t>
            </w:r>
          </w:p>
        </w:tc>
      </w:tr>
    </w:tbl>
    <w:p w:rsidR="00000000" w:rsidRDefault="00FB5BF1">
      <w:pPr>
        <w:pStyle w:val="BodyText2"/>
        <w:snapToGrid w:val="0"/>
        <w:spacing w:before="120" w:after="0" w:line="360" w:lineRule="auto"/>
        <w:rPr>
          <w:sz w:val="24"/>
          <w:szCs w:val="24"/>
          <w:lang w:val="en-GB"/>
        </w:rPr>
      </w:pPr>
    </w:p>
    <w:p w:rsidR="00000000" w:rsidRDefault="00FB5BF1">
      <w:pPr>
        <w:pStyle w:val="BodyText2"/>
        <w:tabs>
          <w:tab w:val="left" w:pos="600"/>
        </w:tabs>
        <w:snapToGrid w:val="0"/>
        <w:spacing w:before="120" w:after="0" w:line="360" w:lineRule="auto"/>
        <w:rPr>
          <w:sz w:val="24"/>
          <w:szCs w:val="24"/>
          <w:lang w:val="en-GB"/>
        </w:rPr>
      </w:pPr>
      <w:r>
        <w:rPr>
          <w:sz w:val="24"/>
          <w:szCs w:val="24"/>
          <w:lang w:val="en-GB"/>
        </w:rPr>
        <w:tab/>
        <w:t># Provisional figures</w:t>
      </w:r>
    </w:p>
    <w:p w:rsidR="00000000" w:rsidRDefault="00FB5BF1">
      <w:pPr>
        <w:tabs>
          <w:tab w:val="left" w:pos="540"/>
        </w:tabs>
        <w:spacing w:before="120" w:afterLines="100" w:after="240" w:line="360" w:lineRule="auto"/>
        <w:jc w:val="both"/>
        <w:rPr>
          <w:b/>
          <w:lang w:val="en-GB"/>
        </w:rPr>
      </w:pPr>
      <w:r>
        <w:rPr>
          <w:lang w:val="en-GB"/>
        </w:rPr>
        <w:br w:type="page"/>
        <w:t>(c)</w:t>
      </w:r>
      <w:r>
        <w:rPr>
          <w:lang w:val="en-GB"/>
        </w:rPr>
        <w:tab/>
      </w:r>
      <w:r>
        <w:rPr>
          <w:b/>
          <w:lang w:val="en-GB"/>
        </w:rPr>
        <w:t>Educational attainment (population aged 15 and above)</w:t>
      </w:r>
      <w:r>
        <w:rPr>
          <w:rStyle w:val="FootnoteReference"/>
          <w:lang w:val="en-GB"/>
        </w:rPr>
        <w:footnoteReference w:id="6"/>
      </w:r>
      <w:r>
        <w:rPr>
          <w:b/>
          <w:lang w:val="en-GB"/>
        </w:rPr>
        <w:t xml:space="preserve"> </w:t>
      </w:r>
      <w:r>
        <w:rPr>
          <w:vertAlign w:val="superscript"/>
          <w:lang w:val="en-GB"/>
        </w:rPr>
        <w:t>&amp; 6</w:t>
      </w:r>
    </w:p>
    <w:tbl>
      <w:tblPr>
        <w:tblW w:w="8580" w:type="dxa"/>
        <w:tblInd w:w="629" w:type="dxa"/>
        <w:tblLayout w:type="fixed"/>
        <w:tblCellMar>
          <w:left w:w="29" w:type="dxa"/>
          <w:right w:w="29" w:type="dxa"/>
        </w:tblCellMar>
        <w:tblLook w:val="0000" w:firstRow="0" w:lastRow="0" w:firstColumn="0" w:lastColumn="0" w:noHBand="0" w:noVBand="0"/>
      </w:tblPr>
      <w:tblGrid>
        <w:gridCol w:w="1380"/>
        <w:gridCol w:w="720"/>
        <w:gridCol w:w="720"/>
        <w:gridCol w:w="720"/>
        <w:gridCol w:w="720"/>
        <w:gridCol w:w="720"/>
        <w:gridCol w:w="720"/>
        <w:gridCol w:w="720"/>
        <w:gridCol w:w="720"/>
        <w:gridCol w:w="720"/>
        <w:gridCol w:w="720"/>
      </w:tblGrid>
      <w:tr w:rsidR="00000000">
        <w:tblPrEx>
          <w:tblCellMar>
            <w:top w:w="0" w:type="dxa"/>
            <w:bottom w:w="0" w:type="dxa"/>
          </w:tblCellMar>
        </w:tblPrEx>
        <w:trPr>
          <w:cantSplit/>
          <w:trHeight w:val="534"/>
        </w:trPr>
        <w:tc>
          <w:tcPr>
            <w:tcW w:w="1380" w:type="dxa"/>
          </w:tcPr>
          <w:p w:rsidR="00000000" w:rsidRDefault="00FB5BF1">
            <w:pPr>
              <w:snapToGrid w:val="0"/>
              <w:spacing w:before="60" w:after="60"/>
              <w:jc w:val="both"/>
              <w:rPr>
                <w:lang w:val="en-GB"/>
              </w:rPr>
            </w:pPr>
            <w:r>
              <w:rPr>
                <w:lang w:val="en-GB"/>
              </w:rPr>
              <w:t xml:space="preserve">Educational </w:t>
            </w:r>
            <w:r>
              <w:rPr>
                <w:u w:val="single"/>
                <w:lang w:val="en-GB"/>
              </w:rPr>
              <w:t>attainment</w:t>
            </w:r>
          </w:p>
        </w:tc>
        <w:tc>
          <w:tcPr>
            <w:tcW w:w="7200" w:type="dxa"/>
            <w:gridSpan w:val="10"/>
          </w:tcPr>
          <w:p w:rsidR="00000000" w:rsidRDefault="00FB5BF1">
            <w:pPr>
              <w:pStyle w:val="Heading4"/>
              <w:widowControl/>
              <w:overflowPunct w:val="0"/>
              <w:autoSpaceDE w:val="0"/>
              <w:autoSpaceDN w:val="0"/>
              <w:snapToGrid w:val="0"/>
              <w:spacing w:before="60" w:after="60"/>
              <w:rPr>
                <w:sz w:val="24"/>
                <w:szCs w:val="24"/>
                <w:lang w:val="en-GB"/>
              </w:rPr>
            </w:pPr>
            <w:r>
              <w:rPr>
                <w:rFonts w:eastAsia="MingLiU"/>
                <w:kern w:val="0"/>
                <w:sz w:val="24"/>
                <w:szCs w:val="24"/>
                <w:lang w:val="en-GB"/>
              </w:rPr>
              <w:t>Percentage</w:t>
            </w:r>
          </w:p>
          <w:p w:rsidR="00000000" w:rsidRDefault="00FB5BF1">
            <w:pPr>
              <w:tabs>
                <w:tab w:val="decimal" w:pos="602"/>
              </w:tabs>
              <w:snapToGrid w:val="0"/>
              <w:jc w:val="center"/>
              <w:rPr>
                <w:lang w:val="en-GB"/>
              </w:rPr>
            </w:pPr>
          </w:p>
        </w:tc>
      </w:tr>
      <w:tr w:rsidR="00000000">
        <w:tblPrEx>
          <w:tblCellMar>
            <w:top w:w="0" w:type="dxa"/>
            <w:bottom w:w="0" w:type="dxa"/>
          </w:tblCellMar>
        </w:tblPrEx>
        <w:trPr>
          <w:cantSplit/>
        </w:trPr>
        <w:tc>
          <w:tcPr>
            <w:tcW w:w="1380" w:type="dxa"/>
          </w:tcPr>
          <w:p w:rsidR="00000000" w:rsidRDefault="00FB5BF1">
            <w:pPr>
              <w:snapToGrid w:val="0"/>
              <w:spacing w:before="60" w:after="60"/>
              <w:jc w:val="both"/>
              <w:rPr>
                <w:u w:val="single"/>
                <w:lang w:val="en-GB"/>
              </w:rPr>
            </w:pPr>
          </w:p>
        </w:tc>
        <w:tc>
          <w:tcPr>
            <w:tcW w:w="1440" w:type="dxa"/>
            <w:gridSpan w:val="2"/>
          </w:tcPr>
          <w:p w:rsidR="00000000" w:rsidRDefault="00FB5BF1">
            <w:pPr>
              <w:snapToGrid w:val="0"/>
              <w:jc w:val="center"/>
              <w:rPr>
                <w:u w:val="single"/>
                <w:lang w:val="en-GB"/>
              </w:rPr>
            </w:pPr>
            <w:r>
              <w:rPr>
                <w:u w:val="single"/>
                <w:lang w:val="en-GB"/>
              </w:rPr>
              <w:t>1986</w:t>
            </w:r>
          </w:p>
        </w:tc>
        <w:tc>
          <w:tcPr>
            <w:tcW w:w="1440" w:type="dxa"/>
            <w:gridSpan w:val="2"/>
          </w:tcPr>
          <w:p w:rsidR="00000000" w:rsidRDefault="00FB5BF1">
            <w:pPr>
              <w:snapToGrid w:val="0"/>
              <w:jc w:val="center"/>
              <w:rPr>
                <w:u w:val="single"/>
                <w:lang w:val="en-GB"/>
              </w:rPr>
            </w:pPr>
            <w:r>
              <w:rPr>
                <w:u w:val="single"/>
                <w:lang w:val="en-GB"/>
              </w:rPr>
              <w:t>1991</w:t>
            </w:r>
          </w:p>
        </w:tc>
        <w:tc>
          <w:tcPr>
            <w:tcW w:w="1440" w:type="dxa"/>
            <w:gridSpan w:val="2"/>
          </w:tcPr>
          <w:p w:rsidR="00000000" w:rsidRDefault="00FB5BF1">
            <w:pPr>
              <w:snapToGrid w:val="0"/>
              <w:jc w:val="center"/>
              <w:rPr>
                <w:u w:val="single"/>
                <w:lang w:val="en-GB"/>
              </w:rPr>
            </w:pPr>
            <w:r>
              <w:rPr>
                <w:u w:val="single"/>
                <w:lang w:val="en-GB"/>
              </w:rPr>
              <w:t>1996</w:t>
            </w:r>
          </w:p>
        </w:tc>
        <w:tc>
          <w:tcPr>
            <w:tcW w:w="1440" w:type="dxa"/>
            <w:gridSpan w:val="2"/>
          </w:tcPr>
          <w:p w:rsidR="00000000" w:rsidRDefault="00FB5BF1">
            <w:pPr>
              <w:snapToGrid w:val="0"/>
              <w:jc w:val="center"/>
              <w:rPr>
                <w:u w:val="single"/>
                <w:lang w:val="en-GB"/>
              </w:rPr>
            </w:pPr>
            <w:r>
              <w:rPr>
                <w:u w:val="single"/>
                <w:lang w:val="en-GB"/>
              </w:rPr>
              <w:t>2003</w:t>
            </w:r>
          </w:p>
        </w:tc>
        <w:tc>
          <w:tcPr>
            <w:tcW w:w="1440" w:type="dxa"/>
            <w:gridSpan w:val="2"/>
          </w:tcPr>
          <w:p w:rsidR="00000000" w:rsidRDefault="00FB5BF1">
            <w:pPr>
              <w:tabs>
                <w:tab w:val="decimal" w:pos="602"/>
              </w:tabs>
              <w:snapToGrid w:val="0"/>
              <w:jc w:val="center"/>
              <w:rPr>
                <w:lang w:val="en-GB"/>
              </w:rPr>
            </w:pPr>
            <w:r>
              <w:rPr>
                <w:u w:val="single"/>
                <w:lang w:val="en-GB"/>
              </w:rPr>
              <w:t>2004</w:t>
            </w:r>
          </w:p>
        </w:tc>
      </w:tr>
      <w:tr w:rsidR="00000000">
        <w:tblPrEx>
          <w:tblCellMar>
            <w:top w:w="0" w:type="dxa"/>
            <w:bottom w:w="0" w:type="dxa"/>
          </w:tblCellMar>
        </w:tblPrEx>
        <w:trPr>
          <w:cantSplit/>
        </w:trPr>
        <w:tc>
          <w:tcPr>
            <w:tcW w:w="1380" w:type="dxa"/>
          </w:tcPr>
          <w:p w:rsidR="00000000" w:rsidRDefault="00FB5BF1">
            <w:pPr>
              <w:snapToGrid w:val="0"/>
              <w:spacing w:before="60" w:after="60"/>
              <w:jc w:val="center"/>
              <w:rPr>
                <w:lang w:val="en-GB"/>
              </w:rPr>
            </w:pPr>
          </w:p>
        </w:tc>
        <w:tc>
          <w:tcPr>
            <w:tcW w:w="720" w:type="dxa"/>
          </w:tcPr>
          <w:p w:rsidR="00000000" w:rsidRDefault="00FB5BF1">
            <w:pPr>
              <w:pStyle w:val="Heading8"/>
              <w:snapToGrid w:val="0"/>
              <w:spacing w:after="0"/>
              <w:rPr>
                <w:sz w:val="24"/>
                <w:szCs w:val="24"/>
              </w:rPr>
            </w:pPr>
            <w:r>
              <w:rPr>
                <w:sz w:val="24"/>
                <w:szCs w:val="24"/>
              </w:rPr>
              <w:t>Male</w:t>
            </w:r>
          </w:p>
        </w:tc>
        <w:tc>
          <w:tcPr>
            <w:tcW w:w="720" w:type="dxa"/>
          </w:tcPr>
          <w:p w:rsidR="00000000" w:rsidRDefault="00FB5BF1">
            <w:pPr>
              <w:tabs>
                <w:tab w:val="decimal" w:pos="602"/>
              </w:tabs>
              <w:snapToGrid w:val="0"/>
              <w:jc w:val="center"/>
              <w:rPr>
                <w:lang w:val="en-GB"/>
              </w:rPr>
            </w:pPr>
            <w:r>
              <w:rPr>
                <w:lang w:val="en-GB"/>
              </w:rPr>
              <w:t>Female</w:t>
            </w:r>
          </w:p>
        </w:tc>
        <w:tc>
          <w:tcPr>
            <w:tcW w:w="720" w:type="dxa"/>
          </w:tcPr>
          <w:p w:rsidR="00000000" w:rsidRDefault="00FB5BF1">
            <w:pPr>
              <w:pStyle w:val="Header"/>
              <w:tabs>
                <w:tab w:val="clear" w:pos="4153"/>
                <w:tab w:val="clear" w:pos="8306"/>
                <w:tab w:val="decimal" w:pos="602"/>
              </w:tabs>
              <w:snapToGrid w:val="0"/>
              <w:jc w:val="center"/>
              <w:rPr>
                <w:rFonts w:ascii="Times New Roman"/>
                <w:sz w:val="24"/>
                <w:szCs w:val="24"/>
              </w:rPr>
            </w:pPr>
            <w:r>
              <w:rPr>
                <w:rFonts w:ascii="Times New Roman"/>
                <w:sz w:val="24"/>
                <w:szCs w:val="24"/>
              </w:rPr>
              <w:t>Male</w:t>
            </w:r>
          </w:p>
        </w:tc>
        <w:tc>
          <w:tcPr>
            <w:tcW w:w="720" w:type="dxa"/>
          </w:tcPr>
          <w:p w:rsidR="00000000" w:rsidRDefault="00FB5BF1">
            <w:pPr>
              <w:tabs>
                <w:tab w:val="decimal" w:pos="602"/>
              </w:tabs>
              <w:snapToGrid w:val="0"/>
              <w:jc w:val="center"/>
              <w:rPr>
                <w:lang w:val="en-GB"/>
              </w:rPr>
            </w:pPr>
            <w:r>
              <w:rPr>
                <w:lang w:val="en-GB"/>
              </w:rPr>
              <w:t>Female</w:t>
            </w:r>
          </w:p>
        </w:tc>
        <w:tc>
          <w:tcPr>
            <w:tcW w:w="720" w:type="dxa"/>
          </w:tcPr>
          <w:p w:rsidR="00000000" w:rsidRDefault="00FB5BF1">
            <w:pPr>
              <w:pStyle w:val="Header"/>
              <w:tabs>
                <w:tab w:val="clear" w:pos="4153"/>
                <w:tab w:val="clear" w:pos="8306"/>
              </w:tabs>
              <w:snapToGrid w:val="0"/>
              <w:jc w:val="center"/>
              <w:rPr>
                <w:rFonts w:ascii="Times New Roman"/>
                <w:sz w:val="24"/>
                <w:szCs w:val="24"/>
              </w:rPr>
            </w:pPr>
            <w:r>
              <w:rPr>
                <w:rFonts w:ascii="Times New Roman"/>
                <w:sz w:val="24"/>
                <w:szCs w:val="24"/>
              </w:rPr>
              <w:t>Male</w:t>
            </w:r>
          </w:p>
        </w:tc>
        <w:tc>
          <w:tcPr>
            <w:tcW w:w="720" w:type="dxa"/>
          </w:tcPr>
          <w:p w:rsidR="00000000" w:rsidRDefault="00FB5BF1">
            <w:pPr>
              <w:tabs>
                <w:tab w:val="decimal" w:pos="602"/>
              </w:tabs>
              <w:snapToGrid w:val="0"/>
              <w:jc w:val="center"/>
              <w:rPr>
                <w:lang w:val="en-GB"/>
              </w:rPr>
            </w:pPr>
            <w:r>
              <w:rPr>
                <w:lang w:val="en-GB"/>
              </w:rPr>
              <w:t>Female</w:t>
            </w:r>
          </w:p>
        </w:tc>
        <w:tc>
          <w:tcPr>
            <w:tcW w:w="720" w:type="dxa"/>
          </w:tcPr>
          <w:p w:rsidR="00000000" w:rsidRDefault="00FB5BF1">
            <w:pPr>
              <w:snapToGrid w:val="0"/>
              <w:jc w:val="center"/>
              <w:rPr>
                <w:lang w:val="en-GB"/>
              </w:rPr>
            </w:pPr>
            <w:r>
              <w:rPr>
                <w:lang w:val="en-GB"/>
              </w:rPr>
              <w:t>Male</w:t>
            </w:r>
          </w:p>
        </w:tc>
        <w:tc>
          <w:tcPr>
            <w:tcW w:w="720" w:type="dxa"/>
          </w:tcPr>
          <w:p w:rsidR="00000000" w:rsidRDefault="00FB5BF1">
            <w:pPr>
              <w:snapToGrid w:val="0"/>
              <w:jc w:val="center"/>
              <w:rPr>
                <w:lang w:val="en-GB"/>
              </w:rPr>
            </w:pPr>
            <w:r>
              <w:rPr>
                <w:lang w:val="en-GB"/>
              </w:rPr>
              <w:t>Female</w:t>
            </w:r>
          </w:p>
        </w:tc>
        <w:tc>
          <w:tcPr>
            <w:tcW w:w="720" w:type="dxa"/>
          </w:tcPr>
          <w:p w:rsidR="00000000" w:rsidRDefault="00FB5BF1">
            <w:pPr>
              <w:pStyle w:val="Heading8"/>
              <w:snapToGrid w:val="0"/>
              <w:spacing w:after="0"/>
              <w:rPr>
                <w:sz w:val="24"/>
                <w:szCs w:val="24"/>
              </w:rPr>
            </w:pPr>
            <w:r>
              <w:rPr>
                <w:sz w:val="24"/>
                <w:szCs w:val="24"/>
              </w:rPr>
              <w:t>Male</w:t>
            </w:r>
          </w:p>
        </w:tc>
        <w:tc>
          <w:tcPr>
            <w:tcW w:w="720" w:type="dxa"/>
          </w:tcPr>
          <w:p w:rsidR="00000000" w:rsidRDefault="00FB5BF1">
            <w:pPr>
              <w:tabs>
                <w:tab w:val="decimal" w:pos="602"/>
              </w:tabs>
              <w:snapToGrid w:val="0"/>
              <w:jc w:val="center"/>
              <w:rPr>
                <w:lang w:val="en-GB"/>
              </w:rPr>
            </w:pPr>
            <w:r>
              <w:rPr>
                <w:lang w:val="en-GB"/>
              </w:rPr>
              <w:t>Female</w:t>
            </w:r>
          </w:p>
        </w:tc>
      </w:tr>
      <w:tr w:rsidR="00000000">
        <w:tblPrEx>
          <w:tblCellMar>
            <w:top w:w="0" w:type="dxa"/>
            <w:bottom w:w="0" w:type="dxa"/>
          </w:tblCellMar>
        </w:tblPrEx>
        <w:trPr>
          <w:cantSplit/>
        </w:trPr>
        <w:tc>
          <w:tcPr>
            <w:tcW w:w="1380" w:type="dxa"/>
          </w:tcPr>
          <w:p w:rsidR="00000000" w:rsidRDefault="00FB5BF1">
            <w:pPr>
              <w:snapToGrid w:val="0"/>
              <w:jc w:val="both"/>
              <w:rPr>
                <w:lang w:val="en-GB"/>
              </w:rPr>
            </w:pPr>
            <w:r>
              <w:rPr>
                <w:lang w:val="en-GB"/>
              </w:rPr>
              <w:t>No schooling/</w:t>
            </w:r>
          </w:p>
          <w:p w:rsidR="00000000" w:rsidRDefault="00FB5BF1">
            <w:pPr>
              <w:snapToGrid w:val="0"/>
              <w:jc w:val="both"/>
              <w:rPr>
                <w:lang w:val="en-GB"/>
              </w:rPr>
            </w:pPr>
            <w:r>
              <w:rPr>
                <w:lang w:val="en-GB"/>
              </w:rPr>
              <w:t>kindergarten</w:t>
            </w:r>
          </w:p>
        </w:tc>
        <w:tc>
          <w:tcPr>
            <w:tcW w:w="720" w:type="dxa"/>
          </w:tcPr>
          <w:p w:rsidR="00000000" w:rsidRDefault="00FB5BF1">
            <w:pPr>
              <w:tabs>
                <w:tab w:val="decimal" w:pos="471"/>
              </w:tabs>
              <w:snapToGrid w:val="0"/>
              <w:jc w:val="both"/>
              <w:rPr>
                <w:lang w:val="en-GB"/>
              </w:rPr>
            </w:pPr>
            <w:r>
              <w:rPr>
                <w:lang w:val="en-GB"/>
              </w:rPr>
              <w:t>7.0</w:t>
            </w:r>
          </w:p>
        </w:tc>
        <w:tc>
          <w:tcPr>
            <w:tcW w:w="720" w:type="dxa"/>
          </w:tcPr>
          <w:p w:rsidR="00000000" w:rsidRDefault="00FB5BF1">
            <w:pPr>
              <w:tabs>
                <w:tab w:val="decimal" w:pos="471"/>
              </w:tabs>
              <w:snapToGrid w:val="0"/>
              <w:jc w:val="both"/>
              <w:rPr>
                <w:lang w:val="en-GB"/>
              </w:rPr>
            </w:pPr>
            <w:r>
              <w:rPr>
                <w:lang w:val="en-GB"/>
              </w:rPr>
              <w:t>21.6</w:t>
            </w:r>
          </w:p>
        </w:tc>
        <w:tc>
          <w:tcPr>
            <w:tcW w:w="720" w:type="dxa"/>
          </w:tcPr>
          <w:p w:rsidR="00000000" w:rsidRDefault="00FB5BF1">
            <w:pPr>
              <w:tabs>
                <w:tab w:val="decimal" w:pos="471"/>
              </w:tabs>
              <w:snapToGrid w:val="0"/>
              <w:jc w:val="both"/>
              <w:rPr>
                <w:lang w:val="en-GB"/>
              </w:rPr>
            </w:pPr>
            <w:r>
              <w:rPr>
                <w:lang w:val="en-GB"/>
              </w:rPr>
              <w:t>7.1</w:t>
            </w:r>
          </w:p>
        </w:tc>
        <w:tc>
          <w:tcPr>
            <w:tcW w:w="720" w:type="dxa"/>
          </w:tcPr>
          <w:p w:rsidR="00000000" w:rsidRDefault="00FB5BF1">
            <w:pPr>
              <w:tabs>
                <w:tab w:val="decimal" w:pos="471"/>
              </w:tabs>
              <w:snapToGrid w:val="0"/>
              <w:jc w:val="both"/>
              <w:rPr>
                <w:lang w:val="en-GB"/>
              </w:rPr>
            </w:pPr>
            <w:r>
              <w:rPr>
                <w:lang w:val="en-GB"/>
              </w:rPr>
              <w:t>18.5</w:t>
            </w:r>
          </w:p>
        </w:tc>
        <w:tc>
          <w:tcPr>
            <w:tcW w:w="720" w:type="dxa"/>
          </w:tcPr>
          <w:p w:rsidR="00000000" w:rsidRDefault="00FB5BF1">
            <w:pPr>
              <w:tabs>
                <w:tab w:val="decimal" w:pos="471"/>
              </w:tabs>
              <w:snapToGrid w:val="0"/>
              <w:jc w:val="both"/>
              <w:rPr>
                <w:lang w:val="en-GB"/>
              </w:rPr>
            </w:pPr>
            <w:r>
              <w:rPr>
                <w:lang w:val="en-GB"/>
              </w:rPr>
              <w:t>5.1</w:t>
            </w:r>
          </w:p>
        </w:tc>
        <w:tc>
          <w:tcPr>
            <w:tcW w:w="720" w:type="dxa"/>
          </w:tcPr>
          <w:p w:rsidR="00000000" w:rsidRDefault="00FB5BF1">
            <w:pPr>
              <w:tabs>
                <w:tab w:val="decimal" w:pos="471"/>
              </w:tabs>
              <w:snapToGrid w:val="0"/>
              <w:jc w:val="both"/>
              <w:rPr>
                <w:lang w:val="en-GB"/>
              </w:rPr>
            </w:pPr>
            <w:r>
              <w:rPr>
                <w:lang w:val="en-GB"/>
              </w:rPr>
              <w:t>13.8</w:t>
            </w:r>
          </w:p>
        </w:tc>
        <w:tc>
          <w:tcPr>
            <w:tcW w:w="720" w:type="dxa"/>
          </w:tcPr>
          <w:p w:rsidR="00000000" w:rsidRDefault="00FB5BF1">
            <w:pPr>
              <w:tabs>
                <w:tab w:val="decimal" w:pos="471"/>
              </w:tabs>
              <w:snapToGrid w:val="0"/>
              <w:jc w:val="both"/>
              <w:rPr>
                <w:lang w:val="en-GB"/>
              </w:rPr>
            </w:pPr>
            <w:r>
              <w:rPr>
                <w:lang w:val="en-GB"/>
              </w:rPr>
              <w:t>3.4</w:t>
            </w:r>
          </w:p>
        </w:tc>
        <w:tc>
          <w:tcPr>
            <w:tcW w:w="720" w:type="dxa"/>
          </w:tcPr>
          <w:p w:rsidR="00000000" w:rsidRDefault="00FB5BF1">
            <w:pPr>
              <w:tabs>
                <w:tab w:val="decimal" w:pos="471"/>
              </w:tabs>
              <w:snapToGrid w:val="0"/>
              <w:jc w:val="both"/>
              <w:rPr>
                <w:lang w:val="en-GB"/>
              </w:rPr>
            </w:pPr>
            <w:r>
              <w:rPr>
                <w:lang w:val="en-GB"/>
              </w:rPr>
              <w:t>10.2</w:t>
            </w:r>
          </w:p>
        </w:tc>
        <w:tc>
          <w:tcPr>
            <w:tcW w:w="720" w:type="dxa"/>
          </w:tcPr>
          <w:p w:rsidR="00000000" w:rsidRDefault="00FB5BF1">
            <w:pPr>
              <w:tabs>
                <w:tab w:val="decimal" w:pos="471"/>
              </w:tabs>
              <w:snapToGrid w:val="0"/>
              <w:jc w:val="both"/>
              <w:rPr>
                <w:lang w:val="en-GB"/>
              </w:rPr>
            </w:pPr>
            <w:r>
              <w:rPr>
                <w:lang w:val="en-GB"/>
              </w:rPr>
              <w:t>3.3</w:t>
            </w:r>
          </w:p>
        </w:tc>
        <w:tc>
          <w:tcPr>
            <w:tcW w:w="720" w:type="dxa"/>
          </w:tcPr>
          <w:p w:rsidR="00000000" w:rsidRDefault="00FB5BF1">
            <w:pPr>
              <w:tabs>
                <w:tab w:val="decimal" w:pos="471"/>
              </w:tabs>
              <w:snapToGrid w:val="0"/>
              <w:jc w:val="both"/>
              <w:rPr>
                <w:lang w:val="en-GB"/>
              </w:rPr>
            </w:pPr>
            <w:r>
              <w:rPr>
                <w:lang w:val="en-GB"/>
              </w:rPr>
              <w:t>10.0</w:t>
            </w:r>
          </w:p>
        </w:tc>
      </w:tr>
      <w:tr w:rsidR="00000000">
        <w:tblPrEx>
          <w:tblCellMar>
            <w:top w:w="0" w:type="dxa"/>
            <w:bottom w:w="0" w:type="dxa"/>
          </w:tblCellMar>
        </w:tblPrEx>
        <w:trPr>
          <w:cantSplit/>
        </w:trPr>
        <w:tc>
          <w:tcPr>
            <w:tcW w:w="1380" w:type="dxa"/>
          </w:tcPr>
          <w:p w:rsidR="00000000" w:rsidRDefault="00FB5BF1">
            <w:pPr>
              <w:snapToGrid w:val="0"/>
              <w:spacing w:before="60" w:after="60"/>
              <w:jc w:val="both"/>
              <w:rPr>
                <w:lang w:val="en-GB"/>
              </w:rPr>
            </w:pPr>
            <w:r>
              <w:rPr>
                <w:lang w:val="en-GB"/>
              </w:rPr>
              <w:t>Primary</w:t>
            </w:r>
          </w:p>
        </w:tc>
        <w:tc>
          <w:tcPr>
            <w:tcW w:w="720" w:type="dxa"/>
          </w:tcPr>
          <w:p w:rsidR="00000000" w:rsidRDefault="00FB5BF1">
            <w:pPr>
              <w:tabs>
                <w:tab w:val="decimal" w:pos="471"/>
              </w:tabs>
              <w:snapToGrid w:val="0"/>
              <w:jc w:val="both"/>
              <w:rPr>
                <w:lang w:val="en-GB"/>
              </w:rPr>
            </w:pPr>
            <w:r>
              <w:rPr>
                <w:lang w:val="en-GB"/>
              </w:rPr>
              <w:t>30.8</w:t>
            </w:r>
          </w:p>
        </w:tc>
        <w:tc>
          <w:tcPr>
            <w:tcW w:w="720" w:type="dxa"/>
          </w:tcPr>
          <w:p w:rsidR="00000000" w:rsidRDefault="00FB5BF1">
            <w:pPr>
              <w:tabs>
                <w:tab w:val="decimal" w:pos="471"/>
              </w:tabs>
              <w:snapToGrid w:val="0"/>
              <w:jc w:val="both"/>
              <w:rPr>
                <w:lang w:val="en-GB"/>
              </w:rPr>
            </w:pPr>
            <w:r>
              <w:rPr>
                <w:lang w:val="en-GB"/>
              </w:rPr>
              <w:t>27.7</w:t>
            </w:r>
          </w:p>
        </w:tc>
        <w:tc>
          <w:tcPr>
            <w:tcW w:w="720" w:type="dxa"/>
          </w:tcPr>
          <w:p w:rsidR="00000000" w:rsidRDefault="00FB5BF1">
            <w:pPr>
              <w:tabs>
                <w:tab w:val="decimal" w:pos="471"/>
              </w:tabs>
              <w:snapToGrid w:val="0"/>
              <w:jc w:val="both"/>
              <w:rPr>
                <w:lang w:val="en-GB"/>
              </w:rPr>
            </w:pPr>
            <w:r>
              <w:rPr>
                <w:lang w:val="en-GB"/>
              </w:rPr>
              <w:t>26.1</w:t>
            </w:r>
          </w:p>
        </w:tc>
        <w:tc>
          <w:tcPr>
            <w:tcW w:w="720" w:type="dxa"/>
          </w:tcPr>
          <w:p w:rsidR="00000000" w:rsidRDefault="00FB5BF1">
            <w:pPr>
              <w:tabs>
                <w:tab w:val="decimal" w:pos="471"/>
              </w:tabs>
              <w:snapToGrid w:val="0"/>
              <w:jc w:val="both"/>
              <w:rPr>
                <w:lang w:val="en-GB"/>
              </w:rPr>
            </w:pPr>
            <w:r>
              <w:rPr>
                <w:lang w:val="en-GB"/>
              </w:rPr>
              <w:t>24.3</w:t>
            </w:r>
          </w:p>
        </w:tc>
        <w:tc>
          <w:tcPr>
            <w:tcW w:w="720" w:type="dxa"/>
          </w:tcPr>
          <w:p w:rsidR="00000000" w:rsidRDefault="00FB5BF1">
            <w:pPr>
              <w:tabs>
                <w:tab w:val="decimal" w:pos="471"/>
              </w:tabs>
              <w:snapToGrid w:val="0"/>
              <w:jc w:val="both"/>
              <w:rPr>
                <w:lang w:val="en-GB"/>
              </w:rPr>
            </w:pPr>
            <w:r>
              <w:rPr>
                <w:lang w:val="en-GB"/>
              </w:rPr>
              <w:t>22.7</w:t>
            </w:r>
          </w:p>
        </w:tc>
        <w:tc>
          <w:tcPr>
            <w:tcW w:w="720" w:type="dxa"/>
          </w:tcPr>
          <w:p w:rsidR="00000000" w:rsidRDefault="00FB5BF1">
            <w:pPr>
              <w:tabs>
                <w:tab w:val="decimal" w:pos="471"/>
              </w:tabs>
              <w:snapToGrid w:val="0"/>
              <w:jc w:val="both"/>
              <w:rPr>
                <w:lang w:val="en-GB"/>
              </w:rPr>
            </w:pPr>
            <w:r>
              <w:rPr>
                <w:lang w:val="en-GB"/>
              </w:rPr>
              <w:t>22.6</w:t>
            </w:r>
          </w:p>
        </w:tc>
        <w:tc>
          <w:tcPr>
            <w:tcW w:w="720" w:type="dxa"/>
          </w:tcPr>
          <w:p w:rsidR="00000000" w:rsidRDefault="00FB5BF1">
            <w:pPr>
              <w:tabs>
                <w:tab w:val="decimal" w:pos="471"/>
              </w:tabs>
              <w:snapToGrid w:val="0"/>
              <w:jc w:val="both"/>
              <w:rPr>
                <w:lang w:val="en-GB"/>
              </w:rPr>
            </w:pPr>
            <w:r>
              <w:rPr>
                <w:lang w:val="en-GB"/>
              </w:rPr>
              <w:t>19.8</w:t>
            </w:r>
          </w:p>
        </w:tc>
        <w:tc>
          <w:tcPr>
            <w:tcW w:w="720" w:type="dxa"/>
          </w:tcPr>
          <w:p w:rsidR="00000000" w:rsidRDefault="00FB5BF1">
            <w:pPr>
              <w:tabs>
                <w:tab w:val="decimal" w:pos="471"/>
              </w:tabs>
              <w:snapToGrid w:val="0"/>
              <w:jc w:val="both"/>
              <w:rPr>
                <w:lang w:val="en-GB"/>
              </w:rPr>
            </w:pPr>
            <w:r>
              <w:rPr>
                <w:lang w:val="en-GB"/>
              </w:rPr>
              <w:t>20.9</w:t>
            </w:r>
          </w:p>
          <w:p w:rsidR="00000000" w:rsidRDefault="00FB5BF1">
            <w:pPr>
              <w:tabs>
                <w:tab w:val="decimal" w:pos="471"/>
              </w:tabs>
              <w:snapToGrid w:val="0"/>
              <w:jc w:val="both"/>
              <w:rPr>
                <w:lang w:val="en-GB"/>
              </w:rPr>
            </w:pPr>
          </w:p>
        </w:tc>
        <w:tc>
          <w:tcPr>
            <w:tcW w:w="720" w:type="dxa"/>
          </w:tcPr>
          <w:p w:rsidR="00000000" w:rsidRDefault="00FB5BF1">
            <w:pPr>
              <w:tabs>
                <w:tab w:val="decimal" w:pos="471"/>
              </w:tabs>
              <w:snapToGrid w:val="0"/>
              <w:jc w:val="both"/>
              <w:rPr>
                <w:lang w:val="en-GB"/>
              </w:rPr>
            </w:pPr>
            <w:r>
              <w:rPr>
                <w:lang w:val="en-GB"/>
              </w:rPr>
              <w:t>19.2</w:t>
            </w:r>
          </w:p>
        </w:tc>
        <w:tc>
          <w:tcPr>
            <w:tcW w:w="720" w:type="dxa"/>
          </w:tcPr>
          <w:p w:rsidR="00000000" w:rsidRDefault="00FB5BF1">
            <w:pPr>
              <w:tabs>
                <w:tab w:val="decimal" w:pos="471"/>
              </w:tabs>
              <w:snapToGrid w:val="0"/>
              <w:jc w:val="both"/>
              <w:rPr>
                <w:lang w:val="en-GB"/>
              </w:rPr>
            </w:pPr>
            <w:r>
              <w:rPr>
                <w:lang w:val="en-GB"/>
              </w:rPr>
              <w:t>20.2</w:t>
            </w:r>
          </w:p>
        </w:tc>
      </w:tr>
      <w:tr w:rsidR="00000000">
        <w:tblPrEx>
          <w:tblCellMar>
            <w:top w:w="0" w:type="dxa"/>
            <w:bottom w:w="0" w:type="dxa"/>
          </w:tblCellMar>
        </w:tblPrEx>
        <w:trPr>
          <w:cantSplit/>
        </w:trPr>
        <w:tc>
          <w:tcPr>
            <w:tcW w:w="1380" w:type="dxa"/>
            <w:tcBorders>
              <w:bottom w:val="single" w:sz="4" w:space="0" w:color="auto"/>
            </w:tcBorders>
          </w:tcPr>
          <w:p w:rsidR="00000000" w:rsidRDefault="00FB5BF1">
            <w:pPr>
              <w:snapToGrid w:val="0"/>
              <w:jc w:val="both"/>
              <w:rPr>
                <w:lang w:val="en-GB"/>
              </w:rPr>
            </w:pPr>
            <w:r>
              <w:rPr>
                <w:lang w:val="en-GB"/>
              </w:rPr>
              <w:t>Secondary</w:t>
            </w:r>
          </w:p>
          <w:p w:rsidR="00000000" w:rsidRDefault="00FB5BF1">
            <w:pPr>
              <w:snapToGrid w:val="0"/>
              <w:jc w:val="both"/>
              <w:rPr>
                <w:lang w:val="en-GB"/>
              </w:rPr>
            </w:pPr>
            <w:r>
              <w:rPr>
                <w:lang w:val="en-GB"/>
              </w:rPr>
              <w:t>and above</w:t>
            </w:r>
          </w:p>
        </w:tc>
        <w:tc>
          <w:tcPr>
            <w:tcW w:w="720" w:type="dxa"/>
            <w:tcBorders>
              <w:bottom w:val="single" w:sz="4" w:space="0" w:color="auto"/>
            </w:tcBorders>
          </w:tcPr>
          <w:p w:rsidR="00000000" w:rsidRDefault="00FB5BF1">
            <w:pPr>
              <w:tabs>
                <w:tab w:val="decimal" w:pos="471"/>
              </w:tabs>
              <w:snapToGrid w:val="0"/>
              <w:jc w:val="both"/>
              <w:rPr>
                <w:lang w:val="en-GB"/>
              </w:rPr>
            </w:pPr>
            <w:r>
              <w:rPr>
                <w:lang w:val="en-GB"/>
              </w:rPr>
              <w:t>62.2</w:t>
            </w:r>
          </w:p>
        </w:tc>
        <w:tc>
          <w:tcPr>
            <w:tcW w:w="720" w:type="dxa"/>
            <w:tcBorders>
              <w:bottom w:val="single" w:sz="4" w:space="0" w:color="auto"/>
            </w:tcBorders>
          </w:tcPr>
          <w:p w:rsidR="00000000" w:rsidRDefault="00FB5BF1">
            <w:pPr>
              <w:tabs>
                <w:tab w:val="decimal" w:pos="471"/>
              </w:tabs>
              <w:snapToGrid w:val="0"/>
              <w:jc w:val="both"/>
              <w:rPr>
                <w:lang w:val="en-GB"/>
              </w:rPr>
            </w:pPr>
            <w:r>
              <w:rPr>
                <w:lang w:val="en-GB"/>
              </w:rPr>
              <w:t>50.7</w:t>
            </w:r>
          </w:p>
        </w:tc>
        <w:tc>
          <w:tcPr>
            <w:tcW w:w="720" w:type="dxa"/>
            <w:tcBorders>
              <w:bottom w:val="single" w:sz="4" w:space="0" w:color="auto"/>
            </w:tcBorders>
          </w:tcPr>
          <w:p w:rsidR="00000000" w:rsidRDefault="00FB5BF1">
            <w:pPr>
              <w:tabs>
                <w:tab w:val="decimal" w:pos="471"/>
              </w:tabs>
              <w:snapToGrid w:val="0"/>
              <w:jc w:val="both"/>
              <w:rPr>
                <w:lang w:val="en-GB"/>
              </w:rPr>
            </w:pPr>
            <w:r>
              <w:rPr>
                <w:lang w:val="en-GB"/>
              </w:rPr>
              <w:t>66.8</w:t>
            </w:r>
          </w:p>
        </w:tc>
        <w:tc>
          <w:tcPr>
            <w:tcW w:w="720" w:type="dxa"/>
            <w:tcBorders>
              <w:bottom w:val="single" w:sz="4" w:space="0" w:color="auto"/>
            </w:tcBorders>
          </w:tcPr>
          <w:p w:rsidR="00000000" w:rsidRDefault="00FB5BF1">
            <w:pPr>
              <w:tabs>
                <w:tab w:val="decimal" w:pos="471"/>
              </w:tabs>
              <w:snapToGrid w:val="0"/>
              <w:jc w:val="both"/>
              <w:rPr>
                <w:lang w:val="en-GB"/>
              </w:rPr>
            </w:pPr>
            <w:r>
              <w:rPr>
                <w:lang w:val="en-GB"/>
              </w:rPr>
              <w:t>57.2</w:t>
            </w:r>
          </w:p>
        </w:tc>
        <w:tc>
          <w:tcPr>
            <w:tcW w:w="720" w:type="dxa"/>
            <w:tcBorders>
              <w:bottom w:val="single" w:sz="4" w:space="0" w:color="auto"/>
            </w:tcBorders>
          </w:tcPr>
          <w:p w:rsidR="00000000" w:rsidRDefault="00FB5BF1">
            <w:pPr>
              <w:tabs>
                <w:tab w:val="decimal" w:pos="471"/>
              </w:tabs>
              <w:snapToGrid w:val="0"/>
              <w:jc w:val="both"/>
              <w:rPr>
                <w:lang w:val="en-GB"/>
              </w:rPr>
            </w:pPr>
            <w:r>
              <w:rPr>
                <w:lang w:val="en-GB"/>
              </w:rPr>
              <w:t>72.2</w:t>
            </w:r>
          </w:p>
        </w:tc>
        <w:tc>
          <w:tcPr>
            <w:tcW w:w="720" w:type="dxa"/>
            <w:tcBorders>
              <w:bottom w:val="single" w:sz="4" w:space="0" w:color="auto"/>
            </w:tcBorders>
          </w:tcPr>
          <w:p w:rsidR="00000000" w:rsidRDefault="00FB5BF1">
            <w:pPr>
              <w:tabs>
                <w:tab w:val="decimal" w:pos="471"/>
              </w:tabs>
              <w:snapToGrid w:val="0"/>
              <w:jc w:val="both"/>
              <w:rPr>
                <w:lang w:val="en-GB"/>
              </w:rPr>
            </w:pPr>
            <w:r>
              <w:rPr>
                <w:lang w:val="en-GB"/>
              </w:rPr>
              <w:t>63.6</w:t>
            </w:r>
          </w:p>
        </w:tc>
        <w:tc>
          <w:tcPr>
            <w:tcW w:w="720" w:type="dxa"/>
            <w:tcBorders>
              <w:bottom w:val="single" w:sz="4" w:space="0" w:color="auto"/>
            </w:tcBorders>
          </w:tcPr>
          <w:p w:rsidR="00000000" w:rsidRDefault="00FB5BF1">
            <w:pPr>
              <w:tabs>
                <w:tab w:val="decimal" w:pos="471"/>
              </w:tabs>
              <w:snapToGrid w:val="0"/>
              <w:jc w:val="both"/>
              <w:rPr>
                <w:lang w:val="en-GB"/>
              </w:rPr>
            </w:pPr>
            <w:r>
              <w:rPr>
                <w:lang w:val="en-GB"/>
              </w:rPr>
              <w:t>76.8</w:t>
            </w:r>
          </w:p>
        </w:tc>
        <w:tc>
          <w:tcPr>
            <w:tcW w:w="720" w:type="dxa"/>
            <w:tcBorders>
              <w:bottom w:val="single" w:sz="4" w:space="0" w:color="auto"/>
            </w:tcBorders>
          </w:tcPr>
          <w:p w:rsidR="00000000" w:rsidRDefault="00FB5BF1">
            <w:pPr>
              <w:tabs>
                <w:tab w:val="decimal" w:pos="471"/>
              </w:tabs>
              <w:snapToGrid w:val="0"/>
              <w:jc w:val="both"/>
              <w:rPr>
                <w:lang w:val="en-GB"/>
              </w:rPr>
            </w:pPr>
            <w:r>
              <w:rPr>
                <w:lang w:val="en-GB"/>
              </w:rPr>
              <w:t>68.9</w:t>
            </w:r>
          </w:p>
        </w:tc>
        <w:tc>
          <w:tcPr>
            <w:tcW w:w="720" w:type="dxa"/>
            <w:tcBorders>
              <w:bottom w:val="single" w:sz="4" w:space="0" w:color="auto"/>
            </w:tcBorders>
          </w:tcPr>
          <w:p w:rsidR="00000000" w:rsidRDefault="00FB5BF1">
            <w:pPr>
              <w:tabs>
                <w:tab w:val="decimal" w:pos="471"/>
              </w:tabs>
              <w:snapToGrid w:val="0"/>
              <w:jc w:val="both"/>
              <w:rPr>
                <w:lang w:val="en-GB"/>
              </w:rPr>
            </w:pPr>
            <w:r>
              <w:rPr>
                <w:lang w:val="en-GB"/>
              </w:rPr>
              <w:t>77.5</w:t>
            </w:r>
          </w:p>
        </w:tc>
        <w:tc>
          <w:tcPr>
            <w:tcW w:w="720" w:type="dxa"/>
            <w:tcBorders>
              <w:bottom w:val="single" w:sz="4" w:space="0" w:color="auto"/>
            </w:tcBorders>
          </w:tcPr>
          <w:p w:rsidR="00000000" w:rsidRDefault="00FB5BF1">
            <w:pPr>
              <w:tabs>
                <w:tab w:val="decimal" w:pos="471"/>
              </w:tabs>
              <w:snapToGrid w:val="0"/>
              <w:jc w:val="both"/>
              <w:rPr>
                <w:lang w:val="en-GB"/>
              </w:rPr>
            </w:pPr>
            <w:r>
              <w:rPr>
                <w:lang w:val="en-GB"/>
              </w:rPr>
              <w:t>69.8</w:t>
            </w:r>
          </w:p>
        </w:tc>
      </w:tr>
      <w:tr w:rsidR="00000000">
        <w:tblPrEx>
          <w:tblCellMar>
            <w:top w:w="0" w:type="dxa"/>
            <w:bottom w:w="0" w:type="dxa"/>
          </w:tblCellMar>
        </w:tblPrEx>
        <w:trPr>
          <w:cantSplit/>
        </w:trPr>
        <w:tc>
          <w:tcPr>
            <w:tcW w:w="1380" w:type="dxa"/>
          </w:tcPr>
          <w:p w:rsidR="00000000" w:rsidRDefault="00FB5BF1">
            <w:pPr>
              <w:snapToGrid w:val="0"/>
              <w:spacing w:before="60" w:after="60"/>
              <w:jc w:val="center"/>
              <w:rPr>
                <w:lang w:val="en-GB"/>
              </w:rPr>
            </w:pPr>
          </w:p>
        </w:tc>
        <w:tc>
          <w:tcPr>
            <w:tcW w:w="720" w:type="dxa"/>
          </w:tcPr>
          <w:p w:rsidR="00000000" w:rsidRDefault="00FB5BF1">
            <w:pPr>
              <w:tabs>
                <w:tab w:val="decimal" w:pos="471"/>
              </w:tabs>
              <w:snapToGrid w:val="0"/>
              <w:jc w:val="both"/>
              <w:rPr>
                <w:lang w:val="en-GB"/>
              </w:rPr>
            </w:pPr>
            <w:r>
              <w:rPr>
                <w:lang w:val="en-GB"/>
              </w:rPr>
              <w:t>100.0</w:t>
            </w:r>
          </w:p>
        </w:tc>
        <w:tc>
          <w:tcPr>
            <w:tcW w:w="720" w:type="dxa"/>
          </w:tcPr>
          <w:p w:rsidR="00000000" w:rsidRDefault="00FB5BF1">
            <w:pPr>
              <w:tabs>
                <w:tab w:val="decimal" w:pos="471"/>
              </w:tabs>
              <w:snapToGrid w:val="0"/>
              <w:jc w:val="both"/>
              <w:rPr>
                <w:lang w:val="en-GB"/>
              </w:rPr>
            </w:pPr>
            <w:r>
              <w:rPr>
                <w:lang w:val="en-GB"/>
              </w:rPr>
              <w:t>100.0</w:t>
            </w:r>
          </w:p>
        </w:tc>
        <w:tc>
          <w:tcPr>
            <w:tcW w:w="720" w:type="dxa"/>
          </w:tcPr>
          <w:p w:rsidR="00000000" w:rsidRDefault="00FB5BF1">
            <w:pPr>
              <w:tabs>
                <w:tab w:val="decimal" w:pos="471"/>
              </w:tabs>
              <w:snapToGrid w:val="0"/>
              <w:jc w:val="both"/>
              <w:rPr>
                <w:lang w:val="en-GB"/>
              </w:rPr>
            </w:pPr>
            <w:r>
              <w:rPr>
                <w:lang w:val="en-GB"/>
              </w:rPr>
              <w:t>100.0</w:t>
            </w:r>
          </w:p>
        </w:tc>
        <w:tc>
          <w:tcPr>
            <w:tcW w:w="720" w:type="dxa"/>
          </w:tcPr>
          <w:p w:rsidR="00000000" w:rsidRDefault="00FB5BF1">
            <w:pPr>
              <w:tabs>
                <w:tab w:val="decimal" w:pos="471"/>
              </w:tabs>
              <w:snapToGrid w:val="0"/>
              <w:jc w:val="both"/>
              <w:rPr>
                <w:lang w:val="en-GB"/>
              </w:rPr>
            </w:pPr>
            <w:r>
              <w:rPr>
                <w:lang w:val="en-GB"/>
              </w:rPr>
              <w:t>100.0</w:t>
            </w:r>
          </w:p>
        </w:tc>
        <w:tc>
          <w:tcPr>
            <w:tcW w:w="720" w:type="dxa"/>
          </w:tcPr>
          <w:p w:rsidR="00000000" w:rsidRDefault="00FB5BF1">
            <w:pPr>
              <w:tabs>
                <w:tab w:val="decimal" w:pos="471"/>
              </w:tabs>
              <w:snapToGrid w:val="0"/>
              <w:jc w:val="both"/>
              <w:rPr>
                <w:lang w:val="en-GB"/>
              </w:rPr>
            </w:pPr>
            <w:r>
              <w:rPr>
                <w:lang w:val="en-GB"/>
              </w:rPr>
              <w:t>100.0</w:t>
            </w:r>
          </w:p>
        </w:tc>
        <w:tc>
          <w:tcPr>
            <w:tcW w:w="720" w:type="dxa"/>
          </w:tcPr>
          <w:p w:rsidR="00000000" w:rsidRDefault="00FB5BF1">
            <w:pPr>
              <w:tabs>
                <w:tab w:val="decimal" w:pos="471"/>
              </w:tabs>
              <w:snapToGrid w:val="0"/>
              <w:jc w:val="both"/>
              <w:rPr>
                <w:lang w:val="en-GB"/>
              </w:rPr>
            </w:pPr>
            <w:r>
              <w:rPr>
                <w:lang w:val="en-GB"/>
              </w:rPr>
              <w:t>100.0</w:t>
            </w:r>
          </w:p>
        </w:tc>
        <w:tc>
          <w:tcPr>
            <w:tcW w:w="720" w:type="dxa"/>
          </w:tcPr>
          <w:p w:rsidR="00000000" w:rsidRDefault="00FB5BF1">
            <w:pPr>
              <w:tabs>
                <w:tab w:val="decimal" w:pos="471"/>
              </w:tabs>
              <w:snapToGrid w:val="0"/>
              <w:jc w:val="both"/>
              <w:rPr>
                <w:lang w:val="en-GB"/>
              </w:rPr>
            </w:pPr>
            <w:r>
              <w:rPr>
                <w:lang w:val="en-GB"/>
              </w:rPr>
              <w:t>100.0</w:t>
            </w:r>
          </w:p>
        </w:tc>
        <w:tc>
          <w:tcPr>
            <w:tcW w:w="720" w:type="dxa"/>
          </w:tcPr>
          <w:p w:rsidR="00000000" w:rsidRDefault="00FB5BF1">
            <w:pPr>
              <w:tabs>
                <w:tab w:val="decimal" w:pos="471"/>
              </w:tabs>
              <w:snapToGrid w:val="0"/>
              <w:jc w:val="both"/>
              <w:rPr>
                <w:lang w:val="en-GB"/>
              </w:rPr>
            </w:pPr>
            <w:r>
              <w:rPr>
                <w:lang w:val="en-GB"/>
              </w:rPr>
              <w:t>100.0</w:t>
            </w:r>
          </w:p>
        </w:tc>
        <w:tc>
          <w:tcPr>
            <w:tcW w:w="720" w:type="dxa"/>
            <w:tcBorders>
              <w:top w:val="single" w:sz="4" w:space="0" w:color="auto"/>
            </w:tcBorders>
          </w:tcPr>
          <w:p w:rsidR="00000000" w:rsidRDefault="00FB5BF1">
            <w:pPr>
              <w:tabs>
                <w:tab w:val="decimal" w:pos="471"/>
              </w:tabs>
              <w:snapToGrid w:val="0"/>
              <w:jc w:val="both"/>
              <w:rPr>
                <w:lang w:val="en-GB"/>
              </w:rPr>
            </w:pPr>
            <w:r>
              <w:rPr>
                <w:lang w:val="en-GB"/>
              </w:rPr>
              <w:t>100.0</w:t>
            </w:r>
          </w:p>
        </w:tc>
        <w:tc>
          <w:tcPr>
            <w:tcW w:w="720" w:type="dxa"/>
            <w:tcBorders>
              <w:top w:val="single" w:sz="4" w:space="0" w:color="auto"/>
            </w:tcBorders>
          </w:tcPr>
          <w:p w:rsidR="00000000" w:rsidRDefault="00FB5BF1">
            <w:pPr>
              <w:tabs>
                <w:tab w:val="decimal" w:pos="471"/>
              </w:tabs>
              <w:snapToGrid w:val="0"/>
              <w:jc w:val="both"/>
              <w:rPr>
                <w:lang w:val="en-GB"/>
              </w:rPr>
            </w:pPr>
            <w:r>
              <w:rPr>
                <w:lang w:val="en-GB"/>
              </w:rPr>
              <w:t>100.0</w:t>
            </w:r>
          </w:p>
        </w:tc>
      </w:tr>
    </w:tbl>
    <w:p w:rsidR="00000000" w:rsidRDefault="00FB5BF1">
      <w:pPr>
        <w:tabs>
          <w:tab w:val="left" w:pos="540"/>
          <w:tab w:val="left" w:pos="3060"/>
        </w:tabs>
        <w:spacing w:before="600" w:line="360" w:lineRule="auto"/>
        <w:jc w:val="both"/>
        <w:rPr>
          <w:lang w:val="en-GB"/>
        </w:rPr>
      </w:pPr>
      <w:r>
        <w:rPr>
          <w:lang w:val="en-GB"/>
        </w:rPr>
        <w:t>(d)</w:t>
      </w:r>
      <w:r>
        <w:rPr>
          <w:lang w:val="en-GB"/>
        </w:rPr>
        <w:tab/>
      </w:r>
      <w:r>
        <w:rPr>
          <w:b/>
          <w:lang w:val="en-GB"/>
        </w:rPr>
        <w:t>Literacy rate</w:t>
      </w:r>
      <w:r>
        <w:rPr>
          <w:rStyle w:val="FootnoteReference"/>
          <w:lang w:val="en-GB"/>
        </w:rPr>
        <w:footnoteReference w:id="7"/>
      </w:r>
      <w:r>
        <w:rPr>
          <w:b/>
          <w:lang w:val="en-GB"/>
        </w:rPr>
        <w:t xml:space="preserve"> </w:t>
      </w:r>
      <w:r>
        <w:rPr>
          <w:vertAlign w:val="superscript"/>
          <w:lang w:val="en-GB"/>
        </w:rPr>
        <w:t>&amp; 6</w:t>
      </w:r>
      <w:r>
        <w:rPr>
          <w:b/>
          <w:lang w:val="en-GB"/>
        </w:rPr>
        <w:tab/>
      </w:r>
      <w:r>
        <w:rPr>
          <w:lang w:val="en-GB"/>
        </w:rPr>
        <w:t xml:space="preserve">1984:85.7%; 1996:90.4%; 2000:92.4%; 2001:92.7%; </w:t>
      </w:r>
    </w:p>
    <w:p w:rsidR="00000000" w:rsidRDefault="00FB5BF1">
      <w:pPr>
        <w:tabs>
          <w:tab w:val="left" w:pos="540"/>
          <w:tab w:val="left" w:pos="3060"/>
        </w:tabs>
        <w:spacing w:line="360" w:lineRule="auto"/>
        <w:ind w:left="-360"/>
        <w:jc w:val="both"/>
        <w:rPr>
          <w:lang w:val="en-GB"/>
        </w:rPr>
      </w:pPr>
      <w:r>
        <w:rPr>
          <w:lang w:val="en-GB"/>
        </w:rPr>
        <w:tab/>
      </w:r>
      <w:r>
        <w:rPr>
          <w:lang w:val="en-GB"/>
        </w:rPr>
        <w:tab/>
        <w:t>2002:93.0%; 2003:93.1%; 2004:93.2%</w:t>
      </w:r>
    </w:p>
    <w:p w:rsidR="00000000" w:rsidRDefault="00FB5BF1">
      <w:pPr>
        <w:tabs>
          <w:tab w:val="left" w:pos="540"/>
        </w:tabs>
        <w:spacing w:before="600" w:line="360" w:lineRule="auto"/>
        <w:jc w:val="both"/>
        <w:rPr>
          <w:b/>
          <w:lang w:val="en-GB"/>
        </w:rPr>
      </w:pPr>
      <w:r>
        <w:rPr>
          <w:lang w:val="en-GB"/>
        </w:rPr>
        <w:t>(e)</w:t>
      </w:r>
      <w:r>
        <w:rPr>
          <w:lang w:val="en-GB"/>
        </w:rPr>
        <w:tab/>
      </w:r>
      <w:r>
        <w:rPr>
          <w:b/>
          <w:lang w:val="en-GB"/>
        </w:rPr>
        <w:t>Percentage of population (excluding mutes) a</w:t>
      </w:r>
      <w:r>
        <w:rPr>
          <w:b/>
          <w:lang w:val="en-GB"/>
        </w:rPr>
        <w:t xml:space="preserve">ged five and over by </w:t>
      </w:r>
    </w:p>
    <w:p w:rsidR="00000000" w:rsidRDefault="00FB5BF1">
      <w:pPr>
        <w:tabs>
          <w:tab w:val="left" w:pos="540"/>
        </w:tabs>
        <w:ind w:left="-360"/>
        <w:jc w:val="both"/>
        <w:rPr>
          <w:b/>
          <w:lang w:val="en-GB"/>
        </w:rPr>
      </w:pPr>
      <w:r>
        <w:rPr>
          <w:b/>
          <w:lang w:val="en-GB"/>
        </w:rPr>
        <w:tab/>
        <w:t>usual language/dialect</w:t>
      </w:r>
    </w:p>
    <w:tbl>
      <w:tblPr>
        <w:tblW w:w="0" w:type="auto"/>
        <w:tblInd w:w="568" w:type="dxa"/>
        <w:tblLayout w:type="fixed"/>
        <w:tblCellMar>
          <w:left w:w="28" w:type="dxa"/>
          <w:right w:w="28" w:type="dxa"/>
        </w:tblCellMar>
        <w:tblLook w:val="0000" w:firstRow="0" w:lastRow="0" w:firstColumn="0" w:lastColumn="0" w:noHBand="0" w:noVBand="0"/>
      </w:tblPr>
      <w:tblGrid>
        <w:gridCol w:w="3572"/>
        <w:gridCol w:w="1629"/>
        <w:gridCol w:w="1629"/>
        <w:gridCol w:w="1630"/>
      </w:tblGrid>
      <w:tr w:rsidR="00000000">
        <w:tblPrEx>
          <w:tblCellMar>
            <w:top w:w="0" w:type="dxa"/>
            <w:bottom w:w="0" w:type="dxa"/>
          </w:tblCellMar>
        </w:tblPrEx>
        <w:trPr>
          <w:cantSplit/>
        </w:trPr>
        <w:tc>
          <w:tcPr>
            <w:tcW w:w="3572" w:type="dxa"/>
          </w:tcPr>
          <w:p w:rsidR="00000000" w:rsidRDefault="00FB5BF1">
            <w:pPr>
              <w:snapToGrid w:val="0"/>
              <w:spacing w:line="360" w:lineRule="auto"/>
              <w:jc w:val="both"/>
              <w:rPr>
                <w:lang w:val="en-GB"/>
              </w:rPr>
            </w:pPr>
          </w:p>
        </w:tc>
        <w:tc>
          <w:tcPr>
            <w:tcW w:w="4888" w:type="dxa"/>
            <w:gridSpan w:val="3"/>
          </w:tcPr>
          <w:p w:rsidR="00000000" w:rsidRDefault="00FB5BF1">
            <w:pPr>
              <w:pStyle w:val="Heading4"/>
              <w:widowControl/>
              <w:overflowPunct w:val="0"/>
              <w:autoSpaceDE w:val="0"/>
              <w:autoSpaceDN w:val="0"/>
              <w:snapToGrid w:val="0"/>
              <w:spacing w:line="360" w:lineRule="auto"/>
              <w:rPr>
                <w:rFonts w:eastAsia="MingLiU"/>
                <w:kern w:val="0"/>
                <w:sz w:val="24"/>
                <w:szCs w:val="24"/>
                <w:lang w:val="en-GB"/>
              </w:rPr>
            </w:pPr>
            <w:r>
              <w:rPr>
                <w:rFonts w:eastAsia="MingLiU"/>
                <w:kern w:val="0"/>
                <w:sz w:val="24"/>
                <w:szCs w:val="24"/>
                <w:lang w:val="en-GB"/>
              </w:rPr>
              <w:t>Percentage</w:t>
            </w:r>
          </w:p>
        </w:tc>
      </w:tr>
      <w:tr w:rsidR="00000000">
        <w:tblPrEx>
          <w:tblCellMar>
            <w:top w:w="0" w:type="dxa"/>
            <w:bottom w:w="0" w:type="dxa"/>
          </w:tblCellMar>
        </w:tblPrEx>
        <w:tc>
          <w:tcPr>
            <w:tcW w:w="3572" w:type="dxa"/>
          </w:tcPr>
          <w:p w:rsidR="00000000" w:rsidRDefault="00FB5BF1">
            <w:pPr>
              <w:snapToGrid w:val="0"/>
              <w:spacing w:line="360" w:lineRule="auto"/>
              <w:jc w:val="both"/>
              <w:rPr>
                <w:lang w:val="en-GB"/>
              </w:rPr>
            </w:pPr>
            <w:r>
              <w:rPr>
                <w:u w:val="single"/>
                <w:lang w:val="en-GB"/>
              </w:rPr>
              <w:t>Usual language/dialect</w:t>
            </w:r>
          </w:p>
        </w:tc>
        <w:tc>
          <w:tcPr>
            <w:tcW w:w="1629" w:type="dxa"/>
          </w:tcPr>
          <w:p w:rsidR="00000000" w:rsidRDefault="00FB5BF1">
            <w:pPr>
              <w:tabs>
                <w:tab w:val="left" w:pos="760"/>
              </w:tabs>
              <w:snapToGrid w:val="0"/>
              <w:spacing w:line="360" w:lineRule="auto"/>
              <w:jc w:val="both"/>
              <w:rPr>
                <w:lang w:val="en-GB"/>
              </w:rPr>
            </w:pPr>
            <w:r>
              <w:rPr>
                <w:lang w:val="en-GB"/>
              </w:rPr>
              <w:tab/>
            </w:r>
            <w:r>
              <w:rPr>
                <w:u w:val="single"/>
                <w:lang w:val="en-GB"/>
              </w:rPr>
              <w:t>1991</w:t>
            </w:r>
          </w:p>
        </w:tc>
        <w:tc>
          <w:tcPr>
            <w:tcW w:w="1629" w:type="dxa"/>
          </w:tcPr>
          <w:p w:rsidR="00000000" w:rsidRDefault="00FB5BF1">
            <w:pPr>
              <w:tabs>
                <w:tab w:val="left" w:pos="831"/>
              </w:tabs>
              <w:snapToGrid w:val="0"/>
              <w:spacing w:line="360" w:lineRule="auto"/>
              <w:jc w:val="both"/>
              <w:rPr>
                <w:lang w:val="en-GB"/>
              </w:rPr>
            </w:pPr>
            <w:r>
              <w:rPr>
                <w:lang w:val="en-GB"/>
              </w:rPr>
              <w:tab/>
            </w:r>
            <w:r>
              <w:rPr>
                <w:u w:val="single"/>
                <w:lang w:val="en-GB"/>
              </w:rPr>
              <w:t>1996</w:t>
            </w:r>
          </w:p>
        </w:tc>
        <w:tc>
          <w:tcPr>
            <w:tcW w:w="1630" w:type="dxa"/>
          </w:tcPr>
          <w:p w:rsidR="00000000" w:rsidRDefault="00FB5BF1">
            <w:pPr>
              <w:tabs>
                <w:tab w:val="left" w:pos="660"/>
              </w:tabs>
              <w:snapToGrid w:val="0"/>
              <w:spacing w:line="360" w:lineRule="auto"/>
              <w:jc w:val="both"/>
              <w:rPr>
                <w:lang w:val="en-GB"/>
              </w:rPr>
            </w:pPr>
            <w:r>
              <w:rPr>
                <w:lang w:val="en-GB"/>
              </w:rPr>
              <w:tab/>
            </w:r>
            <w:r>
              <w:rPr>
                <w:u w:val="single"/>
                <w:lang w:val="en-GB"/>
              </w:rPr>
              <w:t>2001</w:t>
            </w:r>
            <w:r>
              <w:rPr>
                <w:rStyle w:val="FootnoteReference"/>
                <w:lang w:val="en-GB"/>
              </w:rPr>
              <w:footnoteReference w:id="8"/>
            </w:r>
          </w:p>
        </w:tc>
      </w:tr>
      <w:tr w:rsidR="00000000">
        <w:tblPrEx>
          <w:tblCellMar>
            <w:top w:w="0" w:type="dxa"/>
            <w:bottom w:w="0" w:type="dxa"/>
          </w:tblCellMar>
        </w:tblPrEx>
        <w:tc>
          <w:tcPr>
            <w:tcW w:w="3572" w:type="dxa"/>
          </w:tcPr>
          <w:p w:rsidR="00000000" w:rsidRDefault="00FB5BF1">
            <w:pPr>
              <w:snapToGrid w:val="0"/>
              <w:spacing w:before="100"/>
              <w:jc w:val="both"/>
              <w:rPr>
                <w:lang w:val="en-GB"/>
              </w:rPr>
            </w:pPr>
            <w:r>
              <w:rPr>
                <w:lang w:val="en-GB"/>
              </w:rPr>
              <w:t>Cantonese</w:t>
            </w:r>
          </w:p>
        </w:tc>
        <w:tc>
          <w:tcPr>
            <w:tcW w:w="1629" w:type="dxa"/>
          </w:tcPr>
          <w:p w:rsidR="00000000" w:rsidRDefault="00FB5BF1">
            <w:pPr>
              <w:snapToGrid w:val="0"/>
              <w:spacing w:before="100"/>
              <w:ind w:right="304"/>
              <w:jc w:val="right"/>
              <w:rPr>
                <w:lang w:val="en-GB"/>
              </w:rPr>
            </w:pPr>
            <w:r>
              <w:rPr>
                <w:lang w:val="en-GB"/>
              </w:rPr>
              <w:t>88.7</w:t>
            </w:r>
          </w:p>
        </w:tc>
        <w:tc>
          <w:tcPr>
            <w:tcW w:w="1629" w:type="dxa"/>
          </w:tcPr>
          <w:p w:rsidR="00000000" w:rsidRDefault="00FB5BF1">
            <w:pPr>
              <w:snapToGrid w:val="0"/>
              <w:spacing w:before="100"/>
              <w:ind w:right="232"/>
              <w:jc w:val="right"/>
              <w:rPr>
                <w:lang w:val="en-GB"/>
              </w:rPr>
            </w:pPr>
            <w:r>
              <w:rPr>
                <w:lang w:val="en-GB"/>
              </w:rPr>
              <w:t>88.7</w:t>
            </w:r>
          </w:p>
        </w:tc>
        <w:tc>
          <w:tcPr>
            <w:tcW w:w="1630" w:type="dxa"/>
          </w:tcPr>
          <w:p w:rsidR="00000000" w:rsidRDefault="00FB5BF1">
            <w:pPr>
              <w:snapToGrid w:val="0"/>
              <w:spacing w:before="100"/>
              <w:ind w:right="384"/>
              <w:jc w:val="right"/>
              <w:rPr>
                <w:lang w:val="en-GB"/>
              </w:rPr>
            </w:pPr>
            <w:r>
              <w:rPr>
                <w:lang w:val="en-GB"/>
              </w:rPr>
              <w:t>89.2</w:t>
            </w:r>
          </w:p>
        </w:tc>
      </w:tr>
      <w:tr w:rsidR="00000000">
        <w:tblPrEx>
          <w:tblCellMar>
            <w:top w:w="0" w:type="dxa"/>
            <w:bottom w:w="0" w:type="dxa"/>
          </w:tblCellMar>
        </w:tblPrEx>
        <w:tc>
          <w:tcPr>
            <w:tcW w:w="3572" w:type="dxa"/>
          </w:tcPr>
          <w:p w:rsidR="00000000" w:rsidRDefault="00FB5BF1">
            <w:pPr>
              <w:snapToGrid w:val="0"/>
              <w:spacing w:before="100"/>
              <w:jc w:val="both"/>
              <w:rPr>
                <w:lang w:val="en-GB"/>
              </w:rPr>
            </w:pPr>
            <w:r>
              <w:rPr>
                <w:lang w:val="en-GB"/>
              </w:rPr>
              <w:t>Putonghua</w:t>
            </w:r>
          </w:p>
        </w:tc>
        <w:tc>
          <w:tcPr>
            <w:tcW w:w="1629" w:type="dxa"/>
          </w:tcPr>
          <w:p w:rsidR="00000000" w:rsidRDefault="00FB5BF1">
            <w:pPr>
              <w:tabs>
                <w:tab w:val="decimal" w:pos="360"/>
                <w:tab w:val="decimal" w:pos="692"/>
              </w:tabs>
              <w:snapToGrid w:val="0"/>
              <w:spacing w:before="100"/>
              <w:ind w:right="304"/>
              <w:jc w:val="right"/>
              <w:rPr>
                <w:lang w:val="en-GB"/>
              </w:rPr>
            </w:pPr>
            <w:r>
              <w:rPr>
                <w:lang w:val="en-GB"/>
              </w:rPr>
              <w:t>1.1</w:t>
            </w:r>
          </w:p>
        </w:tc>
        <w:tc>
          <w:tcPr>
            <w:tcW w:w="1629" w:type="dxa"/>
          </w:tcPr>
          <w:p w:rsidR="00000000" w:rsidRDefault="00FB5BF1">
            <w:pPr>
              <w:snapToGrid w:val="0"/>
              <w:spacing w:before="100"/>
              <w:ind w:right="232"/>
              <w:jc w:val="right"/>
              <w:rPr>
                <w:lang w:val="en-GB"/>
              </w:rPr>
            </w:pPr>
            <w:r>
              <w:rPr>
                <w:lang w:val="en-GB"/>
              </w:rPr>
              <w:t>1.1</w:t>
            </w:r>
          </w:p>
        </w:tc>
        <w:tc>
          <w:tcPr>
            <w:tcW w:w="1630" w:type="dxa"/>
          </w:tcPr>
          <w:p w:rsidR="00000000" w:rsidRDefault="00FB5BF1">
            <w:pPr>
              <w:snapToGrid w:val="0"/>
              <w:spacing w:before="100"/>
              <w:ind w:right="384"/>
              <w:jc w:val="right"/>
              <w:rPr>
                <w:lang w:val="en-GB"/>
              </w:rPr>
            </w:pPr>
            <w:r>
              <w:rPr>
                <w:lang w:val="en-GB"/>
              </w:rPr>
              <w:t>0.9</w:t>
            </w:r>
          </w:p>
        </w:tc>
      </w:tr>
      <w:tr w:rsidR="00000000">
        <w:tblPrEx>
          <w:tblCellMar>
            <w:top w:w="0" w:type="dxa"/>
            <w:bottom w:w="0" w:type="dxa"/>
          </w:tblCellMar>
        </w:tblPrEx>
        <w:tc>
          <w:tcPr>
            <w:tcW w:w="3572" w:type="dxa"/>
          </w:tcPr>
          <w:p w:rsidR="00000000" w:rsidRDefault="00FB5BF1">
            <w:pPr>
              <w:snapToGrid w:val="0"/>
              <w:spacing w:before="100"/>
              <w:jc w:val="both"/>
              <w:rPr>
                <w:lang w:val="en-GB"/>
              </w:rPr>
            </w:pPr>
            <w:r>
              <w:rPr>
                <w:lang w:val="en-GB"/>
              </w:rPr>
              <w:t>Other Chinese dialects</w:t>
            </w:r>
          </w:p>
        </w:tc>
        <w:tc>
          <w:tcPr>
            <w:tcW w:w="1629" w:type="dxa"/>
          </w:tcPr>
          <w:p w:rsidR="00000000" w:rsidRDefault="00FB5BF1">
            <w:pPr>
              <w:tabs>
                <w:tab w:val="decimal" w:pos="360"/>
                <w:tab w:val="decimal" w:pos="692"/>
              </w:tabs>
              <w:snapToGrid w:val="0"/>
              <w:spacing w:before="100"/>
              <w:ind w:right="304"/>
              <w:jc w:val="right"/>
              <w:rPr>
                <w:lang w:val="en-GB"/>
              </w:rPr>
            </w:pPr>
            <w:r>
              <w:rPr>
                <w:lang w:val="en-GB"/>
              </w:rPr>
              <w:t>7.1</w:t>
            </w:r>
          </w:p>
        </w:tc>
        <w:tc>
          <w:tcPr>
            <w:tcW w:w="1629" w:type="dxa"/>
          </w:tcPr>
          <w:p w:rsidR="00000000" w:rsidRDefault="00FB5BF1">
            <w:pPr>
              <w:snapToGrid w:val="0"/>
              <w:spacing w:before="100"/>
              <w:ind w:right="232"/>
              <w:jc w:val="right"/>
              <w:rPr>
                <w:lang w:val="en-GB"/>
              </w:rPr>
            </w:pPr>
            <w:r>
              <w:rPr>
                <w:lang w:val="en-GB"/>
              </w:rPr>
              <w:t>5.8</w:t>
            </w:r>
          </w:p>
        </w:tc>
        <w:tc>
          <w:tcPr>
            <w:tcW w:w="1630" w:type="dxa"/>
          </w:tcPr>
          <w:p w:rsidR="00000000" w:rsidRDefault="00FB5BF1">
            <w:pPr>
              <w:snapToGrid w:val="0"/>
              <w:spacing w:before="100"/>
              <w:ind w:right="384"/>
              <w:jc w:val="right"/>
              <w:rPr>
                <w:lang w:val="en-GB"/>
              </w:rPr>
            </w:pPr>
            <w:r>
              <w:rPr>
                <w:lang w:val="en-GB"/>
              </w:rPr>
              <w:t>5.5</w:t>
            </w:r>
          </w:p>
        </w:tc>
      </w:tr>
      <w:tr w:rsidR="00000000">
        <w:tblPrEx>
          <w:tblCellMar>
            <w:top w:w="0" w:type="dxa"/>
            <w:bottom w:w="0" w:type="dxa"/>
          </w:tblCellMar>
        </w:tblPrEx>
        <w:tc>
          <w:tcPr>
            <w:tcW w:w="3572" w:type="dxa"/>
          </w:tcPr>
          <w:p w:rsidR="00000000" w:rsidRDefault="00FB5BF1">
            <w:pPr>
              <w:snapToGrid w:val="0"/>
              <w:spacing w:before="100"/>
              <w:jc w:val="both"/>
              <w:rPr>
                <w:lang w:val="en-GB"/>
              </w:rPr>
            </w:pPr>
            <w:r>
              <w:rPr>
                <w:lang w:val="en-GB"/>
              </w:rPr>
              <w:t>English</w:t>
            </w:r>
          </w:p>
        </w:tc>
        <w:tc>
          <w:tcPr>
            <w:tcW w:w="1629" w:type="dxa"/>
          </w:tcPr>
          <w:p w:rsidR="00000000" w:rsidRDefault="00FB5BF1">
            <w:pPr>
              <w:tabs>
                <w:tab w:val="decimal" w:pos="360"/>
                <w:tab w:val="decimal" w:pos="692"/>
              </w:tabs>
              <w:snapToGrid w:val="0"/>
              <w:spacing w:before="100"/>
              <w:ind w:right="304"/>
              <w:jc w:val="right"/>
              <w:rPr>
                <w:lang w:val="en-GB"/>
              </w:rPr>
            </w:pPr>
            <w:r>
              <w:rPr>
                <w:lang w:val="en-GB"/>
              </w:rPr>
              <w:t>2.2</w:t>
            </w:r>
          </w:p>
        </w:tc>
        <w:tc>
          <w:tcPr>
            <w:tcW w:w="1629" w:type="dxa"/>
          </w:tcPr>
          <w:p w:rsidR="00000000" w:rsidRDefault="00FB5BF1">
            <w:pPr>
              <w:snapToGrid w:val="0"/>
              <w:spacing w:before="100"/>
              <w:ind w:right="232"/>
              <w:jc w:val="right"/>
              <w:rPr>
                <w:lang w:val="en-GB"/>
              </w:rPr>
            </w:pPr>
            <w:r>
              <w:rPr>
                <w:lang w:val="en-GB"/>
              </w:rPr>
              <w:t>3.1</w:t>
            </w:r>
          </w:p>
        </w:tc>
        <w:tc>
          <w:tcPr>
            <w:tcW w:w="1630" w:type="dxa"/>
          </w:tcPr>
          <w:p w:rsidR="00000000" w:rsidRDefault="00FB5BF1">
            <w:pPr>
              <w:snapToGrid w:val="0"/>
              <w:spacing w:before="100"/>
              <w:ind w:right="384"/>
              <w:jc w:val="right"/>
              <w:rPr>
                <w:lang w:val="en-GB"/>
              </w:rPr>
            </w:pPr>
            <w:r>
              <w:rPr>
                <w:lang w:val="en-GB"/>
              </w:rPr>
              <w:t>3.2</w:t>
            </w:r>
          </w:p>
        </w:tc>
      </w:tr>
      <w:tr w:rsidR="00000000">
        <w:tblPrEx>
          <w:tblCellMar>
            <w:top w:w="0" w:type="dxa"/>
            <w:bottom w:w="0" w:type="dxa"/>
          </w:tblCellMar>
        </w:tblPrEx>
        <w:tc>
          <w:tcPr>
            <w:tcW w:w="3572" w:type="dxa"/>
          </w:tcPr>
          <w:p w:rsidR="00000000" w:rsidRDefault="00FB5BF1">
            <w:pPr>
              <w:snapToGrid w:val="0"/>
              <w:spacing w:before="120"/>
              <w:jc w:val="both"/>
              <w:rPr>
                <w:lang w:val="en-GB"/>
              </w:rPr>
            </w:pPr>
            <w:r>
              <w:rPr>
                <w:lang w:val="en-GB"/>
              </w:rPr>
              <w:t>Others</w:t>
            </w:r>
          </w:p>
        </w:tc>
        <w:tc>
          <w:tcPr>
            <w:tcW w:w="1629" w:type="dxa"/>
            <w:tcBorders>
              <w:bottom w:val="single" w:sz="4" w:space="0" w:color="auto"/>
            </w:tcBorders>
          </w:tcPr>
          <w:p w:rsidR="00000000" w:rsidRDefault="00FB5BF1">
            <w:pPr>
              <w:tabs>
                <w:tab w:val="decimal" w:pos="360"/>
                <w:tab w:val="decimal" w:pos="692"/>
              </w:tabs>
              <w:snapToGrid w:val="0"/>
              <w:spacing w:before="120"/>
              <w:ind w:right="304"/>
              <w:jc w:val="right"/>
              <w:rPr>
                <w:lang w:val="en-GB"/>
              </w:rPr>
            </w:pPr>
            <w:r>
              <w:rPr>
                <w:lang w:val="en-GB"/>
              </w:rPr>
              <w:t>1.0</w:t>
            </w:r>
          </w:p>
        </w:tc>
        <w:tc>
          <w:tcPr>
            <w:tcW w:w="1629" w:type="dxa"/>
            <w:tcBorders>
              <w:bottom w:val="single" w:sz="4" w:space="0" w:color="auto"/>
            </w:tcBorders>
          </w:tcPr>
          <w:p w:rsidR="00000000" w:rsidRDefault="00FB5BF1">
            <w:pPr>
              <w:snapToGrid w:val="0"/>
              <w:spacing w:before="100"/>
              <w:ind w:right="232"/>
              <w:jc w:val="right"/>
              <w:rPr>
                <w:lang w:val="en-GB"/>
              </w:rPr>
            </w:pPr>
            <w:r>
              <w:rPr>
                <w:lang w:val="en-GB"/>
              </w:rPr>
              <w:t>1.3</w:t>
            </w:r>
          </w:p>
        </w:tc>
        <w:tc>
          <w:tcPr>
            <w:tcW w:w="1630" w:type="dxa"/>
            <w:tcBorders>
              <w:bottom w:val="single" w:sz="4" w:space="0" w:color="auto"/>
            </w:tcBorders>
          </w:tcPr>
          <w:p w:rsidR="00000000" w:rsidRDefault="00FB5BF1">
            <w:pPr>
              <w:snapToGrid w:val="0"/>
              <w:spacing w:before="120"/>
              <w:ind w:right="384"/>
              <w:jc w:val="right"/>
              <w:rPr>
                <w:lang w:val="en-GB"/>
              </w:rPr>
            </w:pPr>
            <w:r>
              <w:rPr>
                <w:lang w:val="en-GB"/>
              </w:rPr>
              <w:t>1.2</w:t>
            </w:r>
          </w:p>
        </w:tc>
      </w:tr>
      <w:tr w:rsidR="00000000">
        <w:tblPrEx>
          <w:tblCellMar>
            <w:top w:w="0" w:type="dxa"/>
            <w:bottom w:w="0" w:type="dxa"/>
          </w:tblCellMar>
        </w:tblPrEx>
        <w:tc>
          <w:tcPr>
            <w:tcW w:w="3572" w:type="dxa"/>
          </w:tcPr>
          <w:p w:rsidR="00000000" w:rsidRDefault="00FB5BF1">
            <w:pPr>
              <w:snapToGrid w:val="0"/>
              <w:spacing w:before="120" w:line="360" w:lineRule="auto"/>
              <w:jc w:val="both"/>
              <w:rPr>
                <w:lang w:val="en-GB"/>
              </w:rPr>
            </w:pPr>
          </w:p>
        </w:tc>
        <w:tc>
          <w:tcPr>
            <w:tcW w:w="1629" w:type="dxa"/>
          </w:tcPr>
          <w:p w:rsidR="00000000" w:rsidRDefault="00FB5BF1">
            <w:pPr>
              <w:tabs>
                <w:tab w:val="decimal" w:pos="360"/>
                <w:tab w:val="decimal" w:pos="692"/>
              </w:tabs>
              <w:snapToGrid w:val="0"/>
              <w:spacing w:before="120" w:line="360" w:lineRule="auto"/>
              <w:ind w:right="304"/>
              <w:jc w:val="right"/>
              <w:rPr>
                <w:lang w:val="en-GB"/>
              </w:rPr>
            </w:pPr>
            <w:r>
              <w:rPr>
                <w:lang w:val="en-GB"/>
              </w:rPr>
              <w:t>100.0</w:t>
            </w:r>
          </w:p>
        </w:tc>
        <w:tc>
          <w:tcPr>
            <w:tcW w:w="1629" w:type="dxa"/>
          </w:tcPr>
          <w:p w:rsidR="00000000" w:rsidRDefault="00FB5BF1">
            <w:pPr>
              <w:snapToGrid w:val="0"/>
              <w:spacing w:before="100"/>
              <w:ind w:right="232"/>
              <w:jc w:val="right"/>
              <w:rPr>
                <w:lang w:val="en-GB"/>
              </w:rPr>
            </w:pPr>
            <w:r>
              <w:rPr>
                <w:lang w:val="en-GB"/>
              </w:rPr>
              <w:t>100.0</w:t>
            </w:r>
          </w:p>
        </w:tc>
        <w:tc>
          <w:tcPr>
            <w:tcW w:w="1630" w:type="dxa"/>
          </w:tcPr>
          <w:p w:rsidR="00000000" w:rsidRDefault="00FB5BF1">
            <w:pPr>
              <w:snapToGrid w:val="0"/>
              <w:spacing w:before="120" w:line="360" w:lineRule="auto"/>
              <w:ind w:right="384"/>
              <w:jc w:val="right"/>
              <w:rPr>
                <w:lang w:val="en-GB"/>
              </w:rPr>
            </w:pPr>
            <w:r>
              <w:rPr>
                <w:lang w:val="en-GB"/>
              </w:rPr>
              <w:t>100.0</w:t>
            </w:r>
          </w:p>
        </w:tc>
      </w:tr>
    </w:tbl>
    <w:p w:rsidR="00000000" w:rsidRDefault="00FB5BF1">
      <w:pPr>
        <w:tabs>
          <w:tab w:val="left" w:pos="540"/>
        </w:tabs>
        <w:spacing w:afterLines="100" w:after="240" w:line="360" w:lineRule="auto"/>
        <w:jc w:val="both"/>
        <w:rPr>
          <w:b/>
          <w:lang w:val="en-GB"/>
        </w:rPr>
      </w:pPr>
      <w:r>
        <w:rPr>
          <w:lang w:val="en-GB"/>
        </w:rPr>
        <w:br w:type="page"/>
        <w:t>(f)</w:t>
      </w:r>
      <w:r>
        <w:rPr>
          <w:lang w:val="en-GB"/>
        </w:rPr>
        <w:tab/>
      </w:r>
      <w:r>
        <w:rPr>
          <w:b/>
          <w:lang w:val="en-GB"/>
        </w:rPr>
        <w:t>Cru</w:t>
      </w:r>
      <w:r>
        <w:rPr>
          <w:b/>
          <w:lang w:val="en-GB"/>
        </w:rPr>
        <w:t>de birth and death rates</w:t>
      </w:r>
    </w:p>
    <w:tbl>
      <w:tblPr>
        <w:tblW w:w="8460" w:type="dxa"/>
        <w:tblInd w:w="568" w:type="dxa"/>
        <w:tblLayout w:type="fixed"/>
        <w:tblCellMar>
          <w:left w:w="28" w:type="dxa"/>
          <w:right w:w="28" w:type="dxa"/>
        </w:tblCellMar>
        <w:tblLook w:val="0000" w:firstRow="0" w:lastRow="0" w:firstColumn="0" w:lastColumn="0" w:noHBand="0" w:noVBand="0"/>
      </w:tblPr>
      <w:tblGrid>
        <w:gridCol w:w="2700"/>
        <w:gridCol w:w="960"/>
        <w:gridCol w:w="960"/>
        <w:gridCol w:w="960"/>
        <w:gridCol w:w="960"/>
        <w:gridCol w:w="960"/>
        <w:gridCol w:w="960"/>
      </w:tblGrid>
      <w:tr w:rsidR="00000000">
        <w:tblPrEx>
          <w:tblCellMar>
            <w:top w:w="0" w:type="dxa"/>
            <w:bottom w:w="0" w:type="dxa"/>
          </w:tblCellMar>
        </w:tblPrEx>
        <w:tc>
          <w:tcPr>
            <w:tcW w:w="2700" w:type="dxa"/>
          </w:tcPr>
          <w:p w:rsidR="00000000" w:rsidRDefault="00FB5BF1">
            <w:pPr>
              <w:spacing w:line="360" w:lineRule="auto"/>
              <w:rPr>
                <w:u w:val="single"/>
                <w:lang w:val="en-GB"/>
              </w:rPr>
            </w:pPr>
          </w:p>
        </w:tc>
        <w:tc>
          <w:tcPr>
            <w:tcW w:w="960" w:type="dxa"/>
          </w:tcPr>
          <w:p w:rsidR="00000000" w:rsidRDefault="00FB5BF1">
            <w:pPr>
              <w:spacing w:line="360" w:lineRule="auto"/>
              <w:jc w:val="right"/>
              <w:rPr>
                <w:u w:val="single"/>
                <w:lang w:val="en-GB"/>
              </w:rPr>
            </w:pPr>
            <w:r>
              <w:rPr>
                <w:u w:val="single"/>
                <w:lang w:val="en-GB"/>
              </w:rPr>
              <w:t>1987</w:t>
            </w:r>
          </w:p>
        </w:tc>
        <w:tc>
          <w:tcPr>
            <w:tcW w:w="960" w:type="dxa"/>
          </w:tcPr>
          <w:p w:rsidR="00000000" w:rsidRDefault="00FB5BF1">
            <w:pPr>
              <w:spacing w:line="360" w:lineRule="auto"/>
              <w:jc w:val="right"/>
              <w:rPr>
                <w:u w:val="single"/>
                <w:lang w:val="en-GB"/>
              </w:rPr>
            </w:pPr>
            <w:r>
              <w:rPr>
                <w:u w:val="single"/>
                <w:lang w:val="en-GB"/>
              </w:rPr>
              <w:t>1992</w:t>
            </w:r>
          </w:p>
        </w:tc>
        <w:tc>
          <w:tcPr>
            <w:tcW w:w="960" w:type="dxa"/>
          </w:tcPr>
          <w:p w:rsidR="00000000" w:rsidRDefault="00FB5BF1">
            <w:pPr>
              <w:spacing w:line="360" w:lineRule="auto"/>
              <w:jc w:val="right"/>
              <w:rPr>
                <w:u w:val="single"/>
                <w:lang w:val="en-GB"/>
              </w:rPr>
            </w:pPr>
            <w:r>
              <w:rPr>
                <w:u w:val="single"/>
                <w:lang w:val="en-GB"/>
              </w:rPr>
              <w:t>1999</w:t>
            </w:r>
          </w:p>
        </w:tc>
        <w:tc>
          <w:tcPr>
            <w:tcW w:w="960" w:type="dxa"/>
          </w:tcPr>
          <w:p w:rsidR="00000000" w:rsidRDefault="00FB5BF1">
            <w:pPr>
              <w:spacing w:line="360" w:lineRule="auto"/>
              <w:jc w:val="right"/>
              <w:rPr>
                <w:u w:val="single"/>
                <w:lang w:val="en-GB"/>
              </w:rPr>
            </w:pPr>
            <w:r>
              <w:rPr>
                <w:u w:val="single"/>
                <w:lang w:val="en-GB"/>
              </w:rPr>
              <w:t>2002</w:t>
            </w:r>
          </w:p>
        </w:tc>
        <w:tc>
          <w:tcPr>
            <w:tcW w:w="960" w:type="dxa"/>
          </w:tcPr>
          <w:p w:rsidR="00000000" w:rsidRDefault="00FB5BF1">
            <w:pPr>
              <w:spacing w:line="360" w:lineRule="auto"/>
              <w:jc w:val="right"/>
              <w:rPr>
                <w:u w:val="single"/>
                <w:lang w:val="en-GB"/>
              </w:rPr>
            </w:pPr>
            <w:r>
              <w:rPr>
                <w:u w:val="single"/>
                <w:lang w:val="en-GB"/>
              </w:rPr>
              <w:t>2003</w:t>
            </w:r>
          </w:p>
        </w:tc>
        <w:tc>
          <w:tcPr>
            <w:tcW w:w="960" w:type="dxa"/>
          </w:tcPr>
          <w:p w:rsidR="00000000" w:rsidRDefault="00FB5BF1">
            <w:pPr>
              <w:spacing w:line="360" w:lineRule="auto"/>
              <w:jc w:val="right"/>
              <w:rPr>
                <w:lang w:val="en-GB"/>
              </w:rPr>
            </w:pPr>
            <w:r>
              <w:rPr>
                <w:u w:val="single"/>
                <w:lang w:val="en-GB"/>
              </w:rPr>
              <w:t>2004</w:t>
            </w:r>
            <w:r>
              <w:rPr>
                <w:vertAlign w:val="superscript"/>
                <w:lang w:val="en-GB"/>
              </w:rPr>
              <w:t>#</w:t>
            </w:r>
          </w:p>
        </w:tc>
      </w:tr>
      <w:tr w:rsidR="00000000">
        <w:tblPrEx>
          <w:tblCellMar>
            <w:top w:w="0" w:type="dxa"/>
            <w:bottom w:w="0" w:type="dxa"/>
          </w:tblCellMar>
        </w:tblPrEx>
        <w:tc>
          <w:tcPr>
            <w:tcW w:w="2700" w:type="dxa"/>
          </w:tcPr>
          <w:p w:rsidR="00000000" w:rsidRDefault="00FB5BF1">
            <w:pPr>
              <w:rPr>
                <w:lang w:val="en-GB"/>
              </w:rPr>
            </w:pPr>
            <w:r>
              <w:rPr>
                <w:lang w:val="en-GB"/>
              </w:rPr>
              <w:t>Crude birth rate</w:t>
            </w:r>
            <w:r>
              <w:rPr>
                <w:lang w:val="en-GB"/>
              </w:rPr>
              <w:br/>
              <w:t>(per 1,000 population)</w:t>
            </w:r>
          </w:p>
        </w:tc>
        <w:tc>
          <w:tcPr>
            <w:tcW w:w="960" w:type="dxa"/>
          </w:tcPr>
          <w:p w:rsidR="00000000" w:rsidRDefault="00FB5BF1">
            <w:pPr>
              <w:tabs>
                <w:tab w:val="decimal" w:pos="692"/>
              </w:tabs>
              <w:jc w:val="both"/>
              <w:rPr>
                <w:lang w:val="en-GB"/>
              </w:rPr>
            </w:pPr>
            <w:r>
              <w:rPr>
                <w:lang w:val="en-GB"/>
              </w:rPr>
              <w:t>12.6</w:t>
            </w:r>
          </w:p>
        </w:tc>
        <w:tc>
          <w:tcPr>
            <w:tcW w:w="960" w:type="dxa"/>
          </w:tcPr>
          <w:p w:rsidR="00000000" w:rsidRDefault="00FB5BF1">
            <w:pPr>
              <w:tabs>
                <w:tab w:val="decimal" w:pos="620"/>
              </w:tabs>
              <w:jc w:val="both"/>
              <w:rPr>
                <w:lang w:val="en-GB"/>
              </w:rPr>
            </w:pPr>
            <w:r>
              <w:rPr>
                <w:lang w:val="en-GB"/>
              </w:rPr>
              <w:t>12.3</w:t>
            </w:r>
          </w:p>
        </w:tc>
        <w:tc>
          <w:tcPr>
            <w:tcW w:w="960" w:type="dxa"/>
          </w:tcPr>
          <w:p w:rsidR="00000000" w:rsidRDefault="00FB5BF1">
            <w:pPr>
              <w:tabs>
                <w:tab w:val="decimal" w:pos="622"/>
              </w:tabs>
              <w:jc w:val="both"/>
              <w:rPr>
                <w:lang w:val="en-GB"/>
              </w:rPr>
            </w:pPr>
            <w:r>
              <w:rPr>
                <w:lang w:val="en-GB"/>
              </w:rPr>
              <w:t>7.8</w:t>
            </w:r>
          </w:p>
        </w:tc>
        <w:tc>
          <w:tcPr>
            <w:tcW w:w="960" w:type="dxa"/>
          </w:tcPr>
          <w:p w:rsidR="00000000" w:rsidRDefault="00FB5BF1">
            <w:pPr>
              <w:tabs>
                <w:tab w:val="decimal" w:pos="597"/>
              </w:tabs>
              <w:jc w:val="both"/>
              <w:rPr>
                <w:lang w:val="en-GB"/>
              </w:rPr>
            </w:pPr>
            <w:r>
              <w:rPr>
                <w:lang w:val="en-GB"/>
              </w:rPr>
              <w:t>7.1</w:t>
            </w:r>
          </w:p>
        </w:tc>
        <w:tc>
          <w:tcPr>
            <w:tcW w:w="960" w:type="dxa"/>
          </w:tcPr>
          <w:p w:rsidR="00000000" w:rsidRDefault="00FB5BF1">
            <w:pPr>
              <w:tabs>
                <w:tab w:val="decimal" w:pos="597"/>
              </w:tabs>
              <w:jc w:val="both"/>
              <w:rPr>
                <w:lang w:val="en-GB"/>
              </w:rPr>
            </w:pPr>
            <w:r>
              <w:rPr>
                <w:lang w:val="en-GB"/>
              </w:rPr>
              <w:t>6.9</w:t>
            </w:r>
          </w:p>
        </w:tc>
        <w:tc>
          <w:tcPr>
            <w:tcW w:w="960" w:type="dxa"/>
          </w:tcPr>
          <w:p w:rsidR="00000000" w:rsidRDefault="00FB5BF1">
            <w:pPr>
              <w:tabs>
                <w:tab w:val="decimal" w:pos="597"/>
              </w:tabs>
              <w:jc w:val="both"/>
              <w:rPr>
                <w:lang w:val="en-GB"/>
              </w:rPr>
            </w:pPr>
            <w:r>
              <w:rPr>
                <w:lang w:val="en-GB"/>
              </w:rPr>
              <w:t>7.0</w:t>
            </w:r>
          </w:p>
        </w:tc>
      </w:tr>
      <w:tr w:rsidR="00000000">
        <w:tblPrEx>
          <w:tblCellMar>
            <w:top w:w="0" w:type="dxa"/>
            <w:bottom w:w="0" w:type="dxa"/>
          </w:tblCellMar>
        </w:tblPrEx>
        <w:tc>
          <w:tcPr>
            <w:tcW w:w="2700" w:type="dxa"/>
          </w:tcPr>
          <w:p w:rsidR="00000000" w:rsidRDefault="00FB5BF1">
            <w:pPr>
              <w:spacing w:before="120"/>
              <w:rPr>
                <w:lang w:val="en-GB"/>
              </w:rPr>
            </w:pPr>
            <w:r>
              <w:rPr>
                <w:lang w:val="en-GB"/>
              </w:rPr>
              <w:t>Crude death rate</w:t>
            </w:r>
            <w:r>
              <w:rPr>
                <w:lang w:val="en-GB"/>
              </w:rPr>
              <w:br/>
              <w:t>(per 1,000 population)</w:t>
            </w:r>
          </w:p>
        </w:tc>
        <w:tc>
          <w:tcPr>
            <w:tcW w:w="960" w:type="dxa"/>
          </w:tcPr>
          <w:p w:rsidR="00000000" w:rsidRDefault="00FB5BF1">
            <w:pPr>
              <w:tabs>
                <w:tab w:val="decimal" w:pos="692"/>
              </w:tabs>
              <w:spacing w:before="120"/>
              <w:jc w:val="both"/>
              <w:rPr>
                <w:lang w:val="en-GB"/>
              </w:rPr>
            </w:pPr>
            <w:r>
              <w:rPr>
                <w:lang w:val="en-GB"/>
              </w:rPr>
              <w:t>4.8</w:t>
            </w:r>
          </w:p>
        </w:tc>
        <w:tc>
          <w:tcPr>
            <w:tcW w:w="960" w:type="dxa"/>
          </w:tcPr>
          <w:p w:rsidR="00000000" w:rsidRDefault="00FB5BF1">
            <w:pPr>
              <w:tabs>
                <w:tab w:val="decimal" w:pos="620"/>
              </w:tabs>
              <w:spacing w:before="120"/>
              <w:jc w:val="both"/>
              <w:rPr>
                <w:lang w:val="en-GB"/>
              </w:rPr>
            </w:pPr>
            <w:r>
              <w:rPr>
                <w:lang w:val="en-GB"/>
              </w:rPr>
              <w:t>5.3</w:t>
            </w:r>
          </w:p>
        </w:tc>
        <w:tc>
          <w:tcPr>
            <w:tcW w:w="960" w:type="dxa"/>
          </w:tcPr>
          <w:p w:rsidR="00000000" w:rsidRDefault="00FB5BF1">
            <w:pPr>
              <w:tabs>
                <w:tab w:val="decimal" w:pos="622"/>
              </w:tabs>
              <w:spacing w:before="120"/>
              <w:jc w:val="both"/>
              <w:rPr>
                <w:lang w:val="en-GB"/>
              </w:rPr>
            </w:pPr>
            <w:r>
              <w:rPr>
                <w:lang w:val="en-GB"/>
              </w:rPr>
              <w:t>5.0</w:t>
            </w:r>
          </w:p>
        </w:tc>
        <w:tc>
          <w:tcPr>
            <w:tcW w:w="960" w:type="dxa"/>
          </w:tcPr>
          <w:p w:rsidR="00000000" w:rsidRDefault="00FB5BF1">
            <w:pPr>
              <w:tabs>
                <w:tab w:val="decimal" w:pos="597"/>
              </w:tabs>
              <w:spacing w:before="120"/>
              <w:jc w:val="both"/>
              <w:rPr>
                <w:lang w:val="en-GB"/>
              </w:rPr>
            </w:pPr>
            <w:r>
              <w:rPr>
                <w:lang w:val="en-GB"/>
              </w:rPr>
              <w:t>5.0</w:t>
            </w:r>
          </w:p>
        </w:tc>
        <w:tc>
          <w:tcPr>
            <w:tcW w:w="960" w:type="dxa"/>
          </w:tcPr>
          <w:p w:rsidR="00000000" w:rsidRDefault="00FB5BF1">
            <w:pPr>
              <w:tabs>
                <w:tab w:val="decimal" w:pos="597"/>
              </w:tabs>
              <w:spacing w:before="120"/>
              <w:jc w:val="both"/>
              <w:rPr>
                <w:lang w:val="en-GB"/>
              </w:rPr>
            </w:pPr>
            <w:r>
              <w:rPr>
                <w:lang w:val="en-GB"/>
              </w:rPr>
              <w:t>5.4</w:t>
            </w:r>
          </w:p>
        </w:tc>
        <w:tc>
          <w:tcPr>
            <w:tcW w:w="960" w:type="dxa"/>
          </w:tcPr>
          <w:p w:rsidR="00000000" w:rsidRDefault="00FB5BF1">
            <w:pPr>
              <w:tabs>
                <w:tab w:val="decimal" w:pos="597"/>
              </w:tabs>
              <w:spacing w:before="120"/>
              <w:jc w:val="both"/>
              <w:rPr>
                <w:lang w:val="en-GB"/>
              </w:rPr>
            </w:pPr>
            <w:r>
              <w:rPr>
                <w:lang w:val="en-GB"/>
              </w:rPr>
              <w:t>5.3</w:t>
            </w:r>
          </w:p>
        </w:tc>
      </w:tr>
    </w:tbl>
    <w:p w:rsidR="00000000" w:rsidRDefault="00FB5BF1">
      <w:pPr>
        <w:tabs>
          <w:tab w:val="left" w:pos="540"/>
        </w:tabs>
        <w:spacing w:before="120" w:line="360" w:lineRule="auto"/>
        <w:ind w:hanging="360"/>
        <w:jc w:val="both"/>
        <w:rPr>
          <w:lang w:val="en-GB"/>
        </w:rPr>
      </w:pPr>
    </w:p>
    <w:p w:rsidR="00000000" w:rsidRDefault="00FB5BF1">
      <w:pPr>
        <w:tabs>
          <w:tab w:val="left" w:pos="540"/>
        </w:tabs>
        <w:spacing w:before="120" w:afterLines="100" w:after="240" w:line="360" w:lineRule="auto"/>
        <w:jc w:val="both"/>
        <w:rPr>
          <w:b/>
          <w:lang w:val="en-GB"/>
        </w:rPr>
      </w:pPr>
      <w:r>
        <w:rPr>
          <w:lang w:val="en-GB"/>
        </w:rPr>
        <w:t>(g)</w:t>
      </w:r>
      <w:r>
        <w:rPr>
          <w:lang w:val="en-GB"/>
        </w:rPr>
        <w:tab/>
      </w:r>
      <w:r>
        <w:rPr>
          <w:b/>
          <w:lang w:val="en-GB"/>
        </w:rPr>
        <w:t>Life expectancy at birth (number of years)</w:t>
      </w:r>
    </w:p>
    <w:tbl>
      <w:tblPr>
        <w:tblW w:w="8460" w:type="dxa"/>
        <w:tblInd w:w="568" w:type="dxa"/>
        <w:tblLayout w:type="fixed"/>
        <w:tblCellMar>
          <w:left w:w="28" w:type="dxa"/>
          <w:right w:w="28" w:type="dxa"/>
        </w:tblCellMar>
        <w:tblLook w:val="0000" w:firstRow="0" w:lastRow="0" w:firstColumn="0" w:lastColumn="0" w:noHBand="0" w:noVBand="0"/>
      </w:tblPr>
      <w:tblGrid>
        <w:gridCol w:w="1692"/>
        <w:gridCol w:w="1128"/>
        <w:gridCol w:w="1128"/>
        <w:gridCol w:w="1128"/>
        <w:gridCol w:w="1128"/>
        <w:gridCol w:w="1128"/>
        <w:gridCol w:w="1128"/>
      </w:tblGrid>
      <w:tr w:rsidR="00000000">
        <w:tblPrEx>
          <w:tblCellMar>
            <w:top w:w="0" w:type="dxa"/>
            <w:bottom w:w="0" w:type="dxa"/>
          </w:tblCellMar>
        </w:tblPrEx>
        <w:tc>
          <w:tcPr>
            <w:tcW w:w="1692" w:type="dxa"/>
          </w:tcPr>
          <w:p w:rsidR="00000000" w:rsidRDefault="00FB5BF1">
            <w:pPr>
              <w:spacing w:line="360" w:lineRule="auto"/>
              <w:jc w:val="both"/>
              <w:rPr>
                <w:lang w:val="en-GB"/>
              </w:rPr>
            </w:pPr>
            <w:r>
              <w:rPr>
                <w:u w:val="single"/>
                <w:lang w:val="en-GB"/>
              </w:rPr>
              <w:t>Sex</w:t>
            </w:r>
          </w:p>
        </w:tc>
        <w:tc>
          <w:tcPr>
            <w:tcW w:w="1128" w:type="dxa"/>
          </w:tcPr>
          <w:p w:rsidR="00000000" w:rsidRDefault="00FB5BF1">
            <w:pPr>
              <w:spacing w:line="360" w:lineRule="auto"/>
              <w:jc w:val="center"/>
              <w:rPr>
                <w:lang w:val="en-GB"/>
              </w:rPr>
            </w:pPr>
            <w:r>
              <w:rPr>
                <w:u w:val="single"/>
                <w:lang w:val="en-GB"/>
              </w:rPr>
              <w:t>1987</w:t>
            </w:r>
          </w:p>
        </w:tc>
        <w:tc>
          <w:tcPr>
            <w:tcW w:w="1128" w:type="dxa"/>
          </w:tcPr>
          <w:p w:rsidR="00000000" w:rsidRDefault="00FB5BF1">
            <w:pPr>
              <w:spacing w:line="360" w:lineRule="auto"/>
              <w:jc w:val="center"/>
              <w:rPr>
                <w:lang w:val="en-GB"/>
              </w:rPr>
            </w:pPr>
            <w:r>
              <w:rPr>
                <w:u w:val="single"/>
                <w:lang w:val="en-GB"/>
              </w:rPr>
              <w:t>1992</w:t>
            </w:r>
          </w:p>
        </w:tc>
        <w:tc>
          <w:tcPr>
            <w:tcW w:w="1128" w:type="dxa"/>
          </w:tcPr>
          <w:p w:rsidR="00000000" w:rsidRDefault="00FB5BF1">
            <w:pPr>
              <w:spacing w:line="360" w:lineRule="auto"/>
              <w:jc w:val="center"/>
              <w:rPr>
                <w:lang w:val="en-GB"/>
              </w:rPr>
            </w:pPr>
            <w:r>
              <w:rPr>
                <w:u w:val="single"/>
                <w:lang w:val="en-GB"/>
              </w:rPr>
              <w:t>1999</w:t>
            </w:r>
          </w:p>
        </w:tc>
        <w:tc>
          <w:tcPr>
            <w:tcW w:w="1128" w:type="dxa"/>
          </w:tcPr>
          <w:p w:rsidR="00000000" w:rsidRDefault="00FB5BF1">
            <w:pPr>
              <w:spacing w:line="360" w:lineRule="auto"/>
              <w:jc w:val="center"/>
              <w:rPr>
                <w:u w:val="single"/>
                <w:lang w:val="en-GB"/>
              </w:rPr>
            </w:pPr>
            <w:r>
              <w:rPr>
                <w:u w:val="single"/>
                <w:lang w:val="en-GB"/>
              </w:rPr>
              <w:t>2002</w:t>
            </w:r>
          </w:p>
        </w:tc>
        <w:tc>
          <w:tcPr>
            <w:tcW w:w="1128" w:type="dxa"/>
          </w:tcPr>
          <w:p w:rsidR="00000000" w:rsidRDefault="00FB5BF1">
            <w:pPr>
              <w:spacing w:line="360" w:lineRule="auto"/>
              <w:jc w:val="center"/>
              <w:rPr>
                <w:u w:val="single"/>
                <w:lang w:val="en-GB"/>
              </w:rPr>
            </w:pPr>
            <w:r>
              <w:rPr>
                <w:u w:val="single"/>
                <w:lang w:val="en-GB"/>
              </w:rPr>
              <w:t>2003</w:t>
            </w:r>
          </w:p>
        </w:tc>
        <w:tc>
          <w:tcPr>
            <w:tcW w:w="1128" w:type="dxa"/>
          </w:tcPr>
          <w:p w:rsidR="00000000" w:rsidRDefault="00FB5BF1">
            <w:pPr>
              <w:spacing w:line="360" w:lineRule="auto"/>
              <w:jc w:val="center"/>
              <w:rPr>
                <w:u w:val="single"/>
                <w:lang w:val="en-GB"/>
              </w:rPr>
            </w:pPr>
            <w:r>
              <w:rPr>
                <w:u w:val="single"/>
                <w:lang w:val="en-GB"/>
              </w:rPr>
              <w:t>2004</w:t>
            </w:r>
            <w:r>
              <w:rPr>
                <w:vertAlign w:val="superscript"/>
                <w:lang w:val="en-GB"/>
              </w:rPr>
              <w:t>#</w:t>
            </w:r>
          </w:p>
        </w:tc>
      </w:tr>
      <w:tr w:rsidR="00000000">
        <w:tblPrEx>
          <w:tblCellMar>
            <w:top w:w="0" w:type="dxa"/>
            <w:bottom w:w="0" w:type="dxa"/>
          </w:tblCellMar>
        </w:tblPrEx>
        <w:tc>
          <w:tcPr>
            <w:tcW w:w="1692" w:type="dxa"/>
          </w:tcPr>
          <w:p w:rsidR="00000000" w:rsidRDefault="00FB5BF1">
            <w:pPr>
              <w:spacing w:line="360" w:lineRule="auto"/>
              <w:jc w:val="both"/>
              <w:rPr>
                <w:lang w:val="en-GB"/>
              </w:rPr>
            </w:pPr>
            <w:r>
              <w:rPr>
                <w:lang w:val="en-GB"/>
              </w:rPr>
              <w:t>Male</w:t>
            </w:r>
          </w:p>
        </w:tc>
        <w:tc>
          <w:tcPr>
            <w:tcW w:w="1128" w:type="dxa"/>
          </w:tcPr>
          <w:p w:rsidR="00000000" w:rsidRDefault="00FB5BF1">
            <w:pPr>
              <w:spacing w:line="360" w:lineRule="auto"/>
              <w:jc w:val="center"/>
              <w:rPr>
                <w:lang w:val="en-GB"/>
              </w:rPr>
            </w:pPr>
            <w:r>
              <w:rPr>
                <w:lang w:val="en-GB"/>
              </w:rPr>
              <w:t>74.2</w:t>
            </w:r>
          </w:p>
        </w:tc>
        <w:tc>
          <w:tcPr>
            <w:tcW w:w="1128" w:type="dxa"/>
          </w:tcPr>
          <w:p w:rsidR="00000000" w:rsidRDefault="00FB5BF1">
            <w:pPr>
              <w:spacing w:line="360" w:lineRule="auto"/>
              <w:jc w:val="center"/>
              <w:rPr>
                <w:lang w:val="en-GB"/>
              </w:rPr>
            </w:pPr>
            <w:r>
              <w:rPr>
                <w:lang w:val="en-GB"/>
              </w:rPr>
              <w:t>74.8</w:t>
            </w:r>
          </w:p>
        </w:tc>
        <w:tc>
          <w:tcPr>
            <w:tcW w:w="1128" w:type="dxa"/>
          </w:tcPr>
          <w:p w:rsidR="00000000" w:rsidRDefault="00FB5BF1">
            <w:pPr>
              <w:spacing w:line="360" w:lineRule="auto"/>
              <w:jc w:val="center"/>
              <w:rPr>
                <w:lang w:val="en-GB"/>
              </w:rPr>
            </w:pPr>
            <w:r>
              <w:rPr>
                <w:lang w:val="en-GB"/>
              </w:rPr>
              <w:t>77.7</w:t>
            </w:r>
          </w:p>
        </w:tc>
        <w:tc>
          <w:tcPr>
            <w:tcW w:w="1128" w:type="dxa"/>
          </w:tcPr>
          <w:p w:rsidR="00000000" w:rsidRDefault="00FB5BF1">
            <w:pPr>
              <w:spacing w:line="360" w:lineRule="auto"/>
              <w:jc w:val="center"/>
              <w:rPr>
                <w:lang w:val="en-GB"/>
              </w:rPr>
            </w:pPr>
            <w:r>
              <w:rPr>
                <w:lang w:val="en-GB"/>
              </w:rPr>
              <w:t>78.6</w:t>
            </w:r>
          </w:p>
        </w:tc>
        <w:tc>
          <w:tcPr>
            <w:tcW w:w="1128" w:type="dxa"/>
          </w:tcPr>
          <w:p w:rsidR="00000000" w:rsidRDefault="00FB5BF1">
            <w:pPr>
              <w:spacing w:line="360" w:lineRule="auto"/>
              <w:jc w:val="center"/>
              <w:rPr>
                <w:lang w:val="en-GB"/>
              </w:rPr>
            </w:pPr>
            <w:r>
              <w:rPr>
                <w:lang w:val="en-GB"/>
              </w:rPr>
              <w:t>78.5</w:t>
            </w:r>
          </w:p>
        </w:tc>
        <w:tc>
          <w:tcPr>
            <w:tcW w:w="1128" w:type="dxa"/>
          </w:tcPr>
          <w:p w:rsidR="00000000" w:rsidRDefault="00FB5BF1">
            <w:pPr>
              <w:spacing w:line="360" w:lineRule="auto"/>
              <w:jc w:val="center"/>
              <w:rPr>
                <w:lang w:val="en-GB"/>
              </w:rPr>
            </w:pPr>
            <w:r>
              <w:rPr>
                <w:lang w:val="en-GB"/>
              </w:rPr>
              <w:t>78.6</w:t>
            </w:r>
          </w:p>
        </w:tc>
      </w:tr>
      <w:tr w:rsidR="00000000">
        <w:tblPrEx>
          <w:tblCellMar>
            <w:top w:w="0" w:type="dxa"/>
            <w:bottom w:w="0" w:type="dxa"/>
          </w:tblCellMar>
        </w:tblPrEx>
        <w:tc>
          <w:tcPr>
            <w:tcW w:w="1692" w:type="dxa"/>
          </w:tcPr>
          <w:p w:rsidR="00000000" w:rsidRDefault="00FB5BF1">
            <w:pPr>
              <w:spacing w:before="120" w:line="360" w:lineRule="auto"/>
              <w:jc w:val="both"/>
              <w:rPr>
                <w:lang w:val="en-GB"/>
              </w:rPr>
            </w:pPr>
            <w:r>
              <w:rPr>
                <w:lang w:val="en-GB"/>
              </w:rPr>
              <w:t>Female</w:t>
            </w:r>
          </w:p>
        </w:tc>
        <w:tc>
          <w:tcPr>
            <w:tcW w:w="1128" w:type="dxa"/>
          </w:tcPr>
          <w:p w:rsidR="00000000" w:rsidRDefault="00FB5BF1">
            <w:pPr>
              <w:spacing w:before="120" w:line="360" w:lineRule="auto"/>
              <w:jc w:val="center"/>
              <w:rPr>
                <w:lang w:val="en-GB"/>
              </w:rPr>
            </w:pPr>
            <w:r>
              <w:rPr>
                <w:lang w:val="en-GB"/>
              </w:rPr>
              <w:t>79.7</w:t>
            </w:r>
          </w:p>
        </w:tc>
        <w:tc>
          <w:tcPr>
            <w:tcW w:w="1128" w:type="dxa"/>
          </w:tcPr>
          <w:p w:rsidR="00000000" w:rsidRDefault="00FB5BF1">
            <w:pPr>
              <w:spacing w:before="120" w:line="360" w:lineRule="auto"/>
              <w:jc w:val="center"/>
              <w:rPr>
                <w:lang w:val="en-GB"/>
              </w:rPr>
            </w:pPr>
            <w:r>
              <w:rPr>
                <w:lang w:val="en-GB"/>
              </w:rPr>
              <w:t>80.7</w:t>
            </w:r>
          </w:p>
        </w:tc>
        <w:tc>
          <w:tcPr>
            <w:tcW w:w="1128" w:type="dxa"/>
          </w:tcPr>
          <w:p w:rsidR="00000000" w:rsidRDefault="00FB5BF1">
            <w:pPr>
              <w:spacing w:before="120" w:line="360" w:lineRule="auto"/>
              <w:jc w:val="center"/>
              <w:rPr>
                <w:lang w:val="en-GB"/>
              </w:rPr>
            </w:pPr>
            <w:r>
              <w:rPr>
                <w:lang w:val="en-GB"/>
              </w:rPr>
              <w:t>83.2</w:t>
            </w:r>
          </w:p>
        </w:tc>
        <w:tc>
          <w:tcPr>
            <w:tcW w:w="1128" w:type="dxa"/>
          </w:tcPr>
          <w:p w:rsidR="00000000" w:rsidRDefault="00FB5BF1">
            <w:pPr>
              <w:spacing w:before="120" w:line="360" w:lineRule="auto"/>
              <w:jc w:val="center"/>
              <w:rPr>
                <w:lang w:val="en-GB"/>
              </w:rPr>
            </w:pPr>
            <w:r>
              <w:rPr>
                <w:lang w:val="en-GB"/>
              </w:rPr>
              <w:t>84.5</w:t>
            </w:r>
          </w:p>
        </w:tc>
        <w:tc>
          <w:tcPr>
            <w:tcW w:w="1128" w:type="dxa"/>
          </w:tcPr>
          <w:p w:rsidR="00000000" w:rsidRDefault="00FB5BF1">
            <w:pPr>
              <w:spacing w:before="120" w:line="360" w:lineRule="auto"/>
              <w:jc w:val="center"/>
              <w:rPr>
                <w:lang w:val="en-GB"/>
              </w:rPr>
            </w:pPr>
            <w:r>
              <w:rPr>
                <w:lang w:val="en-GB"/>
              </w:rPr>
              <w:t>84.3</w:t>
            </w:r>
          </w:p>
        </w:tc>
        <w:tc>
          <w:tcPr>
            <w:tcW w:w="1128" w:type="dxa"/>
          </w:tcPr>
          <w:p w:rsidR="00000000" w:rsidRDefault="00FB5BF1">
            <w:pPr>
              <w:spacing w:before="120" w:line="360" w:lineRule="auto"/>
              <w:jc w:val="center"/>
              <w:rPr>
                <w:lang w:val="en-GB"/>
              </w:rPr>
            </w:pPr>
            <w:r>
              <w:rPr>
                <w:lang w:val="en-GB"/>
              </w:rPr>
              <w:t>84.6</w:t>
            </w:r>
          </w:p>
        </w:tc>
      </w:tr>
    </w:tbl>
    <w:p w:rsidR="00000000" w:rsidRDefault="00FB5BF1">
      <w:pPr>
        <w:tabs>
          <w:tab w:val="left" w:pos="540"/>
        </w:tabs>
        <w:spacing w:before="120" w:line="360" w:lineRule="auto"/>
        <w:ind w:left="-360"/>
        <w:jc w:val="both"/>
        <w:rPr>
          <w:lang w:val="en-GB"/>
        </w:rPr>
      </w:pPr>
    </w:p>
    <w:p w:rsidR="00000000" w:rsidRDefault="00FB5BF1">
      <w:pPr>
        <w:tabs>
          <w:tab w:val="left" w:pos="540"/>
        </w:tabs>
        <w:spacing w:before="120" w:afterLines="100" w:after="240" w:line="360" w:lineRule="auto"/>
        <w:jc w:val="both"/>
        <w:rPr>
          <w:b/>
          <w:lang w:val="en-GB"/>
        </w:rPr>
      </w:pPr>
      <w:r>
        <w:rPr>
          <w:lang w:val="en-GB"/>
        </w:rPr>
        <w:t>(h)</w:t>
      </w:r>
      <w:r>
        <w:rPr>
          <w:lang w:val="en-GB"/>
        </w:rPr>
        <w:tab/>
      </w:r>
      <w:r>
        <w:rPr>
          <w:b/>
          <w:lang w:val="en-GB"/>
        </w:rPr>
        <w:t>Infant mortality ratio (per 1,000 live births)</w:t>
      </w:r>
    </w:p>
    <w:tbl>
      <w:tblPr>
        <w:tblW w:w="8460" w:type="dxa"/>
        <w:tblInd w:w="568" w:type="dxa"/>
        <w:tblLayout w:type="fixed"/>
        <w:tblCellMar>
          <w:left w:w="28" w:type="dxa"/>
          <w:right w:w="28" w:type="dxa"/>
        </w:tblCellMar>
        <w:tblLook w:val="0000" w:firstRow="0" w:lastRow="0" w:firstColumn="0" w:lastColumn="0" w:noHBand="0" w:noVBand="0"/>
      </w:tblPr>
      <w:tblGrid>
        <w:gridCol w:w="1410"/>
        <w:gridCol w:w="1410"/>
        <w:gridCol w:w="1410"/>
        <w:gridCol w:w="1410"/>
        <w:gridCol w:w="1410"/>
        <w:gridCol w:w="1410"/>
      </w:tblGrid>
      <w:tr w:rsidR="00000000">
        <w:tblPrEx>
          <w:tblCellMar>
            <w:top w:w="0" w:type="dxa"/>
            <w:bottom w:w="0" w:type="dxa"/>
          </w:tblCellMar>
        </w:tblPrEx>
        <w:tc>
          <w:tcPr>
            <w:tcW w:w="1410" w:type="dxa"/>
          </w:tcPr>
          <w:p w:rsidR="00000000" w:rsidRDefault="00FB5BF1">
            <w:pPr>
              <w:spacing w:line="360" w:lineRule="auto"/>
              <w:jc w:val="center"/>
              <w:rPr>
                <w:lang w:val="en-GB"/>
              </w:rPr>
            </w:pPr>
            <w:r>
              <w:rPr>
                <w:u w:val="single"/>
                <w:lang w:val="en-GB"/>
              </w:rPr>
              <w:t>1987</w:t>
            </w:r>
          </w:p>
        </w:tc>
        <w:tc>
          <w:tcPr>
            <w:tcW w:w="1410" w:type="dxa"/>
          </w:tcPr>
          <w:p w:rsidR="00000000" w:rsidRDefault="00FB5BF1">
            <w:pPr>
              <w:spacing w:line="360" w:lineRule="auto"/>
              <w:jc w:val="center"/>
              <w:rPr>
                <w:lang w:val="en-GB"/>
              </w:rPr>
            </w:pPr>
            <w:r>
              <w:rPr>
                <w:u w:val="single"/>
                <w:lang w:val="en-GB"/>
              </w:rPr>
              <w:t>1992</w:t>
            </w:r>
          </w:p>
        </w:tc>
        <w:tc>
          <w:tcPr>
            <w:tcW w:w="1410" w:type="dxa"/>
          </w:tcPr>
          <w:p w:rsidR="00000000" w:rsidRDefault="00FB5BF1">
            <w:pPr>
              <w:spacing w:line="360" w:lineRule="auto"/>
              <w:jc w:val="center"/>
              <w:rPr>
                <w:lang w:val="en-GB"/>
              </w:rPr>
            </w:pPr>
            <w:r>
              <w:rPr>
                <w:u w:val="single"/>
                <w:lang w:val="en-GB"/>
              </w:rPr>
              <w:t>1999</w:t>
            </w:r>
          </w:p>
        </w:tc>
        <w:tc>
          <w:tcPr>
            <w:tcW w:w="1410" w:type="dxa"/>
          </w:tcPr>
          <w:p w:rsidR="00000000" w:rsidRDefault="00FB5BF1">
            <w:pPr>
              <w:spacing w:line="360" w:lineRule="auto"/>
              <w:jc w:val="center"/>
              <w:rPr>
                <w:u w:val="single"/>
                <w:lang w:val="en-GB"/>
              </w:rPr>
            </w:pPr>
            <w:r>
              <w:rPr>
                <w:u w:val="single"/>
                <w:lang w:val="en-GB"/>
              </w:rPr>
              <w:t>2002</w:t>
            </w:r>
          </w:p>
        </w:tc>
        <w:tc>
          <w:tcPr>
            <w:tcW w:w="1410" w:type="dxa"/>
          </w:tcPr>
          <w:p w:rsidR="00000000" w:rsidRDefault="00FB5BF1">
            <w:pPr>
              <w:spacing w:line="360" w:lineRule="auto"/>
              <w:jc w:val="center"/>
              <w:rPr>
                <w:u w:val="single"/>
                <w:lang w:val="en-GB"/>
              </w:rPr>
            </w:pPr>
            <w:r>
              <w:rPr>
                <w:u w:val="single"/>
                <w:lang w:val="en-GB"/>
              </w:rPr>
              <w:t>2003</w:t>
            </w:r>
          </w:p>
        </w:tc>
        <w:tc>
          <w:tcPr>
            <w:tcW w:w="1410" w:type="dxa"/>
          </w:tcPr>
          <w:p w:rsidR="00000000" w:rsidRDefault="00FB5BF1">
            <w:pPr>
              <w:spacing w:line="360" w:lineRule="auto"/>
              <w:jc w:val="center"/>
              <w:rPr>
                <w:u w:val="single"/>
                <w:lang w:val="en-GB"/>
              </w:rPr>
            </w:pPr>
            <w:r>
              <w:rPr>
                <w:u w:val="single"/>
                <w:lang w:val="en-GB"/>
              </w:rPr>
              <w:t>2004</w:t>
            </w:r>
          </w:p>
        </w:tc>
      </w:tr>
      <w:tr w:rsidR="00000000">
        <w:tblPrEx>
          <w:tblCellMar>
            <w:top w:w="0" w:type="dxa"/>
            <w:bottom w:w="0" w:type="dxa"/>
          </w:tblCellMar>
        </w:tblPrEx>
        <w:tc>
          <w:tcPr>
            <w:tcW w:w="1410" w:type="dxa"/>
          </w:tcPr>
          <w:p w:rsidR="00000000" w:rsidRDefault="00FB5BF1">
            <w:pPr>
              <w:spacing w:line="360" w:lineRule="auto"/>
              <w:jc w:val="center"/>
              <w:rPr>
                <w:lang w:val="en-GB"/>
              </w:rPr>
            </w:pPr>
            <w:r>
              <w:rPr>
                <w:lang w:val="en-GB"/>
              </w:rPr>
              <w:t>7.4</w:t>
            </w:r>
          </w:p>
        </w:tc>
        <w:tc>
          <w:tcPr>
            <w:tcW w:w="1410" w:type="dxa"/>
          </w:tcPr>
          <w:p w:rsidR="00000000" w:rsidRDefault="00FB5BF1">
            <w:pPr>
              <w:spacing w:line="360" w:lineRule="auto"/>
              <w:jc w:val="center"/>
              <w:rPr>
                <w:lang w:val="en-GB"/>
              </w:rPr>
            </w:pPr>
            <w:r>
              <w:rPr>
                <w:lang w:val="en-GB"/>
              </w:rPr>
              <w:t>4.8</w:t>
            </w:r>
          </w:p>
        </w:tc>
        <w:tc>
          <w:tcPr>
            <w:tcW w:w="1410" w:type="dxa"/>
          </w:tcPr>
          <w:p w:rsidR="00000000" w:rsidRDefault="00FB5BF1">
            <w:pPr>
              <w:spacing w:line="360" w:lineRule="auto"/>
              <w:jc w:val="center"/>
              <w:rPr>
                <w:lang w:val="en-GB"/>
              </w:rPr>
            </w:pPr>
            <w:r>
              <w:rPr>
                <w:lang w:val="en-GB"/>
              </w:rPr>
              <w:t>3.1</w:t>
            </w:r>
          </w:p>
        </w:tc>
        <w:tc>
          <w:tcPr>
            <w:tcW w:w="1410" w:type="dxa"/>
          </w:tcPr>
          <w:p w:rsidR="00000000" w:rsidRDefault="00FB5BF1">
            <w:pPr>
              <w:spacing w:line="360" w:lineRule="auto"/>
              <w:jc w:val="center"/>
              <w:rPr>
                <w:lang w:val="en-GB"/>
              </w:rPr>
            </w:pPr>
            <w:r>
              <w:rPr>
                <w:lang w:val="en-GB"/>
              </w:rPr>
              <w:t>2.3</w:t>
            </w:r>
          </w:p>
        </w:tc>
        <w:tc>
          <w:tcPr>
            <w:tcW w:w="1410" w:type="dxa"/>
          </w:tcPr>
          <w:p w:rsidR="00000000" w:rsidRDefault="00FB5BF1">
            <w:pPr>
              <w:spacing w:line="360" w:lineRule="auto"/>
              <w:jc w:val="center"/>
              <w:rPr>
                <w:vertAlign w:val="superscript"/>
                <w:lang w:val="en-GB"/>
              </w:rPr>
            </w:pPr>
            <w:r>
              <w:rPr>
                <w:lang w:val="en-GB"/>
              </w:rPr>
              <w:t>2.3</w:t>
            </w:r>
          </w:p>
        </w:tc>
        <w:tc>
          <w:tcPr>
            <w:tcW w:w="1410" w:type="dxa"/>
          </w:tcPr>
          <w:p w:rsidR="00000000" w:rsidRDefault="00FB5BF1">
            <w:pPr>
              <w:spacing w:line="360" w:lineRule="auto"/>
              <w:jc w:val="center"/>
              <w:rPr>
                <w:lang w:val="en-GB"/>
              </w:rPr>
            </w:pPr>
            <w:r>
              <w:rPr>
                <w:lang w:val="en-GB"/>
              </w:rPr>
              <w:t>2.5</w:t>
            </w:r>
            <w:r>
              <w:rPr>
                <w:vertAlign w:val="superscript"/>
                <w:lang w:val="en-GB"/>
              </w:rPr>
              <w:t>#</w:t>
            </w:r>
          </w:p>
        </w:tc>
      </w:tr>
    </w:tbl>
    <w:p w:rsidR="00000000" w:rsidRDefault="00FB5BF1">
      <w:pPr>
        <w:pStyle w:val="BodyText2"/>
        <w:tabs>
          <w:tab w:val="left" w:pos="540"/>
        </w:tabs>
        <w:snapToGrid w:val="0"/>
        <w:spacing w:before="120" w:after="0" w:line="360" w:lineRule="auto"/>
        <w:rPr>
          <w:sz w:val="24"/>
          <w:szCs w:val="24"/>
          <w:lang w:val="en-GB"/>
        </w:rPr>
      </w:pPr>
    </w:p>
    <w:p w:rsidR="00000000" w:rsidRDefault="00FB5BF1">
      <w:pPr>
        <w:tabs>
          <w:tab w:val="left" w:pos="540"/>
        </w:tabs>
        <w:spacing w:before="120" w:line="360" w:lineRule="auto"/>
        <w:jc w:val="both"/>
        <w:rPr>
          <w:b/>
          <w:lang w:val="en-GB"/>
        </w:rPr>
      </w:pPr>
      <w:r>
        <w:rPr>
          <w:lang w:val="en-GB"/>
        </w:rPr>
        <w:t>(i)</w:t>
      </w:r>
      <w:r>
        <w:rPr>
          <w:lang w:val="en-GB"/>
        </w:rPr>
        <w:tab/>
      </w:r>
      <w:r>
        <w:rPr>
          <w:b/>
          <w:lang w:val="en-GB"/>
        </w:rPr>
        <w:t>Maternal mortality ratio (number of deaths per 100</w:t>
      </w:r>
      <w:r>
        <w:rPr>
          <w:b/>
          <w:lang w:val="en-GB"/>
        </w:rPr>
        <w:t>,000 registered live</w:t>
      </w:r>
    </w:p>
    <w:p w:rsidR="00000000" w:rsidRDefault="00FB5BF1">
      <w:pPr>
        <w:tabs>
          <w:tab w:val="left" w:pos="540"/>
        </w:tabs>
        <w:spacing w:afterLines="100" w:after="240"/>
        <w:ind w:left="-360"/>
        <w:jc w:val="both"/>
        <w:rPr>
          <w:b/>
          <w:lang w:val="en-GB"/>
        </w:rPr>
      </w:pPr>
      <w:r>
        <w:rPr>
          <w:b/>
          <w:lang w:val="en-GB"/>
        </w:rPr>
        <w:tab/>
        <w:t>births)</w:t>
      </w:r>
    </w:p>
    <w:tbl>
      <w:tblPr>
        <w:tblW w:w="8460" w:type="dxa"/>
        <w:tblInd w:w="568" w:type="dxa"/>
        <w:tblLayout w:type="fixed"/>
        <w:tblCellMar>
          <w:left w:w="28" w:type="dxa"/>
          <w:right w:w="28" w:type="dxa"/>
        </w:tblCellMar>
        <w:tblLook w:val="0000" w:firstRow="0" w:lastRow="0" w:firstColumn="0" w:lastColumn="0" w:noHBand="0" w:noVBand="0"/>
      </w:tblPr>
      <w:tblGrid>
        <w:gridCol w:w="1692"/>
        <w:gridCol w:w="1692"/>
        <w:gridCol w:w="1692"/>
        <w:gridCol w:w="1692"/>
        <w:gridCol w:w="1692"/>
      </w:tblGrid>
      <w:tr w:rsidR="00000000">
        <w:tblPrEx>
          <w:tblCellMar>
            <w:top w:w="0" w:type="dxa"/>
            <w:bottom w:w="0" w:type="dxa"/>
          </w:tblCellMar>
        </w:tblPrEx>
        <w:tc>
          <w:tcPr>
            <w:tcW w:w="1692" w:type="dxa"/>
          </w:tcPr>
          <w:p w:rsidR="00000000" w:rsidRDefault="00FB5BF1">
            <w:pPr>
              <w:spacing w:line="360" w:lineRule="auto"/>
              <w:jc w:val="center"/>
              <w:rPr>
                <w:lang w:val="en-GB"/>
              </w:rPr>
            </w:pPr>
            <w:r>
              <w:rPr>
                <w:u w:val="single"/>
                <w:lang w:val="en-GB"/>
              </w:rPr>
              <w:t>1987</w:t>
            </w:r>
          </w:p>
        </w:tc>
        <w:tc>
          <w:tcPr>
            <w:tcW w:w="1692" w:type="dxa"/>
          </w:tcPr>
          <w:p w:rsidR="00000000" w:rsidRDefault="00FB5BF1">
            <w:pPr>
              <w:spacing w:line="360" w:lineRule="auto"/>
              <w:jc w:val="center"/>
              <w:rPr>
                <w:lang w:val="en-GB"/>
              </w:rPr>
            </w:pPr>
            <w:r>
              <w:rPr>
                <w:u w:val="single"/>
                <w:lang w:val="en-GB"/>
              </w:rPr>
              <w:t>1992</w:t>
            </w:r>
          </w:p>
        </w:tc>
        <w:tc>
          <w:tcPr>
            <w:tcW w:w="1692" w:type="dxa"/>
          </w:tcPr>
          <w:p w:rsidR="00000000" w:rsidRDefault="00FB5BF1">
            <w:pPr>
              <w:spacing w:line="360" w:lineRule="auto"/>
              <w:jc w:val="center"/>
              <w:rPr>
                <w:lang w:val="en-GB"/>
              </w:rPr>
            </w:pPr>
            <w:r>
              <w:rPr>
                <w:u w:val="single"/>
                <w:lang w:val="en-GB"/>
              </w:rPr>
              <w:t>1999</w:t>
            </w:r>
          </w:p>
        </w:tc>
        <w:tc>
          <w:tcPr>
            <w:tcW w:w="1692" w:type="dxa"/>
          </w:tcPr>
          <w:p w:rsidR="00000000" w:rsidRDefault="00FB5BF1">
            <w:pPr>
              <w:spacing w:line="360" w:lineRule="auto"/>
              <w:jc w:val="center"/>
              <w:rPr>
                <w:u w:val="single"/>
                <w:lang w:val="en-GB"/>
              </w:rPr>
            </w:pPr>
            <w:r>
              <w:rPr>
                <w:u w:val="single"/>
                <w:lang w:val="en-GB"/>
              </w:rPr>
              <w:t>2002</w:t>
            </w:r>
          </w:p>
        </w:tc>
        <w:tc>
          <w:tcPr>
            <w:tcW w:w="1692" w:type="dxa"/>
          </w:tcPr>
          <w:p w:rsidR="00000000" w:rsidRDefault="00FB5BF1">
            <w:pPr>
              <w:spacing w:line="360" w:lineRule="auto"/>
              <w:jc w:val="center"/>
              <w:rPr>
                <w:u w:val="single"/>
                <w:lang w:val="en-GB"/>
              </w:rPr>
            </w:pPr>
            <w:r>
              <w:rPr>
                <w:u w:val="single"/>
                <w:lang w:val="en-GB"/>
              </w:rPr>
              <w:t>2003</w:t>
            </w:r>
          </w:p>
        </w:tc>
      </w:tr>
      <w:tr w:rsidR="00000000">
        <w:tblPrEx>
          <w:tblCellMar>
            <w:top w:w="0" w:type="dxa"/>
            <w:bottom w:w="0" w:type="dxa"/>
          </w:tblCellMar>
        </w:tblPrEx>
        <w:tc>
          <w:tcPr>
            <w:tcW w:w="1692" w:type="dxa"/>
          </w:tcPr>
          <w:p w:rsidR="00000000" w:rsidRDefault="00FB5BF1">
            <w:pPr>
              <w:spacing w:line="360" w:lineRule="auto"/>
              <w:jc w:val="center"/>
              <w:rPr>
                <w:lang w:val="en-GB"/>
              </w:rPr>
            </w:pPr>
            <w:r>
              <w:rPr>
                <w:lang w:val="en-GB"/>
              </w:rPr>
              <w:t>4.3</w:t>
            </w:r>
          </w:p>
        </w:tc>
        <w:tc>
          <w:tcPr>
            <w:tcW w:w="1692" w:type="dxa"/>
          </w:tcPr>
          <w:p w:rsidR="00000000" w:rsidRDefault="00FB5BF1">
            <w:pPr>
              <w:spacing w:line="360" w:lineRule="auto"/>
              <w:jc w:val="center"/>
            </w:pPr>
            <w:r>
              <w:t>5.5</w:t>
            </w:r>
          </w:p>
        </w:tc>
        <w:tc>
          <w:tcPr>
            <w:tcW w:w="1692" w:type="dxa"/>
          </w:tcPr>
          <w:p w:rsidR="00000000" w:rsidRDefault="00FB5BF1">
            <w:pPr>
              <w:spacing w:line="360" w:lineRule="auto"/>
              <w:jc w:val="center"/>
            </w:pPr>
            <w:r>
              <w:t>2.0</w:t>
            </w:r>
          </w:p>
        </w:tc>
        <w:tc>
          <w:tcPr>
            <w:tcW w:w="1692" w:type="dxa"/>
          </w:tcPr>
          <w:p w:rsidR="00000000" w:rsidRDefault="00FB5BF1">
            <w:pPr>
              <w:spacing w:line="360" w:lineRule="auto"/>
              <w:jc w:val="center"/>
            </w:pPr>
            <w:r>
              <w:t>2.1</w:t>
            </w:r>
          </w:p>
        </w:tc>
        <w:tc>
          <w:tcPr>
            <w:tcW w:w="1692" w:type="dxa"/>
          </w:tcPr>
          <w:p w:rsidR="00000000" w:rsidRDefault="00FB5BF1">
            <w:pPr>
              <w:spacing w:line="360" w:lineRule="auto"/>
              <w:jc w:val="center"/>
              <w:rPr>
                <w:vertAlign w:val="superscript"/>
                <w:lang w:val="en-GB"/>
              </w:rPr>
            </w:pPr>
            <w:r>
              <w:rPr>
                <w:lang w:val="en-GB"/>
              </w:rPr>
              <w:t>4.2</w:t>
            </w:r>
            <w:r>
              <w:rPr>
                <w:vertAlign w:val="superscript"/>
                <w:lang w:val="en-GB"/>
              </w:rPr>
              <w:t>#</w:t>
            </w:r>
          </w:p>
        </w:tc>
      </w:tr>
    </w:tbl>
    <w:p w:rsidR="00000000" w:rsidRDefault="00FB5BF1">
      <w:pPr>
        <w:pStyle w:val="BodyText2"/>
        <w:tabs>
          <w:tab w:val="left" w:pos="540"/>
        </w:tabs>
        <w:snapToGrid w:val="0"/>
        <w:spacing w:before="120" w:after="0" w:line="360" w:lineRule="auto"/>
        <w:rPr>
          <w:rFonts w:eastAsia="PMingLiU"/>
          <w:sz w:val="24"/>
          <w:szCs w:val="24"/>
          <w:lang w:val="en-GB"/>
        </w:rPr>
      </w:pPr>
      <w:r>
        <w:rPr>
          <w:sz w:val="24"/>
          <w:szCs w:val="24"/>
          <w:lang w:val="en-GB"/>
        </w:rPr>
        <w:tab/>
      </w:r>
      <w:r>
        <w:rPr>
          <w:sz w:val="24"/>
          <w:szCs w:val="24"/>
          <w:vertAlign w:val="superscript"/>
          <w:lang w:val="en-GB"/>
        </w:rPr>
        <w:t>#</w:t>
      </w:r>
      <w:r>
        <w:rPr>
          <w:rFonts w:eastAsia="PMingLiU"/>
          <w:sz w:val="24"/>
          <w:szCs w:val="24"/>
          <w:lang w:val="en-GB"/>
        </w:rPr>
        <w:t>Provisional figure</w:t>
      </w:r>
    </w:p>
    <w:p w:rsidR="00000000" w:rsidRDefault="00FB5BF1">
      <w:pPr>
        <w:pStyle w:val="BodyText2"/>
        <w:tabs>
          <w:tab w:val="left" w:pos="540"/>
        </w:tabs>
        <w:snapToGrid w:val="0"/>
        <w:spacing w:before="120" w:after="0" w:line="360" w:lineRule="auto"/>
        <w:rPr>
          <w:sz w:val="24"/>
          <w:szCs w:val="24"/>
          <w:lang w:val="en-GB"/>
        </w:rPr>
      </w:pPr>
      <w:r>
        <w:rPr>
          <w:sz w:val="24"/>
          <w:szCs w:val="24"/>
          <w:lang w:val="en-GB"/>
        </w:rPr>
        <w:tab/>
      </w:r>
      <w:r>
        <w:rPr>
          <w:sz w:val="24"/>
          <w:szCs w:val="24"/>
          <w:lang w:val="en-GB"/>
        </w:rPr>
        <w:br w:type="page"/>
        <w:t>(j)</w:t>
      </w:r>
      <w:r>
        <w:rPr>
          <w:sz w:val="24"/>
          <w:szCs w:val="24"/>
          <w:lang w:val="en-GB"/>
        </w:rPr>
        <w:tab/>
      </w:r>
      <w:r>
        <w:rPr>
          <w:b/>
          <w:sz w:val="24"/>
          <w:szCs w:val="24"/>
          <w:lang w:val="en-GB"/>
        </w:rPr>
        <w:t>Fertility rate</w:t>
      </w:r>
    </w:p>
    <w:tbl>
      <w:tblPr>
        <w:tblW w:w="0" w:type="auto"/>
        <w:tblInd w:w="568" w:type="dxa"/>
        <w:tblLayout w:type="fixed"/>
        <w:tblCellMar>
          <w:left w:w="28" w:type="dxa"/>
          <w:right w:w="28" w:type="dxa"/>
        </w:tblCellMar>
        <w:tblLook w:val="0000" w:firstRow="0" w:lastRow="0" w:firstColumn="0" w:lastColumn="0" w:noHBand="0" w:noVBand="0"/>
      </w:tblPr>
      <w:tblGrid>
        <w:gridCol w:w="3240"/>
        <w:gridCol w:w="1044"/>
        <w:gridCol w:w="1044"/>
        <w:gridCol w:w="1044"/>
        <w:gridCol w:w="1044"/>
        <w:gridCol w:w="1044"/>
      </w:tblGrid>
      <w:tr w:rsidR="00000000">
        <w:tblPrEx>
          <w:tblCellMar>
            <w:top w:w="0" w:type="dxa"/>
            <w:bottom w:w="0" w:type="dxa"/>
          </w:tblCellMar>
        </w:tblPrEx>
        <w:tc>
          <w:tcPr>
            <w:tcW w:w="3240" w:type="dxa"/>
          </w:tcPr>
          <w:p w:rsidR="00000000" w:rsidRDefault="00FB5BF1">
            <w:pPr>
              <w:spacing w:before="120" w:line="360" w:lineRule="auto"/>
              <w:rPr>
                <w:lang w:val="en-GB"/>
              </w:rPr>
            </w:pPr>
          </w:p>
        </w:tc>
        <w:tc>
          <w:tcPr>
            <w:tcW w:w="1044" w:type="dxa"/>
          </w:tcPr>
          <w:p w:rsidR="00000000" w:rsidRDefault="00FB5BF1">
            <w:pPr>
              <w:spacing w:before="120" w:line="360" w:lineRule="auto"/>
              <w:jc w:val="center"/>
              <w:rPr>
                <w:lang w:val="en-GB"/>
              </w:rPr>
            </w:pPr>
            <w:r>
              <w:rPr>
                <w:u w:val="single"/>
                <w:lang w:val="en-GB"/>
              </w:rPr>
              <w:t>1987</w:t>
            </w:r>
          </w:p>
        </w:tc>
        <w:tc>
          <w:tcPr>
            <w:tcW w:w="1044" w:type="dxa"/>
          </w:tcPr>
          <w:p w:rsidR="00000000" w:rsidRDefault="00FB5BF1">
            <w:pPr>
              <w:spacing w:before="120" w:line="360" w:lineRule="auto"/>
              <w:jc w:val="center"/>
              <w:rPr>
                <w:lang w:val="en-GB"/>
              </w:rPr>
            </w:pPr>
            <w:r>
              <w:rPr>
                <w:u w:val="single"/>
                <w:lang w:val="en-GB"/>
              </w:rPr>
              <w:t>1992</w:t>
            </w:r>
          </w:p>
        </w:tc>
        <w:tc>
          <w:tcPr>
            <w:tcW w:w="1044" w:type="dxa"/>
          </w:tcPr>
          <w:p w:rsidR="00000000" w:rsidRDefault="00FB5BF1">
            <w:pPr>
              <w:spacing w:before="120" w:line="360" w:lineRule="auto"/>
              <w:jc w:val="center"/>
              <w:rPr>
                <w:lang w:val="en-GB"/>
              </w:rPr>
            </w:pPr>
            <w:r>
              <w:rPr>
                <w:u w:val="single"/>
                <w:lang w:val="en-GB"/>
              </w:rPr>
              <w:t>1999</w:t>
            </w:r>
          </w:p>
        </w:tc>
        <w:tc>
          <w:tcPr>
            <w:tcW w:w="1044" w:type="dxa"/>
          </w:tcPr>
          <w:p w:rsidR="00000000" w:rsidRDefault="00FB5BF1">
            <w:pPr>
              <w:spacing w:before="120" w:line="360" w:lineRule="auto"/>
              <w:jc w:val="center"/>
              <w:rPr>
                <w:u w:val="single"/>
                <w:lang w:val="en-GB"/>
              </w:rPr>
            </w:pPr>
            <w:r>
              <w:rPr>
                <w:u w:val="single"/>
                <w:lang w:val="en-GB"/>
              </w:rPr>
              <w:t xml:space="preserve">2002 </w:t>
            </w:r>
          </w:p>
        </w:tc>
        <w:tc>
          <w:tcPr>
            <w:tcW w:w="1044" w:type="dxa"/>
          </w:tcPr>
          <w:p w:rsidR="00000000" w:rsidRDefault="00FB5BF1">
            <w:pPr>
              <w:spacing w:before="120" w:line="360" w:lineRule="auto"/>
              <w:jc w:val="center"/>
              <w:rPr>
                <w:lang w:val="en-GB"/>
              </w:rPr>
            </w:pPr>
            <w:r>
              <w:rPr>
                <w:u w:val="single"/>
                <w:lang w:val="en-GB"/>
              </w:rPr>
              <w:t>2003</w:t>
            </w:r>
            <w:r>
              <w:rPr>
                <w:rStyle w:val="FootnoteReference"/>
                <w:u w:val="single"/>
                <w:lang w:val="en-GB"/>
              </w:rPr>
              <w:footnoteReference w:id="9"/>
            </w:r>
          </w:p>
        </w:tc>
      </w:tr>
      <w:tr w:rsidR="00000000">
        <w:tblPrEx>
          <w:tblCellMar>
            <w:top w:w="0" w:type="dxa"/>
            <w:bottom w:w="0" w:type="dxa"/>
          </w:tblCellMar>
        </w:tblPrEx>
        <w:tc>
          <w:tcPr>
            <w:tcW w:w="3240" w:type="dxa"/>
          </w:tcPr>
          <w:p w:rsidR="00000000" w:rsidRDefault="00FB5BF1">
            <w:pPr>
              <w:spacing w:before="120" w:line="360" w:lineRule="auto"/>
              <w:rPr>
                <w:lang w:val="en-GB"/>
              </w:rPr>
            </w:pPr>
            <w:r>
              <w:rPr>
                <w:lang w:val="en-GB"/>
              </w:rPr>
              <w:t>General fertility rate</w:t>
            </w:r>
            <w:r>
              <w:rPr>
                <w:lang w:val="en-GB"/>
              </w:rPr>
              <w:br/>
              <w:t>(per 1,000 women –</w:t>
            </w:r>
          </w:p>
          <w:p w:rsidR="00000000" w:rsidRDefault="00FB5BF1">
            <w:pPr>
              <w:spacing w:line="360" w:lineRule="auto"/>
              <w:rPr>
                <w:lang w:val="en-GB"/>
              </w:rPr>
            </w:pPr>
            <w:r>
              <w:rPr>
                <w:lang w:val="en-GB"/>
              </w:rPr>
              <w:t xml:space="preserve">excluding foreign domestic helpers – aged 15-49) </w:t>
            </w:r>
          </w:p>
        </w:tc>
        <w:tc>
          <w:tcPr>
            <w:tcW w:w="1044" w:type="dxa"/>
          </w:tcPr>
          <w:p w:rsidR="00000000" w:rsidRDefault="00FB5BF1">
            <w:pPr>
              <w:tabs>
                <w:tab w:val="decimal" w:pos="512"/>
              </w:tabs>
              <w:spacing w:before="120" w:line="360" w:lineRule="auto"/>
              <w:jc w:val="both"/>
              <w:rPr>
                <w:lang w:val="en-GB"/>
              </w:rPr>
            </w:pPr>
            <w:r>
              <w:rPr>
                <w:lang w:val="en-GB"/>
              </w:rPr>
              <w:t>47.9</w:t>
            </w:r>
          </w:p>
        </w:tc>
        <w:tc>
          <w:tcPr>
            <w:tcW w:w="1044" w:type="dxa"/>
          </w:tcPr>
          <w:p w:rsidR="00000000" w:rsidRDefault="00FB5BF1">
            <w:pPr>
              <w:tabs>
                <w:tab w:val="decimal" w:pos="512"/>
              </w:tabs>
              <w:spacing w:before="120" w:line="360" w:lineRule="auto"/>
              <w:jc w:val="both"/>
              <w:rPr>
                <w:lang w:val="en-GB"/>
              </w:rPr>
            </w:pPr>
            <w:r>
              <w:rPr>
                <w:lang w:val="en-GB"/>
              </w:rPr>
              <w:t>46.3</w:t>
            </w:r>
          </w:p>
        </w:tc>
        <w:tc>
          <w:tcPr>
            <w:tcW w:w="1044" w:type="dxa"/>
          </w:tcPr>
          <w:p w:rsidR="00000000" w:rsidRDefault="00FB5BF1">
            <w:pPr>
              <w:tabs>
                <w:tab w:val="decimal" w:pos="512"/>
              </w:tabs>
              <w:spacing w:before="120" w:line="360" w:lineRule="auto"/>
              <w:jc w:val="both"/>
              <w:rPr>
                <w:lang w:val="en-GB"/>
              </w:rPr>
            </w:pPr>
            <w:r>
              <w:rPr>
                <w:lang w:val="en-GB"/>
              </w:rPr>
              <w:t>28.1</w:t>
            </w:r>
          </w:p>
        </w:tc>
        <w:tc>
          <w:tcPr>
            <w:tcW w:w="1044" w:type="dxa"/>
          </w:tcPr>
          <w:p w:rsidR="00000000" w:rsidRDefault="00FB5BF1">
            <w:pPr>
              <w:tabs>
                <w:tab w:val="decimal" w:pos="512"/>
              </w:tabs>
              <w:spacing w:before="120" w:line="360" w:lineRule="auto"/>
              <w:jc w:val="both"/>
              <w:rPr>
                <w:lang w:val="en-GB"/>
              </w:rPr>
            </w:pPr>
            <w:r>
              <w:rPr>
                <w:lang w:val="en-GB"/>
              </w:rPr>
              <w:t>26.2</w:t>
            </w:r>
          </w:p>
        </w:tc>
        <w:tc>
          <w:tcPr>
            <w:tcW w:w="1044" w:type="dxa"/>
          </w:tcPr>
          <w:p w:rsidR="00000000" w:rsidRDefault="00FB5BF1">
            <w:pPr>
              <w:tabs>
                <w:tab w:val="decimal" w:pos="512"/>
              </w:tabs>
              <w:spacing w:before="120" w:line="360" w:lineRule="auto"/>
              <w:jc w:val="both"/>
              <w:rPr>
                <w:lang w:val="en-GB"/>
              </w:rPr>
            </w:pPr>
            <w:r>
              <w:rPr>
                <w:lang w:val="en-GB"/>
              </w:rPr>
              <w:t>25.2</w:t>
            </w:r>
          </w:p>
        </w:tc>
      </w:tr>
    </w:tbl>
    <w:p w:rsidR="00000000" w:rsidRDefault="00FB5BF1">
      <w:pPr>
        <w:tabs>
          <w:tab w:val="left" w:pos="540"/>
        </w:tabs>
        <w:spacing w:before="120" w:line="360" w:lineRule="auto"/>
        <w:jc w:val="both"/>
        <w:rPr>
          <w:lang w:val="en-GB"/>
        </w:rPr>
      </w:pPr>
    </w:p>
    <w:p w:rsidR="00000000" w:rsidRDefault="00FB5BF1">
      <w:pPr>
        <w:tabs>
          <w:tab w:val="left" w:pos="540"/>
        </w:tabs>
        <w:spacing w:before="120" w:line="360" w:lineRule="auto"/>
        <w:jc w:val="both"/>
        <w:rPr>
          <w:b/>
          <w:lang w:val="en-GB"/>
        </w:rPr>
      </w:pPr>
      <w:r>
        <w:rPr>
          <w:lang w:val="en-GB"/>
        </w:rPr>
        <w:t>(k)</w:t>
      </w:r>
      <w:r>
        <w:rPr>
          <w:lang w:val="en-GB"/>
        </w:rPr>
        <w:tab/>
      </w:r>
      <w:r>
        <w:rPr>
          <w:b/>
          <w:lang w:val="en-GB"/>
        </w:rPr>
        <w:t>Percentage of household heads by sex</w:t>
      </w:r>
    </w:p>
    <w:tbl>
      <w:tblPr>
        <w:tblW w:w="0" w:type="auto"/>
        <w:tblInd w:w="628" w:type="dxa"/>
        <w:tblLayout w:type="fixed"/>
        <w:tblCellMar>
          <w:left w:w="28" w:type="dxa"/>
          <w:right w:w="28" w:type="dxa"/>
        </w:tblCellMar>
        <w:tblLook w:val="0000" w:firstRow="0" w:lastRow="0" w:firstColumn="0" w:lastColumn="0" w:noHBand="0" w:noVBand="0"/>
      </w:tblPr>
      <w:tblGrid>
        <w:gridCol w:w="1680"/>
        <w:gridCol w:w="1680"/>
        <w:gridCol w:w="1680"/>
        <w:gridCol w:w="1680"/>
        <w:gridCol w:w="1680"/>
      </w:tblGrid>
      <w:tr w:rsidR="00000000">
        <w:tblPrEx>
          <w:tblCellMar>
            <w:top w:w="0" w:type="dxa"/>
            <w:bottom w:w="0" w:type="dxa"/>
          </w:tblCellMar>
        </w:tblPrEx>
        <w:tc>
          <w:tcPr>
            <w:tcW w:w="1680" w:type="dxa"/>
          </w:tcPr>
          <w:p w:rsidR="00000000" w:rsidRDefault="00FB5BF1">
            <w:pPr>
              <w:spacing w:before="120" w:line="360" w:lineRule="auto"/>
              <w:jc w:val="both"/>
              <w:rPr>
                <w:lang w:val="en-GB"/>
              </w:rPr>
            </w:pPr>
            <w:r>
              <w:rPr>
                <w:u w:val="single"/>
                <w:lang w:val="en-GB"/>
              </w:rPr>
              <w:t>Sex</w:t>
            </w:r>
          </w:p>
        </w:tc>
        <w:tc>
          <w:tcPr>
            <w:tcW w:w="1680" w:type="dxa"/>
          </w:tcPr>
          <w:p w:rsidR="00000000" w:rsidRDefault="00FB5BF1">
            <w:pPr>
              <w:spacing w:before="120" w:line="360" w:lineRule="auto"/>
              <w:jc w:val="center"/>
              <w:rPr>
                <w:lang w:val="en-GB"/>
              </w:rPr>
            </w:pPr>
            <w:r>
              <w:rPr>
                <w:u w:val="single"/>
                <w:lang w:val="en-GB"/>
              </w:rPr>
              <w:t>1986</w:t>
            </w:r>
          </w:p>
        </w:tc>
        <w:tc>
          <w:tcPr>
            <w:tcW w:w="1680" w:type="dxa"/>
          </w:tcPr>
          <w:p w:rsidR="00000000" w:rsidRDefault="00FB5BF1">
            <w:pPr>
              <w:spacing w:before="120" w:line="360" w:lineRule="auto"/>
              <w:jc w:val="center"/>
              <w:rPr>
                <w:lang w:val="en-GB"/>
              </w:rPr>
            </w:pPr>
            <w:r>
              <w:rPr>
                <w:u w:val="single"/>
                <w:lang w:val="en-GB"/>
              </w:rPr>
              <w:t>1991</w:t>
            </w:r>
          </w:p>
        </w:tc>
        <w:tc>
          <w:tcPr>
            <w:tcW w:w="1680" w:type="dxa"/>
          </w:tcPr>
          <w:p w:rsidR="00000000" w:rsidRDefault="00FB5BF1">
            <w:pPr>
              <w:spacing w:before="120" w:line="360" w:lineRule="auto"/>
              <w:jc w:val="center"/>
              <w:rPr>
                <w:lang w:val="en-GB"/>
              </w:rPr>
            </w:pPr>
            <w:r>
              <w:rPr>
                <w:u w:val="single"/>
                <w:lang w:val="en-GB"/>
              </w:rPr>
              <w:t>1996</w:t>
            </w:r>
          </w:p>
        </w:tc>
        <w:tc>
          <w:tcPr>
            <w:tcW w:w="1680" w:type="dxa"/>
          </w:tcPr>
          <w:p w:rsidR="00000000" w:rsidRDefault="00FB5BF1">
            <w:pPr>
              <w:spacing w:before="120" w:line="360" w:lineRule="auto"/>
              <w:jc w:val="center"/>
              <w:rPr>
                <w:lang w:val="en-GB"/>
              </w:rPr>
            </w:pPr>
            <w:r>
              <w:rPr>
                <w:u w:val="single"/>
                <w:lang w:val="en-GB"/>
              </w:rPr>
              <w:t>2001</w:t>
            </w:r>
          </w:p>
        </w:tc>
      </w:tr>
      <w:tr w:rsidR="00000000">
        <w:tblPrEx>
          <w:tblCellMar>
            <w:top w:w="0" w:type="dxa"/>
            <w:bottom w:w="0" w:type="dxa"/>
          </w:tblCellMar>
        </w:tblPrEx>
        <w:trPr>
          <w:cantSplit/>
          <w:trHeight w:val="423"/>
        </w:trPr>
        <w:tc>
          <w:tcPr>
            <w:tcW w:w="1680" w:type="dxa"/>
          </w:tcPr>
          <w:p w:rsidR="00000000" w:rsidRDefault="00FB5BF1">
            <w:pPr>
              <w:spacing w:before="120" w:line="360" w:lineRule="auto"/>
              <w:jc w:val="both"/>
              <w:rPr>
                <w:lang w:val="en-GB"/>
              </w:rPr>
            </w:pPr>
            <w:r>
              <w:rPr>
                <w:lang w:val="en-GB"/>
              </w:rPr>
              <w:t>Male</w:t>
            </w:r>
          </w:p>
        </w:tc>
        <w:tc>
          <w:tcPr>
            <w:tcW w:w="1680" w:type="dxa"/>
          </w:tcPr>
          <w:p w:rsidR="00000000" w:rsidRDefault="00FB5BF1">
            <w:pPr>
              <w:spacing w:before="120" w:line="360" w:lineRule="auto"/>
              <w:jc w:val="center"/>
              <w:rPr>
                <w:lang w:val="en-GB"/>
              </w:rPr>
            </w:pPr>
            <w:r>
              <w:rPr>
                <w:lang w:val="en-GB"/>
              </w:rPr>
              <w:t>73.0</w:t>
            </w:r>
          </w:p>
        </w:tc>
        <w:tc>
          <w:tcPr>
            <w:tcW w:w="1680" w:type="dxa"/>
          </w:tcPr>
          <w:p w:rsidR="00000000" w:rsidRDefault="00FB5BF1">
            <w:pPr>
              <w:spacing w:before="120" w:line="360" w:lineRule="auto"/>
              <w:jc w:val="center"/>
              <w:rPr>
                <w:lang w:val="en-GB"/>
              </w:rPr>
            </w:pPr>
            <w:r>
              <w:rPr>
                <w:lang w:val="en-GB"/>
              </w:rPr>
              <w:t>74.3</w:t>
            </w:r>
          </w:p>
        </w:tc>
        <w:tc>
          <w:tcPr>
            <w:tcW w:w="1680" w:type="dxa"/>
          </w:tcPr>
          <w:p w:rsidR="00000000" w:rsidRDefault="00FB5BF1">
            <w:pPr>
              <w:spacing w:before="120" w:line="360" w:lineRule="auto"/>
              <w:jc w:val="center"/>
              <w:rPr>
                <w:lang w:val="en-GB"/>
              </w:rPr>
            </w:pPr>
            <w:r>
              <w:rPr>
                <w:lang w:val="en-GB"/>
              </w:rPr>
              <w:t>72.8</w:t>
            </w:r>
          </w:p>
        </w:tc>
        <w:tc>
          <w:tcPr>
            <w:tcW w:w="1680" w:type="dxa"/>
          </w:tcPr>
          <w:p w:rsidR="00000000" w:rsidRDefault="00FB5BF1">
            <w:pPr>
              <w:spacing w:before="120" w:line="360" w:lineRule="auto"/>
              <w:jc w:val="center"/>
              <w:rPr>
                <w:lang w:val="en-GB"/>
              </w:rPr>
            </w:pPr>
            <w:r>
              <w:rPr>
                <w:lang w:val="en-GB"/>
              </w:rPr>
              <w:t>71.2</w:t>
            </w:r>
          </w:p>
        </w:tc>
      </w:tr>
      <w:tr w:rsidR="00000000">
        <w:tblPrEx>
          <w:tblCellMar>
            <w:top w:w="0" w:type="dxa"/>
            <w:bottom w:w="0" w:type="dxa"/>
          </w:tblCellMar>
        </w:tblPrEx>
        <w:trPr>
          <w:cantSplit/>
          <w:trHeight w:val="417"/>
        </w:trPr>
        <w:tc>
          <w:tcPr>
            <w:tcW w:w="1680" w:type="dxa"/>
          </w:tcPr>
          <w:p w:rsidR="00000000" w:rsidRDefault="00FB5BF1">
            <w:pPr>
              <w:spacing w:before="120" w:line="360" w:lineRule="auto"/>
              <w:jc w:val="both"/>
              <w:rPr>
                <w:lang w:val="en-GB"/>
              </w:rPr>
            </w:pPr>
            <w:r>
              <w:rPr>
                <w:lang w:val="en-GB"/>
              </w:rPr>
              <w:t>Female</w:t>
            </w:r>
          </w:p>
        </w:tc>
        <w:tc>
          <w:tcPr>
            <w:tcW w:w="1680" w:type="dxa"/>
          </w:tcPr>
          <w:p w:rsidR="00000000" w:rsidRDefault="00FB5BF1">
            <w:pPr>
              <w:spacing w:before="120" w:line="360" w:lineRule="auto"/>
              <w:jc w:val="center"/>
              <w:rPr>
                <w:lang w:val="en-GB"/>
              </w:rPr>
            </w:pPr>
            <w:r>
              <w:rPr>
                <w:lang w:val="en-GB"/>
              </w:rPr>
              <w:t>27.0</w:t>
            </w:r>
          </w:p>
        </w:tc>
        <w:tc>
          <w:tcPr>
            <w:tcW w:w="1680" w:type="dxa"/>
          </w:tcPr>
          <w:p w:rsidR="00000000" w:rsidRDefault="00FB5BF1">
            <w:pPr>
              <w:spacing w:before="120" w:line="360" w:lineRule="auto"/>
              <w:jc w:val="center"/>
              <w:rPr>
                <w:lang w:val="en-GB"/>
              </w:rPr>
            </w:pPr>
            <w:r>
              <w:rPr>
                <w:lang w:val="en-GB"/>
              </w:rPr>
              <w:t>25.7</w:t>
            </w:r>
          </w:p>
        </w:tc>
        <w:tc>
          <w:tcPr>
            <w:tcW w:w="1680" w:type="dxa"/>
          </w:tcPr>
          <w:p w:rsidR="00000000" w:rsidRDefault="00FB5BF1">
            <w:pPr>
              <w:spacing w:before="120" w:line="360" w:lineRule="auto"/>
              <w:jc w:val="center"/>
              <w:rPr>
                <w:lang w:val="en-GB"/>
              </w:rPr>
            </w:pPr>
            <w:r>
              <w:rPr>
                <w:lang w:val="en-GB"/>
              </w:rPr>
              <w:t>27.2</w:t>
            </w:r>
          </w:p>
        </w:tc>
        <w:tc>
          <w:tcPr>
            <w:tcW w:w="1680" w:type="dxa"/>
          </w:tcPr>
          <w:p w:rsidR="00000000" w:rsidRDefault="00FB5BF1">
            <w:pPr>
              <w:spacing w:before="120" w:line="360" w:lineRule="auto"/>
              <w:jc w:val="center"/>
              <w:rPr>
                <w:lang w:val="en-GB"/>
              </w:rPr>
            </w:pPr>
            <w:r>
              <w:rPr>
                <w:lang w:val="en-GB"/>
              </w:rPr>
              <w:t>28.8</w:t>
            </w:r>
          </w:p>
        </w:tc>
      </w:tr>
    </w:tbl>
    <w:p w:rsidR="00000000" w:rsidRDefault="00FB5BF1">
      <w:pPr>
        <w:tabs>
          <w:tab w:val="left" w:pos="540"/>
        </w:tabs>
        <w:spacing w:before="120" w:line="360" w:lineRule="auto"/>
        <w:jc w:val="both"/>
        <w:rPr>
          <w:lang w:val="en-GB"/>
        </w:rPr>
      </w:pPr>
    </w:p>
    <w:p w:rsidR="00000000" w:rsidRDefault="00FB5BF1">
      <w:pPr>
        <w:tabs>
          <w:tab w:val="left" w:pos="540"/>
        </w:tabs>
        <w:spacing w:before="120" w:line="360" w:lineRule="auto"/>
        <w:jc w:val="both"/>
        <w:rPr>
          <w:lang w:val="en-GB"/>
        </w:rPr>
      </w:pPr>
      <w:r>
        <w:rPr>
          <w:lang w:val="en-GB"/>
        </w:rPr>
        <w:t>(l)</w:t>
      </w:r>
      <w:r>
        <w:rPr>
          <w:lang w:val="en-GB"/>
        </w:rPr>
        <w:tab/>
      </w:r>
      <w:r>
        <w:rPr>
          <w:b/>
          <w:lang w:val="en-GB"/>
        </w:rPr>
        <w:t>Unemployment rate (%)</w:t>
      </w:r>
      <w:r>
        <w:rPr>
          <w:rStyle w:val="FootnoteReference"/>
          <w:lang w:val="en-GB"/>
        </w:rPr>
        <w:footnoteReference w:id="10"/>
      </w:r>
    </w:p>
    <w:tbl>
      <w:tblPr>
        <w:tblW w:w="0" w:type="auto"/>
        <w:tblInd w:w="628" w:type="dxa"/>
        <w:tblLayout w:type="fixed"/>
        <w:tblCellMar>
          <w:left w:w="28" w:type="dxa"/>
          <w:right w:w="28" w:type="dxa"/>
        </w:tblCellMar>
        <w:tblLook w:val="0000" w:firstRow="0" w:lastRow="0" w:firstColumn="0" w:lastColumn="0" w:noHBand="0" w:noVBand="0"/>
      </w:tblPr>
      <w:tblGrid>
        <w:gridCol w:w="1050"/>
        <w:gridCol w:w="1050"/>
        <w:gridCol w:w="1050"/>
        <w:gridCol w:w="1050"/>
        <w:gridCol w:w="1050"/>
        <w:gridCol w:w="1050"/>
        <w:gridCol w:w="1050"/>
        <w:gridCol w:w="1050"/>
      </w:tblGrid>
      <w:tr w:rsidR="00000000">
        <w:tblPrEx>
          <w:tblCellMar>
            <w:top w:w="0" w:type="dxa"/>
            <w:bottom w:w="0" w:type="dxa"/>
          </w:tblCellMar>
        </w:tblPrEx>
        <w:tc>
          <w:tcPr>
            <w:tcW w:w="1050" w:type="dxa"/>
          </w:tcPr>
          <w:p w:rsidR="00000000" w:rsidRDefault="00FB5BF1">
            <w:pPr>
              <w:spacing w:before="120" w:line="360" w:lineRule="auto"/>
              <w:jc w:val="center"/>
              <w:rPr>
                <w:lang w:val="en-GB"/>
              </w:rPr>
            </w:pPr>
            <w:r>
              <w:rPr>
                <w:u w:val="single"/>
                <w:lang w:val="en-GB"/>
              </w:rPr>
              <w:t>1987</w:t>
            </w:r>
          </w:p>
        </w:tc>
        <w:tc>
          <w:tcPr>
            <w:tcW w:w="1050" w:type="dxa"/>
          </w:tcPr>
          <w:p w:rsidR="00000000" w:rsidRDefault="00FB5BF1">
            <w:pPr>
              <w:spacing w:before="120" w:line="360" w:lineRule="auto"/>
              <w:jc w:val="center"/>
              <w:rPr>
                <w:lang w:val="en-GB"/>
              </w:rPr>
            </w:pPr>
            <w:r>
              <w:rPr>
                <w:u w:val="single"/>
                <w:lang w:val="en-GB"/>
              </w:rPr>
              <w:t>1992</w:t>
            </w:r>
          </w:p>
        </w:tc>
        <w:tc>
          <w:tcPr>
            <w:tcW w:w="1050" w:type="dxa"/>
          </w:tcPr>
          <w:p w:rsidR="00000000" w:rsidRDefault="00FB5BF1">
            <w:pPr>
              <w:spacing w:before="120" w:line="360" w:lineRule="auto"/>
              <w:jc w:val="center"/>
              <w:rPr>
                <w:lang w:val="en-GB"/>
              </w:rPr>
            </w:pPr>
            <w:r>
              <w:rPr>
                <w:u w:val="single"/>
                <w:lang w:val="en-GB"/>
              </w:rPr>
              <w:t>1999</w:t>
            </w:r>
          </w:p>
        </w:tc>
        <w:tc>
          <w:tcPr>
            <w:tcW w:w="1050" w:type="dxa"/>
          </w:tcPr>
          <w:p w:rsidR="00000000" w:rsidRDefault="00FB5BF1">
            <w:pPr>
              <w:spacing w:before="120" w:line="360" w:lineRule="auto"/>
              <w:jc w:val="center"/>
              <w:rPr>
                <w:lang w:val="en-GB"/>
              </w:rPr>
            </w:pPr>
            <w:r>
              <w:rPr>
                <w:u w:val="single"/>
                <w:lang w:val="en-GB"/>
              </w:rPr>
              <w:t>2000</w:t>
            </w:r>
          </w:p>
        </w:tc>
        <w:tc>
          <w:tcPr>
            <w:tcW w:w="1050" w:type="dxa"/>
          </w:tcPr>
          <w:p w:rsidR="00000000" w:rsidRDefault="00FB5BF1">
            <w:pPr>
              <w:spacing w:before="120" w:line="360" w:lineRule="auto"/>
              <w:jc w:val="center"/>
              <w:rPr>
                <w:lang w:val="en-GB"/>
              </w:rPr>
            </w:pPr>
            <w:r>
              <w:rPr>
                <w:u w:val="single"/>
                <w:lang w:val="en-GB"/>
              </w:rPr>
              <w:t>2001</w:t>
            </w:r>
          </w:p>
        </w:tc>
        <w:tc>
          <w:tcPr>
            <w:tcW w:w="1050" w:type="dxa"/>
          </w:tcPr>
          <w:p w:rsidR="00000000" w:rsidRDefault="00FB5BF1">
            <w:pPr>
              <w:spacing w:before="120" w:line="360" w:lineRule="auto"/>
              <w:jc w:val="center"/>
              <w:rPr>
                <w:u w:val="single"/>
                <w:lang w:val="en-GB"/>
              </w:rPr>
            </w:pPr>
            <w:r>
              <w:rPr>
                <w:u w:val="single"/>
                <w:lang w:val="en-GB"/>
              </w:rPr>
              <w:t>2002</w:t>
            </w:r>
          </w:p>
        </w:tc>
        <w:tc>
          <w:tcPr>
            <w:tcW w:w="1050" w:type="dxa"/>
          </w:tcPr>
          <w:p w:rsidR="00000000" w:rsidRDefault="00FB5BF1">
            <w:pPr>
              <w:spacing w:before="120" w:line="360" w:lineRule="auto"/>
              <w:jc w:val="center"/>
              <w:rPr>
                <w:u w:val="single"/>
                <w:lang w:val="en-GB"/>
              </w:rPr>
            </w:pPr>
            <w:r>
              <w:rPr>
                <w:u w:val="single"/>
                <w:lang w:val="en-GB"/>
              </w:rPr>
              <w:t>2003</w:t>
            </w:r>
          </w:p>
        </w:tc>
        <w:tc>
          <w:tcPr>
            <w:tcW w:w="1050" w:type="dxa"/>
          </w:tcPr>
          <w:p w:rsidR="00000000" w:rsidRDefault="00FB5BF1">
            <w:pPr>
              <w:spacing w:before="120" w:line="360" w:lineRule="auto"/>
              <w:jc w:val="center"/>
              <w:rPr>
                <w:u w:val="single"/>
                <w:lang w:val="en-GB"/>
              </w:rPr>
            </w:pPr>
            <w:r>
              <w:rPr>
                <w:u w:val="single"/>
                <w:lang w:val="en-GB"/>
              </w:rPr>
              <w:t>2004</w:t>
            </w:r>
          </w:p>
        </w:tc>
      </w:tr>
      <w:tr w:rsidR="00000000">
        <w:tblPrEx>
          <w:tblCellMar>
            <w:top w:w="0" w:type="dxa"/>
            <w:bottom w:w="0" w:type="dxa"/>
          </w:tblCellMar>
        </w:tblPrEx>
        <w:tc>
          <w:tcPr>
            <w:tcW w:w="1050" w:type="dxa"/>
          </w:tcPr>
          <w:p w:rsidR="00000000" w:rsidRDefault="00FB5BF1">
            <w:pPr>
              <w:tabs>
                <w:tab w:val="decimal" w:pos="512"/>
              </w:tabs>
              <w:spacing w:before="120" w:line="360" w:lineRule="auto"/>
              <w:jc w:val="both"/>
              <w:rPr>
                <w:lang w:val="en-GB"/>
              </w:rPr>
            </w:pPr>
            <w:r>
              <w:rPr>
                <w:lang w:val="en-GB"/>
              </w:rPr>
              <w:t>1.7</w:t>
            </w:r>
          </w:p>
        </w:tc>
        <w:tc>
          <w:tcPr>
            <w:tcW w:w="1050" w:type="dxa"/>
          </w:tcPr>
          <w:p w:rsidR="00000000" w:rsidRDefault="00FB5BF1">
            <w:pPr>
              <w:tabs>
                <w:tab w:val="decimal" w:pos="512"/>
              </w:tabs>
              <w:spacing w:before="120" w:line="360" w:lineRule="auto"/>
              <w:jc w:val="both"/>
              <w:rPr>
                <w:lang w:val="en-GB"/>
              </w:rPr>
            </w:pPr>
            <w:r>
              <w:rPr>
                <w:lang w:val="en-GB"/>
              </w:rPr>
              <w:t>2.0</w:t>
            </w:r>
          </w:p>
        </w:tc>
        <w:tc>
          <w:tcPr>
            <w:tcW w:w="1050" w:type="dxa"/>
          </w:tcPr>
          <w:p w:rsidR="00000000" w:rsidRDefault="00FB5BF1">
            <w:pPr>
              <w:tabs>
                <w:tab w:val="decimal" w:pos="512"/>
              </w:tabs>
              <w:spacing w:before="120" w:line="360" w:lineRule="auto"/>
              <w:jc w:val="both"/>
              <w:rPr>
                <w:lang w:val="en-GB"/>
              </w:rPr>
            </w:pPr>
            <w:r>
              <w:rPr>
                <w:lang w:val="en-GB"/>
              </w:rPr>
              <w:t>6.2</w:t>
            </w:r>
          </w:p>
        </w:tc>
        <w:tc>
          <w:tcPr>
            <w:tcW w:w="1050" w:type="dxa"/>
          </w:tcPr>
          <w:p w:rsidR="00000000" w:rsidRDefault="00FB5BF1">
            <w:pPr>
              <w:tabs>
                <w:tab w:val="decimal" w:pos="512"/>
              </w:tabs>
              <w:spacing w:before="120" w:line="360" w:lineRule="auto"/>
              <w:jc w:val="both"/>
              <w:rPr>
                <w:lang w:val="en-GB"/>
              </w:rPr>
            </w:pPr>
            <w:r>
              <w:rPr>
                <w:lang w:val="en-GB"/>
              </w:rPr>
              <w:t>4.9</w:t>
            </w:r>
          </w:p>
        </w:tc>
        <w:tc>
          <w:tcPr>
            <w:tcW w:w="1050" w:type="dxa"/>
          </w:tcPr>
          <w:p w:rsidR="00000000" w:rsidRDefault="00FB5BF1">
            <w:pPr>
              <w:tabs>
                <w:tab w:val="decimal" w:pos="512"/>
              </w:tabs>
              <w:spacing w:before="120" w:line="360" w:lineRule="auto"/>
              <w:jc w:val="both"/>
              <w:rPr>
                <w:lang w:val="en-GB"/>
              </w:rPr>
            </w:pPr>
            <w:r>
              <w:rPr>
                <w:lang w:val="en-GB"/>
              </w:rPr>
              <w:t>5.1</w:t>
            </w:r>
          </w:p>
        </w:tc>
        <w:tc>
          <w:tcPr>
            <w:tcW w:w="1050" w:type="dxa"/>
          </w:tcPr>
          <w:p w:rsidR="00000000" w:rsidRDefault="00FB5BF1">
            <w:pPr>
              <w:tabs>
                <w:tab w:val="decimal" w:pos="512"/>
              </w:tabs>
              <w:spacing w:before="120" w:line="360" w:lineRule="auto"/>
              <w:jc w:val="both"/>
              <w:rPr>
                <w:lang w:val="en-GB"/>
              </w:rPr>
            </w:pPr>
            <w:r>
              <w:rPr>
                <w:lang w:val="en-GB"/>
              </w:rPr>
              <w:t>7.3</w:t>
            </w:r>
          </w:p>
        </w:tc>
        <w:tc>
          <w:tcPr>
            <w:tcW w:w="1050" w:type="dxa"/>
          </w:tcPr>
          <w:p w:rsidR="00000000" w:rsidRDefault="00FB5BF1">
            <w:pPr>
              <w:tabs>
                <w:tab w:val="decimal" w:pos="512"/>
              </w:tabs>
              <w:spacing w:before="120" w:line="360" w:lineRule="auto"/>
              <w:jc w:val="both"/>
              <w:rPr>
                <w:lang w:val="en-GB"/>
              </w:rPr>
            </w:pPr>
            <w:r>
              <w:rPr>
                <w:lang w:val="en-GB"/>
              </w:rPr>
              <w:t>7.9</w:t>
            </w:r>
          </w:p>
          <w:p w:rsidR="00000000" w:rsidRDefault="00FB5BF1">
            <w:pPr>
              <w:tabs>
                <w:tab w:val="decimal" w:pos="512"/>
              </w:tabs>
              <w:spacing w:before="120" w:line="360" w:lineRule="auto"/>
              <w:jc w:val="both"/>
              <w:rPr>
                <w:lang w:val="en-GB"/>
              </w:rPr>
            </w:pPr>
          </w:p>
        </w:tc>
        <w:tc>
          <w:tcPr>
            <w:tcW w:w="1050" w:type="dxa"/>
          </w:tcPr>
          <w:p w:rsidR="00000000" w:rsidRDefault="00FB5BF1">
            <w:pPr>
              <w:tabs>
                <w:tab w:val="decimal" w:pos="512"/>
              </w:tabs>
              <w:spacing w:before="120" w:line="360" w:lineRule="auto"/>
              <w:jc w:val="both"/>
              <w:rPr>
                <w:lang w:val="en-GB"/>
              </w:rPr>
            </w:pPr>
            <w:r>
              <w:rPr>
                <w:lang w:val="en-GB"/>
              </w:rPr>
              <w:t>6.8</w:t>
            </w:r>
          </w:p>
          <w:p w:rsidR="00000000" w:rsidRDefault="00FB5BF1">
            <w:pPr>
              <w:tabs>
                <w:tab w:val="decimal" w:pos="512"/>
              </w:tabs>
              <w:spacing w:before="120" w:line="360" w:lineRule="auto"/>
              <w:jc w:val="both"/>
              <w:rPr>
                <w:lang w:val="en-GB"/>
              </w:rPr>
            </w:pPr>
          </w:p>
        </w:tc>
      </w:tr>
    </w:tbl>
    <w:p w:rsidR="00000000" w:rsidRDefault="00FB5BF1" w:rsidP="00FB5BF1">
      <w:pPr>
        <w:tabs>
          <w:tab w:val="left" w:pos="540"/>
        </w:tabs>
        <w:spacing w:before="120" w:line="360" w:lineRule="auto"/>
        <w:ind w:rightChars="14" w:right="31680"/>
        <w:jc w:val="both"/>
        <w:rPr>
          <w:b/>
          <w:lang w:val="en-GB"/>
        </w:rPr>
      </w:pPr>
      <w:r>
        <w:rPr>
          <w:b/>
          <w:lang w:val="en-GB"/>
        </w:rPr>
        <w:br w:type="page"/>
      </w:r>
      <w:r>
        <w:rPr>
          <w:lang w:val="en-GB"/>
        </w:rPr>
        <w:t>(m)</w:t>
      </w:r>
      <w:r>
        <w:rPr>
          <w:lang w:val="en-GB"/>
        </w:rPr>
        <w:tab/>
      </w:r>
      <w:r>
        <w:rPr>
          <w:b/>
          <w:lang w:val="en-GB"/>
        </w:rPr>
        <w:t>Rate of inflati</w:t>
      </w:r>
      <w:r>
        <w:rPr>
          <w:b/>
          <w:lang w:val="en-GB"/>
        </w:rPr>
        <w:t>on</w:t>
      </w:r>
    </w:p>
    <w:p w:rsidR="00000000" w:rsidRDefault="00FB5BF1">
      <w:pPr>
        <w:pStyle w:val="BodyText"/>
        <w:tabs>
          <w:tab w:val="clear" w:pos="1440"/>
          <w:tab w:val="left" w:pos="500"/>
          <w:tab w:val="left" w:pos="1200"/>
        </w:tabs>
        <w:snapToGrid w:val="0"/>
        <w:spacing w:before="60" w:after="60" w:line="240" w:lineRule="auto"/>
        <w:rPr>
          <w:sz w:val="24"/>
          <w:szCs w:val="24"/>
        </w:rPr>
      </w:pPr>
      <w:r>
        <w:rPr>
          <w:sz w:val="24"/>
          <w:szCs w:val="24"/>
        </w:rPr>
        <w:tab/>
        <w:t>(i)</w:t>
      </w:r>
      <w:r>
        <w:rPr>
          <w:sz w:val="24"/>
          <w:szCs w:val="24"/>
        </w:rPr>
        <w:tab/>
        <w:t>Composite Consumer Price Index (CPI)</w:t>
      </w:r>
      <w:r>
        <w:rPr>
          <w:rStyle w:val="FootnoteReference"/>
          <w:sz w:val="24"/>
          <w:szCs w:val="24"/>
        </w:rPr>
        <w:footnoteReference w:id="11"/>
      </w:r>
    </w:p>
    <w:p w:rsidR="00000000" w:rsidRDefault="00FB5BF1">
      <w:pPr>
        <w:pStyle w:val="BodyText"/>
        <w:tabs>
          <w:tab w:val="clear" w:pos="1440"/>
          <w:tab w:val="left" w:pos="500"/>
          <w:tab w:val="left" w:pos="1200"/>
        </w:tabs>
        <w:snapToGrid w:val="0"/>
        <w:spacing w:before="60" w:after="60" w:line="240" w:lineRule="auto"/>
        <w:rPr>
          <w:sz w:val="24"/>
          <w:szCs w:val="24"/>
        </w:rPr>
      </w:pPr>
    </w:p>
    <w:tbl>
      <w:tblPr>
        <w:tblW w:w="0" w:type="auto"/>
        <w:tblInd w:w="1228" w:type="dxa"/>
        <w:tblLayout w:type="fixed"/>
        <w:tblCellMar>
          <w:left w:w="28" w:type="dxa"/>
          <w:right w:w="28" w:type="dxa"/>
        </w:tblCellMar>
        <w:tblLook w:val="01E0" w:firstRow="1" w:lastRow="1" w:firstColumn="1" w:lastColumn="1" w:noHBand="0" w:noVBand="0"/>
      </w:tblPr>
      <w:tblGrid>
        <w:gridCol w:w="2800"/>
        <w:gridCol w:w="4977"/>
      </w:tblGrid>
      <w:tr w:rsidR="00000000">
        <w:tblPrEx>
          <w:tblCellMar>
            <w:top w:w="0" w:type="dxa"/>
            <w:bottom w:w="0" w:type="dxa"/>
          </w:tblCellMar>
        </w:tblPrEx>
        <w:tc>
          <w:tcPr>
            <w:tcW w:w="2800" w:type="dxa"/>
          </w:tcPr>
          <w:p w:rsidR="00000000" w:rsidRDefault="00FB5BF1">
            <w:pPr>
              <w:snapToGrid w:val="0"/>
              <w:spacing w:before="60" w:after="60"/>
              <w:jc w:val="both"/>
              <w:rPr>
                <w:lang w:val="en-GB"/>
              </w:rPr>
            </w:pPr>
            <w:r>
              <w:rPr>
                <w:u w:val="single"/>
                <w:lang w:val="en-GB"/>
              </w:rPr>
              <w:t>Year</w:t>
            </w:r>
          </w:p>
        </w:tc>
        <w:tc>
          <w:tcPr>
            <w:tcW w:w="4977" w:type="dxa"/>
          </w:tcPr>
          <w:p w:rsidR="00000000" w:rsidRDefault="00FB5BF1">
            <w:pPr>
              <w:snapToGrid w:val="0"/>
              <w:spacing w:before="60" w:after="60"/>
              <w:jc w:val="center"/>
              <w:rPr>
                <w:lang w:val="en-GB"/>
              </w:rPr>
            </w:pPr>
            <w:r>
              <w:rPr>
                <w:u w:val="single"/>
                <w:lang w:val="en-GB"/>
              </w:rPr>
              <w:t>Annual rate of change in CPI (%)</w:t>
            </w:r>
          </w:p>
        </w:tc>
      </w:tr>
      <w:tr w:rsidR="00000000">
        <w:tblPrEx>
          <w:tblCellMar>
            <w:top w:w="0" w:type="dxa"/>
            <w:bottom w:w="0" w:type="dxa"/>
          </w:tblCellMar>
        </w:tblPrEx>
        <w:tc>
          <w:tcPr>
            <w:tcW w:w="2800" w:type="dxa"/>
          </w:tcPr>
          <w:p w:rsidR="00000000" w:rsidRDefault="00FB5BF1">
            <w:pPr>
              <w:snapToGrid w:val="0"/>
              <w:spacing w:before="60" w:after="60"/>
              <w:jc w:val="both"/>
              <w:rPr>
                <w:lang w:val="en-GB"/>
              </w:rPr>
            </w:pPr>
            <w:r>
              <w:rPr>
                <w:lang w:val="en-GB"/>
              </w:rPr>
              <w:t>1996</w:t>
            </w:r>
          </w:p>
        </w:tc>
        <w:tc>
          <w:tcPr>
            <w:tcW w:w="4977" w:type="dxa"/>
          </w:tcPr>
          <w:p w:rsidR="00000000" w:rsidRDefault="00FB5BF1">
            <w:pPr>
              <w:tabs>
                <w:tab w:val="decimal" w:pos="2392"/>
              </w:tabs>
              <w:snapToGrid w:val="0"/>
              <w:spacing w:before="60" w:after="60"/>
              <w:jc w:val="both"/>
              <w:rPr>
                <w:lang w:val="en-GB"/>
              </w:rPr>
            </w:pPr>
            <w:r>
              <w:rPr>
                <w:lang w:val="en-GB"/>
              </w:rPr>
              <w:t>6.3</w:t>
            </w:r>
          </w:p>
        </w:tc>
      </w:tr>
      <w:tr w:rsidR="00000000">
        <w:tblPrEx>
          <w:tblCellMar>
            <w:top w:w="0" w:type="dxa"/>
            <w:bottom w:w="0" w:type="dxa"/>
          </w:tblCellMar>
        </w:tblPrEx>
        <w:tc>
          <w:tcPr>
            <w:tcW w:w="2800" w:type="dxa"/>
          </w:tcPr>
          <w:p w:rsidR="00000000" w:rsidRDefault="00FB5BF1">
            <w:pPr>
              <w:snapToGrid w:val="0"/>
              <w:spacing w:before="60" w:after="60"/>
              <w:jc w:val="both"/>
              <w:rPr>
                <w:lang w:val="en-GB"/>
              </w:rPr>
            </w:pPr>
            <w:r>
              <w:rPr>
                <w:lang w:val="en-GB"/>
              </w:rPr>
              <w:t>1997</w:t>
            </w:r>
          </w:p>
        </w:tc>
        <w:tc>
          <w:tcPr>
            <w:tcW w:w="4977" w:type="dxa"/>
          </w:tcPr>
          <w:p w:rsidR="00000000" w:rsidRDefault="00FB5BF1">
            <w:pPr>
              <w:tabs>
                <w:tab w:val="decimal" w:pos="2392"/>
              </w:tabs>
              <w:snapToGrid w:val="0"/>
              <w:spacing w:before="60" w:after="60"/>
              <w:jc w:val="both"/>
              <w:rPr>
                <w:lang w:val="en-GB"/>
              </w:rPr>
            </w:pPr>
            <w:r>
              <w:rPr>
                <w:lang w:val="en-GB"/>
              </w:rPr>
              <w:t>5.8</w:t>
            </w:r>
          </w:p>
        </w:tc>
      </w:tr>
      <w:tr w:rsidR="00000000">
        <w:tblPrEx>
          <w:tblCellMar>
            <w:top w:w="0" w:type="dxa"/>
            <w:bottom w:w="0" w:type="dxa"/>
          </w:tblCellMar>
        </w:tblPrEx>
        <w:tc>
          <w:tcPr>
            <w:tcW w:w="2800" w:type="dxa"/>
          </w:tcPr>
          <w:p w:rsidR="00000000" w:rsidRDefault="00FB5BF1">
            <w:pPr>
              <w:snapToGrid w:val="0"/>
              <w:spacing w:before="60" w:after="60"/>
              <w:jc w:val="both"/>
              <w:rPr>
                <w:lang w:val="en-GB"/>
              </w:rPr>
            </w:pPr>
            <w:r>
              <w:rPr>
                <w:lang w:val="en-GB"/>
              </w:rPr>
              <w:t>1998</w:t>
            </w:r>
          </w:p>
        </w:tc>
        <w:tc>
          <w:tcPr>
            <w:tcW w:w="4977" w:type="dxa"/>
          </w:tcPr>
          <w:p w:rsidR="00000000" w:rsidRDefault="00FB5BF1">
            <w:pPr>
              <w:tabs>
                <w:tab w:val="decimal" w:pos="2392"/>
              </w:tabs>
              <w:snapToGrid w:val="0"/>
              <w:spacing w:before="60" w:after="60"/>
              <w:jc w:val="both"/>
              <w:rPr>
                <w:lang w:val="en-GB"/>
              </w:rPr>
            </w:pPr>
            <w:r>
              <w:rPr>
                <w:lang w:val="en-GB"/>
              </w:rPr>
              <w:t>2.8</w:t>
            </w:r>
          </w:p>
        </w:tc>
      </w:tr>
      <w:tr w:rsidR="00000000">
        <w:tblPrEx>
          <w:tblCellMar>
            <w:top w:w="0" w:type="dxa"/>
            <w:bottom w:w="0" w:type="dxa"/>
          </w:tblCellMar>
        </w:tblPrEx>
        <w:tc>
          <w:tcPr>
            <w:tcW w:w="2800" w:type="dxa"/>
          </w:tcPr>
          <w:p w:rsidR="00000000" w:rsidRDefault="00FB5BF1">
            <w:pPr>
              <w:snapToGrid w:val="0"/>
              <w:spacing w:before="60" w:after="60"/>
              <w:jc w:val="both"/>
              <w:rPr>
                <w:lang w:val="en-GB"/>
              </w:rPr>
            </w:pPr>
            <w:r>
              <w:rPr>
                <w:lang w:val="en-GB"/>
              </w:rPr>
              <w:t>1999</w:t>
            </w:r>
          </w:p>
        </w:tc>
        <w:tc>
          <w:tcPr>
            <w:tcW w:w="4977" w:type="dxa"/>
          </w:tcPr>
          <w:p w:rsidR="00000000" w:rsidRDefault="00FB5BF1">
            <w:pPr>
              <w:tabs>
                <w:tab w:val="decimal" w:pos="2392"/>
              </w:tabs>
              <w:snapToGrid w:val="0"/>
              <w:spacing w:before="60" w:after="60"/>
              <w:jc w:val="both"/>
              <w:rPr>
                <w:lang w:val="en-GB"/>
              </w:rPr>
            </w:pPr>
            <w:r>
              <w:rPr>
                <w:lang w:val="en-GB"/>
              </w:rPr>
              <w:t>-4.0</w:t>
            </w:r>
          </w:p>
        </w:tc>
      </w:tr>
      <w:tr w:rsidR="00000000">
        <w:tblPrEx>
          <w:tblCellMar>
            <w:top w:w="0" w:type="dxa"/>
            <w:bottom w:w="0" w:type="dxa"/>
          </w:tblCellMar>
        </w:tblPrEx>
        <w:tc>
          <w:tcPr>
            <w:tcW w:w="2800" w:type="dxa"/>
          </w:tcPr>
          <w:p w:rsidR="00000000" w:rsidRDefault="00FB5BF1">
            <w:pPr>
              <w:snapToGrid w:val="0"/>
              <w:spacing w:before="60" w:after="60"/>
              <w:jc w:val="both"/>
              <w:rPr>
                <w:lang w:val="en-GB"/>
              </w:rPr>
            </w:pPr>
            <w:r>
              <w:rPr>
                <w:lang w:val="en-GB"/>
              </w:rPr>
              <w:t>2000</w:t>
            </w:r>
          </w:p>
        </w:tc>
        <w:tc>
          <w:tcPr>
            <w:tcW w:w="4977" w:type="dxa"/>
          </w:tcPr>
          <w:p w:rsidR="00000000" w:rsidRDefault="00FB5BF1">
            <w:pPr>
              <w:tabs>
                <w:tab w:val="decimal" w:pos="2392"/>
              </w:tabs>
              <w:snapToGrid w:val="0"/>
              <w:spacing w:before="60" w:after="60"/>
              <w:jc w:val="both"/>
              <w:rPr>
                <w:lang w:val="en-GB"/>
              </w:rPr>
            </w:pPr>
            <w:r>
              <w:rPr>
                <w:lang w:val="en-GB"/>
              </w:rPr>
              <w:t>-3.8</w:t>
            </w:r>
          </w:p>
        </w:tc>
      </w:tr>
      <w:tr w:rsidR="00000000">
        <w:tblPrEx>
          <w:tblCellMar>
            <w:top w:w="0" w:type="dxa"/>
            <w:bottom w:w="0" w:type="dxa"/>
          </w:tblCellMar>
        </w:tblPrEx>
        <w:tc>
          <w:tcPr>
            <w:tcW w:w="2800" w:type="dxa"/>
          </w:tcPr>
          <w:p w:rsidR="00000000" w:rsidRDefault="00FB5BF1">
            <w:pPr>
              <w:snapToGrid w:val="0"/>
              <w:spacing w:before="60" w:after="60"/>
              <w:jc w:val="both"/>
              <w:rPr>
                <w:lang w:val="en-GB"/>
              </w:rPr>
            </w:pPr>
            <w:r>
              <w:rPr>
                <w:lang w:val="en-GB"/>
              </w:rPr>
              <w:t>2001</w:t>
            </w:r>
          </w:p>
        </w:tc>
        <w:tc>
          <w:tcPr>
            <w:tcW w:w="4977" w:type="dxa"/>
          </w:tcPr>
          <w:p w:rsidR="00000000" w:rsidRDefault="00FB5BF1">
            <w:pPr>
              <w:tabs>
                <w:tab w:val="decimal" w:pos="2392"/>
              </w:tabs>
              <w:snapToGrid w:val="0"/>
              <w:spacing w:before="60" w:after="60"/>
              <w:jc w:val="both"/>
              <w:rPr>
                <w:lang w:val="en-GB"/>
              </w:rPr>
            </w:pPr>
            <w:r>
              <w:rPr>
                <w:lang w:val="en-GB"/>
              </w:rPr>
              <w:t>-1.6</w:t>
            </w:r>
          </w:p>
        </w:tc>
      </w:tr>
      <w:tr w:rsidR="00000000">
        <w:tblPrEx>
          <w:tblCellMar>
            <w:top w:w="0" w:type="dxa"/>
            <w:bottom w:w="0" w:type="dxa"/>
          </w:tblCellMar>
        </w:tblPrEx>
        <w:tc>
          <w:tcPr>
            <w:tcW w:w="2800" w:type="dxa"/>
          </w:tcPr>
          <w:p w:rsidR="00000000" w:rsidRDefault="00FB5BF1">
            <w:pPr>
              <w:snapToGrid w:val="0"/>
              <w:spacing w:before="60" w:after="60"/>
              <w:jc w:val="both"/>
              <w:rPr>
                <w:lang w:val="en-GB"/>
              </w:rPr>
            </w:pPr>
            <w:r>
              <w:rPr>
                <w:lang w:val="en-GB"/>
              </w:rPr>
              <w:t>2002</w:t>
            </w:r>
          </w:p>
        </w:tc>
        <w:tc>
          <w:tcPr>
            <w:tcW w:w="4977" w:type="dxa"/>
          </w:tcPr>
          <w:p w:rsidR="00000000" w:rsidRDefault="00FB5BF1">
            <w:pPr>
              <w:tabs>
                <w:tab w:val="decimal" w:pos="2392"/>
              </w:tabs>
              <w:snapToGrid w:val="0"/>
              <w:spacing w:before="60" w:after="60"/>
              <w:jc w:val="both"/>
              <w:rPr>
                <w:lang w:val="en-GB"/>
              </w:rPr>
            </w:pPr>
            <w:r>
              <w:rPr>
                <w:lang w:val="en-GB"/>
              </w:rPr>
              <w:t>-3.0</w:t>
            </w:r>
          </w:p>
        </w:tc>
      </w:tr>
      <w:tr w:rsidR="00000000">
        <w:tblPrEx>
          <w:tblCellMar>
            <w:top w:w="0" w:type="dxa"/>
            <w:bottom w:w="0" w:type="dxa"/>
          </w:tblCellMar>
        </w:tblPrEx>
        <w:tc>
          <w:tcPr>
            <w:tcW w:w="2800" w:type="dxa"/>
          </w:tcPr>
          <w:p w:rsidR="00000000" w:rsidRDefault="00FB5BF1">
            <w:pPr>
              <w:snapToGrid w:val="0"/>
              <w:spacing w:before="60" w:after="60"/>
              <w:jc w:val="both"/>
              <w:rPr>
                <w:lang w:val="en-GB"/>
              </w:rPr>
            </w:pPr>
            <w:r>
              <w:rPr>
                <w:lang w:val="en-GB"/>
              </w:rPr>
              <w:t xml:space="preserve">2003 </w:t>
            </w:r>
          </w:p>
        </w:tc>
        <w:tc>
          <w:tcPr>
            <w:tcW w:w="4977" w:type="dxa"/>
          </w:tcPr>
          <w:p w:rsidR="00000000" w:rsidRDefault="00FB5BF1">
            <w:pPr>
              <w:tabs>
                <w:tab w:val="decimal" w:pos="2392"/>
              </w:tabs>
              <w:snapToGrid w:val="0"/>
              <w:spacing w:before="60" w:after="60"/>
              <w:jc w:val="both"/>
              <w:rPr>
                <w:lang w:val="en-GB"/>
              </w:rPr>
            </w:pPr>
            <w:r>
              <w:rPr>
                <w:lang w:val="en-GB"/>
              </w:rPr>
              <w:t>-2.6</w:t>
            </w:r>
          </w:p>
        </w:tc>
      </w:tr>
      <w:tr w:rsidR="00000000">
        <w:tblPrEx>
          <w:tblCellMar>
            <w:top w:w="0" w:type="dxa"/>
            <w:bottom w:w="0" w:type="dxa"/>
          </w:tblCellMar>
        </w:tblPrEx>
        <w:tc>
          <w:tcPr>
            <w:tcW w:w="2800" w:type="dxa"/>
          </w:tcPr>
          <w:p w:rsidR="00000000" w:rsidRDefault="00FB5BF1">
            <w:pPr>
              <w:snapToGrid w:val="0"/>
              <w:spacing w:before="60" w:after="60"/>
              <w:jc w:val="both"/>
              <w:rPr>
                <w:lang w:val="en-GB"/>
              </w:rPr>
            </w:pPr>
            <w:r>
              <w:rPr>
                <w:lang w:val="en-GB"/>
              </w:rPr>
              <w:t>2004</w:t>
            </w:r>
          </w:p>
        </w:tc>
        <w:tc>
          <w:tcPr>
            <w:tcW w:w="4977" w:type="dxa"/>
          </w:tcPr>
          <w:p w:rsidR="00000000" w:rsidRDefault="00FB5BF1">
            <w:pPr>
              <w:tabs>
                <w:tab w:val="decimal" w:pos="2392"/>
              </w:tabs>
              <w:snapToGrid w:val="0"/>
              <w:spacing w:before="60" w:after="60"/>
              <w:jc w:val="both"/>
              <w:rPr>
                <w:lang w:val="en-GB"/>
              </w:rPr>
            </w:pPr>
            <w:r>
              <w:rPr>
                <w:lang w:val="en-GB"/>
              </w:rPr>
              <w:t>-0.4</w:t>
            </w:r>
          </w:p>
        </w:tc>
      </w:tr>
    </w:tbl>
    <w:p w:rsidR="00000000" w:rsidRDefault="00FB5BF1">
      <w:pPr>
        <w:snapToGrid w:val="0"/>
        <w:spacing w:before="60" w:after="60"/>
        <w:jc w:val="both"/>
        <w:rPr>
          <w:lang w:val="en-GB"/>
        </w:rPr>
      </w:pPr>
    </w:p>
    <w:p w:rsidR="00000000" w:rsidRDefault="00FB5BF1">
      <w:pPr>
        <w:pStyle w:val="BodyText"/>
        <w:tabs>
          <w:tab w:val="clear" w:pos="1440"/>
          <w:tab w:val="left" w:pos="500"/>
          <w:tab w:val="left" w:pos="1200"/>
        </w:tabs>
        <w:snapToGrid w:val="0"/>
        <w:spacing w:before="60" w:after="60" w:line="240" w:lineRule="auto"/>
        <w:rPr>
          <w:sz w:val="24"/>
          <w:szCs w:val="24"/>
        </w:rPr>
      </w:pPr>
      <w:r>
        <w:rPr>
          <w:sz w:val="24"/>
          <w:szCs w:val="24"/>
        </w:rPr>
        <w:tab/>
        <w:t>(ii)</w:t>
      </w:r>
      <w:r>
        <w:rPr>
          <w:sz w:val="24"/>
          <w:szCs w:val="24"/>
        </w:rPr>
        <w:tab/>
        <w:t>Implicit price deflators of Gross Domestic Product (GDP)</w:t>
      </w:r>
    </w:p>
    <w:p w:rsidR="00000000" w:rsidRDefault="00FB5BF1">
      <w:pPr>
        <w:pStyle w:val="BodyText"/>
        <w:tabs>
          <w:tab w:val="clear" w:pos="1440"/>
          <w:tab w:val="left" w:pos="500"/>
        </w:tabs>
        <w:snapToGrid w:val="0"/>
        <w:spacing w:before="60" w:after="60" w:line="240" w:lineRule="auto"/>
        <w:rPr>
          <w:sz w:val="24"/>
          <w:szCs w:val="24"/>
        </w:rPr>
      </w:pPr>
    </w:p>
    <w:tbl>
      <w:tblPr>
        <w:tblW w:w="0" w:type="auto"/>
        <w:tblInd w:w="1228" w:type="dxa"/>
        <w:tblLayout w:type="fixed"/>
        <w:tblCellMar>
          <w:left w:w="28" w:type="dxa"/>
          <w:right w:w="28" w:type="dxa"/>
        </w:tblCellMar>
        <w:tblLook w:val="0000" w:firstRow="0" w:lastRow="0" w:firstColumn="0" w:lastColumn="0" w:noHBand="0" w:noVBand="0"/>
      </w:tblPr>
      <w:tblGrid>
        <w:gridCol w:w="2373"/>
        <w:gridCol w:w="2082"/>
        <w:gridCol w:w="3345"/>
      </w:tblGrid>
      <w:tr w:rsidR="00000000">
        <w:tblPrEx>
          <w:tblCellMar>
            <w:top w:w="0" w:type="dxa"/>
            <w:bottom w:w="0" w:type="dxa"/>
          </w:tblCellMar>
        </w:tblPrEx>
        <w:trPr>
          <w:cantSplit/>
        </w:trPr>
        <w:tc>
          <w:tcPr>
            <w:tcW w:w="2373" w:type="dxa"/>
            <w:vAlign w:val="center"/>
          </w:tcPr>
          <w:p w:rsidR="00000000" w:rsidRDefault="00FB5BF1">
            <w:pPr>
              <w:snapToGrid w:val="0"/>
              <w:spacing w:before="60" w:after="60"/>
              <w:jc w:val="center"/>
              <w:rPr>
                <w:lang w:val="en-GB"/>
              </w:rPr>
            </w:pPr>
            <w:r>
              <w:rPr>
                <w:u w:val="single"/>
                <w:lang w:val="en-GB"/>
              </w:rPr>
              <w:t>Deflator</w:t>
            </w:r>
            <w:r>
              <w:rPr>
                <w:u w:val="single"/>
                <w:lang w:val="en-GB"/>
              </w:rPr>
              <w:t xml:space="preserve"> year</w:t>
            </w:r>
          </w:p>
        </w:tc>
        <w:tc>
          <w:tcPr>
            <w:tcW w:w="2082" w:type="dxa"/>
            <w:vAlign w:val="center"/>
          </w:tcPr>
          <w:p w:rsidR="00000000" w:rsidRDefault="00FB5BF1">
            <w:pPr>
              <w:snapToGrid w:val="0"/>
              <w:spacing w:before="60" w:after="60"/>
              <w:jc w:val="center"/>
              <w:rPr>
                <w:u w:val="single"/>
                <w:lang w:val="en-GB"/>
              </w:rPr>
            </w:pPr>
            <w:r>
              <w:rPr>
                <w:u w:val="single"/>
                <w:lang w:val="en-GB"/>
              </w:rPr>
              <w:t>(2000 = 100)</w:t>
            </w:r>
          </w:p>
        </w:tc>
        <w:tc>
          <w:tcPr>
            <w:tcW w:w="3345" w:type="dxa"/>
            <w:vAlign w:val="center"/>
          </w:tcPr>
          <w:p w:rsidR="00000000" w:rsidRDefault="00FB5BF1">
            <w:pPr>
              <w:snapToGrid w:val="0"/>
              <w:spacing w:before="60" w:after="60"/>
              <w:jc w:val="center"/>
              <w:rPr>
                <w:u w:val="single"/>
                <w:lang w:val="en-GB"/>
              </w:rPr>
            </w:pPr>
            <w:r>
              <w:rPr>
                <w:u w:val="single"/>
                <w:lang w:val="en-GB"/>
              </w:rPr>
              <w:t>Annual rate of change (%)</w:t>
            </w:r>
          </w:p>
        </w:tc>
      </w:tr>
      <w:tr w:rsidR="00000000">
        <w:tblPrEx>
          <w:tblCellMar>
            <w:top w:w="0" w:type="dxa"/>
            <w:bottom w:w="0" w:type="dxa"/>
          </w:tblCellMar>
        </w:tblPrEx>
        <w:tc>
          <w:tcPr>
            <w:tcW w:w="2373" w:type="dxa"/>
          </w:tcPr>
          <w:p w:rsidR="00000000" w:rsidRDefault="00FB5BF1" w:rsidP="00FB5BF1">
            <w:pPr>
              <w:snapToGrid w:val="0"/>
              <w:spacing w:before="60" w:after="60"/>
              <w:ind w:left="31680" w:hangingChars="75" w:firstLine="31680"/>
              <w:jc w:val="center"/>
              <w:rPr>
                <w:lang w:val="en-GB"/>
              </w:rPr>
            </w:pPr>
            <w:r>
              <w:rPr>
                <w:lang w:val="en-GB"/>
              </w:rPr>
              <w:t>1996</w:t>
            </w:r>
          </w:p>
        </w:tc>
        <w:tc>
          <w:tcPr>
            <w:tcW w:w="2082" w:type="dxa"/>
          </w:tcPr>
          <w:p w:rsidR="00000000" w:rsidRDefault="00FB5BF1">
            <w:pPr>
              <w:tabs>
                <w:tab w:val="decimal" w:pos="299"/>
              </w:tabs>
              <w:snapToGrid w:val="0"/>
              <w:spacing w:before="60" w:after="60"/>
              <w:jc w:val="center"/>
              <w:rPr>
                <w:lang w:val="en-GB"/>
              </w:rPr>
            </w:pPr>
            <w:r>
              <w:rPr>
                <w:lang w:val="en-GB"/>
              </w:rPr>
              <w:t>106.9</w:t>
            </w:r>
          </w:p>
        </w:tc>
        <w:tc>
          <w:tcPr>
            <w:tcW w:w="3345" w:type="dxa"/>
          </w:tcPr>
          <w:p w:rsidR="00000000" w:rsidRDefault="00FB5BF1">
            <w:pPr>
              <w:tabs>
                <w:tab w:val="decimal" w:pos="1629"/>
              </w:tabs>
              <w:snapToGrid w:val="0"/>
              <w:spacing w:before="60" w:after="60"/>
              <w:jc w:val="both"/>
              <w:rPr>
                <w:lang w:val="en-GB"/>
              </w:rPr>
            </w:pPr>
            <w:r>
              <w:rPr>
                <w:lang w:val="en-GB"/>
              </w:rPr>
              <w:t>5.8</w:t>
            </w:r>
          </w:p>
        </w:tc>
      </w:tr>
      <w:tr w:rsidR="00000000">
        <w:tblPrEx>
          <w:tblCellMar>
            <w:top w:w="0" w:type="dxa"/>
            <w:bottom w:w="0" w:type="dxa"/>
          </w:tblCellMar>
        </w:tblPrEx>
        <w:tc>
          <w:tcPr>
            <w:tcW w:w="2373" w:type="dxa"/>
          </w:tcPr>
          <w:p w:rsidR="00000000" w:rsidRDefault="00FB5BF1" w:rsidP="00FB5BF1">
            <w:pPr>
              <w:snapToGrid w:val="0"/>
              <w:spacing w:before="60" w:after="60"/>
              <w:ind w:left="31680" w:hangingChars="75" w:firstLine="31680"/>
              <w:jc w:val="center"/>
              <w:rPr>
                <w:lang w:val="en-GB"/>
              </w:rPr>
            </w:pPr>
            <w:r>
              <w:rPr>
                <w:lang w:val="en-GB"/>
              </w:rPr>
              <w:t>1997</w:t>
            </w:r>
          </w:p>
        </w:tc>
        <w:tc>
          <w:tcPr>
            <w:tcW w:w="2082" w:type="dxa"/>
          </w:tcPr>
          <w:p w:rsidR="00000000" w:rsidRDefault="00FB5BF1">
            <w:pPr>
              <w:tabs>
                <w:tab w:val="decimal" w:pos="299"/>
              </w:tabs>
              <w:snapToGrid w:val="0"/>
              <w:spacing w:before="60" w:after="60"/>
              <w:jc w:val="center"/>
              <w:rPr>
                <w:lang w:val="en-GB"/>
              </w:rPr>
            </w:pPr>
            <w:r>
              <w:rPr>
                <w:lang w:val="en-GB"/>
              </w:rPr>
              <w:t>113.0</w:t>
            </w:r>
          </w:p>
        </w:tc>
        <w:tc>
          <w:tcPr>
            <w:tcW w:w="3345" w:type="dxa"/>
          </w:tcPr>
          <w:p w:rsidR="00000000" w:rsidRDefault="00FB5BF1">
            <w:pPr>
              <w:tabs>
                <w:tab w:val="decimal" w:pos="1629"/>
              </w:tabs>
              <w:snapToGrid w:val="0"/>
              <w:spacing w:before="60" w:after="60"/>
              <w:jc w:val="both"/>
              <w:rPr>
                <w:lang w:val="en-GB"/>
              </w:rPr>
            </w:pPr>
            <w:r>
              <w:rPr>
                <w:lang w:val="en-GB"/>
              </w:rPr>
              <w:t>5.7</w:t>
            </w:r>
          </w:p>
        </w:tc>
      </w:tr>
      <w:tr w:rsidR="00000000">
        <w:tblPrEx>
          <w:tblCellMar>
            <w:top w:w="0" w:type="dxa"/>
            <w:bottom w:w="0" w:type="dxa"/>
          </w:tblCellMar>
        </w:tblPrEx>
        <w:tc>
          <w:tcPr>
            <w:tcW w:w="2373" w:type="dxa"/>
          </w:tcPr>
          <w:p w:rsidR="00000000" w:rsidRDefault="00FB5BF1" w:rsidP="00FB5BF1">
            <w:pPr>
              <w:snapToGrid w:val="0"/>
              <w:spacing w:before="60" w:after="60"/>
              <w:ind w:left="31680" w:hangingChars="75" w:firstLine="31680"/>
              <w:jc w:val="center"/>
              <w:rPr>
                <w:lang w:val="en-GB"/>
              </w:rPr>
            </w:pPr>
            <w:r>
              <w:rPr>
                <w:lang w:val="en-GB"/>
              </w:rPr>
              <w:t>1998</w:t>
            </w:r>
          </w:p>
        </w:tc>
        <w:tc>
          <w:tcPr>
            <w:tcW w:w="2082" w:type="dxa"/>
          </w:tcPr>
          <w:p w:rsidR="00000000" w:rsidRDefault="00FB5BF1">
            <w:pPr>
              <w:tabs>
                <w:tab w:val="decimal" w:pos="299"/>
              </w:tabs>
              <w:snapToGrid w:val="0"/>
              <w:spacing w:before="60" w:after="60"/>
              <w:jc w:val="center"/>
              <w:rPr>
                <w:lang w:val="en-GB"/>
              </w:rPr>
            </w:pPr>
            <w:r>
              <w:rPr>
                <w:lang w:val="en-GB"/>
              </w:rPr>
              <w:t>113.2</w:t>
            </w:r>
          </w:p>
        </w:tc>
        <w:tc>
          <w:tcPr>
            <w:tcW w:w="3345" w:type="dxa"/>
          </w:tcPr>
          <w:p w:rsidR="00000000" w:rsidRDefault="00FB5BF1">
            <w:pPr>
              <w:tabs>
                <w:tab w:val="decimal" w:pos="1629"/>
              </w:tabs>
              <w:snapToGrid w:val="0"/>
              <w:spacing w:before="60" w:after="60"/>
              <w:jc w:val="both"/>
              <w:rPr>
                <w:lang w:val="en-GB"/>
              </w:rPr>
            </w:pPr>
            <w:r>
              <w:rPr>
                <w:lang w:val="en-GB"/>
              </w:rPr>
              <w:t>0.2</w:t>
            </w:r>
          </w:p>
        </w:tc>
      </w:tr>
      <w:tr w:rsidR="00000000">
        <w:tblPrEx>
          <w:tblCellMar>
            <w:top w:w="0" w:type="dxa"/>
            <w:bottom w:w="0" w:type="dxa"/>
          </w:tblCellMar>
        </w:tblPrEx>
        <w:tc>
          <w:tcPr>
            <w:tcW w:w="2373" w:type="dxa"/>
          </w:tcPr>
          <w:p w:rsidR="00000000" w:rsidRDefault="00FB5BF1" w:rsidP="00FB5BF1">
            <w:pPr>
              <w:snapToGrid w:val="0"/>
              <w:spacing w:before="60" w:after="60"/>
              <w:ind w:left="31680" w:hangingChars="75" w:firstLine="31680"/>
              <w:jc w:val="center"/>
              <w:rPr>
                <w:lang w:val="en-GB"/>
              </w:rPr>
            </w:pPr>
            <w:r>
              <w:rPr>
                <w:lang w:val="en-GB"/>
              </w:rPr>
              <w:t>1999</w:t>
            </w:r>
          </w:p>
        </w:tc>
        <w:tc>
          <w:tcPr>
            <w:tcW w:w="2082" w:type="dxa"/>
          </w:tcPr>
          <w:p w:rsidR="00000000" w:rsidRDefault="00FB5BF1">
            <w:pPr>
              <w:tabs>
                <w:tab w:val="decimal" w:pos="299"/>
              </w:tabs>
              <w:snapToGrid w:val="0"/>
              <w:spacing w:before="60" w:after="60"/>
              <w:jc w:val="center"/>
              <w:rPr>
                <w:lang w:val="en-GB"/>
              </w:rPr>
            </w:pPr>
            <w:r>
              <w:rPr>
                <w:lang w:val="en-GB"/>
              </w:rPr>
              <w:t>106.6</w:t>
            </w:r>
          </w:p>
        </w:tc>
        <w:tc>
          <w:tcPr>
            <w:tcW w:w="3345" w:type="dxa"/>
          </w:tcPr>
          <w:p w:rsidR="00000000" w:rsidRDefault="00FB5BF1">
            <w:pPr>
              <w:tabs>
                <w:tab w:val="decimal" w:pos="1629"/>
              </w:tabs>
              <w:snapToGrid w:val="0"/>
              <w:spacing w:before="60" w:after="60"/>
              <w:jc w:val="both"/>
              <w:rPr>
                <w:lang w:val="en-GB"/>
              </w:rPr>
            </w:pPr>
            <w:r>
              <w:rPr>
                <w:lang w:val="en-GB"/>
              </w:rPr>
              <w:t>-5.8</w:t>
            </w:r>
          </w:p>
        </w:tc>
      </w:tr>
      <w:tr w:rsidR="00000000">
        <w:tblPrEx>
          <w:tblCellMar>
            <w:top w:w="0" w:type="dxa"/>
            <w:bottom w:w="0" w:type="dxa"/>
          </w:tblCellMar>
        </w:tblPrEx>
        <w:tc>
          <w:tcPr>
            <w:tcW w:w="2373" w:type="dxa"/>
          </w:tcPr>
          <w:p w:rsidR="00000000" w:rsidRDefault="00FB5BF1" w:rsidP="00FB5BF1">
            <w:pPr>
              <w:snapToGrid w:val="0"/>
              <w:spacing w:before="60" w:after="60"/>
              <w:ind w:left="31680" w:hangingChars="75" w:firstLine="31680"/>
              <w:jc w:val="center"/>
              <w:rPr>
                <w:lang w:val="en-GB"/>
              </w:rPr>
            </w:pPr>
            <w:r>
              <w:rPr>
                <w:lang w:val="en-GB"/>
              </w:rPr>
              <w:t>2000</w:t>
            </w:r>
          </w:p>
        </w:tc>
        <w:tc>
          <w:tcPr>
            <w:tcW w:w="2082" w:type="dxa"/>
          </w:tcPr>
          <w:p w:rsidR="00000000" w:rsidRDefault="00FB5BF1">
            <w:pPr>
              <w:tabs>
                <w:tab w:val="decimal" w:pos="299"/>
              </w:tabs>
              <w:snapToGrid w:val="0"/>
              <w:spacing w:before="60" w:after="60"/>
              <w:jc w:val="center"/>
              <w:rPr>
                <w:lang w:val="en-GB"/>
              </w:rPr>
            </w:pPr>
            <w:r>
              <w:rPr>
                <w:lang w:val="en-GB"/>
              </w:rPr>
              <w:t>100.0</w:t>
            </w:r>
          </w:p>
        </w:tc>
        <w:tc>
          <w:tcPr>
            <w:tcW w:w="3345" w:type="dxa"/>
          </w:tcPr>
          <w:p w:rsidR="00000000" w:rsidRDefault="00FB5BF1">
            <w:pPr>
              <w:tabs>
                <w:tab w:val="decimal" w:pos="1629"/>
              </w:tabs>
              <w:snapToGrid w:val="0"/>
              <w:spacing w:before="60" w:after="60"/>
              <w:jc w:val="both"/>
              <w:rPr>
                <w:lang w:val="en-GB"/>
              </w:rPr>
            </w:pPr>
            <w:r>
              <w:rPr>
                <w:lang w:val="en-GB"/>
              </w:rPr>
              <w:t>-6.2</w:t>
            </w:r>
          </w:p>
        </w:tc>
      </w:tr>
      <w:tr w:rsidR="00000000">
        <w:tblPrEx>
          <w:tblCellMar>
            <w:top w:w="0" w:type="dxa"/>
            <w:bottom w:w="0" w:type="dxa"/>
          </w:tblCellMar>
        </w:tblPrEx>
        <w:tc>
          <w:tcPr>
            <w:tcW w:w="2373" w:type="dxa"/>
          </w:tcPr>
          <w:p w:rsidR="00000000" w:rsidRDefault="00FB5BF1" w:rsidP="00FB5BF1">
            <w:pPr>
              <w:snapToGrid w:val="0"/>
              <w:spacing w:before="60" w:after="60"/>
              <w:ind w:left="31680" w:hangingChars="75" w:firstLine="31680"/>
              <w:jc w:val="center"/>
              <w:rPr>
                <w:lang w:val="en-GB"/>
              </w:rPr>
            </w:pPr>
            <w:r>
              <w:rPr>
                <w:lang w:val="en-GB"/>
              </w:rPr>
              <w:t>2001</w:t>
            </w:r>
          </w:p>
        </w:tc>
        <w:tc>
          <w:tcPr>
            <w:tcW w:w="2082" w:type="dxa"/>
          </w:tcPr>
          <w:p w:rsidR="00000000" w:rsidRDefault="00FB5BF1">
            <w:pPr>
              <w:tabs>
                <w:tab w:val="decimal" w:pos="1079"/>
              </w:tabs>
              <w:snapToGrid w:val="0"/>
              <w:spacing w:before="60" w:after="60"/>
              <w:rPr>
                <w:lang w:val="en-GB"/>
              </w:rPr>
            </w:pPr>
            <w:r>
              <w:rPr>
                <w:lang w:val="en-GB"/>
              </w:rPr>
              <w:t>98.1</w:t>
            </w:r>
          </w:p>
        </w:tc>
        <w:tc>
          <w:tcPr>
            <w:tcW w:w="3345" w:type="dxa"/>
          </w:tcPr>
          <w:p w:rsidR="00000000" w:rsidRDefault="00FB5BF1">
            <w:pPr>
              <w:tabs>
                <w:tab w:val="decimal" w:pos="1629"/>
              </w:tabs>
              <w:snapToGrid w:val="0"/>
              <w:spacing w:before="60" w:after="60"/>
              <w:jc w:val="both"/>
              <w:rPr>
                <w:lang w:val="en-GB"/>
              </w:rPr>
            </w:pPr>
            <w:r>
              <w:rPr>
                <w:lang w:val="en-GB"/>
              </w:rPr>
              <w:t>-1.9</w:t>
            </w:r>
          </w:p>
        </w:tc>
      </w:tr>
      <w:tr w:rsidR="00000000">
        <w:tblPrEx>
          <w:tblCellMar>
            <w:top w:w="0" w:type="dxa"/>
            <w:bottom w:w="0" w:type="dxa"/>
          </w:tblCellMar>
        </w:tblPrEx>
        <w:tc>
          <w:tcPr>
            <w:tcW w:w="2373" w:type="dxa"/>
          </w:tcPr>
          <w:p w:rsidR="00000000" w:rsidRDefault="00FB5BF1" w:rsidP="00FB5BF1">
            <w:pPr>
              <w:snapToGrid w:val="0"/>
              <w:spacing w:before="60" w:after="60"/>
              <w:ind w:left="31680" w:hangingChars="75" w:firstLine="31680"/>
              <w:jc w:val="center"/>
              <w:rPr>
                <w:lang w:val="en-GB"/>
              </w:rPr>
            </w:pPr>
            <w:r>
              <w:rPr>
                <w:lang w:val="en-GB"/>
              </w:rPr>
              <w:t>2002</w:t>
            </w:r>
          </w:p>
        </w:tc>
        <w:tc>
          <w:tcPr>
            <w:tcW w:w="2082" w:type="dxa"/>
          </w:tcPr>
          <w:p w:rsidR="00000000" w:rsidRDefault="00FB5BF1">
            <w:pPr>
              <w:tabs>
                <w:tab w:val="decimal" w:pos="1079"/>
              </w:tabs>
              <w:snapToGrid w:val="0"/>
              <w:spacing w:before="60" w:after="60"/>
              <w:rPr>
                <w:lang w:val="en-GB"/>
              </w:rPr>
            </w:pPr>
            <w:r>
              <w:rPr>
                <w:lang w:val="en-GB"/>
              </w:rPr>
              <w:t>94.6</w:t>
            </w:r>
          </w:p>
        </w:tc>
        <w:tc>
          <w:tcPr>
            <w:tcW w:w="3345" w:type="dxa"/>
          </w:tcPr>
          <w:p w:rsidR="00000000" w:rsidRDefault="00FB5BF1">
            <w:pPr>
              <w:tabs>
                <w:tab w:val="decimal" w:pos="1629"/>
              </w:tabs>
              <w:snapToGrid w:val="0"/>
              <w:spacing w:before="60" w:after="60"/>
              <w:jc w:val="both"/>
              <w:rPr>
                <w:lang w:val="en-GB"/>
              </w:rPr>
            </w:pPr>
            <w:r>
              <w:rPr>
                <w:lang w:val="en-GB"/>
              </w:rPr>
              <w:t>-3.6</w:t>
            </w:r>
          </w:p>
        </w:tc>
      </w:tr>
      <w:tr w:rsidR="00000000">
        <w:tblPrEx>
          <w:tblCellMar>
            <w:top w:w="0" w:type="dxa"/>
            <w:bottom w:w="0" w:type="dxa"/>
          </w:tblCellMar>
        </w:tblPrEx>
        <w:tc>
          <w:tcPr>
            <w:tcW w:w="2373" w:type="dxa"/>
          </w:tcPr>
          <w:p w:rsidR="00000000" w:rsidRDefault="00FB5BF1" w:rsidP="00FB5BF1">
            <w:pPr>
              <w:tabs>
                <w:tab w:val="left" w:pos="732"/>
              </w:tabs>
              <w:snapToGrid w:val="0"/>
              <w:spacing w:before="60" w:after="60"/>
              <w:ind w:left="31680" w:hangingChars="75" w:firstLine="31680"/>
              <w:jc w:val="center"/>
              <w:rPr>
                <w:lang w:val="en-GB"/>
              </w:rPr>
            </w:pPr>
            <w:r>
              <w:rPr>
                <w:lang w:val="en-GB"/>
              </w:rPr>
              <w:t>2003</w:t>
            </w:r>
          </w:p>
        </w:tc>
        <w:tc>
          <w:tcPr>
            <w:tcW w:w="2082" w:type="dxa"/>
          </w:tcPr>
          <w:p w:rsidR="00000000" w:rsidRDefault="00FB5BF1">
            <w:pPr>
              <w:tabs>
                <w:tab w:val="decimal" w:pos="1079"/>
              </w:tabs>
              <w:snapToGrid w:val="0"/>
              <w:spacing w:before="60" w:after="60"/>
              <w:rPr>
                <w:lang w:val="en-GB"/>
              </w:rPr>
            </w:pPr>
            <w:r>
              <w:rPr>
                <w:lang w:val="en-GB"/>
              </w:rPr>
              <w:t>89.6</w:t>
            </w:r>
          </w:p>
        </w:tc>
        <w:tc>
          <w:tcPr>
            <w:tcW w:w="3345" w:type="dxa"/>
          </w:tcPr>
          <w:p w:rsidR="00000000" w:rsidRDefault="00FB5BF1">
            <w:pPr>
              <w:tabs>
                <w:tab w:val="decimal" w:pos="1629"/>
              </w:tabs>
              <w:snapToGrid w:val="0"/>
              <w:spacing w:before="60" w:after="60"/>
              <w:jc w:val="both"/>
              <w:rPr>
                <w:lang w:val="en-GB"/>
              </w:rPr>
            </w:pPr>
            <w:r>
              <w:rPr>
                <w:lang w:val="en-GB"/>
              </w:rPr>
              <w:t>-5.3</w:t>
            </w:r>
          </w:p>
        </w:tc>
      </w:tr>
      <w:tr w:rsidR="00000000">
        <w:tblPrEx>
          <w:tblCellMar>
            <w:top w:w="0" w:type="dxa"/>
            <w:bottom w:w="0" w:type="dxa"/>
          </w:tblCellMar>
        </w:tblPrEx>
        <w:tc>
          <w:tcPr>
            <w:tcW w:w="2373" w:type="dxa"/>
          </w:tcPr>
          <w:p w:rsidR="00000000" w:rsidRDefault="00FB5BF1" w:rsidP="00FB5BF1">
            <w:pPr>
              <w:tabs>
                <w:tab w:val="left" w:pos="732"/>
              </w:tabs>
              <w:snapToGrid w:val="0"/>
              <w:spacing w:before="60" w:after="60"/>
              <w:ind w:left="31680" w:hangingChars="75" w:firstLine="31680"/>
              <w:jc w:val="center"/>
              <w:rPr>
                <w:lang w:val="en-GB"/>
              </w:rPr>
            </w:pPr>
            <w:r>
              <w:rPr>
                <w:lang w:val="en-GB"/>
              </w:rPr>
              <w:t xml:space="preserve">2004 </w:t>
            </w:r>
          </w:p>
        </w:tc>
        <w:tc>
          <w:tcPr>
            <w:tcW w:w="2082" w:type="dxa"/>
          </w:tcPr>
          <w:p w:rsidR="00000000" w:rsidRDefault="00FB5BF1">
            <w:pPr>
              <w:tabs>
                <w:tab w:val="decimal" w:pos="1079"/>
              </w:tabs>
              <w:snapToGrid w:val="0"/>
              <w:spacing w:before="60" w:after="60"/>
              <w:rPr>
                <w:lang w:val="en-GB"/>
              </w:rPr>
            </w:pPr>
            <w:r>
              <w:rPr>
                <w:lang w:val="en-GB"/>
              </w:rPr>
              <w:t>87.1</w:t>
            </w:r>
          </w:p>
        </w:tc>
        <w:tc>
          <w:tcPr>
            <w:tcW w:w="3345" w:type="dxa"/>
          </w:tcPr>
          <w:p w:rsidR="00000000" w:rsidRDefault="00FB5BF1">
            <w:pPr>
              <w:tabs>
                <w:tab w:val="decimal" w:pos="1629"/>
              </w:tabs>
              <w:snapToGrid w:val="0"/>
              <w:spacing w:before="60" w:after="60"/>
              <w:jc w:val="both"/>
              <w:rPr>
                <w:lang w:val="en-GB"/>
              </w:rPr>
            </w:pPr>
            <w:r>
              <w:rPr>
                <w:lang w:val="en-GB"/>
              </w:rPr>
              <w:t>-2.8</w:t>
            </w:r>
          </w:p>
        </w:tc>
      </w:tr>
    </w:tbl>
    <w:p w:rsidR="00000000" w:rsidRDefault="00FB5BF1">
      <w:pPr>
        <w:widowControl/>
        <w:numPr>
          <w:ilvl w:val="0"/>
          <w:numId w:val="2"/>
        </w:numPr>
        <w:snapToGrid w:val="0"/>
        <w:spacing w:before="40" w:after="40"/>
        <w:ind w:hanging="540"/>
        <w:jc w:val="both"/>
        <w:rPr>
          <w:b/>
          <w:lang w:val="en-GB"/>
        </w:rPr>
      </w:pPr>
      <w:r>
        <w:rPr>
          <w:b/>
          <w:lang w:val="en-GB"/>
        </w:rPr>
        <w:br w:type="page"/>
        <w:t>Gross Domestic Product</w:t>
      </w:r>
    </w:p>
    <w:p w:rsidR="00000000" w:rsidRDefault="00FB5BF1">
      <w:pPr>
        <w:snapToGrid w:val="0"/>
        <w:spacing w:before="40" w:after="40"/>
        <w:jc w:val="both"/>
        <w:rPr>
          <w:b/>
          <w:lang w:val="en-GB"/>
        </w:rPr>
      </w:pPr>
    </w:p>
    <w:tbl>
      <w:tblPr>
        <w:tblW w:w="0" w:type="auto"/>
        <w:tblInd w:w="628" w:type="dxa"/>
        <w:tblLayout w:type="fixed"/>
        <w:tblCellMar>
          <w:left w:w="28" w:type="dxa"/>
          <w:right w:w="28" w:type="dxa"/>
        </w:tblCellMar>
        <w:tblLook w:val="0000" w:firstRow="0" w:lastRow="0" w:firstColumn="0" w:lastColumn="0" w:noHBand="0" w:noVBand="0"/>
      </w:tblPr>
      <w:tblGrid>
        <w:gridCol w:w="1800"/>
        <w:gridCol w:w="3300"/>
        <w:gridCol w:w="3300"/>
      </w:tblGrid>
      <w:tr w:rsidR="00000000">
        <w:tblPrEx>
          <w:tblCellMar>
            <w:top w:w="0" w:type="dxa"/>
            <w:bottom w:w="0" w:type="dxa"/>
          </w:tblCellMar>
        </w:tblPrEx>
        <w:trPr>
          <w:cantSplit/>
        </w:trPr>
        <w:tc>
          <w:tcPr>
            <w:tcW w:w="1800" w:type="dxa"/>
            <w:vAlign w:val="bottom"/>
          </w:tcPr>
          <w:p w:rsidR="00000000" w:rsidRDefault="00FB5BF1">
            <w:pPr>
              <w:snapToGrid w:val="0"/>
              <w:spacing w:before="40" w:after="40" w:line="264" w:lineRule="auto"/>
              <w:jc w:val="center"/>
              <w:rPr>
                <w:u w:val="single"/>
                <w:lang w:val="en-GB"/>
              </w:rPr>
            </w:pPr>
            <w:r>
              <w:rPr>
                <w:u w:val="single"/>
                <w:lang w:val="en-GB"/>
              </w:rPr>
              <w:t>Year</w:t>
            </w:r>
          </w:p>
        </w:tc>
        <w:tc>
          <w:tcPr>
            <w:tcW w:w="3300" w:type="dxa"/>
            <w:vAlign w:val="center"/>
          </w:tcPr>
          <w:p w:rsidR="00000000" w:rsidRDefault="00FB5BF1">
            <w:pPr>
              <w:pStyle w:val="BodyText2"/>
              <w:snapToGrid w:val="0"/>
              <w:spacing w:before="40" w:after="40" w:line="264" w:lineRule="auto"/>
              <w:jc w:val="center"/>
              <w:rPr>
                <w:sz w:val="24"/>
                <w:szCs w:val="24"/>
                <w:lang w:val="en-GB"/>
              </w:rPr>
            </w:pPr>
            <w:r>
              <w:rPr>
                <w:rFonts w:eastAsia="PMingLiU"/>
                <w:sz w:val="24"/>
                <w:szCs w:val="24"/>
                <w:lang w:val="en-GB"/>
              </w:rPr>
              <w:t>At current</w:t>
            </w:r>
            <w:r>
              <w:rPr>
                <w:rFonts w:eastAsia="PMingLiU"/>
                <w:sz w:val="24"/>
                <w:szCs w:val="24"/>
                <w:lang w:val="en-GB"/>
              </w:rPr>
              <w:br/>
              <w:t>market prices</w:t>
            </w:r>
            <w:r>
              <w:rPr>
                <w:rFonts w:eastAsia="PMingLiU"/>
                <w:sz w:val="24"/>
                <w:szCs w:val="24"/>
                <w:lang w:val="en-GB"/>
              </w:rPr>
              <w:br/>
            </w:r>
            <w:r>
              <w:rPr>
                <w:rFonts w:eastAsia="PMingLiU"/>
                <w:sz w:val="24"/>
                <w:szCs w:val="24"/>
                <w:u w:val="single"/>
                <w:lang w:val="en-GB"/>
              </w:rPr>
              <w:t>(US$ Mil</w:t>
            </w:r>
            <w:r>
              <w:rPr>
                <w:rFonts w:eastAsia="PMingLiU"/>
                <w:sz w:val="24"/>
                <w:szCs w:val="24"/>
                <w:u w:val="single"/>
                <w:lang w:val="en-GB"/>
              </w:rPr>
              <w:t>lion)</w:t>
            </w:r>
          </w:p>
        </w:tc>
        <w:tc>
          <w:tcPr>
            <w:tcW w:w="3300" w:type="dxa"/>
            <w:vAlign w:val="center"/>
          </w:tcPr>
          <w:p w:rsidR="00000000" w:rsidRDefault="00FB5BF1">
            <w:pPr>
              <w:snapToGrid w:val="0"/>
              <w:spacing w:line="264" w:lineRule="auto"/>
              <w:jc w:val="center"/>
              <w:rPr>
                <w:lang w:val="en-GB"/>
              </w:rPr>
            </w:pPr>
            <w:r>
              <w:rPr>
                <w:lang w:val="en-GB"/>
              </w:rPr>
              <w:t>At constant (2000)</w:t>
            </w:r>
          </w:p>
          <w:p w:rsidR="00000000" w:rsidRDefault="00FB5BF1">
            <w:pPr>
              <w:snapToGrid w:val="0"/>
              <w:spacing w:line="264" w:lineRule="auto"/>
              <w:jc w:val="center"/>
              <w:rPr>
                <w:lang w:val="en-GB"/>
              </w:rPr>
            </w:pPr>
            <w:r>
              <w:rPr>
                <w:lang w:val="en-GB"/>
              </w:rPr>
              <w:t xml:space="preserve"> market prices</w:t>
            </w:r>
            <w:r>
              <w:rPr>
                <w:lang w:val="en-GB"/>
              </w:rPr>
              <w:br/>
            </w:r>
            <w:r>
              <w:rPr>
                <w:u w:val="single"/>
                <w:lang w:val="en-GB"/>
              </w:rPr>
              <w:t>(US$ Million)</w:t>
            </w:r>
            <w:r>
              <w:rPr>
                <w:rStyle w:val="FootnoteReference"/>
                <w:u w:val="single"/>
                <w:lang w:val="en-GB"/>
              </w:rPr>
              <w:t xml:space="preserve"> </w:t>
            </w:r>
            <w:r>
              <w:rPr>
                <w:rStyle w:val="FootnoteReference"/>
                <w:u w:val="single"/>
                <w:lang w:val="en-GB"/>
              </w:rPr>
              <w:footnoteReference w:id="12"/>
            </w:r>
          </w:p>
        </w:tc>
      </w:tr>
      <w:tr w:rsidR="00000000">
        <w:tblPrEx>
          <w:tblCellMar>
            <w:top w:w="0" w:type="dxa"/>
            <w:bottom w:w="0" w:type="dxa"/>
          </w:tblCellMar>
        </w:tblPrEx>
        <w:tc>
          <w:tcPr>
            <w:tcW w:w="1800" w:type="dxa"/>
          </w:tcPr>
          <w:p w:rsidR="00000000" w:rsidRDefault="00FB5BF1">
            <w:pPr>
              <w:snapToGrid w:val="0"/>
              <w:spacing w:before="40" w:after="40" w:line="264" w:lineRule="auto"/>
              <w:jc w:val="center"/>
              <w:rPr>
                <w:vertAlign w:val="superscript"/>
                <w:lang w:val="en-GB"/>
              </w:rPr>
            </w:pPr>
            <w:r>
              <w:rPr>
                <w:lang w:val="en-GB"/>
              </w:rPr>
              <w:t>1996</w:t>
            </w:r>
          </w:p>
        </w:tc>
        <w:tc>
          <w:tcPr>
            <w:tcW w:w="3300" w:type="dxa"/>
          </w:tcPr>
          <w:p w:rsidR="00000000" w:rsidRDefault="00FB5BF1">
            <w:pPr>
              <w:tabs>
                <w:tab w:val="decimal" w:pos="2072"/>
              </w:tabs>
              <w:snapToGrid w:val="0"/>
              <w:spacing w:before="40" w:after="40" w:line="264" w:lineRule="auto"/>
              <w:jc w:val="both"/>
              <w:rPr>
                <w:lang w:val="en-GB"/>
              </w:rPr>
            </w:pPr>
            <w:r>
              <w:rPr>
                <w:lang w:val="en-GB"/>
              </w:rPr>
              <w:t>156,572</w:t>
            </w:r>
          </w:p>
        </w:tc>
        <w:tc>
          <w:tcPr>
            <w:tcW w:w="3300" w:type="dxa"/>
          </w:tcPr>
          <w:p w:rsidR="00000000" w:rsidRDefault="00FB5BF1">
            <w:pPr>
              <w:tabs>
                <w:tab w:val="decimal" w:pos="2172"/>
              </w:tabs>
              <w:snapToGrid w:val="0"/>
              <w:spacing w:before="40" w:after="40" w:line="264" w:lineRule="auto"/>
              <w:rPr>
                <w:lang w:val="en-GB"/>
              </w:rPr>
            </w:pPr>
            <w:r>
              <w:rPr>
                <w:lang w:val="en-GB"/>
              </w:rPr>
              <w:t>146,434</w:t>
            </w:r>
          </w:p>
        </w:tc>
      </w:tr>
      <w:tr w:rsidR="00000000">
        <w:tblPrEx>
          <w:tblCellMar>
            <w:top w:w="0" w:type="dxa"/>
            <w:bottom w:w="0" w:type="dxa"/>
          </w:tblCellMar>
        </w:tblPrEx>
        <w:tc>
          <w:tcPr>
            <w:tcW w:w="1800" w:type="dxa"/>
          </w:tcPr>
          <w:p w:rsidR="00000000" w:rsidRDefault="00FB5BF1">
            <w:pPr>
              <w:snapToGrid w:val="0"/>
              <w:spacing w:before="40" w:after="40" w:line="264" w:lineRule="auto"/>
              <w:jc w:val="center"/>
              <w:rPr>
                <w:lang w:val="en-GB"/>
              </w:rPr>
            </w:pPr>
            <w:r>
              <w:rPr>
                <w:lang w:val="en-GB"/>
              </w:rPr>
              <w:t>1997</w:t>
            </w:r>
          </w:p>
        </w:tc>
        <w:tc>
          <w:tcPr>
            <w:tcW w:w="3300" w:type="dxa"/>
          </w:tcPr>
          <w:p w:rsidR="00000000" w:rsidRDefault="00FB5BF1">
            <w:pPr>
              <w:tabs>
                <w:tab w:val="decimal" w:pos="2072"/>
              </w:tabs>
              <w:snapToGrid w:val="0"/>
              <w:spacing w:before="40" w:after="40" w:line="264" w:lineRule="auto"/>
              <w:jc w:val="both"/>
              <w:rPr>
                <w:lang w:val="en-GB"/>
              </w:rPr>
            </w:pPr>
            <w:r>
              <w:rPr>
                <w:lang w:val="en-GB"/>
              </w:rPr>
              <w:t>173,669</w:t>
            </w:r>
          </w:p>
        </w:tc>
        <w:tc>
          <w:tcPr>
            <w:tcW w:w="3300" w:type="dxa"/>
          </w:tcPr>
          <w:p w:rsidR="00000000" w:rsidRDefault="00FB5BF1">
            <w:pPr>
              <w:tabs>
                <w:tab w:val="decimal" w:pos="2172"/>
              </w:tabs>
              <w:snapToGrid w:val="0"/>
              <w:spacing w:before="40" w:after="40" w:line="264" w:lineRule="auto"/>
              <w:rPr>
                <w:lang w:val="en-GB"/>
              </w:rPr>
            </w:pPr>
            <w:r>
              <w:rPr>
                <w:lang w:val="en-GB"/>
              </w:rPr>
              <w:t>153,703</w:t>
            </w:r>
          </w:p>
        </w:tc>
      </w:tr>
      <w:tr w:rsidR="00000000">
        <w:tblPrEx>
          <w:tblCellMar>
            <w:top w:w="0" w:type="dxa"/>
            <w:bottom w:w="0" w:type="dxa"/>
          </w:tblCellMar>
        </w:tblPrEx>
        <w:tc>
          <w:tcPr>
            <w:tcW w:w="1800" w:type="dxa"/>
          </w:tcPr>
          <w:p w:rsidR="00000000" w:rsidRDefault="00FB5BF1">
            <w:pPr>
              <w:snapToGrid w:val="0"/>
              <w:spacing w:before="40" w:after="40" w:line="264" w:lineRule="auto"/>
              <w:jc w:val="center"/>
              <w:rPr>
                <w:lang w:val="en-GB"/>
              </w:rPr>
            </w:pPr>
            <w:r>
              <w:rPr>
                <w:lang w:val="en-GB"/>
              </w:rPr>
              <w:t>1998</w:t>
            </w:r>
          </w:p>
        </w:tc>
        <w:tc>
          <w:tcPr>
            <w:tcW w:w="3300" w:type="dxa"/>
          </w:tcPr>
          <w:p w:rsidR="00000000" w:rsidRDefault="00FB5BF1">
            <w:pPr>
              <w:tabs>
                <w:tab w:val="decimal" w:pos="2072"/>
              </w:tabs>
              <w:snapToGrid w:val="0"/>
              <w:spacing w:before="40" w:after="40" w:line="264" w:lineRule="auto"/>
              <w:jc w:val="both"/>
              <w:rPr>
                <w:lang w:val="en-GB"/>
              </w:rPr>
            </w:pPr>
            <w:r>
              <w:rPr>
                <w:lang w:val="en-GB"/>
              </w:rPr>
              <w:t>165,249</w:t>
            </w:r>
          </w:p>
        </w:tc>
        <w:tc>
          <w:tcPr>
            <w:tcW w:w="3300" w:type="dxa"/>
          </w:tcPr>
          <w:p w:rsidR="00000000" w:rsidRDefault="00FB5BF1">
            <w:pPr>
              <w:tabs>
                <w:tab w:val="decimal" w:pos="2172"/>
              </w:tabs>
              <w:snapToGrid w:val="0"/>
              <w:spacing w:before="40" w:after="40" w:line="264" w:lineRule="auto"/>
              <w:rPr>
                <w:lang w:val="en-GB"/>
              </w:rPr>
            </w:pPr>
            <w:r>
              <w:rPr>
                <w:lang w:val="en-GB"/>
              </w:rPr>
              <w:t>146,009</w:t>
            </w:r>
          </w:p>
        </w:tc>
      </w:tr>
      <w:tr w:rsidR="00000000">
        <w:tblPrEx>
          <w:tblCellMar>
            <w:top w:w="0" w:type="dxa"/>
            <w:bottom w:w="0" w:type="dxa"/>
          </w:tblCellMar>
        </w:tblPrEx>
        <w:tc>
          <w:tcPr>
            <w:tcW w:w="1800" w:type="dxa"/>
          </w:tcPr>
          <w:p w:rsidR="00000000" w:rsidRDefault="00FB5BF1">
            <w:pPr>
              <w:snapToGrid w:val="0"/>
              <w:spacing w:before="40" w:after="40" w:line="264" w:lineRule="auto"/>
              <w:jc w:val="center"/>
              <w:rPr>
                <w:lang w:val="en-GB"/>
              </w:rPr>
            </w:pPr>
            <w:r>
              <w:rPr>
                <w:lang w:val="en-GB"/>
              </w:rPr>
              <w:t>1999</w:t>
            </w:r>
          </w:p>
        </w:tc>
        <w:tc>
          <w:tcPr>
            <w:tcW w:w="3300" w:type="dxa"/>
          </w:tcPr>
          <w:p w:rsidR="00000000" w:rsidRDefault="00FB5BF1">
            <w:pPr>
              <w:tabs>
                <w:tab w:val="decimal" w:pos="2072"/>
              </w:tabs>
              <w:snapToGrid w:val="0"/>
              <w:spacing w:before="40" w:after="40" w:line="264" w:lineRule="auto"/>
              <w:jc w:val="both"/>
              <w:rPr>
                <w:lang w:val="en-GB"/>
              </w:rPr>
            </w:pPr>
            <w:r>
              <w:rPr>
                <w:lang w:val="en-GB"/>
              </w:rPr>
              <w:t>160,626</w:t>
            </w:r>
          </w:p>
        </w:tc>
        <w:tc>
          <w:tcPr>
            <w:tcW w:w="3300" w:type="dxa"/>
          </w:tcPr>
          <w:p w:rsidR="00000000" w:rsidRDefault="00FB5BF1">
            <w:pPr>
              <w:tabs>
                <w:tab w:val="decimal" w:pos="2172"/>
              </w:tabs>
              <w:snapToGrid w:val="0"/>
              <w:spacing w:before="40" w:after="40" w:line="264" w:lineRule="auto"/>
              <w:rPr>
                <w:lang w:val="en-GB"/>
              </w:rPr>
            </w:pPr>
            <w:r>
              <w:rPr>
                <w:lang w:val="en-GB"/>
              </w:rPr>
              <w:t>150,744</w:t>
            </w:r>
          </w:p>
        </w:tc>
      </w:tr>
      <w:tr w:rsidR="00000000">
        <w:tblPrEx>
          <w:tblCellMar>
            <w:top w:w="0" w:type="dxa"/>
            <w:bottom w:w="0" w:type="dxa"/>
          </w:tblCellMar>
        </w:tblPrEx>
        <w:tc>
          <w:tcPr>
            <w:tcW w:w="1800" w:type="dxa"/>
          </w:tcPr>
          <w:p w:rsidR="00000000" w:rsidRDefault="00FB5BF1">
            <w:pPr>
              <w:snapToGrid w:val="0"/>
              <w:spacing w:before="40" w:after="40" w:line="264" w:lineRule="auto"/>
              <w:jc w:val="center"/>
              <w:rPr>
                <w:lang w:val="en-GB"/>
              </w:rPr>
            </w:pPr>
            <w:r>
              <w:rPr>
                <w:lang w:val="en-GB"/>
              </w:rPr>
              <w:t>2000</w:t>
            </w:r>
          </w:p>
        </w:tc>
        <w:tc>
          <w:tcPr>
            <w:tcW w:w="3300" w:type="dxa"/>
          </w:tcPr>
          <w:p w:rsidR="00000000" w:rsidRDefault="00FB5BF1">
            <w:pPr>
              <w:tabs>
                <w:tab w:val="decimal" w:pos="2072"/>
              </w:tabs>
              <w:snapToGrid w:val="0"/>
              <w:spacing w:before="40" w:after="40" w:line="264" w:lineRule="auto"/>
              <w:jc w:val="both"/>
              <w:rPr>
                <w:lang w:val="en-GB"/>
              </w:rPr>
            </w:pPr>
            <w:r>
              <w:rPr>
                <w:lang w:val="en-GB"/>
              </w:rPr>
              <w:t>165,362</w:t>
            </w:r>
          </w:p>
        </w:tc>
        <w:tc>
          <w:tcPr>
            <w:tcW w:w="3300" w:type="dxa"/>
          </w:tcPr>
          <w:p w:rsidR="00000000" w:rsidRDefault="00FB5BF1">
            <w:pPr>
              <w:tabs>
                <w:tab w:val="decimal" w:pos="2172"/>
              </w:tabs>
              <w:snapToGrid w:val="0"/>
              <w:spacing w:before="40" w:after="40" w:line="264" w:lineRule="auto"/>
              <w:rPr>
                <w:lang w:val="en-GB"/>
              </w:rPr>
            </w:pPr>
            <w:r>
              <w:rPr>
                <w:lang w:val="en-GB"/>
              </w:rPr>
              <w:t>165,362</w:t>
            </w:r>
          </w:p>
        </w:tc>
      </w:tr>
      <w:tr w:rsidR="00000000">
        <w:tblPrEx>
          <w:tblCellMar>
            <w:top w:w="0" w:type="dxa"/>
            <w:bottom w:w="0" w:type="dxa"/>
          </w:tblCellMar>
        </w:tblPrEx>
        <w:tc>
          <w:tcPr>
            <w:tcW w:w="1800" w:type="dxa"/>
          </w:tcPr>
          <w:p w:rsidR="00000000" w:rsidRDefault="00FB5BF1">
            <w:pPr>
              <w:snapToGrid w:val="0"/>
              <w:spacing w:before="40" w:after="40" w:line="264" w:lineRule="auto"/>
              <w:jc w:val="center"/>
              <w:rPr>
                <w:lang w:val="en-GB"/>
              </w:rPr>
            </w:pPr>
            <w:r>
              <w:rPr>
                <w:lang w:val="en-GB"/>
              </w:rPr>
              <w:t>2001</w:t>
            </w:r>
          </w:p>
        </w:tc>
        <w:tc>
          <w:tcPr>
            <w:tcW w:w="3300" w:type="dxa"/>
          </w:tcPr>
          <w:p w:rsidR="00000000" w:rsidRDefault="00FB5BF1">
            <w:pPr>
              <w:tabs>
                <w:tab w:val="decimal" w:pos="2072"/>
              </w:tabs>
              <w:snapToGrid w:val="0"/>
              <w:spacing w:before="40" w:after="40" w:line="264" w:lineRule="auto"/>
              <w:jc w:val="both"/>
              <w:rPr>
                <w:lang w:val="en-GB"/>
              </w:rPr>
            </w:pPr>
            <w:r>
              <w:rPr>
                <w:lang w:val="en-GB"/>
              </w:rPr>
              <w:t>162,828</w:t>
            </w:r>
          </w:p>
        </w:tc>
        <w:tc>
          <w:tcPr>
            <w:tcW w:w="3300" w:type="dxa"/>
          </w:tcPr>
          <w:p w:rsidR="00000000" w:rsidRDefault="00FB5BF1">
            <w:pPr>
              <w:tabs>
                <w:tab w:val="decimal" w:pos="2172"/>
              </w:tabs>
              <w:snapToGrid w:val="0"/>
              <w:spacing w:before="40" w:after="40" w:line="264" w:lineRule="auto"/>
              <w:rPr>
                <w:lang w:val="en-GB"/>
              </w:rPr>
            </w:pPr>
            <w:r>
              <w:rPr>
                <w:lang w:val="en-GB"/>
              </w:rPr>
              <w:t>165,958</w:t>
            </w:r>
          </w:p>
        </w:tc>
      </w:tr>
      <w:tr w:rsidR="00000000">
        <w:tblPrEx>
          <w:tblCellMar>
            <w:top w:w="0" w:type="dxa"/>
            <w:bottom w:w="0" w:type="dxa"/>
          </w:tblCellMar>
        </w:tblPrEx>
        <w:tc>
          <w:tcPr>
            <w:tcW w:w="1800" w:type="dxa"/>
          </w:tcPr>
          <w:p w:rsidR="00000000" w:rsidRDefault="00FB5BF1">
            <w:pPr>
              <w:snapToGrid w:val="0"/>
              <w:spacing w:before="40" w:after="40" w:line="264" w:lineRule="auto"/>
              <w:jc w:val="center"/>
              <w:rPr>
                <w:lang w:val="en-GB"/>
              </w:rPr>
            </w:pPr>
            <w:r>
              <w:rPr>
                <w:lang w:val="en-GB"/>
              </w:rPr>
              <w:t>2002</w:t>
            </w:r>
          </w:p>
        </w:tc>
        <w:tc>
          <w:tcPr>
            <w:tcW w:w="3300" w:type="dxa"/>
          </w:tcPr>
          <w:p w:rsidR="00000000" w:rsidRDefault="00FB5BF1">
            <w:pPr>
              <w:tabs>
                <w:tab w:val="decimal" w:pos="2072"/>
              </w:tabs>
              <w:snapToGrid w:val="0"/>
              <w:spacing w:before="40" w:after="40" w:line="264" w:lineRule="auto"/>
              <w:jc w:val="both"/>
              <w:rPr>
                <w:lang w:val="en-GB"/>
              </w:rPr>
            </w:pPr>
            <w:r>
              <w:rPr>
                <w:lang w:val="en-GB"/>
              </w:rPr>
              <w:t>160,015</w:t>
            </w:r>
          </w:p>
        </w:tc>
        <w:tc>
          <w:tcPr>
            <w:tcW w:w="3300" w:type="dxa"/>
          </w:tcPr>
          <w:p w:rsidR="00000000" w:rsidRDefault="00FB5BF1">
            <w:pPr>
              <w:tabs>
                <w:tab w:val="decimal" w:pos="2172"/>
              </w:tabs>
              <w:snapToGrid w:val="0"/>
              <w:spacing w:before="40" w:after="40" w:line="264" w:lineRule="auto"/>
              <w:rPr>
                <w:lang w:val="en-GB"/>
              </w:rPr>
            </w:pPr>
            <w:r>
              <w:rPr>
                <w:lang w:val="en-GB"/>
              </w:rPr>
              <w:t>169,175</w:t>
            </w:r>
          </w:p>
        </w:tc>
      </w:tr>
      <w:tr w:rsidR="00000000">
        <w:tblPrEx>
          <w:tblCellMar>
            <w:top w:w="0" w:type="dxa"/>
            <w:bottom w:w="0" w:type="dxa"/>
          </w:tblCellMar>
        </w:tblPrEx>
        <w:tc>
          <w:tcPr>
            <w:tcW w:w="1800" w:type="dxa"/>
          </w:tcPr>
          <w:p w:rsidR="00000000" w:rsidRDefault="00FB5BF1">
            <w:pPr>
              <w:snapToGrid w:val="0"/>
              <w:spacing w:before="40" w:after="40" w:line="264" w:lineRule="auto"/>
              <w:jc w:val="center"/>
              <w:rPr>
                <w:lang w:val="en-GB"/>
              </w:rPr>
            </w:pPr>
            <w:r>
              <w:rPr>
                <w:lang w:val="en-GB"/>
              </w:rPr>
              <w:t>2003</w:t>
            </w:r>
          </w:p>
        </w:tc>
        <w:tc>
          <w:tcPr>
            <w:tcW w:w="3300" w:type="dxa"/>
          </w:tcPr>
          <w:p w:rsidR="00000000" w:rsidRDefault="00FB5BF1">
            <w:pPr>
              <w:tabs>
                <w:tab w:val="decimal" w:pos="2072"/>
              </w:tabs>
              <w:snapToGrid w:val="0"/>
              <w:spacing w:before="40" w:after="40" w:line="264" w:lineRule="auto"/>
              <w:jc w:val="both"/>
              <w:rPr>
                <w:lang w:val="en-GB"/>
              </w:rPr>
            </w:pPr>
            <w:r>
              <w:rPr>
                <w:lang w:val="en-GB"/>
              </w:rPr>
              <w:t>156,676</w:t>
            </w:r>
          </w:p>
        </w:tc>
        <w:tc>
          <w:tcPr>
            <w:tcW w:w="3300" w:type="dxa"/>
          </w:tcPr>
          <w:p w:rsidR="00000000" w:rsidRDefault="00FB5BF1">
            <w:pPr>
              <w:tabs>
                <w:tab w:val="decimal" w:pos="2172"/>
              </w:tabs>
              <w:snapToGrid w:val="0"/>
              <w:spacing w:before="40" w:after="40" w:line="264" w:lineRule="auto"/>
              <w:rPr>
                <w:lang w:val="en-GB"/>
              </w:rPr>
            </w:pPr>
            <w:r>
              <w:rPr>
                <w:lang w:val="en-GB"/>
              </w:rPr>
              <w:t>174,807</w:t>
            </w:r>
          </w:p>
        </w:tc>
      </w:tr>
      <w:tr w:rsidR="00000000">
        <w:tblPrEx>
          <w:tblCellMar>
            <w:top w:w="0" w:type="dxa"/>
            <w:bottom w:w="0" w:type="dxa"/>
          </w:tblCellMar>
        </w:tblPrEx>
        <w:tc>
          <w:tcPr>
            <w:tcW w:w="1800" w:type="dxa"/>
          </w:tcPr>
          <w:p w:rsidR="00000000" w:rsidRDefault="00FB5BF1">
            <w:pPr>
              <w:snapToGrid w:val="0"/>
              <w:spacing w:before="40" w:after="40" w:line="264" w:lineRule="auto"/>
              <w:jc w:val="center"/>
              <w:rPr>
                <w:lang w:val="en-GB"/>
              </w:rPr>
            </w:pPr>
            <w:r>
              <w:rPr>
                <w:lang w:val="en-GB"/>
              </w:rPr>
              <w:t>2004</w:t>
            </w:r>
          </w:p>
        </w:tc>
        <w:tc>
          <w:tcPr>
            <w:tcW w:w="3300" w:type="dxa"/>
          </w:tcPr>
          <w:p w:rsidR="00000000" w:rsidRDefault="00FB5BF1">
            <w:pPr>
              <w:tabs>
                <w:tab w:val="decimal" w:pos="2072"/>
              </w:tabs>
              <w:snapToGrid w:val="0"/>
              <w:spacing w:before="40" w:after="40" w:line="264" w:lineRule="auto"/>
              <w:jc w:val="both"/>
              <w:rPr>
                <w:lang w:val="en-GB"/>
              </w:rPr>
            </w:pPr>
            <w:r>
              <w:rPr>
                <w:lang w:val="en-GB"/>
              </w:rPr>
              <w:t>164,612</w:t>
            </w:r>
          </w:p>
        </w:tc>
        <w:tc>
          <w:tcPr>
            <w:tcW w:w="3300" w:type="dxa"/>
          </w:tcPr>
          <w:p w:rsidR="00000000" w:rsidRDefault="00FB5BF1">
            <w:pPr>
              <w:tabs>
                <w:tab w:val="decimal" w:pos="2172"/>
              </w:tabs>
              <w:snapToGrid w:val="0"/>
              <w:spacing w:before="40" w:after="40" w:line="264" w:lineRule="auto"/>
              <w:rPr>
                <w:lang w:val="en-GB"/>
              </w:rPr>
            </w:pPr>
            <w:r>
              <w:rPr>
                <w:lang w:val="en-GB"/>
              </w:rPr>
              <w:t>189,011</w:t>
            </w:r>
          </w:p>
        </w:tc>
      </w:tr>
    </w:tbl>
    <w:p w:rsidR="00000000" w:rsidRDefault="00FB5BF1">
      <w:pPr>
        <w:tabs>
          <w:tab w:val="left" w:pos="540"/>
        </w:tabs>
        <w:snapToGrid w:val="0"/>
        <w:spacing w:before="40" w:after="40"/>
        <w:jc w:val="both"/>
        <w:rPr>
          <w:lang w:val="en-GB"/>
        </w:rPr>
      </w:pPr>
    </w:p>
    <w:p w:rsidR="00000000" w:rsidRDefault="00FB5BF1">
      <w:pPr>
        <w:tabs>
          <w:tab w:val="left" w:pos="540"/>
        </w:tabs>
        <w:snapToGrid w:val="0"/>
        <w:spacing w:before="40" w:after="40"/>
        <w:jc w:val="both"/>
        <w:rPr>
          <w:lang w:val="en-GB"/>
        </w:rPr>
      </w:pPr>
    </w:p>
    <w:p w:rsidR="00000000" w:rsidRDefault="00FB5BF1">
      <w:pPr>
        <w:tabs>
          <w:tab w:val="left" w:pos="540"/>
        </w:tabs>
        <w:snapToGrid w:val="0"/>
        <w:spacing w:before="40" w:after="40"/>
        <w:jc w:val="both"/>
        <w:rPr>
          <w:b/>
          <w:lang w:val="en-GB"/>
        </w:rPr>
      </w:pPr>
      <w:r>
        <w:rPr>
          <w:lang w:val="en-GB"/>
        </w:rPr>
        <w:t>(o)</w:t>
      </w:r>
      <w:r>
        <w:rPr>
          <w:lang w:val="en-GB"/>
        </w:rPr>
        <w:tab/>
      </w:r>
      <w:r>
        <w:rPr>
          <w:b/>
          <w:lang w:val="en-GB"/>
        </w:rPr>
        <w:t>Per capita income</w:t>
      </w:r>
    </w:p>
    <w:p w:rsidR="00000000" w:rsidRDefault="00FB5BF1">
      <w:pPr>
        <w:pStyle w:val="BodyText"/>
        <w:tabs>
          <w:tab w:val="clear" w:pos="1440"/>
          <w:tab w:val="left" w:pos="540"/>
        </w:tabs>
        <w:snapToGrid w:val="0"/>
        <w:spacing w:before="40" w:after="40"/>
        <w:rPr>
          <w:sz w:val="24"/>
          <w:szCs w:val="24"/>
        </w:rPr>
      </w:pPr>
      <w:r>
        <w:rPr>
          <w:sz w:val="24"/>
          <w:szCs w:val="24"/>
        </w:rPr>
        <w:tab/>
        <w:t>(Per capita GDP for 1996-2003)</w:t>
      </w:r>
    </w:p>
    <w:tbl>
      <w:tblPr>
        <w:tblW w:w="0" w:type="auto"/>
        <w:tblInd w:w="628" w:type="dxa"/>
        <w:tblLayout w:type="fixed"/>
        <w:tblCellMar>
          <w:left w:w="28" w:type="dxa"/>
          <w:right w:w="28" w:type="dxa"/>
        </w:tblCellMar>
        <w:tblLook w:val="0000" w:firstRow="0" w:lastRow="0" w:firstColumn="0" w:lastColumn="0" w:noHBand="0" w:noVBand="0"/>
      </w:tblPr>
      <w:tblGrid>
        <w:gridCol w:w="1800"/>
        <w:gridCol w:w="3300"/>
        <w:gridCol w:w="3300"/>
      </w:tblGrid>
      <w:tr w:rsidR="00000000">
        <w:tblPrEx>
          <w:tblCellMar>
            <w:top w:w="0" w:type="dxa"/>
            <w:bottom w:w="0" w:type="dxa"/>
          </w:tblCellMar>
        </w:tblPrEx>
        <w:trPr>
          <w:cantSplit/>
        </w:trPr>
        <w:tc>
          <w:tcPr>
            <w:tcW w:w="1800" w:type="dxa"/>
            <w:vAlign w:val="bottom"/>
          </w:tcPr>
          <w:p w:rsidR="00000000" w:rsidRDefault="00FB5BF1">
            <w:pPr>
              <w:snapToGrid w:val="0"/>
              <w:spacing w:before="40" w:after="40"/>
              <w:jc w:val="center"/>
              <w:rPr>
                <w:u w:val="single"/>
                <w:lang w:val="en-GB"/>
              </w:rPr>
            </w:pPr>
            <w:r>
              <w:rPr>
                <w:lang w:val="en-GB"/>
              </w:rPr>
              <w:br/>
            </w:r>
            <w:r>
              <w:rPr>
                <w:u w:val="single"/>
                <w:lang w:val="en-GB"/>
              </w:rPr>
              <w:t>Year</w:t>
            </w:r>
          </w:p>
        </w:tc>
        <w:tc>
          <w:tcPr>
            <w:tcW w:w="3300" w:type="dxa"/>
            <w:vAlign w:val="center"/>
          </w:tcPr>
          <w:p w:rsidR="00000000" w:rsidRDefault="00FB5BF1">
            <w:pPr>
              <w:snapToGrid w:val="0"/>
              <w:jc w:val="center"/>
              <w:rPr>
                <w:lang w:val="en-GB"/>
              </w:rPr>
            </w:pPr>
            <w:r>
              <w:rPr>
                <w:lang w:val="en-GB"/>
              </w:rPr>
              <w:t>At current</w:t>
            </w:r>
          </w:p>
          <w:p w:rsidR="00000000" w:rsidRDefault="00FB5BF1">
            <w:pPr>
              <w:snapToGrid w:val="0"/>
              <w:jc w:val="center"/>
              <w:rPr>
                <w:lang w:val="en-GB"/>
              </w:rPr>
            </w:pPr>
            <w:r>
              <w:rPr>
                <w:lang w:val="en-GB"/>
              </w:rPr>
              <w:t>market prices</w:t>
            </w:r>
          </w:p>
          <w:p w:rsidR="00000000" w:rsidRDefault="00FB5BF1">
            <w:pPr>
              <w:snapToGrid w:val="0"/>
              <w:jc w:val="both"/>
              <w:rPr>
                <w:lang w:val="en-GB"/>
              </w:rPr>
            </w:pPr>
            <w:r>
              <w:rPr>
                <w:lang w:val="en-GB"/>
              </w:rPr>
              <w:t xml:space="preserve">            </w:t>
            </w:r>
            <w:r>
              <w:rPr>
                <w:u w:val="single"/>
                <w:lang w:val="en-GB"/>
              </w:rPr>
              <w:t xml:space="preserve">      (US$)</w:t>
            </w:r>
            <w:r>
              <w:rPr>
                <w:u w:val="single"/>
                <w:lang w:val="en-GB"/>
              </w:rPr>
              <w:tab/>
              <w:t xml:space="preserve">   </w:t>
            </w:r>
            <w:r>
              <w:rPr>
                <w:lang w:val="en-GB"/>
              </w:rPr>
              <w:t xml:space="preserve">  </w:t>
            </w:r>
            <w:r>
              <w:rPr>
                <w:lang w:val="en-GB"/>
              </w:rPr>
              <w:tab/>
            </w:r>
          </w:p>
        </w:tc>
        <w:tc>
          <w:tcPr>
            <w:tcW w:w="3300" w:type="dxa"/>
          </w:tcPr>
          <w:p w:rsidR="00000000" w:rsidRDefault="00FB5BF1">
            <w:pPr>
              <w:snapToGrid w:val="0"/>
              <w:jc w:val="center"/>
              <w:rPr>
                <w:lang w:val="en-GB"/>
              </w:rPr>
            </w:pPr>
            <w:r>
              <w:rPr>
                <w:lang w:val="en-GB"/>
              </w:rPr>
              <w:t>At constant (2000)</w:t>
            </w:r>
          </w:p>
          <w:p w:rsidR="00000000" w:rsidRDefault="00FB5BF1">
            <w:pPr>
              <w:snapToGrid w:val="0"/>
              <w:jc w:val="center"/>
              <w:rPr>
                <w:lang w:val="en-GB"/>
              </w:rPr>
            </w:pPr>
            <w:r>
              <w:rPr>
                <w:lang w:val="en-GB"/>
              </w:rPr>
              <w:t xml:space="preserve"> market prices</w:t>
            </w:r>
          </w:p>
          <w:p w:rsidR="00000000" w:rsidRDefault="00FB5BF1">
            <w:pPr>
              <w:tabs>
                <w:tab w:val="left" w:pos="2672"/>
              </w:tabs>
              <w:snapToGrid w:val="0"/>
              <w:jc w:val="both"/>
              <w:rPr>
                <w:u w:val="single"/>
                <w:lang w:val="en-GB"/>
              </w:rPr>
            </w:pPr>
            <w:r>
              <w:rPr>
                <w:lang w:val="en-GB"/>
              </w:rPr>
              <w:t xml:space="preserve">       </w:t>
            </w:r>
            <w:r>
              <w:rPr>
                <w:u w:val="single"/>
                <w:lang w:val="en-GB"/>
              </w:rPr>
              <w:t xml:space="preserve">           (US$)</w:t>
            </w:r>
            <w:r>
              <w:rPr>
                <w:u w:val="single"/>
                <w:lang w:val="en-GB"/>
              </w:rPr>
              <w:tab/>
              <w:t xml:space="preserve"> </w:t>
            </w:r>
          </w:p>
        </w:tc>
      </w:tr>
      <w:tr w:rsidR="00000000">
        <w:tblPrEx>
          <w:tblCellMar>
            <w:top w:w="0" w:type="dxa"/>
            <w:bottom w:w="0" w:type="dxa"/>
          </w:tblCellMar>
        </w:tblPrEx>
        <w:tc>
          <w:tcPr>
            <w:tcW w:w="1800" w:type="dxa"/>
          </w:tcPr>
          <w:p w:rsidR="00000000" w:rsidRDefault="00FB5BF1">
            <w:pPr>
              <w:snapToGrid w:val="0"/>
              <w:spacing w:before="40" w:after="40"/>
              <w:jc w:val="center"/>
              <w:rPr>
                <w:lang w:val="en-GB"/>
              </w:rPr>
            </w:pPr>
            <w:r>
              <w:rPr>
                <w:lang w:val="en-GB"/>
              </w:rPr>
              <w:t>1996</w:t>
            </w:r>
          </w:p>
        </w:tc>
        <w:tc>
          <w:tcPr>
            <w:tcW w:w="3300" w:type="dxa"/>
          </w:tcPr>
          <w:p w:rsidR="00000000" w:rsidRDefault="00FB5BF1">
            <w:pPr>
              <w:snapToGrid w:val="0"/>
              <w:spacing w:before="40" w:after="40"/>
              <w:jc w:val="center"/>
              <w:rPr>
                <w:lang w:val="en-GB"/>
              </w:rPr>
            </w:pPr>
            <w:r>
              <w:rPr>
                <w:lang w:val="en-GB"/>
              </w:rPr>
              <w:t>24,329</w:t>
            </w:r>
          </w:p>
        </w:tc>
        <w:tc>
          <w:tcPr>
            <w:tcW w:w="3300" w:type="dxa"/>
          </w:tcPr>
          <w:p w:rsidR="00000000" w:rsidRDefault="00FB5BF1">
            <w:pPr>
              <w:snapToGrid w:val="0"/>
              <w:spacing w:before="40" w:after="40"/>
              <w:jc w:val="center"/>
              <w:rPr>
                <w:lang w:val="en-GB"/>
              </w:rPr>
            </w:pPr>
            <w:r>
              <w:rPr>
                <w:lang w:val="en-GB"/>
              </w:rPr>
              <w:t>22,754</w:t>
            </w:r>
          </w:p>
        </w:tc>
      </w:tr>
      <w:tr w:rsidR="00000000">
        <w:tblPrEx>
          <w:tblCellMar>
            <w:top w:w="0" w:type="dxa"/>
            <w:bottom w:w="0" w:type="dxa"/>
          </w:tblCellMar>
        </w:tblPrEx>
        <w:tc>
          <w:tcPr>
            <w:tcW w:w="1800" w:type="dxa"/>
          </w:tcPr>
          <w:p w:rsidR="00000000" w:rsidRDefault="00FB5BF1">
            <w:pPr>
              <w:snapToGrid w:val="0"/>
              <w:spacing w:before="40" w:after="40"/>
              <w:jc w:val="center"/>
              <w:rPr>
                <w:vertAlign w:val="superscript"/>
                <w:lang w:val="en-GB"/>
              </w:rPr>
            </w:pPr>
            <w:r>
              <w:rPr>
                <w:lang w:val="en-GB"/>
              </w:rPr>
              <w:t>1997</w:t>
            </w:r>
          </w:p>
        </w:tc>
        <w:tc>
          <w:tcPr>
            <w:tcW w:w="3300" w:type="dxa"/>
          </w:tcPr>
          <w:p w:rsidR="00000000" w:rsidRDefault="00FB5BF1">
            <w:pPr>
              <w:snapToGrid w:val="0"/>
              <w:spacing w:before="40" w:after="40"/>
              <w:jc w:val="center"/>
              <w:rPr>
                <w:lang w:val="en-GB"/>
              </w:rPr>
            </w:pPr>
            <w:r>
              <w:rPr>
                <w:lang w:val="en-GB"/>
              </w:rPr>
              <w:t>26,762</w:t>
            </w:r>
          </w:p>
        </w:tc>
        <w:tc>
          <w:tcPr>
            <w:tcW w:w="3300" w:type="dxa"/>
          </w:tcPr>
          <w:p w:rsidR="00000000" w:rsidRDefault="00FB5BF1">
            <w:pPr>
              <w:snapToGrid w:val="0"/>
              <w:spacing w:before="40" w:after="40"/>
              <w:jc w:val="center"/>
              <w:rPr>
                <w:lang w:val="en-GB"/>
              </w:rPr>
            </w:pPr>
            <w:r>
              <w:rPr>
                <w:lang w:val="en-GB"/>
              </w:rPr>
              <w:t>23,686</w:t>
            </w:r>
          </w:p>
        </w:tc>
      </w:tr>
      <w:tr w:rsidR="00000000">
        <w:tblPrEx>
          <w:tblCellMar>
            <w:top w:w="0" w:type="dxa"/>
            <w:bottom w:w="0" w:type="dxa"/>
          </w:tblCellMar>
        </w:tblPrEx>
        <w:tc>
          <w:tcPr>
            <w:tcW w:w="1800" w:type="dxa"/>
          </w:tcPr>
          <w:p w:rsidR="00000000" w:rsidRDefault="00FB5BF1">
            <w:pPr>
              <w:snapToGrid w:val="0"/>
              <w:spacing w:before="40" w:after="40"/>
              <w:jc w:val="center"/>
              <w:rPr>
                <w:vertAlign w:val="superscript"/>
                <w:lang w:val="en-GB"/>
              </w:rPr>
            </w:pPr>
            <w:r>
              <w:rPr>
                <w:lang w:val="en-GB"/>
              </w:rPr>
              <w:t>1998</w:t>
            </w:r>
          </w:p>
        </w:tc>
        <w:tc>
          <w:tcPr>
            <w:tcW w:w="3300" w:type="dxa"/>
          </w:tcPr>
          <w:p w:rsidR="00000000" w:rsidRDefault="00FB5BF1">
            <w:pPr>
              <w:snapToGrid w:val="0"/>
              <w:spacing w:before="40" w:after="40"/>
              <w:jc w:val="center"/>
              <w:rPr>
                <w:lang w:val="en-GB"/>
              </w:rPr>
            </w:pPr>
            <w:r>
              <w:rPr>
                <w:lang w:val="en-GB"/>
              </w:rPr>
              <w:t>25,253</w:t>
            </w:r>
          </w:p>
        </w:tc>
        <w:tc>
          <w:tcPr>
            <w:tcW w:w="3300" w:type="dxa"/>
          </w:tcPr>
          <w:p w:rsidR="00000000" w:rsidRDefault="00FB5BF1">
            <w:pPr>
              <w:snapToGrid w:val="0"/>
              <w:spacing w:before="40" w:after="40"/>
              <w:jc w:val="center"/>
              <w:rPr>
                <w:lang w:val="en-GB"/>
              </w:rPr>
            </w:pPr>
            <w:r>
              <w:rPr>
                <w:lang w:val="en-GB"/>
              </w:rPr>
              <w:t>22,313</w:t>
            </w:r>
          </w:p>
        </w:tc>
      </w:tr>
      <w:tr w:rsidR="00000000">
        <w:tblPrEx>
          <w:tblCellMar>
            <w:top w:w="0" w:type="dxa"/>
            <w:bottom w:w="0" w:type="dxa"/>
          </w:tblCellMar>
        </w:tblPrEx>
        <w:tc>
          <w:tcPr>
            <w:tcW w:w="1800" w:type="dxa"/>
          </w:tcPr>
          <w:p w:rsidR="00000000" w:rsidRDefault="00FB5BF1">
            <w:pPr>
              <w:snapToGrid w:val="0"/>
              <w:spacing w:before="40" w:after="40"/>
              <w:jc w:val="center"/>
              <w:rPr>
                <w:vertAlign w:val="superscript"/>
                <w:lang w:val="en-GB"/>
              </w:rPr>
            </w:pPr>
            <w:r>
              <w:rPr>
                <w:lang w:val="en-GB"/>
              </w:rPr>
              <w:t>1999</w:t>
            </w:r>
          </w:p>
        </w:tc>
        <w:tc>
          <w:tcPr>
            <w:tcW w:w="3300" w:type="dxa"/>
          </w:tcPr>
          <w:p w:rsidR="00000000" w:rsidRDefault="00FB5BF1">
            <w:pPr>
              <w:snapToGrid w:val="0"/>
              <w:spacing w:before="40" w:after="40"/>
              <w:jc w:val="center"/>
              <w:rPr>
                <w:lang w:val="en-GB"/>
              </w:rPr>
            </w:pPr>
            <w:r>
              <w:rPr>
                <w:lang w:val="en-GB"/>
              </w:rPr>
              <w:t>24,313</w:t>
            </w:r>
          </w:p>
        </w:tc>
        <w:tc>
          <w:tcPr>
            <w:tcW w:w="3300" w:type="dxa"/>
          </w:tcPr>
          <w:p w:rsidR="00000000" w:rsidRDefault="00FB5BF1">
            <w:pPr>
              <w:snapToGrid w:val="0"/>
              <w:spacing w:before="40" w:after="40"/>
              <w:jc w:val="center"/>
              <w:rPr>
                <w:lang w:val="en-GB"/>
              </w:rPr>
            </w:pPr>
            <w:r>
              <w:rPr>
                <w:lang w:val="en-GB"/>
              </w:rPr>
              <w:t>22,818</w:t>
            </w:r>
          </w:p>
        </w:tc>
      </w:tr>
      <w:tr w:rsidR="00000000">
        <w:tblPrEx>
          <w:tblCellMar>
            <w:top w:w="0" w:type="dxa"/>
            <w:bottom w:w="0" w:type="dxa"/>
          </w:tblCellMar>
        </w:tblPrEx>
        <w:tc>
          <w:tcPr>
            <w:tcW w:w="1800" w:type="dxa"/>
          </w:tcPr>
          <w:p w:rsidR="00000000" w:rsidRDefault="00FB5BF1">
            <w:pPr>
              <w:snapToGrid w:val="0"/>
              <w:spacing w:before="40" w:after="40"/>
              <w:jc w:val="center"/>
              <w:rPr>
                <w:vertAlign w:val="superscript"/>
                <w:lang w:val="en-GB"/>
              </w:rPr>
            </w:pPr>
            <w:r>
              <w:rPr>
                <w:lang w:val="en-GB"/>
              </w:rPr>
              <w:t>2000</w:t>
            </w:r>
          </w:p>
        </w:tc>
        <w:tc>
          <w:tcPr>
            <w:tcW w:w="3300" w:type="dxa"/>
          </w:tcPr>
          <w:p w:rsidR="00000000" w:rsidRDefault="00FB5BF1">
            <w:pPr>
              <w:snapToGrid w:val="0"/>
              <w:spacing w:before="40" w:after="40"/>
              <w:jc w:val="center"/>
              <w:rPr>
                <w:lang w:val="en-GB"/>
              </w:rPr>
            </w:pPr>
            <w:r>
              <w:rPr>
                <w:lang w:val="en-GB"/>
              </w:rPr>
              <w:t>24,811</w:t>
            </w:r>
          </w:p>
        </w:tc>
        <w:tc>
          <w:tcPr>
            <w:tcW w:w="3300" w:type="dxa"/>
          </w:tcPr>
          <w:p w:rsidR="00000000" w:rsidRDefault="00FB5BF1">
            <w:pPr>
              <w:snapToGrid w:val="0"/>
              <w:spacing w:before="40" w:after="40"/>
              <w:jc w:val="center"/>
              <w:rPr>
                <w:lang w:val="en-GB"/>
              </w:rPr>
            </w:pPr>
            <w:r>
              <w:rPr>
                <w:lang w:val="en-GB"/>
              </w:rPr>
              <w:t>24,811</w:t>
            </w:r>
          </w:p>
        </w:tc>
      </w:tr>
      <w:tr w:rsidR="00000000">
        <w:tblPrEx>
          <w:tblCellMar>
            <w:top w:w="0" w:type="dxa"/>
            <w:bottom w:w="0" w:type="dxa"/>
          </w:tblCellMar>
        </w:tblPrEx>
        <w:tc>
          <w:tcPr>
            <w:tcW w:w="1800" w:type="dxa"/>
          </w:tcPr>
          <w:p w:rsidR="00000000" w:rsidRDefault="00FB5BF1">
            <w:pPr>
              <w:snapToGrid w:val="0"/>
              <w:spacing w:before="40" w:after="40"/>
              <w:jc w:val="center"/>
              <w:rPr>
                <w:vertAlign w:val="superscript"/>
                <w:lang w:val="en-GB"/>
              </w:rPr>
            </w:pPr>
            <w:r>
              <w:rPr>
                <w:lang w:val="en-GB"/>
              </w:rPr>
              <w:t>2001</w:t>
            </w:r>
          </w:p>
        </w:tc>
        <w:tc>
          <w:tcPr>
            <w:tcW w:w="3300" w:type="dxa"/>
          </w:tcPr>
          <w:p w:rsidR="00000000" w:rsidRDefault="00FB5BF1">
            <w:pPr>
              <w:snapToGrid w:val="0"/>
              <w:spacing w:before="40" w:after="40"/>
              <w:jc w:val="center"/>
              <w:rPr>
                <w:lang w:val="en-GB"/>
              </w:rPr>
            </w:pPr>
            <w:r>
              <w:rPr>
                <w:lang w:val="en-GB"/>
              </w:rPr>
              <w:t>24,213</w:t>
            </w:r>
          </w:p>
        </w:tc>
        <w:tc>
          <w:tcPr>
            <w:tcW w:w="3300" w:type="dxa"/>
          </w:tcPr>
          <w:p w:rsidR="00000000" w:rsidRDefault="00FB5BF1">
            <w:pPr>
              <w:snapToGrid w:val="0"/>
              <w:spacing w:before="40" w:after="40"/>
              <w:jc w:val="center"/>
              <w:rPr>
                <w:lang w:val="en-GB"/>
              </w:rPr>
            </w:pPr>
            <w:r>
              <w:rPr>
                <w:lang w:val="en-GB"/>
              </w:rPr>
              <w:t>24,678</w:t>
            </w:r>
          </w:p>
        </w:tc>
      </w:tr>
      <w:tr w:rsidR="00000000">
        <w:tblPrEx>
          <w:tblCellMar>
            <w:top w:w="0" w:type="dxa"/>
            <w:bottom w:w="0" w:type="dxa"/>
          </w:tblCellMar>
        </w:tblPrEx>
        <w:tc>
          <w:tcPr>
            <w:tcW w:w="1800" w:type="dxa"/>
          </w:tcPr>
          <w:p w:rsidR="00000000" w:rsidRDefault="00FB5BF1">
            <w:pPr>
              <w:snapToGrid w:val="0"/>
              <w:spacing w:before="40" w:after="40"/>
              <w:jc w:val="center"/>
              <w:rPr>
                <w:lang w:val="en-GB"/>
              </w:rPr>
            </w:pPr>
            <w:r>
              <w:rPr>
                <w:lang w:val="en-GB"/>
              </w:rPr>
              <w:t>2002</w:t>
            </w:r>
          </w:p>
        </w:tc>
        <w:tc>
          <w:tcPr>
            <w:tcW w:w="3300" w:type="dxa"/>
          </w:tcPr>
          <w:p w:rsidR="00000000" w:rsidRDefault="00FB5BF1">
            <w:pPr>
              <w:snapToGrid w:val="0"/>
              <w:spacing w:before="40" w:after="40"/>
              <w:jc w:val="center"/>
              <w:rPr>
                <w:lang w:val="en-GB"/>
              </w:rPr>
            </w:pPr>
            <w:r>
              <w:rPr>
                <w:lang w:val="en-GB"/>
              </w:rPr>
              <w:t>23,577</w:t>
            </w:r>
          </w:p>
        </w:tc>
        <w:tc>
          <w:tcPr>
            <w:tcW w:w="3300" w:type="dxa"/>
          </w:tcPr>
          <w:p w:rsidR="00000000" w:rsidRDefault="00FB5BF1">
            <w:pPr>
              <w:snapToGrid w:val="0"/>
              <w:spacing w:before="40" w:after="40"/>
              <w:jc w:val="center"/>
              <w:rPr>
                <w:lang w:val="en-GB"/>
              </w:rPr>
            </w:pPr>
            <w:r>
              <w:rPr>
                <w:lang w:val="en-GB"/>
              </w:rPr>
              <w:t>24,926</w:t>
            </w:r>
          </w:p>
        </w:tc>
      </w:tr>
      <w:tr w:rsidR="00000000">
        <w:tblPrEx>
          <w:tblCellMar>
            <w:top w:w="0" w:type="dxa"/>
            <w:bottom w:w="0" w:type="dxa"/>
          </w:tblCellMar>
        </w:tblPrEx>
        <w:tc>
          <w:tcPr>
            <w:tcW w:w="1800" w:type="dxa"/>
          </w:tcPr>
          <w:p w:rsidR="00000000" w:rsidRDefault="00FB5BF1">
            <w:pPr>
              <w:snapToGrid w:val="0"/>
              <w:spacing w:before="40" w:after="40"/>
              <w:jc w:val="center"/>
              <w:rPr>
                <w:lang w:val="en-GB"/>
              </w:rPr>
            </w:pPr>
            <w:r>
              <w:rPr>
                <w:lang w:val="en-GB"/>
              </w:rPr>
              <w:t>2003</w:t>
            </w:r>
          </w:p>
        </w:tc>
        <w:tc>
          <w:tcPr>
            <w:tcW w:w="3300" w:type="dxa"/>
          </w:tcPr>
          <w:p w:rsidR="00000000" w:rsidRDefault="00FB5BF1">
            <w:pPr>
              <w:snapToGrid w:val="0"/>
              <w:spacing w:before="40" w:after="40"/>
              <w:jc w:val="center"/>
              <w:rPr>
                <w:lang w:val="en-GB"/>
              </w:rPr>
            </w:pPr>
            <w:r>
              <w:rPr>
                <w:lang w:val="en-GB"/>
              </w:rPr>
              <w:t>23,030</w:t>
            </w:r>
          </w:p>
        </w:tc>
        <w:tc>
          <w:tcPr>
            <w:tcW w:w="3300" w:type="dxa"/>
          </w:tcPr>
          <w:p w:rsidR="00000000" w:rsidRDefault="00FB5BF1">
            <w:pPr>
              <w:snapToGrid w:val="0"/>
              <w:spacing w:before="40" w:after="40"/>
              <w:jc w:val="center"/>
              <w:rPr>
                <w:lang w:val="en-GB"/>
              </w:rPr>
            </w:pPr>
            <w:r>
              <w:rPr>
                <w:lang w:val="en-GB"/>
              </w:rPr>
              <w:t>25,695</w:t>
            </w:r>
          </w:p>
        </w:tc>
      </w:tr>
      <w:tr w:rsidR="00000000">
        <w:tblPrEx>
          <w:tblCellMar>
            <w:top w:w="0" w:type="dxa"/>
            <w:bottom w:w="0" w:type="dxa"/>
          </w:tblCellMar>
        </w:tblPrEx>
        <w:tc>
          <w:tcPr>
            <w:tcW w:w="1800" w:type="dxa"/>
          </w:tcPr>
          <w:p w:rsidR="00000000" w:rsidRDefault="00FB5BF1">
            <w:pPr>
              <w:snapToGrid w:val="0"/>
              <w:spacing w:before="40" w:after="40"/>
              <w:jc w:val="center"/>
              <w:rPr>
                <w:lang w:val="en-GB"/>
              </w:rPr>
            </w:pPr>
            <w:r>
              <w:rPr>
                <w:lang w:val="en-GB"/>
              </w:rPr>
              <w:t>2004</w:t>
            </w:r>
          </w:p>
        </w:tc>
        <w:tc>
          <w:tcPr>
            <w:tcW w:w="3300" w:type="dxa"/>
          </w:tcPr>
          <w:p w:rsidR="00000000" w:rsidRDefault="00FB5BF1">
            <w:pPr>
              <w:snapToGrid w:val="0"/>
              <w:spacing w:before="40" w:after="40"/>
              <w:jc w:val="center"/>
              <w:rPr>
                <w:lang w:val="en-GB"/>
              </w:rPr>
            </w:pPr>
            <w:r>
              <w:rPr>
                <w:lang w:val="en-GB"/>
              </w:rPr>
              <w:t>23,917</w:t>
            </w:r>
          </w:p>
        </w:tc>
        <w:tc>
          <w:tcPr>
            <w:tcW w:w="3300" w:type="dxa"/>
          </w:tcPr>
          <w:p w:rsidR="00000000" w:rsidRDefault="00FB5BF1">
            <w:pPr>
              <w:snapToGrid w:val="0"/>
              <w:spacing w:before="40" w:after="40"/>
              <w:jc w:val="center"/>
              <w:rPr>
                <w:lang w:val="en-GB"/>
              </w:rPr>
            </w:pPr>
            <w:r>
              <w:rPr>
                <w:lang w:val="en-GB"/>
              </w:rPr>
              <w:t>27,462</w:t>
            </w:r>
          </w:p>
        </w:tc>
      </w:tr>
    </w:tbl>
    <w:p w:rsidR="00000000" w:rsidRDefault="00FB5BF1">
      <w:pPr>
        <w:tabs>
          <w:tab w:val="left" w:pos="540"/>
        </w:tabs>
        <w:snapToGrid w:val="0"/>
        <w:spacing w:before="40" w:after="40"/>
        <w:ind w:left="-360"/>
        <w:jc w:val="both"/>
        <w:rPr>
          <w:lang w:val="en-GB"/>
        </w:rPr>
      </w:pPr>
    </w:p>
    <w:p w:rsidR="00000000" w:rsidRDefault="00FB5BF1">
      <w:pPr>
        <w:tabs>
          <w:tab w:val="left" w:pos="540"/>
        </w:tabs>
        <w:snapToGrid w:val="0"/>
        <w:spacing w:before="40" w:after="40"/>
        <w:ind w:left="-360"/>
        <w:jc w:val="both"/>
        <w:rPr>
          <w:lang w:val="en-GB"/>
        </w:rPr>
      </w:pPr>
      <w:r>
        <w:rPr>
          <w:lang w:val="en-GB"/>
        </w:rPr>
        <w:br w:type="page"/>
      </w:r>
    </w:p>
    <w:p w:rsidR="00000000" w:rsidRDefault="00FB5BF1">
      <w:pPr>
        <w:tabs>
          <w:tab w:val="left" w:pos="540"/>
        </w:tabs>
        <w:snapToGrid w:val="0"/>
        <w:jc w:val="both"/>
        <w:rPr>
          <w:lang w:val="en-GB"/>
        </w:rPr>
      </w:pPr>
      <w:r>
        <w:rPr>
          <w:lang w:val="en-GB"/>
        </w:rPr>
        <w:t>(p)</w:t>
      </w:r>
      <w:r>
        <w:rPr>
          <w:lang w:val="en-GB"/>
        </w:rPr>
        <w:tab/>
      </w:r>
      <w:r>
        <w:rPr>
          <w:b/>
          <w:lang w:val="en-GB"/>
        </w:rPr>
        <w:t>External debt</w:t>
      </w:r>
      <w:r>
        <w:rPr>
          <w:lang w:val="en-GB"/>
        </w:rPr>
        <w:t>: the HKSAR Government does not incur external debts.</w:t>
      </w:r>
    </w:p>
    <w:p w:rsidR="00000000" w:rsidRDefault="00FB5BF1">
      <w:pPr>
        <w:tabs>
          <w:tab w:val="left" w:pos="600"/>
        </w:tabs>
        <w:snapToGrid w:val="0"/>
        <w:ind w:left="-360"/>
        <w:jc w:val="both"/>
        <w:rPr>
          <w:lang w:val="en-GB"/>
        </w:rPr>
      </w:pPr>
    </w:p>
    <w:p w:rsidR="00000000" w:rsidRDefault="00FB5BF1">
      <w:pPr>
        <w:tabs>
          <w:tab w:val="left" w:pos="600"/>
        </w:tabs>
        <w:snapToGrid w:val="0"/>
        <w:ind w:left="-360"/>
        <w:jc w:val="both"/>
        <w:rPr>
          <w:lang w:val="en-GB"/>
        </w:rPr>
      </w:pPr>
    </w:p>
    <w:p w:rsidR="00000000" w:rsidRDefault="00FB5BF1">
      <w:pPr>
        <w:tabs>
          <w:tab w:val="left" w:pos="600"/>
        </w:tabs>
        <w:snapToGrid w:val="0"/>
        <w:spacing w:before="60" w:after="60" w:line="480" w:lineRule="auto"/>
        <w:jc w:val="both"/>
        <w:rPr>
          <w:b/>
          <w:lang w:val="en-GB"/>
        </w:rPr>
      </w:pPr>
      <w:r>
        <w:rPr>
          <w:lang w:val="en-GB"/>
        </w:rPr>
        <w:t>(q)</w:t>
      </w:r>
      <w:r>
        <w:rPr>
          <w:b/>
          <w:lang w:val="en-GB"/>
        </w:rPr>
        <w:tab/>
        <w:t>Ethnic composition of the Hong Kong population</w:t>
      </w:r>
    </w:p>
    <w:p w:rsidR="00000000" w:rsidRDefault="00FB5BF1">
      <w:pPr>
        <w:pStyle w:val="Heading5"/>
        <w:ind w:left="403" w:right="-590"/>
        <w:rPr>
          <w:color w:val="auto"/>
          <w:sz w:val="24"/>
          <w:szCs w:val="24"/>
          <w:lang w:val="en-GB"/>
        </w:rPr>
      </w:pPr>
      <w:r>
        <w:rPr>
          <w:color w:val="auto"/>
          <w:sz w:val="24"/>
          <w:szCs w:val="24"/>
          <w:lang w:val="en-GB"/>
        </w:rPr>
        <w:t xml:space="preserve">Population by ethnicity in </w:t>
      </w:r>
      <w:r>
        <w:rPr>
          <w:color w:val="auto"/>
          <w:sz w:val="24"/>
          <w:szCs w:val="24"/>
          <w:lang w:val="en-GB"/>
        </w:rPr>
        <w:t>2001</w:t>
      </w:r>
    </w:p>
    <w:p w:rsidR="00000000" w:rsidRDefault="00FB5BF1">
      <w:pPr>
        <w:rPr>
          <w:lang w:val="en-GB"/>
        </w:rPr>
      </w:pPr>
    </w:p>
    <w:tbl>
      <w:tblPr>
        <w:tblW w:w="0" w:type="auto"/>
        <w:jc w:val="right"/>
        <w:tblLayout w:type="fixed"/>
        <w:tblCellMar>
          <w:left w:w="28" w:type="dxa"/>
          <w:right w:w="28" w:type="dxa"/>
        </w:tblCellMar>
        <w:tblLook w:val="0000" w:firstRow="0" w:lastRow="0" w:firstColumn="0" w:lastColumn="0" w:noHBand="0" w:noVBand="0"/>
      </w:tblPr>
      <w:tblGrid>
        <w:gridCol w:w="2100"/>
        <w:gridCol w:w="1589"/>
        <w:gridCol w:w="1611"/>
        <w:gridCol w:w="1567"/>
        <w:gridCol w:w="1590"/>
      </w:tblGrid>
      <w:tr w:rsidR="00000000">
        <w:tblPrEx>
          <w:tblCellMar>
            <w:top w:w="0" w:type="dxa"/>
            <w:bottom w:w="0" w:type="dxa"/>
          </w:tblCellMar>
        </w:tblPrEx>
        <w:trPr>
          <w:jc w:val="right"/>
        </w:trPr>
        <w:tc>
          <w:tcPr>
            <w:tcW w:w="2100" w:type="dxa"/>
            <w:vAlign w:val="center"/>
          </w:tcPr>
          <w:p w:rsidR="00000000" w:rsidRDefault="00FB5BF1">
            <w:pPr>
              <w:snapToGrid w:val="0"/>
              <w:spacing w:before="40" w:after="40" w:line="264" w:lineRule="auto"/>
              <w:jc w:val="both"/>
              <w:rPr>
                <w:u w:val="single"/>
                <w:lang w:val="en-GB"/>
              </w:rPr>
            </w:pPr>
            <w:r>
              <w:rPr>
                <w:u w:val="single"/>
                <w:lang w:val="en-GB"/>
              </w:rPr>
              <w:t>Ethnicity</w:t>
            </w:r>
          </w:p>
        </w:tc>
        <w:tc>
          <w:tcPr>
            <w:tcW w:w="1589" w:type="dxa"/>
            <w:vAlign w:val="center"/>
          </w:tcPr>
          <w:p w:rsidR="00000000" w:rsidRDefault="00FB5BF1">
            <w:pPr>
              <w:tabs>
                <w:tab w:val="left" w:pos="799"/>
              </w:tabs>
              <w:snapToGrid w:val="0"/>
              <w:spacing w:before="40" w:after="40" w:line="264" w:lineRule="auto"/>
              <w:ind w:right="241"/>
              <w:jc w:val="center"/>
              <w:rPr>
                <w:u w:val="single"/>
                <w:lang w:val="en-GB"/>
              </w:rPr>
            </w:pPr>
            <w:r>
              <w:rPr>
                <w:u w:val="single"/>
                <w:lang w:val="en-GB"/>
              </w:rPr>
              <w:t>Males</w:t>
            </w:r>
          </w:p>
        </w:tc>
        <w:tc>
          <w:tcPr>
            <w:tcW w:w="1611" w:type="dxa"/>
            <w:vAlign w:val="center"/>
          </w:tcPr>
          <w:p w:rsidR="00000000" w:rsidRDefault="00FB5BF1">
            <w:pPr>
              <w:pStyle w:val="Heading6"/>
              <w:spacing w:before="40" w:after="40" w:line="264" w:lineRule="auto"/>
              <w:jc w:val="center"/>
              <w:rPr>
                <w:color w:val="auto"/>
                <w:sz w:val="24"/>
                <w:szCs w:val="24"/>
                <w:lang w:val="en-GB"/>
              </w:rPr>
            </w:pPr>
            <w:r>
              <w:rPr>
                <w:color w:val="auto"/>
                <w:sz w:val="24"/>
                <w:szCs w:val="24"/>
                <w:lang w:val="en-GB"/>
              </w:rPr>
              <w:t>Females</w:t>
            </w:r>
          </w:p>
        </w:tc>
        <w:tc>
          <w:tcPr>
            <w:tcW w:w="1567" w:type="dxa"/>
            <w:vAlign w:val="center"/>
          </w:tcPr>
          <w:p w:rsidR="00000000" w:rsidRDefault="00FB5BF1">
            <w:pPr>
              <w:snapToGrid w:val="0"/>
              <w:spacing w:before="40" w:after="40" w:line="264" w:lineRule="auto"/>
              <w:jc w:val="center"/>
              <w:rPr>
                <w:u w:val="single"/>
                <w:lang w:val="en-GB"/>
              </w:rPr>
            </w:pPr>
            <w:r>
              <w:rPr>
                <w:u w:val="single"/>
                <w:lang w:val="en-GB"/>
              </w:rPr>
              <w:t>Both sexes</w:t>
            </w:r>
          </w:p>
        </w:tc>
        <w:tc>
          <w:tcPr>
            <w:tcW w:w="1590" w:type="dxa"/>
          </w:tcPr>
          <w:p w:rsidR="00000000" w:rsidRDefault="00FB5BF1">
            <w:pPr>
              <w:snapToGrid w:val="0"/>
              <w:spacing w:before="40" w:after="40" w:line="264" w:lineRule="auto"/>
              <w:jc w:val="center"/>
              <w:rPr>
                <w:u w:val="single"/>
                <w:lang w:val="en-GB"/>
              </w:rPr>
            </w:pPr>
            <w:r>
              <w:rPr>
                <w:u w:val="single"/>
                <w:lang w:val="en-GB"/>
              </w:rPr>
              <w:t xml:space="preserve">% share </w:t>
            </w:r>
          </w:p>
          <w:p w:rsidR="00000000" w:rsidRDefault="00FB5BF1">
            <w:pPr>
              <w:snapToGrid w:val="0"/>
              <w:spacing w:before="40" w:after="40" w:line="264" w:lineRule="auto"/>
              <w:jc w:val="center"/>
              <w:rPr>
                <w:u w:val="single"/>
                <w:lang w:val="en-GB"/>
              </w:rPr>
            </w:pPr>
            <w:r>
              <w:rPr>
                <w:u w:val="single"/>
                <w:lang w:val="en-GB"/>
              </w:rPr>
              <w:t>in total</w:t>
            </w:r>
          </w:p>
        </w:tc>
      </w:tr>
      <w:tr w:rsidR="00000000">
        <w:tblPrEx>
          <w:tblCellMar>
            <w:top w:w="0" w:type="dxa"/>
            <w:bottom w:w="0" w:type="dxa"/>
          </w:tblCellMar>
        </w:tblPrEx>
        <w:trPr>
          <w:jc w:val="right"/>
        </w:trPr>
        <w:tc>
          <w:tcPr>
            <w:tcW w:w="2100" w:type="dxa"/>
          </w:tcPr>
          <w:p w:rsidR="00000000" w:rsidRDefault="00FB5BF1">
            <w:pPr>
              <w:snapToGrid w:val="0"/>
              <w:spacing w:before="40" w:after="40" w:line="264" w:lineRule="auto"/>
              <w:jc w:val="center"/>
              <w:rPr>
                <w:lang w:val="en-GB"/>
              </w:rPr>
            </w:pPr>
          </w:p>
        </w:tc>
        <w:tc>
          <w:tcPr>
            <w:tcW w:w="1589" w:type="dxa"/>
          </w:tcPr>
          <w:p w:rsidR="00000000" w:rsidRDefault="00FB5BF1">
            <w:pPr>
              <w:tabs>
                <w:tab w:val="left" w:pos="799"/>
              </w:tabs>
              <w:snapToGrid w:val="0"/>
              <w:spacing w:before="40" w:after="40" w:line="264" w:lineRule="auto"/>
              <w:ind w:right="241"/>
              <w:jc w:val="center"/>
              <w:rPr>
                <w:lang w:val="en-GB"/>
              </w:rPr>
            </w:pPr>
            <w:r>
              <w:rPr>
                <w:lang w:val="en-GB"/>
              </w:rPr>
              <w:t>(‘000)</w:t>
            </w:r>
          </w:p>
        </w:tc>
        <w:tc>
          <w:tcPr>
            <w:tcW w:w="1611" w:type="dxa"/>
          </w:tcPr>
          <w:p w:rsidR="00000000" w:rsidRDefault="00FB5BF1">
            <w:pPr>
              <w:tabs>
                <w:tab w:val="left" w:pos="799"/>
              </w:tabs>
              <w:snapToGrid w:val="0"/>
              <w:spacing w:before="40" w:after="40" w:line="264" w:lineRule="auto"/>
              <w:ind w:right="241"/>
              <w:jc w:val="center"/>
              <w:rPr>
                <w:lang w:val="en-GB"/>
              </w:rPr>
            </w:pPr>
            <w:r>
              <w:rPr>
                <w:lang w:val="en-GB"/>
              </w:rPr>
              <w:t>(‘000)</w:t>
            </w:r>
          </w:p>
        </w:tc>
        <w:tc>
          <w:tcPr>
            <w:tcW w:w="1567" w:type="dxa"/>
          </w:tcPr>
          <w:p w:rsidR="00000000" w:rsidRDefault="00FB5BF1">
            <w:pPr>
              <w:tabs>
                <w:tab w:val="left" w:pos="799"/>
              </w:tabs>
              <w:snapToGrid w:val="0"/>
              <w:spacing w:before="40" w:after="40" w:line="264" w:lineRule="auto"/>
              <w:ind w:left="-323" w:right="241" w:firstLine="323"/>
              <w:jc w:val="center"/>
              <w:rPr>
                <w:lang w:val="en-GB"/>
              </w:rPr>
            </w:pPr>
            <w:r>
              <w:rPr>
                <w:lang w:val="en-GB"/>
              </w:rPr>
              <w:t>(‘000)</w:t>
            </w:r>
          </w:p>
        </w:tc>
        <w:tc>
          <w:tcPr>
            <w:tcW w:w="1590" w:type="dxa"/>
          </w:tcPr>
          <w:p w:rsidR="00000000" w:rsidRDefault="00FB5BF1">
            <w:pPr>
              <w:snapToGrid w:val="0"/>
              <w:spacing w:before="40" w:after="40" w:line="264" w:lineRule="auto"/>
              <w:jc w:val="center"/>
              <w:rPr>
                <w:lang w:val="en-GB"/>
              </w:rPr>
            </w:pPr>
            <w:r>
              <w:rPr>
                <w:lang w:val="en-GB"/>
              </w:rPr>
              <w:t>(%)</w:t>
            </w:r>
          </w:p>
        </w:tc>
      </w:tr>
      <w:tr w:rsidR="00000000">
        <w:tblPrEx>
          <w:tblCellMar>
            <w:top w:w="0" w:type="dxa"/>
            <w:bottom w:w="0" w:type="dxa"/>
          </w:tblCellMar>
        </w:tblPrEx>
        <w:trPr>
          <w:jc w:val="right"/>
        </w:trPr>
        <w:tc>
          <w:tcPr>
            <w:tcW w:w="2100" w:type="dxa"/>
          </w:tcPr>
          <w:p w:rsidR="00000000" w:rsidRDefault="00FB5BF1">
            <w:pPr>
              <w:tabs>
                <w:tab w:val="decimal" w:pos="-45"/>
              </w:tabs>
              <w:snapToGrid w:val="0"/>
              <w:spacing w:before="40" w:after="40" w:line="264" w:lineRule="auto"/>
              <w:jc w:val="both"/>
              <w:rPr>
                <w:lang w:val="en-GB"/>
              </w:rPr>
            </w:pPr>
            <w:r>
              <w:rPr>
                <w:lang w:val="en-GB"/>
              </w:rPr>
              <w:t>Chinese</w:t>
            </w:r>
          </w:p>
        </w:tc>
        <w:tc>
          <w:tcPr>
            <w:tcW w:w="1589" w:type="dxa"/>
          </w:tcPr>
          <w:p w:rsidR="00000000" w:rsidRDefault="00FB5BF1">
            <w:pPr>
              <w:tabs>
                <w:tab w:val="decimal" w:pos="263"/>
                <w:tab w:val="left" w:pos="363"/>
              </w:tabs>
              <w:snapToGrid w:val="0"/>
              <w:spacing w:before="40" w:after="40" w:line="264" w:lineRule="auto"/>
              <w:ind w:right="248"/>
              <w:jc w:val="center"/>
              <w:rPr>
                <w:lang w:val="en-GB"/>
              </w:rPr>
            </w:pPr>
            <w:r>
              <w:rPr>
                <w:lang w:val="en-GB"/>
              </w:rPr>
              <w:t>3,202</w:t>
            </w:r>
          </w:p>
        </w:tc>
        <w:tc>
          <w:tcPr>
            <w:tcW w:w="1611" w:type="dxa"/>
          </w:tcPr>
          <w:p w:rsidR="00000000" w:rsidRDefault="00FB5BF1">
            <w:pPr>
              <w:tabs>
                <w:tab w:val="decimal" w:pos="263"/>
                <w:tab w:val="left" w:pos="363"/>
              </w:tabs>
              <w:snapToGrid w:val="0"/>
              <w:spacing w:before="40" w:after="40" w:line="264" w:lineRule="auto"/>
              <w:ind w:right="248"/>
              <w:jc w:val="center"/>
              <w:rPr>
                <w:lang w:val="en-GB"/>
              </w:rPr>
            </w:pPr>
            <w:r>
              <w:rPr>
                <w:lang w:val="en-GB"/>
              </w:rPr>
              <w:t>3,163</w:t>
            </w:r>
          </w:p>
        </w:tc>
        <w:tc>
          <w:tcPr>
            <w:tcW w:w="1567" w:type="dxa"/>
          </w:tcPr>
          <w:p w:rsidR="00000000" w:rsidRDefault="00FB5BF1">
            <w:pPr>
              <w:tabs>
                <w:tab w:val="decimal" w:pos="263"/>
                <w:tab w:val="left" w:pos="363"/>
              </w:tabs>
              <w:snapToGrid w:val="0"/>
              <w:spacing w:before="40" w:after="40" w:line="264" w:lineRule="auto"/>
              <w:ind w:left="-323" w:right="248" w:firstLine="323"/>
              <w:jc w:val="center"/>
              <w:rPr>
                <w:lang w:val="en-GB"/>
              </w:rPr>
            </w:pPr>
            <w:r>
              <w:rPr>
                <w:lang w:val="en-GB"/>
              </w:rPr>
              <w:t>6,364</w:t>
            </w:r>
          </w:p>
        </w:tc>
        <w:tc>
          <w:tcPr>
            <w:tcW w:w="1590" w:type="dxa"/>
          </w:tcPr>
          <w:p w:rsidR="00000000" w:rsidRDefault="00FB5BF1">
            <w:pPr>
              <w:tabs>
                <w:tab w:val="decimal" w:pos="805"/>
              </w:tabs>
              <w:snapToGrid w:val="0"/>
              <w:spacing w:before="40" w:after="40" w:line="264" w:lineRule="auto"/>
              <w:rPr>
                <w:lang w:val="en-GB"/>
              </w:rPr>
            </w:pPr>
            <w:r>
              <w:rPr>
                <w:lang w:val="en-GB"/>
              </w:rPr>
              <w:t>94.9</w:t>
            </w:r>
          </w:p>
        </w:tc>
      </w:tr>
      <w:tr w:rsidR="00000000">
        <w:tblPrEx>
          <w:tblCellMar>
            <w:top w:w="0" w:type="dxa"/>
            <w:bottom w:w="0" w:type="dxa"/>
          </w:tblCellMar>
        </w:tblPrEx>
        <w:trPr>
          <w:jc w:val="right"/>
        </w:trPr>
        <w:tc>
          <w:tcPr>
            <w:tcW w:w="2100" w:type="dxa"/>
          </w:tcPr>
          <w:p w:rsidR="00000000" w:rsidRDefault="00FB5BF1">
            <w:pPr>
              <w:tabs>
                <w:tab w:val="decimal" w:pos="960"/>
              </w:tabs>
              <w:snapToGrid w:val="0"/>
              <w:spacing w:before="40" w:after="40" w:line="264" w:lineRule="auto"/>
              <w:jc w:val="both"/>
              <w:rPr>
                <w:lang w:val="en-GB"/>
              </w:rPr>
            </w:pPr>
            <w:r>
              <w:rPr>
                <w:lang w:val="en-GB"/>
              </w:rPr>
              <w:t>Non-Chinese</w:t>
            </w:r>
          </w:p>
        </w:tc>
        <w:tc>
          <w:tcPr>
            <w:tcW w:w="1589" w:type="dxa"/>
          </w:tcPr>
          <w:p w:rsidR="00000000" w:rsidRDefault="00FB5BF1">
            <w:pPr>
              <w:tabs>
                <w:tab w:val="left" w:pos="163"/>
              </w:tabs>
              <w:snapToGrid w:val="0"/>
              <w:spacing w:before="40" w:after="40" w:line="264" w:lineRule="auto"/>
              <w:ind w:right="-52"/>
              <w:jc w:val="center"/>
              <w:rPr>
                <w:lang w:val="en-GB"/>
              </w:rPr>
            </w:pPr>
            <w:r>
              <w:rPr>
                <w:lang w:val="en-GB"/>
              </w:rPr>
              <w:t>83</w:t>
            </w:r>
          </w:p>
        </w:tc>
        <w:tc>
          <w:tcPr>
            <w:tcW w:w="1611" w:type="dxa"/>
          </w:tcPr>
          <w:p w:rsidR="00000000" w:rsidRDefault="00FB5BF1">
            <w:pPr>
              <w:tabs>
                <w:tab w:val="left" w:pos="163"/>
              </w:tabs>
              <w:snapToGrid w:val="0"/>
              <w:spacing w:before="40" w:after="40" w:line="264" w:lineRule="auto"/>
              <w:ind w:right="-52"/>
              <w:jc w:val="center"/>
              <w:rPr>
                <w:lang w:val="en-GB"/>
              </w:rPr>
            </w:pPr>
            <w:r>
              <w:rPr>
                <w:lang w:val="en-GB"/>
              </w:rPr>
              <w:t>261</w:t>
            </w:r>
          </w:p>
        </w:tc>
        <w:tc>
          <w:tcPr>
            <w:tcW w:w="1567" w:type="dxa"/>
          </w:tcPr>
          <w:p w:rsidR="00000000" w:rsidRDefault="00FB5BF1">
            <w:pPr>
              <w:tabs>
                <w:tab w:val="left" w:pos="163"/>
              </w:tabs>
              <w:snapToGrid w:val="0"/>
              <w:spacing w:before="40" w:after="40" w:line="264" w:lineRule="auto"/>
              <w:ind w:left="-323" w:right="-52" w:firstLine="323"/>
              <w:jc w:val="center"/>
              <w:rPr>
                <w:lang w:val="en-GB"/>
              </w:rPr>
            </w:pPr>
            <w:r>
              <w:rPr>
                <w:lang w:val="en-GB"/>
              </w:rPr>
              <w:t>344</w:t>
            </w:r>
          </w:p>
        </w:tc>
        <w:tc>
          <w:tcPr>
            <w:tcW w:w="1590" w:type="dxa"/>
          </w:tcPr>
          <w:p w:rsidR="00000000" w:rsidRDefault="00FB5BF1">
            <w:pPr>
              <w:tabs>
                <w:tab w:val="decimal" w:pos="805"/>
              </w:tabs>
              <w:snapToGrid w:val="0"/>
              <w:spacing w:before="40" w:after="40" w:line="264" w:lineRule="auto"/>
              <w:rPr>
                <w:lang w:val="en-GB"/>
              </w:rPr>
            </w:pPr>
            <w:r>
              <w:rPr>
                <w:lang w:val="en-GB"/>
              </w:rPr>
              <w:t>5.1</w:t>
            </w:r>
          </w:p>
        </w:tc>
      </w:tr>
      <w:tr w:rsidR="00000000">
        <w:tblPrEx>
          <w:tblCellMar>
            <w:top w:w="0" w:type="dxa"/>
            <w:bottom w:w="0" w:type="dxa"/>
          </w:tblCellMar>
        </w:tblPrEx>
        <w:trPr>
          <w:jc w:val="right"/>
        </w:trPr>
        <w:tc>
          <w:tcPr>
            <w:tcW w:w="2100" w:type="dxa"/>
          </w:tcPr>
          <w:p w:rsidR="00000000" w:rsidRDefault="00FB5BF1">
            <w:pPr>
              <w:tabs>
                <w:tab w:val="decimal" w:pos="1098"/>
              </w:tabs>
              <w:snapToGrid w:val="0"/>
              <w:spacing w:before="40" w:after="40" w:line="264" w:lineRule="auto"/>
              <w:rPr>
                <w:i/>
                <w:lang w:val="en-GB"/>
              </w:rPr>
            </w:pPr>
            <w:r>
              <w:rPr>
                <w:i/>
                <w:lang w:val="en-GB"/>
              </w:rPr>
              <w:t>Of which:</w:t>
            </w:r>
          </w:p>
        </w:tc>
        <w:tc>
          <w:tcPr>
            <w:tcW w:w="1589" w:type="dxa"/>
          </w:tcPr>
          <w:p w:rsidR="00000000" w:rsidRDefault="00FB5BF1">
            <w:pPr>
              <w:tabs>
                <w:tab w:val="left" w:pos="799"/>
                <w:tab w:val="decimal" w:pos="1122"/>
              </w:tabs>
              <w:snapToGrid w:val="0"/>
              <w:spacing w:before="40" w:after="40" w:line="264" w:lineRule="auto"/>
              <w:ind w:right="241"/>
              <w:jc w:val="center"/>
              <w:rPr>
                <w:i/>
                <w:lang w:val="en-GB"/>
              </w:rPr>
            </w:pPr>
          </w:p>
        </w:tc>
        <w:tc>
          <w:tcPr>
            <w:tcW w:w="1611" w:type="dxa"/>
          </w:tcPr>
          <w:p w:rsidR="00000000" w:rsidRDefault="00FB5BF1">
            <w:pPr>
              <w:tabs>
                <w:tab w:val="left" w:pos="799"/>
                <w:tab w:val="decimal" w:pos="1122"/>
              </w:tabs>
              <w:snapToGrid w:val="0"/>
              <w:spacing w:before="40" w:after="40" w:line="264" w:lineRule="auto"/>
              <w:ind w:right="241"/>
              <w:jc w:val="center"/>
              <w:rPr>
                <w:i/>
                <w:lang w:val="en-GB"/>
              </w:rPr>
            </w:pPr>
          </w:p>
        </w:tc>
        <w:tc>
          <w:tcPr>
            <w:tcW w:w="1567" w:type="dxa"/>
          </w:tcPr>
          <w:p w:rsidR="00000000" w:rsidRDefault="00FB5BF1">
            <w:pPr>
              <w:tabs>
                <w:tab w:val="left" w:pos="799"/>
                <w:tab w:val="decimal" w:pos="1122"/>
              </w:tabs>
              <w:snapToGrid w:val="0"/>
              <w:spacing w:before="40" w:after="40" w:line="264" w:lineRule="auto"/>
              <w:ind w:left="-323" w:right="241" w:firstLine="323"/>
              <w:jc w:val="center"/>
              <w:rPr>
                <w:i/>
                <w:lang w:val="en-GB"/>
              </w:rPr>
            </w:pPr>
          </w:p>
        </w:tc>
        <w:tc>
          <w:tcPr>
            <w:tcW w:w="1590" w:type="dxa"/>
          </w:tcPr>
          <w:p w:rsidR="00000000" w:rsidRDefault="00FB5BF1">
            <w:pPr>
              <w:tabs>
                <w:tab w:val="decimal" w:pos="805"/>
              </w:tabs>
              <w:snapToGrid w:val="0"/>
              <w:spacing w:before="40" w:after="40" w:line="264" w:lineRule="auto"/>
              <w:rPr>
                <w:i/>
                <w:lang w:val="en-GB"/>
              </w:rPr>
            </w:pPr>
          </w:p>
        </w:tc>
      </w:tr>
      <w:tr w:rsidR="00000000">
        <w:tblPrEx>
          <w:tblCellMar>
            <w:top w:w="0" w:type="dxa"/>
            <w:bottom w:w="0" w:type="dxa"/>
          </w:tblCellMar>
        </w:tblPrEx>
        <w:trPr>
          <w:jc w:val="right"/>
        </w:trPr>
        <w:tc>
          <w:tcPr>
            <w:tcW w:w="2100" w:type="dxa"/>
          </w:tcPr>
          <w:p w:rsidR="00000000" w:rsidRDefault="00FB5BF1">
            <w:pPr>
              <w:tabs>
                <w:tab w:val="decimal" w:pos="755"/>
              </w:tabs>
              <w:snapToGrid w:val="0"/>
              <w:spacing w:before="40" w:after="40" w:line="264" w:lineRule="auto"/>
              <w:ind w:left="255" w:right="605"/>
              <w:jc w:val="both"/>
              <w:rPr>
                <w:lang w:val="en-GB"/>
              </w:rPr>
            </w:pPr>
            <w:r>
              <w:rPr>
                <w:lang w:val="en-GB"/>
              </w:rPr>
              <w:t>Filipino</w:t>
            </w:r>
          </w:p>
        </w:tc>
        <w:tc>
          <w:tcPr>
            <w:tcW w:w="1589" w:type="dxa"/>
          </w:tcPr>
          <w:p w:rsidR="00000000" w:rsidRDefault="00FB5BF1">
            <w:pPr>
              <w:tabs>
                <w:tab w:val="left" w:pos="163"/>
              </w:tabs>
              <w:snapToGrid w:val="0"/>
              <w:spacing w:before="40" w:after="40" w:line="264" w:lineRule="auto"/>
              <w:ind w:right="-52"/>
              <w:jc w:val="center"/>
              <w:rPr>
                <w:lang w:val="en-GB"/>
              </w:rPr>
            </w:pPr>
            <w:r>
              <w:rPr>
                <w:lang w:val="en-GB"/>
              </w:rPr>
              <w:t>7</w:t>
            </w:r>
          </w:p>
        </w:tc>
        <w:tc>
          <w:tcPr>
            <w:tcW w:w="1611" w:type="dxa"/>
          </w:tcPr>
          <w:p w:rsidR="00000000" w:rsidRDefault="00FB5BF1">
            <w:pPr>
              <w:tabs>
                <w:tab w:val="left" w:pos="163"/>
              </w:tabs>
              <w:snapToGrid w:val="0"/>
              <w:spacing w:before="40" w:after="40" w:line="264" w:lineRule="auto"/>
              <w:ind w:right="-52"/>
              <w:jc w:val="center"/>
              <w:rPr>
                <w:lang w:val="en-GB"/>
              </w:rPr>
            </w:pPr>
            <w:r>
              <w:rPr>
                <w:lang w:val="en-GB"/>
              </w:rPr>
              <w:t>135</w:t>
            </w:r>
          </w:p>
        </w:tc>
        <w:tc>
          <w:tcPr>
            <w:tcW w:w="1567" w:type="dxa"/>
          </w:tcPr>
          <w:p w:rsidR="00000000" w:rsidRDefault="00FB5BF1">
            <w:pPr>
              <w:tabs>
                <w:tab w:val="left" w:pos="163"/>
              </w:tabs>
              <w:snapToGrid w:val="0"/>
              <w:spacing w:before="40" w:after="40" w:line="264" w:lineRule="auto"/>
              <w:ind w:left="-323" w:right="-52" w:firstLine="323"/>
              <w:jc w:val="center"/>
              <w:rPr>
                <w:lang w:val="en-GB"/>
              </w:rPr>
            </w:pPr>
            <w:r>
              <w:rPr>
                <w:lang w:val="en-GB"/>
              </w:rPr>
              <w:t>143</w:t>
            </w:r>
          </w:p>
        </w:tc>
        <w:tc>
          <w:tcPr>
            <w:tcW w:w="1590" w:type="dxa"/>
          </w:tcPr>
          <w:p w:rsidR="00000000" w:rsidRDefault="00FB5BF1">
            <w:pPr>
              <w:tabs>
                <w:tab w:val="decimal" w:pos="805"/>
              </w:tabs>
              <w:snapToGrid w:val="0"/>
              <w:spacing w:before="40" w:after="40" w:line="264" w:lineRule="auto"/>
              <w:rPr>
                <w:lang w:val="en-GB"/>
              </w:rPr>
            </w:pPr>
            <w:r>
              <w:rPr>
                <w:lang w:val="en-GB"/>
              </w:rPr>
              <w:t>2.1</w:t>
            </w:r>
          </w:p>
        </w:tc>
      </w:tr>
      <w:tr w:rsidR="00000000">
        <w:tblPrEx>
          <w:tblCellMar>
            <w:top w:w="0" w:type="dxa"/>
            <w:bottom w:w="0" w:type="dxa"/>
          </w:tblCellMar>
        </w:tblPrEx>
        <w:trPr>
          <w:jc w:val="right"/>
        </w:trPr>
        <w:tc>
          <w:tcPr>
            <w:tcW w:w="2100" w:type="dxa"/>
          </w:tcPr>
          <w:p w:rsidR="00000000" w:rsidRDefault="00FB5BF1">
            <w:pPr>
              <w:snapToGrid w:val="0"/>
              <w:spacing w:before="40" w:after="40" w:line="264" w:lineRule="auto"/>
              <w:ind w:left="255" w:right="403"/>
              <w:jc w:val="both"/>
              <w:rPr>
                <w:lang w:val="en-GB"/>
              </w:rPr>
            </w:pPr>
            <w:r>
              <w:rPr>
                <w:lang w:val="en-GB"/>
              </w:rPr>
              <w:t>Indonesian</w:t>
            </w:r>
          </w:p>
        </w:tc>
        <w:tc>
          <w:tcPr>
            <w:tcW w:w="1589" w:type="dxa"/>
          </w:tcPr>
          <w:p w:rsidR="00000000" w:rsidRDefault="00FB5BF1">
            <w:pPr>
              <w:tabs>
                <w:tab w:val="left" w:pos="163"/>
              </w:tabs>
              <w:snapToGrid w:val="0"/>
              <w:spacing w:before="40" w:after="40" w:line="264" w:lineRule="auto"/>
              <w:ind w:right="-52"/>
              <w:jc w:val="center"/>
              <w:rPr>
                <w:lang w:val="en-GB"/>
              </w:rPr>
            </w:pPr>
            <w:r>
              <w:rPr>
                <w:lang w:val="en-GB"/>
              </w:rPr>
              <w:t>1</w:t>
            </w:r>
          </w:p>
        </w:tc>
        <w:tc>
          <w:tcPr>
            <w:tcW w:w="1611" w:type="dxa"/>
          </w:tcPr>
          <w:p w:rsidR="00000000" w:rsidRDefault="00FB5BF1">
            <w:pPr>
              <w:tabs>
                <w:tab w:val="left" w:pos="163"/>
              </w:tabs>
              <w:snapToGrid w:val="0"/>
              <w:spacing w:before="40" w:after="40" w:line="264" w:lineRule="auto"/>
              <w:ind w:right="-52"/>
              <w:jc w:val="center"/>
              <w:rPr>
                <w:lang w:val="en-GB"/>
              </w:rPr>
            </w:pPr>
            <w:r>
              <w:rPr>
                <w:lang w:val="en-GB"/>
              </w:rPr>
              <w:t>49</w:t>
            </w:r>
          </w:p>
        </w:tc>
        <w:tc>
          <w:tcPr>
            <w:tcW w:w="1567" w:type="dxa"/>
          </w:tcPr>
          <w:p w:rsidR="00000000" w:rsidRDefault="00FB5BF1">
            <w:pPr>
              <w:tabs>
                <w:tab w:val="left" w:pos="163"/>
              </w:tabs>
              <w:snapToGrid w:val="0"/>
              <w:spacing w:before="40" w:after="40" w:line="264" w:lineRule="auto"/>
              <w:ind w:left="-323" w:right="-52" w:firstLine="323"/>
              <w:jc w:val="center"/>
              <w:rPr>
                <w:lang w:val="en-GB"/>
              </w:rPr>
            </w:pPr>
            <w:r>
              <w:rPr>
                <w:lang w:val="en-GB"/>
              </w:rPr>
              <w:t>50</w:t>
            </w:r>
          </w:p>
        </w:tc>
        <w:tc>
          <w:tcPr>
            <w:tcW w:w="1590" w:type="dxa"/>
          </w:tcPr>
          <w:p w:rsidR="00000000" w:rsidRDefault="00FB5BF1">
            <w:pPr>
              <w:tabs>
                <w:tab w:val="decimal" w:pos="805"/>
              </w:tabs>
              <w:snapToGrid w:val="0"/>
              <w:spacing w:before="40" w:after="40" w:line="264" w:lineRule="auto"/>
              <w:rPr>
                <w:lang w:val="en-GB"/>
              </w:rPr>
            </w:pPr>
            <w:r>
              <w:rPr>
                <w:lang w:val="en-GB"/>
              </w:rPr>
              <w:t>0.8</w:t>
            </w:r>
          </w:p>
        </w:tc>
      </w:tr>
      <w:tr w:rsidR="00000000">
        <w:tblPrEx>
          <w:tblCellMar>
            <w:top w:w="0" w:type="dxa"/>
            <w:bottom w:w="0" w:type="dxa"/>
          </w:tblCellMar>
        </w:tblPrEx>
        <w:trPr>
          <w:jc w:val="right"/>
        </w:trPr>
        <w:tc>
          <w:tcPr>
            <w:tcW w:w="2100" w:type="dxa"/>
          </w:tcPr>
          <w:p w:rsidR="00000000" w:rsidRDefault="00FB5BF1">
            <w:pPr>
              <w:tabs>
                <w:tab w:val="decimal" w:pos="755"/>
              </w:tabs>
              <w:snapToGrid w:val="0"/>
              <w:spacing w:before="40" w:after="40" w:line="264" w:lineRule="auto"/>
              <w:ind w:left="255" w:right="605"/>
              <w:jc w:val="both"/>
              <w:rPr>
                <w:lang w:val="en-GB"/>
              </w:rPr>
            </w:pPr>
            <w:r>
              <w:rPr>
                <w:lang w:val="en-GB"/>
              </w:rPr>
              <w:t>British</w:t>
            </w:r>
          </w:p>
        </w:tc>
        <w:tc>
          <w:tcPr>
            <w:tcW w:w="1589" w:type="dxa"/>
          </w:tcPr>
          <w:p w:rsidR="00000000" w:rsidRDefault="00FB5BF1">
            <w:pPr>
              <w:tabs>
                <w:tab w:val="left" w:pos="163"/>
              </w:tabs>
              <w:snapToGrid w:val="0"/>
              <w:spacing w:before="40" w:after="40" w:line="264" w:lineRule="auto"/>
              <w:ind w:right="-52"/>
              <w:jc w:val="center"/>
              <w:rPr>
                <w:lang w:val="en-GB"/>
              </w:rPr>
            </w:pPr>
            <w:r>
              <w:rPr>
                <w:lang w:val="en-GB"/>
              </w:rPr>
              <w:t>12</w:t>
            </w:r>
          </w:p>
        </w:tc>
        <w:tc>
          <w:tcPr>
            <w:tcW w:w="1611" w:type="dxa"/>
          </w:tcPr>
          <w:p w:rsidR="00000000" w:rsidRDefault="00FB5BF1">
            <w:pPr>
              <w:tabs>
                <w:tab w:val="left" w:pos="163"/>
              </w:tabs>
              <w:snapToGrid w:val="0"/>
              <w:spacing w:before="40" w:after="40" w:line="264" w:lineRule="auto"/>
              <w:ind w:right="-52"/>
              <w:jc w:val="center"/>
              <w:rPr>
                <w:lang w:val="en-GB"/>
              </w:rPr>
            </w:pPr>
            <w:r>
              <w:rPr>
                <w:lang w:val="en-GB"/>
              </w:rPr>
              <w:t>7</w:t>
            </w:r>
          </w:p>
        </w:tc>
        <w:tc>
          <w:tcPr>
            <w:tcW w:w="1567" w:type="dxa"/>
          </w:tcPr>
          <w:p w:rsidR="00000000" w:rsidRDefault="00FB5BF1">
            <w:pPr>
              <w:tabs>
                <w:tab w:val="left" w:pos="163"/>
              </w:tabs>
              <w:snapToGrid w:val="0"/>
              <w:spacing w:before="40" w:after="40" w:line="264" w:lineRule="auto"/>
              <w:ind w:left="-323" w:right="-52" w:firstLine="323"/>
              <w:jc w:val="center"/>
              <w:rPr>
                <w:lang w:val="en-GB"/>
              </w:rPr>
            </w:pPr>
            <w:r>
              <w:rPr>
                <w:lang w:val="en-GB"/>
              </w:rPr>
              <w:t>19</w:t>
            </w:r>
          </w:p>
        </w:tc>
        <w:tc>
          <w:tcPr>
            <w:tcW w:w="1590" w:type="dxa"/>
          </w:tcPr>
          <w:p w:rsidR="00000000" w:rsidRDefault="00FB5BF1">
            <w:pPr>
              <w:tabs>
                <w:tab w:val="decimal" w:pos="805"/>
              </w:tabs>
              <w:snapToGrid w:val="0"/>
              <w:spacing w:before="40" w:after="40" w:line="264" w:lineRule="auto"/>
              <w:rPr>
                <w:lang w:val="en-GB"/>
              </w:rPr>
            </w:pPr>
            <w:r>
              <w:rPr>
                <w:lang w:val="en-GB"/>
              </w:rPr>
              <w:t>0.3</w:t>
            </w:r>
          </w:p>
        </w:tc>
      </w:tr>
      <w:tr w:rsidR="00000000">
        <w:tblPrEx>
          <w:tblCellMar>
            <w:top w:w="0" w:type="dxa"/>
            <w:bottom w:w="0" w:type="dxa"/>
          </w:tblCellMar>
        </w:tblPrEx>
        <w:trPr>
          <w:jc w:val="right"/>
        </w:trPr>
        <w:tc>
          <w:tcPr>
            <w:tcW w:w="2100" w:type="dxa"/>
          </w:tcPr>
          <w:p w:rsidR="00000000" w:rsidRDefault="00FB5BF1">
            <w:pPr>
              <w:tabs>
                <w:tab w:val="decimal" w:pos="755"/>
              </w:tabs>
              <w:snapToGrid w:val="0"/>
              <w:spacing w:before="40" w:after="40" w:line="264" w:lineRule="auto"/>
              <w:ind w:left="255" w:right="605"/>
              <w:jc w:val="both"/>
              <w:rPr>
                <w:lang w:val="en-GB"/>
              </w:rPr>
            </w:pPr>
            <w:r>
              <w:rPr>
                <w:lang w:val="en-GB"/>
              </w:rPr>
              <w:t>Indian</w:t>
            </w:r>
          </w:p>
        </w:tc>
        <w:tc>
          <w:tcPr>
            <w:tcW w:w="1589" w:type="dxa"/>
          </w:tcPr>
          <w:p w:rsidR="00000000" w:rsidRDefault="00FB5BF1">
            <w:pPr>
              <w:tabs>
                <w:tab w:val="left" w:pos="163"/>
              </w:tabs>
              <w:snapToGrid w:val="0"/>
              <w:spacing w:before="40" w:after="40" w:line="264" w:lineRule="auto"/>
              <w:ind w:right="-52"/>
              <w:jc w:val="center"/>
              <w:rPr>
                <w:lang w:val="en-GB"/>
              </w:rPr>
            </w:pPr>
            <w:r>
              <w:rPr>
                <w:lang w:val="en-GB"/>
              </w:rPr>
              <w:t>9</w:t>
            </w:r>
          </w:p>
        </w:tc>
        <w:tc>
          <w:tcPr>
            <w:tcW w:w="1611" w:type="dxa"/>
          </w:tcPr>
          <w:p w:rsidR="00000000" w:rsidRDefault="00FB5BF1">
            <w:pPr>
              <w:tabs>
                <w:tab w:val="left" w:pos="163"/>
              </w:tabs>
              <w:snapToGrid w:val="0"/>
              <w:spacing w:before="40" w:after="40" w:line="264" w:lineRule="auto"/>
              <w:ind w:right="-52"/>
              <w:jc w:val="center"/>
              <w:rPr>
                <w:lang w:val="en-GB"/>
              </w:rPr>
            </w:pPr>
            <w:r>
              <w:rPr>
                <w:lang w:val="en-GB"/>
              </w:rPr>
              <w:t>9</w:t>
            </w:r>
          </w:p>
        </w:tc>
        <w:tc>
          <w:tcPr>
            <w:tcW w:w="1567" w:type="dxa"/>
          </w:tcPr>
          <w:p w:rsidR="00000000" w:rsidRDefault="00FB5BF1">
            <w:pPr>
              <w:tabs>
                <w:tab w:val="left" w:pos="163"/>
              </w:tabs>
              <w:snapToGrid w:val="0"/>
              <w:spacing w:before="40" w:after="40" w:line="264" w:lineRule="auto"/>
              <w:ind w:left="-323" w:right="-52" w:firstLine="323"/>
              <w:jc w:val="center"/>
              <w:rPr>
                <w:lang w:val="en-GB"/>
              </w:rPr>
            </w:pPr>
            <w:r>
              <w:rPr>
                <w:lang w:val="en-GB"/>
              </w:rPr>
              <w:t>19</w:t>
            </w:r>
          </w:p>
        </w:tc>
        <w:tc>
          <w:tcPr>
            <w:tcW w:w="1590" w:type="dxa"/>
          </w:tcPr>
          <w:p w:rsidR="00000000" w:rsidRDefault="00FB5BF1">
            <w:pPr>
              <w:tabs>
                <w:tab w:val="decimal" w:pos="805"/>
              </w:tabs>
              <w:snapToGrid w:val="0"/>
              <w:spacing w:before="40" w:after="40" w:line="264" w:lineRule="auto"/>
              <w:rPr>
                <w:lang w:val="en-GB"/>
              </w:rPr>
            </w:pPr>
            <w:r>
              <w:rPr>
                <w:lang w:val="en-GB"/>
              </w:rPr>
              <w:t>0.3</w:t>
            </w:r>
          </w:p>
        </w:tc>
      </w:tr>
      <w:tr w:rsidR="00000000">
        <w:tblPrEx>
          <w:tblCellMar>
            <w:top w:w="0" w:type="dxa"/>
            <w:bottom w:w="0" w:type="dxa"/>
          </w:tblCellMar>
        </w:tblPrEx>
        <w:trPr>
          <w:jc w:val="right"/>
        </w:trPr>
        <w:tc>
          <w:tcPr>
            <w:tcW w:w="2100" w:type="dxa"/>
          </w:tcPr>
          <w:p w:rsidR="00000000" w:rsidRDefault="00FB5BF1">
            <w:pPr>
              <w:tabs>
                <w:tab w:val="decimal" w:pos="155"/>
              </w:tabs>
              <w:snapToGrid w:val="0"/>
              <w:spacing w:before="40" w:after="40" w:line="264" w:lineRule="auto"/>
              <w:ind w:left="255" w:right="905"/>
              <w:jc w:val="both"/>
              <w:rPr>
                <w:lang w:val="en-GB"/>
              </w:rPr>
            </w:pPr>
            <w:r>
              <w:rPr>
                <w:lang w:val="en-GB"/>
              </w:rPr>
              <w:t>Thai</w:t>
            </w:r>
          </w:p>
        </w:tc>
        <w:tc>
          <w:tcPr>
            <w:tcW w:w="1589" w:type="dxa"/>
          </w:tcPr>
          <w:p w:rsidR="00000000" w:rsidRDefault="00FB5BF1">
            <w:pPr>
              <w:tabs>
                <w:tab w:val="left" w:pos="163"/>
              </w:tabs>
              <w:snapToGrid w:val="0"/>
              <w:spacing w:before="40" w:after="40" w:line="264" w:lineRule="auto"/>
              <w:ind w:right="-52"/>
              <w:jc w:val="center"/>
              <w:rPr>
                <w:lang w:val="en-GB"/>
              </w:rPr>
            </w:pPr>
            <w:r>
              <w:rPr>
                <w:lang w:val="en-GB"/>
              </w:rPr>
              <w:t>1</w:t>
            </w:r>
          </w:p>
        </w:tc>
        <w:tc>
          <w:tcPr>
            <w:tcW w:w="1611" w:type="dxa"/>
          </w:tcPr>
          <w:p w:rsidR="00000000" w:rsidRDefault="00FB5BF1">
            <w:pPr>
              <w:tabs>
                <w:tab w:val="left" w:pos="163"/>
              </w:tabs>
              <w:snapToGrid w:val="0"/>
              <w:spacing w:before="40" w:after="40" w:line="264" w:lineRule="auto"/>
              <w:ind w:right="-52"/>
              <w:jc w:val="center"/>
              <w:rPr>
                <w:lang w:val="en-GB"/>
              </w:rPr>
            </w:pPr>
            <w:r>
              <w:rPr>
                <w:lang w:val="en-GB"/>
              </w:rPr>
              <w:t>13</w:t>
            </w:r>
          </w:p>
        </w:tc>
        <w:tc>
          <w:tcPr>
            <w:tcW w:w="1567" w:type="dxa"/>
          </w:tcPr>
          <w:p w:rsidR="00000000" w:rsidRDefault="00FB5BF1">
            <w:pPr>
              <w:tabs>
                <w:tab w:val="left" w:pos="163"/>
              </w:tabs>
              <w:snapToGrid w:val="0"/>
              <w:spacing w:before="40" w:after="40" w:line="264" w:lineRule="auto"/>
              <w:ind w:left="-323" w:right="-52" w:firstLine="323"/>
              <w:jc w:val="center"/>
              <w:rPr>
                <w:lang w:val="en-GB"/>
              </w:rPr>
            </w:pPr>
            <w:r>
              <w:rPr>
                <w:lang w:val="en-GB"/>
              </w:rPr>
              <w:t>14</w:t>
            </w:r>
          </w:p>
        </w:tc>
        <w:tc>
          <w:tcPr>
            <w:tcW w:w="1590" w:type="dxa"/>
          </w:tcPr>
          <w:p w:rsidR="00000000" w:rsidRDefault="00FB5BF1">
            <w:pPr>
              <w:tabs>
                <w:tab w:val="decimal" w:pos="805"/>
              </w:tabs>
              <w:snapToGrid w:val="0"/>
              <w:spacing w:before="40" w:after="40" w:line="264" w:lineRule="auto"/>
              <w:rPr>
                <w:lang w:val="en-GB"/>
              </w:rPr>
            </w:pPr>
            <w:r>
              <w:rPr>
                <w:lang w:val="en-GB"/>
              </w:rPr>
              <w:t>0.2</w:t>
            </w:r>
          </w:p>
        </w:tc>
      </w:tr>
      <w:tr w:rsidR="00000000">
        <w:tblPrEx>
          <w:tblCellMar>
            <w:top w:w="0" w:type="dxa"/>
            <w:bottom w:w="0" w:type="dxa"/>
          </w:tblCellMar>
        </w:tblPrEx>
        <w:trPr>
          <w:jc w:val="right"/>
        </w:trPr>
        <w:tc>
          <w:tcPr>
            <w:tcW w:w="2100" w:type="dxa"/>
          </w:tcPr>
          <w:p w:rsidR="00000000" w:rsidRDefault="00FB5BF1">
            <w:pPr>
              <w:tabs>
                <w:tab w:val="decimal" w:pos="755"/>
              </w:tabs>
              <w:snapToGrid w:val="0"/>
              <w:spacing w:before="40" w:after="40" w:line="264" w:lineRule="auto"/>
              <w:ind w:left="255" w:right="605"/>
              <w:jc w:val="both"/>
              <w:rPr>
                <w:lang w:val="en-GB"/>
              </w:rPr>
            </w:pPr>
            <w:r>
              <w:rPr>
                <w:lang w:val="en-GB"/>
              </w:rPr>
              <w:t>Japanese</w:t>
            </w:r>
          </w:p>
        </w:tc>
        <w:tc>
          <w:tcPr>
            <w:tcW w:w="1589" w:type="dxa"/>
          </w:tcPr>
          <w:p w:rsidR="00000000" w:rsidRDefault="00FB5BF1">
            <w:pPr>
              <w:tabs>
                <w:tab w:val="left" w:pos="163"/>
              </w:tabs>
              <w:snapToGrid w:val="0"/>
              <w:spacing w:before="40" w:after="40" w:line="264" w:lineRule="auto"/>
              <w:ind w:right="-52"/>
              <w:jc w:val="center"/>
              <w:rPr>
                <w:lang w:val="en-GB"/>
              </w:rPr>
            </w:pPr>
            <w:r>
              <w:rPr>
                <w:lang w:val="en-GB"/>
              </w:rPr>
              <w:t>8</w:t>
            </w:r>
          </w:p>
        </w:tc>
        <w:tc>
          <w:tcPr>
            <w:tcW w:w="1611" w:type="dxa"/>
          </w:tcPr>
          <w:p w:rsidR="00000000" w:rsidRDefault="00FB5BF1">
            <w:pPr>
              <w:tabs>
                <w:tab w:val="left" w:pos="163"/>
              </w:tabs>
              <w:snapToGrid w:val="0"/>
              <w:spacing w:before="40" w:after="40" w:line="264" w:lineRule="auto"/>
              <w:ind w:right="-52"/>
              <w:jc w:val="center"/>
              <w:rPr>
                <w:lang w:val="en-GB"/>
              </w:rPr>
            </w:pPr>
            <w:r>
              <w:rPr>
                <w:lang w:val="en-GB"/>
              </w:rPr>
              <w:t>7</w:t>
            </w:r>
          </w:p>
        </w:tc>
        <w:tc>
          <w:tcPr>
            <w:tcW w:w="1567" w:type="dxa"/>
          </w:tcPr>
          <w:p w:rsidR="00000000" w:rsidRDefault="00FB5BF1">
            <w:pPr>
              <w:tabs>
                <w:tab w:val="left" w:pos="163"/>
              </w:tabs>
              <w:snapToGrid w:val="0"/>
              <w:spacing w:before="40" w:after="40" w:line="264" w:lineRule="auto"/>
              <w:ind w:left="-323" w:right="-52" w:firstLine="323"/>
              <w:jc w:val="center"/>
              <w:rPr>
                <w:lang w:val="en-GB"/>
              </w:rPr>
            </w:pPr>
            <w:r>
              <w:rPr>
                <w:lang w:val="en-GB"/>
              </w:rPr>
              <w:t>14</w:t>
            </w:r>
          </w:p>
        </w:tc>
        <w:tc>
          <w:tcPr>
            <w:tcW w:w="1590" w:type="dxa"/>
          </w:tcPr>
          <w:p w:rsidR="00000000" w:rsidRDefault="00FB5BF1">
            <w:pPr>
              <w:tabs>
                <w:tab w:val="decimal" w:pos="805"/>
              </w:tabs>
              <w:snapToGrid w:val="0"/>
              <w:spacing w:before="40" w:after="40" w:line="264" w:lineRule="auto"/>
              <w:rPr>
                <w:lang w:val="en-GB"/>
              </w:rPr>
            </w:pPr>
            <w:r>
              <w:rPr>
                <w:lang w:val="en-GB"/>
              </w:rPr>
              <w:t>0.2</w:t>
            </w:r>
          </w:p>
        </w:tc>
      </w:tr>
      <w:tr w:rsidR="00000000">
        <w:tblPrEx>
          <w:tblCellMar>
            <w:top w:w="0" w:type="dxa"/>
            <w:bottom w:w="0" w:type="dxa"/>
          </w:tblCellMar>
        </w:tblPrEx>
        <w:trPr>
          <w:jc w:val="right"/>
        </w:trPr>
        <w:tc>
          <w:tcPr>
            <w:tcW w:w="2100" w:type="dxa"/>
          </w:tcPr>
          <w:p w:rsidR="00000000" w:rsidRDefault="00FB5BF1">
            <w:pPr>
              <w:tabs>
                <w:tab w:val="decimal" w:pos="755"/>
              </w:tabs>
              <w:snapToGrid w:val="0"/>
              <w:spacing w:before="40" w:after="40" w:line="264" w:lineRule="auto"/>
              <w:ind w:left="255" w:right="605"/>
              <w:jc w:val="both"/>
              <w:rPr>
                <w:lang w:val="en-GB"/>
              </w:rPr>
            </w:pPr>
            <w:r>
              <w:rPr>
                <w:lang w:val="en-GB"/>
              </w:rPr>
              <w:t>Nepalese</w:t>
            </w:r>
          </w:p>
        </w:tc>
        <w:tc>
          <w:tcPr>
            <w:tcW w:w="1589" w:type="dxa"/>
          </w:tcPr>
          <w:p w:rsidR="00000000" w:rsidRDefault="00FB5BF1">
            <w:pPr>
              <w:tabs>
                <w:tab w:val="left" w:pos="163"/>
              </w:tabs>
              <w:snapToGrid w:val="0"/>
              <w:spacing w:before="40" w:after="40" w:line="264" w:lineRule="auto"/>
              <w:ind w:right="-52"/>
              <w:jc w:val="center"/>
              <w:rPr>
                <w:lang w:val="en-GB"/>
              </w:rPr>
            </w:pPr>
            <w:r>
              <w:rPr>
                <w:lang w:val="en-GB"/>
              </w:rPr>
              <w:t>7</w:t>
            </w:r>
          </w:p>
        </w:tc>
        <w:tc>
          <w:tcPr>
            <w:tcW w:w="1611" w:type="dxa"/>
          </w:tcPr>
          <w:p w:rsidR="00000000" w:rsidRDefault="00FB5BF1">
            <w:pPr>
              <w:tabs>
                <w:tab w:val="left" w:pos="163"/>
              </w:tabs>
              <w:snapToGrid w:val="0"/>
              <w:spacing w:before="40" w:after="40" w:line="264" w:lineRule="auto"/>
              <w:ind w:right="-52"/>
              <w:jc w:val="center"/>
              <w:rPr>
                <w:lang w:val="en-GB"/>
              </w:rPr>
            </w:pPr>
            <w:r>
              <w:rPr>
                <w:lang w:val="en-GB"/>
              </w:rPr>
              <w:t>5</w:t>
            </w:r>
          </w:p>
        </w:tc>
        <w:tc>
          <w:tcPr>
            <w:tcW w:w="1567" w:type="dxa"/>
          </w:tcPr>
          <w:p w:rsidR="00000000" w:rsidRDefault="00FB5BF1">
            <w:pPr>
              <w:tabs>
                <w:tab w:val="left" w:pos="163"/>
              </w:tabs>
              <w:snapToGrid w:val="0"/>
              <w:spacing w:before="40" w:after="40" w:line="264" w:lineRule="auto"/>
              <w:ind w:left="-323" w:right="-52" w:firstLine="323"/>
              <w:jc w:val="center"/>
              <w:rPr>
                <w:lang w:val="en-GB"/>
              </w:rPr>
            </w:pPr>
            <w:r>
              <w:rPr>
                <w:lang w:val="en-GB"/>
              </w:rPr>
              <w:t>13</w:t>
            </w:r>
          </w:p>
        </w:tc>
        <w:tc>
          <w:tcPr>
            <w:tcW w:w="1590" w:type="dxa"/>
          </w:tcPr>
          <w:p w:rsidR="00000000" w:rsidRDefault="00FB5BF1">
            <w:pPr>
              <w:tabs>
                <w:tab w:val="decimal" w:pos="805"/>
              </w:tabs>
              <w:snapToGrid w:val="0"/>
              <w:spacing w:before="40" w:after="40" w:line="264" w:lineRule="auto"/>
              <w:rPr>
                <w:lang w:val="en-GB"/>
              </w:rPr>
            </w:pPr>
            <w:r>
              <w:rPr>
                <w:lang w:val="en-GB"/>
              </w:rPr>
              <w:t>0.2</w:t>
            </w:r>
          </w:p>
        </w:tc>
      </w:tr>
      <w:tr w:rsidR="00000000">
        <w:tblPrEx>
          <w:tblCellMar>
            <w:top w:w="0" w:type="dxa"/>
            <w:bottom w:w="0" w:type="dxa"/>
          </w:tblCellMar>
        </w:tblPrEx>
        <w:trPr>
          <w:jc w:val="right"/>
        </w:trPr>
        <w:tc>
          <w:tcPr>
            <w:tcW w:w="2100" w:type="dxa"/>
          </w:tcPr>
          <w:p w:rsidR="00000000" w:rsidRDefault="00FB5BF1">
            <w:pPr>
              <w:tabs>
                <w:tab w:val="decimal" w:pos="755"/>
              </w:tabs>
              <w:snapToGrid w:val="0"/>
              <w:spacing w:before="40" w:after="40" w:line="264" w:lineRule="auto"/>
              <w:ind w:left="255" w:right="605"/>
              <w:jc w:val="both"/>
              <w:rPr>
                <w:lang w:val="en-GB"/>
              </w:rPr>
            </w:pPr>
            <w:r>
              <w:rPr>
                <w:lang w:val="en-GB"/>
              </w:rPr>
              <w:t>Pakistani</w:t>
            </w:r>
          </w:p>
        </w:tc>
        <w:tc>
          <w:tcPr>
            <w:tcW w:w="1589" w:type="dxa"/>
          </w:tcPr>
          <w:p w:rsidR="00000000" w:rsidRDefault="00FB5BF1">
            <w:pPr>
              <w:tabs>
                <w:tab w:val="left" w:pos="163"/>
              </w:tabs>
              <w:snapToGrid w:val="0"/>
              <w:spacing w:before="40" w:after="40" w:line="264" w:lineRule="auto"/>
              <w:ind w:right="-52"/>
              <w:jc w:val="center"/>
              <w:rPr>
                <w:lang w:val="en-GB"/>
              </w:rPr>
            </w:pPr>
            <w:r>
              <w:rPr>
                <w:lang w:val="en-GB"/>
              </w:rPr>
              <w:t>7</w:t>
            </w:r>
          </w:p>
        </w:tc>
        <w:tc>
          <w:tcPr>
            <w:tcW w:w="1611" w:type="dxa"/>
          </w:tcPr>
          <w:p w:rsidR="00000000" w:rsidRDefault="00FB5BF1">
            <w:pPr>
              <w:tabs>
                <w:tab w:val="left" w:pos="163"/>
              </w:tabs>
              <w:snapToGrid w:val="0"/>
              <w:spacing w:before="40" w:after="40" w:line="264" w:lineRule="auto"/>
              <w:ind w:right="-52"/>
              <w:jc w:val="center"/>
              <w:rPr>
                <w:lang w:val="en-GB"/>
              </w:rPr>
            </w:pPr>
            <w:r>
              <w:rPr>
                <w:lang w:val="en-GB"/>
              </w:rPr>
              <w:t>4</w:t>
            </w:r>
          </w:p>
        </w:tc>
        <w:tc>
          <w:tcPr>
            <w:tcW w:w="1567" w:type="dxa"/>
          </w:tcPr>
          <w:p w:rsidR="00000000" w:rsidRDefault="00FB5BF1">
            <w:pPr>
              <w:tabs>
                <w:tab w:val="left" w:pos="163"/>
              </w:tabs>
              <w:snapToGrid w:val="0"/>
              <w:spacing w:before="40" w:after="40" w:line="264" w:lineRule="auto"/>
              <w:ind w:left="-323" w:right="-52" w:firstLine="323"/>
              <w:jc w:val="center"/>
              <w:rPr>
                <w:lang w:val="en-GB"/>
              </w:rPr>
            </w:pPr>
            <w:r>
              <w:rPr>
                <w:lang w:val="en-GB"/>
              </w:rPr>
              <w:t>11</w:t>
            </w:r>
          </w:p>
        </w:tc>
        <w:tc>
          <w:tcPr>
            <w:tcW w:w="1590" w:type="dxa"/>
          </w:tcPr>
          <w:p w:rsidR="00000000" w:rsidRDefault="00FB5BF1">
            <w:pPr>
              <w:tabs>
                <w:tab w:val="decimal" w:pos="805"/>
              </w:tabs>
              <w:snapToGrid w:val="0"/>
              <w:spacing w:before="40" w:after="40" w:line="264" w:lineRule="auto"/>
              <w:rPr>
                <w:lang w:val="en-GB"/>
              </w:rPr>
            </w:pPr>
            <w:r>
              <w:rPr>
                <w:lang w:val="en-GB"/>
              </w:rPr>
              <w:t>0.2</w:t>
            </w:r>
          </w:p>
        </w:tc>
      </w:tr>
      <w:tr w:rsidR="00000000">
        <w:tblPrEx>
          <w:tblCellMar>
            <w:top w:w="0" w:type="dxa"/>
            <w:bottom w:w="0" w:type="dxa"/>
          </w:tblCellMar>
        </w:tblPrEx>
        <w:trPr>
          <w:jc w:val="right"/>
        </w:trPr>
        <w:tc>
          <w:tcPr>
            <w:tcW w:w="2100" w:type="dxa"/>
          </w:tcPr>
          <w:p w:rsidR="00000000" w:rsidRDefault="00FB5BF1">
            <w:pPr>
              <w:tabs>
                <w:tab w:val="decimal" w:pos="755"/>
              </w:tabs>
              <w:snapToGrid w:val="0"/>
              <w:spacing w:before="40" w:after="40" w:line="264" w:lineRule="auto"/>
              <w:ind w:left="255" w:right="605"/>
              <w:jc w:val="both"/>
              <w:rPr>
                <w:lang w:val="en-GB"/>
              </w:rPr>
            </w:pPr>
            <w:r>
              <w:rPr>
                <w:lang w:val="en-GB"/>
              </w:rPr>
              <w:t>Others</w:t>
            </w:r>
          </w:p>
        </w:tc>
        <w:tc>
          <w:tcPr>
            <w:tcW w:w="1589" w:type="dxa"/>
          </w:tcPr>
          <w:p w:rsidR="00000000" w:rsidRDefault="00FB5BF1">
            <w:pPr>
              <w:tabs>
                <w:tab w:val="left" w:pos="163"/>
              </w:tabs>
              <w:snapToGrid w:val="0"/>
              <w:spacing w:before="40" w:after="40" w:line="264" w:lineRule="auto"/>
              <w:ind w:right="-52"/>
              <w:jc w:val="center"/>
              <w:rPr>
                <w:lang w:val="en-GB"/>
              </w:rPr>
            </w:pPr>
            <w:r>
              <w:rPr>
                <w:lang w:val="en-GB"/>
              </w:rPr>
              <w:t>31</w:t>
            </w:r>
          </w:p>
        </w:tc>
        <w:tc>
          <w:tcPr>
            <w:tcW w:w="1611" w:type="dxa"/>
          </w:tcPr>
          <w:p w:rsidR="00000000" w:rsidRDefault="00FB5BF1">
            <w:pPr>
              <w:tabs>
                <w:tab w:val="left" w:pos="163"/>
              </w:tabs>
              <w:snapToGrid w:val="0"/>
              <w:spacing w:before="40" w:after="40" w:line="264" w:lineRule="auto"/>
              <w:ind w:right="-52"/>
              <w:jc w:val="center"/>
              <w:rPr>
                <w:lang w:val="en-GB"/>
              </w:rPr>
            </w:pPr>
            <w:r>
              <w:rPr>
                <w:lang w:val="en-GB"/>
              </w:rPr>
              <w:t>31</w:t>
            </w:r>
          </w:p>
        </w:tc>
        <w:tc>
          <w:tcPr>
            <w:tcW w:w="1567" w:type="dxa"/>
          </w:tcPr>
          <w:p w:rsidR="00000000" w:rsidRDefault="00FB5BF1">
            <w:pPr>
              <w:tabs>
                <w:tab w:val="left" w:pos="163"/>
              </w:tabs>
              <w:snapToGrid w:val="0"/>
              <w:spacing w:before="40" w:after="40" w:line="264" w:lineRule="auto"/>
              <w:ind w:left="-323" w:right="-52" w:firstLine="323"/>
              <w:jc w:val="center"/>
              <w:rPr>
                <w:lang w:val="en-GB"/>
              </w:rPr>
            </w:pPr>
            <w:r>
              <w:rPr>
                <w:lang w:val="en-GB"/>
              </w:rPr>
              <w:t>61</w:t>
            </w:r>
          </w:p>
        </w:tc>
        <w:tc>
          <w:tcPr>
            <w:tcW w:w="1590" w:type="dxa"/>
          </w:tcPr>
          <w:p w:rsidR="00000000" w:rsidRDefault="00FB5BF1">
            <w:pPr>
              <w:tabs>
                <w:tab w:val="decimal" w:pos="805"/>
              </w:tabs>
              <w:snapToGrid w:val="0"/>
              <w:spacing w:before="40" w:after="40" w:line="264" w:lineRule="auto"/>
              <w:rPr>
                <w:lang w:val="en-GB"/>
              </w:rPr>
            </w:pPr>
            <w:r>
              <w:rPr>
                <w:lang w:val="en-GB"/>
              </w:rPr>
              <w:t>0.9</w:t>
            </w:r>
          </w:p>
        </w:tc>
      </w:tr>
      <w:tr w:rsidR="00000000">
        <w:tblPrEx>
          <w:tblCellMar>
            <w:top w:w="0" w:type="dxa"/>
            <w:bottom w:w="0" w:type="dxa"/>
          </w:tblCellMar>
        </w:tblPrEx>
        <w:trPr>
          <w:jc w:val="right"/>
        </w:trPr>
        <w:tc>
          <w:tcPr>
            <w:tcW w:w="2100" w:type="dxa"/>
          </w:tcPr>
          <w:p w:rsidR="00000000" w:rsidRDefault="00FB5BF1">
            <w:pPr>
              <w:tabs>
                <w:tab w:val="decimal" w:pos="755"/>
              </w:tabs>
              <w:snapToGrid w:val="0"/>
              <w:spacing w:before="40" w:after="40" w:line="264" w:lineRule="auto"/>
              <w:ind w:left="255" w:right="605"/>
              <w:jc w:val="both"/>
              <w:rPr>
                <w:lang w:val="en-GB"/>
              </w:rPr>
            </w:pPr>
            <w:r>
              <w:rPr>
                <w:lang w:val="en-GB"/>
              </w:rPr>
              <w:t>Total</w:t>
            </w:r>
          </w:p>
        </w:tc>
        <w:tc>
          <w:tcPr>
            <w:tcW w:w="1589" w:type="dxa"/>
          </w:tcPr>
          <w:p w:rsidR="00000000" w:rsidRDefault="00FB5BF1">
            <w:pPr>
              <w:tabs>
                <w:tab w:val="decimal" w:pos="263"/>
                <w:tab w:val="left" w:pos="363"/>
              </w:tabs>
              <w:snapToGrid w:val="0"/>
              <w:spacing w:before="40" w:after="40" w:line="264" w:lineRule="auto"/>
              <w:ind w:right="248"/>
              <w:jc w:val="center"/>
              <w:rPr>
                <w:lang w:val="en-GB"/>
              </w:rPr>
            </w:pPr>
            <w:r>
              <w:rPr>
                <w:lang w:val="en-GB"/>
              </w:rPr>
              <w:t>3,285</w:t>
            </w:r>
          </w:p>
        </w:tc>
        <w:tc>
          <w:tcPr>
            <w:tcW w:w="1611" w:type="dxa"/>
          </w:tcPr>
          <w:p w:rsidR="00000000" w:rsidRDefault="00FB5BF1">
            <w:pPr>
              <w:tabs>
                <w:tab w:val="decimal" w:pos="263"/>
                <w:tab w:val="left" w:pos="363"/>
              </w:tabs>
              <w:snapToGrid w:val="0"/>
              <w:spacing w:before="40" w:after="40" w:line="264" w:lineRule="auto"/>
              <w:ind w:right="248"/>
              <w:jc w:val="center"/>
              <w:rPr>
                <w:lang w:val="en-GB"/>
              </w:rPr>
            </w:pPr>
            <w:r>
              <w:rPr>
                <w:lang w:val="en-GB"/>
              </w:rPr>
              <w:t>3,423</w:t>
            </w:r>
          </w:p>
        </w:tc>
        <w:tc>
          <w:tcPr>
            <w:tcW w:w="1567" w:type="dxa"/>
          </w:tcPr>
          <w:p w:rsidR="00000000" w:rsidRDefault="00FB5BF1">
            <w:pPr>
              <w:tabs>
                <w:tab w:val="decimal" w:pos="263"/>
                <w:tab w:val="left" w:pos="363"/>
              </w:tabs>
              <w:snapToGrid w:val="0"/>
              <w:spacing w:before="40" w:after="40" w:line="264" w:lineRule="auto"/>
              <w:ind w:left="-323" w:right="248" w:firstLine="323"/>
              <w:jc w:val="center"/>
              <w:rPr>
                <w:lang w:val="en-GB"/>
              </w:rPr>
            </w:pPr>
            <w:r>
              <w:rPr>
                <w:lang w:val="en-GB"/>
              </w:rPr>
              <w:t>6,708</w:t>
            </w:r>
          </w:p>
        </w:tc>
        <w:tc>
          <w:tcPr>
            <w:tcW w:w="1590" w:type="dxa"/>
          </w:tcPr>
          <w:p w:rsidR="00000000" w:rsidRDefault="00FB5BF1">
            <w:pPr>
              <w:tabs>
                <w:tab w:val="decimal" w:pos="805"/>
              </w:tabs>
              <w:snapToGrid w:val="0"/>
              <w:spacing w:before="40" w:after="40" w:line="264" w:lineRule="auto"/>
              <w:rPr>
                <w:lang w:val="en-GB"/>
              </w:rPr>
            </w:pPr>
            <w:r>
              <w:rPr>
                <w:lang w:val="en-GB"/>
              </w:rPr>
              <w:t>100.0</w:t>
            </w:r>
          </w:p>
        </w:tc>
      </w:tr>
    </w:tbl>
    <w:p w:rsidR="00000000" w:rsidRDefault="00FB5BF1">
      <w:pPr>
        <w:snapToGrid w:val="0"/>
        <w:spacing w:before="120" w:line="360" w:lineRule="auto"/>
        <w:jc w:val="center"/>
        <w:rPr>
          <w:b/>
          <w:lang w:val="en-GB"/>
        </w:rPr>
      </w:pPr>
      <w:r>
        <w:rPr>
          <w:b/>
          <w:lang w:val="en-GB"/>
        </w:rPr>
        <w:br w:type="page"/>
        <w:t>General political structure</w:t>
      </w:r>
    </w:p>
    <w:p w:rsidR="00000000" w:rsidRDefault="00FB5BF1">
      <w:pPr>
        <w:pStyle w:val="Heading1"/>
        <w:spacing w:before="120" w:after="0"/>
        <w:rPr>
          <w:sz w:val="24"/>
          <w:szCs w:val="24"/>
          <w:u w:val="none"/>
        </w:rPr>
      </w:pPr>
      <w:r>
        <w:rPr>
          <w:sz w:val="24"/>
          <w:szCs w:val="24"/>
          <w:u w:val="none"/>
        </w:rPr>
        <w:t>Constitutional document</w:t>
      </w:r>
    </w:p>
    <w:p w:rsidR="00000000" w:rsidRDefault="00FB5BF1">
      <w:pPr>
        <w:rPr>
          <w:lang w:val="en-GB"/>
        </w:rPr>
      </w:pPr>
      <w:r>
        <w:rPr>
          <w:lang w:val="en-GB"/>
        </w:rPr>
        <w:t>2.</w:t>
      </w:r>
      <w:r>
        <w:rPr>
          <w:lang w:val="en-GB"/>
        </w:rPr>
        <w:tab/>
        <w:t xml:space="preserve">In accordance with the provisions of Article 31 and sub-paragraph 13 of </w:t>
      </w:r>
      <w:r>
        <w:rPr>
          <w:lang w:val="en-GB"/>
        </w:rPr>
        <w:t>Article 62 of the Constitution of the People’s Republic of China (PRC), and the relevant decisions of the National People’s Congress (NPC) adopted at the Third Session of the Seventh NPC on 4 April 1990, the Hong Kong Special Administrative Region of the P</w:t>
      </w:r>
      <w:r>
        <w:rPr>
          <w:lang w:val="en-GB"/>
        </w:rPr>
        <w:t>eople’s Republic of China (HKSAR) was established on 1 July 1997.  The Basic Law of the HKSAR came into effect on 1 July 1997.  Among other things, the Basic Law provides that, under the principle of “One Country, Two Systems”, the socialist system and pol</w:t>
      </w:r>
      <w:r>
        <w:rPr>
          <w:lang w:val="en-GB"/>
        </w:rPr>
        <w:t xml:space="preserve">icies are not practised in the HKSAR and Hong Kong’s previous capitalist system and way of life will remain unchanged for 50 years.  A copy of the Basic Law is at </w:t>
      </w:r>
      <w:r>
        <w:rPr>
          <w:b/>
          <w:lang w:val="en-GB"/>
        </w:rPr>
        <w:t>Annex 1</w:t>
      </w:r>
      <w:r>
        <w:rPr>
          <w:lang w:val="en-GB"/>
        </w:rPr>
        <w:t>.</w:t>
      </w:r>
    </w:p>
    <w:p w:rsidR="00000000" w:rsidRDefault="00FB5BF1">
      <w:pPr>
        <w:tabs>
          <w:tab w:val="left" w:pos="1000"/>
        </w:tabs>
        <w:rPr>
          <w:lang w:val="en-GB"/>
        </w:rPr>
      </w:pPr>
    </w:p>
    <w:p w:rsidR="00000000" w:rsidRDefault="00FB5BF1">
      <w:pPr>
        <w:rPr>
          <w:lang w:val="en-GB"/>
        </w:rPr>
      </w:pPr>
      <w:r>
        <w:rPr>
          <w:lang w:val="en-GB"/>
        </w:rPr>
        <w:t>3.</w:t>
      </w:r>
      <w:r>
        <w:rPr>
          <w:lang w:val="en-GB"/>
        </w:rPr>
        <w:tab/>
        <w:t>To fully realise the principle of “One Country, Two Systems”, the Basic Law sets</w:t>
      </w:r>
      <w:r>
        <w:rPr>
          <w:lang w:val="en-GB"/>
        </w:rPr>
        <w:t xml:space="preserve"> out the broad framework of the relationship between the Central Authorities and the HKSAR (Chapter II); the fundamental rights and duties of Hong Kong residents (Chapter III); the political structure (Chapter IV); the economic, financial and social system</w:t>
      </w:r>
      <w:r>
        <w:rPr>
          <w:lang w:val="en-GB"/>
        </w:rPr>
        <w:t xml:space="preserve">s of the HKSAR (Chapters V and VI); the conduct of the HKSAR’s external affairs (Chapter VII); and the interpretation and amendment of the Basic Law (Chapter VIII). </w:t>
      </w:r>
    </w:p>
    <w:p w:rsidR="00000000" w:rsidRDefault="00FB5BF1">
      <w:pPr>
        <w:tabs>
          <w:tab w:val="left" w:pos="1000"/>
        </w:tabs>
        <w:rPr>
          <w:lang w:val="en-GB"/>
        </w:rPr>
      </w:pPr>
    </w:p>
    <w:p w:rsidR="00000000" w:rsidRDefault="00FB5BF1">
      <w:pPr>
        <w:rPr>
          <w:lang w:val="en-GB"/>
        </w:rPr>
      </w:pPr>
      <w:r>
        <w:rPr>
          <w:lang w:val="en-GB"/>
        </w:rPr>
        <w:t>4.</w:t>
      </w:r>
      <w:r>
        <w:rPr>
          <w:lang w:val="en-GB"/>
        </w:rPr>
        <w:tab/>
        <w:t>Among other matters, the Basic Law provides that:</w:t>
      </w:r>
    </w:p>
    <w:p w:rsidR="00000000" w:rsidRDefault="00FB5BF1">
      <w:pPr>
        <w:tabs>
          <w:tab w:val="left" w:pos="1000"/>
        </w:tabs>
        <w:rPr>
          <w:lang w:val="en-GB"/>
        </w:rPr>
      </w:pPr>
    </w:p>
    <w:p w:rsidR="00000000" w:rsidRDefault="00FB5BF1">
      <w:pPr>
        <w:pStyle w:val="BodyTextIndent3"/>
        <w:numPr>
          <w:ilvl w:val="0"/>
          <w:numId w:val="3"/>
        </w:numPr>
        <w:tabs>
          <w:tab w:val="clear" w:pos="1620"/>
          <w:tab w:val="left" w:pos="500"/>
        </w:tabs>
        <w:spacing w:after="0" w:line="240" w:lineRule="auto"/>
        <w:ind w:left="1000" w:hanging="500"/>
        <w:jc w:val="left"/>
        <w:rPr>
          <w:sz w:val="24"/>
          <w:szCs w:val="24"/>
        </w:rPr>
      </w:pPr>
      <w:r>
        <w:rPr>
          <w:sz w:val="24"/>
          <w:szCs w:val="24"/>
        </w:rPr>
        <w:t>the HKSAR shall exercise a high deg</w:t>
      </w:r>
      <w:r>
        <w:rPr>
          <w:sz w:val="24"/>
          <w:szCs w:val="24"/>
        </w:rPr>
        <w:t>ree of autonomy except in matters such as defence and foreign affairs and enjoy executive, legislative and independent judicial power, including that of final adjudication.  The power of final adjudication of the HKSAR shall be vested in the Court of Final</w:t>
      </w:r>
      <w:r>
        <w:rPr>
          <w:sz w:val="24"/>
          <w:szCs w:val="24"/>
        </w:rPr>
        <w:t xml:space="preserve"> Appeal established in the Region;</w:t>
      </w:r>
    </w:p>
    <w:p w:rsidR="00000000" w:rsidRDefault="00FB5BF1">
      <w:pPr>
        <w:pStyle w:val="BodyTextIndent3"/>
        <w:tabs>
          <w:tab w:val="left" w:pos="500"/>
        </w:tabs>
        <w:spacing w:after="0" w:line="240" w:lineRule="auto"/>
        <w:ind w:left="500" w:firstLine="0"/>
        <w:jc w:val="left"/>
        <w:rPr>
          <w:sz w:val="24"/>
          <w:szCs w:val="24"/>
        </w:rPr>
      </w:pPr>
    </w:p>
    <w:p w:rsidR="00000000" w:rsidRDefault="00FB5BF1">
      <w:pPr>
        <w:pStyle w:val="BodyTextIndent3"/>
        <w:numPr>
          <w:ilvl w:val="0"/>
          <w:numId w:val="3"/>
        </w:numPr>
        <w:tabs>
          <w:tab w:val="clear" w:pos="1620"/>
          <w:tab w:val="left" w:pos="500"/>
        </w:tabs>
        <w:spacing w:after="0" w:line="240" w:lineRule="auto"/>
        <w:ind w:left="1000" w:hanging="500"/>
        <w:jc w:val="left"/>
        <w:rPr>
          <w:sz w:val="24"/>
          <w:szCs w:val="24"/>
        </w:rPr>
      </w:pPr>
      <w:r>
        <w:rPr>
          <w:sz w:val="24"/>
          <w:szCs w:val="24"/>
        </w:rPr>
        <w:t>the executive authorities and legislature of the HKSAR shall be composed of permanent residents of Hong Kong;</w:t>
      </w:r>
    </w:p>
    <w:p w:rsidR="00000000" w:rsidRDefault="00FB5BF1">
      <w:pPr>
        <w:pStyle w:val="BodyTextIndent3"/>
        <w:tabs>
          <w:tab w:val="left" w:pos="500"/>
        </w:tabs>
        <w:spacing w:after="0" w:line="240" w:lineRule="auto"/>
        <w:ind w:left="0" w:firstLine="0"/>
        <w:jc w:val="left"/>
        <w:rPr>
          <w:sz w:val="24"/>
          <w:szCs w:val="24"/>
        </w:rPr>
      </w:pPr>
    </w:p>
    <w:p w:rsidR="00000000" w:rsidRDefault="00FB5BF1">
      <w:pPr>
        <w:pStyle w:val="BodyTextIndent3"/>
        <w:numPr>
          <w:ilvl w:val="0"/>
          <w:numId w:val="3"/>
        </w:numPr>
        <w:tabs>
          <w:tab w:val="clear" w:pos="1620"/>
          <w:tab w:val="left" w:pos="500"/>
        </w:tabs>
        <w:spacing w:after="0" w:line="240" w:lineRule="auto"/>
        <w:ind w:left="1000" w:hanging="500"/>
        <w:jc w:val="left"/>
        <w:rPr>
          <w:sz w:val="24"/>
          <w:szCs w:val="24"/>
        </w:rPr>
      </w:pPr>
      <w:r>
        <w:rPr>
          <w:sz w:val="24"/>
          <w:szCs w:val="24"/>
        </w:rPr>
        <w:t xml:space="preserve">the laws previously in force in Hong Kong, that is, the common law, rules of equity, ordinances, subordinate </w:t>
      </w:r>
      <w:r>
        <w:rPr>
          <w:sz w:val="24"/>
          <w:szCs w:val="24"/>
        </w:rPr>
        <w:t xml:space="preserve">legislation and customary law shall be maintained, except for any that contravenes the Basic Law, and subject to any amendment by the legislature of the HKSAR; </w:t>
      </w:r>
    </w:p>
    <w:p w:rsidR="00000000" w:rsidRDefault="00FB5BF1">
      <w:pPr>
        <w:pStyle w:val="BodyTextIndent3"/>
        <w:tabs>
          <w:tab w:val="left" w:pos="500"/>
        </w:tabs>
        <w:spacing w:after="0" w:line="240" w:lineRule="auto"/>
        <w:ind w:left="0" w:firstLine="0"/>
        <w:jc w:val="left"/>
        <w:rPr>
          <w:sz w:val="24"/>
          <w:szCs w:val="24"/>
        </w:rPr>
      </w:pPr>
    </w:p>
    <w:p w:rsidR="00000000" w:rsidRDefault="00FB5BF1">
      <w:pPr>
        <w:pStyle w:val="BodyTextIndent3"/>
        <w:numPr>
          <w:ilvl w:val="0"/>
          <w:numId w:val="3"/>
        </w:numPr>
        <w:tabs>
          <w:tab w:val="clear" w:pos="1620"/>
          <w:tab w:val="left" w:pos="500"/>
        </w:tabs>
        <w:spacing w:after="0" w:line="240" w:lineRule="auto"/>
        <w:ind w:left="1000" w:hanging="500"/>
        <w:jc w:val="left"/>
        <w:rPr>
          <w:sz w:val="24"/>
          <w:szCs w:val="24"/>
        </w:rPr>
      </w:pPr>
      <w:r>
        <w:rPr>
          <w:sz w:val="24"/>
          <w:szCs w:val="24"/>
        </w:rPr>
        <w:t>national laws shall not be applied in the HKSAR except for those listed in Annex III to the Ba</w:t>
      </w:r>
      <w:r>
        <w:rPr>
          <w:sz w:val="24"/>
          <w:szCs w:val="24"/>
        </w:rPr>
        <w:t>sic Law and that the laws listed therein shall be applied locally by way of promulgation or legislation by the Region.  The Standing Committee of the National People’s Congress may add to or delete from the list of laws in Annex III after consulting the Co</w:t>
      </w:r>
      <w:r>
        <w:rPr>
          <w:sz w:val="24"/>
          <w:szCs w:val="24"/>
        </w:rPr>
        <w:t>mmittee for the Basic Law of the HKSAR and the HKSAR Government;</w:t>
      </w:r>
    </w:p>
    <w:p w:rsidR="00000000" w:rsidRDefault="00FB5BF1">
      <w:pPr>
        <w:pStyle w:val="BodyTextIndent3"/>
        <w:tabs>
          <w:tab w:val="left" w:pos="500"/>
        </w:tabs>
        <w:spacing w:after="0" w:line="240" w:lineRule="auto"/>
        <w:ind w:left="0" w:firstLine="0"/>
        <w:jc w:val="left"/>
        <w:rPr>
          <w:sz w:val="24"/>
          <w:szCs w:val="24"/>
        </w:rPr>
      </w:pPr>
    </w:p>
    <w:p w:rsidR="00000000" w:rsidRDefault="00FB5BF1">
      <w:pPr>
        <w:pStyle w:val="BodyTextIndent3"/>
        <w:numPr>
          <w:ilvl w:val="0"/>
          <w:numId w:val="3"/>
        </w:numPr>
        <w:tabs>
          <w:tab w:val="clear" w:pos="1620"/>
          <w:tab w:val="decimal" w:pos="400"/>
          <w:tab w:val="left" w:pos="500"/>
        </w:tabs>
        <w:spacing w:after="0" w:line="240" w:lineRule="auto"/>
        <w:ind w:left="1000" w:hanging="500"/>
        <w:jc w:val="left"/>
        <w:rPr>
          <w:sz w:val="24"/>
          <w:szCs w:val="24"/>
        </w:rPr>
      </w:pPr>
      <w:r>
        <w:rPr>
          <w:sz w:val="24"/>
          <w:szCs w:val="24"/>
        </w:rPr>
        <w:t>the HKSAR is authorised to conduct relevant external affairs on its own.  The HKSAR may on its own, using the name “Hong Kong, China”, maintain and develop relations and conclude and impleme</w:t>
      </w:r>
      <w:r>
        <w:rPr>
          <w:sz w:val="24"/>
          <w:szCs w:val="24"/>
        </w:rPr>
        <w:t>nt agreements with foreign states and regions and relevant international organisations in the appropriate fields, including the economic, trade, financial and monetary, shipping, communications, tourism, cultural and sports fields;</w:t>
      </w:r>
    </w:p>
    <w:p w:rsidR="00000000" w:rsidRDefault="00FB5BF1">
      <w:pPr>
        <w:pStyle w:val="BodyTextIndent3"/>
        <w:numPr>
          <w:ilvl w:val="0"/>
          <w:numId w:val="3"/>
        </w:numPr>
        <w:tabs>
          <w:tab w:val="clear" w:pos="1620"/>
          <w:tab w:val="left" w:pos="500"/>
        </w:tabs>
        <w:spacing w:after="0" w:line="240" w:lineRule="auto"/>
        <w:ind w:left="1000" w:hanging="500"/>
        <w:jc w:val="left"/>
        <w:rPr>
          <w:sz w:val="24"/>
          <w:szCs w:val="24"/>
        </w:rPr>
      </w:pPr>
      <w:r>
        <w:rPr>
          <w:sz w:val="24"/>
          <w:szCs w:val="24"/>
        </w:rPr>
        <w:t>the HKSAR remains a free</w:t>
      </w:r>
      <w:r>
        <w:rPr>
          <w:sz w:val="24"/>
          <w:szCs w:val="24"/>
        </w:rPr>
        <w:t xml:space="preserve"> port, a separate customs territory and an international financial centre.  There shall be free flow of capital.  The HKSAR issues and manages its own currency;</w:t>
      </w:r>
    </w:p>
    <w:p w:rsidR="00000000" w:rsidRDefault="00FB5BF1">
      <w:pPr>
        <w:pStyle w:val="BodyTextIndent3"/>
        <w:tabs>
          <w:tab w:val="left" w:pos="500"/>
        </w:tabs>
        <w:spacing w:after="0" w:line="240" w:lineRule="auto"/>
        <w:ind w:left="500" w:firstLine="0"/>
        <w:jc w:val="left"/>
        <w:rPr>
          <w:sz w:val="24"/>
          <w:szCs w:val="24"/>
        </w:rPr>
      </w:pPr>
    </w:p>
    <w:p w:rsidR="00000000" w:rsidRDefault="00FB5BF1">
      <w:pPr>
        <w:pStyle w:val="BodyTextIndent3"/>
        <w:numPr>
          <w:ilvl w:val="0"/>
          <w:numId w:val="3"/>
        </w:numPr>
        <w:tabs>
          <w:tab w:val="clear" w:pos="1620"/>
          <w:tab w:val="left" w:pos="500"/>
        </w:tabs>
        <w:spacing w:after="0" w:line="240" w:lineRule="auto"/>
        <w:ind w:left="1000" w:hanging="500"/>
        <w:jc w:val="left"/>
        <w:rPr>
          <w:sz w:val="24"/>
          <w:szCs w:val="24"/>
        </w:rPr>
      </w:pPr>
      <w:r>
        <w:rPr>
          <w:sz w:val="24"/>
          <w:szCs w:val="24"/>
        </w:rPr>
        <w:t>the HKSAR formulates its own policies on the development of education, science, culture, sport</w:t>
      </w:r>
      <w:r>
        <w:rPr>
          <w:sz w:val="24"/>
          <w:szCs w:val="24"/>
        </w:rPr>
        <w:t>s, labour and social services, and Hong Kong residents have the freedom of religious belief;</w:t>
      </w:r>
    </w:p>
    <w:p w:rsidR="00000000" w:rsidRDefault="00FB5BF1">
      <w:pPr>
        <w:pStyle w:val="BodyTextIndent3"/>
        <w:tabs>
          <w:tab w:val="left" w:pos="500"/>
        </w:tabs>
        <w:spacing w:after="0" w:line="240" w:lineRule="auto"/>
        <w:ind w:left="0" w:firstLine="0"/>
        <w:jc w:val="left"/>
        <w:rPr>
          <w:sz w:val="24"/>
          <w:szCs w:val="24"/>
        </w:rPr>
      </w:pPr>
    </w:p>
    <w:p w:rsidR="00000000" w:rsidRDefault="00FB5BF1">
      <w:pPr>
        <w:pStyle w:val="BodyTextIndent3"/>
        <w:numPr>
          <w:ilvl w:val="0"/>
          <w:numId w:val="3"/>
        </w:numPr>
        <w:tabs>
          <w:tab w:val="clear" w:pos="1620"/>
          <w:tab w:val="left" w:pos="500"/>
        </w:tabs>
        <w:spacing w:after="0" w:line="240" w:lineRule="auto"/>
        <w:ind w:left="1000" w:hanging="500"/>
        <w:jc w:val="left"/>
        <w:rPr>
          <w:sz w:val="24"/>
          <w:szCs w:val="24"/>
        </w:rPr>
      </w:pPr>
      <w:r>
        <w:rPr>
          <w:sz w:val="24"/>
          <w:szCs w:val="24"/>
        </w:rPr>
        <w:t>Hong Kong residents enjoy a wide range of freedoms and rights and this will be further dealt with under the section of “General Legal Framework Within Which Human</w:t>
      </w:r>
      <w:r>
        <w:rPr>
          <w:sz w:val="24"/>
          <w:szCs w:val="24"/>
        </w:rPr>
        <w:t xml:space="preserve"> Rights Are Protected”; and</w:t>
      </w:r>
    </w:p>
    <w:p w:rsidR="00000000" w:rsidRDefault="00FB5BF1">
      <w:pPr>
        <w:pStyle w:val="BodyTextIndent3"/>
        <w:tabs>
          <w:tab w:val="left" w:pos="500"/>
        </w:tabs>
        <w:spacing w:after="0" w:line="240" w:lineRule="auto"/>
        <w:ind w:left="0" w:firstLine="0"/>
        <w:jc w:val="left"/>
        <w:rPr>
          <w:sz w:val="24"/>
          <w:szCs w:val="24"/>
        </w:rPr>
      </w:pPr>
    </w:p>
    <w:p w:rsidR="00000000" w:rsidRDefault="00FB5BF1">
      <w:pPr>
        <w:pStyle w:val="BodyTextIndent3"/>
        <w:numPr>
          <w:ilvl w:val="0"/>
          <w:numId w:val="3"/>
        </w:numPr>
        <w:tabs>
          <w:tab w:val="clear" w:pos="1620"/>
          <w:tab w:val="left" w:pos="500"/>
        </w:tabs>
        <w:spacing w:after="0" w:line="240" w:lineRule="auto"/>
        <w:ind w:left="1000" w:hanging="500"/>
        <w:jc w:val="left"/>
        <w:rPr>
          <w:sz w:val="24"/>
          <w:szCs w:val="24"/>
        </w:rPr>
      </w:pPr>
      <w:r>
        <w:rPr>
          <w:sz w:val="24"/>
          <w:szCs w:val="24"/>
        </w:rPr>
        <w:t>the provisions of the International Covenant on Civil and Political Rights (ICCPR), the International Covenant on Economic, Social and Cultural Rights (ICESCR), and international labour conventions as applied to Hong Kong shall</w:t>
      </w:r>
      <w:r>
        <w:rPr>
          <w:sz w:val="24"/>
          <w:szCs w:val="24"/>
        </w:rPr>
        <w:t xml:space="preserve"> remain in force and shall be implemented through the laws of the HKSAR.</w:t>
      </w:r>
    </w:p>
    <w:p w:rsidR="00000000" w:rsidRDefault="00FB5BF1">
      <w:pPr>
        <w:pStyle w:val="BodyTextIndent3"/>
        <w:tabs>
          <w:tab w:val="left" w:pos="500"/>
        </w:tabs>
        <w:spacing w:after="0" w:line="240" w:lineRule="auto"/>
        <w:ind w:left="0" w:firstLine="0"/>
        <w:jc w:val="left"/>
        <w:rPr>
          <w:sz w:val="24"/>
          <w:szCs w:val="24"/>
        </w:rPr>
      </w:pPr>
    </w:p>
    <w:p w:rsidR="00000000" w:rsidRDefault="00FB5BF1">
      <w:pPr>
        <w:pStyle w:val="Heading1"/>
        <w:spacing w:after="0" w:line="240" w:lineRule="auto"/>
        <w:jc w:val="center"/>
        <w:rPr>
          <w:sz w:val="24"/>
          <w:szCs w:val="24"/>
          <w:u w:val="none"/>
        </w:rPr>
      </w:pPr>
      <w:r>
        <w:rPr>
          <w:sz w:val="24"/>
          <w:szCs w:val="24"/>
          <w:u w:val="none"/>
        </w:rPr>
        <w:t>System of Government</w:t>
      </w:r>
    </w:p>
    <w:p w:rsidR="00000000" w:rsidRDefault="00FB5BF1">
      <w:pPr>
        <w:pStyle w:val="Heading2"/>
        <w:spacing w:after="0" w:line="240" w:lineRule="auto"/>
        <w:jc w:val="left"/>
        <w:rPr>
          <w:sz w:val="24"/>
          <w:szCs w:val="24"/>
        </w:rPr>
      </w:pPr>
    </w:p>
    <w:p w:rsidR="00000000" w:rsidRDefault="00FB5BF1">
      <w:pPr>
        <w:pStyle w:val="Heading2"/>
        <w:spacing w:after="0" w:line="240" w:lineRule="auto"/>
        <w:jc w:val="left"/>
        <w:rPr>
          <w:sz w:val="24"/>
          <w:szCs w:val="24"/>
        </w:rPr>
      </w:pPr>
      <w:r>
        <w:rPr>
          <w:sz w:val="24"/>
          <w:szCs w:val="24"/>
        </w:rPr>
        <w:t>Constitutional Development</w:t>
      </w:r>
    </w:p>
    <w:p w:rsidR="00000000" w:rsidRDefault="00FB5BF1">
      <w:pPr>
        <w:tabs>
          <w:tab w:val="left" w:pos="1000"/>
        </w:tabs>
        <w:rPr>
          <w:lang w:val="en-GB"/>
        </w:rPr>
      </w:pPr>
    </w:p>
    <w:p w:rsidR="00000000" w:rsidRDefault="00FB5BF1">
      <w:pPr>
        <w:rPr>
          <w:lang w:val="en-GB"/>
        </w:rPr>
      </w:pPr>
      <w:r>
        <w:rPr>
          <w:lang w:val="en-GB"/>
        </w:rPr>
        <w:t>5.</w:t>
      </w:r>
      <w:r>
        <w:rPr>
          <w:lang w:val="en-GB"/>
        </w:rPr>
        <w:tab/>
        <w:t>The Basic Law prescribes a blueprint for the HKSAR’s constitutional development.  It provides that the ultimate aim is the electi</w:t>
      </w:r>
      <w:r>
        <w:rPr>
          <w:lang w:val="en-GB"/>
        </w:rPr>
        <w:t xml:space="preserve">on of the Chief Executive and Members of the Legislative Council by universal suffrage. </w:t>
      </w:r>
    </w:p>
    <w:p w:rsidR="00000000" w:rsidRDefault="00FB5BF1">
      <w:pPr>
        <w:tabs>
          <w:tab w:val="left" w:pos="1080"/>
        </w:tabs>
        <w:rPr>
          <w:lang w:val="en-GB"/>
        </w:rPr>
      </w:pPr>
    </w:p>
    <w:p w:rsidR="00000000" w:rsidRDefault="00FB5BF1">
      <w:pPr>
        <w:rPr>
          <w:lang w:val="en-GB"/>
        </w:rPr>
      </w:pPr>
      <w:r>
        <w:rPr>
          <w:lang w:val="en-GB"/>
        </w:rPr>
        <w:t>6.</w:t>
      </w:r>
      <w:r>
        <w:rPr>
          <w:lang w:val="en-GB"/>
        </w:rPr>
        <w:tab/>
        <w:t>The Chief Executive of the HKSAR is the head of the Region, and is accountable to the Central People’s Government and the Hong Kong Special Administrative Region i</w:t>
      </w:r>
      <w:r>
        <w:rPr>
          <w:lang w:val="en-GB"/>
        </w:rPr>
        <w:t>n accordance with the provisions of the Basic Law.  The Executive Council assists him in policy-making.  The Legislative Council of the HKSAR is the legislature of the Region - it enacts, amends or repeals laws, approves taxation and public expenditure, an</w:t>
      </w:r>
      <w:r>
        <w:rPr>
          <w:lang w:val="en-GB"/>
        </w:rPr>
        <w:t>d raises questions on the work of the government.  District Councils - established in accordance with Articles 97 and 98 of the Basic Law - are consulted on district administration and other affairs.  There is an independent judiciary.</w:t>
      </w:r>
    </w:p>
    <w:p w:rsidR="00000000" w:rsidRDefault="00FB5BF1">
      <w:pPr>
        <w:pStyle w:val="Heading2"/>
        <w:spacing w:after="0" w:line="240" w:lineRule="auto"/>
        <w:jc w:val="left"/>
        <w:rPr>
          <w:sz w:val="24"/>
          <w:szCs w:val="24"/>
        </w:rPr>
      </w:pPr>
    </w:p>
    <w:p w:rsidR="00000000" w:rsidRDefault="00FB5BF1">
      <w:pPr>
        <w:pStyle w:val="Heading2"/>
        <w:spacing w:after="0" w:line="240" w:lineRule="auto"/>
        <w:jc w:val="center"/>
        <w:rPr>
          <w:sz w:val="24"/>
          <w:szCs w:val="24"/>
        </w:rPr>
      </w:pPr>
      <w:r>
        <w:rPr>
          <w:sz w:val="24"/>
          <w:szCs w:val="24"/>
        </w:rPr>
        <w:t>Chief Executive</w:t>
      </w:r>
    </w:p>
    <w:p w:rsidR="00000000" w:rsidRDefault="00FB5BF1">
      <w:pPr>
        <w:tabs>
          <w:tab w:val="left" w:pos="1000"/>
        </w:tabs>
        <w:rPr>
          <w:lang w:val="en-GB"/>
        </w:rPr>
      </w:pPr>
    </w:p>
    <w:p w:rsidR="00000000" w:rsidRDefault="00FB5BF1">
      <w:pPr>
        <w:rPr>
          <w:lang w:val="en-GB"/>
        </w:rPr>
      </w:pPr>
      <w:r>
        <w:rPr>
          <w:lang w:val="en-GB"/>
        </w:rPr>
        <w:t>7.</w:t>
      </w:r>
      <w:r>
        <w:rPr>
          <w:lang w:val="en-GB"/>
        </w:rPr>
        <w:tab/>
        <w:t>The Basic Law provides that the Chief Executive of the HKSAR shall be selected by election or through consultations held locally and be appointed by the Central People’s Government.  The method for selecting the Chief Executive shall be specified in the l</w:t>
      </w:r>
      <w:r>
        <w:rPr>
          <w:lang w:val="en-GB"/>
        </w:rPr>
        <w:t>ight of the actual situation in the HKSAR and in accordance with the principle of gradual and orderly progress.  The ultimate aim is the selection of the Chief Executive by universal suffrage upon nomination by a broadly representative nominating committee</w:t>
      </w:r>
      <w:r>
        <w:rPr>
          <w:lang w:val="en-GB"/>
        </w:rPr>
        <w:t xml:space="preserve"> in accordance with democratic procedures.</w:t>
      </w:r>
    </w:p>
    <w:p w:rsidR="00000000" w:rsidRDefault="00FB5BF1">
      <w:pPr>
        <w:tabs>
          <w:tab w:val="left" w:pos="1000"/>
        </w:tabs>
        <w:rPr>
          <w:lang w:val="en-GB"/>
        </w:rPr>
      </w:pPr>
    </w:p>
    <w:p w:rsidR="00000000" w:rsidRDefault="00FB5BF1">
      <w:pPr>
        <w:tabs>
          <w:tab w:val="left" w:pos="1000"/>
        </w:tabs>
        <w:rPr>
          <w:lang w:val="en-GB"/>
        </w:rPr>
      </w:pPr>
      <w:r>
        <w:rPr>
          <w:lang w:val="en-GB"/>
        </w:rPr>
        <w:t>8.</w:t>
      </w:r>
      <w:r>
        <w:rPr>
          <w:lang w:val="en-GB"/>
        </w:rPr>
        <w:tab/>
        <w:t>Annex I to the Basic Law further provides that:</w:t>
      </w:r>
    </w:p>
    <w:p w:rsidR="00000000" w:rsidRDefault="00FB5BF1" w:rsidP="00FB5BF1">
      <w:pPr>
        <w:ind w:leftChars="400" w:left="31680"/>
        <w:rPr>
          <w:lang w:val="en-GB"/>
        </w:rPr>
      </w:pPr>
    </w:p>
    <w:p w:rsidR="00000000" w:rsidRDefault="00FB5BF1" w:rsidP="00FB5BF1">
      <w:pPr>
        <w:ind w:leftChars="400" w:left="31680"/>
        <w:rPr>
          <w:lang w:val="en-GB"/>
        </w:rPr>
      </w:pPr>
      <w:r>
        <w:rPr>
          <w:lang w:val="en-GB"/>
        </w:rPr>
        <w:t>“If there is a need to amend the method for selecting the Chief Executive for the terms subsequent to the year 2007, such amendments must be made with the endor</w:t>
      </w:r>
      <w:r>
        <w:rPr>
          <w:lang w:val="en-GB"/>
        </w:rPr>
        <w:t>sement of a two-thirds majority of all the members of the Legislative Council and the consent of the Chief Executive.  And they shall be reported to the Standing Committee of the National People’s Congress for approval.”</w:t>
      </w:r>
    </w:p>
    <w:p w:rsidR="00000000" w:rsidRDefault="00FB5BF1">
      <w:pPr>
        <w:pStyle w:val="Heading2"/>
        <w:spacing w:after="0" w:line="240" w:lineRule="auto"/>
        <w:jc w:val="left"/>
        <w:rPr>
          <w:sz w:val="24"/>
          <w:szCs w:val="24"/>
        </w:rPr>
      </w:pPr>
    </w:p>
    <w:p w:rsidR="00000000" w:rsidRDefault="00FB5BF1">
      <w:pPr>
        <w:pStyle w:val="Heading2"/>
        <w:spacing w:after="0" w:line="240" w:lineRule="auto"/>
        <w:jc w:val="left"/>
        <w:rPr>
          <w:sz w:val="24"/>
          <w:szCs w:val="24"/>
        </w:rPr>
      </w:pPr>
      <w:r>
        <w:rPr>
          <w:sz w:val="24"/>
          <w:szCs w:val="24"/>
        </w:rPr>
        <w:t>Executive Council</w:t>
      </w:r>
    </w:p>
    <w:p w:rsidR="00000000" w:rsidRDefault="00FB5BF1">
      <w:pPr>
        <w:tabs>
          <w:tab w:val="left" w:pos="1000"/>
        </w:tabs>
        <w:rPr>
          <w:lang w:val="en-GB"/>
        </w:rPr>
      </w:pPr>
    </w:p>
    <w:p w:rsidR="00000000" w:rsidRDefault="00FB5BF1">
      <w:pPr>
        <w:rPr>
          <w:lang w:val="en-GB"/>
        </w:rPr>
      </w:pPr>
      <w:r>
        <w:rPr>
          <w:lang w:val="en-GB"/>
        </w:rPr>
        <w:t>9.</w:t>
      </w:r>
      <w:r>
        <w:rPr>
          <w:lang w:val="en-GB"/>
        </w:rPr>
        <w:tab/>
        <w:t>The Executiv</w:t>
      </w:r>
      <w:r>
        <w:rPr>
          <w:lang w:val="en-GB"/>
        </w:rPr>
        <w:t>e Council assists the Chief Executive in policy-making.  Under Article 56 of the Basic Law, except for the appointment, removal and disciplining of officials and the adoption of measures in emergencies, the Chief Executive shall consult the Executive Counc</w:t>
      </w:r>
      <w:r>
        <w:rPr>
          <w:lang w:val="en-GB"/>
        </w:rPr>
        <w:t xml:space="preserve">il before making important policy decisions, introducing bills to the Legislative Council, making subordinate legislation, or dissolving the Legislative Council.  The Chief Executive in Council also determines appeals, petitions and objections under those </w:t>
      </w:r>
      <w:r>
        <w:rPr>
          <w:lang w:val="en-GB"/>
        </w:rPr>
        <w:t>ordinances that confer a statutory right of appeal.  If the Chief Executive does not accept a majority opinion of the Executive Council, he shall put the specific reasons on record.</w:t>
      </w:r>
    </w:p>
    <w:p w:rsidR="00000000" w:rsidRDefault="00FB5BF1">
      <w:pPr>
        <w:tabs>
          <w:tab w:val="left" w:pos="1000"/>
        </w:tabs>
        <w:rPr>
          <w:lang w:val="en-GB"/>
        </w:rPr>
      </w:pPr>
    </w:p>
    <w:p w:rsidR="00000000" w:rsidRDefault="00FB5BF1">
      <w:pPr>
        <w:rPr>
          <w:lang w:val="en-GB"/>
        </w:rPr>
      </w:pPr>
      <w:r>
        <w:rPr>
          <w:lang w:val="en-GB"/>
        </w:rPr>
        <w:t>10.</w:t>
      </w:r>
      <w:r>
        <w:rPr>
          <w:lang w:val="en-GB"/>
        </w:rPr>
        <w:tab/>
        <w:t>The Council normally meets once a week, and its proceedings are confi</w:t>
      </w:r>
      <w:r>
        <w:rPr>
          <w:lang w:val="en-GB"/>
        </w:rPr>
        <w:t xml:space="preserve">dential, although many of its decisions are made public.  It is presided over by the Chief Executive.  As provided for in Article 55 of the Basic Law, Members of the Executive Council are appointed by the Chief Executive from among the principal officials </w:t>
      </w:r>
      <w:r>
        <w:rPr>
          <w:lang w:val="en-GB"/>
        </w:rPr>
        <w:t>of the executive authorities, Members of the Legislative Council and public figures.  They are Chinese citizens who are permanent residents of the HKSAR with no right of abode in any foreign country.  Their appointment or removal is decided by the Chief Ex</w:t>
      </w:r>
      <w:r>
        <w:rPr>
          <w:lang w:val="en-GB"/>
        </w:rPr>
        <w:t>ecutive.  Their term of office shall not extend beyond the expiry of the term of office of the Chief Executive who appoints them.</w:t>
      </w:r>
    </w:p>
    <w:p w:rsidR="00000000" w:rsidRDefault="00FB5BF1">
      <w:pPr>
        <w:tabs>
          <w:tab w:val="left" w:pos="1080"/>
          <w:tab w:val="left" w:pos="1620"/>
        </w:tabs>
        <w:rPr>
          <w:b/>
          <w:lang w:val="en-GB"/>
        </w:rPr>
      </w:pPr>
    </w:p>
    <w:p w:rsidR="00000000" w:rsidRDefault="00FB5BF1">
      <w:pPr>
        <w:tabs>
          <w:tab w:val="left" w:pos="1080"/>
          <w:tab w:val="left" w:pos="1620"/>
        </w:tabs>
        <w:rPr>
          <w:b/>
          <w:lang w:val="en-GB"/>
        </w:rPr>
      </w:pPr>
      <w:r>
        <w:rPr>
          <w:b/>
          <w:lang w:val="en-GB"/>
        </w:rPr>
        <w:t>Legislative Council</w:t>
      </w:r>
    </w:p>
    <w:p w:rsidR="00000000" w:rsidRDefault="00FB5BF1">
      <w:pPr>
        <w:tabs>
          <w:tab w:val="left" w:pos="1000"/>
        </w:tabs>
        <w:rPr>
          <w:lang w:val="en-GB"/>
        </w:rPr>
      </w:pPr>
    </w:p>
    <w:p w:rsidR="00000000" w:rsidRDefault="00FB5BF1">
      <w:pPr>
        <w:rPr>
          <w:lang w:val="en-GB"/>
        </w:rPr>
      </w:pPr>
      <w:r>
        <w:rPr>
          <w:lang w:val="en-GB"/>
        </w:rPr>
        <w:t>11.</w:t>
      </w:r>
      <w:r>
        <w:rPr>
          <w:lang w:val="en-GB"/>
        </w:rPr>
        <w:tab/>
        <w:t xml:space="preserve">Article 68 of the Basic Law provides that the Legislative Council of the HKSAR shall be constituted </w:t>
      </w:r>
      <w:r>
        <w:rPr>
          <w:lang w:val="en-GB"/>
        </w:rPr>
        <w:t>by election.  The method for its formation shall be specified in the light of the actual situation in the HKSAR and in accordance with the principle of gradual and orderly progress.  The ultimate aim is the election of all the members of the Legislative Co</w:t>
      </w:r>
      <w:r>
        <w:rPr>
          <w:lang w:val="en-GB"/>
        </w:rPr>
        <w:t xml:space="preserve">uncil by universal suffrage.  Annex II to the Basic Law </w:t>
      </w:r>
      <w:r>
        <w:rPr>
          <w:rFonts w:eastAsia="SimSun"/>
          <w:lang w:eastAsia="zh-CN"/>
        </w:rPr>
        <w:t xml:space="preserve">and the relevant decision of the National People's Congress at its Third Session on 4 April 1990 prescribe </w:t>
      </w:r>
      <w:r>
        <w:rPr>
          <w:lang w:val="en-GB"/>
        </w:rPr>
        <w:t>the composition of the Legislative Council during its first three terms as follows –</w:t>
      </w:r>
    </w:p>
    <w:p w:rsidR="00000000" w:rsidRDefault="00FB5BF1">
      <w:pPr>
        <w:tabs>
          <w:tab w:val="left" w:pos="1000"/>
        </w:tabs>
        <w:spacing w:before="120" w:line="360" w:lineRule="auto"/>
        <w:jc w:val="both"/>
        <w:rPr>
          <w:lang w:val="en-GB"/>
        </w:rPr>
      </w:pPr>
    </w:p>
    <w:tbl>
      <w:tblPr>
        <w:tblW w:w="0" w:type="auto"/>
        <w:tblLayout w:type="fixed"/>
        <w:tblCellMar>
          <w:left w:w="28" w:type="dxa"/>
          <w:right w:w="28" w:type="dxa"/>
        </w:tblCellMar>
        <w:tblLook w:val="0000" w:firstRow="0" w:lastRow="0" w:firstColumn="0" w:lastColumn="0" w:noHBand="0" w:noVBand="0"/>
      </w:tblPr>
      <w:tblGrid>
        <w:gridCol w:w="3628"/>
        <w:gridCol w:w="1800"/>
        <w:gridCol w:w="1800"/>
        <w:gridCol w:w="1800"/>
      </w:tblGrid>
      <w:tr w:rsidR="00000000">
        <w:tblPrEx>
          <w:tblCellMar>
            <w:top w:w="0" w:type="dxa"/>
            <w:bottom w:w="0" w:type="dxa"/>
          </w:tblCellMar>
        </w:tblPrEx>
        <w:tc>
          <w:tcPr>
            <w:tcW w:w="3628" w:type="dxa"/>
          </w:tcPr>
          <w:p w:rsidR="00000000" w:rsidRDefault="00FB5BF1">
            <w:pPr>
              <w:spacing w:before="120" w:line="360" w:lineRule="auto"/>
              <w:jc w:val="both"/>
              <w:rPr>
                <w:b/>
                <w:lang w:val="en-GB"/>
              </w:rPr>
            </w:pPr>
            <w:r>
              <w:rPr>
                <w:b/>
                <w:lang w:val="en-GB"/>
              </w:rPr>
              <w:t>Members</w:t>
            </w:r>
            <w:r>
              <w:rPr>
                <w:b/>
                <w:lang w:val="en-GB"/>
              </w:rPr>
              <w:t>hip</w:t>
            </w:r>
          </w:p>
        </w:tc>
        <w:tc>
          <w:tcPr>
            <w:tcW w:w="1800" w:type="dxa"/>
          </w:tcPr>
          <w:p w:rsidR="00000000" w:rsidRDefault="00FB5BF1">
            <w:pPr>
              <w:jc w:val="center"/>
              <w:rPr>
                <w:lang w:val="en-GB"/>
              </w:rPr>
            </w:pPr>
            <w:r>
              <w:rPr>
                <w:b/>
                <w:lang w:val="en-GB"/>
              </w:rPr>
              <w:t>First term</w:t>
            </w:r>
            <w:r>
              <w:rPr>
                <w:lang w:val="en-GB"/>
              </w:rPr>
              <w:br/>
              <w:t>1998-2000</w:t>
            </w:r>
            <w:r>
              <w:rPr>
                <w:lang w:val="en-GB"/>
              </w:rPr>
              <w:br/>
              <w:t>(two years)</w:t>
            </w:r>
          </w:p>
        </w:tc>
        <w:tc>
          <w:tcPr>
            <w:tcW w:w="1800" w:type="dxa"/>
          </w:tcPr>
          <w:p w:rsidR="00000000" w:rsidRDefault="00FB5BF1">
            <w:pPr>
              <w:jc w:val="center"/>
              <w:rPr>
                <w:lang w:val="en-GB"/>
              </w:rPr>
            </w:pPr>
            <w:r>
              <w:rPr>
                <w:b/>
                <w:lang w:val="en-GB"/>
              </w:rPr>
              <w:t>Second term</w:t>
            </w:r>
            <w:r>
              <w:rPr>
                <w:lang w:val="en-GB"/>
              </w:rPr>
              <w:br/>
              <w:t>2000-2004</w:t>
            </w:r>
            <w:r>
              <w:rPr>
                <w:lang w:val="en-GB"/>
              </w:rPr>
              <w:br/>
              <w:t>(four years)</w:t>
            </w:r>
          </w:p>
        </w:tc>
        <w:tc>
          <w:tcPr>
            <w:tcW w:w="1800" w:type="dxa"/>
          </w:tcPr>
          <w:p w:rsidR="00000000" w:rsidRDefault="00FB5BF1">
            <w:pPr>
              <w:jc w:val="center"/>
              <w:rPr>
                <w:lang w:val="en-GB"/>
              </w:rPr>
            </w:pPr>
            <w:r>
              <w:rPr>
                <w:b/>
                <w:lang w:val="en-GB"/>
              </w:rPr>
              <w:t>Third term</w:t>
            </w:r>
            <w:r>
              <w:rPr>
                <w:lang w:val="en-GB"/>
              </w:rPr>
              <w:br/>
              <w:t>2004-2008</w:t>
            </w:r>
            <w:r>
              <w:rPr>
                <w:lang w:val="en-GB"/>
              </w:rPr>
              <w:br/>
              <w:t>(four years)</w:t>
            </w:r>
          </w:p>
        </w:tc>
      </w:tr>
      <w:tr w:rsidR="00000000">
        <w:tblPrEx>
          <w:tblCellMar>
            <w:top w:w="0" w:type="dxa"/>
            <w:bottom w:w="0" w:type="dxa"/>
          </w:tblCellMar>
        </w:tblPrEx>
        <w:tc>
          <w:tcPr>
            <w:tcW w:w="3628" w:type="dxa"/>
          </w:tcPr>
          <w:p w:rsidR="00000000" w:rsidRDefault="00FB5BF1">
            <w:pPr>
              <w:spacing w:afterLines="50" w:after="120"/>
              <w:ind w:left="533" w:hanging="533"/>
              <w:rPr>
                <w:lang w:val="en-GB"/>
              </w:rPr>
            </w:pPr>
            <w:r>
              <w:rPr>
                <w:lang w:val="en-GB"/>
              </w:rPr>
              <w:t>(a)</w:t>
            </w:r>
            <w:r>
              <w:rPr>
                <w:lang w:val="en-GB"/>
              </w:rPr>
              <w:tab/>
              <w:t>elected by geographical constituencies through direct elections</w:t>
            </w:r>
          </w:p>
        </w:tc>
        <w:tc>
          <w:tcPr>
            <w:tcW w:w="1800" w:type="dxa"/>
          </w:tcPr>
          <w:p w:rsidR="00000000" w:rsidRDefault="00FB5BF1">
            <w:pPr>
              <w:spacing w:before="120" w:line="360" w:lineRule="auto"/>
              <w:jc w:val="center"/>
              <w:rPr>
                <w:lang w:val="en-GB"/>
              </w:rPr>
            </w:pPr>
            <w:r>
              <w:rPr>
                <w:lang w:val="en-GB"/>
              </w:rPr>
              <w:t>20</w:t>
            </w:r>
          </w:p>
        </w:tc>
        <w:tc>
          <w:tcPr>
            <w:tcW w:w="1800" w:type="dxa"/>
          </w:tcPr>
          <w:p w:rsidR="00000000" w:rsidRDefault="00FB5BF1">
            <w:pPr>
              <w:spacing w:before="120" w:line="360" w:lineRule="auto"/>
              <w:jc w:val="center"/>
              <w:rPr>
                <w:lang w:val="en-GB"/>
              </w:rPr>
            </w:pPr>
            <w:r>
              <w:rPr>
                <w:lang w:val="en-GB"/>
              </w:rPr>
              <w:t>24</w:t>
            </w:r>
          </w:p>
        </w:tc>
        <w:tc>
          <w:tcPr>
            <w:tcW w:w="1800" w:type="dxa"/>
          </w:tcPr>
          <w:p w:rsidR="00000000" w:rsidRDefault="00FB5BF1">
            <w:pPr>
              <w:spacing w:before="120" w:line="360" w:lineRule="auto"/>
              <w:jc w:val="center"/>
              <w:rPr>
                <w:lang w:val="en-GB"/>
              </w:rPr>
            </w:pPr>
            <w:r>
              <w:rPr>
                <w:lang w:val="en-GB"/>
              </w:rPr>
              <w:t>30</w:t>
            </w:r>
          </w:p>
        </w:tc>
      </w:tr>
      <w:tr w:rsidR="00000000">
        <w:tblPrEx>
          <w:tblCellMar>
            <w:top w:w="0" w:type="dxa"/>
            <w:bottom w:w="0" w:type="dxa"/>
          </w:tblCellMar>
        </w:tblPrEx>
        <w:tc>
          <w:tcPr>
            <w:tcW w:w="3628" w:type="dxa"/>
          </w:tcPr>
          <w:p w:rsidR="00000000" w:rsidRDefault="00FB5BF1">
            <w:pPr>
              <w:spacing w:afterLines="50" w:after="120"/>
              <w:ind w:left="533" w:hanging="533"/>
              <w:rPr>
                <w:lang w:val="en-GB"/>
              </w:rPr>
            </w:pPr>
            <w:r>
              <w:rPr>
                <w:lang w:val="en-GB"/>
              </w:rPr>
              <w:t>(b)</w:t>
            </w:r>
            <w:r>
              <w:rPr>
                <w:lang w:val="en-GB"/>
              </w:rPr>
              <w:tab/>
              <w:t>elected by functional constituencies</w:t>
            </w:r>
          </w:p>
        </w:tc>
        <w:tc>
          <w:tcPr>
            <w:tcW w:w="1800" w:type="dxa"/>
          </w:tcPr>
          <w:p w:rsidR="00000000" w:rsidRDefault="00FB5BF1">
            <w:pPr>
              <w:spacing w:before="120" w:line="360" w:lineRule="auto"/>
              <w:jc w:val="center"/>
              <w:rPr>
                <w:lang w:val="en-GB"/>
              </w:rPr>
            </w:pPr>
            <w:r>
              <w:rPr>
                <w:lang w:val="en-GB"/>
              </w:rPr>
              <w:t>30</w:t>
            </w:r>
          </w:p>
        </w:tc>
        <w:tc>
          <w:tcPr>
            <w:tcW w:w="1800" w:type="dxa"/>
          </w:tcPr>
          <w:p w:rsidR="00000000" w:rsidRDefault="00FB5BF1">
            <w:pPr>
              <w:spacing w:before="120" w:line="360" w:lineRule="auto"/>
              <w:jc w:val="center"/>
              <w:rPr>
                <w:lang w:val="en-GB"/>
              </w:rPr>
            </w:pPr>
            <w:r>
              <w:rPr>
                <w:lang w:val="en-GB"/>
              </w:rPr>
              <w:t>30</w:t>
            </w:r>
          </w:p>
        </w:tc>
        <w:tc>
          <w:tcPr>
            <w:tcW w:w="1800" w:type="dxa"/>
          </w:tcPr>
          <w:p w:rsidR="00000000" w:rsidRDefault="00FB5BF1">
            <w:pPr>
              <w:spacing w:before="120" w:line="360" w:lineRule="auto"/>
              <w:jc w:val="center"/>
              <w:rPr>
                <w:lang w:val="en-GB"/>
              </w:rPr>
            </w:pPr>
            <w:r>
              <w:rPr>
                <w:lang w:val="en-GB"/>
              </w:rPr>
              <w:t>30</w:t>
            </w:r>
          </w:p>
        </w:tc>
      </w:tr>
      <w:tr w:rsidR="00000000">
        <w:tblPrEx>
          <w:tblCellMar>
            <w:top w:w="0" w:type="dxa"/>
            <w:bottom w:w="0" w:type="dxa"/>
          </w:tblCellMar>
        </w:tblPrEx>
        <w:tc>
          <w:tcPr>
            <w:tcW w:w="3628" w:type="dxa"/>
            <w:tcBorders>
              <w:bottom w:val="single" w:sz="6" w:space="0" w:color="auto"/>
            </w:tcBorders>
          </w:tcPr>
          <w:p w:rsidR="00000000" w:rsidRDefault="00FB5BF1">
            <w:pPr>
              <w:spacing w:afterLines="50" w:after="120"/>
              <w:ind w:left="533" w:hanging="533"/>
              <w:rPr>
                <w:lang w:val="en-GB"/>
              </w:rPr>
            </w:pPr>
            <w:r>
              <w:rPr>
                <w:lang w:val="en-GB"/>
              </w:rPr>
              <w:t>(c)</w:t>
            </w:r>
            <w:r>
              <w:rPr>
                <w:lang w:val="en-GB"/>
              </w:rPr>
              <w:tab/>
              <w:t>elected by an el</w:t>
            </w:r>
            <w:r>
              <w:rPr>
                <w:lang w:val="en-GB"/>
              </w:rPr>
              <w:t>ection committee</w:t>
            </w:r>
          </w:p>
        </w:tc>
        <w:tc>
          <w:tcPr>
            <w:tcW w:w="1800" w:type="dxa"/>
            <w:tcBorders>
              <w:bottom w:val="single" w:sz="6" w:space="0" w:color="auto"/>
            </w:tcBorders>
          </w:tcPr>
          <w:p w:rsidR="00000000" w:rsidRDefault="00FB5BF1">
            <w:pPr>
              <w:spacing w:before="120" w:line="360" w:lineRule="auto"/>
              <w:jc w:val="center"/>
              <w:rPr>
                <w:lang w:val="en-GB"/>
              </w:rPr>
            </w:pPr>
            <w:r>
              <w:rPr>
                <w:lang w:val="en-GB"/>
              </w:rPr>
              <w:t>10</w:t>
            </w:r>
          </w:p>
        </w:tc>
        <w:tc>
          <w:tcPr>
            <w:tcW w:w="1800" w:type="dxa"/>
            <w:tcBorders>
              <w:bottom w:val="single" w:sz="6" w:space="0" w:color="auto"/>
            </w:tcBorders>
          </w:tcPr>
          <w:p w:rsidR="00000000" w:rsidRDefault="00FB5BF1">
            <w:pPr>
              <w:spacing w:before="120" w:line="360" w:lineRule="auto"/>
              <w:jc w:val="center"/>
              <w:rPr>
                <w:lang w:val="en-GB"/>
              </w:rPr>
            </w:pPr>
            <w:r>
              <w:rPr>
                <w:lang w:val="en-GB"/>
              </w:rPr>
              <w:t>6</w:t>
            </w:r>
          </w:p>
        </w:tc>
        <w:tc>
          <w:tcPr>
            <w:tcW w:w="1800" w:type="dxa"/>
            <w:tcBorders>
              <w:bottom w:val="single" w:sz="6" w:space="0" w:color="auto"/>
            </w:tcBorders>
          </w:tcPr>
          <w:p w:rsidR="00000000" w:rsidRDefault="00FB5BF1">
            <w:pPr>
              <w:spacing w:before="120" w:line="360" w:lineRule="auto"/>
              <w:jc w:val="center"/>
              <w:rPr>
                <w:lang w:val="en-GB"/>
              </w:rPr>
            </w:pPr>
            <w:r>
              <w:rPr>
                <w:lang w:val="en-GB"/>
              </w:rPr>
              <w:t>-</w:t>
            </w:r>
          </w:p>
        </w:tc>
      </w:tr>
      <w:tr w:rsidR="00000000">
        <w:tblPrEx>
          <w:tblCellMar>
            <w:top w:w="0" w:type="dxa"/>
            <w:bottom w:w="0" w:type="dxa"/>
          </w:tblCellMar>
        </w:tblPrEx>
        <w:tc>
          <w:tcPr>
            <w:tcW w:w="3628" w:type="dxa"/>
          </w:tcPr>
          <w:p w:rsidR="00000000" w:rsidRDefault="00FB5BF1">
            <w:pPr>
              <w:spacing w:before="120" w:line="360" w:lineRule="auto"/>
              <w:jc w:val="both"/>
              <w:rPr>
                <w:lang w:val="en-GB"/>
              </w:rPr>
            </w:pPr>
            <w:r>
              <w:rPr>
                <w:lang w:val="en-GB"/>
              </w:rPr>
              <w:t>Total</w:t>
            </w:r>
          </w:p>
        </w:tc>
        <w:tc>
          <w:tcPr>
            <w:tcW w:w="1800" w:type="dxa"/>
          </w:tcPr>
          <w:p w:rsidR="00000000" w:rsidRDefault="00FB5BF1">
            <w:pPr>
              <w:spacing w:before="120" w:line="360" w:lineRule="auto"/>
              <w:jc w:val="center"/>
              <w:rPr>
                <w:lang w:val="en-GB"/>
              </w:rPr>
            </w:pPr>
            <w:r>
              <w:rPr>
                <w:lang w:val="en-GB"/>
              </w:rPr>
              <w:t>60</w:t>
            </w:r>
          </w:p>
        </w:tc>
        <w:tc>
          <w:tcPr>
            <w:tcW w:w="1800" w:type="dxa"/>
          </w:tcPr>
          <w:p w:rsidR="00000000" w:rsidRDefault="00FB5BF1">
            <w:pPr>
              <w:spacing w:before="120" w:line="360" w:lineRule="auto"/>
              <w:jc w:val="center"/>
              <w:rPr>
                <w:lang w:val="en-GB"/>
              </w:rPr>
            </w:pPr>
            <w:r>
              <w:rPr>
                <w:lang w:val="en-GB"/>
              </w:rPr>
              <w:t>60</w:t>
            </w:r>
          </w:p>
        </w:tc>
        <w:tc>
          <w:tcPr>
            <w:tcW w:w="1800" w:type="dxa"/>
          </w:tcPr>
          <w:p w:rsidR="00000000" w:rsidRDefault="00FB5BF1">
            <w:pPr>
              <w:spacing w:before="120" w:line="360" w:lineRule="auto"/>
              <w:jc w:val="center"/>
              <w:rPr>
                <w:lang w:val="en-GB"/>
              </w:rPr>
            </w:pPr>
            <w:r>
              <w:rPr>
                <w:lang w:val="en-GB"/>
              </w:rPr>
              <w:t>60</w:t>
            </w:r>
          </w:p>
        </w:tc>
      </w:tr>
    </w:tbl>
    <w:p w:rsidR="00000000" w:rsidRDefault="00FB5BF1">
      <w:pPr>
        <w:spacing w:before="120"/>
        <w:rPr>
          <w:lang w:val="en-GB"/>
        </w:rPr>
      </w:pPr>
    </w:p>
    <w:p w:rsidR="00000000" w:rsidRDefault="00FB5BF1">
      <w:pPr>
        <w:spacing w:before="120"/>
        <w:rPr>
          <w:lang w:val="en-GB"/>
        </w:rPr>
      </w:pPr>
      <w:r>
        <w:rPr>
          <w:lang w:val="en-GB"/>
        </w:rPr>
        <w:t>12.</w:t>
      </w:r>
      <w:r>
        <w:rPr>
          <w:lang w:val="en-GB"/>
        </w:rPr>
        <w:tab/>
        <w:t>The third Legislative Council Election was held on 12 September 2004.  The turnout rates for the geographical constituency and functional constituency elections were 55.6% and 70.1% respectively.  The present (</w:t>
      </w:r>
      <w:r>
        <w:rPr>
          <w:lang w:val="en-GB"/>
        </w:rPr>
        <w:t>third term) Legislative Council assumed office on 1 October 2004.</w:t>
      </w:r>
    </w:p>
    <w:p w:rsidR="00000000" w:rsidRDefault="00FB5BF1">
      <w:pPr>
        <w:spacing w:before="120"/>
        <w:rPr>
          <w:lang w:val="en-GB"/>
        </w:rPr>
      </w:pPr>
      <w:r>
        <w:rPr>
          <w:lang w:val="en-GB"/>
        </w:rPr>
        <w:t>13.</w:t>
      </w:r>
      <w:r>
        <w:rPr>
          <w:lang w:val="en-GB"/>
        </w:rPr>
        <w:tab/>
        <w:t>Annex II of the Basic Law provides that, if there is a need to amend the method for forming the Legislative Council after 2007, such amendments must be made with the endorsement of a two</w:t>
      </w:r>
      <w:r>
        <w:rPr>
          <w:lang w:val="en-GB"/>
        </w:rPr>
        <w:t>-thirds majority of all the members of the Council and the consent of the Chief Executive.  And they shall be reported to the National People’s Congress for the record.</w:t>
      </w:r>
    </w:p>
    <w:p w:rsidR="00000000" w:rsidRDefault="00FB5BF1">
      <w:pPr>
        <w:spacing w:before="120"/>
        <w:rPr>
          <w:lang w:val="en-GB"/>
        </w:rPr>
      </w:pPr>
      <w:r>
        <w:rPr>
          <w:lang w:val="en-GB"/>
        </w:rPr>
        <w:t>14.</w:t>
      </w:r>
      <w:r>
        <w:rPr>
          <w:lang w:val="en-GB"/>
        </w:rPr>
        <w:tab/>
        <w:t xml:space="preserve">The powers and functions of the Legislative Council are specified in Article 73 of </w:t>
      </w:r>
      <w:r>
        <w:rPr>
          <w:lang w:val="en-GB"/>
        </w:rPr>
        <w:t>the Basic Law.  These include enacting, amending or repealing laws in accordance with the provisions of the Basic Law and legal procedures; examining and approving budgets introduced by the government; approving taxation and public expenditure; receiving a</w:t>
      </w:r>
      <w:r>
        <w:rPr>
          <w:lang w:val="en-GB"/>
        </w:rPr>
        <w:t>nd debating the policy addresses of the Chief Executive; raising questions on the work of the government; debating any issue concerning public interests; endorsing the appointment and removal of the judges of the Court of Final Appeal and the Chief Judge o</w:t>
      </w:r>
      <w:r>
        <w:rPr>
          <w:lang w:val="en-GB"/>
        </w:rPr>
        <w:t>f the High Court; and receiving and handling complaints from Hong Kong residents.</w:t>
      </w:r>
    </w:p>
    <w:p w:rsidR="00000000" w:rsidRDefault="00FB5BF1">
      <w:pPr>
        <w:pStyle w:val="Heading2"/>
        <w:spacing w:after="0" w:line="240" w:lineRule="auto"/>
        <w:jc w:val="left"/>
        <w:rPr>
          <w:sz w:val="24"/>
          <w:szCs w:val="24"/>
        </w:rPr>
      </w:pPr>
    </w:p>
    <w:p w:rsidR="00000000" w:rsidRDefault="00FB5BF1">
      <w:pPr>
        <w:pStyle w:val="Heading2"/>
        <w:spacing w:before="120" w:after="0" w:line="240" w:lineRule="auto"/>
        <w:jc w:val="left"/>
        <w:rPr>
          <w:sz w:val="24"/>
          <w:szCs w:val="24"/>
        </w:rPr>
      </w:pPr>
      <w:r>
        <w:rPr>
          <w:sz w:val="24"/>
          <w:szCs w:val="24"/>
        </w:rPr>
        <w:t>District Councils</w:t>
      </w:r>
    </w:p>
    <w:p w:rsidR="00000000" w:rsidRDefault="00FB5BF1">
      <w:pPr>
        <w:spacing w:before="120"/>
        <w:rPr>
          <w:lang w:val="en-GB"/>
        </w:rPr>
      </w:pPr>
      <w:r>
        <w:rPr>
          <w:lang w:val="en-GB"/>
        </w:rPr>
        <w:t>15.</w:t>
      </w:r>
      <w:r>
        <w:rPr>
          <w:lang w:val="en-GB"/>
        </w:rPr>
        <w:tab/>
        <w:t>The first District Council election was held on 28 November 1999.  The total turnout rate for this election was 35.8%.  The 18 District Councils came i</w:t>
      </w:r>
      <w:r>
        <w:rPr>
          <w:lang w:val="en-GB"/>
        </w:rPr>
        <w:t>nto being on 1 January 2000 by virtue of the District Councils Ordinance.  The Councils advise the Government of the HKSAR on district affairs and promote recreational and cultural activities, and environmental improvements within their respective district</w:t>
      </w:r>
      <w:r>
        <w:rPr>
          <w:lang w:val="en-GB"/>
        </w:rPr>
        <w:t>s.  District Councils comprise both elected members and appointed members.  Additionally, in the case of District Councils in rural areas, the local Rural Committee Chairmen serve as ex-officio members.  The HKSAR is divided into 390 constituencies, each r</w:t>
      </w:r>
      <w:r>
        <w:rPr>
          <w:lang w:val="en-GB"/>
        </w:rPr>
        <w:t>eturning one elected member.  There are 102 appointed members and 27 ex-officio members.</w:t>
      </w:r>
    </w:p>
    <w:p w:rsidR="00000000" w:rsidRDefault="00FB5BF1">
      <w:pPr>
        <w:spacing w:before="120"/>
        <w:rPr>
          <w:lang w:val="en-GB"/>
        </w:rPr>
      </w:pPr>
      <w:r>
        <w:rPr>
          <w:lang w:val="en-GB"/>
        </w:rPr>
        <w:t>16.</w:t>
      </w:r>
      <w:r>
        <w:rPr>
          <w:lang w:val="en-GB"/>
        </w:rPr>
        <w:tab/>
        <w:t>Consequent to the District Councils Review conducted in 2001, the Administration has implemented recommendations to enhance both the role and functions of the Dist</w:t>
      </w:r>
      <w:r>
        <w:rPr>
          <w:lang w:val="en-GB"/>
        </w:rPr>
        <w:t xml:space="preserve">rict Councils as Government’s key advisers on district affairs and their ability to influence the provision, delivery and management of district services and facilities.  This helps to ensure that the Government remains responsive to the changing needs of </w:t>
      </w:r>
      <w:r>
        <w:rPr>
          <w:lang w:val="en-GB"/>
        </w:rPr>
        <w:t>the community.</w:t>
      </w:r>
    </w:p>
    <w:p w:rsidR="00000000" w:rsidRDefault="00FB5BF1">
      <w:pPr>
        <w:spacing w:before="120"/>
        <w:rPr>
          <w:lang w:val="en-GB"/>
        </w:rPr>
      </w:pPr>
      <w:r>
        <w:rPr>
          <w:lang w:val="en-GB"/>
        </w:rPr>
        <w:t>17.</w:t>
      </w:r>
      <w:r>
        <w:rPr>
          <w:lang w:val="en-GB"/>
        </w:rPr>
        <w:tab/>
        <w:t>In the light of increase in population in three districts, the number of elected seats in the District Councils were increased from 390 to 400 for the second term District Council commencing on 1 January 2004.</w:t>
      </w:r>
    </w:p>
    <w:p w:rsidR="00000000" w:rsidRDefault="00FB5BF1">
      <w:pPr>
        <w:pStyle w:val="Heading1"/>
        <w:spacing w:before="120" w:after="0" w:line="240" w:lineRule="auto"/>
        <w:jc w:val="left"/>
        <w:rPr>
          <w:sz w:val="24"/>
          <w:szCs w:val="24"/>
          <w:u w:val="none"/>
        </w:rPr>
      </w:pPr>
    </w:p>
    <w:p w:rsidR="00000000" w:rsidRDefault="00FB5BF1">
      <w:pPr>
        <w:pStyle w:val="Heading1"/>
        <w:spacing w:before="120" w:after="0" w:line="240" w:lineRule="auto"/>
        <w:jc w:val="left"/>
        <w:rPr>
          <w:sz w:val="24"/>
          <w:szCs w:val="24"/>
          <w:u w:val="none"/>
        </w:rPr>
      </w:pPr>
      <w:r>
        <w:rPr>
          <w:sz w:val="24"/>
          <w:szCs w:val="24"/>
          <w:u w:val="none"/>
        </w:rPr>
        <w:t>Abolition of the Municipal</w:t>
      </w:r>
      <w:r>
        <w:rPr>
          <w:sz w:val="24"/>
          <w:szCs w:val="24"/>
          <w:u w:val="none"/>
        </w:rPr>
        <w:t xml:space="preserve"> Councils</w:t>
      </w:r>
    </w:p>
    <w:p w:rsidR="00000000" w:rsidRDefault="00FB5BF1">
      <w:pPr>
        <w:spacing w:before="120"/>
        <w:rPr>
          <w:lang w:val="en-GB"/>
        </w:rPr>
      </w:pPr>
      <w:r>
        <w:rPr>
          <w:lang w:val="en-GB"/>
        </w:rPr>
        <w:t>18.</w:t>
      </w:r>
      <w:r>
        <w:rPr>
          <w:lang w:val="en-GB"/>
        </w:rPr>
        <w:tab/>
        <w:t>The two Provisional Municipal Councils were dissolved after the terms of office of the members expired on 31 December 1999, pursuant to the Provision of Municipal Services (Reorganization) Ordinance, which was passed by the Legislative Counci</w:t>
      </w:r>
      <w:r>
        <w:rPr>
          <w:lang w:val="en-GB"/>
        </w:rPr>
        <w:t>l in December 1999.  With a view to improving co-ordination and efficiency, the Government set up new dedicated agencies to be responsible for food safety, environmental hygiene and leisure and cultural services with effect from January 2000.</w:t>
      </w:r>
    </w:p>
    <w:p w:rsidR="00000000" w:rsidRDefault="00FB5BF1">
      <w:pPr>
        <w:spacing w:before="120"/>
        <w:rPr>
          <w:lang w:val="en-GB"/>
        </w:rPr>
      </w:pPr>
      <w:r>
        <w:rPr>
          <w:lang w:val="en-GB"/>
        </w:rPr>
        <w:t>19.</w:t>
      </w:r>
      <w:r>
        <w:rPr>
          <w:lang w:val="en-GB"/>
        </w:rPr>
        <w:tab/>
        <w:t>In a Judi</w:t>
      </w:r>
      <w:r>
        <w:rPr>
          <w:lang w:val="en-GB"/>
        </w:rPr>
        <w:t xml:space="preserve">cial review of the Ordinance, the High Court ruled that the Provision of Municipal Services (Reorganization) Ordinance (Chapter 552) was consistent with the Basic Law and the ICCPR as applied to Hong Kong.  </w:t>
      </w:r>
    </w:p>
    <w:p w:rsidR="00000000" w:rsidRDefault="00FB5BF1">
      <w:pPr>
        <w:pStyle w:val="Heading2"/>
        <w:spacing w:before="120" w:after="0" w:line="240" w:lineRule="auto"/>
        <w:jc w:val="left"/>
        <w:rPr>
          <w:sz w:val="24"/>
          <w:szCs w:val="24"/>
        </w:rPr>
      </w:pPr>
    </w:p>
    <w:p w:rsidR="00000000" w:rsidRDefault="00FB5BF1">
      <w:pPr>
        <w:pStyle w:val="Heading2"/>
        <w:spacing w:before="120" w:after="0" w:line="240" w:lineRule="auto"/>
        <w:jc w:val="left"/>
        <w:rPr>
          <w:sz w:val="24"/>
          <w:szCs w:val="24"/>
        </w:rPr>
      </w:pPr>
      <w:r>
        <w:rPr>
          <w:sz w:val="24"/>
          <w:szCs w:val="24"/>
        </w:rPr>
        <w:t>The structure of the Administration</w:t>
      </w:r>
    </w:p>
    <w:p w:rsidR="00000000" w:rsidRDefault="00FB5BF1">
      <w:pPr>
        <w:spacing w:before="120"/>
        <w:rPr>
          <w:lang w:val="en-GB"/>
        </w:rPr>
      </w:pPr>
      <w:r>
        <w:rPr>
          <w:lang w:val="en-GB"/>
        </w:rPr>
        <w:t>20.</w:t>
      </w:r>
      <w:r>
        <w:rPr>
          <w:lang w:val="en-GB"/>
        </w:rPr>
        <w:tab/>
        <w:t>The Chi</w:t>
      </w:r>
      <w:r>
        <w:rPr>
          <w:lang w:val="en-GB"/>
        </w:rPr>
        <w:t>ef Executive is the head of the Government of the HKSAR.  If the Chief Executive is not able to discharge his duties for a short period, such duties shall temporarily be assumed by the three Secretaries of Departments, namely the Chief Secretary for Admini</w:t>
      </w:r>
      <w:r>
        <w:rPr>
          <w:lang w:val="en-GB"/>
        </w:rPr>
        <w:t>stration, the Financial Secretary, or the Secretary for Justice, in that order of precedence.  The Government of the HKSAR comprises a Department of Administration, a Department of Finance, a Department of Justice, and various bureaux, divisions, and commi</w:t>
      </w:r>
      <w:r>
        <w:rPr>
          <w:lang w:val="en-GB"/>
        </w:rPr>
        <w:t>ssions.</w:t>
      </w:r>
    </w:p>
    <w:p w:rsidR="00000000" w:rsidRDefault="00FB5BF1">
      <w:pPr>
        <w:pStyle w:val="BodyText"/>
        <w:tabs>
          <w:tab w:val="clear" w:pos="1440"/>
        </w:tabs>
        <w:spacing w:before="120" w:after="0" w:line="240" w:lineRule="auto"/>
        <w:jc w:val="left"/>
        <w:rPr>
          <w:sz w:val="24"/>
          <w:szCs w:val="24"/>
        </w:rPr>
      </w:pPr>
      <w:r>
        <w:rPr>
          <w:sz w:val="24"/>
          <w:szCs w:val="24"/>
        </w:rPr>
        <w:t>21.</w:t>
      </w:r>
      <w:r>
        <w:rPr>
          <w:sz w:val="24"/>
          <w:szCs w:val="24"/>
        </w:rPr>
        <w:tab/>
        <w:t>There are currently 11 bureaux, each headed by a Director of Bureau, which collectively form the Government Secretariat.  With certain exceptions, the heads of government departments are responsible to the Secretaries of Departments and Directo</w:t>
      </w:r>
      <w:r>
        <w:rPr>
          <w:sz w:val="24"/>
          <w:szCs w:val="24"/>
        </w:rPr>
        <w:t>rs of Bureaux.  The exceptions are the Commissioner of the Independent Commission Against Corruption and the Director of Audit, who function independently and are accountable to the Chief Executive.</w:t>
      </w:r>
    </w:p>
    <w:p w:rsidR="00000000" w:rsidRDefault="00FB5BF1">
      <w:pPr>
        <w:pStyle w:val="BodyText"/>
        <w:tabs>
          <w:tab w:val="clear" w:pos="1440"/>
        </w:tabs>
        <w:spacing w:before="120" w:after="0" w:line="240" w:lineRule="auto"/>
        <w:jc w:val="left"/>
        <w:rPr>
          <w:sz w:val="24"/>
          <w:szCs w:val="24"/>
        </w:rPr>
      </w:pPr>
      <w:r>
        <w:rPr>
          <w:sz w:val="24"/>
          <w:szCs w:val="24"/>
        </w:rPr>
        <w:t>22.</w:t>
      </w:r>
      <w:r>
        <w:rPr>
          <w:sz w:val="24"/>
          <w:szCs w:val="24"/>
        </w:rPr>
        <w:tab/>
        <w:t>Following the implementation of the accountability sy</w:t>
      </w:r>
      <w:r>
        <w:rPr>
          <w:sz w:val="24"/>
          <w:szCs w:val="24"/>
        </w:rPr>
        <w:t>stem for principal officials on 1 July 2002, the Chief Secretary for Administration, the Financial Secretary, the Secretary for Justice, and the 11 Directors of Bureaux are no longer civil servants.  They are directly responsible to the Chief Executive and</w:t>
      </w:r>
      <w:r>
        <w:rPr>
          <w:sz w:val="24"/>
          <w:szCs w:val="24"/>
        </w:rPr>
        <w:t xml:space="preserve"> are accountable to him for the success or failure of matters falling within the portfolios as assigned to them.  They are appointed to the Executive Council.  Together with the non-official members of the Executive Council, they assist the Chief Executive</w:t>
      </w:r>
      <w:r>
        <w:rPr>
          <w:sz w:val="24"/>
          <w:szCs w:val="24"/>
        </w:rPr>
        <w:t xml:space="preserve"> in policy-making.  Under the accountability system, the civil service continues to remain permanent, meritocratic, professional and politically neutral.</w:t>
      </w:r>
    </w:p>
    <w:p w:rsidR="00000000" w:rsidRDefault="00FB5BF1">
      <w:pPr>
        <w:pStyle w:val="Heading2"/>
        <w:spacing w:before="120" w:after="0" w:line="240" w:lineRule="auto"/>
        <w:jc w:val="left"/>
        <w:rPr>
          <w:sz w:val="24"/>
          <w:szCs w:val="24"/>
        </w:rPr>
      </w:pPr>
    </w:p>
    <w:p w:rsidR="00000000" w:rsidRDefault="00FB5BF1">
      <w:pPr>
        <w:pStyle w:val="Heading2"/>
        <w:spacing w:before="120" w:after="0" w:line="240" w:lineRule="auto"/>
        <w:jc w:val="left"/>
        <w:rPr>
          <w:i/>
          <w:sz w:val="24"/>
          <w:szCs w:val="24"/>
        </w:rPr>
      </w:pPr>
      <w:r>
        <w:rPr>
          <w:sz w:val="24"/>
          <w:szCs w:val="24"/>
        </w:rPr>
        <w:t>The judicial system of the HKSAR</w:t>
      </w:r>
    </w:p>
    <w:p w:rsidR="00000000" w:rsidRDefault="00FB5BF1">
      <w:pPr>
        <w:spacing w:before="120"/>
        <w:rPr>
          <w:lang w:val="en-GB"/>
        </w:rPr>
      </w:pPr>
      <w:r>
        <w:rPr>
          <w:lang w:val="en-GB"/>
        </w:rPr>
        <w:t>23.</w:t>
      </w:r>
      <w:r>
        <w:rPr>
          <w:lang w:val="en-GB"/>
        </w:rPr>
        <w:tab/>
        <w:t>The legal system is firmly based on the rule of law and a Judici</w:t>
      </w:r>
      <w:r>
        <w:rPr>
          <w:lang w:val="en-GB"/>
        </w:rPr>
        <w:t>ary, which is independent of the executive authorities and the legislature.</w:t>
      </w:r>
    </w:p>
    <w:p w:rsidR="00000000" w:rsidRDefault="00FB5BF1">
      <w:pPr>
        <w:spacing w:before="120"/>
        <w:rPr>
          <w:lang w:val="en-GB"/>
        </w:rPr>
      </w:pPr>
      <w:r>
        <w:rPr>
          <w:lang w:val="en-GB"/>
        </w:rPr>
        <w:t>24.</w:t>
      </w:r>
      <w:r>
        <w:rPr>
          <w:lang w:val="en-GB"/>
        </w:rPr>
        <w:tab/>
        <w:t>Article 19 of the Basic Law provides that the HKSAR shall be vested with independent judicial power, including that of final adjudication.  The courts of the HKSAR shall have j</w:t>
      </w:r>
      <w:r>
        <w:rPr>
          <w:lang w:val="en-GB"/>
        </w:rPr>
        <w:t>urisdiction over all cases in the Region, except that the restrictions on their jurisdiction imposed by the legal system and principles previously in force in Hong Kong shall be maintained.  The courts of the HKSAR shall have no jurisdiction over acts of s</w:t>
      </w:r>
      <w:r>
        <w:rPr>
          <w:lang w:val="en-GB"/>
        </w:rPr>
        <w:t>tate such as defence and foreign affairs.  The courts of the Region shall obtain a certificate from the Chief Executive on questions of fact concerning acts of state such as defence and foreign affairs whenever such questions arise in the adjudication of c</w:t>
      </w:r>
      <w:r>
        <w:rPr>
          <w:lang w:val="en-GB"/>
        </w:rPr>
        <w:t>ases.  This certificate shall be binding on the courts.  Before issuing such a certificate, the Chief Executive shall obtain a certifying document from the Central People's Government.</w:t>
      </w:r>
    </w:p>
    <w:p w:rsidR="00000000" w:rsidRDefault="00FB5BF1">
      <w:pPr>
        <w:spacing w:before="120"/>
        <w:rPr>
          <w:lang w:val="en-GB"/>
        </w:rPr>
      </w:pPr>
      <w:r>
        <w:rPr>
          <w:lang w:val="en-GB"/>
        </w:rPr>
        <w:t>25.</w:t>
      </w:r>
      <w:r>
        <w:rPr>
          <w:lang w:val="en-GB"/>
        </w:rPr>
        <w:tab/>
        <w:t xml:space="preserve">The courts of justice comprise the Court of Final Appeal, the High </w:t>
      </w:r>
      <w:r>
        <w:rPr>
          <w:lang w:val="en-GB"/>
        </w:rPr>
        <w:t>Court (which consists of the Court of Appeal and the Court of First Instance), the District Court, the Magistrates’ Court, the Lands Tribunal, the Labour Tribunal, the Small Claims Tribunal, the Obscene Articles Tribunal and the Coroner’s Court.  The court</w:t>
      </w:r>
      <w:r>
        <w:rPr>
          <w:lang w:val="en-GB"/>
        </w:rPr>
        <w:t>s hear and determine all criminal trials and civil disputes, whether between individuals or between individuals and Government of the Region.</w:t>
      </w:r>
    </w:p>
    <w:p w:rsidR="00000000" w:rsidRDefault="00FB5BF1">
      <w:pPr>
        <w:tabs>
          <w:tab w:val="left" w:pos="1000"/>
        </w:tabs>
        <w:rPr>
          <w:lang w:val="en-GB"/>
        </w:rPr>
      </w:pPr>
    </w:p>
    <w:p w:rsidR="00000000" w:rsidRDefault="00FB5BF1">
      <w:pPr>
        <w:spacing w:before="120"/>
        <w:rPr>
          <w:lang w:val="en-GB"/>
        </w:rPr>
      </w:pPr>
      <w:r>
        <w:rPr>
          <w:lang w:val="en-GB"/>
        </w:rPr>
        <w:t>26.</w:t>
      </w:r>
      <w:r>
        <w:rPr>
          <w:lang w:val="en-GB"/>
        </w:rPr>
        <w:tab/>
        <w:t>Article 82 of the Basic Law provides that the power of final adjudication of the HKSAR shall be vested in the</w:t>
      </w:r>
      <w:r>
        <w:rPr>
          <w:lang w:val="en-GB"/>
        </w:rPr>
        <w:t xml:space="preserve"> Court of Final Appeal of the Region, which may as required invite judges from other common law jurisdictions to sit on the Court of Final Appeal.  Article 83 further provides that the structure, powers and functions of the courts of the HKSAR at all level</w:t>
      </w:r>
      <w:r>
        <w:rPr>
          <w:lang w:val="en-GB"/>
        </w:rPr>
        <w:t>s shall be prescribed by law.</w:t>
      </w:r>
    </w:p>
    <w:p w:rsidR="00000000" w:rsidRDefault="00FB5BF1">
      <w:pPr>
        <w:spacing w:before="120"/>
        <w:rPr>
          <w:lang w:val="en-GB"/>
        </w:rPr>
      </w:pPr>
      <w:r>
        <w:rPr>
          <w:lang w:val="en-GB"/>
        </w:rPr>
        <w:t>27.</w:t>
      </w:r>
      <w:r>
        <w:rPr>
          <w:lang w:val="en-GB"/>
        </w:rPr>
        <w:tab/>
        <w:t>All judges and judicial officers must have qualified as legal practitioners in Hong Kong or in a common law jurisdiction and have substantial professional experience.  Article 88 of the Basic Law provides that “Judges of t</w:t>
      </w:r>
      <w:r>
        <w:rPr>
          <w:lang w:val="en-GB"/>
        </w:rPr>
        <w:t>he courts of the HKSAR shall be appointed by the Chief Executive on the recommendation of an independent commission composed of local judges, persons from the legal profession and eminent persons from other sectors.”</w:t>
      </w:r>
    </w:p>
    <w:p w:rsidR="00000000" w:rsidRDefault="00FB5BF1">
      <w:pPr>
        <w:spacing w:before="120"/>
        <w:rPr>
          <w:lang w:val="en-GB"/>
        </w:rPr>
      </w:pPr>
      <w:r>
        <w:rPr>
          <w:lang w:val="en-GB"/>
        </w:rPr>
        <w:t>28.</w:t>
      </w:r>
      <w:r>
        <w:rPr>
          <w:lang w:val="en-GB"/>
        </w:rPr>
        <w:tab/>
        <w:t>Judges have security of tenure. Art</w:t>
      </w:r>
      <w:r>
        <w:rPr>
          <w:lang w:val="en-GB"/>
        </w:rPr>
        <w:t xml:space="preserve">icle 89 of the Basic Law provides that “A judge of a court of the HKSAR may only be removed for inability to discharge his or her duties, or for misbehaviour, by the Chief Executive on the recommendation of a tribunal appointed by the Chief Justice of the </w:t>
      </w:r>
      <w:r>
        <w:rPr>
          <w:lang w:val="en-GB"/>
        </w:rPr>
        <w:t>Court of Final Appeal and consisting of not fewer than three local judges.  The Chief Justice of the Court of Final Appeal of the HKSAR may be investigated only for inability to discharge his or her duties, or for misbehaviour, by a tribunal appointed by t</w:t>
      </w:r>
      <w:r>
        <w:rPr>
          <w:lang w:val="en-GB"/>
        </w:rPr>
        <w:t>he Chief Executive and consisting of not fewer than five local judges and may be removed by the Chief Executive on the recommendation of the tribunal and in accordance with the procedures prescribed in this Law.”</w:t>
      </w:r>
    </w:p>
    <w:p w:rsidR="00000000" w:rsidRDefault="00FB5BF1">
      <w:pPr>
        <w:spacing w:before="120" w:line="360" w:lineRule="auto"/>
        <w:ind w:left="1"/>
        <w:jc w:val="both"/>
        <w:rPr>
          <w:b/>
          <w:lang w:val="en-GB"/>
        </w:rPr>
      </w:pPr>
    </w:p>
    <w:p w:rsidR="00000000" w:rsidRDefault="00FB5BF1">
      <w:pPr>
        <w:spacing w:before="120" w:line="360" w:lineRule="auto"/>
        <w:ind w:left="1"/>
        <w:jc w:val="both"/>
        <w:rPr>
          <w:b/>
          <w:lang w:val="en-GB"/>
        </w:rPr>
      </w:pPr>
      <w:r>
        <w:rPr>
          <w:b/>
          <w:lang w:val="en-GB"/>
        </w:rPr>
        <w:t>General legal framework within which Human</w:t>
      </w:r>
      <w:r>
        <w:rPr>
          <w:b/>
          <w:lang w:val="en-GB"/>
        </w:rPr>
        <w:t xml:space="preserve"> Rights are protected</w:t>
      </w:r>
    </w:p>
    <w:p w:rsidR="00000000" w:rsidRDefault="00FB5BF1">
      <w:pPr>
        <w:pStyle w:val="Heading1"/>
        <w:spacing w:before="120" w:after="0"/>
        <w:rPr>
          <w:sz w:val="24"/>
          <w:szCs w:val="24"/>
          <w:u w:val="none"/>
        </w:rPr>
      </w:pPr>
      <w:r>
        <w:rPr>
          <w:sz w:val="24"/>
          <w:szCs w:val="24"/>
          <w:u w:val="none"/>
        </w:rPr>
        <w:t>Rule of Law</w:t>
      </w:r>
    </w:p>
    <w:p w:rsidR="00000000" w:rsidRDefault="00FB5BF1">
      <w:pPr>
        <w:pStyle w:val="BodyText"/>
        <w:tabs>
          <w:tab w:val="clear" w:pos="1440"/>
        </w:tabs>
        <w:spacing w:after="0" w:line="240" w:lineRule="auto"/>
        <w:jc w:val="left"/>
        <w:rPr>
          <w:sz w:val="24"/>
          <w:szCs w:val="24"/>
        </w:rPr>
      </w:pPr>
      <w:r>
        <w:rPr>
          <w:sz w:val="24"/>
          <w:szCs w:val="24"/>
        </w:rPr>
        <w:t>29.</w:t>
      </w:r>
      <w:r>
        <w:rPr>
          <w:sz w:val="24"/>
          <w:szCs w:val="24"/>
        </w:rPr>
        <w:tab/>
        <w:t>The fundamental basis for the protection of human rights is the rule of law maintained by an independent judiciary (see paragraphs 23 to 28 above).  The principles that inform the rule of law are -</w:t>
      </w:r>
    </w:p>
    <w:p w:rsidR="00000000" w:rsidRDefault="00FB5BF1">
      <w:pPr>
        <w:tabs>
          <w:tab w:val="left" w:pos="500"/>
        </w:tabs>
        <w:ind w:left="1000" w:hanging="500"/>
        <w:rPr>
          <w:lang w:val="en-GB"/>
        </w:rPr>
      </w:pPr>
    </w:p>
    <w:p w:rsidR="00000000" w:rsidRDefault="00FB5BF1">
      <w:pPr>
        <w:tabs>
          <w:tab w:val="left" w:pos="500"/>
        </w:tabs>
        <w:ind w:left="1000" w:hanging="500"/>
        <w:rPr>
          <w:lang w:val="en-GB"/>
        </w:rPr>
      </w:pPr>
      <w:r>
        <w:rPr>
          <w:lang w:val="en-GB"/>
        </w:rPr>
        <w:t>(a)</w:t>
      </w:r>
      <w:r>
        <w:rPr>
          <w:lang w:val="en-GB"/>
        </w:rPr>
        <w:tab/>
      </w:r>
      <w:r>
        <w:rPr>
          <w:b/>
          <w:lang w:val="en-GB"/>
        </w:rPr>
        <w:t>the supremacy o</w:t>
      </w:r>
      <w:r>
        <w:rPr>
          <w:b/>
          <w:lang w:val="en-GB"/>
        </w:rPr>
        <w:t>f the law</w:t>
      </w:r>
      <w:r>
        <w:rPr>
          <w:lang w:val="en-GB"/>
        </w:rPr>
        <w:t>: no individual is punishable or can lawfully be made to suffer personally or financially except for a breach of law established before the independent courts.  Where, under the law, an official or an authority has discretion to make a decision, t</w:t>
      </w:r>
      <w:r>
        <w:rPr>
          <w:lang w:val="en-GB"/>
        </w:rPr>
        <w:t xml:space="preserve">hat discretion must be exercised legally, fairly and reasonably.  Where it does not do so, the decision must be capable of successful challenge before the courts.  The Basic Law guarantees the right of Hong Kong residents to institute legal proceedings in </w:t>
      </w:r>
      <w:r>
        <w:rPr>
          <w:lang w:val="en-GB"/>
        </w:rPr>
        <w:t>the courts against the acts of the executive authorities and their personnel; and</w:t>
      </w:r>
    </w:p>
    <w:p w:rsidR="00000000" w:rsidRDefault="00FB5BF1">
      <w:pPr>
        <w:ind w:left="1000" w:hanging="500"/>
        <w:rPr>
          <w:lang w:val="en-GB"/>
        </w:rPr>
      </w:pPr>
    </w:p>
    <w:p w:rsidR="00000000" w:rsidRDefault="00FB5BF1">
      <w:pPr>
        <w:ind w:left="1000" w:hanging="500"/>
        <w:rPr>
          <w:lang w:val="en-GB"/>
        </w:rPr>
      </w:pPr>
      <w:r>
        <w:rPr>
          <w:lang w:val="en-GB"/>
        </w:rPr>
        <w:t>(b)</w:t>
      </w:r>
      <w:r>
        <w:rPr>
          <w:lang w:val="en-GB"/>
        </w:rPr>
        <w:tab/>
      </w:r>
      <w:r>
        <w:rPr>
          <w:b/>
          <w:lang w:val="en-GB"/>
        </w:rPr>
        <w:t>equality before the law:</w:t>
      </w:r>
      <w:r>
        <w:rPr>
          <w:lang w:val="en-GB"/>
        </w:rPr>
        <w:t xml:space="preserve"> Article 25 of the Basic Law provides that all Hong Kong residents shall be equal before the law.  Article 22 provides that all offices set up in</w:t>
      </w:r>
      <w:r>
        <w:rPr>
          <w:lang w:val="en-GB"/>
        </w:rPr>
        <w:t xml:space="preserve"> the HKSAR by departments of the Central People’s Government, or by provinces, autonomous regions, or municipalities directly under the Central Government and personnel of these offices shall abide by the laws of the Region.  Article 14 provides that membe</w:t>
      </w:r>
      <w:r>
        <w:rPr>
          <w:lang w:val="en-GB"/>
        </w:rPr>
        <w:t>rs of the garrison shall, in addition to abiding by national laws of the PRC, abide by the laws of the HKSAR.  Article 35 also provides that Hong Kong residents shall have the right to institute legal proceedings in the courts against the acts of the execu</w:t>
      </w:r>
      <w:r>
        <w:rPr>
          <w:lang w:val="en-GB"/>
        </w:rPr>
        <w:t>tive authorities and their personnel.  No government authority or official, and no individual, is above the law.  All persons, regardless of race, rank, politics, religion or sex, are equal before the law and subject to the same law.  Individuals and the H</w:t>
      </w:r>
      <w:r>
        <w:rPr>
          <w:lang w:val="en-GB"/>
        </w:rPr>
        <w:t>KSAR Government have the same access to the courts to enforce legal rights or defend an action.</w:t>
      </w:r>
    </w:p>
    <w:p w:rsidR="00000000" w:rsidRDefault="00FB5BF1">
      <w:pPr>
        <w:jc w:val="both"/>
        <w:rPr>
          <w:b/>
          <w:u w:val="single"/>
          <w:lang w:val="en-GB"/>
        </w:rPr>
      </w:pPr>
    </w:p>
    <w:p w:rsidR="00000000" w:rsidRDefault="00FB5BF1">
      <w:pPr>
        <w:jc w:val="both"/>
        <w:rPr>
          <w:b/>
          <w:lang w:val="en-GB"/>
        </w:rPr>
      </w:pPr>
      <w:r>
        <w:rPr>
          <w:b/>
          <w:lang w:val="en-GB"/>
        </w:rPr>
        <w:t>Human rights guarantees in the Basic Law</w:t>
      </w:r>
    </w:p>
    <w:p w:rsidR="00000000" w:rsidRDefault="00FB5BF1">
      <w:pPr>
        <w:tabs>
          <w:tab w:val="left" w:pos="1000"/>
        </w:tabs>
        <w:jc w:val="both"/>
        <w:rPr>
          <w:lang w:val="en-GB"/>
        </w:rPr>
      </w:pPr>
    </w:p>
    <w:p w:rsidR="00000000" w:rsidRDefault="00FB5BF1">
      <w:pPr>
        <w:rPr>
          <w:lang w:val="en-GB"/>
        </w:rPr>
      </w:pPr>
      <w:r>
        <w:rPr>
          <w:lang w:val="en-GB"/>
        </w:rPr>
        <w:t>30.</w:t>
      </w:r>
      <w:r>
        <w:rPr>
          <w:lang w:val="en-GB"/>
        </w:rPr>
        <w:tab/>
        <w:t>Article 4 of the Basic Law provides that the HKSAR shall safeguard the rights and freedoms of residents of the HK</w:t>
      </w:r>
      <w:r>
        <w:rPr>
          <w:lang w:val="en-GB"/>
        </w:rPr>
        <w:t>SAR and of other persons in the Region in accordance with law.  The Basic Law guarantees a wide range of freedoms and rights, including -</w:t>
      </w:r>
    </w:p>
    <w:p w:rsidR="00000000" w:rsidRDefault="00FB5BF1">
      <w:pPr>
        <w:ind w:left="1000" w:hanging="500"/>
        <w:rPr>
          <w:lang w:val="en-GB"/>
        </w:rPr>
      </w:pPr>
    </w:p>
    <w:p w:rsidR="00000000" w:rsidRDefault="00FB5BF1">
      <w:pPr>
        <w:ind w:left="1000" w:hanging="500"/>
        <w:rPr>
          <w:lang w:val="en-GB"/>
        </w:rPr>
      </w:pPr>
      <w:r>
        <w:rPr>
          <w:lang w:val="en-GB"/>
        </w:rPr>
        <w:t>(a)</w:t>
      </w:r>
      <w:r>
        <w:rPr>
          <w:lang w:val="en-GB"/>
        </w:rPr>
        <w:tab/>
        <w:t>equality before the law;</w:t>
      </w:r>
    </w:p>
    <w:p w:rsidR="00000000" w:rsidRDefault="00FB5BF1">
      <w:pPr>
        <w:ind w:left="1000" w:hanging="500"/>
        <w:rPr>
          <w:lang w:val="en-GB"/>
        </w:rPr>
      </w:pPr>
    </w:p>
    <w:p w:rsidR="00000000" w:rsidRDefault="00FB5BF1">
      <w:pPr>
        <w:ind w:left="1000" w:hanging="500"/>
        <w:rPr>
          <w:lang w:val="en-GB"/>
        </w:rPr>
      </w:pPr>
      <w:r>
        <w:rPr>
          <w:lang w:val="en-GB"/>
        </w:rPr>
        <w:t>(b)</w:t>
      </w:r>
      <w:r>
        <w:rPr>
          <w:lang w:val="en-GB"/>
        </w:rPr>
        <w:tab/>
        <w:t>freedom of speech, of the press and of publication; freedom of association, of asse</w:t>
      </w:r>
      <w:r>
        <w:rPr>
          <w:lang w:val="en-GB"/>
        </w:rPr>
        <w:t>mbly, of procession and of demonstration; and the right and freedom to form and join trade unions, and to strike;</w:t>
      </w:r>
    </w:p>
    <w:p w:rsidR="00000000" w:rsidRDefault="00FB5BF1">
      <w:pPr>
        <w:ind w:left="1000" w:hanging="500"/>
        <w:rPr>
          <w:lang w:val="en-GB"/>
        </w:rPr>
      </w:pPr>
    </w:p>
    <w:p w:rsidR="00000000" w:rsidRDefault="00FB5BF1">
      <w:pPr>
        <w:ind w:left="1000" w:hanging="500"/>
        <w:rPr>
          <w:lang w:val="en-GB"/>
        </w:rPr>
      </w:pPr>
      <w:r>
        <w:rPr>
          <w:lang w:val="en-GB"/>
        </w:rPr>
        <w:t>(c)</w:t>
      </w:r>
      <w:r>
        <w:rPr>
          <w:lang w:val="en-GB"/>
        </w:rPr>
        <w:tab/>
        <w:t>freedom of the person; freedom from torture; freedom from arbitrary or unlawful arrest, detention or imprisonment; freedom from arbitrary</w:t>
      </w:r>
      <w:r>
        <w:rPr>
          <w:lang w:val="en-GB"/>
        </w:rPr>
        <w:t xml:space="preserve"> or unlawful search of the body; and right against arbitrary or unlawful deprivation of life;</w:t>
      </w:r>
    </w:p>
    <w:p w:rsidR="00000000" w:rsidRDefault="00FB5BF1">
      <w:pPr>
        <w:ind w:left="1000" w:hanging="500"/>
        <w:rPr>
          <w:lang w:val="en-GB"/>
        </w:rPr>
      </w:pPr>
    </w:p>
    <w:p w:rsidR="00000000" w:rsidRDefault="00FB5BF1">
      <w:pPr>
        <w:ind w:left="1000" w:hanging="500"/>
        <w:rPr>
          <w:lang w:val="en-GB"/>
        </w:rPr>
      </w:pPr>
      <w:r>
        <w:rPr>
          <w:lang w:val="en-GB"/>
        </w:rPr>
        <w:t>(d)</w:t>
      </w:r>
      <w:r>
        <w:rPr>
          <w:lang w:val="en-GB"/>
        </w:rPr>
        <w:tab/>
        <w:t xml:space="preserve">freedom from arbitrary or unlawful search of, or intrusion into, one’s home or other premises; </w:t>
      </w:r>
    </w:p>
    <w:p w:rsidR="00000000" w:rsidRDefault="00FB5BF1">
      <w:pPr>
        <w:ind w:left="1000" w:hanging="500"/>
        <w:rPr>
          <w:lang w:val="en-GB"/>
        </w:rPr>
      </w:pPr>
    </w:p>
    <w:p w:rsidR="00000000" w:rsidRDefault="00FB5BF1">
      <w:pPr>
        <w:ind w:left="1000" w:hanging="500"/>
        <w:rPr>
          <w:lang w:val="en-GB"/>
        </w:rPr>
      </w:pPr>
      <w:r>
        <w:rPr>
          <w:lang w:val="en-GB"/>
        </w:rPr>
        <w:t>(e)</w:t>
      </w:r>
      <w:r>
        <w:rPr>
          <w:lang w:val="en-GB"/>
        </w:rPr>
        <w:tab/>
        <w:t>freedom and privacy of communication;</w:t>
      </w:r>
    </w:p>
    <w:p w:rsidR="00000000" w:rsidRDefault="00FB5BF1">
      <w:pPr>
        <w:ind w:left="1000" w:hanging="500"/>
        <w:rPr>
          <w:lang w:val="en-GB"/>
        </w:rPr>
      </w:pPr>
    </w:p>
    <w:p w:rsidR="00000000" w:rsidRDefault="00FB5BF1">
      <w:pPr>
        <w:ind w:left="1000" w:hanging="500"/>
        <w:rPr>
          <w:lang w:val="en-GB"/>
        </w:rPr>
      </w:pPr>
      <w:r>
        <w:rPr>
          <w:lang w:val="en-GB"/>
        </w:rPr>
        <w:t>(f)</w:t>
      </w:r>
      <w:r>
        <w:rPr>
          <w:lang w:val="en-GB"/>
        </w:rPr>
        <w:tab/>
        <w:t>freedom of mo</w:t>
      </w:r>
      <w:r>
        <w:rPr>
          <w:lang w:val="en-GB"/>
        </w:rPr>
        <w:t>vement within the HKSAR and freedom of emigration to other countries and regions and freedom to travel and to enter or leave the Region;</w:t>
      </w:r>
    </w:p>
    <w:p w:rsidR="00000000" w:rsidRDefault="00FB5BF1">
      <w:pPr>
        <w:ind w:left="1000" w:hanging="500"/>
        <w:rPr>
          <w:lang w:val="en-GB"/>
        </w:rPr>
      </w:pPr>
    </w:p>
    <w:p w:rsidR="00000000" w:rsidRDefault="00FB5BF1">
      <w:pPr>
        <w:ind w:left="1000" w:hanging="500"/>
        <w:rPr>
          <w:lang w:val="en-GB"/>
        </w:rPr>
      </w:pPr>
      <w:r>
        <w:rPr>
          <w:lang w:val="en-GB"/>
        </w:rPr>
        <w:t>(g)</w:t>
      </w:r>
      <w:r>
        <w:rPr>
          <w:lang w:val="en-GB"/>
        </w:rPr>
        <w:tab/>
        <w:t>freedom of conscience; freedom of religious belief and freedom to preach and to conduct and participate in religio</w:t>
      </w:r>
      <w:r>
        <w:rPr>
          <w:lang w:val="en-GB"/>
        </w:rPr>
        <w:t>us activities in public;</w:t>
      </w:r>
    </w:p>
    <w:p w:rsidR="00000000" w:rsidRDefault="00FB5BF1">
      <w:pPr>
        <w:ind w:left="1000" w:hanging="500"/>
        <w:rPr>
          <w:lang w:val="en-GB"/>
        </w:rPr>
      </w:pPr>
    </w:p>
    <w:p w:rsidR="00000000" w:rsidRDefault="00FB5BF1">
      <w:pPr>
        <w:ind w:left="1000" w:hanging="500"/>
        <w:rPr>
          <w:lang w:val="en-GB"/>
        </w:rPr>
      </w:pPr>
      <w:r>
        <w:rPr>
          <w:lang w:val="en-GB"/>
        </w:rPr>
        <w:t>(h)</w:t>
      </w:r>
      <w:r>
        <w:rPr>
          <w:lang w:val="en-GB"/>
        </w:rPr>
        <w:tab/>
        <w:t>freedom of choice of occupation;</w:t>
      </w:r>
    </w:p>
    <w:p w:rsidR="00000000" w:rsidRDefault="00FB5BF1">
      <w:pPr>
        <w:ind w:left="1000" w:hanging="500"/>
        <w:rPr>
          <w:lang w:val="en-GB"/>
        </w:rPr>
      </w:pPr>
    </w:p>
    <w:p w:rsidR="00000000" w:rsidRDefault="00FB5BF1">
      <w:pPr>
        <w:ind w:left="1000" w:hanging="500"/>
        <w:rPr>
          <w:lang w:val="en-GB"/>
        </w:rPr>
      </w:pPr>
      <w:r>
        <w:rPr>
          <w:lang w:val="en-GB"/>
        </w:rPr>
        <w:t>(i)</w:t>
      </w:r>
      <w:r>
        <w:rPr>
          <w:lang w:val="en-GB"/>
        </w:rPr>
        <w:tab/>
        <w:t>freedom to engage in academic research, literary and artistic creation, and other cultural activities;</w:t>
      </w:r>
    </w:p>
    <w:p w:rsidR="00000000" w:rsidRDefault="00FB5BF1">
      <w:pPr>
        <w:ind w:left="1000" w:hanging="500"/>
        <w:rPr>
          <w:lang w:val="en-GB"/>
        </w:rPr>
      </w:pPr>
    </w:p>
    <w:p w:rsidR="00000000" w:rsidRDefault="00FB5BF1">
      <w:pPr>
        <w:ind w:left="1000" w:hanging="500"/>
        <w:rPr>
          <w:lang w:val="en-GB"/>
        </w:rPr>
      </w:pPr>
      <w:r>
        <w:rPr>
          <w:lang w:val="en-GB"/>
        </w:rPr>
        <w:t>(j)</w:t>
      </w:r>
      <w:r>
        <w:rPr>
          <w:lang w:val="en-GB"/>
        </w:rPr>
        <w:tab/>
        <w:t xml:space="preserve">right to confidential legal advice, access to the courts, choice of lawyers for </w:t>
      </w:r>
      <w:r>
        <w:rPr>
          <w:lang w:val="en-GB"/>
        </w:rPr>
        <w:t>timely protection of their lawful rights and interests or for representation in the courts, and to judicial remedies; right to institute legal proceedings in the courts against the acts of the executive authorities and their personnel;</w:t>
      </w:r>
    </w:p>
    <w:p w:rsidR="00000000" w:rsidRDefault="00FB5BF1">
      <w:pPr>
        <w:ind w:left="1000" w:hanging="500"/>
        <w:rPr>
          <w:lang w:val="en-GB"/>
        </w:rPr>
      </w:pPr>
    </w:p>
    <w:p w:rsidR="00000000" w:rsidRDefault="00FB5BF1">
      <w:pPr>
        <w:ind w:left="1000" w:hanging="500"/>
        <w:rPr>
          <w:lang w:val="en-GB"/>
        </w:rPr>
      </w:pPr>
      <w:r>
        <w:rPr>
          <w:lang w:val="en-GB"/>
        </w:rPr>
        <w:t>(k)</w:t>
      </w:r>
      <w:r>
        <w:rPr>
          <w:lang w:val="en-GB"/>
        </w:rPr>
        <w:tab/>
        <w:t>right to social</w:t>
      </w:r>
      <w:r>
        <w:rPr>
          <w:lang w:val="en-GB"/>
        </w:rPr>
        <w:t xml:space="preserve"> welfare in accordance with law; and</w:t>
      </w:r>
    </w:p>
    <w:p w:rsidR="00000000" w:rsidRDefault="00FB5BF1">
      <w:pPr>
        <w:ind w:left="1000" w:hanging="500"/>
        <w:rPr>
          <w:lang w:val="en-GB"/>
        </w:rPr>
      </w:pPr>
    </w:p>
    <w:p w:rsidR="00000000" w:rsidRDefault="00FB5BF1">
      <w:pPr>
        <w:ind w:left="1000" w:hanging="500"/>
        <w:rPr>
          <w:lang w:val="en-GB"/>
        </w:rPr>
      </w:pPr>
      <w:r>
        <w:rPr>
          <w:lang w:val="en-GB"/>
        </w:rPr>
        <w:t>(l)</w:t>
      </w:r>
      <w:r>
        <w:rPr>
          <w:lang w:val="en-GB"/>
        </w:rPr>
        <w:tab/>
        <w:t>freedom of marriage and right to raise a family freely.</w:t>
      </w:r>
    </w:p>
    <w:p w:rsidR="00000000" w:rsidRDefault="00FB5BF1">
      <w:pPr>
        <w:rPr>
          <w:lang w:val="en-GB"/>
        </w:rPr>
      </w:pPr>
    </w:p>
    <w:p w:rsidR="00000000" w:rsidRDefault="00FB5BF1">
      <w:pPr>
        <w:rPr>
          <w:lang w:val="en-GB"/>
        </w:rPr>
      </w:pPr>
      <w:r>
        <w:rPr>
          <w:lang w:val="en-GB"/>
        </w:rPr>
        <w:t>Persons in Hong Kong other than Hong Kong residents shall, in accordance with law, enjoy the rights and freedoms of Hong Kong residents prescribed by Chapter</w:t>
      </w:r>
      <w:r>
        <w:rPr>
          <w:lang w:val="en-GB"/>
        </w:rPr>
        <w:t xml:space="preserve"> III of the Basic Law.  In addition, permanent residents of the HKSAR enjoy the rights to vote and to stand for election in accordance with law.</w:t>
      </w:r>
    </w:p>
    <w:p w:rsidR="00000000" w:rsidRDefault="00FB5BF1">
      <w:pPr>
        <w:rPr>
          <w:b/>
          <w:lang w:val="en-GB"/>
        </w:rPr>
      </w:pPr>
    </w:p>
    <w:p w:rsidR="00000000" w:rsidRDefault="00FB5BF1">
      <w:pPr>
        <w:jc w:val="both"/>
        <w:rPr>
          <w:b/>
          <w:lang w:val="en-GB"/>
        </w:rPr>
      </w:pPr>
      <w:r>
        <w:rPr>
          <w:b/>
          <w:lang w:val="en-GB"/>
        </w:rPr>
        <w:t>Effect of other human rights instruments in HKSAR law</w:t>
      </w:r>
    </w:p>
    <w:p w:rsidR="00000000" w:rsidRDefault="00FB5BF1">
      <w:pPr>
        <w:jc w:val="both"/>
        <w:rPr>
          <w:lang w:val="en-GB"/>
        </w:rPr>
      </w:pPr>
    </w:p>
    <w:p w:rsidR="00000000" w:rsidRDefault="00FB5BF1">
      <w:pPr>
        <w:jc w:val="both"/>
        <w:rPr>
          <w:lang w:val="en-GB"/>
        </w:rPr>
      </w:pPr>
      <w:r>
        <w:rPr>
          <w:lang w:val="en-GB"/>
        </w:rPr>
        <w:t>31.</w:t>
      </w:r>
      <w:r>
        <w:rPr>
          <w:lang w:val="en-GB"/>
        </w:rPr>
        <w:tab/>
        <w:t>According to Article 39 of the Basic Law -</w:t>
      </w:r>
    </w:p>
    <w:p w:rsidR="00000000" w:rsidRDefault="00FB5BF1">
      <w:pPr>
        <w:ind w:left="1000" w:hanging="1000"/>
        <w:jc w:val="both"/>
        <w:rPr>
          <w:lang w:val="en-GB"/>
        </w:rPr>
      </w:pPr>
      <w:r>
        <w:rPr>
          <w:lang w:val="en-GB"/>
        </w:rPr>
        <w:tab/>
      </w:r>
    </w:p>
    <w:p w:rsidR="00000000" w:rsidRDefault="00FB5BF1">
      <w:pPr>
        <w:ind w:left="480"/>
        <w:rPr>
          <w:lang w:val="en-GB"/>
        </w:rPr>
      </w:pPr>
      <w:r>
        <w:rPr>
          <w:lang w:val="en-GB"/>
        </w:rPr>
        <w:t>“The p</w:t>
      </w:r>
      <w:r>
        <w:rPr>
          <w:lang w:val="en-GB"/>
        </w:rPr>
        <w:t>rovisions of the ICCPR, the ICESCR and international labour conventions as applied to Hong Kong shall remain in force and shall be implemented through the laws of the HKSAR.</w:t>
      </w:r>
    </w:p>
    <w:p w:rsidR="00000000" w:rsidRDefault="00FB5BF1">
      <w:pPr>
        <w:ind w:left="1000" w:hanging="1000"/>
        <w:rPr>
          <w:lang w:val="en-GB"/>
        </w:rPr>
      </w:pPr>
      <w:r>
        <w:rPr>
          <w:lang w:val="en-GB"/>
        </w:rPr>
        <w:tab/>
      </w:r>
    </w:p>
    <w:p w:rsidR="00000000" w:rsidRDefault="00FB5BF1">
      <w:pPr>
        <w:ind w:left="480"/>
        <w:rPr>
          <w:lang w:val="en-GB"/>
        </w:rPr>
      </w:pPr>
      <w:r>
        <w:rPr>
          <w:lang w:val="en-GB"/>
        </w:rPr>
        <w:t>The rights and freedoms enjoyed by Hong Kong residents shall not be restricted u</w:t>
      </w:r>
      <w:r>
        <w:rPr>
          <w:lang w:val="en-GB"/>
        </w:rPr>
        <w:t>nless as prescribed by law.  Such restrictions shall not contravene the provisions of the preceding paragraph of this Article.”</w:t>
      </w:r>
    </w:p>
    <w:p w:rsidR="00000000" w:rsidRDefault="00FB5BF1">
      <w:pPr>
        <w:tabs>
          <w:tab w:val="left" w:pos="1000"/>
        </w:tabs>
        <w:rPr>
          <w:lang w:val="en-GB"/>
        </w:rPr>
      </w:pPr>
    </w:p>
    <w:p w:rsidR="00000000" w:rsidRDefault="00FB5BF1">
      <w:pPr>
        <w:rPr>
          <w:lang w:val="en-GB"/>
        </w:rPr>
      </w:pPr>
      <w:r>
        <w:rPr>
          <w:lang w:val="en-GB"/>
        </w:rPr>
        <w:t>32.</w:t>
      </w:r>
      <w:r>
        <w:rPr>
          <w:lang w:val="en-GB"/>
        </w:rPr>
        <w:tab/>
        <w:t>In general, and as is usual in common law systems, treaties that apply to Hong Kong (including human rights treaties) do no</w:t>
      </w:r>
      <w:r>
        <w:rPr>
          <w:lang w:val="en-GB"/>
        </w:rPr>
        <w:t>t themselves have the force of law in the domestic legal system of Hong Kong.  They cannot directly be invoked before the courts as the source of individual rights.  However, the courts will, when possible, construe domestic legislation in such a way as to</w:t>
      </w:r>
      <w:r>
        <w:rPr>
          <w:lang w:val="en-GB"/>
        </w:rPr>
        <w:t xml:space="preserve"> avoid incompatibility with international treaties that apply to Hong Kong.  The usual method of giving effect in local law to treaty obligations (when these require some change in existing laws or practice) is to enact specific new legislation</w:t>
      </w:r>
      <w:r>
        <w:rPr>
          <w:rStyle w:val="FootnoteReference"/>
          <w:lang w:val="en-GB"/>
        </w:rPr>
        <w:footnoteReference w:id="13"/>
      </w:r>
      <w:r>
        <w:rPr>
          <w:lang w:val="en-GB"/>
        </w:rPr>
        <w:t>.  Where th</w:t>
      </w:r>
      <w:r>
        <w:rPr>
          <w:lang w:val="en-GB"/>
        </w:rPr>
        <w:t>is results in the creation or definition of specific legal rights and where these rights are denied or interfered with (or there is the threat of such action), a remedy will be available in the courts through the ordinary procedures of civil litigation; or</w:t>
      </w:r>
      <w:r>
        <w:rPr>
          <w:lang w:val="en-GB"/>
        </w:rPr>
        <w:t xml:space="preserve"> the law may provide criminal sanctions.</w:t>
      </w:r>
    </w:p>
    <w:p w:rsidR="00000000" w:rsidRDefault="00FB5BF1">
      <w:pPr>
        <w:jc w:val="both"/>
        <w:rPr>
          <w:b/>
          <w:lang w:val="en-GB"/>
        </w:rPr>
      </w:pPr>
    </w:p>
    <w:p w:rsidR="00000000" w:rsidRDefault="00FB5BF1">
      <w:pPr>
        <w:jc w:val="both"/>
        <w:rPr>
          <w:b/>
          <w:lang w:val="en-GB"/>
        </w:rPr>
      </w:pPr>
      <w:r>
        <w:rPr>
          <w:b/>
          <w:lang w:val="en-GB"/>
        </w:rPr>
        <w:t>Bill of Rights Ordinance</w:t>
      </w:r>
    </w:p>
    <w:p w:rsidR="00000000" w:rsidRDefault="00FB5BF1">
      <w:pPr>
        <w:tabs>
          <w:tab w:val="left" w:pos="1000"/>
        </w:tabs>
        <w:jc w:val="both"/>
        <w:rPr>
          <w:lang w:val="en-GB"/>
        </w:rPr>
      </w:pPr>
    </w:p>
    <w:p w:rsidR="00000000" w:rsidRDefault="00FB5BF1">
      <w:pPr>
        <w:tabs>
          <w:tab w:val="left" w:pos="1000"/>
        </w:tabs>
        <w:rPr>
          <w:lang w:val="en-GB"/>
        </w:rPr>
      </w:pPr>
      <w:r>
        <w:rPr>
          <w:lang w:val="en-GB"/>
        </w:rPr>
        <w:t>33.</w:t>
      </w:r>
      <w:r>
        <w:rPr>
          <w:lang w:val="en-GB"/>
        </w:rPr>
        <w:tab/>
        <w:t>The Hong Kong Bill of Rights Ordinance (BORO) (Chapter 383 of the Laws of the HKSAR) was enacted in June 1991 specifically to give effect in local law to the provisions of the ICCPR as</w:t>
      </w:r>
      <w:r>
        <w:rPr>
          <w:lang w:val="en-GB"/>
        </w:rPr>
        <w:t xml:space="preserve"> applied to Hong Kong.  It achieves this by setting out a detailed Bill of Rights, the terms of which are almost identical to those of the ICCPR.</w:t>
      </w:r>
    </w:p>
    <w:p w:rsidR="00000000" w:rsidRDefault="00FB5BF1">
      <w:pPr>
        <w:pStyle w:val="Heading1"/>
        <w:spacing w:after="0" w:line="240" w:lineRule="auto"/>
        <w:jc w:val="left"/>
        <w:rPr>
          <w:sz w:val="24"/>
          <w:szCs w:val="24"/>
          <w:u w:val="none"/>
        </w:rPr>
      </w:pPr>
    </w:p>
    <w:p w:rsidR="00000000" w:rsidRDefault="00FB5BF1">
      <w:pPr>
        <w:rPr>
          <w:lang w:val="en-GB"/>
        </w:rPr>
      </w:pPr>
    </w:p>
    <w:p w:rsidR="00000000" w:rsidRDefault="00FB5BF1">
      <w:pPr>
        <w:pStyle w:val="Heading1"/>
        <w:spacing w:after="0" w:line="240" w:lineRule="auto"/>
        <w:jc w:val="left"/>
        <w:rPr>
          <w:sz w:val="24"/>
          <w:szCs w:val="24"/>
          <w:u w:val="none"/>
        </w:rPr>
      </w:pPr>
      <w:r>
        <w:rPr>
          <w:sz w:val="24"/>
          <w:szCs w:val="24"/>
          <w:u w:val="none"/>
        </w:rPr>
        <w:t>Adoption of laws: effect on the BORO</w:t>
      </w:r>
    </w:p>
    <w:p w:rsidR="00000000" w:rsidRDefault="00FB5BF1">
      <w:pPr>
        <w:tabs>
          <w:tab w:val="left" w:pos="1000"/>
        </w:tabs>
        <w:rPr>
          <w:lang w:val="en-GB"/>
        </w:rPr>
      </w:pPr>
    </w:p>
    <w:p w:rsidR="00000000" w:rsidRDefault="00FB5BF1">
      <w:pPr>
        <w:tabs>
          <w:tab w:val="left" w:pos="1000"/>
        </w:tabs>
        <w:rPr>
          <w:lang w:val="en-GB"/>
        </w:rPr>
      </w:pPr>
      <w:r>
        <w:rPr>
          <w:lang w:val="en-GB"/>
        </w:rPr>
        <w:t>34.</w:t>
      </w:r>
      <w:r>
        <w:rPr>
          <w:lang w:val="en-GB"/>
        </w:rPr>
        <w:tab/>
        <w:t xml:space="preserve">Article 160 of the Basic Law provides that the laws previously in </w:t>
      </w:r>
      <w:r>
        <w:rPr>
          <w:lang w:val="en-GB"/>
        </w:rPr>
        <w:t>force in Hong Kong shall be adopted as laws of the Region except for those which the Standing Committee of the NPC declares to be in contravention of the Basic Law.   In February 1997, the Standing Committee considered that three sections of the BORO (rela</w:t>
      </w:r>
      <w:r>
        <w:rPr>
          <w:lang w:val="en-GB"/>
        </w:rPr>
        <w:t>ting to the interpretation and application of the Ordinance</w:t>
      </w:r>
      <w:r>
        <w:rPr>
          <w:rStyle w:val="FootnoteReference"/>
          <w:lang w:val="en-GB"/>
        </w:rPr>
        <w:footnoteReference w:id="14"/>
      </w:r>
      <w:r>
        <w:rPr>
          <w:lang w:val="en-GB"/>
        </w:rPr>
        <w:t>) had an overriding effect over other laws, including the Basic Law.  As such, they contravened the Basic Law and could not be adopted.</w:t>
      </w:r>
    </w:p>
    <w:p w:rsidR="00000000" w:rsidRDefault="00FB5BF1">
      <w:pPr>
        <w:tabs>
          <w:tab w:val="left" w:pos="1000"/>
        </w:tabs>
        <w:jc w:val="both"/>
        <w:rPr>
          <w:lang w:val="en-GB"/>
        </w:rPr>
      </w:pPr>
    </w:p>
    <w:p w:rsidR="00000000" w:rsidRDefault="00FB5BF1">
      <w:pPr>
        <w:tabs>
          <w:tab w:val="left" w:pos="1000"/>
        </w:tabs>
        <w:rPr>
          <w:lang w:val="en-GB"/>
        </w:rPr>
      </w:pPr>
      <w:r>
        <w:rPr>
          <w:lang w:val="en-GB"/>
        </w:rPr>
        <w:t>35.</w:t>
      </w:r>
      <w:r>
        <w:rPr>
          <w:lang w:val="en-GB"/>
        </w:rPr>
        <w:tab/>
        <w:t>The non-adoption of these sections has no effect on the</w:t>
      </w:r>
      <w:r>
        <w:rPr>
          <w:lang w:val="en-GB"/>
        </w:rPr>
        <w:t xml:space="preserve"> protection of human rights in the HKSAR in view of the constitutional guarantee in Article 39 of the Basic Law.  The substantive protections in Part II of the Ordinance (which are almost identical to the provisions of the ICCPR) are unchanged.  So too are</w:t>
      </w:r>
      <w:r>
        <w:rPr>
          <w:lang w:val="en-GB"/>
        </w:rPr>
        <w:t xml:space="preserve"> the remedies provided under section 6 for contravention of the Ordinance and the binding effect on the Government and all public authorities under section 7.  The full text of the BORO as it now stands is at </w:t>
      </w:r>
      <w:r>
        <w:rPr>
          <w:b/>
          <w:lang w:val="en-GB"/>
        </w:rPr>
        <w:t>Annex 2</w:t>
      </w:r>
      <w:r>
        <w:rPr>
          <w:lang w:val="en-GB"/>
        </w:rPr>
        <w:t>.</w:t>
      </w:r>
    </w:p>
    <w:p w:rsidR="00000000" w:rsidRDefault="00FB5BF1">
      <w:pPr>
        <w:pStyle w:val="BodyText"/>
        <w:spacing w:after="0" w:line="240" w:lineRule="auto"/>
        <w:rPr>
          <w:b/>
          <w:sz w:val="24"/>
          <w:szCs w:val="24"/>
        </w:rPr>
      </w:pPr>
    </w:p>
    <w:p w:rsidR="00000000" w:rsidRDefault="00FB5BF1">
      <w:pPr>
        <w:pStyle w:val="BodyText"/>
        <w:spacing w:after="0" w:line="240" w:lineRule="auto"/>
        <w:rPr>
          <w:b/>
          <w:i/>
          <w:sz w:val="24"/>
          <w:szCs w:val="24"/>
        </w:rPr>
      </w:pPr>
      <w:r>
        <w:rPr>
          <w:b/>
          <w:sz w:val="24"/>
          <w:szCs w:val="24"/>
        </w:rPr>
        <w:t>Legal aid</w:t>
      </w:r>
    </w:p>
    <w:p w:rsidR="00000000" w:rsidRDefault="00FB5BF1">
      <w:pPr>
        <w:pStyle w:val="BodyText"/>
        <w:tabs>
          <w:tab w:val="clear" w:pos="1440"/>
          <w:tab w:val="left" w:pos="1000"/>
        </w:tabs>
        <w:spacing w:after="0" w:line="240" w:lineRule="auto"/>
        <w:rPr>
          <w:sz w:val="24"/>
          <w:szCs w:val="24"/>
        </w:rPr>
      </w:pPr>
    </w:p>
    <w:p w:rsidR="00000000" w:rsidRDefault="00FB5BF1">
      <w:pPr>
        <w:pStyle w:val="BodyText"/>
        <w:tabs>
          <w:tab w:val="clear" w:pos="1440"/>
          <w:tab w:val="left" w:pos="1000"/>
        </w:tabs>
        <w:spacing w:after="0" w:line="240" w:lineRule="auto"/>
        <w:jc w:val="left"/>
        <w:rPr>
          <w:sz w:val="24"/>
          <w:szCs w:val="24"/>
        </w:rPr>
      </w:pPr>
      <w:r>
        <w:rPr>
          <w:sz w:val="24"/>
          <w:szCs w:val="24"/>
        </w:rPr>
        <w:t>36.</w:t>
      </w:r>
      <w:r>
        <w:rPr>
          <w:sz w:val="24"/>
          <w:szCs w:val="24"/>
        </w:rPr>
        <w:tab/>
        <w:t>Eligible applicants re</w:t>
      </w:r>
      <w:r>
        <w:rPr>
          <w:sz w:val="24"/>
          <w:szCs w:val="24"/>
        </w:rPr>
        <w:t>ceive legal aid through the provision of the services of a solicitor and a barrister in court proceedings, as necessary, to ensure that any person who has reasonable grounds for pursuing or defending a legal action is not prevented from doing so by lack of</w:t>
      </w:r>
      <w:r>
        <w:rPr>
          <w:sz w:val="24"/>
          <w:szCs w:val="24"/>
        </w:rPr>
        <w:t xml:space="preserve"> means.  Publicly funded legal aid services are provided through the Legal Aid Department and the Duty Lawyer Service.</w:t>
      </w:r>
    </w:p>
    <w:p w:rsidR="00000000" w:rsidRDefault="00FB5BF1">
      <w:pPr>
        <w:pStyle w:val="BodyText"/>
        <w:tabs>
          <w:tab w:val="clear" w:pos="1440"/>
        </w:tabs>
        <w:spacing w:after="0" w:line="240" w:lineRule="auto"/>
        <w:rPr>
          <w:b/>
          <w:sz w:val="24"/>
          <w:szCs w:val="24"/>
        </w:rPr>
      </w:pPr>
    </w:p>
    <w:p w:rsidR="00000000" w:rsidRDefault="00FB5BF1">
      <w:pPr>
        <w:pStyle w:val="BodyText"/>
        <w:tabs>
          <w:tab w:val="clear" w:pos="1440"/>
        </w:tabs>
        <w:spacing w:after="0" w:line="240" w:lineRule="auto"/>
        <w:rPr>
          <w:b/>
          <w:sz w:val="24"/>
          <w:szCs w:val="24"/>
        </w:rPr>
      </w:pPr>
      <w:r>
        <w:rPr>
          <w:b/>
          <w:sz w:val="24"/>
          <w:szCs w:val="24"/>
        </w:rPr>
        <w:t>Legal Aid Department</w:t>
      </w:r>
    </w:p>
    <w:p w:rsidR="00000000" w:rsidRDefault="00FB5BF1">
      <w:pPr>
        <w:tabs>
          <w:tab w:val="left" w:pos="1000"/>
        </w:tabs>
        <w:jc w:val="both"/>
        <w:rPr>
          <w:lang w:val="en-GB"/>
        </w:rPr>
      </w:pPr>
    </w:p>
    <w:p w:rsidR="00000000" w:rsidRDefault="00FB5BF1">
      <w:pPr>
        <w:tabs>
          <w:tab w:val="left" w:pos="1000"/>
        </w:tabs>
        <w:rPr>
          <w:lang w:val="en-GB"/>
        </w:rPr>
      </w:pPr>
      <w:r>
        <w:rPr>
          <w:lang w:val="en-GB"/>
        </w:rPr>
        <w:t>37.</w:t>
      </w:r>
      <w:r>
        <w:rPr>
          <w:lang w:val="en-GB"/>
        </w:rPr>
        <w:tab/>
        <w:t>The Legal Aid Department provides legal representation to eligible persons in both civil and criminal cases he</w:t>
      </w:r>
      <w:r>
        <w:rPr>
          <w:lang w:val="en-GB"/>
        </w:rPr>
        <w:t xml:space="preserve">ard in the Court of Final Appeal, the Court of Appeal, the Court of First Instance, the District Court and the Magistrates’ Court (for committal proceedings).  Civil legal aid is available to proceedings covering major areas of livelihood of the community </w:t>
      </w:r>
      <w:r>
        <w:rPr>
          <w:lang w:val="en-GB"/>
        </w:rPr>
        <w:t xml:space="preserve">ranging from family disputes to immigration matters and coroner’s inquests.  Applicants must satisfy the Director of Legal Aid of their financial eligibility (the means test) and of the justification for legal action (the merits test).  The grant of legal </w:t>
      </w:r>
      <w:r>
        <w:rPr>
          <w:lang w:val="en-GB"/>
        </w:rPr>
        <w:t xml:space="preserve">aid is not subject to a residence requirement.  In criminal cases, the Director has discretion to waive the upper limits of the means test if he considers it in the interest of justice to do so.  He also has the same discretion in meritorious applications </w:t>
      </w:r>
      <w:r>
        <w:rPr>
          <w:lang w:val="en-GB"/>
        </w:rPr>
        <w:t>where a breach of the BORO or the ICCPR as applied to Hong Kong is an issue.  Subject to the means test (unless waived by a judge), it is mandatory to grant legal aid to an applicant charged with murder, treason or piracy with violence.  For other offences</w:t>
      </w:r>
      <w:r>
        <w:rPr>
          <w:lang w:val="en-GB"/>
        </w:rPr>
        <w:t>, provided the applicant passes the means test, a judge may grant legal aid notwithstanding that legal aid has been refused on merits by the Director.</w:t>
      </w:r>
    </w:p>
    <w:p w:rsidR="00000000" w:rsidRDefault="00FB5BF1">
      <w:pPr>
        <w:pStyle w:val="Heading3"/>
        <w:spacing w:after="0" w:line="240" w:lineRule="auto"/>
        <w:rPr>
          <w:b/>
          <w:sz w:val="24"/>
          <w:szCs w:val="24"/>
          <w:u w:val="none"/>
          <w:lang w:val="en-GB"/>
        </w:rPr>
      </w:pPr>
    </w:p>
    <w:p w:rsidR="00000000" w:rsidRDefault="00FB5BF1">
      <w:pPr>
        <w:pStyle w:val="Heading3"/>
        <w:spacing w:after="0" w:line="240" w:lineRule="auto"/>
        <w:rPr>
          <w:b/>
          <w:sz w:val="24"/>
          <w:szCs w:val="24"/>
          <w:u w:val="none"/>
          <w:lang w:val="en-GB"/>
        </w:rPr>
      </w:pPr>
      <w:r>
        <w:rPr>
          <w:b/>
          <w:sz w:val="24"/>
          <w:szCs w:val="24"/>
          <w:u w:val="none"/>
          <w:lang w:val="en-GB"/>
        </w:rPr>
        <w:t>The Duty Lawyer Service</w:t>
      </w:r>
    </w:p>
    <w:p w:rsidR="00000000" w:rsidRDefault="00FB5BF1">
      <w:pPr>
        <w:tabs>
          <w:tab w:val="left" w:pos="1000"/>
        </w:tabs>
        <w:jc w:val="both"/>
        <w:rPr>
          <w:lang w:val="en-GB"/>
        </w:rPr>
      </w:pPr>
    </w:p>
    <w:p w:rsidR="00000000" w:rsidRDefault="00FB5BF1">
      <w:pPr>
        <w:tabs>
          <w:tab w:val="left" w:pos="1000"/>
        </w:tabs>
        <w:rPr>
          <w:lang w:val="en-GB"/>
        </w:rPr>
      </w:pPr>
      <w:r>
        <w:rPr>
          <w:lang w:val="en-GB"/>
        </w:rPr>
        <w:t>38.</w:t>
      </w:r>
      <w:r>
        <w:rPr>
          <w:lang w:val="en-GB"/>
        </w:rPr>
        <w:tab/>
        <w:t>This Service complements the legal aid services provided by the Legal Aid D</w:t>
      </w:r>
      <w:r>
        <w:rPr>
          <w:lang w:val="en-GB"/>
        </w:rPr>
        <w:t>epartment.  It operates three schemes that respectively provide legal representation (the Duty Lawyer Scheme), legal advice (the Legal Advice Scheme) and legal information (the Tel Law Scheme).  The Duty Lawyer Scheme offers legal representation to virtual</w:t>
      </w:r>
      <w:r>
        <w:rPr>
          <w:lang w:val="en-GB"/>
        </w:rPr>
        <w:t>ly all defendants (juvenile and adult) charged in the Magistracies who cannot afford private representation.  It also provides legal representation to persons who are at risk of criminal prosecution as a result of giving incriminating evidence in Coroner’s</w:t>
      </w:r>
      <w:r>
        <w:rPr>
          <w:lang w:val="en-GB"/>
        </w:rPr>
        <w:t xml:space="preserve"> inquests.  Applicants are subject to a means test and merits test, based on the “interest of justice” principle in accordance with Article 14 of the ICCPR and Article 11 of the Hong Kong Bill of Rights.  The Legal Advice Scheme and the Tel Law Scheme resp</w:t>
      </w:r>
      <w:r>
        <w:rPr>
          <w:lang w:val="en-GB"/>
        </w:rPr>
        <w:t>ectively provide members of the public with free legal advice through individual appointments and taped information on the legal aspects of everyday problems.</w:t>
      </w:r>
    </w:p>
    <w:p w:rsidR="00000000" w:rsidRDefault="00FB5BF1">
      <w:pPr>
        <w:pStyle w:val="Heading3"/>
        <w:tabs>
          <w:tab w:val="left" w:pos="1080"/>
        </w:tabs>
        <w:spacing w:after="0" w:line="240" w:lineRule="auto"/>
        <w:jc w:val="left"/>
        <w:rPr>
          <w:b/>
          <w:sz w:val="24"/>
          <w:szCs w:val="24"/>
          <w:u w:val="none"/>
          <w:lang w:val="en-GB"/>
        </w:rPr>
      </w:pPr>
    </w:p>
    <w:p w:rsidR="00000000" w:rsidRDefault="00FB5BF1">
      <w:pPr>
        <w:pStyle w:val="Heading3"/>
        <w:tabs>
          <w:tab w:val="left" w:pos="1080"/>
        </w:tabs>
        <w:spacing w:after="0" w:line="240" w:lineRule="auto"/>
        <w:jc w:val="left"/>
        <w:rPr>
          <w:b/>
          <w:sz w:val="24"/>
          <w:szCs w:val="24"/>
          <w:u w:val="none"/>
          <w:lang w:val="en-GB"/>
        </w:rPr>
      </w:pPr>
      <w:r>
        <w:rPr>
          <w:b/>
          <w:sz w:val="24"/>
          <w:szCs w:val="24"/>
          <w:u w:val="none"/>
          <w:lang w:val="en-GB"/>
        </w:rPr>
        <w:t>Legal Aid Services Council</w:t>
      </w:r>
    </w:p>
    <w:p w:rsidR="00000000" w:rsidRDefault="00FB5BF1">
      <w:pPr>
        <w:tabs>
          <w:tab w:val="left" w:pos="1000"/>
        </w:tabs>
        <w:rPr>
          <w:lang w:val="en-GB"/>
        </w:rPr>
      </w:pPr>
    </w:p>
    <w:p w:rsidR="00000000" w:rsidRDefault="00FB5BF1">
      <w:pPr>
        <w:tabs>
          <w:tab w:val="left" w:pos="1000"/>
        </w:tabs>
        <w:rPr>
          <w:lang w:val="en-GB"/>
        </w:rPr>
      </w:pPr>
      <w:r>
        <w:rPr>
          <w:lang w:val="en-GB"/>
        </w:rPr>
        <w:t>39.</w:t>
      </w:r>
      <w:r>
        <w:rPr>
          <w:lang w:val="en-GB"/>
        </w:rPr>
        <w:tab/>
        <w:t>The Legal Aid Services Council, an independent statutory body, w</w:t>
      </w:r>
      <w:r>
        <w:rPr>
          <w:lang w:val="en-GB"/>
        </w:rPr>
        <w:t>as established in 1996.  Its role is to oversee the provision of legal aid services by the Legal Aid Department and advise the Chief Executive on legal aid policy.</w:t>
      </w:r>
    </w:p>
    <w:p w:rsidR="00000000" w:rsidRDefault="00FB5BF1">
      <w:pPr>
        <w:pStyle w:val="Heading1"/>
        <w:spacing w:after="0" w:line="240" w:lineRule="auto"/>
        <w:jc w:val="left"/>
        <w:rPr>
          <w:sz w:val="24"/>
          <w:szCs w:val="24"/>
          <w:u w:val="none"/>
        </w:rPr>
      </w:pPr>
    </w:p>
    <w:p w:rsidR="00000000" w:rsidRDefault="00FB5BF1">
      <w:pPr>
        <w:pStyle w:val="Heading1"/>
        <w:spacing w:after="0" w:line="240" w:lineRule="auto"/>
        <w:jc w:val="left"/>
        <w:rPr>
          <w:i/>
          <w:sz w:val="24"/>
          <w:szCs w:val="24"/>
          <w:u w:val="none"/>
        </w:rPr>
      </w:pPr>
      <w:r>
        <w:rPr>
          <w:sz w:val="24"/>
          <w:szCs w:val="24"/>
          <w:u w:val="none"/>
        </w:rPr>
        <w:t>Office of The Ombudsman</w:t>
      </w:r>
    </w:p>
    <w:p w:rsidR="00000000" w:rsidRDefault="00FB5BF1">
      <w:pPr>
        <w:tabs>
          <w:tab w:val="left" w:pos="1000"/>
        </w:tabs>
        <w:rPr>
          <w:lang w:val="en-GB"/>
        </w:rPr>
      </w:pPr>
    </w:p>
    <w:p w:rsidR="00000000" w:rsidRDefault="00FB5BF1">
      <w:pPr>
        <w:tabs>
          <w:tab w:val="left" w:pos="1000"/>
        </w:tabs>
        <w:rPr>
          <w:lang w:val="en-GB"/>
        </w:rPr>
      </w:pPr>
      <w:r>
        <w:rPr>
          <w:lang w:val="en-GB"/>
        </w:rPr>
        <w:t>40.</w:t>
      </w:r>
      <w:r>
        <w:rPr>
          <w:lang w:val="en-GB"/>
        </w:rPr>
        <w:tab/>
        <w:t>The Ombudsman - formerly known as the Commissioner for Adminis</w:t>
      </w:r>
      <w:r>
        <w:rPr>
          <w:lang w:val="en-GB"/>
        </w:rPr>
        <w:t>trative Complaints (COMAC) - is an independent authority, established under The Ombudsman Ordinance (Chapter 397)</w:t>
      </w:r>
      <w:r>
        <w:rPr>
          <w:rStyle w:val="FootnoteReference"/>
          <w:lang w:val="en-GB"/>
        </w:rPr>
        <w:footnoteReference w:id="15"/>
      </w:r>
      <w:r>
        <w:rPr>
          <w:lang w:val="en-GB"/>
        </w:rPr>
        <w:t>.  The Ombudsman investigates and reports on grievances arising from maladministration.  "Maladministration" includes such things as inefficie</w:t>
      </w:r>
      <w:r>
        <w:rPr>
          <w:lang w:val="en-GB"/>
        </w:rPr>
        <w:t>nt, bad or improper administrative decisions, acts, recommendations or omissions.  Members of the public can complain directly to The Ombudsman, who can also initiate investigations on her own volition and may publish investigation reports of public intere</w:t>
      </w:r>
      <w:r>
        <w:rPr>
          <w:lang w:val="en-GB"/>
        </w:rPr>
        <w:t>st.  Additionally, The Ombudsman is empowered to investigate complaints of non-compliance with the Code on Access to Information.</w:t>
      </w:r>
    </w:p>
    <w:p w:rsidR="00000000" w:rsidRDefault="00FB5BF1">
      <w:pPr>
        <w:tabs>
          <w:tab w:val="left" w:pos="1000"/>
        </w:tabs>
        <w:jc w:val="both"/>
        <w:rPr>
          <w:rFonts w:eastAsia="絡遺羹"/>
          <w:lang w:val="en-GB"/>
        </w:rPr>
      </w:pPr>
    </w:p>
    <w:p w:rsidR="00000000" w:rsidRDefault="00FB5BF1">
      <w:pPr>
        <w:tabs>
          <w:tab w:val="left" w:pos="1000"/>
        </w:tabs>
        <w:rPr>
          <w:rFonts w:eastAsia="絡遺羹"/>
          <w:lang w:val="en-GB"/>
        </w:rPr>
      </w:pPr>
      <w:r>
        <w:rPr>
          <w:rFonts w:eastAsia="絡遺羹"/>
          <w:lang w:val="en-GB"/>
        </w:rPr>
        <w:t>41.</w:t>
      </w:r>
      <w:r>
        <w:rPr>
          <w:rFonts w:eastAsia="絡遺羹"/>
          <w:lang w:val="en-GB"/>
        </w:rPr>
        <w:tab/>
        <w:t>The enactment of The Ombudsman (Amendment) Ordinance 2001 enables the independent status of The Ombudsman and enables her</w:t>
      </w:r>
      <w:r>
        <w:rPr>
          <w:rFonts w:eastAsia="絡遺羹"/>
          <w:lang w:val="en-GB"/>
        </w:rPr>
        <w:t xml:space="preserve"> to carry out her functions more effectively.  The Ombudsman is entrusted with full autonomy and statutory powers to conduct its own administrative and financial business.  The Ordinance also makes it clear that The Ombudsman is not a servant or agent of t</w:t>
      </w:r>
      <w:r>
        <w:rPr>
          <w:rFonts w:eastAsia="絡遺羹"/>
          <w:lang w:val="en-GB"/>
        </w:rPr>
        <w:t>he Government.</w:t>
      </w:r>
    </w:p>
    <w:p w:rsidR="00000000" w:rsidRDefault="00FB5BF1">
      <w:pPr>
        <w:tabs>
          <w:tab w:val="left" w:pos="1000"/>
        </w:tabs>
        <w:rPr>
          <w:rFonts w:eastAsia="絡遺羹"/>
          <w:lang w:val="en-GB"/>
        </w:rPr>
      </w:pPr>
    </w:p>
    <w:p w:rsidR="00000000" w:rsidRDefault="00FB5BF1">
      <w:pPr>
        <w:tabs>
          <w:tab w:val="left" w:pos="1000"/>
        </w:tabs>
        <w:rPr>
          <w:rFonts w:eastAsia="絡遺羹"/>
          <w:b/>
          <w:lang w:val="en-GB"/>
        </w:rPr>
      </w:pPr>
      <w:r>
        <w:rPr>
          <w:rFonts w:eastAsia="絡遺羹"/>
          <w:lang w:val="en-GB"/>
        </w:rPr>
        <w:t>42.</w:t>
      </w:r>
      <w:r>
        <w:rPr>
          <w:rFonts w:eastAsia="絡遺羹"/>
          <w:lang w:val="en-GB"/>
        </w:rPr>
        <w:tab/>
        <w:t xml:space="preserve">Subject to The Ombudsman Ordinance, The Ombudsman may obtain any information and documents from such persons as she thinks fit.  She may summon any person to provide information relating to her investigations and may enter any premises </w:t>
      </w:r>
      <w:r>
        <w:rPr>
          <w:rFonts w:eastAsia="絡遺羹"/>
          <w:lang w:val="en-GB"/>
        </w:rPr>
        <w:t xml:space="preserve">of the organisations under her jurisdiction to conduct investigations.  She also has sufficient means with which to ensure that her recommendations are heard and acted upon. </w:t>
      </w:r>
    </w:p>
    <w:p w:rsidR="00000000" w:rsidRDefault="00FB5BF1">
      <w:pPr>
        <w:pStyle w:val="BodyText"/>
        <w:tabs>
          <w:tab w:val="clear" w:pos="1440"/>
          <w:tab w:val="left" w:pos="1000"/>
        </w:tabs>
        <w:spacing w:after="0" w:line="240" w:lineRule="auto"/>
        <w:jc w:val="left"/>
        <w:rPr>
          <w:sz w:val="24"/>
          <w:szCs w:val="24"/>
        </w:rPr>
      </w:pPr>
    </w:p>
    <w:p w:rsidR="00000000" w:rsidRDefault="00FB5BF1">
      <w:pPr>
        <w:pStyle w:val="BodyText"/>
        <w:tabs>
          <w:tab w:val="clear" w:pos="1440"/>
          <w:tab w:val="left" w:pos="1000"/>
        </w:tabs>
        <w:spacing w:after="0" w:line="240" w:lineRule="auto"/>
        <w:jc w:val="left"/>
        <w:rPr>
          <w:sz w:val="24"/>
          <w:szCs w:val="24"/>
        </w:rPr>
      </w:pPr>
      <w:r>
        <w:rPr>
          <w:sz w:val="24"/>
          <w:szCs w:val="24"/>
        </w:rPr>
        <w:t>43.</w:t>
      </w:r>
      <w:r>
        <w:rPr>
          <w:sz w:val="24"/>
          <w:szCs w:val="24"/>
        </w:rPr>
        <w:tab/>
        <w:t>After investigating a complaint, The Ombudsman is empowered to report her op</w:t>
      </w:r>
      <w:r>
        <w:rPr>
          <w:sz w:val="24"/>
          <w:szCs w:val="24"/>
        </w:rPr>
        <w:t>inion and reasons, together with a statement of any remedy and recommendation that is considered necessary, to the head of the organisation affected.  If the recommendation is not acted upon within a reasonable timeframe, The Ombudsman may report the matte</w:t>
      </w:r>
      <w:r>
        <w:rPr>
          <w:sz w:val="24"/>
          <w:szCs w:val="24"/>
        </w:rPr>
        <w:t>r to the Chief Executive.  She may also do so if she believes that there has been a serious irregularity or injustice done.  Such reports are bound by law to be laid before the Legislative Council.</w:t>
      </w:r>
    </w:p>
    <w:p w:rsidR="00000000" w:rsidRDefault="00FB5BF1">
      <w:pPr>
        <w:tabs>
          <w:tab w:val="left" w:pos="1000"/>
        </w:tabs>
        <w:jc w:val="both"/>
        <w:rPr>
          <w:rFonts w:eastAsia="絡遺羹"/>
          <w:lang w:val="en-GB"/>
        </w:rPr>
      </w:pPr>
    </w:p>
    <w:p w:rsidR="00000000" w:rsidRDefault="00FB5BF1">
      <w:pPr>
        <w:tabs>
          <w:tab w:val="left" w:pos="1000"/>
        </w:tabs>
        <w:rPr>
          <w:lang w:val="en-GB"/>
        </w:rPr>
      </w:pPr>
      <w:r>
        <w:rPr>
          <w:rFonts w:eastAsia="絡遺羹"/>
          <w:lang w:val="en-GB"/>
        </w:rPr>
        <w:t>44.</w:t>
      </w:r>
      <w:r>
        <w:rPr>
          <w:rFonts w:eastAsia="絡遺羹"/>
          <w:lang w:val="en-GB"/>
        </w:rPr>
        <w:tab/>
        <w:t>With the exceptions of the Police and the Independent</w:t>
      </w:r>
      <w:r>
        <w:rPr>
          <w:rFonts w:eastAsia="絡遺羹"/>
          <w:lang w:val="en-GB"/>
        </w:rPr>
        <w:t xml:space="preserve"> Commission Against Corruption (ICAC), The Ombudsman has jurisdiction over all Government departments of the HKSAR and major statutory bodies.  Complaints against these two departments are handled by discrete, dedicated bodies (see paragraphs 47 and 48 bel</w:t>
      </w:r>
      <w:r>
        <w:rPr>
          <w:rFonts w:eastAsia="絡遺羹"/>
          <w:lang w:val="en-GB"/>
        </w:rPr>
        <w:t>ow).  However, complaints of non-compliance with the Code on Access to Information by the Police and the ICAC are still subject to The Ombudsman’s jurisdiction.</w:t>
      </w:r>
    </w:p>
    <w:p w:rsidR="00000000" w:rsidRDefault="00FB5BF1">
      <w:pPr>
        <w:pStyle w:val="Heading2"/>
        <w:spacing w:after="0" w:line="240" w:lineRule="auto"/>
        <w:rPr>
          <w:sz w:val="24"/>
          <w:szCs w:val="24"/>
          <w:u w:val="single"/>
        </w:rPr>
      </w:pPr>
    </w:p>
    <w:p w:rsidR="00000000" w:rsidRDefault="00FB5BF1">
      <w:pPr>
        <w:pStyle w:val="Heading2"/>
        <w:spacing w:after="0" w:line="240" w:lineRule="auto"/>
        <w:rPr>
          <w:sz w:val="24"/>
          <w:szCs w:val="24"/>
        </w:rPr>
      </w:pPr>
      <w:r>
        <w:rPr>
          <w:sz w:val="24"/>
          <w:szCs w:val="24"/>
        </w:rPr>
        <w:t>Equal Opportunities Commission</w:t>
      </w:r>
    </w:p>
    <w:p w:rsidR="00000000" w:rsidRDefault="00FB5BF1">
      <w:pPr>
        <w:tabs>
          <w:tab w:val="left" w:pos="1000"/>
        </w:tabs>
        <w:jc w:val="both"/>
        <w:rPr>
          <w:lang w:val="en-GB"/>
        </w:rPr>
      </w:pPr>
    </w:p>
    <w:p w:rsidR="00000000" w:rsidRDefault="00FB5BF1">
      <w:pPr>
        <w:tabs>
          <w:tab w:val="left" w:pos="1000"/>
        </w:tabs>
        <w:rPr>
          <w:lang w:val="en-GB"/>
        </w:rPr>
      </w:pPr>
      <w:r>
        <w:rPr>
          <w:lang w:val="en-GB"/>
        </w:rPr>
        <w:t>45.</w:t>
      </w:r>
      <w:r>
        <w:rPr>
          <w:lang w:val="en-GB"/>
        </w:rPr>
        <w:tab/>
        <w:t>The Equal Opportunities Commission (EOC) was established u</w:t>
      </w:r>
      <w:r>
        <w:rPr>
          <w:lang w:val="en-GB"/>
        </w:rPr>
        <w:t>nder the Sex Discrimination Ordinance (SDO) in May 1996 and started full operation in September that year.  The Commission is responsible for conducting formal investigations, handling complaints, encouraging conciliation between parties in dispute, provid</w:t>
      </w:r>
      <w:r>
        <w:rPr>
          <w:lang w:val="en-GB"/>
        </w:rPr>
        <w:t>ing assistance to aggrieved persons in accordance with the SDO, the Disability Discrimination Ordinance (DDO) and the Family Status Discrimination Ordinance (FSDO).  It undertakes research programmes and public education to promote equal opportunities in t</w:t>
      </w:r>
      <w:r>
        <w:rPr>
          <w:lang w:val="en-GB"/>
        </w:rPr>
        <w:t>he community. The Commission is also empowered to issue codes of practice to provide practical guidelines to facilitate public compliance with the laws on equal opportunities.  Accordingly, it issued Codes of Practice on Employment in relation to the SDO a</w:t>
      </w:r>
      <w:r>
        <w:rPr>
          <w:lang w:val="en-GB"/>
        </w:rPr>
        <w:t>nd the DDO in December 1996.  It issued a similar code in relation to the FSDO in March 1998.  The Code of Practice on Education under the DDO was issued in July 2001 to assist educational establishments in fulfilling the requirements of the DDO.</w:t>
      </w:r>
    </w:p>
    <w:p w:rsidR="00000000" w:rsidRDefault="00FB5BF1">
      <w:pPr>
        <w:jc w:val="both"/>
        <w:rPr>
          <w:b/>
          <w:lang w:val="en-GB"/>
        </w:rPr>
      </w:pPr>
    </w:p>
    <w:p w:rsidR="00000000" w:rsidRDefault="00FB5BF1">
      <w:pPr>
        <w:jc w:val="both"/>
        <w:rPr>
          <w:b/>
          <w:lang w:val="en-GB"/>
        </w:rPr>
      </w:pPr>
      <w:r>
        <w:rPr>
          <w:b/>
          <w:lang w:val="en-GB"/>
        </w:rPr>
        <w:t xml:space="preserve">Privacy </w:t>
      </w:r>
      <w:r>
        <w:rPr>
          <w:b/>
          <w:lang w:val="en-GB"/>
        </w:rPr>
        <w:t>Commissioner for Personal Data</w:t>
      </w:r>
    </w:p>
    <w:p w:rsidR="00000000" w:rsidRDefault="00FB5BF1">
      <w:pPr>
        <w:tabs>
          <w:tab w:val="left" w:pos="1000"/>
        </w:tabs>
        <w:jc w:val="both"/>
        <w:rPr>
          <w:lang w:val="en-GB"/>
        </w:rPr>
      </w:pPr>
    </w:p>
    <w:p w:rsidR="00000000" w:rsidRDefault="00FB5BF1">
      <w:pPr>
        <w:tabs>
          <w:tab w:val="left" w:pos="1000"/>
        </w:tabs>
        <w:rPr>
          <w:lang w:val="en-GB"/>
        </w:rPr>
      </w:pPr>
      <w:r>
        <w:rPr>
          <w:lang w:val="en-GB"/>
        </w:rPr>
        <w:t>46.</w:t>
      </w:r>
      <w:r>
        <w:rPr>
          <w:lang w:val="en-GB"/>
        </w:rPr>
        <w:tab/>
        <w:t>The Personal Data (Privacy) Ordinance (PDPO) provides for statutory control of the collection, holding and use of personal data in both the public and private sectors.  Its provisions are based on internationally accepte</w:t>
      </w:r>
      <w:r>
        <w:rPr>
          <w:lang w:val="en-GB"/>
        </w:rPr>
        <w:t>d data protection principles.  It applies to personal data to which access is reasonably practicable whether they are in computerised, manual (for example, paper file), or audio-visual form.  To promote and enforce compliance with its provisions, the Ordin</w:t>
      </w:r>
      <w:r>
        <w:rPr>
          <w:lang w:val="en-GB"/>
        </w:rPr>
        <w:t>ance provides for an independent statutory authority - the Privacy Commissioner for Personal Data - with appropriate powers of investigation and enforcement.  His responsibilities also include promoting awareness and understanding of the Ordinance, publish</w:t>
      </w:r>
      <w:r>
        <w:rPr>
          <w:lang w:val="en-GB"/>
        </w:rPr>
        <w:t xml:space="preserve">ing codes of practice on how to comply with the Ordinance, and examining proposed legislation that may affect the privacy of individuals in relation to personal data.  </w:t>
      </w:r>
    </w:p>
    <w:p w:rsidR="00000000" w:rsidRDefault="00FB5BF1">
      <w:pPr>
        <w:rPr>
          <w:b/>
          <w:u w:val="single"/>
          <w:lang w:val="en-GB"/>
        </w:rPr>
      </w:pPr>
    </w:p>
    <w:p w:rsidR="00000000" w:rsidRDefault="00FB5BF1">
      <w:pPr>
        <w:rPr>
          <w:b/>
          <w:i/>
          <w:lang w:val="en-GB"/>
        </w:rPr>
      </w:pPr>
      <w:r>
        <w:rPr>
          <w:b/>
          <w:lang w:val="en-GB"/>
        </w:rPr>
        <w:t>Complaints and investigations</w:t>
      </w:r>
    </w:p>
    <w:p w:rsidR="00000000" w:rsidRDefault="00FB5BF1">
      <w:pPr>
        <w:pStyle w:val="Heading2"/>
        <w:spacing w:after="0" w:line="240" w:lineRule="auto"/>
        <w:jc w:val="left"/>
        <w:rPr>
          <w:sz w:val="24"/>
          <w:szCs w:val="24"/>
        </w:rPr>
      </w:pPr>
    </w:p>
    <w:p w:rsidR="00000000" w:rsidRDefault="00FB5BF1">
      <w:pPr>
        <w:pStyle w:val="Heading2"/>
        <w:spacing w:after="0" w:line="240" w:lineRule="auto"/>
        <w:jc w:val="left"/>
        <w:rPr>
          <w:sz w:val="24"/>
          <w:szCs w:val="24"/>
        </w:rPr>
      </w:pPr>
      <w:r>
        <w:rPr>
          <w:sz w:val="24"/>
          <w:szCs w:val="24"/>
        </w:rPr>
        <w:t>The Police</w:t>
      </w:r>
    </w:p>
    <w:p w:rsidR="00000000" w:rsidRDefault="00FB5BF1">
      <w:pPr>
        <w:tabs>
          <w:tab w:val="left" w:pos="1000"/>
        </w:tabs>
        <w:rPr>
          <w:lang w:val="en-GB"/>
        </w:rPr>
      </w:pPr>
    </w:p>
    <w:p w:rsidR="00000000" w:rsidRDefault="00FB5BF1">
      <w:pPr>
        <w:tabs>
          <w:tab w:val="left" w:pos="1000"/>
        </w:tabs>
        <w:rPr>
          <w:lang w:val="en-GB"/>
        </w:rPr>
      </w:pPr>
      <w:r>
        <w:rPr>
          <w:lang w:val="en-GB"/>
        </w:rPr>
        <w:t>47.</w:t>
      </w:r>
      <w:r>
        <w:rPr>
          <w:lang w:val="en-GB"/>
        </w:rPr>
        <w:tab/>
        <w:t>The Complaints Against Police Office (C</w:t>
      </w:r>
      <w:r>
        <w:rPr>
          <w:lang w:val="en-GB"/>
        </w:rPr>
        <w:t>APO) investigates complaints about the conduct and behaviour of members of the police force.  The CAPO’s investigations are monitored and reviewed by the Independent Police Complaints Council (IPCC).  The IPCC is an independent civilian body comprising non</w:t>
      </w:r>
      <w:r>
        <w:rPr>
          <w:lang w:val="en-GB"/>
        </w:rPr>
        <w:t>-official members appointed by the Chief Executive from a wide spectrum of the community and include Members of the Legislative Council and the Ombudsman or her representative.</w:t>
      </w:r>
    </w:p>
    <w:p w:rsidR="00000000" w:rsidRDefault="00FB5BF1">
      <w:pPr>
        <w:pStyle w:val="Heading2"/>
        <w:spacing w:after="0" w:line="240" w:lineRule="auto"/>
        <w:rPr>
          <w:sz w:val="24"/>
          <w:szCs w:val="24"/>
        </w:rPr>
      </w:pPr>
    </w:p>
    <w:p w:rsidR="00000000" w:rsidRDefault="00FB5BF1">
      <w:pPr>
        <w:pStyle w:val="Heading2"/>
        <w:spacing w:after="0" w:line="240" w:lineRule="auto"/>
        <w:rPr>
          <w:sz w:val="24"/>
          <w:szCs w:val="24"/>
        </w:rPr>
      </w:pPr>
      <w:r>
        <w:rPr>
          <w:sz w:val="24"/>
          <w:szCs w:val="24"/>
        </w:rPr>
        <w:t>The ICAC</w:t>
      </w:r>
    </w:p>
    <w:p w:rsidR="00000000" w:rsidRDefault="00FB5BF1">
      <w:pPr>
        <w:tabs>
          <w:tab w:val="left" w:pos="1000"/>
        </w:tabs>
        <w:jc w:val="both"/>
        <w:rPr>
          <w:lang w:val="en-GB"/>
        </w:rPr>
      </w:pPr>
    </w:p>
    <w:p w:rsidR="00000000" w:rsidRDefault="00FB5BF1">
      <w:pPr>
        <w:tabs>
          <w:tab w:val="left" w:pos="1000"/>
        </w:tabs>
        <w:rPr>
          <w:i/>
          <w:lang w:val="en-GB"/>
        </w:rPr>
      </w:pPr>
      <w:r>
        <w:rPr>
          <w:lang w:val="en-GB"/>
        </w:rPr>
        <w:t>48.</w:t>
      </w:r>
      <w:r>
        <w:rPr>
          <w:lang w:val="en-GB"/>
        </w:rPr>
        <w:tab/>
        <w:t>The Independent Commission Against Corruption Complaints Committ</w:t>
      </w:r>
      <w:r>
        <w:rPr>
          <w:lang w:val="en-GB"/>
        </w:rPr>
        <w:t>ee - established in 1977 - monitors and reviews the handling by the ICAC of non-criminal complaints against the ICAC and officers of the ICAC.  Again, this is an independent committee appointed by the Chief Executive. The Committee comprises mainly of memb</w:t>
      </w:r>
      <w:r>
        <w:rPr>
          <w:lang w:val="en-GB"/>
        </w:rPr>
        <w:t>ers of the Executive and Legislative Councils and a representative of the Ombudsman.  Complaints against the ICAC or its officers can be made direct to the Committee as well as the ICAC at any of its offices.  The investigation of such complaints is handle</w:t>
      </w:r>
      <w:r>
        <w:rPr>
          <w:lang w:val="en-GB"/>
        </w:rPr>
        <w:t>d by a special unit of the Operations Department of the ICAC.  When the unit has completed its investigation of a complaint, its conclusions and recommendations are submitted to the Committee for consideration.</w:t>
      </w:r>
    </w:p>
    <w:p w:rsidR="00000000" w:rsidRDefault="00FB5BF1">
      <w:pPr>
        <w:pStyle w:val="Heading2"/>
        <w:spacing w:after="0" w:line="240" w:lineRule="auto"/>
        <w:rPr>
          <w:sz w:val="24"/>
          <w:szCs w:val="24"/>
        </w:rPr>
      </w:pPr>
    </w:p>
    <w:p w:rsidR="00000000" w:rsidRDefault="00FB5BF1">
      <w:pPr>
        <w:pStyle w:val="Heading2"/>
        <w:spacing w:after="0" w:line="240" w:lineRule="auto"/>
        <w:rPr>
          <w:i/>
          <w:sz w:val="24"/>
          <w:szCs w:val="24"/>
        </w:rPr>
      </w:pPr>
      <w:r>
        <w:rPr>
          <w:sz w:val="24"/>
          <w:szCs w:val="24"/>
        </w:rPr>
        <w:t>Other disciplined services</w:t>
      </w:r>
    </w:p>
    <w:p w:rsidR="00000000" w:rsidRDefault="00FB5BF1">
      <w:pPr>
        <w:tabs>
          <w:tab w:val="left" w:pos="1000"/>
        </w:tabs>
        <w:jc w:val="both"/>
        <w:rPr>
          <w:lang w:val="en-GB"/>
        </w:rPr>
      </w:pPr>
    </w:p>
    <w:p w:rsidR="00000000" w:rsidRDefault="00FB5BF1">
      <w:pPr>
        <w:tabs>
          <w:tab w:val="left" w:pos="1000"/>
        </w:tabs>
        <w:rPr>
          <w:lang w:val="en-GB"/>
        </w:rPr>
      </w:pPr>
      <w:r>
        <w:rPr>
          <w:lang w:val="en-GB"/>
        </w:rPr>
        <w:t>49.</w:t>
      </w:r>
      <w:r>
        <w:rPr>
          <w:lang w:val="en-GB"/>
        </w:rPr>
        <w:tab/>
        <w:t>Other discip</w:t>
      </w:r>
      <w:r>
        <w:rPr>
          <w:lang w:val="en-GB"/>
        </w:rPr>
        <w:t xml:space="preserve">lined services departments maintain clear guidelines and procedures for handling complaints.  For example, the Correctional Services Department (CSD), which runs HKSAR’s prisons, has a Complaints Investigation Unit to manage its internal grievance redress </w:t>
      </w:r>
      <w:r>
        <w:rPr>
          <w:lang w:val="en-GB"/>
        </w:rPr>
        <w:t>system for staff, prisoners, and members of the public.  These persons may also direct their complaints to the Ombudsman.  The existing complaint channels are considered effective in view of the number and the nature of complaints handled.</w:t>
      </w:r>
    </w:p>
    <w:p w:rsidR="00000000" w:rsidRDefault="00FB5BF1">
      <w:pPr>
        <w:tabs>
          <w:tab w:val="left" w:pos="1000"/>
        </w:tabs>
        <w:jc w:val="both"/>
        <w:rPr>
          <w:lang w:val="en-GB"/>
        </w:rPr>
      </w:pPr>
    </w:p>
    <w:p w:rsidR="00000000" w:rsidRDefault="00FB5BF1">
      <w:pPr>
        <w:tabs>
          <w:tab w:val="left" w:pos="1000"/>
        </w:tabs>
        <w:rPr>
          <w:lang w:val="en-GB"/>
        </w:rPr>
      </w:pPr>
      <w:r>
        <w:rPr>
          <w:lang w:val="en-GB"/>
        </w:rPr>
        <w:t>50.</w:t>
      </w:r>
      <w:r>
        <w:rPr>
          <w:lang w:val="en-GB"/>
        </w:rPr>
        <w:tab/>
        <w:t>The Immigra</w:t>
      </w:r>
      <w:r>
        <w:rPr>
          <w:lang w:val="en-GB"/>
        </w:rPr>
        <w:t>tion Department applies complaints procedures set out in the Immigration Service Standing Orders made by the Director of Immigration under the authority of the Immigration Service Ordinance.  Complaints about abuse of authority or maltreatment by service m</w:t>
      </w:r>
      <w:r>
        <w:rPr>
          <w:lang w:val="en-GB"/>
        </w:rPr>
        <w:t>embers can be made to the Director of Immigration and are investigated promptly in accordance with the procedures in the Standing Orders.  To ensure that all complaints are properly handled, a Complaints Review Working Party examines the results of investi</w:t>
      </w:r>
      <w:r>
        <w:rPr>
          <w:lang w:val="en-GB"/>
        </w:rPr>
        <w:t>gations, conduct reviews and recommends follow-up action whenever necessary.  Persons who consider that they have been improperly treated or that their cases have been mismanaged also have access to the Ombudsman.  If there is prima facie evidence that a m</w:t>
      </w:r>
      <w:r>
        <w:rPr>
          <w:lang w:val="en-GB"/>
        </w:rPr>
        <w:t>ember of the Immigration Service has committed a criminal offence, the Immigration Service will immediately report the matter to the police for further investigation.  Disciplinary procedures against Immigration Service staff are also governed by the Immig</w:t>
      </w:r>
      <w:r>
        <w:rPr>
          <w:lang w:val="en-GB"/>
        </w:rPr>
        <w:t>ration Service Ordinance and the Immigration Service Standing Orders.  Under section 8 of the Immigration Service Ordinance (Chapter 115), unlawful or unnecessary exercise of authority resulting in loss or injury to any person is a disciplinary offence.</w:t>
      </w:r>
    </w:p>
    <w:p w:rsidR="00000000" w:rsidRDefault="00FB5BF1">
      <w:pPr>
        <w:tabs>
          <w:tab w:val="left" w:pos="1080"/>
        </w:tabs>
        <w:rPr>
          <w:b/>
          <w:lang w:val="en-GB"/>
        </w:rPr>
      </w:pPr>
    </w:p>
    <w:p w:rsidR="00000000" w:rsidRDefault="00FB5BF1">
      <w:pPr>
        <w:tabs>
          <w:tab w:val="left" w:pos="1080"/>
        </w:tabs>
        <w:rPr>
          <w:b/>
          <w:lang w:val="en-GB"/>
        </w:rPr>
      </w:pPr>
      <w:r>
        <w:rPr>
          <w:b/>
          <w:lang w:val="en-GB"/>
        </w:rPr>
        <w:t>I</w:t>
      </w:r>
      <w:r>
        <w:rPr>
          <w:b/>
          <w:lang w:val="en-GB"/>
        </w:rPr>
        <w:t>nformation and publicity</w:t>
      </w:r>
    </w:p>
    <w:p w:rsidR="00000000" w:rsidRDefault="00FB5BF1">
      <w:pPr>
        <w:rPr>
          <w:b/>
          <w:u w:val="single"/>
          <w:lang w:val="en-GB"/>
        </w:rPr>
      </w:pPr>
    </w:p>
    <w:p w:rsidR="00000000" w:rsidRDefault="00FB5BF1">
      <w:pPr>
        <w:rPr>
          <w:b/>
          <w:i/>
          <w:lang w:val="en-GB"/>
        </w:rPr>
      </w:pPr>
      <w:r>
        <w:rPr>
          <w:b/>
          <w:lang w:val="en-GB"/>
        </w:rPr>
        <w:t>Promotion of public awareness of the human rights treaties</w:t>
      </w:r>
    </w:p>
    <w:p w:rsidR="00000000" w:rsidRDefault="00FB5BF1">
      <w:pPr>
        <w:tabs>
          <w:tab w:val="left" w:pos="1000"/>
        </w:tabs>
        <w:rPr>
          <w:lang w:val="en-GB"/>
        </w:rPr>
      </w:pPr>
    </w:p>
    <w:p w:rsidR="00000000" w:rsidRDefault="00FB5BF1">
      <w:pPr>
        <w:tabs>
          <w:tab w:val="left" w:pos="1000"/>
        </w:tabs>
        <w:rPr>
          <w:lang w:val="en-GB"/>
        </w:rPr>
      </w:pPr>
      <w:r>
        <w:rPr>
          <w:lang w:val="en-GB"/>
        </w:rPr>
        <w:t>51.</w:t>
      </w:r>
      <w:r>
        <w:rPr>
          <w:lang w:val="en-GB"/>
        </w:rPr>
        <w:tab/>
        <w:t>The Home Affairs Bureau of the HKSAR Government is responsible for promoting public awareness of the rights and obligations stipulated in the human rights treaties ap</w:t>
      </w:r>
      <w:r>
        <w:rPr>
          <w:lang w:val="en-GB"/>
        </w:rPr>
        <w:t>plicable to Hong Kong.  Following the enactment of the BORO in 1991, the Committee on the Promotion of Civic Education (CPCE) under the Home Affairs Bureau established a Human Rights Education Sub-Committee to promote public understanding of the BORO and r</w:t>
      </w:r>
      <w:r>
        <w:rPr>
          <w:lang w:val="en-GB"/>
        </w:rPr>
        <w:t>espect for human rights as set out in the various treaties.  Human rights have been one of the major emphases of the CPCE’s work.  Recently, the CPCE has increased its efforts to promote a public understanding of the Basic Law, which provides the constitut</w:t>
      </w:r>
      <w:r>
        <w:rPr>
          <w:lang w:val="en-GB"/>
        </w:rPr>
        <w:t xml:space="preserve">ional guarantees for human rights protection in the Region.  A Basic Law Promotion Steering Committee - chaired by the Chief Secretary for Administration - was established in January 1998 to guide promotional strategy.  </w:t>
      </w:r>
    </w:p>
    <w:p w:rsidR="00000000" w:rsidRDefault="00FB5BF1">
      <w:pPr>
        <w:tabs>
          <w:tab w:val="left" w:pos="1000"/>
        </w:tabs>
        <w:jc w:val="both"/>
        <w:rPr>
          <w:lang w:val="en-GB"/>
        </w:rPr>
      </w:pPr>
    </w:p>
    <w:p w:rsidR="00000000" w:rsidRDefault="00FB5BF1">
      <w:pPr>
        <w:tabs>
          <w:tab w:val="left" w:pos="1000"/>
        </w:tabs>
        <w:rPr>
          <w:lang w:val="en-GB"/>
        </w:rPr>
      </w:pPr>
      <w:r>
        <w:rPr>
          <w:lang w:val="en-GB"/>
        </w:rPr>
        <w:t>52.</w:t>
      </w:r>
      <w:r>
        <w:rPr>
          <w:lang w:val="en-GB"/>
        </w:rPr>
        <w:tab/>
        <w:t>In 2002, the Bureau establishe</w:t>
      </w:r>
      <w:r>
        <w:rPr>
          <w:lang w:val="en-GB"/>
        </w:rPr>
        <w:t>d a joint NGO/Government forum, the Committee on the Promotion of Racial Harmony, to advise Government on the promotion of inter-racial respect and tolerance and matters relating to the International Convention on the Elimination of All Forms of Racial Dis</w:t>
      </w:r>
      <w:r>
        <w:rPr>
          <w:lang w:val="en-GB"/>
        </w:rPr>
        <w:t xml:space="preserve">crimination.  The Committee is serviced by the Race Relations Unit, also established in 2002 under the auspices of the Home Affairs Bureau. </w:t>
      </w:r>
    </w:p>
    <w:p w:rsidR="00000000" w:rsidRDefault="00FB5BF1">
      <w:pPr>
        <w:pStyle w:val="Heading1"/>
        <w:spacing w:after="0" w:line="240" w:lineRule="auto"/>
        <w:rPr>
          <w:sz w:val="24"/>
          <w:szCs w:val="24"/>
        </w:rPr>
      </w:pPr>
    </w:p>
    <w:p w:rsidR="00000000" w:rsidRDefault="00FB5BF1">
      <w:pPr>
        <w:pStyle w:val="Heading1"/>
        <w:spacing w:after="0" w:line="240" w:lineRule="auto"/>
        <w:rPr>
          <w:sz w:val="24"/>
          <w:szCs w:val="24"/>
          <w:u w:val="none"/>
        </w:rPr>
      </w:pPr>
      <w:r>
        <w:rPr>
          <w:sz w:val="24"/>
          <w:szCs w:val="24"/>
          <w:u w:val="none"/>
        </w:rPr>
        <w:t>Government publications</w:t>
      </w:r>
    </w:p>
    <w:p w:rsidR="00000000" w:rsidRDefault="00FB5BF1">
      <w:pPr>
        <w:tabs>
          <w:tab w:val="left" w:pos="1000"/>
        </w:tabs>
        <w:jc w:val="both"/>
        <w:rPr>
          <w:lang w:val="en-GB"/>
        </w:rPr>
      </w:pPr>
    </w:p>
    <w:p w:rsidR="00000000" w:rsidRDefault="00FB5BF1">
      <w:pPr>
        <w:tabs>
          <w:tab w:val="left" w:pos="1000"/>
        </w:tabs>
        <w:rPr>
          <w:lang w:val="en-GB"/>
        </w:rPr>
      </w:pPr>
      <w:r>
        <w:rPr>
          <w:lang w:val="en-GB"/>
        </w:rPr>
        <w:t>53.</w:t>
      </w:r>
      <w:r>
        <w:rPr>
          <w:lang w:val="en-GB"/>
        </w:rPr>
        <w:tab/>
        <w:t>The Central People's Government of the People's Republic of China is obliged to submi</w:t>
      </w:r>
      <w:r>
        <w:rPr>
          <w:lang w:val="en-GB"/>
        </w:rPr>
        <w:t>t reports in respect of the HKSAR under various human rights treaties (but see paragraph 54 below in relation to the ICCPR).  Draft reports are prepared by the Home Affairs Bureau and the Health, Welfare and Food Bureau of the HKSAR Government.  The Bureau</w:t>
      </w:r>
      <w:r>
        <w:rPr>
          <w:lang w:val="en-GB"/>
        </w:rPr>
        <w:t>x consult the Legislative Council and non-governmental organisations on the state of the implementation of these treaties in Hong Kong.  They address their views in the reports, which they table before the Legislative Council - and publish in bound, biling</w:t>
      </w:r>
      <w:r>
        <w:rPr>
          <w:lang w:val="en-GB"/>
        </w:rPr>
        <w:t>ual format - after the Central People’s Government has submitted them to the United Nations.  Copies are deposited in public libraries and posted on the Internet for public inspection.</w:t>
      </w:r>
    </w:p>
    <w:p w:rsidR="00000000" w:rsidRDefault="00FB5BF1">
      <w:pPr>
        <w:pStyle w:val="Heading1"/>
        <w:spacing w:after="0" w:line="240" w:lineRule="auto"/>
        <w:jc w:val="left"/>
        <w:rPr>
          <w:sz w:val="24"/>
          <w:szCs w:val="24"/>
        </w:rPr>
      </w:pPr>
    </w:p>
    <w:p w:rsidR="00000000" w:rsidRDefault="00FB5BF1">
      <w:pPr>
        <w:pStyle w:val="Heading1"/>
        <w:spacing w:after="0" w:line="240" w:lineRule="auto"/>
        <w:jc w:val="left"/>
        <w:rPr>
          <w:sz w:val="24"/>
          <w:szCs w:val="24"/>
          <w:u w:val="none"/>
        </w:rPr>
      </w:pPr>
      <w:r>
        <w:rPr>
          <w:sz w:val="24"/>
          <w:szCs w:val="24"/>
          <w:u w:val="none"/>
        </w:rPr>
        <w:t>Reports of the HKSAR in the light of the ICCPR</w:t>
      </w:r>
    </w:p>
    <w:p w:rsidR="00000000" w:rsidRDefault="00FB5BF1">
      <w:pPr>
        <w:tabs>
          <w:tab w:val="left" w:pos="1000"/>
        </w:tabs>
        <w:rPr>
          <w:lang w:val="en-GB"/>
        </w:rPr>
      </w:pPr>
    </w:p>
    <w:p w:rsidR="00000000" w:rsidRDefault="00FB5BF1">
      <w:pPr>
        <w:tabs>
          <w:tab w:val="left" w:pos="1000"/>
        </w:tabs>
        <w:rPr>
          <w:lang w:val="en-GB"/>
        </w:rPr>
      </w:pPr>
      <w:r>
        <w:rPr>
          <w:lang w:val="en-GB"/>
        </w:rPr>
        <w:t>54.</w:t>
      </w:r>
      <w:r>
        <w:rPr>
          <w:lang w:val="en-GB"/>
        </w:rPr>
        <w:tab/>
        <w:t xml:space="preserve">In November 1997, </w:t>
      </w:r>
      <w:r>
        <w:rPr>
          <w:lang w:val="en-GB"/>
        </w:rPr>
        <w:t>the Central People's Government of the People's Republic of China announced that, in line with the Joint Declaration and the Basic Law, and considering that China was not yet a signatory to the two Covenants, it would make reference to the provisions of th</w:t>
      </w:r>
      <w:r>
        <w:rPr>
          <w:lang w:val="en-GB"/>
        </w:rPr>
        <w:t>e two Covenants as applied to Hong Kong</w:t>
      </w:r>
      <w:r>
        <w:rPr>
          <w:b/>
          <w:lang w:val="en-GB"/>
        </w:rPr>
        <w:t xml:space="preserve"> </w:t>
      </w:r>
      <w:r>
        <w:rPr>
          <w:lang w:val="en-GB"/>
        </w:rPr>
        <w:t>and transmit reports on the HKSAR to the United Nations.  China subsequently ratified the ICESCR in 2001 and the HKSAR’s reports form part of China’s reports under that Covenant</w:t>
      </w:r>
      <w:r>
        <w:rPr>
          <w:rStyle w:val="FootnoteReference"/>
          <w:lang w:val="en-GB"/>
        </w:rPr>
        <w:footnoteReference w:id="16"/>
      </w:r>
      <w:r>
        <w:rPr>
          <w:lang w:val="en-GB"/>
        </w:rPr>
        <w:t>.  The Government of the HKSAR is resp</w:t>
      </w:r>
      <w:r>
        <w:rPr>
          <w:lang w:val="en-GB"/>
        </w:rPr>
        <w:t>onsible for preparing the reports on the Region in relation to the ICCPR for transmission to the United Nations.</w:t>
      </w:r>
    </w:p>
    <w:p w:rsidR="00000000" w:rsidRDefault="00FB5BF1"/>
    <w:p w:rsidR="00000000" w:rsidRDefault="00FB5BF1">
      <w:pPr>
        <w:jc w:val="center"/>
        <w:rPr>
          <w:b/>
        </w:rPr>
      </w:pPr>
      <w:r>
        <w:rPr>
          <w:b/>
        </w:rPr>
        <w:t>Part II</w:t>
      </w:r>
    </w:p>
    <w:p w:rsidR="00000000" w:rsidRDefault="00FB5BF1">
      <w:pPr>
        <w:jc w:val="center"/>
        <w:rPr>
          <w:b/>
        </w:rPr>
      </w:pPr>
    </w:p>
    <w:p w:rsidR="00000000" w:rsidRDefault="00FB5BF1">
      <w:pPr>
        <w:jc w:val="center"/>
        <w:rPr>
          <w:b/>
        </w:rPr>
      </w:pPr>
      <w:r>
        <w:rPr>
          <w:b/>
        </w:rPr>
        <w:t>Information in relation to each of the Articles in Part I of the Convention</w:t>
      </w:r>
    </w:p>
    <w:p w:rsidR="00000000" w:rsidRDefault="00FB5BF1">
      <w:pPr>
        <w:rPr>
          <w:b/>
        </w:rPr>
      </w:pPr>
    </w:p>
    <w:p w:rsidR="00000000" w:rsidRDefault="00FB5BF1">
      <w:pPr>
        <w:jc w:val="both"/>
        <w:rPr>
          <w:b/>
        </w:rPr>
      </w:pPr>
      <w:r>
        <w:rPr>
          <w:b/>
        </w:rPr>
        <w:t xml:space="preserve">Article 1: defining “torture” </w:t>
      </w:r>
    </w:p>
    <w:p w:rsidR="00000000" w:rsidRDefault="00FB5BF1">
      <w:pPr>
        <w:tabs>
          <w:tab w:val="left" w:pos="1080"/>
        </w:tabs>
        <w:jc w:val="both"/>
        <w:rPr>
          <w:rFonts w:eastAsia="華康細明體"/>
        </w:rPr>
      </w:pPr>
    </w:p>
    <w:p w:rsidR="00000000" w:rsidRDefault="00FB5BF1">
      <w:pPr>
        <w:tabs>
          <w:tab w:val="left" w:pos="1080"/>
        </w:tabs>
        <w:rPr>
          <w:rFonts w:eastAsia="華康細明體"/>
        </w:rPr>
      </w:pPr>
      <w:r>
        <w:rPr>
          <w:rFonts w:eastAsia="華康細明體"/>
        </w:rPr>
        <w:t>55.</w:t>
      </w:r>
      <w:r>
        <w:rPr>
          <w:rFonts w:eastAsia="華康細明體"/>
        </w:rPr>
        <w:tab/>
        <w:t>The position is as e</w:t>
      </w:r>
      <w:r>
        <w:rPr>
          <w:rFonts w:eastAsia="華康細明體"/>
        </w:rPr>
        <w:t xml:space="preserve">xplained in paragraphs 1 to 6 of the initial report, where we discussed the definition of ‘torture’ in section 3 of the Crimes (Torture) Ordinance </w:t>
      </w:r>
      <w:r>
        <w:t>(Chapter 427)</w:t>
      </w:r>
      <w:r>
        <w:rPr>
          <w:rStyle w:val="FootnoteReference"/>
        </w:rPr>
        <w:footnoteReference w:id="17"/>
      </w:r>
      <w:r>
        <w:t xml:space="preserve">.  </w:t>
      </w:r>
    </w:p>
    <w:p w:rsidR="00000000" w:rsidRDefault="00FB5BF1">
      <w:pPr>
        <w:tabs>
          <w:tab w:val="left" w:pos="1080"/>
        </w:tabs>
        <w:rPr>
          <w:rFonts w:eastAsia="華康細明體"/>
        </w:rPr>
      </w:pPr>
    </w:p>
    <w:p w:rsidR="00000000" w:rsidRDefault="00FB5BF1">
      <w:pPr>
        <w:tabs>
          <w:tab w:val="left" w:pos="1080"/>
        </w:tabs>
        <w:rPr>
          <w:rFonts w:eastAsia="華康細明體"/>
        </w:rPr>
      </w:pPr>
      <w:r>
        <w:rPr>
          <w:rFonts w:eastAsia="華康細明體"/>
        </w:rPr>
        <w:t>56.</w:t>
      </w:r>
      <w:r>
        <w:rPr>
          <w:rFonts w:eastAsia="華康細明體"/>
        </w:rPr>
        <w:tab/>
        <w:t xml:space="preserve">In paragraph </w:t>
      </w:r>
      <w:r>
        <w:t>33 of the concluding observations of May 2000, the Committee expressed th</w:t>
      </w:r>
      <w:r>
        <w:t>e concern that “the reference to ‘lawful authority, justification or excuse’ as a defence for a person charged with torture, as well as the definition of a public official in the Crimes (Torture) Ordinance, (Chapter 427), are not in full conformity with ar</w:t>
      </w:r>
      <w:r>
        <w:t xml:space="preserve">ticle 1 of the Convention”.  </w:t>
      </w:r>
      <w:r>
        <w:rPr>
          <w:rFonts w:eastAsia="華康細明體"/>
        </w:rPr>
        <w:t xml:space="preserve">And, in paragraph 37, the Committee recommended that </w:t>
      </w:r>
      <w:r>
        <w:t xml:space="preserve">“the necessary steps be taken to ensure that torture, as defined in article 1 of the Convention, is effectively prosecuted and appropriately sanctioned”.  </w:t>
      </w:r>
    </w:p>
    <w:p w:rsidR="00000000" w:rsidRDefault="00FB5BF1">
      <w:pPr>
        <w:tabs>
          <w:tab w:val="left" w:pos="1080"/>
        </w:tabs>
      </w:pPr>
      <w:r>
        <w:rPr>
          <w:rFonts w:eastAsia="華康細明體"/>
        </w:rPr>
        <w:t>57.</w:t>
      </w:r>
      <w:r>
        <w:rPr>
          <w:rFonts w:eastAsia="華康細明體"/>
        </w:rPr>
        <w:tab/>
        <w:t>The position i</w:t>
      </w:r>
      <w:r>
        <w:rPr>
          <w:rFonts w:eastAsia="華康細明體"/>
        </w:rPr>
        <w:t>s as explained in paragraphs 4 to 6 of the initial report, where we advised the Committee that, f</w:t>
      </w:r>
      <w:r>
        <w:t>or the purpose of the Ordinance (section 3(5)), “lawful authority, justification or excuse” meant –</w:t>
      </w:r>
    </w:p>
    <w:p w:rsidR="00000000" w:rsidRDefault="00FB5BF1">
      <w:pPr>
        <w:ind w:left="1080" w:hanging="540"/>
        <w:rPr>
          <w:rFonts w:eastAsia="華康細明體"/>
        </w:rPr>
      </w:pPr>
    </w:p>
    <w:p w:rsidR="00000000" w:rsidRDefault="00FB5BF1">
      <w:pPr>
        <w:ind w:left="1080" w:hanging="540"/>
        <w:rPr>
          <w:rFonts w:eastAsia="華康細明體"/>
        </w:rPr>
      </w:pPr>
      <w:r>
        <w:rPr>
          <w:rFonts w:eastAsia="華康細明體"/>
        </w:rPr>
        <w:t>(a)</w:t>
      </w:r>
      <w:r>
        <w:rPr>
          <w:rFonts w:eastAsia="華康細明體"/>
        </w:rPr>
        <w:tab/>
        <w:t>in relation to pain or suffering inflicted in Hong Kon</w:t>
      </w:r>
      <w:r>
        <w:rPr>
          <w:rFonts w:eastAsia="華康細明體"/>
        </w:rPr>
        <w:t>g, lawful authority, justification or excuse under the law of Hong Kong;</w:t>
      </w:r>
    </w:p>
    <w:p w:rsidR="00000000" w:rsidRDefault="00FB5BF1">
      <w:pPr>
        <w:ind w:left="1080" w:hanging="540"/>
      </w:pPr>
    </w:p>
    <w:p w:rsidR="00000000" w:rsidRDefault="00FB5BF1">
      <w:pPr>
        <w:ind w:left="1080" w:hanging="540"/>
      </w:pPr>
      <w:r>
        <w:t>(b)</w:t>
      </w:r>
      <w:r>
        <w:tab/>
        <w:t>in relation to pain or suffering inflicted outside Hong Kong –</w:t>
      </w:r>
    </w:p>
    <w:p w:rsidR="00000000" w:rsidRDefault="00FB5BF1">
      <w:pPr>
        <w:ind w:left="1800" w:hanging="720"/>
      </w:pPr>
    </w:p>
    <w:p w:rsidR="00000000" w:rsidRDefault="00FB5BF1">
      <w:pPr>
        <w:ind w:left="1800" w:hanging="720"/>
      </w:pPr>
      <w:r>
        <w:t>(i)</w:t>
      </w:r>
      <w:r>
        <w:tab/>
        <w:t>if it was inflicted by a public official acting under the law of Hong Kong or by a person acting in an officia</w:t>
      </w:r>
      <w:r>
        <w:t>l capacity under that law, lawful authority, justification or excuse under that law;</w:t>
      </w:r>
    </w:p>
    <w:p w:rsidR="00000000" w:rsidRDefault="00FB5BF1">
      <w:pPr>
        <w:ind w:left="1800" w:hanging="720"/>
      </w:pPr>
    </w:p>
    <w:p w:rsidR="00000000" w:rsidRDefault="00FB5BF1">
      <w:pPr>
        <w:ind w:left="1800" w:hanging="720"/>
      </w:pPr>
      <w:r>
        <w:t>(ii)</w:t>
      </w:r>
      <w:r>
        <w:tab/>
        <w:t>in any other case an authority, justification or excuse which is lawful under the law of the place where it is inflicted.</w:t>
      </w:r>
    </w:p>
    <w:p w:rsidR="00000000" w:rsidRDefault="00FB5BF1">
      <w:pPr>
        <w:tabs>
          <w:tab w:val="left" w:pos="1080"/>
        </w:tabs>
      </w:pPr>
    </w:p>
    <w:p w:rsidR="00000000" w:rsidRDefault="00FB5BF1">
      <w:pPr>
        <w:tabs>
          <w:tab w:val="left" w:pos="1080"/>
        </w:tabs>
      </w:pPr>
      <w:r>
        <w:t>58.</w:t>
      </w:r>
      <w:r>
        <w:tab/>
        <w:t>We went on to address local concerns a</w:t>
      </w:r>
      <w:r>
        <w:t>bout the consistency of this defence with Article 1.1 of the Convention.  Thus, we considered that they were so consistent as they were simply an attempt to give effect to the second sentence of Article 1.1</w:t>
      </w:r>
    </w:p>
    <w:p w:rsidR="00000000" w:rsidRDefault="00FB5BF1" w:rsidP="00FB5BF1">
      <w:pPr>
        <w:tabs>
          <w:tab w:val="left" w:pos="1080"/>
          <w:tab w:val="left" w:pos="1439"/>
        </w:tabs>
        <w:ind w:leftChars="385" w:left="31680"/>
      </w:pPr>
    </w:p>
    <w:p w:rsidR="00000000" w:rsidRDefault="00FB5BF1" w:rsidP="00FB5BF1">
      <w:pPr>
        <w:tabs>
          <w:tab w:val="left" w:pos="1080"/>
          <w:tab w:val="left" w:pos="1439"/>
        </w:tabs>
        <w:ind w:leftChars="385" w:left="31680"/>
      </w:pPr>
      <w:r>
        <w:t>“[Torture] does not include pain or suffering ar</w:t>
      </w:r>
      <w:r>
        <w:t xml:space="preserve">ising only from, inherent in or incidental to lawful sanctions”.  </w:t>
      </w:r>
    </w:p>
    <w:p w:rsidR="00000000" w:rsidRDefault="00FB5BF1">
      <w:pPr>
        <w:tabs>
          <w:tab w:val="left" w:pos="1080"/>
          <w:tab w:val="left" w:pos="1439"/>
        </w:tabs>
        <w:jc w:val="both"/>
      </w:pPr>
    </w:p>
    <w:p w:rsidR="00000000" w:rsidRDefault="00FB5BF1">
      <w:pPr>
        <w:tabs>
          <w:tab w:val="left" w:pos="1080"/>
          <w:tab w:val="left" w:pos="1439"/>
        </w:tabs>
      </w:pPr>
      <w:r>
        <w:t>That is, the defence was intended to cover matters such as the reasonable use of force to restrain a violent prisoner.  It was not intended - nor would the courts be asked to interpret the</w:t>
      </w:r>
      <w:r>
        <w:t>m as authorising - conduct intrinsically equivalent to torture as defined in Article 1.1</w:t>
      </w:r>
      <w:r>
        <w:rPr>
          <w:rStyle w:val="FootnoteReference"/>
        </w:rPr>
        <w:footnoteReference w:id="18"/>
      </w:r>
      <w:r>
        <w:t xml:space="preserve">.  </w:t>
      </w:r>
    </w:p>
    <w:p w:rsidR="00000000" w:rsidRDefault="00FB5BF1">
      <w:pPr>
        <w:tabs>
          <w:tab w:val="left" w:pos="1080"/>
        </w:tabs>
        <w:rPr>
          <w:rFonts w:eastAsia="華康細明體"/>
        </w:rPr>
      </w:pPr>
    </w:p>
    <w:p w:rsidR="00000000" w:rsidRDefault="00FB5BF1">
      <w:pPr>
        <w:tabs>
          <w:tab w:val="left" w:pos="1080"/>
        </w:tabs>
        <w:rPr>
          <w:rFonts w:eastAsia="華康細明體"/>
        </w:rPr>
      </w:pPr>
      <w:r>
        <w:rPr>
          <w:rFonts w:eastAsia="華康細明體"/>
        </w:rPr>
        <w:t>59.</w:t>
      </w:r>
      <w:r>
        <w:rPr>
          <w:rFonts w:eastAsia="華康細明體"/>
        </w:rPr>
        <w:tab/>
        <w:t>That remains our position and, with respect to the view taken by the Committee, we find it difficult to see how a provision that is essentially a paraphrase o</w:t>
      </w:r>
      <w:r>
        <w:rPr>
          <w:rFonts w:eastAsia="華康細明體"/>
        </w:rPr>
        <w:t>f the Article 1.1 might be considered inconsistent with the Convention.  NGOs and other commentators have attempted to point out where the alleged deficiency lies but their objections have not sustained analysis</w:t>
      </w:r>
      <w:r>
        <w:rPr>
          <w:rStyle w:val="FootnoteReference"/>
          <w:rFonts w:eastAsia="華康細明體"/>
        </w:rPr>
        <w:footnoteReference w:id="19"/>
      </w:r>
      <w:r>
        <w:rPr>
          <w:rFonts w:eastAsia="華康細明體"/>
        </w:rPr>
        <w:t xml:space="preserve">.  That said, we have taken due note of the </w:t>
      </w:r>
      <w:r>
        <w:rPr>
          <w:rFonts w:eastAsia="華康細明體"/>
        </w:rPr>
        <w:t>Committee’s concerns and are continuing our dialogue with local commentators with an open mind as to the outcome.</w:t>
      </w:r>
    </w:p>
    <w:p w:rsidR="00000000" w:rsidRDefault="00FB5BF1">
      <w:pPr>
        <w:tabs>
          <w:tab w:val="left" w:pos="1080"/>
        </w:tabs>
      </w:pPr>
    </w:p>
    <w:p w:rsidR="00000000" w:rsidRDefault="00FB5BF1">
      <w:pPr>
        <w:tabs>
          <w:tab w:val="left" w:pos="1080"/>
        </w:tabs>
      </w:pPr>
      <w:r>
        <w:t>60.</w:t>
      </w:r>
      <w:r>
        <w:tab/>
        <w:t>Section 2(1) of the Crimes (Torture) Ordinance defines ‘public official’ as including “any person holding in Hong Kong an office describe</w:t>
      </w:r>
      <w:r>
        <w:t>d in the Schedule”.  The Schedule lists the following -</w:t>
      </w:r>
    </w:p>
    <w:p w:rsidR="00000000" w:rsidRDefault="00FB5BF1" w:rsidP="00FB5BF1">
      <w:pPr>
        <w:ind w:leftChars="322" w:left="31680" w:hangingChars="192" w:firstLine="31680"/>
        <w:jc w:val="both"/>
      </w:pPr>
    </w:p>
    <w:p w:rsidR="00000000" w:rsidRDefault="00FB5BF1" w:rsidP="00FB5BF1">
      <w:pPr>
        <w:ind w:leftChars="322" w:left="31680" w:hangingChars="192" w:firstLine="31680"/>
        <w:jc w:val="both"/>
      </w:pPr>
      <w:r>
        <w:t xml:space="preserve">  “1. An office in the Hong Kong Police Force. (Amended L.N. 362 of 1997)</w:t>
      </w:r>
    </w:p>
    <w:p w:rsidR="00000000" w:rsidRDefault="00FB5BF1">
      <w:pPr>
        <w:ind w:left="1080"/>
        <w:jc w:val="both"/>
      </w:pPr>
      <w:r>
        <w:t>2. An office in the Customs and Excise Department.</w:t>
      </w:r>
    </w:p>
    <w:p w:rsidR="00000000" w:rsidRDefault="00FB5BF1">
      <w:pPr>
        <w:ind w:left="1080"/>
        <w:jc w:val="both"/>
      </w:pPr>
      <w:r>
        <w:t>3. An office in the Correctional Services Department.</w:t>
      </w:r>
    </w:p>
    <w:p w:rsidR="00000000" w:rsidRDefault="00FB5BF1">
      <w:pPr>
        <w:ind w:left="1080"/>
        <w:jc w:val="both"/>
      </w:pPr>
      <w:r>
        <w:t xml:space="preserve">4. An office in the </w:t>
      </w:r>
      <w:r>
        <w:t>Independent Commission Against Corruption</w:t>
      </w:r>
    </w:p>
    <w:p w:rsidR="00000000" w:rsidRDefault="00FB5BF1">
      <w:pPr>
        <w:ind w:left="1080"/>
        <w:jc w:val="both"/>
      </w:pPr>
      <w:r>
        <w:t>5. An office in the Immigration Department. ”</w:t>
      </w:r>
    </w:p>
    <w:p w:rsidR="00000000" w:rsidRDefault="00FB5BF1">
      <w:pPr>
        <w:jc w:val="both"/>
      </w:pPr>
    </w:p>
    <w:p w:rsidR="00000000" w:rsidRDefault="00FB5BF1">
      <w:r>
        <w:t>But section 3 of the Interpretation and General Clauses Ordinance (Chapter 1) uses instead the term ‘public officer’ which it defines as including -</w:t>
      </w:r>
    </w:p>
    <w:p w:rsidR="00000000" w:rsidRDefault="00FB5BF1">
      <w:pPr>
        <w:ind w:left="720"/>
      </w:pPr>
    </w:p>
    <w:p w:rsidR="00000000" w:rsidRDefault="00FB5BF1">
      <w:pPr>
        <w:ind w:left="720"/>
      </w:pPr>
      <w:r>
        <w:t>“…any person hold</w:t>
      </w:r>
      <w:r>
        <w:t>ing an office of emolument under the Government, whether such office be permanent or temporary”.</w:t>
      </w:r>
    </w:p>
    <w:p w:rsidR="00000000" w:rsidRDefault="00FB5BF1"/>
    <w:p w:rsidR="00000000" w:rsidRDefault="00FB5BF1">
      <w:r>
        <w:t>Effectively, therefore, the term ‘public officer’ includes all civil servants and is therefore wider in scope than ‘public official’.  Commentators have asked</w:t>
      </w:r>
      <w:r>
        <w:t xml:space="preserve"> why the Crimes (Torture) Ordinance does not use the more inclusive term.</w:t>
      </w:r>
    </w:p>
    <w:p w:rsidR="00000000" w:rsidRDefault="00FB5BF1">
      <w:pPr>
        <w:tabs>
          <w:tab w:val="left" w:pos="1080"/>
        </w:tabs>
      </w:pPr>
    </w:p>
    <w:p w:rsidR="00000000" w:rsidRDefault="00FB5BF1">
      <w:pPr>
        <w:tabs>
          <w:tab w:val="left" w:pos="1080"/>
        </w:tabs>
      </w:pPr>
      <w:r>
        <w:t>61.</w:t>
      </w:r>
      <w:r>
        <w:tab/>
        <w:t>The aim of the Ordinance is to cover the officials normally involved in the custody or treatment of individuals under any form of arrest, detention or imprisonment.  It is vastl</w:t>
      </w:r>
      <w:r>
        <w:t>y unlikely that, for example, clerks, swimming pool attendants, or landscape architects would find themselves in a position to commit acts of torture (as defined in Article 1) in the course of their duties.  That said, the use in the section 2(1) definitio</w:t>
      </w:r>
      <w:r>
        <w:t xml:space="preserve">n of the word ‘includes’ means that the term does </w:t>
      </w:r>
      <w:r>
        <w:rPr>
          <w:i/>
        </w:rPr>
        <w:t>not</w:t>
      </w:r>
      <w:r>
        <w:t xml:space="preserve"> prevent the courts from holding other persons, such as a nurse in a government mental hospital, to be a ‘public official’ (or a "person acting in an official capacity") according to the circumstances.</w:t>
      </w:r>
    </w:p>
    <w:p w:rsidR="00000000" w:rsidRDefault="00FB5BF1">
      <w:pPr>
        <w:tabs>
          <w:tab w:val="left" w:pos="1080"/>
        </w:tabs>
        <w:adjustRightInd w:val="0"/>
        <w:ind w:right="216"/>
        <w:jc w:val="both"/>
        <w:rPr>
          <w:rFonts w:eastAsia="華康細明體"/>
          <w:b/>
          <w:u w:val="single"/>
        </w:rPr>
      </w:pPr>
    </w:p>
    <w:p w:rsidR="00000000" w:rsidRDefault="00FB5BF1">
      <w:pPr>
        <w:tabs>
          <w:tab w:val="left" w:pos="1080"/>
        </w:tabs>
        <w:adjustRightInd w:val="0"/>
        <w:ind w:right="216"/>
        <w:jc w:val="both"/>
        <w:rPr>
          <w:rFonts w:eastAsia="華康細明體"/>
          <w:b/>
        </w:rPr>
      </w:pPr>
      <w:r>
        <w:rPr>
          <w:rFonts w:eastAsia="華康細明體"/>
          <w:b/>
        </w:rPr>
        <w:t xml:space="preserve">Article 2: </w:t>
      </w:r>
      <w:r>
        <w:rPr>
          <w:b/>
        </w:rPr>
        <w:t>legislative, administrative, judicial or other measures to prevent acts of torture</w:t>
      </w:r>
    </w:p>
    <w:p w:rsidR="00000000" w:rsidRDefault="00FB5BF1">
      <w:pPr>
        <w:tabs>
          <w:tab w:val="left" w:pos="1080"/>
        </w:tabs>
        <w:snapToGrid w:val="0"/>
        <w:jc w:val="both"/>
        <w:rPr>
          <w:rFonts w:eastAsia="華康細明體"/>
        </w:rPr>
      </w:pPr>
    </w:p>
    <w:p w:rsidR="00000000" w:rsidRDefault="00FB5BF1">
      <w:pPr>
        <w:tabs>
          <w:tab w:val="left" w:pos="1080"/>
        </w:tabs>
        <w:snapToGrid w:val="0"/>
        <w:rPr>
          <w:rFonts w:eastAsia="華康細明體"/>
        </w:rPr>
      </w:pPr>
      <w:r>
        <w:rPr>
          <w:rFonts w:eastAsia="華康細明體"/>
        </w:rPr>
        <w:t>62.</w:t>
      </w:r>
      <w:r>
        <w:rPr>
          <w:rFonts w:eastAsia="華康細明體"/>
        </w:rPr>
        <w:tab/>
      </w:r>
      <w:r>
        <w:t>The situation remains essentially as explained in paragraphs 7 to 18 of the initial report.  Since then, there have been no more reports of torture as define</w:t>
      </w:r>
      <w:r>
        <w:t xml:space="preserve">d in the Crimes (Torture) Ordinance.  </w:t>
      </w:r>
      <w:r>
        <w:rPr>
          <w:rFonts w:eastAsia="華康細明體"/>
        </w:rPr>
        <w:t>However, there have been some related developments that are discussed below.</w:t>
      </w:r>
    </w:p>
    <w:p w:rsidR="00000000" w:rsidRDefault="00FB5BF1">
      <w:pPr>
        <w:tabs>
          <w:tab w:val="left" w:pos="1080"/>
        </w:tabs>
        <w:rPr>
          <w:rFonts w:eastAsia="華康細明體"/>
          <w:b/>
        </w:rPr>
      </w:pPr>
    </w:p>
    <w:p w:rsidR="00000000" w:rsidRDefault="00FB5BF1">
      <w:pPr>
        <w:tabs>
          <w:tab w:val="left" w:pos="1080"/>
        </w:tabs>
        <w:rPr>
          <w:rFonts w:eastAsia="華康細明體"/>
          <w:b/>
        </w:rPr>
      </w:pPr>
      <w:r>
        <w:rPr>
          <w:rFonts w:eastAsia="華康細明體"/>
          <w:b/>
        </w:rPr>
        <w:t xml:space="preserve">Instances of the alleged use of torture </w:t>
      </w:r>
    </w:p>
    <w:p w:rsidR="00000000" w:rsidRDefault="00FB5BF1">
      <w:pPr>
        <w:tabs>
          <w:tab w:val="left" w:pos="1080"/>
        </w:tabs>
        <w:rPr>
          <w:rFonts w:eastAsia="華康細明體"/>
        </w:rPr>
      </w:pPr>
    </w:p>
    <w:p w:rsidR="00000000" w:rsidRDefault="00FB5BF1">
      <w:pPr>
        <w:tabs>
          <w:tab w:val="left" w:pos="1080"/>
        </w:tabs>
      </w:pPr>
      <w:r>
        <w:rPr>
          <w:rFonts w:eastAsia="華康細明體"/>
        </w:rPr>
        <w:t>63.</w:t>
      </w:r>
      <w:r>
        <w:rPr>
          <w:rFonts w:eastAsia="華康細明體"/>
        </w:rPr>
        <w:tab/>
        <w:t xml:space="preserve">In paragraph </w:t>
      </w:r>
      <w:r>
        <w:t xml:space="preserve">34 of the 2000 concluding observations, the Committee expressed the concern that </w:t>
      </w:r>
      <w:r>
        <w:t>–</w:t>
      </w:r>
    </w:p>
    <w:p w:rsidR="00000000" w:rsidRDefault="00FB5BF1">
      <w:pPr>
        <w:ind w:left="1080"/>
      </w:pPr>
    </w:p>
    <w:p w:rsidR="00000000" w:rsidRDefault="00FB5BF1">
      <w:pPr>
        <w:ind w:left="1080"/>
      </w:pPr>
      <w:r>
        <w:t>“…there are as yet no prosecutions under the Crimes (Torture) Ordinance, despite circumstances brought to the attention of the Committee justifying such prosecutions.”</w:t>
      </w:r>
    </w:p>
    <w:p w:rsidR="00000000" w:rsidRDefault="00FB5BF1">
      <w:pPr>
        <w:rPr>
          <w:rFonts w:eastAsia="華康細明體"/>
        </w:rPr>
      </w:pPr>
    </w:p>
    <w:p w:rsidR="00000000" w:rsidRDefault="00FB5BF1">
      <w:r>
        <w:rPr>
          <w:rFonts w:eastAsia="華康細明體"/>
        </w:rPr>
        <w:t>The reasons for the lack of prosecutions are those that we have explained on previou</w:t>
      </w:r>
      <w:r>
        <w:rPr>
          <w:rFonts w:eastAsia="華康細明體"/>
        </w:rPr>
        <w:t xml:space="preserve">s occasions.  The position remains that </w:t>
      </w:r>
      <w:r>
        <w:t>torture is a particularly serious offence that carries a maximum sentence of life imprisonment.  For an act to qualify as torture, there must be evidence that severe pain and suffering were intentionally inflicted by</w:t>
      </w:r>
      <w:r>
        <w:t xml:space="preserve"> the authorities acting in their official capacities.  So far, no cases have met those criteria on the strength of the evidence.  And, as indicated above, there have been no cases where torture has even been alleged since 1998 (see paragraphs 14 to 16 of t</w:t>
      </w:r>
      <w:r>
        <w:t xml:space="preserve">he initial report).  </w:t>
      </w:r>
    </w:p>
    <w:p w:rsidR="00000000" w:rsidRDefault="00FB5BF1">
      <w:pPr>
        <w:tabs>
          <w:tab w:val="left" w:pos="1080"/>
        </w:tabs>
      </w:pPr>
    </w:p>
    <w:p w:rsidR="00000000" w:rsidRDefault="00FB5BF1">
      <w:pPr>
        <w:tabs>
          <w:tab w:val="left" w:pos="1080"/>
        </w:tabs>
        <w:rPr>
          <w:rFonts w:eastAsia="華康細明體"/>
        </w:rPr>
      </w:pPr>
      <w:r>
        <w:t>64.</w:t>
      </w:r>
      <w:r>
        <w:tab/>
      </w:r>
      <w:r>
        <w:rPr>
          <w:rFonts w:eastAsia="華康細明體"/>
        </w:rPr>
        <w:t>The Government does not condone or tolerate the use of any excessive force by Police officers, who are trained to treat all persons - including detainees and arrested persons as individuals - with humanity and respect, and to act</w:t>
      </w:r>
      <w:r>
        <w:rPr>
          <w:rFonts w:eastAsia="華康細明體"/>
        </w:rPr>
        <w:t xml:space="preserve"> within the law at all times.  Officers who fail to comply with these requirements will be subject to disciplinary action and/or criminal proceedings as appropriate.</w:t>
      </w:r>
    </w:p>
    <w:p w:rsidR="00000000" w:rsidRDefault="00FB5BF1">
      <w:pPr>
        <w:snapToGrid w:val="0"/>
        <w:jc w:val="both"/>
        <w:rPr>
          <w:rFonts w:eastAsia="華康細明體"/>
          <w:b/>
          <w:u w:val="single"/>
        </w:rPr>
      </w:pPr>
    </w:p>
    <w:p w:rsidR="00000000" w:rsidRDefault="00FB5BF1">
      <w:pPr>
        <w:snapToGrid w:val="0"/>
        <w:jc w:val="both"/>
        <w:rPr>
          <w:rFonts w:eastAsia="華康細明體"/>
          <w:b/>
        </w:rPr>
      </w:pPr>
      <w:r>
        <w:rPr>
          <w:rFonts w:eastAsia="華康細明體"/>
          <w:b/>
        </w:rPr>
        <w:t xml:space="preserve">Article 3: </w:t>
      </w:r>
      <w:r>
        <w:rPr>
          <w:b/>
        </w:rPr>
        <w:t>torture as a ground for refusal to expel, return or extradite</w:t>
      </w:r>
    </w:p>
    <w:p w:rsidR="00000000" w:rsidRDefault="00FB5BF1">
      <w:pPr>
        <w:tabs>
          <w:tab w:val="left" w:pos="1080"/>
        </w:tabs>
        <w:jc w:val="both"/>
        <w:rPr>
          <w:rFonts w:eastAsia="華康細明體"/>
        </w:rPr>
      </w:pPr>
    </w:p>
    <w:p w:rsidR="00000000" w:rsidRDefault="00FB5BF1">
      <w:pPr>
        <w:tabs>
          <w:tab w:val="left" w:pos="1080"/>
        </w:tabs>
      </w:pPr>
      <w:r>
        <w:rPr>
          <w:rFonts w:eastAsia="華康細明體"/>
        </w:rPr>
        <w:t>65.</w:t>
      </w:r>
      <w:r>
        <w:rPr>
          <w:rFonts w:eastAsia="華康細明體"/>
        </w:rPr>
        <w:tab/>
        <w:t>In paragrap</w:t>
      </w:r>
      <w:r>
        <w:rPr>
          <w:rFonts w:eastAsia="華康細明體"/>
        </w:rPr>
        <w:t xml:space="preserve">h </w:t>
      </w:r>
      <w:r>
        <w:t xml:space="preserve">36 </w:t>
      </w:r>
      <w:r>
        <w:rPr>
          <w:rFonts w:eastAsia="華康細明體"/>
        </w:rPr>
        <w:t xml:space="preserve">of the 2000 concluding observations, the Committee </w:t>
      </w:r>
      <w:r>
        <w:t>noted with concern that “the practices in the Hong Kong Special Administrative Region relating to refugees may not be in full conformity with article 3 of the Convention”.  In paragraph 40, it recomme</w:t>
      </w:r>
      <w:r>
        <w:t>nded that “laws and practices relating to refugees be brought into full conformity with article 3 of the Convention”.  At the time, we found this perplexing as the issue had not been discussed at the hearing and the concluding observations did not indicate</w:t>
      </w:r>
      <w:r>
        <w:t xml:space="preserve"> where the deficiency lay.  However, there have since been several claims involving Article 3.1.  And, in 2004, our Court of Final Appeal (CFA) had the opportunity to consider the standards applicable in the screening of such claims in the case of </w:t>
      </w:r>
      <w:r>
        <w:rPr>
          <w:i/>
          <w:u w:val="single"/>
        </w:rPr>
        <w:t>Secretar</w:t>
      </w:r>
      <w:r>
        <w:rPr>
          <w:i/>
          <w:u w:val="single"/>
        </w:rPr>
        <w:t>y for Security vs Sakthevel Prabakar</w:t>
      </w:r>
      <w:r>
        <w:rPr>
          <w:rStyle w:val="FootnoteReference"/>
          <w:i/>
          <w:u w:val="single"/>
        </w:rPr>
        <w:footnoteReference w:id="20"/>
      </w:r>
      <w:r>
        <w:t>.</w:t>
      </w:r>
    </w:p>
    <w:p w:rsidR="00000000" w:rsidRDefault="00FB5BF1">
      <w:pPr>
        <w:pStyle w:val="BodyText3"/>
        <w:tabs>
          <w:tab w:val="left" w:pos="1080"/>
        </w:tabs>
        <w:spacing w:after="0"/>
        <w:rPr>
          <w:rFonts w:eastAsia="華康細明體"/>
          <w:sz w:val="24"/>
          <w:szCs w:val="24"/>
        </w:rPr>
      </w:pPr>
      <w:r>
        <w:rPr>
          <w:rFonts w:eastAsia="華康細明體"/>
          <w:sz w:val="24"/>
          <w:szCs w:val="24"/>
        </w:rPr>
        <w:t>66.</w:t>
      </w:r>
      <w:r>
        <w:rPr>
          <w:rFonts w:eastAsia="華康細明體"/>
          <w:sz w:val="24"/>
          <w:szCs w:val="24"/>
        </w:rPr>
        <w:tab/>
        <w:t>Following the CFA judgment in that case, we put in place administrative procedures for assessing torture claims under Article 3.1 and are confident that those procedures will fully meet the high standards of fairn</w:t>
      </w:r>
      <w:r>
        <w:rPr>
          <w:rFonts w:eastAsia="華康細明體"/>
          <w:sz w:val="24"/>
          <w:szCs w:val="24"/>
        </w:rPr>
        <w:t>ess laid down by the CFA.  As at 31 March 2005, some 58 Article 3-related claims were under consideration.  These involved 73 persons who could be subject to deportation/removal cases and one person who could be subject to surrender.  These claims are bein</w:t>
      </w:r>
      <w:r>
        <w:rPr>
          <w:rFonts w:eastAsia="華康細明體"/>
          <w:sz w:val="24"/>
          <w:szCs w:val="24"/>
        </w:rPr>
        <w:t xml:space="preserve">g assessed in accordance with the new procedures.  </w:t>
      </w:r>
    </w:p>
    <w:p w:rsidR="00000000" w:rsidRDefault="00FB5BF1">
      <w:pPr>
        <w:tabs>
          <w:tab w:val="left" w:pos="1080"/>
        </w:tabs>
        <w:snapToGrid w:val="0"/>
        <w:jc w:val="both"/>
        <w:rPr>
          <w:b/>
          <w:bCs/>
        </w:rPr>
      </w:pPr>
    </w:p>
    <w:p w:rsidR="00000000" w:rsidRDefault="00FB5BF1">
      <w:pPr>
        <w:tabs>
          <w:tab w:val="left" w:pos="1080"/>
        </w:tabs>
        <w:snapToGrid w:val="0"/>
        <w:jc w:val="both"/>
        <w:rPr>
          <w:b/>
          <w:bCs/>
        </w:rPr>
      </w:pPr>
      <w:r>
        <w:rPr>
          <w:b/>
          <w:bCs/>
        </w:rPr>
        <w:t xml:space="preserve">Removal and deportation </w:t>
      </w:r>
    </w:p>
    <w:p w:rsidR="00000000" w:rsidRDefault="00FB5BF1">
      <w:pPr>
        <w:pStyle w:val="BodyText3"/>
        <w:tabs>
          <w:tab w:val="left" w:pos="1080"/>
        </w:tabs>
        <w:spacing w:after="0"/>
        <w:jc w:val="both"/>
        <w:rPr>
          <w:rFonts w:eastAsia="華康細明體"/>
          <w:sz w:val="24"/>
          <w:szCs w:val="24"/>
        </w:rPr>
      </w:pPr>
    </w:p>
    <w:p w:rsidR="00000000" w:rsidRDefault="00FB5BF1">
      <w:pPr>
        <w:pStyle w:val="BodyText3"/>
        <w:tabs>
          <w:tab w:val="left" w:pos="1080"/>
        </w:tabs>
        <w:spacing w:after="0"/>
        <w:rPr>
          <w:sz w:val="24"/>
          <w:szCs w:val="24"/>
        </w:rPr>
      </w:pPr>
      <w:r>
        <w:rPr>
          <w:rFonts w:eastAsia="華康細明體"/>
          <w:sz w:val="24"/>
          <w:szCs w:val="24"/>
        </w:rPr>
        <w:t>67.</w:t>
      </w:r>
      <w:r>
        <w:rPr>
          <w:rFonts w:eastAsia="華康細明體"/>
          <w:sz w:val="24"/>
          <w:szCs w:val="24"/>
        </w:rPr>
        <w:tab/>
      </w:r>
      <w:r>
        <w:rPr>
          <w:sz w:val="24"/>
          <w:szCs w:val="24"/>
        </w:rPr>
        <w:t>It should be noted that Hong Kong’s obligations under Article 3.1 will only arise where persons who do not enjoy the right to stay in Hong Kong are to be removed or deported</w:t>
      </w:r>
      <w:r>
        <w:rPr>
          <w:sz w:val="24"/>
          <w:szCs w:val="24"/>
        </w:rPr>
        <w:t xml:space="preserve"> to places where there are substantial grounds for believing that they would be in danger of being subjected to torture.  Where they are to be removed or deported to places to which no claims of torture relate, Article 3.1 will not be engaged.</w:t>
      </w:r>
    </w:p>
    <w:p w:rsidR="00000000" w:rsidRDefault="00FB5BF1">
      <w:pPr>
        <w:tabs>
          <w:tab w:val="left" w:pos="1080"/>
        </w:tabs>
        <w:rPr>
          <w:rFonts w:eastAsia="華康細明體"/>
        </w:rPr>
      </w:pPr>
    </w:p>
    <w:p w:rsidR="00000000" w:rsidRDefault="00FB5BF1">
      <w:pPr>
        <w:tabs>
          <w:tab w:val="left" w:pos="1080"/>
        </w:tabs>
      </w:pPr>
      <w:r>
        <w:rPr>
          <w:rFonts w:eastAsia="華康細明體"/>
        </w:rPr>
        <w:t>68.</w:t>
      </w:r>
      <w:r>
        <w:tab/>
        <w:t>Claiman</w:t>
      </w:r>
      <w:r>
        <w:t>ts who have failed to establish their claims will be removed from Hong Kong in accordance with our laws.  Claimants whose claims are established will not be removed to places where there are substantial grounds for believing that they would be in danger of</w:t>
      </w:r>
      <w:r>
        <w:t xml:space="preserve"> being subjected to torture. However, removal to places where they may be admitted without the danger of being subjected to torture may be considered.  If subsequent changes in conditions of a place are such that a claim of a person established earlier in </w:t>
      </w:r>
      <w:r>
        <w:t xml:space="preserve">respect of that place can no longer be substantiated, his removal to that place may be considered. </w:t>
      </w:r>
    </w:p>
    <w:p w:rsidR="00000000" w:rsidRDefault="00FB5BF1">
      <w:pPr>
        <w:tabs>
          <w:tab w:val="left" w:pos="1080"/>
        </w:tabs>
        <w:jc w:val="both"/>
        <w:rPr>
          <w:rFonts w:eastAsia="華康細明體"/>
          <w:b/>
        </w:rPr>
      </w:pPr>
    </w:p>
    <w:p w:rsidR="00000000" w:rsidRDefault="00FB5BF1">
      <w:pPr>
        <w:tabs>
          <w:tab w:val="left" w:pos="1080"/>
        </w:tabs>
        <w:jc w:val="both"/>
        <w:rPr>
          <w:rFonts w:eastAsia="華康細明體"/>
          <w:b/>
        </w:rPr>
      </w:pPr>
      <w:r>
        <w:rPr>
          <w:rFonts w:eastAsia="華康細明體"/>
          <w:b/>
        </w:rPr>
        <w:t xml:space="preserve">Surrender of fugitive offenders </w:t>
      </w:r>
    </w:p>
    <w:p w:rsidR="00000000" w:rsidRDefault="00FB5BF1">
      <w:pPr>
        <w:tabs>
          <w:tab w:val="left" w:pos="1080"/>
        </w:tabs>
        <w:jc w:val="both"/>
        <w:rPr>
          <w:rFonts w:eastAsia="華康細明體"/>
        </w:rPr>
      </w:pPr>
    </w:p>
    <w:p w:rsidR="00000000" w:rsidRDefault="00FB5BF1">
      <w:pPr>
        <w:tabs>
          <w:tab w:val="left" w:pos="1080"/>
        </w:tabs>
      </w:pPr>
      <w:r>
        <w:rPr>
          <w:rFonts w:eastAsia="華康細明體"/>
        </w:rPr>
        <w:t>69.</w:t>
      </w:r>
      <w:r>
        <w:rPr>
          <w:rFonts w:eastAsia="華康細明體"/>
        </w:rPr>
        <w:tab/>
      </w:r>
      <w:r>
        <w:t>The position as explained in paragraphs 19 to 20 of the initial report is essentially the same.  As at end 2004, we h</w:t>
      </w:r>
      <w:r>
        <w:t xml:space="preserve">ad signed a total of 13 bilateral agreements on the surrender of fugitive offenders. </w:t>
      </w:r>
    </w:p>
    <w:p w:rsidR="00000000" w:rsidRDefault="00FB5BF1">
      <w:pPr>
        <w:tabs>
          <w:tab w:val="left" w:pos="1080"/>
        </w:tabs>
        <w:snapToGrid w:val="0"/>
        <w:rPr>
          <w:rFonts w:eastAsia="華康細明體"/>
        </w:rPr>
      </w:pPr>
    </w:p>
    <w:p w:rsidR="00000000" w:rsidRDefault="00FB5BF1">
      <w:pPr>
        <w:tabs>
          <w:tab w:val="left" w:pos="1080"/>
        </w:tabs>
        <w:snapToGrid w:val="0"/>
      </w:pPr>
      <w:r>
        <w:rPr>
          <w:rFonts w:eastAsia="華康細明體"/>
        </w:rPr>
        <w:t>70.</w:t>
      </w:r>
      <w:r>
        <w:rPr>
          <w:rFonts w:eastAsia="華康細明體"/>
        </w:rPr>
        <w:tab/>
      </w:r>
      <w:r>
        <w:t>Where claims are made by fugitives under Article 3.1 in respect of their surrender to the requesting jurisdictions concerned, their claims will be assessed to ascert</w:t>
      </w:r>
      <w:r>
        <w:t>ain whether their surrender would entail any breach of the CAT.  The Chief Executive shall take into account the determination of such claims and other relevant factors when considering whether the fugitives concerned should be surrendered to the requestin</w:t>
      </w:r>
      <w:r>
        <w:t xml:space="preserve">g jurisdictions.  </w:t>
      </w:r>
    </w:p>
    <w:p w:rsidR="00000000" w:rsidRDefault="00FB5BF1">
      <w:pPr>
        <w:tabs>
          <w:tab w:val="left" w:pos="0"/>
          <w:tab w:val="left" w:pos="1080"/>
        </w:tabs>
        <w:snapToGrid w:val="0"/>
        <w:jc w:val="both"/>
        <w:rPr>
          <w:b/>
        </w:rPr>
      </w:pPr>
    </w:p>
    <w:p w:rsidR="00000000" w:rsidRDefault="00FB5BF1">
      <w:pPr>
        <w:tabs>
          <w:tab w:val="left" w:pos="0"/>
          <w:tab w:val="left" w:pos="1080"/>
        </w:tabs>
        <w:snapToGrid w:val="0"/>
        <w:jc w:val="both"/>
      </w:pPr>
      <w:r>
        <w:rPr>
          <w:b/>
        </w:rPr>
        <w:t>Remaining Vietnamese refugees and migrants</w:t>
      </w:r>
    </w:p>
    <w:p w:rsidR="00000000" w:rsidRDefault="00FB5BF1">
      <w:pPr>
        <w:pStyle w:val="BodyTextIndent3"/>
        <w:tabs>
          <w:tab w:val="left" w:pos="1080"/>
        </w:tabs>
        <w:snapToGrid w:val="0"/>
        <w:spacing w:after="0" w:line="240" w:lineRule="auto"/>
        <w:ind w:left="0" w:firstLine="0"/>
        <w:rPr>
          <w:sz w:val="24"/>
          <w:szCs w:val="24"/>
        </w:rPr>
      </w:pPr>
    </w:p>
    <w:p w:rsidR="00000000" w:rsidRDefault="00FB5BF1">
      <w:pPr>
        <w:pStyle w:val="BodyTextIndent3"/>
        <w:tabs>
          <w:tab w:val="left" w:pos="1080"/>
        </w:tabs>
        <w:snapToGrid w:val="0"/>
        <w:spacing w:after="0" w:line="240" w:lineRule="auto"/>
        <w:ind w:left="0" w:firstLine="0"/>
        <w:jc w:val="left"/>
        <w:rPr>
          <w:sz w:val="24"/>
          <w:szCs w:val="24"/>
        </w:rPr>
      </w:pPr>
      <w:r>
        <w:rPr>
          <w:sz w:val="24"/>
          <w:szCs w:val="24"/>
        </w:rPr>
        <w:t>71.</w:t>
      </w:r>
      <w:r>
        <w:rPr>
          <w:sz w:val="24"/>
          <w:szCs w:val="24"/>
        </w:rPr>
        <w:tab/>
        <w:t>In January 1998, the issue of Vietnamese asylum seekers came to a close, following the decision to permit the remaining Vietnamese refugees and migrants – as persons who were unlikely to b</w:t>
      </w:r>
      <w:r>
        <w:rPr>
          <w:sz w:val="24"/>
          <w:szCs w:val="24"/>
        </w:rPr>
        <w:t>e accepted for overseas resettlement or for return to Vietnam –to apply for settlement in Hong Kong.  The last remaining refugee centre was closed in June 2000.</w:t>
      </w:r>
    </w:p>
    <w:p w:rsidR="00000000" w:rsidRDefault="00FB5BF1">
      <w:pPr>
        <w:tabs>
          <w:tab w:val="left" w:pos="0"/>
          <w:tab w:val="left" w:pos="1080"/>
        </w:tabs>
        <w:snapToGrid w:val="0"/>
        <w:rPr>
          <w:b/>
        </w:rPr>
      </w:pPr>
    </w:p>
    <w:p w:rsidR="00000000" w:rsidRDefault="00FB5BF1">
      <w:pPr>
        <w:tabs>
          <w:tab w:val="left" w:pos="0"/>
          <w:tab w:val="left" w:pos="1080"/>
        </w:tabs>
        <w:snapToGrid w:val="0"/>
      </w:pPr>
      <w:r>
        <w:rPr>
          <w:b/>
        </w:rPr>
        <w:t xml:space="preserve">Vietnamese illegal migrants </w:t>
      </w:r>
    </w:p>
    <w:p w:rsidR="00000000" w:rsidRDefault="00FB5BF1">
      <w:pPr>
        <w:tabs>
          <w:tab w:val="left" w:pos="1080"/>
        </w:tabs>
        <w:snapToGrid w:val="0"/>
      </w:pPr>
    </w:p>
    <w:p w:rsidR="00000000" w:rsidRDefault="00FB5BF1">
      <w:pPr>
        <w:tabs>
          <w:tab w:val="left" w:pos="1080"/>
        </w:tabs>
        <w:snapToGrid w:val="0"/>
      </w:pPr>
      <w:r>
        <w:t>72.</w:t>
      </w:r>
      <w:r>
        <w:tab/>
        <w:t xml:space="preserve">The position remains essentially as explained in paragraphs </w:t>
      </w:r>
      <w:r>
        <w:t>35 to 36 of the initial report.  As at 31 December 2004, there were 214 such migrants in the territory.</w:t>
      </w:r>
    </w:p>
    <w:p w:rsidR="00000000" w:rsidRDefault="00FB5BF1">
      <w:pPr>
        <w:tabs>
          <w:tab w:val="left" w:pos="1080"/>
        </w:tabs>
        <w:snapToGrid w:val="0"/>
        <w:rPr>
          <w:b/>
        </w:rPr>
      </w:pPr>
    </w:p>
    <w:p w:rsidR="00000000" w:rsidRDefault="00FB5BF1">
      <w:pPr>
        <w:tabs>
          <w:tab w:val="left" w:pos="1080"/>
        </w:tabs>
        <w:snapToGrid w:val="0"/>
        <w:rPr>
          <w:bCs/>
        </w:rPr>
      </w:pPr>
      <w:r>
        <w:rPr>
          <w:b/>
        </w:rPr>
        <w:t>Ex-China Vietnamese</w:t>
      </w:r>
    </w:p>
    <w:p w:rsidR="00000000" w:rsidRDefault="00FB5BF1">
      <w:pPr>
        <w:tabs>
          <w:tab w:val="left" w:pos="1080"/>
        </w:tabs>
        <w:snapToGrid w:val="0"/>
        <w:ind w:right="4"/>
      </w:pPr>
    </w:p>
    <w:p w:rsidR="00000000" w:rsidRDefault="00FB5BF1">
      <w:pPr>
        <w:tabs>
          <w:tab w:val="left" w:pos="1080"/>
        </w:tabs>
        <w:snapToGrid w:val="0"/>
        <w:ind w:right="4"/>
      </w:pPr>
      <w:r>
        <w:t>73.</w:t>
      </w:r>
      <w:r>
        <w:tab/>
        <w:t>We explained the position of persons in this category in paragraph 37 of the initial report.  In April 2000, the Court of Firs</w:t>
      </w:r>
      <w:r>
        <w:t>t Instance found in favour for the Government in the judicial review proceedings initiated by 116 families against removal to Mainland China.  The families appealed but the appeal was later withdrawn by consent.  The Government subsequently reviewed the si</w:t>
      </w:r>
      <w:r>
        <w:t xml:space="preserve">tuation and allowed the remaining 396 Ex-China Vietnamese to apply for stay in Hong Kong.  As at 31 December 2004, all except one who had gone missing had been granted stay in Hong Kong.  </w:t>
      </w:r>
    </w:p>
    <w:p w:rsidR="00000000" w:rsidRDefault="00FB5BF1">
      <w:pPr>
        <w:jc w:val="both"/>
        <w:rPr>
          <w:b/>
          <w:u w:val="single"/>
        </w:rPr>
      </w:pPr>
    </w:p>
    <w:p w:rsidR="00000000" w:rsidRDefault="00FB5BF1">
      <w:pPr>
        <w:jc w:val="both"/>
        <w:rPr>
          <w:b/>
        </w:rPr>
      </w:pPr>
      <w:r>
        <w:rPr>
          <w:b/>
        </w:rPr>
        <w:t>Article 4: making acts of torture offences under the criminal law</w:t>
      </w:r>
    </w:p>
    <w:p w:rsidR="00000000" w:rsidRDefault="00FB5BF1">
      <w:pPr>
        <w:tabs>
          <w:tab w:val="left" w:pos="1080"/>
        </w:tabs>
        <w:jc w:val="both"/>
      </w:pPr>
    </w:p>
    <w:p w:rsidR="00000000" w:rsidRDefault="00FB5BF1">
      <w:pPr>
        <w:tabs>
          <w:tab w:val="left" w:pos="1080"/>
        </w:tabs>
      </w:pPr>
      <w:r>
        <w:t>74.</w:t>
      </w:r>
      <w:r>
        <w:tab/>
        <w:t xml:space="preserve">The position is essentially as explained in paragraphs 38 and 39 of the initial report, which reaffirmed the prohibition of torture under the Crimes (Torture) Ordinance (Chapter 427) and advised the Committee of the prohibition of aiding and abetting </w:t>
      </w:r>
      <w:r>
        <w:t>in section 89 of the Criminal Procedure Ordinance (Chapter 221).  Any attempts to commit torture are prohibited under section 159G of the Crimes Ordinance (Chapter 200).</w:t>
      </w:r>
    </w:p>
    <w:p w:rsidR="00000000" w:rsidRDefault="00FB5BF1">
      <w:pPr>
        <w:rPr>
          <w:b/>
          <w:u w:val="single"/>
        </w:rPr>
      </w:pPr>
    </w:p>
    <w:p w:rsidR="00000000" w:rsidRDefault="00FB5BF1">
      <w:r>
        <w:rPr>
          <w:b/>
        </w:rPr>
        <w:t>Article 5: establishment of jurisdiction</w:t>
      </w:r>
    </w:p>
    <w:p w:rsidR="00000000" w:rsidRDefault="00FB5BF1">
      <w:pPr>
        <w:tabs>
          <w:tab w:val="left" w:pos="1080"/>
        </w:tabs>
        <w:rPr>
          <w:rFonts w:eastAsia="華康細明體"/>
        </w:rPr>
      </w:pPr>
    </w:p>
    <w:p w:rsidR="00000000" w:rsidRDefault="00FB5BF1">
      <w:pPr>
        <w:tabs>
          <w:tab w:val="left" w:pos="1080"/>
        </w:tabs>
        <w:rPr>
          <w:rFonts w:eastAsia="華康細明體"/>
          <w:b/>
        </w:rPr>
      </w:pPr>
      <w:r>
        <w:rPr>
          <w:rFonts w:eastAsia="華康細明體"/>
        </w:rPr>
        <w:t>75.</w:t>
      </w:r>
      <w:r>
        <w:rPr>
          <w:rFonts w:eastAsia="華康細明體"/>
        </w:rPr>
        <w:tab/>
        <w:t>As</w:t>
      </w:r>
      <w:r>
        <w:t xml:space="preserve"> explained in paragraph 40 of the ini</w:t>
      </w:r>
      <w:r>
        <w:t xml:space="preserve">tial report, section 3 of the Crimes (Torture) Ordinance provides that the offence of torture is committed, whether the conduct take place in Hong Kong or elsewhere.  The nationality of the perpetrator or the victim is immaterial.  The courts of the HKSAR </w:t>
      </w:r>
      <w:r>
        <w:t>have full jurisdiction in conformity with this Article.</w:t>
      </w:r>
    </w:p>
    <w:p w:rsidR="00000000" w:rsidRDefault="00FB5BF1">
      <w:pPr>
        <w:rPr>
          <w:b/>
          <w:u w:val="single"/>
        </w:rPr>
      </w:pPr>
    </w:p>
    <w:p w:rsidR="00000000" w:rsidRDefault="00FB5BF1">
      <w:r>
        <w:rPr>
          <w:b/>
        </w:rPr>
        <w:t>Article 6: powers of detention</w:t>
      </w:r>
    </w:p>
    <w:p w:rsidR="00000000" w:rsidRDefault="00FB5BF1">
      <w:pPr>
        <w:widowControl/>
        <w:tabs>
          <w:tab w:val="left" w:pos="1080"/>
        </w:tabs>
      </w:pPr>
    </w:p>
    <w:p w:rsidR="00000000" w:rsidRDefault="00FB5BF1">
      <w:pPr>
        <w:widowControl/>
        <w:tabs>
          <w:tab w:val="left" w:pos="1080"/>
        </w:tabs>
      </w:pPr>
      <w:r>
        <w:t>76.</w:t>
      </w:r>
      <w:r>
        <w:tab/>
        <w:t>The position remains essentially as explained in paragraphs 41 to 44 of the initial report.  But commentators have called on us to implement recommendations made b</w:t>
      </w:r>
      <w:r>
        <w:t>y the Law Reform Commission in its 1992 Report on Arrest.  Those recommendations concerned the introduction of legislative amendments to -</w:t>
      </w:r>
    </w:p>
    <w:p w:rsidR="00000000" w:rsidRDefault="00FB5BF1" w:rsidP="00FB5BF1">
      <w:pPr>
        <w:widowControl/>
        <w:ind w:leftChars="256" w:left="31680" w:hangingChars="128" w:firstLine="31680"/>
        <w:jc w:val="both"/>
      </w:pPr>
    </w:p>
    <w:p w:rsidR="00000000" w:rsidRDefault="00FB5BF1" w:rsidP="00FB5BF1">
      <w:pPr>
        <w:widowControl/>
        <w:ind w:leftChars="256" w:left="31680" w:hangingChars="128" w:firstLine="31680"/>
        <w:jc w:val="both"/>
      </w:pPr>
      <w:r>
        <w:t>(a) institute continuous review of the need for detention;</w:t>
      </w:r>
    </w:p>
    <w:p w:rsidR="00000000" w:rsidRDefault="00FB5BF1" w:rsidP="00FB5BF1">
      <w:pPr>
        <w:widowControl/>
        <w:ind w:leftChars="256" w:left="31680" w:hangingChars="128" w:firstLine="31680"/>
        <w:jc w:val="both"/>
      </w:pPr>
      <w:r>
        <w:t>(b) set a clear time limit for detention without charges;</w:t>
      </w:r>
    </w:p>
    <w:p w:rsidR="00000000" w:rsidRDefault="00FB5BF1" w:rsidP="00FB5BF1">
      <w:pPr>
        <w:widowControl/>
        <w:ind w:leftChars="256" w:left="31680" w:hangingChars="128" w:firstLine="31680"/>
        <w:jc w:val="both"/>
      </w:pPr>
      <w:r>
        <w:t>(c) provide for the appointment of Custody Officers; and</w:t>
      </w:r>
    </w:p>
    <w:p w:rsidR="00000000" w:rsidRDefault="00FB5BF1" w:rsidP="00FB5BF1">
      <w:pPr>
        <w:widowControl/>
        <w:ind w:leftChars="256" w:left="31680" w:hangingChars="128" w:firstLine="31680"/>
        <w:jc w:val="both"/>
      </w:pPr>
      <w:r>
        <w:t>(d) provide for regular review of police detention.</w:t>
      </w:r>
    </w:p>
    <w:p w:rsidR="00000000" w:rsidRDefault="00FB5BF1">
      <w:pPr>
        <w:widowControl/>
        <w:tabs>
          <w:tab w:val="left" w:pos="1080"/>
        </w:tabs>
        <w:jc w:val="both"/>
      </w:pPr>
    </w:p>
    <w:p w:rsidR="00000000" w:rsidRDefault="00FB5BF1">
      <w:pPr>
        <w:widowControl/>
        <w:tabs>
          <w:tab w:val="left" w:pos="1080"/>
        </w:tabs>
        <w:rPr>
          <w:rFonts w:eastAsia="Times New Roman"/>
          <w:kern w:val="0"/>
          <w:lang w:eastAsia="en-US"/>
        </w:rPr>
      </w:pPr>
      <w:r>
        <w:t>77.</w:t>
      </w:r>
      <w:r>
        <w:tab/>
        <w:t>The position is that, in 1998-99, the Police, the Immigration Department, the Customs and Excise Department, and the Independent Commission A</w:t>
      </w:r>
      <w:r>
        <w:t>gainst Corruption instituted a system whereby designated Custody Officers and Review Officers ensure the proper treatment of persons in detention and keep the need for their further detention under continuous review.  The recommendation concerning a statut</w:t>
      </w:r>
      <w:r>
        <w:t xml:space="preserve">ory time limit on the length of detention without charge is under consideration.  </w:t>
      </w:r>
      <w:r>
        <w:rPr>
          <w:rFonts w:eastAsia="Times New Roman"/>
          <w:kern w:val="0"/>
          <w:lang w:eastAsia="en-US"/>
        </w:rPr>
        <w:t>The Commission's recommendations concerning the taking of intimate and non-intimate samples, and the tape-recording and video-taping of interviews are discussed further in pa</w:t>
      </w:r>
      <w:r>
        <w:rPr>
          <w:rFonts w:eastAsia="Times New Roman"/>
          <w:kern w:val="0"/>
          <w:lang w:eastAsia="en-US"/>
        </w:rPr>
        <w:t>ragraphs 91 and</w:t>
      </w:r>
      <w:r>
        <w:rPr>
          <w:kern w:val="0"/>
        </w:rPr>
        <w:t xml:space="preserve"> </w:t>
      </w:r>
      <w:r>
        <w:rPr>
          <w:rFonts w:eastAsia="Times New Roman"/>
          <w:kern w:val="0"/>
          <w:lang w:eastAsia="en-US"/>
        </w:rPr>
        <w:t>100 below, in relation to Article 11 of the Convention.</w:t>
      </w:r>
    </w:p>
    <w:p w:rsidR="00000000" w:rsidRDefault="00FB5BF1">
      <w:pPr>
        <w:widowControl/>
        <w:tabs>
          <w:tab w:val="left" w:pos="1080"/>
        </w:tabs>
      </w:pPr>
    </w:p>
    <w:p w:rsidR="00000000" w:rsidRDefault="00FB5BF1">
      <w:pPr>
        <w:rPr>
          <w:b/>
        </w:rPr>
      </w:pPr>
    </w:p>
    <w:p w:rsidR="00000000" w:rsidRDefault="00FB5BF1">
      <w:pPr>
        <w:rPr>
          <w:b/>
        </w:rPr>
      </w:pPr>
      <w:r>
        <w:rPr>
          <w:b/>
        </w:rPr>
        <w:t>Article 7: prosecution of offenders who are not to be extradited</w:t>
      </w:r>
    </w:p>
    <w:p w:rsidR="00000000" w:rsidRDefault="00FB5BF1"/>
    <w:p w:rsidR="00000000" w:rsidRDefault="00FB5BF1">
      <w:pPr>
        <w:numPr>
          <w:ilvl w:val="0"/>
          <w:numId w:val="7"/>
        </w:numPr>
        <w:ind w:hanging="1080"/>
      </w:pPr>
      <w:r>
        <w:rPr>
          <w:rFonts w:eastAsia="華康細明體"/>
        </w:rPr>
        <w:t>T</w:t>
      </w:r>
      <w:r>
        <w:t xml:space="preserve">he position is as explained in paragraph 45 of the initial report. </w:t>
      </w:r>
    </w:p>
    <w:p w:rsidR="00000000" w:rsidRDefault="00FB5BF1">
      <w:pPr>
        <w:tabs>
          <w:tab w:val="left" w:pos="1080"/>
        </w:tabs>
      </w:pPr>
    </w:p>
    <w:p w:rsidR="00000000" w:rsidRDefault="00FB5BF1">
      <w:r>
        <w:rPr>
          <w:b/>
        </w:rPr>
        <w:t xml:space="preserve">Article 8: extradition arrangements </w:t>
      </w:r>
    </w:p>
    <w:p w:rsidR="00000000" w:rsidRDefault="00FB5BF1">
      <w:pPr>
        <w:tabs>
          <w:tab w:val="left" w:pos="1080"/>
        </w:tabs>
      </w:pPr>
    </w:p>
    <w:p w:rsidR="00000000" w:rsidRDefault="00FB5BF1">
      <w:pPr>
        <w:tabs>
          <w:tab w:val="left" w:pos="1080"/>
        </w:tabs>
      </w:pPr>
      <w:r>
        <w:t>79.</w:t>
      </w:r>
      <w:r>
        <w:tab/>
        <w:t xml:space="preserve">The </w:t>
      </w:r>
      <w:r>
        <w:t>position remains essentially as explained in paragraphs 46 to 48 of the initial report.  But commentators have asked why there are as yet no formal surrender of fugitive offenders arrangements between the Mainland and the HKSAR.  Formal discussions on such</w:t>
      </w:r>
      <w:r>
        <w:t xml:space="preserve"> arrangements began in March 1999.  Because of the differences between the respective legal systems and the complexity of the issues involved, the discussions must be conducted with particular care and attention to details and cannot, therefore, be expecte</w:t>
      </w:r>
      <w:r>
        <w:t>d to reach a swift conclusion.  We will advise the Committee of any developments when it hears the present report.</w:t>
      </w:r>
    </w:p>
    <w:p w:rsidR="00000000" w:rsidRDefault="00FB5BF1">
      <w:pPr>
        <w:tabs>
          <w:tab w:val="left" w:pos="1080"/>
        </w:tabs>
        <w:jc w:val="both"/>
      </w:pPr>
    </w:p>
    <w:p w:rsidR="00000000" w:rsidRDefault="00FB5BF1">
      <w:pPr>
        <w:tabs>
          <w:tab w:val="left" w:pos="1080"/>
        </w:tabs>
      </w:pPr>
      <w:r>
        <w:t>80.</w:t>
      </w:r>
      <w:r>
        <w:tab/>
        <w:t>In March 2000, the two sides initiated discussions on the arrangements for the transfer of sentenced persons.  These have centred on the</w:t>
      </w:r>
      <w:r>
        <w:t xml:space="preserve"> main principles and provisions enshrined in the Transfer of Sentenced Persons Ordinance and the agreements on transfer of sentenced persons that we have signed with other jurisdictions.  These include, for example, the conditions for transfer, procedures </w:t>
      </w:r>
      <w:r>
        <w:t>for transfer, retention of jurisdiction and continued enforcement of sentence.  At the time of finalising this report, the discussions were still underway, again because of the differences in the legal and judicial systems and the complexity of the issues.</w:t>
      </w:r>
    </w:p>
    <w:p w:rsidR="00000000" w:rsidRDefault="00FB5BF1">
      <w:pPr>
        <w:rPr>
          <w:b/>
          <w:u w:val="single"/>
        </w:rPr>
      </w:pPr>
    </w:p>
    <w:p w:rsidR="00000000" w:rsidRDefault="00FB5BF1">
      <w:r>
        <w:rPr>
          <w:b/>
        </w:rPr>
        <w:t>Article 9: mutual assistance in relation to crimes of torture</w:t>
      </w:r>
    </w:p>
    <w:p w:rsidR="00000000" w:rsidRDefault="00FB5BF1">
      <w:pPr>
        <w:tabs>
          <w:tab w:val="left" w:pos="1080"/>
        </w:tabs>
        <w:rPr>
          <w:rFonts w:eastAsia="華康細明體"/>
        </w:rPr>
      </w:pPr>
    </w:p>
    <w:p w:rsidR="00000000" w:rsidRDefault="00FB5BF1">
      <w:pPr>
        <w:tabs>
          <w:tab w:val="left" w:pos="1080"/>
        </w:tabs>
      </w:pPr>
      <w:r>
        <w:rPr>
          <w:rFonts w:eastAsia="華康細明體"/>
        </w:rPr>
        <w:t>81.</w:t>
      </w:r>
      <w:r>
        <w:rPr>
          <w:rFonts w:eastAsia="華康細明體"/>
        </w:rPr>
        <w:tab/>
      </w:r>
      <w:r>
        <w:t>The position remains essentially as explained in paragraphs 49 to 51 of the initial report.  As at 31 December 2004, we had signed 17 bilateral agreements on mutual legal assistance in cr</w:t>
      </w:r>
      <w:r>
        <w:t xml:space="preserve">iminal matters. </w:t>
      </w:r>
    </w:p>
    <w:p w:rsidR="00000000" w:rsidRDefault="00FB5BF1">
      <w:pPr>
        <w:tabs>
          <w:tab w:val="left" w:pos="1080"/>
        </w:tabs>
      </w:pPr>
    </w:p>
    <w:p w:rsidR="00000000" w:rsidRDefault="00FB5BF1">
      <w:pPr>
        <w:tabs>
          <w:tab w:val="left" w:pos="1080"/>
        </w:tabs>
      </w:pPr>
      <w:r>
        <w:t>82.</w:t>
      </w:r>
      <w:r>
        <w:tab/>
        <w:t xml:space="preserve">Some commentators have asked why there is no agreement between the Mainland and the HKSAR on mutual legal assistance in criminal matters. The position is that - in criminal investigations - the police authorities of both sides do, in </w:t>
      </w:r>
      <w:r>
        <w:t xml:space="preserve">fact, provide mutual assistance in accordance with Interpol practice. </w:t>
      </w:r>
    </w:p>
    <w:p w:rsidR="00000000" w:rsidRDefault="00FB5BF1">
      <w:pPr>
        <w:tabs>
          <w:tab w:val="left" w:pos="1080"/>
        </w:tabs>
        <w:jc w:val="both"/>
      </w:pPr>
    </w:p>
    <w:p w:rsidR="00000000" w:rsidRDefault="00FB5BF1">
      <w:pPr>
        <w:tabs>
          <w:tab w:val="left" w:pos="1080"/>
        </w:tabs>
        <w:jc w:val="both"/>
      </w:pPr>
      <w:r>
        <w:rPr>
          <w:b/>
        </w:rPr>
        <w:t>Article 10: education and information on the prohibition of torture</w:t>
      </w:r>
    </w:p>
    <w:p w:rsidR="00000000" w:rsidRDefault="00FB5BF1">
      <w:pPr>
        <w:widowControl/>
        <w:snapToGrid w:val="0"/>
        <w:jc w:val="both"/>
        <w:rPr>
          <w:b/>
          <w:bCs/>
        </w:rPr>
      </w:pPr>
    </w:p>
    <w:p w:rsidR="00000000" w:rsidRDefault="00FB5BF1">
      <w:pPr>
        <w:widowControl/>
        <w:snapToGrid w:val="0"/>
        <w:jc w:val="both"/>
        <w:rPr>
          <w:b/>
          <w:bCs/>
        </w:rPr>
      </w:pPr>
      <w:r>
        <w:rPr>
          <w:b/>
          <w:bCs/>
        </w:rPr>
        <w:t>General</w:t>
      </w:r>
    </w:p>
    <w:p w:rsidR="00000000" w:rsidRDefault="00FB5BF1">
      <w:pPr>
        <w:widowControl/>
        <w:tabs>
          <w:tab w:val="left" w:pos="1080"/>
        </w:tabs>
        <w:snapToGrid w:val="0"/>
        <w:jc w:val="both"/>
        <w:rPr>
          <w:bCs/>
        </w:rPr>
      </w:pPr>
    </w:p>
    <w:p w:rsidR="00000000" w:rsidRDefault="00FB5BF1">
      <w:pPr>
        <w:widowControl/>
        <w:tabs>
          <w:tab w:val="left" w:pos="1080"/>
        </w:tabs>
        <w:snapToGrid w:val="0"/>
        <w:rPr>
          <w:bCs/>
        </w:rPr>
      </w:pPr>
      <w:r>
        <w:rPr>
          <w:bCs/>
        </w:rPr>
        <w:t>83.</w:t>
      </w:r>
      <w:r>
        <w:rPr>
          <w:bCs/>
        </w:rPr>
        <w:tab/>
        <w:t>The position remains broadly as explained in paragraphs 52 to 58 of the initial report, though there h</w:t>
      </w:r>
      <w:r>
        <w:rPr>
          <w:bCs/>
        </w:rPr>
        <w:t>ave been some developments as explained below.  However, we take the opportunity to mention that the ‘Manual on the Effective Investigation and Documentation of Torture and Other Cruel, Inhuman or Degrading Treatment or Punishment’ - issued by the Office o</w:t>
      </w:r>
      <w:r>
        <w:rPr>
          <w:bCs/>
        </w:rPr>
        <w:t xml:space="preserve">f the United Nations High Commissioner for Human Rights (the Istanbul Protocol) – has been distributed to relevant bureaux and departments (including particularly those discussed below).  </w:t>
      </w:r>
    </w:p>
    <w:p w:rsidR="00000000" w:rsidRDefault="00FB5BF1">
      <w:pPr>
        <w:widowControl/>
        <w:snapToGrid w:val="0"/>
        <w:rPr>
          <w:b/>
          <w:bCs/>
        </w:rPr>
      </w:pPr>
    </w:p>
    <w:p w:rsidR="00000000" w:rsidRDefault="00FB5BF1">
      <w:pPr>
        <w:widowControl/>
        <w:snapToGrid w:val="0"/>
        <w:rPr>
          <w:b/>
          <w:bCs/>
        </w:rPr>
      </w:pPr>
    </w:p>
    <w:p w:rsidR="00000000" w:rsidRDefault="00FB5BF1">
      <w:pPr>
        <w:widowControl/>
        <w:snapToGrid w:val="0"/>
      </w:pPr>
      <w:r>
        <w:rPr>
          <w:b/>
          <w:bCs/>
        </w:rPr>
        <w:t>Police</w:t>
      </w:r>
      <w:r>
        <w:t xml:space="preserve"> </w:t>
      </w:r>
    </w:p>
    <w:p w:rsidR="00000000" w:rsidRDefault="00FB5BF1">
      <w:pPr>
        <w:tabs>
          <w:tab w:val="left" w:pos="1080"/>
        </w:tabs>
        <w:ind w:left="28" w:right="-7"/>
        <w:rPr>
          <w:rFonts w:eastAsia="華康細明體"/>
        </w:rPr>
      </w:pPr>
    </w:p>
    <w:p w:rsidR="00000000" w:rsidRDefault="00FB5BF1">
      <w:pPr>
        <w:tabs>
          <w:tab w:val="left" w:pos="1080"/>
        </w:tabs>
        <w:ind w:left="28" w:right="-7"/>
      </w:pPr>
      <w:r>
        <w:rPr>
          <w:rFonts w:eastAsia="華康細明體"/>
        </w:rPr>
        <w:t>84.</w:t>
      </w:r>
      <w:r>
        <w:rPr>
          <w:rFonts w:eastAsia="華康細明體"/>
        </w:rPr>
        <w:tab/>
        <w:t>In paragraph 39 of the 2000 concluding observations,</w:t>
      </w:r>
      <w:r>
        <w:rPr>
          <w:rFonts w:eastAsia="華康細明體"/>
        </w:rPr>
        <w:t xml:space="preserve"> the Committee recommended “</w:t>
      </w:r>
      <w:r>
        <w:t xml:space="preserve">the continuation and intensification of preventive measures, including training for law enforcement officials”.  The position remains largely as explained in paragraph 52 of the initial report.  Additionally, however, frontline </w:t>
      </w:r>
      <w:r>
        <w:t xml:space="preserve">officers periodically attend induction and continuation training designed to remind them of the importance of using minimum force during arrest actions and observing the ‘Rules and Directions for the Questioning of Suspects and the Taking of Statement’s’. </w:t>
      </w:r>
      <w:r>
        <w:t xml:space="preserve"> Examples of the topics covered include the Hong Kong Bill of Rights Ordinance, the Crimes (Torture) Ordinance, the use of force, the handling and questioning of suspects, cautioned statements, and the care and custody of prisoners. </w:t>
      </w:r>
    </w:p>
    <w:p w:rsidR="00000000" w:rsidRDefault="00FB5BF1">
      <w:pPr>
        <w:tabs>
          <w:tab w:val="left" w:pos="1080"/>
        </w:tabs>
        <w:jc w:val="both"/>
        <w:rPr>
          <w:bCs/>
        </w:rPr>
      </w:pPr>
    </w:p>
    <w:p w:rsidR="00000000" w:rsidRDefault="00FB5BF1">
      <w:pPr>
        <w:tabs>
          <w:tab w:val="left" w:pos="1080"/>
        </w:tabs>
        <w:rPr>
          <w:bCs/>
        </w:rPr>
      </w:pPr>
      <w:r>
        <w:rPr>
          <w:bCs/>
        </w:rPr>
        <w:t>85.</w:t>
      </w:r>
      <w:r>
        <w:rPr>
          <w:bCs/>
        </w:rPr>
        <w:tab/>
        <w:t>Commentators have</w:t>
      </w:r>
      <w:r>
        <w:rPr>
          <w:bCs/>
        </w:rPr>
        <w:t xml:space="preserve"> said that we should explain in this report what training, if any, Police officers receive in handling cases of domestic violence, abuse of the elderly, and child abuse.  Police officers do indeed receive such training on a regular basis.  However, we do n</w:t>
      </w:r>
      <w:r>
        <w:rPr>
          <w:bCs/>
        </w:rPr>
        <w:t>ot believe that the forms of violence and abuse entailed in such cases constitute torture as defined in Article 1.1 of the Convention.  To the extent that they might conceivably fall within the ambit of the treaty, they might be considered as a form of cru</w:t>
      </w:r>
      <w:r>
        <w:rPr>
          <w:bCs/>
        </w:rPr>
        <w:t>el or inhuman treatment or punishment.  We therefore address the question in paragraphs 138 and 139</w:t>
      </w:r>
      <w:r>
        <w:rPr>
          <w:b/>
        </w:rPr>
        <w:t xml:space="preserve"> </w:t>
      </w:r>
      <w:r>
        <w:rPr>
          <w:bCs/>
        </w:rPr>
        <w:t>below in relation to Article 16, though we have reservations about doing so because these things concern the acts of persons in their capacity as private in</w:t>
      </w:r>
      <w:r>
        <w:rPr>
          <w:bCs/>
        </w:rPr>
        <w:t>dividuals.  As such, it is our view that they fall outside the scope of the Convention.</w:t>
      </w:r>
    </w:p>
    <w:p w:rsidR="00000000" w:rsidRDefault="00FB5BF1">
      <w:pPr>
        <w:tabs>
          <w:tab w:val="left" w:pos="1440"/>
        </w:tabs>
        <w:rPr>
          <w:b/>
          <w:bCs/>
        </w:rPr>
      </w:pPr>
    </w:p>
    <w:p w:rsidR="00000000" w:rsidRDefault="00FB5BF1">
      <w:pPr>
        <w:tabs>
          <w:tab w:val="left" w:pos="1440"/>
        </w:tabs>
        <w:rPr>
          <w:b/>
          <w:bCs/>
        </w:rPr>
      </w:pPr>
      <w:r>
        <w:rPr>
          <w:b/>
          <w:bCs/>
        </w:rPr>
        <w:t xml:space="preserve">Correctional Services Department </w:t>
      </w:r>
    </w:p>
    <w:p w:rsidR="00000000" w:rsidRDefault="00FB5BF1">
      <w:pPr>
        <w:tabs>
          <w:tab w:val="left" w:pos="1080"/>
        </w:tabs>
      </w:pPr>
    </w:p>
    <w:p w:rsidR="00000000" w:rsidRDefault="00FB5BF1">
      <w:pPr>
        <w:tabs>
          <w:tab w:val="left" w:pos="1080"/>
        </w:tabs>
      </w:pPr>
      <w:r>
        <w:t>86.</w:t>
      </w:r>
      <w:r>
        <w:tab/>
        <w:t>The Prisons Ordinance (Chapter 234) and its subsidiary legislation expressly provide that prisoners must be treated with kindnes</w:t>
      </w:r>
      <w:r>
        <w:t>s and humanity.  The Department has incorporated these requirements in its ‘Vision, Mission and Value Statement’, which states that all persons in its custody have the right to correct and fair treatment with dignity.  Staff training strongly emphasises th</w:t>
      </w:r>
      <w:r>
        <w:t>e prohibitions against the cruel and degrading treatment or punishment of persons under custody.  Essentially, therefore, the position is as explained in paragraph 53 of the initial report.</w:t>
      </w:r>
    </w:p>
    <w:p w:rsidR="00000000" w:rsidRDefault="00FB5BF1">
      <w:pPr>
        <w:tabs>
          <w:tab w:val="left" w:pos="1440"/>
        </w:tabs>
        <w:rPr>
          <w:b/>
          <w:bCs/>
        </w:rPr>
      </w:pPr>
    </w:p>
    <w:p w:rsidR="00000000" w:rsidRDefault="00FB5BF1">
      <w:pPr>
        <w:tabs>
          <w:tab w:val="left" w:pos="1440"/>
        </w:tabs>
        <w:jc w:val="both"/>
        <w:rPr>
          <w:b/>
          <w:bCs/>
        </w:rPr>
      </w:pPr>
      <w:r>
        <w:rPr>
          <w:b/>
          <w:bCs/>
        </w:rPr>
        <w:t>Customs and Excise Department, Immigration Department and Indepen</w:t>
      </w:r>
      <w:r>
        <w:rPr>
          <w:b/>
          <w:bCs/>
        </w:rPr>
        <w:t>dent Commission Against Corruption</w:t>
      </w:r>
    </w:p>
    <w:p w:rsidR="00000000" w:rsidRDefault="00FB5BF1">
      <w:pPr>
        <w:tabs>
          <w:tab w:val="left" w:pos="1080"/>
        </w:tabs>
        <w:jc w:val="both"/>
      </w:pPr>
    </w:p>
    <w:p w:rsidR="00000000" w:rsidRDefault="00FB5BF1">
      <w:pPr>
        <w:tabs>
          <w:tab w:val="left" w:pos="1080"/>
        </w:tabs>
        <w:jc w:val="both"/>
      </w:pPr>
      <w:r>
        <w:t>87.</w:t>
      </w:r>
      <w:r>
        <w:tab/>
        <w:t xml:space="preserve">The position is essentially as explained in paragraphs 54 to 56 of the initial report. </w:t>
      </w:r>
    </w:p>
    <w:p w:rsidR="00000000" w:rsidRDefault="00FB5BF1">
      <w:pPr>
        <w:tabs>
          <w:tab w:val="left" w:pos="1440"/>
        </w:tabs>
        <w:jc w:val="both"/>
        <w:rPr>
          <w:b/>
        </w:rPr>
      </w:pPr>
    </w:p>
    <w:p w:rsidR="00000000" w:rsidRDefault="00FB5BF1">
      <w:pPr>
        <w:tabs>
          <w:tab w:val="left" w:pos="1440"/>
        </w:tabs>
        <w:jc w:val="both"/>
        <w:rPr>
          <w:b/>
        </w:rPr>
      </w:pPr>
      <w:r>
        <w:rPr>
          <w:b/>
        </w:rPr>
        <w:t>Health care professionals</w:t>
      </w:r>
    </w:p>
    <w:p w:rsidR="00000000" w:rsidRDefault="00FB5BF1">
      <w:pPr>
        <w:tabs>
          <w:tab w:val="left" w:pos="1080"/>
        </w:tabs>
        <w:jc w:val="both"/>
      </w:pPr>
    </w:p>
    <w:p w:rsidR="00000000" w:rsidRDefault="00FB5BF1">
      <w:pPr>
        <w:tabs>
          <w:tab w:val="left" w:pos="1080"/>
        </w:tabs>
      </w:pPr>
      <w:r>
        <w:t>88.</w:t>
      </w:r>
      <w:r>
        <w:tab/>
        <w:t xml:space="preserve">The position is essentially as explained in paragraphs 57 and 58 of the initial report. </w:t>
      </w:r>
    </w:p>
    <w:p w:rsidR="00000000" w:rsidRDefault="00FB5BF1">
      <w:pPr>
        <w:jc w:val="both"/>
        <w:rPr>
          <w:b/>
          <w:u w:val="single"/>
        </w:rPr>
      </w:pPr>
    </w:p>
    <w:p w:rsidR="00000000" w:rsidRDefault="00FB5BF1">
      <w:pPr>
        <w:jc w:val="both"/>
        <w:rPr>
          <w:b/>
        </w:rPr>
      </w:pPr>
      <w:r>
        <w:rPr>
          <w:b/>
        </w:rPr>
        <w:t>Articl</w:t>
      </w:r>
      <w:r>
        <w:rPr>
          <w:b/>
        </w:rPr>
        <w:t>e 11: review of interrogation rules, instructions, methods and practices for custody and treatment of persons arrested or detained</w:t>
      </w:r>
    </w:p>
    <w:p w:rsidR="00000000" w:rsidRDefault="00FB5BF1">
      <w:pPr>
        <w:tabs>
          <w:tab w:val="left" w:pos="1080"/>
        </w:tabs>
        <w:autoSpaceDE w:val="0"/>
        <w:autoSpaceDN w:val="0"/>
        <w:adjustRightInd w:val="0"/>
        <w:jc w:val="both"/>
        <w:rPr>
          <w:rFonts w:eastAsia="華康細明體"/>
        </w:rPr>
      </w:pPr>
    </w:p>
    <w:p w:rsidR="00000000" w:rsidRDefault="00FB5BF1">
      <w:pPr>
        <w:tabs>
          <w:tab w:val="left" w:pos="1080"/>
        </w:tabs>
        <w:autoSpaceDE w:val="0"/>
        <w:autoSpaceDN w:val="0"/>
        <w:adjustRightInd w:val="0"/>
        <w:rPr>
          <w:rFonts w:eastAsia="華康細明體"/>
        </w:rPr>
      </w:pPr>
      <w:r>
        <w:rPr>
          <w:rFonts w:eastAsia="華康細明體"/>
        </w:rPr>
        <w:t>89.</w:t>
      </w:r>
      <w:r>
        <w:rPr>
          <w:rFonts w:eastAsia="華康細明體"/>
        </w:rPr>
        <w:tab/>
        <w:t>In paragraphs 59 to 84 of the initial report, we advised the Committee of our intention to improve existing practices an</w:t>
      </w:r>
      <w:r>
        <w:rPr>
          <w:rFonts w:eastAsia="華康細明體"/>
        </w:rPr>
        <w:t>d legislation relating to the powers of the law enforcement agencies to stop and search, arrest, and detain a person.  We discussed the rules and practices of the disciplined services, including the measures taken to detect signs of physical abuse/torture,</w:t>
      </w:r>
      <w:r>
        <w:rPr>
          <w:rFonts w:eastAsia="華康細明體"/>
        </w:rPr>
        <w:t xml:space="preserve"> to prevent suicides by persons in custody, and the protections afforded to persons detained in mental hospitals.  We explained the controlled circumstances in which health professionals administered electro-convulsive therapy to patients with severe depre</w:t>
      </w:r>
      <w:r>
        <w:rPr>
          <w:rFonts w:eastAsia="華康細明體"/>
        </w:rPr>
        <w:t>ssive illness and as an adjunct to neuroleptic treatment when response to medication had been unsatisfactory.  In this chapter, we take this opportunity to inform the Committee of the progress made since the submission of our initial report.</w:t>
      </w:r>
    </w:p>
    <w:p w:rsidR="00000000" w:rsidRDefault="00FB5BF1">
      <w:pPr>
        <w:widowControl/>
        <w:snapToGrid w:val="0"/>
        <w:ind w:left="2"/>
        <w:rPr>
          <w:b/>
        </w:rPr>
      </w:pPr>
    </w:p>
    <w:p w:rsidR="00000000" w:rsidRDefault="00FB5BF1">
      <w:pPr>
        <w:widowControl/>
        <w:snapToGrid w:val="0"/>
        <w:ind w:left="2"/>
        <w:rPr>
          <w:b/>
        </w:rPr>
      </w:pPr>
      <w:r>
        <w:rPr>
          <w:b/>
        </w:rPr>
        <w:t>The Dangerous</w:t>
      </w:r>
      <w:r>
        <w:rPr>
          <w:b/>
        </w:rPr>
        <w:t xml:space="preserve"> Drugs, Independent Commission Against Corruption and Police Force (Amendment) Ordinance 2000 </w:t>
      </w:r>
    </w:p>
    <w:p w:rsidR="00000000" w:rsidRDefault="00FB5BF1">
      <w:pPr>
        <w:widowControl/>
        <w:tabs>
          <w:tab w:val="left" w:pos="1080"/>
        </w:tabs>
        <w:snapToGrid w:val="0"/>
        <w:ind w:left="2" w:hanging="2"/>
        <w:rPr>
          <w:rFonts w:eastAsia="華康細明體"/>
        </w:rPr>
      </w:pPr>
    </w:p>
    <w:p w:rsidR="00000000" w:rsidRDefault="00FB5BF1">
      <w:pPr>
        <w:widowControl/>
        <w:tabs>
          <w:tab w:val="left" w:pos="1080"/>
        </w:tabs>
        <w:snapToGrid w:val="0"/>
        <w:ind w:left="2" w:hanging="2"/>
      </w:pPr>
      <w:r>
        <w:rPr>
          <w:rFonts w:eastAsia="華康細明體"/>
        </w:rPr>
        <w:t>90.</w:t>
      </w:r>
      <w:r>
        <w:rPr>
          <w:rFonts w:eastAsia="華康細明體"/>
        </w:rPr>
        <w:tab/>
      </w:r>
      <w:r>
        <w:t>In paragraph 59 of the initial report, we informed the Committee of a programme of improvements – initiated in 1997 - in relation to the powers of law enfor</w:t>
      </w:r>
      <w:r>
        <w:t>cement agencies to stop, search, arrest and detain a person.  The programme was on the basis of recommendations put forward by a working group formed to examine proposals advanced by the Law Reform Commission, with a view to improving existing safeguards a</w:t>
      </w:r>
      <w:r>
        <w:t>gainst possible abuses of power.</w:t>
      </w:r>
    </w:p>
    <w:p w:rsidR="00000000" w:rsidRDefault="00FB5BF1">
      <w:pPr>
        <w:widowControl/>
        <w:tabs>
          <w:tab w:val="left" w:pos="1080"/>
        </w:tabs>
        <w:snapToGrid w:val="0"/>
        <w:ind w:left="2"/>
        <w:jc w:val="both"/>
      </w:pPr>
    </w:p>
    <w:p w:rsidR="00000000" w:rsidRDefault="00FB5BF1">
      <w:pPr>
        <w:widowControl/>
        <w:tabs>
          <w:tab w:val="left" w:pos="1080"/>
        </w:tabs>
        <w:snapToGrid w:val="0"/>
        <w:ind w:left="2"/>
      </w:pPr>
      <w:r>
        <w:t>91.</w:t>
      </w:r>
      <w:r>
        <w:tab/>
        <w:t>In this connection, the Dangerous Drugs, Independent Commission Against Corruption and Police Force (Amendment) Ordinance 2000 was enacted in June 2000 and came into operation on 1 July 2001.  It empowers the Police, t</w:t>
      </w:r>
      <w:r>
        <w:t>he Customs and Excise Department, and the Independent Commission Against Corruption to take intimate and non-intimate samples from suspects for forensic purposes, and provides for the establishment of a DNA database.  Since then, these measures have contri</w:t>
      </w:r>
      <w:r>
        <w:t>buted to the detection and investigation of serious crimes.  But the Ordinance also provides for safeguards against possible abuses of power.  Among others, these include the requirement that, the taking of non-intimate samples from a suspect in police det</w:t>
      </w:r>
      <w:r>
        <w:t>ention or in custody must be authorised by officers at the rank of superintendent or above.  The taking of intimate samples requires:</w:t>
      </w:r>
    </w:p>
    <w:p w:rsidR="00000000" w:rsidRDefault="00FB5BF1" w:rsidP="00FB5BF1">
      <w:pPr>
        <w:widowControl/>
        <w:snapToGrid w:val="0"/>
        <w:ind w:leftChars="193" w:left="31680" w:hangingChars="257" w:firstLine="31680"/>
      </w:pPr>
    </w:p>
    <w:p w:rsidR="00000000" w:rsidRDefault="00FB5BF1" w:rsidP="00FB5BF1">
      <w:pPr>
        <w:widowControl/>
        <w:snapToGrid w:val="0"/>
        <w:ind w:leftChars="193" w:left="31680" w:hangingChars="257" w:firstLine="31680"/>
      </w:pPr>
      <w:r>
        <w:t>a)</w:t>
      </w:r>
      <w:r>
        <w:tab/>
        <w:t xml:space="preserve">the authorisation by officers at the rank of superintendent or above; </w:t>
      </w:r>
    </w:p>
    <w:p w:rsidR="00000000" w:rsidRDefault="00FB5BF1" w:rsidP="00FB5BF1">
      <w:pPr>
        <w:widowControl/>
        <w:snapToGrid w:val="0"/>
        <w:ind w:leftChars="193" w:left="31680" w:hangingChars="257" w:firstLine="31680"/>
      </w:pPr>
      <w:r>
        <w:t>b)</w:t>
      </w:r>
      <w:r>
        <w:tab/>
        <w:t xml:space="preserve">the approval by a magistrate; and </w:t>
      </w:r>
    </w:p>
    <w:p w:rsidR="00000000" w:rsidRDefault="00FB5BF1" w:rsidP="00FB5BF1">
      <w:pPr>
        <w:widowControl/>
        <w:snapToGrid w:val="0"/>
        <w:ind w:leftChars="193" w:left="31680" w:hangingChars="257" w:firstLine="31680"/>
      </w:pPr>
      <w:r>
        <w:t>c)</w:t>
      </w:r>
      <w:r>
        <w:tab/>
        <w:t>the wr</w:t>
      </w:r>
      <w:r>
        <w:t>itten consent by the suspect.</w:t>
      </w:r>
    </w:p>
    <w:p w:rsidR="00000000" w:rsidRDefault="00FB5BF1">
      <w:pPr>
        <w:widowControl/>
        <w:ind w:left="2"/>
      </w:pPr>
    </w:p>
    <w:p w:rsidR="00000000" w:rsidRDefault="00FB5BF1">
      <w:pPr>
        <w:widowControl/>
        <w:ind w:left="2"/>
      </w:pPr>
      <w:r>
        <w:t>We will continue to take appropriate steps to implement the working group’s recommendations.  In so doing, we will take into account developments since the working group’s report.  In this process, we will seek to strike a ca</w:t>
      </w:r>
      <w:r>
        <w:t>reful balance between-</w:t>
      </w:r>
    </w:p>
    <w:p w:rsidR="00000000" w:rsidRDefault="00FB5BF1">
      <w:pPr>
        <w:widowControl/>
        <w:ind w:left="2"/>
      </w:pPr>
    </w:p>
    <w:p w:rsidR="00000000" w:rsidRDefault="00FB5BF1">
      <w:pPr>
        <w:widowControl/>
        <w:numPr>
          <w:ilvl w:val="0"/>
          <w:numId w:val="6"/>
        </w:numPr>
        <w:tabs>
          <w:tab w:val="clear" w:pos="2162"/>
        </w:tabs>
        <w:ind w:left="960" w:hanging="480"/>
      </w:pPr>
      <w:r>
        <w:t>the need to ensure that law enforcement agencies have the necessary powers to discharge their statutory duties;</w:t>
      </w:r>
    </w:p>
    <w:p w:rsidR="00000000" w:rsidRDefault="00FB5BF1">
      <w:pPr>
        <w:widowControl/>
        <w:numPr>
          <w:ilvl w:val="0"/>
          <w:numId w:val="6"/>
        </w:numPr>
        <w:tabs>
          <w:tab w:val="clear" w:pos="2162"/>
        </w:tabs>
        <w:ind w:left="1260" w:hanging="720"/>
      </w:pPr>
      <w:r>
        <w:tab/>
        <w:t xml:space="preserve">the need to guard against possible abuse of powers; and </w:t>
      </w:r>
    </w:p>
    <w:p w:rsidR="00000000" w:rsidRDefault="00FB5BF1">
      <w:pPr>
        <w:widowControl/>
        <w:numPr>
          <w:ilvl w:val="0"/>
          <w:numId w:val="6"/>
        </w:numPr>
        <w:tabs>
          <w:tab w:val="clear" w:pos="2162"/>
        </w:tabs>
        <w:ind w:left="1260" w:hanging="720"/>
        <w:rPr>
          <w:kern w:val="0"/>
        </w:rPr>
      </w:pPr>
      <w:r>
        <w:tab/>
        <w:t>the rights of individuals.</w:t>
      </w:r>
    </w:p>
    <w:p w:rsidR="00000000" w:rsidRDefault="00FB5BF1">
      <w:pPr>
        <w:tabs>
          <w:tab w:val="left" w:pos="480"/>
        </w:tabs>
        <w:rPr>
          <w:b/>
          <w:bCs/>
        </w:rPr>
      </w:pPr>
    </w:p>
    <w:p w:rsidR="00000000" w:rsidRDefault="00FB5BF1">
      <w:pPr>
        <w:tabs>
          <w:tab w:val="left" w:pos="480"/>
        </w:tabs>
        <w:rPr>
          <w:b/>
          <w:bCs/>
        </w:rPr>
      </w:pPr>
      <w:r>
        <w:rPr>
          <w:b/>
          <w:bCs/>
        </w:rPr>
        <w:t>Police</w:t>
      </w:r>
    </w:p>
    <w:p w:rsidR="00000000" w:rsidRDefault="00FB5BF1">
      <w:pPr>
        <w:tabs>
          <w:tab w:val="left" w:pos="1080"/>
        </w:tabs>
        <w:rPr>
          <w:rFonts w:eastAsia="華康細明體"/>
        </w:rPr>
      </w:pPr>
    </w:p>
    <w:p w:rsidR="00000000" w:rsidRDefault="00FB5BF1">
      <w:pPr>
        <w:tabs>
          <w:tab w:val="left" w:pos="1080"/>
        </w:tabs>
      </w:pPr>
      <w:r>
        <w:rPr>
          <w:rFonts w:eastAsia="華康細明體"/>
        </w:rPr>
        <w:t>92.</w:t>
      </w:r>
      <w:r>
        <w:rPr>
          <w:rFonts w:eastAsia="華康細明體"/>
        </w:rPr>
        <w:tab/>
      </w:r>
      <w:r>
        <w:t>The situation remains</w:t>
      </w:r>
      <w:r>
        <w:t xml:space="preserve"> essentially as explained in paragraph 60 of the initial report.</w:t>
      </w:r>
    </w:p>
    <w:p w:rsidR="00000000" w:rsidRDefault="00FB5BF1">
      <w:pPr>
        <w:rPr>
          <w:b/>
          <w:bCs/>
        </w:rPr>
      </w:pPr>
    </w:p>
    <w:p w:rsidR="00000000" w:rsidRDefault="00FB5BF1">
      <w:pPr>
        <w:rPr>
          <w:b/>
          <w:bCs/>
        </w:rPr>
      </w:pPr>
    </w:p>
    <w:p w:rsidR="00000000" w:rsidRDefault="00FB5BF1">
      <w:r>
        <w:rPr>
          <w:b/>
          <w:bCs/>
        </w:rPr>
        <w:t>Correctional Services Department</w:t>
      </w:r>
    </w:p>
    <w:p w:rsidR="00000000" w:rsidRDefault="00FB5BF1">
      <w:pPr>
        <w:tabs>
          <w:tab w:val="left" w:pos="1080"/>
        </w:tabs>
        <w:rPr>
          <w:rFonts w:eastAsia="華康細明體"/>
        </w:rPr>
      </w:pPr>
    </w:p>
    <w:p w:rsidR="00000000" w:rsidRDefault="00FB5BF1">
      <w:pPr>
        <w:tabs>
          <w:tab w:val="left" w:pos="1080"/>
        </w:tabs>
      </w:pPr>
      <w:r>
        <w:rPr>
          <w:rFonts w:eastAsia="華康細明體"/>
        </w:rPr>
        <w:t>93.</w:t>
      </w:r>
      <w:r>
        <w:rPr>
          <w:rFonts w:eastAsia="華康細明體"/>
        </w:rPr>
        <w:tab/>
      </w:r>
      <w:r>
        <w:t>In 2001, the Legislative Council enacted the Rehabilitation Centres Ordinance (Chapter 567) and its subsidiary legislation and the Department started o</w:t>
      </w:r>
      <w:r>
        <w:t>perating rehabilitation centres in July 2002.  The centres provide an additional sentencing option for the courts to deal with young offenders aged between 14 and under 21, who are in need of short-term residential rehabilitation.  The Department’s program</w:t>
      </w:r>
      <w:r>
        <w:t>me comprises a two phase process –</w:t>
      </w:r>
    </w:p>
    <w:p w:rsidR="00000000" w:rsidRDefault="00FB5BF1" w:rsidP="00FB5BF1">
      <w:pPr>
        <w:ind w:leftChars="191" w:left="31680" w:hangingChars="192" w:firstLine="31680"/>
      </w:pPr>
    </w:p>
    <w:p w:rsidR="00000000" w:rsidRDefault="00FB5BF1" w:rsidP="00FB5BF1">
      <w:pPr>
        <w:ind w:leftChars="191" w:left="31680" w:hangingChars="192" w:firstLine="31680"/>
      </w:pPr>
      <w:r>
        <w:t xml:space="preserve">(a) </w:t>
      </w:r>
      <w:r>
        <w:tab/>
      </w:r>
      <w:r>
        <w:rPr>
          <w:b/>
        </w:rPr>
        <w:t>phase I:</w:t>
      </w:r>
      <w:r>
        <w:t xml:space="preserve"> an initial detention period of two to five months’ regimented training in a penal institution; and</w:t>
      </w:r>
    </w:p>
    <w:p w:rsidR="00000000" w:rsidRDefault="00FB5BF1" w:rsidP="00FB5BF1">
      <w:pPr>
        <w:ind w:leftChars="191" w:left="31680" w:hangingChars="192" w:firstLine="31680"/>
      </w:pPr>
    </w:p>
    <w:p w:rsidR="00000000" w:rsidRDefault="00FB5BF1" w:rsidP="00FB5BF1">
      <w:pPr>
        <w:ind w:leftChars="191" w:left="31680" w:hangingChars="192" w:firstLine="31680"/>
      </w:pPr>
      <w:r>
        <w:t xml:space="preserve">(b) </w:t>
      </w:r>
      <w:r>
        <w:rPr>
          <w:b/>
        </w:rPr>
        <w:t>phase II:</w:t>
      </w:r>
      <w:r>
        <w:t xml:space="preserve"> a period of one to four months’ subsequent accommodation in a half-way house setting.  Disch</w:t>
      </w:r>
      <w:r>
        <w:t>arged offenders are subject to one year’s statutory supervision by aftercare officers of the Department.</w:t>
      </w:r>
    </w:p>
    <w:p w:rsidR="00000000" w:rsidRDefault="00FB5BF1">
      <w:pPr>
        <w:pStyle w:val="Heading3"/>
        <w:keepNext w:val="0"/>
        <w:spacing w:after="0" w:line="240" w:lineRule="auto"/>
        <w:ind w:right="-331"/>
        <w:jc w:val="left"/>
        <w:rPr>
          <w:bCs/>
          <w:sz w:val="24"/>
          <w:szCs w:val="24"/>
        </w:rPr>
      </w:pPr>
    </w:p>
    <w:p w:rsidR="00000000" w:rsidRDefault="00FB5BF1">
      <w:pPr>
        <w:pStyle w:val="Heading3"/>
        <w:keepNext w:val="0"/>
        <w:spacing w:after="0" w:line="240" w:lineRule="auto"/>
        <w:ind w:right="-331"/>
        <w:jc w:val="left"/>
        <w:rPr>
          <w:bCs/>
          <w:sz w:val="24"/>
          <w:szCs w:val="24"/>
          <w:u w:val="none"/>
        </w:rPr>
      </w:pPr>
      <w:r>
        <w:rPr>
          <w:bCs/>
          <w:sz w:val="24"/>
          <w:szCs w:val="24"/>
          <w:u w:val="none"/>
        </w:rPr>
        <w:t>The Criminal Procedure (Amendment) Ordinance 2004</w:t>
      </w:r>
    </w:p>
    <w:p w:rsidR="00000000" w:rsidRDefault="00FB5BF1">
      <w:pPr>
        <w:tabs>
          <w:tab w:val="left" w:pos="1080"/>
        </w:tabs>
        <w:rPr>
          <w:rFonts w:eastAsia="華康細明體"/>
        </w:rPr>
      </w:pPr>
    </w:p>
    <w:p w:rsidR="00000000" w:rsidRDefault="00FB5BF1">
      <w:pPr>
        <w:tabs>
          <w:tab w:val="left" w:pos="1080"/>
        </w:tabs>
      </w:pPr>
      <w:r>
        <w:rPr>
          <w:rFonts w:eastAsia="華康細明體"/>
        </w:rPr>
        <w:t>94.</w:t>
      </w:r>
      <w:r>
        <w:rPr>
          <w:rFonts w:eastAsia="華康細明體"/>
        </w:rPr>
        <w:tab/>
      </w:r>
      <w:r>
        <w:t>The Ordinance came into effect in July 2004.  It provides for a revised scheme for prisoners wh</w:t>
      </w:r>
      <w:r>
        <w:t>o:</w:t>
      </w:r>
    </w:p>
    <w:p w:rsidR="00000000" w:rsidRDefault="00FB5BF1" w:rsidP="00FB5BF1">
      <w:pPr>
        <w:widowControl/>
        <w:autoSpaceDE w:val="0"/>
        <w:autoSpaceDN w:val="0"/>
        <w:adjustRightInd w:val="0"/>
        <w:ind w:leftChars="192" w:left="31680" w:hangingChars="192" w:firstLine="31680"/>
        <w:rPr>
          <w:rFonts w:eastAsia="Times New Roman"/>
          <w:kern w:val="0"/>
          <w:lang w:eastAsia="en-US"/>
        </w:rPr>
      </w:pPr>
    </w:p>
    <w:p w:rsidR="00000000" w:rsidRDefault="00FB5BF1" w:rsidP="00FB5BF1">
      <w:pPr>
        <w:widowControl/>
        <w:autoSpaceDE w:val="0"/>
        <w:autoSpaceDN w:val="0"/>
        <w:adjustRightInd w:val="0"/>
        <w:ind w:leftChars="192" w:left="31680" w:hangingChars="192" w:firstLine="31680"/>
        <w:rPr>
          <w:rFonts w:eastAsia="Times New Roman"/>
          <w:kern w:val="0"/>
          <w:lang w:eastAsia="en-US"/>
        </w:rPr>
      </w:pPr>
      <w:r>
        <w:rPr>
          <w:rFonts w:eastAsia="Times New Roman"/>
          <w:kern w:val="0"/>
          <w:lang w:eastAsia="en-US"/>
        </w:rPr>
        <w:t xml:space="preserve">(a) </w:t>
      </w:r>
      <w:r>
        <w:rPr>
          <w:kern w:val="0"/>
        </w:rPr>
        <w:tab/>
      </w:r>
      <w:r>
        <w:rPr>
          <w:rFonts w:eastAsia="Times New Roman"/>
          <w:kern w:val="0"/>
          <w:lang w:eastAsia="en-US"/>
        </w:rPr>
        <w:t xml:space="preserve">have been detained at Executive discretion; </w:t>
      </w:r>
    </w:p>
    <w:p w:rsidR="00000000" w:rsidRDefault="00FB5BF1" w:rsidP="00FB5BF1">
      <w:pPr>
        <w:widowControl/>
        <w:autoSpaceDE w:val="0"/>
        <w:autoSpaceDN w:val="0"/>
        <w:adjustRightInd w:val="0"/>
        <w:ind w:leftChars="192" w:left="31680" w:hangingChars="192" w:firstLine="31680"/>
        <w:rPr>
          <w:rFonts w:eastAsia="Times New Roman"/>
          <w:kern w:val="0"/>
          <w:lang w:eastAsia="en-US"/>
        </w:rPr>
      </w:pPr>
    </w:p>
    <w:p w:rsidR="00000000" w:rsidRDefault="00FB5BF1" w:rsidP="00FB5BF1">
      <w:pPr>
        <w:widowControl/>
        <w:autoSpaceDE w:val="0"/>
        <w:autoSpaceDN w:val="0"/>
        <w:adjustRightInd w:val="0"/>
        <w:ind w:leftChars="192" w:left="31680" w:hangingChars="192" w:firstLine="31680"/>
        <w:rPr>
          <w:rFonts w:eastAsia="Times New Roman"/>
          <w:kern w:val="0"/>
          <w:lang w:eastAsia="en-US"/>
        </w:rPr>
      </w:pPr>
      <w:r>
        <w:rPr>
          <w:rFonts w:eastAsia="Times New Roman"/>
          <w:kern w:val="0"/>
          <w:lang w:eastAsia="en-US"/>
        </w:rPr>
        <w:t xml:space="preserve">(b) </w:t>
      </w:r>
      <w:r>
        <w:rPr>
          <w:kern w:val="0"/>
        </w:rPr>
        <w:tab/>
      </w:r>
      <w:r>
        <w:rPr>
          <w:rFonts w:eastAsia="Times New Roman"/>
          <w:kern w:val="0"/>
          <w:lang w:eastAsia="en-US"/>
        </w:rPr>
        <w:t>have been serving mandatory life sentences for murder committed when the prisoner was aged under 18; or</w:t>
      </w:r>
    </w:p>
    <w:p w:rsidR="00000000" w:rsidRDefault="00FB5BF1" w:rsidP="00FB5BF1">
      <w:pPr>
        <w:ind w:leftChars="192" w:left="31680" w:hangingChars="192" w:firstLine="31680"/>
        <w:rPr>
          <w:rFonts w:eastAsia="Times New Roman"/>
          <w:kern w:val="0"/>
          <w:lang w:eastAsia="en-US"/>
        </w:rPr>
      </w:pPr>
    </w:p>
    <w:p w:rsidR="00000000" w:rsidRDefault="00FB5BF1" w:rsidP="00FB5BF1">
      <w:pPr>
        <w:ind w:leftChars="192" w:left="31680" w:hangingChars="192" w:firstLine="31680"/>
      </w:pPr>
      <w:r>
        <w:rPr>
          <w:rFonts w:eastAsia="Times New Roman"/>
          <w:kern w:val="0"/>
          <w:lang w:eastAsia="en-US"/>
        </w:rPr>
        <w:t>(c)</w:t>
      </w:r>
      <w:r>
        <w:rPr>
          <w:kern w:val="0"/>
        </w:rPr>
        <w:tab/>
      </w:r>
      <w:r>
        <w:rPr>
          <w:rFonts w:eastAsia="Times New Roman"/>
          <w:kern w:val="0"/>
          <w:lang w:eastAsia="en-US"/>
        </w:rPr>
        <w:t>have been serving discretionary life sentences since the commencement of, or any time b</w:t>
      </w:r>
      <w:r>
        <w:rPr>
          <w:rFonts w:eastAsia="Times New Roman"/>
          <w:kern w:val="0"/>
          <w:lang w:eastAsia="en-US"/>
        </w:rPr>
        <w:t>efore the commencement of, the provisions which previously provided for the determination of the minimum terms to be served by such prisoners.</w:t>
      </w:r>
    </w:p>
    <w:p w:rsidR="00000000" w:rsidRDefault="00FB5BF1">
      <w:pPr>
        <w:tabs>
          <w:tab w:val="left" w:pos="1080"/>
        </w:tabs>
        <w:rPr>
          <w:rFonts w:eastAsia="華康細明體"/>
        </w:rPr>
      </w:pPr>
    </w:p>
    <w:p w:rsidR="00000000" w:rsidRDefault="00FB5BF1">
      <w:pPr>
        <w:tabs>
          <w:tab w:val="left" w:pos="1080"/>
        </w:tabs>
      </w:pPr>
      <w:r>
        <w:rPr>
          <w:rFonts w:eastAsia="華康細明體"/>
        </w:rPr>
        <w:t>95.</w:t>
      </w:r>
      <w:r>
        <w:rPr>
          <w:rFonts w:eastAsia="華康細明體"/>
        </w:rPr>
        <w:tab/>
      </w:r>
      <w:r>
        <w:t>The Ordinance now requires the Secretary for Justice to apply to the court for a determination by a judge in</w:t>
      </w:r>
      <w:r>
        <w:t xml:space="preserve"> respect of each prescribed prisoner.  The judge hearing such an application must determine the minimum term that the prescribed prisoner must serve for the relevant offence.  Where the prescribed prisoners are serving sentences for murder committed when t</w:t>
      </w:r>
      <w:r>
        <w:t>hey were under 18 years old, and subject to the consent of the prescribed prisoners, the judge will have discretion as to whether to –</w:t>
      </w:r>
    </w:p>
    <w:p w:rsidR="00000000" w:rsidRDefault="00FB5BF1" w:rsidP="00FB5BF1">
      <w:pPr>
        <w:ind w:leftChars="192" w:left="31680" w:hanging="540"/>
      </w:pPr>
    </w:p>
    <w:p w:rsidR="00000000" w:rsidRDefault="00FB5BF1" w:rsidP="00FB5BF1">
      <w:pPr>
        <w:ind w:leftChars="192" w:left="31680" w:hanging="540"/>
      </w:pPr>
      <w:r>
        <w:t>(a)</w:t>
      </w:r>
      <w:r>
        <w:tab/>
        <w:t xml:space="preserve"> make a determination of the minimum terms as above mentioned; or </w:t>
      </w:r>
    </w:p>
    <w:p w:rsidR="00000000" w:rsidRDefault="00FB5BF1">
      <w:pPr>
        <w:ind w:left="1080" w:hanging="600"/>
      </w:pPr>
      <w:r>
        <w:t>(b)   give a determinate sentence as an alternati</w:t>
      </w:r>
      <w:r>
        <w:t>ve to determining a minimum term.</w:t>
      </w:r>
    </w:p>
    <w:p w:rsidR="00000000" w:rsidRDefault="00FB5BF1">
      <w:pPr>
        <w:pStyle w:val="Heading3"/>
        <w:keepNext w:val="0"/>
        <w:spacing w:after="0" w:line="240" w:lineRule="auto"/>
        <w:ind w:right="-331"/>
        <w:rPr>
          <w:bCs/>
          <w:sz w:val="24"/>
          <w:szCs w:val="24"/>
        </w:rPr>
      </w:pPr>
    </w:p>
    <w:p w:rsidR="00000000" w:rsidRDefault="00FB5BF1">
      <w:pPr>
        <w:pStyle w:val="Heading3"/>
        <w:keepNext w:val="0"/>
        <w:spacing w:after="0" w:line="240" w:lineRule="auto"/>
        <w:ind w:right="-331"/>
        <w:rPr>
          <w:b/>
          <w:sz w:val="24"/>
          <w:szCs w:val="24"/>
          <w:u w:val="none"/>
        </w:rPr>
      </w:pPr>
    </w:p>
    <w:p w:rsidR="00000000" w:rsidRDefault="00FB5BF1">
      <w:pPr>
        <w:pStyle w:val="Heading3"/>
        <w:keepNext w:val="0"/>
        <w:spacing w:after="0" w:line="240" w:lineRule="auto"/>
        <w:ind w:right="-331"/>
        <w:rPr>
          <w:b/>
          <w:sz w:val="24"/>
          <w:szCs w:val="24"/>
          <w:u w:val="none"/>
        </w:rPr>
      </w:pPr>
      <w:r>
        <w:rPr>
          <w:b/>
          <w:sz w:val="24"/>
          <w:szCs w:val="24"/>
          <w:u w:val="none"/>
        </w:rPr>
        <w:t>Prevention of suicides</w:t>
      </w:r>
    </w:p>
    <w:p w:rsidR="00000000" w:rsidRDefault="00FB5BF1">
      <w:pPr>
        <w:tabs>
          <w:tab w:val="left" w:pos="1080"/>
        </w:tabs>
        <w:jc w:val="both"/>
        <w:rPr>
          <w:rFonts w:eastAsia="華康細明體"/>
        </w:rPr>
      </w:pPr>
    </w:p>
    <w:p w:rsidR="00000000" w:rsidRDefault="00FB5BF1">
      <w:pPr>
        <w:tabs>
          <w:tab w:val="left" w:pos="1080"/>
        </w:tabs>
      </w:pPr>
      <w:r>
        <w:rPr>
          <w:rFonts w:eastAsia="華康細明體"/>
        </w:rPr>
        <w:t>96.</w:t>
      </w:r>
      <w:r>
        <w:rPr>
          <w:rFonts w:eastAsia="華康細明體"/>
        </w:rPr>
        <w:tab/>
      </w:r>
      <w:r>
        <w:t>In early 2004, the Correctional Services Department conducted a review of the mechanism and strategies for the detection and prevention of suicide in custody.  The review resulted in the insti</w:t>
      </w:r>
      <w:r>
        <w:t>tution of several improvement measures, including early screening of inmates for suicidal tendencies, enhanced supervision of those assessed as being at high risk of suicide, and modifications to the fittings in prison accommodation to make suicide attempt</w:t>
      </w:r>
      <w:r>
        <w:t>s more difficult.  The Department will review the effectiveness of these measures on a regular basis.</w:t>
      </w:r>
    </w:p>
    <w:p w:rsidR="00000000" w:rsidRDefault="00FB5BF1">
      <w:pPr>
        <w:pStyle w:val="Heading3"/>
        <w:keepNext w:val="0"/>
        <w:spacing w:after="0" w:line="240" w:lineRule="auto"/>
        <w:ind w:right="-331"/>
        <w:jc w:val="left"/>
        <w:rPr>
          <w:bCs/>
          <w:sz w:val="24"/>
          <w:szCs w:val="24"/>
        </w:rPr>
      </w:pPr>
    </w:p>
    <w:p w:rsidR="00000000" w:rsidRDefault="00FB5BF1">
      <w:pPr>
        <w:pStyle w:val="Heading3"/>
        <w:keepNext w:val="0"/>
        <w:spacing w:after="0" w:line="240" w:lineRule="auto"/>
        <w:ind w:right="-331"/>
        <w:jc w:val="left"/>
        <w:rPr>
          <w:b/>
          <w:sz w:val="24"/>
          <w:szCs w:val="24"/>
          <w:u w:val="none"/>
        </w:rPr>
      </w:pPr>
      <w:r>
        <w:rPr>
          <w:b/>
          <w:sz w:val="24"/>
          <w:szCs w:val="24"/>
          <w:u w:val="none"/>
        </w:rPr>
        <w:t>Death of an inmate at Siu Lam Psychiatric Centre</w:t>
      </w:r>
    </w:p>
    <w:p w:rsidR="00000000" w:rsidRDefault="00FB5BF1">
      <w:pPr>
        <w:tabs>
          <w:tab w:val="left" w:pos="1080"/>
        </w:tabs>
        <w:rPr>
          <w:rFonts w:eastAsia="華康細明體"/>
        </w:rPr>
      </w:pPr>
    </w:p>
    <w:p w:rsidR="00000000" w:rsidRDefault="00FB5BF1">
      <w:pPr>
        <w:tabs>
          <w:tab w:val="left" w:pos="1080"/>
        </w:tabs>
      </w:pPr>
      <w:r>
        <w:rPr>
          <w:rFonts w:eastAsia="華康細明體"/>
        </w:rPr>
        <w:t>97.</w:t>
      </w:r>
      <w:r>
        <w:rPr>
          <w:rFonts w:eastAsia="華康細明體"/>
        </w:rPr>
        <w:tab/>
      </w:r>
      <w:r>
        <w:t>In late 2001, an inmate of the Siu Lam Psychiatric Centre was found dead.  A task group appointed b</w:t>
      </w:r>
      <w:r>
        <w:t>y the Commissioner of Correctional Services to study the circumstances of the incident recommended improvements in relation to nursing practices and the control of medical drugs at all penal institutions.  Out of 34 recommendations, 32 have been implemente</w:t>
      </w:r>
      <w:r>
        <w:t>d.  The remaining two recommendations were that we should conduct a review of the Centre’s staffing levels and seek comments from external associations on the Centre’s services.  The Department is pursuing this.</w:t>
      </w:r>
    </w:p>
    <w:p w:rsidR="00000000" w:rsidRDefault="00FB5BF1">
      <w:pPr>
        <w:tabs>
          <w:tab w:val="left" w:pos="1080"/>
        </w:tabs>
        <w:jc w:val="both"/>
        <w:rPr>
          <w:rFonts w:eastAsia="華康細明體"/>
        </w:rPr>
      </w:pPr>
    </w:p>
    <w:p w:rsidR="00000000" w:rsidRDefault="00FB5BF1">
      <w:pPr>
        <w:tabs>
          <w:tab w:val="left" w:pos="1080"/>
        </w:tabs>
      </w:pPr>
      <w:r>
        <w:rPr>
          <w:rFonts w:eastAsia="華康細明體"/>
        </w:rPr>
        <w:t>98.</w:t>
      </w:r>
      <w:r>
        <w:rPr>
          <w:rFonts w:eastAsia="華康細明體"/>
        </w:rPr>
        <w:tab/>
      </w:r>
      <w:r>
        <w:t xml:space="preserve">In 2002, the Coroner’s Court examining </w:t>
      </w:r>
      <w:r>
        <w:t>the case reached an open verdict. The Police also carried out a thorough investigation and had found no evidence of foul play.  At a joint meeting of the Legislative Council Panels on Security and Health Services on 17 July 2003, independent medical expert</w:t>
      </w:r>
      <w:r>
        <w:t>s gave their views on the probable cause of death and the needle marks found on the inmate’s body.  They took the view that the probable cause of death was diabetic ketoacidosis.</w:t>
      </w:r>
    </w:p>
    <w:p w:rsidR="00000000" w:rsidRDefault="00FB5BF1">
      <w:pPr>
        <w:tabs>
          <w:tab w:val="left" w:pos="1080"/>
        </w:tabs>
        <w:rPr>
          <w:kern w:val="0"/>
        </w:rPr>
      </w:pPr>
    </w:p>
    <w:p w:rsidR="00000000" w:rsidRDefault="00FB5BF1">
      <w:pPr>
        <w:tabs>
          <w:tab w:val="left" w:pos="1080"/>
        </w:tabs>
        <w:rPr>
          <w:kern w:val="0"/>
        </w:rPr>
      </w:pPr>
      <w:r>
        <w:rPr>
          <w:kern w:val="0"/>
        </w:rPr>
        <w:t>99.</w:t>
      </w:r>
      <w:r>
        <w:rPr>
          <w:kern w:val="0"/>
        </w:rPr>
        <w:tab/>
        <w:t xml:space="preserve">Under the present legal framework, all inmates committed to the custody </w:t>
      </w:r>
      <w:r>
        <w:rPr>
          <w:kern w:val="0"/>
        </w:rPr>
        <w:t>of the Correctional Services Department are placed under the medical charge of officers seconded from Department of Health.  In-house nursing care is provided by Correctional Services officers with nursing qualifications, under the directions of the medica</w:t>
      </w:r>
      <w:r>
        <w:rPr>
          <w:kern w:val="0"/>
        </w:rPr>
        <w:t>l officers.  The system has worked well and, having considered the findings of the task group, the Coroner’s Court and the independent experts, we have concluded that there is no immediate need for changes beyond those arising from the task group’s recomme</w:t>
      </w:r>
      <w:r>
        <w:rPr>
          <w:kern w:val="0"/>
        </w:rPr>
        <w:t>ndations.</w:t>
      </w:r>
    </w:p>
    <w:p w:rsidR="00000000" w:rsidRDefault="00FB5BF1">
      <w:pPr>
        <w:tabs>
          <w:tab w:val="left" w:pos="1440"/>
        </w:tabs>
        <w:rPr>
          <w:b/>
          <w:bCs/>
        </w:rPr>
      </w:pPr>
    </w:p>
    <w:p w:rsidR="00000000" w:rsidRDefault="00FB5BF1">
      <w:pPr>
        <w:tabs>
          <w:tab w:val="left" w:pos="1440"/>
        </w:tabs>
        <w:rPr>
          <w:b/>
          <w:bCs/>
        </w:rPr>
      </w:pPr>
      <w:r>
        <w:rPr>
          <w:b/>
          <w:bCs/>
        </w:rPr>
        <w:t>Immigration Department</w:t>
      </w:r>
    </w:p>
    <w:p w:rsidR="00000000" w:rsidRDefault="00FB5BF1">
      <w:pPr>
        <w:tabs>
          <w:tab w:val="left" w:pos="1080"/>
        </w:tabs>
        <w:rPr>
          <w:rFonts w:eastAsia="華康細明體"/>
        </w:rPr>
      </w:pPr>
    </w:p>
    <w:p w:rsidR="00000000" w:rsidRDefault="00FB5BF1">
      <w:pPr>
        <w:tabs>
          <w:tab w:val="left" w:pos="1080"/>
        </w:tabs>
      </w:pPr>
      <w:r>
        <w:rPr>
          <w:rFonts w:eastAsia="華康細明體"/>
        </w:rPr>
        <w:t>100.</w:t>
      </w:r>
      <w:r>
        <w:rPr>
          <w:rFonts w:eastAsia="華康細明體"/>
        </w:rPr>
        <w:tab/>
      </w:r>
      <w:r>
        <w:t>The situation remains largely as explained in paragraphs 67 to 68 of the initial report.  However, we take the opportunity to inform the Committee that the Immigration Department video-records its interviews and ques</w:t>
      </w:r>
      <w:r>
        <w:t xml:space="preserve">tioning during their investigative work subject to the consent of the suspects.  At present, all immigration investigation offices and major control points are equipped with video-recording facilities.  </w:t>
      </w:r>
    </w:p>
    <w:p w:rsidR="00000000" w:rsidRDefault="00FB5BF1">
      <w:pPr>
        <w:pStyle w:val="Heading1"/>
        <w:spacing w:after="0" w:line="240" w:lineRule="auto"/>
        <w:jc w:val="left"/>
        <w:rPr>
          <w:sz w:val="24"/>
          <w:szCs w:val="24"/>
        </w:rPr>
      </w:pPr>
    </w:p>
    <w:p w:rsidR="00000000" w:rsidRDefault="00FB5BF1">
      <w:pPr>
        <w:pStyle w:val="Heading1"/>
        <w:spacing w:after="0" w:line="240" w:lineRule="auto"/>
        <w:jc w:val="left"/>
        <w:rPr>
          <w:sz w:val="24"/>
          <w:szCs w:val="24"/>
          <w:u w:val="none"/>
        </w:rPr>
      </w:pPr>
      <w:r>
        <w:rPr>
          <w:sz w:val="24"/>
          <w:szCs w:val="24"/>
          <w:u w:val="none"/>
        </w:rPr>
        <w:t xml:space="preserve">Customs and Excise Department </w:t>
      </w:r>
    </w:p>
    <w:p w:rsidR="00000000" w:rsidRDefault="00FB5BF1">
      <w:pPr>
        <w:tabs>
          <w:tab w:val="left" w:pos="1080"/>
        </w:tabs>
        <w:rPr>
          <w:rFonts w:eastAsia="華康細明體"/>
        </w:rPr>
      </w:pPr>
    </w:p>
    <w:p w:rsidR="00000000" w:rsidRDefault="00FB5BF1">
      <w:pPr>
        <w:tabs>
          <w:tab w:val="left" w:pos="1080"/>
        </w:tabs>
      </w:pPr>
      <w:r>
        <w:rPr>
          <w:rFonts w:eastAsia="華康細明體"/>
        </w:rPr>
        <w:t>101.</w:t>
      </w:r>
      <w:r>
        <w:tab/>
        <w:t>The position i</w:t>
      </w:r>
      <w:r>
        <w:t xml:space="preserve">s as explained in paragraph 69 of the initial report.  But Customs offices are now equipped with video recording facilities, on a need basis.  Such facilities will be provided in all new customs offices. </w:t>
      </w:r>
    </w:p>
    <w:p w:rsidR="00000000" w:rsidRDefault="00FB5BF1">
      <w:pPr>
        <w:tabs>
          <w:tab w:val="left" w:pos="1080"/>
        </w:tabs>
      </w:pPr>
    </w:p>
    <w:p w:rsidR="00000000" w:rsidRDefault="00FB5BF1">
      <w:pPr>
        <w:tabs>
          <w:tab w:val="left" w:pos="1080"/>
        </w:tabs>
      </w:pPr>
    </w:p>
    <w:p w:rsidR="00000000" w:rsidRDefault="00FB5BF1">
      <w:pPr>
        <w:tabs>
          <w:tab w:val="left" w:pos="1080"/>
        </w:tabs>
        <w:jc w:val="both"/>
        <w:rPr>
          <w:b/>
        </w:rPr>
      </w:pPr>
      <w:r>
        <w:rPr>
          <w:b/>
        </w:rPr>
        <w:t>Persons detained in mental hospitals</w:t>
      </w:r>
    </w:p>
    <w:p w:rsidR="00000000" w:rsidRDefault="00FB5BF1">
      <w:pPr>
        <w:tabs>
          <w:tab w:val="left" w:pos="1080"/>
        </w:tabs>
        <w:jc w:val="both"/>
      </w:pPr>
    </w:p>
    <w:p w:rsidR="00000000" w:rsidRDefault="00FB5BF1">
      <w:pPr>
        <w:tabs>
          <w:tab w:val="left" w:pos="1080"/>
        </w:tabs>
      </w:pPr>
      <w:r>
        <w:t>102.</w:t>
      </w:r>
      <w:r>
        <w:tab/>
        <w:t>The po</w:t>
      </w:r>
      <w:r>
        <w:t>sition regarding the protection of the rights of persons detained in mental hospitals remains essentially as explained in paragraphs 73 to 80 of the initial report.  The only developments of note have been that –</w:t>
      </w:r>
    </w:p>
    <w:p w:rsidR="00000000" w:rsidRDefault="00FB5BF1" w:rsidP="00FB5BF1">
      <w:pPr>
        <w:ind w:leftChars="193" w:left="31680" w:hangingChars="192" w:firstLine="31680"/>
      </w:pPr>
    </w:p>
    <w:p w:rsidR="00000000" w:rsidRDefault="00FB5BF1" w:rsidP="00FB5BF1">
      <w:pPr>
        <w:ind w:leftChars="193" w:left="31680" w:hangingChars="192" w:firstLine="31680"/>
      </w:pPr>
      <w:r>
        <w:t xml:space="preserve">(a) </w:t>
      </w:r>
      <w:r>
        <w:tab/>
        <w:t>in 2001, the Judiciary and the Hospit</w:t>
      </w:r>
      <w:r>
        <w:t>al Authority formulated administrative arrangements to ensure that mental patients could have access to a judge or magistrate, if required, before their compulsory detention in a mental hospital; and</w:t>
      </w:r>
    </w:p>
    <w:p w:rsidR="00000000" w:rsidRDefault="00FB5BF1" w:rsidP="00FB5BF1">
      <w:pPr>
        <w:ind w:leftChars="193" w:left="31680" w:hangingChars="192" w:firstLine="31680"/>
      </w:pPr>
    </w:p>
    <w:p w:rsidR="00000000" w:rsidRDefault="00FB5BF1" w:rsidP="00FB5BF1">
      <w:pPr>
        <w:ind w:leftChars="193" w:left="31680" w:hangingChars="192" w:firstLine="31680"/>
      </w:pPr>
      <w:r>
        <w:t xml:space="preserve">(b) </w:t>
      </w:r>
      <w:r>
        <w:tab/>
        <w:t>in 2003, the Chief Executive delegated to the Secr</w:t>
      </w:r>
      <w:r>
        <w:t xml:space="preserve">etary for Health Welfare and Food the power to order the transfer of a mentally disordered person detained in the Correctional Services Department’s psychiatric centre to a mental hospital under section 52B of the Mental Health Ordinance (Chapter 136).  </w:t>
      </w:r>
    </w:p>
    <w:p w:rsidR="00000000" w:rsidRDefault="00FB5BF1"/>
    <w:p w:rsidR="00000000" w:rsidRDefault="00FB5BF1">
      <w:r>
        <w:t>Neither of these developments entailed amending legislation.</w:t>
      </w:r>
    </w:p>
    <w:p w:rsidR="00000000" w:rsidRDefault="00FB5BF1">
      <w:pPr>
        <w:tabs>
          <w:tab w:val="left" w:pos="1080"/>
        </w:tabs>
        <w:snapToGrid w:val="0"/>
      </w:pPr>
    </w:p>
    <w:p w:rsidR="00000000" w:rsidRDefault="00FB5BF1">
      <w:pPr>
        <w:tabs>
          <w:tab w:val="left" w:pos="1080"/>
        </w:tabs>
        <w:snapToGrid w:val="0"/>
      </w:pPr>
      <w:r>
        <w:t>103.</w:t>
      </w:r>
      <w:r>
        <w:tab/>
        <w:t xml:space="preserve">The pattern of application in the past five years has been – </w:t>
      </w:r>
    </w:p>
    <w:p w:rsidR="00000000" w:rsidRDefault="00FB5BF1">
      <w:pPr>
        <w:tabs>
          <w:tab w:val="left" w:pos="1080"/>
        </w:tabs>
        <w:snapToGrid w:v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78"/>
        <w:gridCol w:w="1150"/>
        <w:gridCol w:w="1260"/>
        <w:gridCol w:w="1260"/>
        <w:gridCol w:w="1260"/>
        <w:gridCol w:w="1214"/>
      </w:tblGrid>
      <w:tr w:rsidR="00000000">
        <w:tblPrEx>
          <w:tblCellMar>
            <w:top w:w="0" w:type="dxa"/>
            <w:bottom w:w="0" w:type="dxa"/>
          </w:tblCellMar>
        </w:tblPrEx>
        <w:tc>
          <w:tcPr>
            <w:tcW w:w="2378" w:type="dxa"/>
          </w:tcPr>
          <w:p w:rsidR="00000000" w:rsidRDefault="00FB5BF1">
            <w:pPr>
              <w:adjustRightInd w:val="0"/>
              <w:snapToGrid w:val="0"/>
            </w:pPr>
          </w:p>
        </w:tc>
        <w:tc>
          <w:tcPr>
            <w:tcW w:w="1150" w:type="dxa"/>
          </w:tcPr>
          <w:p w:rsidR="00000000" w:rsidRDefault="00FB5BF1">
            <w:pPr>
              <w:adjustRightInd w:val="0"/>
              <w:snapToGrid w:val="0"/>
              <w:jc w:val="center"/>
              <w:rPr>
                <w:b/>
                <w:bCs/>
              </w:rPr>
            </w:pPr>
            <w:r>
              <w:rPr>
                <w:b/>
                <w:bCs/>
              </w:rPr>
              <w:t>2000-01</w:t>
            </w:r>
          </w:p>
          <w:p w:rsidR="00000000" w:rsidRDefault="00FB5BF1">
            <w:pPr>
              <w:adjustRightInd w:val="0"/>
              <w:snapToGrid w:val="0"/>
              <w:jc w:val="center"/>
              <w:rPr>
                <w:b/>
                <w:bCs/>
              </w:rPr>
            </w:pPr>
          </w:p>
        </w:tc>
        <w:tc>
          <w:tcPr>
            <w:tcW w:w="1260" w:type="dxa"/>
          </w:tcPr>
          <w:p w:rsidR="00000000" w:rsidRDefault="00FB5BF1">
            <w:pPr>
              <w:adjustRightInd w:val="0"/>
              <w:snapToGrid w:val="0"/>
              <w:jc w:val="center"/>
              <w:rPr>
                <w:b/>
                <w:bCs/>
              </w:rPr>
            </w:pPr>
            <w:r>
              <w:rPr>
                <w:b/>
                <w:bCs/>
              </w:rPr>
              <w:t>2001-02</w:t>
            </w:r>
          </w:p>
        </w:tc>
        <w:tc>
          <w:tcPr>
            <w:tcW w:w="1260" w:type="dxa"/>
          </w:tcPr>
          <w:p w:rsidR="00000000" w:rsidRDefault="00FB5BF1">
            <w:pPr>
              <w:adjustRightInd w:val="0"/>
              <w:snapToGrid w:val="0"/>
              <w:jc w:val="center"/>
              <w:rPr>
                <w:b/>
                <w:bCs/>
              </w:rPr>
            </w:pPr>
            <w:r>
              <w:rPr>
                <w:b/>
                <w:bCs/>
              </w:rPr>
              <w:t>2002-03</w:t>
            </w:r>
          </w:p>
        </w:tc>
        <w:tc>
          <w:tcPr>
            <w:tcW w:w="1260" w:type="dxa"/>
          </w:tcPr>
          <w:p w:rsidR="00000000" w:rsidRDefault="00FB5BF1">
            <w:pPr>
              <w:adjustRightInd w:val="0"/>
              <w:snapToGrid w:val="0"/>
              <w:jc w:val="center"/>
              <w:rPr>
                <w:b/>
                <w:bCs/>
              </w:rPr>
            </w:pPr>
            <w:r>
              <w:rPr>
                <w:b/>
                <w:bCs/>
              </w:rPr>
              <w:t>2003-04</w:t>
            </w:r>
          </w:p>
        </w:tc>
        <w:tc>
          <w:tcPr>
            <w:tcW w:w="1214" w:type="dxa"/>
          </w:tcPr>
          <w:p w:rsidR="00000000" w:rsidRDefault="00FB5BF1">
            <w:pPr>
              <w:adjustRightInd w:val="0"/>
              <w:snapToGrid w:val="0"/>
              <w:jc w:val="center"/>
              <w:rPr>
                <w:b/>
                <w:bCs/>
              </w:rPr>
            </w:pPr>
            <w:r>
              <w:rPr>
                <w:b/>
                <w:bCs/>
              </w:rPr>
              <w:t>2004-05</w:t>
            </w:r>
          </w:p>
        </w:tc>
      </w:tr>
      <w:tr w:rsidR="00000000">
        <w:tblPrEx>
          <w:tblCellMar>
            <w:top w:w="0" w:type="dxa"/>
            <w:bottom w:w="0" w:type="dxa"/>
          </w:tblCellMar>
        </w:tblPrEx>
        <w:tc>
          <w:tcPr>
            <w:tcW w:w="2378" w:type="dxa"/>
          </w:tcPr>
          <w:p w:rsidR="00000000" w:rsidRDefault="00FB5BF1">
            <w:pPr>
              <w:adjustRightInd w:val="0"/>
              <w:snapToGrid w:val="0"/>
            </w:pPr>
            <w:r>
              <w:t>Number of Patients receiving ECT</w:t>
            </w:r>
          </w:p>
        </w:tc>
        <w:tc>
          <w:tcPr>
            <w:tcW w:w="1150" w:type="dxa"/>
          </w:tcPr>
          <w:p w:rsidR="00000000" w:rsidRDefault="00FB5BF1">
            <w:pPr>
              <w:adjustRightInd w:val="0"/>
              <w:snapToGrid w:val="0"/>
              <w:jc w:val="center"/>
            </w:pPr>
            <w:r>
              <w:t>194</w:t>
            </w:r>
          </w:p>
        </w:tc>
        <w:tc>
          <w:tcPr>
            <w:tcW w:w="1260" w:type="dxa"/>
          </w:tcPr>
          <w:p w:rsidR="00000000" w:rsidRDefault="00FB5BF1">
            <w:pPr>
              <w:adjustRightInd w:val="0"/>
              <w:snapToGrid w:val="0"/>
              <w:jc w:val="center"/>
            </w:pPr>
            <w:r>
              <w:t>175</w:t>
            </w:r>
          </w:p>
        </w:tc>
        <w:tc>
          <w:tcPr>
            <w:tcW w:w="1260" w:type="dxa"/>
          </w:tcPr>
          <w:p w:rsidR="00000000" w:rsidRDefault="00FB5BF1">
            <w:pPr>
              <w:adjustRightInd w:val="0"/>
              <w:snapToGrid w:val="0"/>
              <w:jc w:val="center"/>
            </w:pPr>
            <w:r>
              <w:t>153</w:t>
            </w:r>
          </w:p>
        </w:tc>
        <w:tc>
          <w:tcPr>
            <w:tcW w:w="1260" w:type="dxa"/>
          </w:tcPr>
          <w:p w:rsidR="00000000" w:rsidRDefault="00FB5BF1">
            <w:pPr>
              <w:adjustRightInd w:val="0"/>
              <w:snapToGrid w:val="0"/>
              <w:jc w:val="center"/>
            </w:pPr>
            <w:r>
              <w:t>110</w:t>
            </w:r>
          </w:p>
        </w:tc>
        <w:tc>
          <w:tcPr>
            <w:tcW w:w="1214" w:type="dxa"/>
          </w:tcPr>
          <w:p w:rsidR="00000000" w:rsidRDefault="00FB5BF1">
            <w:pPr>
              <w:adjustRightInd w:val="0"/>
              <w:snapToGrid w:val="0"/>
              <w:jc w:val="center"/>
            </w:pPr>
            <w:r>
              <w:t>137</w:t>
            </w:r>
          </w:p>
        </w:tc>
      </w:tr>
      <w:tr w:rsidR="00000000">
        <w:tblPrEx>
          <w:tblCellMar>
            <w:top w:w="0" w:type="dxa"/>
            <w:bottom w:w="0" w:type="dxa"/>
          </w:tblCellMar>
        </w:tblPrEx>
        <w:tc>
          <w:tcPr>
            <w:tcW w:w="2378" w:type="dxa"/>
          </w:tcPr>
          <w:p w:rsidR="00000000" w:rsidRDefault="00FB5BF1">
            <w:pPr>
              <w:adjustRightInd w:val="0"/>
              <w:snapToGrid w:val="0"/>
            </w:pPr>
            <w:r>
              <w:t>Number of treatments</w:t>
            </w:r>
          </w:p>
        </w:tc>
        <w:tc>
          <w:tcPr>
            <w:tcW w:w="1150" w:type="dxa"/>
          </w:tcPr>
          <w:p w:rsidR="00000000" w:rsidRDefault="00FB5BF1">
            <w:pPr>
              <w:adjustRightInd w:val="0"/>
              <w:snapToGrid w:val="0"/>
              <w:jc w:val="center"/>
            </w:pPr>
            <w:r>
              <w:t>1 395</w:t>
            </w:r>
          </w:p>
        </w:tc>
        <w:tc>
          <w:tcPr>
            <w:tcW w:w="1260" w:type="dxa"/>
          </w:tcPr>
          <w:p w:rsidR="00000000" w:rsidRDefault="00FB5BF1">
            <w:pPr>
              <w:adjustRightInd w:val="0"/>
              <w:snapToGrid w:val="0"/>
              <w:jc w:val="center"/>
            </w:pPr>
            <w:r>
              <w:t xml:space="preserve">1 </w:t>
            </w:r>
            <w:r>
              <w:t>387</w:t>
            </w:r>
          </w:p>
        </w:tc>
        <w:tc>
          <w:tcPr>
            <w:tcW w:w="1260" w:type="dxa"/>
          </w:tcPr>
          <w:p w:rsidR="00000000" w:rsidRDefault="00FB5BF1">
            <w:pPr>
              <w:adjustRightInd w:val="0"/>
              <w:snapToGrid w:val="0"/>
              <w:jc w:val="center"/>
            </w:pPr>
            <w:r>
              <w:t>1 266</w:t>
            </w:r>
          </w:p>
        </w:tc>
        <w:tc>
          <w:tcPr>
            <w:tcW w:w="1260" w:type="dxa"/>
          </w:tcPr>
          <w:p w:rsidR="00000000" w:rsidRDefault="00FB5BF1">
            <w:pPr>
              <w:adjustRightInd w:val="0"/>
              <w:snapToGrid w:val="0"/>
              <w:jc w:val="center"/>
            </w:pPr>
            <w:r>
              <w:t>828</w:t>
            </w:r>
          </w:p>
        </w:tc>
        <w:tc>
          <w:tcPr>
            <w:tcW w:w="1214" w:type="dxa"/>
          </w:tcPr>
          <w:p w:rsidR="00000000" w:rsidRDefault="00FB5BF1">
            <w:pPr>
              <w:adjustRightInd w:val="0"/>
              <w:snapToGrid w:val="0"/>
              <w:jc w:val="center"/>
            </w:pPr>
            <w:r>
              <w:t>945</w:t>
            </w:r>
          </w:p>
        </w:tc>
      </w:tr>
      <w:tr w:rsidR="00000000">
        <w:tblPrEx>
          <w:tblCellMar>
            <w:top w:w="0" w:type="dxa"/>
            <w:bottom w:w="0" w:type="dxa"/>
          </w:tblCellMar>
        </w:tblPrEx>
        <w:tc>
          <w:tcPr>
            <w:tcW w:w="2378" w:type="dxa"/>
          </w:tcPr>
          <w:p w:rsidR="00000000" w:rsidRDefault="00FB5BF1">
            <w:pPr>
              <w:adjustRightInd w:val="0"/>
              <w:snapToGrid w:val="0"/>
            </w:pPr>
            <w:r>
              <w:t>Average number of treatments per patient</w:t>
            </w:r>
          </w:p>
        </w:tc>
        <w:tc>
          <w:tcPr>
            <w:tcW w:w="1150" w:type="dxa"/>
          </w:tcPr>
          <w:p w:rsidR="00000000" w:rsidRDefault="00FB5BF1">
            <w:pPr>
              <w:adjustRightInd w:val="0"/>
              <w:snapToGrid w:val="0"/>
              <w:jc w:val="center"/>
            </w:pPr>
            <w:r>
              <w:t>7.2</w:t>
            </w:r>
          </w:p>
        </w:tc>
        <w:tc>
          <w:tcPr>
            <w:tcW w:w="1260" w:type="dxa"/>
          </w:tcPr>
          <w:p w:rsidR="00000000" w:rsidRDefault="00FB5BF1">
            <w:pPr>
              <w:adjustRightInd w:val="0"/>
              <w:snapToGrid w:val="0"/>
              <w:jc w:val="center"/>
            </w:pPr>
            <w:r>
              <w:t>7.9</w:t>
            </w:r>
          </w:p>
        </w:tc>
        <w:tc>
          <w:tcPr>
            <w:tcW w:w="1260" w:type="dxa"/>
          </w:tcPr>
          <w:p w:rsidR="00000000" w:rsidRDefault="00FB5BF1">
            <w:pPr>
              <w:adjustRightInd w:val="0"/>
              <w:snapToGrid w:val="0"/>
              <w:jc w:val="center"/>
            </w:pPr>
            <w:r>
              <w:t>8.3</w:t>
            </w:r>
          </w:p>
        </w:tc>
        <w:tc>
          <w:tcPr>
            <w:tcW w:w="1260" w:type="dxa"/>
          </w:tcPr>
          <w:p w:rsidR="00000000" w:rsidRDefault="00FB5BF1">
            <w:pPr>
              <w:adjustRightInd w:val="0"/>
              <w:snapToGrid w:val="0"/>
              <w:jc w:val="center"/>
            </w:pPr>
            <w:r>
              <w:t>7.5</w:t>
            </w:r>
          </w:p>
        </w:tc>
        <w:tc>
          <w:tcPr>
            <w:tcW w:w="1214" w:type="dxa"/>
          </w:tcPr>
          <w:p w:rsidR="00000000" w:rsidRDefault="00FB5BF1">
            <w:pPr>
              <w:adjustRightInd w:val="0"/>
              <w:snapToGrid w:val="0"/>
              <w:jc w:val="center"/>
            </w:pPr>
            <w:r>
              <w:t>6.9</w:t>
            </w:r>
          </w:p>
        </w:tc>
      </w:tr>
    </w:tbl>
    <w:p w:rsidR="00000000" w:rsidRDefault="00FB5BF1">
      <w:pPr>
        <w:spacing w:before="120" w:line="360" w:lineRule="auto"/>
        <w:jc w:val="both"/>
        <w:rPr>
          <w:rFonts w:eastAsia="Arial Unicode MS"/>
          <w:b/>
          <w:u w:val="single"/>
        </w:rPr>
      </w:pPr>
    </w:p>
    <w:p w:rsidR="00000000" w:rsidRDefault="00FB5BF1">
      <w:pPr>
        <w:spacing w:before="120" w:line="360" w:lineRule="auto"/>
        <w:jc w:val="both"/>
        <w:rPr>
          <w:rFonts w:eastAsia="Arial Unicode MS"/>
          <w:b/>
        </w:rPr>
      </w:pPr>
      <w:r>
        <w:rPr>
          <w:rFonts w:eastAsia="Arial Unicode MS"/>
          <w:b/>
        </w:rPr>
        <w:t>Article 12: prompt and impartial investigation of torture</w:t>
      </w:r>
    </w:p>
    <w:p w:rsidR="00000000" w:rsidRDefault="00FB5BF1">
      <w:pPr>
        <w:tabs>
          <w:tab w:val="left" w:pos="1080"/>
        </w:tabs>
        <w:spacing w:before="120"/>
        <w:jc w:val="both"/>
        <w:rPr>
          <w:rFonts w:eastAsia="Arial Unicode MS"/>
        </w:rPr>
      </w:pPr>
      <w:r>
        <w:rPr>
          <w:rFonts w:eastAsia="Arial Unicode MS"/>
        </w:rPr>
        <w:t>104.</w:t>
      </w:r>
      <w:r>
        <w:rPr>
          <w:rFonts w:eastAsia="Arial Unicode MS"/>
        </w:rPr>
        <w:tab/>
        <w:t>As explained in</w:t>
      </w:r>
      <w:r>
        <w:rPr>
          <w:rFonts w:eastAsia="Arial Unicode MS"/>
          <w:b/>
        </w:rPr>
        <w:t xml:space="preserve"> </w:t>
      </w:r>
      <w:r>
        <w:rPr>
          <w:rFonts w:eastAsia="Arial Unicode MS"/>
        </w:rPr>
        <w:t>paragraph 63 above in relation to Article 2, there have been no cases, or even allegations,</w:t>
      </w:r>
      <w:r>
        <w:rPr>
          <w:rFonts w:eastAsia="Arial Unicode MS"/>
          <w:b/>
        </w:rPr>
        <w:t xml:space="preserve"> </w:t>
      </w:r>
      <w:r>
        <w:rPr>
          <w:rFonts w:eastAsia="Arial Unicode MS"/>
        </w:rPr>
        <w:t xml:space="preserve">of </w:t>
      </w:r>
      <w:r>
        <w:rPr>
          <w:rFonts w:eastAsia="Arial Unicode MS"/>
        </w:rPr>
        <w:t xml:space="preserve">torture in the period under report.  Any claim or suspicion of torture having occurred in Hong Kong would be subject to immediate investigation through the complaints mechanisms described in paragraphs 105 to 122 below in relation to Article </w:t>
      </w:r>
    </w:p>
    <w:p w:rsidR="00000000" w:rsidRDefault="00FB5BF1">
      <w:pPr>
        <w:tabs>
          <w:tab w:val="left" w:pos="1080"/>
        </w:tabs>
        <w:spacing w:before="120"/>
        <w:jc w:val="both"/>
        <w:rPr>
          <w:rFonts w:eastAsia="Arial Unicode MS"/>
        </w:rPr>
      </w:pPr>
      <w:r>
        <w:rPr>
          <w:rFonts w:eastAsia="Arial Unicode MS"/>
        </w:rPr>
        <w:t>13</w:t>
      </w:r>
      <w:r>
        <w:rPr>
          <w:rStyle w:val="FootnoteReference"/>
          <w:rFonts w:eastAsia="Arial Unicode MS"/>
        </w:rPr>
        <w:footnoteReference w:id="21"/>
      </w:r>
      <w:r>
        <w:rPr>
          <w:rFonts w:eastAsia="Arial Unicode MS"/>
        </w:rPr>
        <w:t>.    Asser</w:t>
      </w:r>
      <w:r>
        <w:rPr>
          <w:rFonts w:eastAsia="Arial Unicode MS"/>
        </w:rPr>
        <w:t xml:space="preserve">tions of torture occurring in other jurisdictions would be handled as explained above in relation to Articles 3, 8, and 9. </w:t>
      </w:r>
    </w:p>
    <w:p w:rsidR="00000000" w:rsidRDefault="00FB5BF1">
      <w:pPr>
        <w:spacing w:before="120" w:line="360" w:lineRule="auto"/>
        <w:jc w:val="both"/>
        <w:rPr>
          <w:b/>
        </w:rPr>
      </w:pPr>
      <w:r>
        <w:rPr>
          <w:rFonts w:eastAsia="Arial Unicode MS"/>
          <w:b/>
        </w:rPr>
        <w:t>Article 13: right of complaint</w:t>
      </w:r>
    </w:p>
    <w:p w:rsidR="00000000" w:rsidRDefault="00FB5BF1">
      <w:pPr>
        <w:spacing w:before="120" w:line="360" w:lineRule="auto"/>
        <w:rPr>
          <w:b/>
          <w:bCs/>
        </w:rPr>
      </w:pPr>
      <w:r>
        <w:rPr>
          <w:b/>
          <w:bCs/>
        </w:rPr>
        <w:t>General</w:t>
      </w:r>
    </w:p>
    <w:p w:rsidR="00000000" w:rsidRDefault="00FB5BF1">
      <w:pPr>
        <w:tabs>
          <w:tab w:val="left" w:pos="1080"/>
        </w:tabs>
        <w:spacing w:before="120"/>
        <w:jc w:val="both"/>
        <w:rPr>
          <w:rFonts w:eastAsia="華康細明體"/>
        </w:rPr>
      </w:pPr>
      <w:r>
        <w:t>105.</w:t>
      </w:r>
      <w:r>
        <w:tab/>
      </w:r>
      <w:r>
        <w:rPr>
          <w:rFonts w:eastAsia="華康細明體"/>
        </w:rPr>
        <w:t xml:space="preserve">The position is essentially as explained in paragraphs 85 to 101 of the initial report. </w:t>
      </w:r>
      <w:r>
        <w:rPr>
          <w:rFonts w:eastAsia="華康細明體"/>
        </w:rPr>
        <w:t xml:space="preserve"> However, we take the opportunity to update the statistical information therein and to inform the Committee of recent developments.  </w:t>
      </w:r>
    </w:p>
    <w:p w:rsidR="00000000" w:rsidRDefault="00FB5BF1">
      <w:pPr>
        <w:spacing w:before="120" w:line="360" w:lineRule="auto"/>
        <w:jc w:val="both"/>
        <w:rPr>
          <w:b/>
          <w:bCs/>
        </w:rPr>
      </w:pPr>
    </w:p>
    <w:p w:rsidR="00000000" w:rsidRDefault="00FB5BF1">
      <w:pPr>
        <w:spacing w:before="120" w:line="360" w:lineRule="auto"/>
        <w:jc w:val="both"/>
        <w:rPr>
          <w:b/>
          <w:bCs/>
        </w:rPr>
      </w:pPr>
    </w:p>
    <w:p w:rsidR="00000000" w:rsidRDefault="00FB5BF1">
      <w:pPr>
        <w:spacing w:before="120" w:line="360" w:lineRule="auto"/>
        <w:jc w:val="both"/>
        <w:rPr>
          <w:b/>
          <w:bCs/>
        </w:rPr>
      </w:pPr>
      <w:r>
        <w:rPr>
          <w:b/>
          <w:bCs/>
        </w:rPr>
        <w:t>Police</w:t>
      </w:r>
    </w:p>
    <w:p w:rsidR="00000000" w:rsidRDefault="00FB5BF1">
      <w:pPr>
        <w:widowControl/>
        <w:tabs>
          <w:tab w:val="left" w:pos="1080"/>
        </w:tabs>
        <w:snapToGrid w:val="0"/>
        <w:spacing w:before="120"/>
      </w:pPr>
      <w:r>
        <w:t>106.</w:t>
      </w:r>
      <w:r>
        <w:tab/>
        <w:t>In</w:t>
      </w:r>
      <w:r>
        <w:rPr>
          <w:rFonts w:eastAsia="華康細明體"/>
        </w:rPr>
        <w:t xml:space="preserve"> paragraph 38 of the 2000 concluding observations, the Committee recommended that </w:t>
      </w:r>
      <w:r>
        <w:t>“continued efforts be ma</w:t>
      </w:r>
      <w:r>
        <w:t>de to ensure that the Independent Police Complaints Council becomes a statutory body, with increased competence”.  Local commentators have echoed that call.  We are taking steps to convert the IPCC into a statutory body and are drafting legislation to that</w:t>
      </w:r>
      <w:r>
        <w:t xml:space="preserve"> purpose.  Inter alia, this will empower the IPCC to oblige the CAPO to submit for its examination statements and videotapes taken during investigations of complaints.  Consultations conducted in March 2002 indicated that this proposal enjoyed public suppo</w:t>
      </w:r>
      <w:r>
        <w:t xml:space="preserve">rt. </w:t>
      </w:r>
    </w:p>
    <w:p w:rsidR="00000000" w:rsidRDefault="00FB5BF1">
      <w:pPr>
        <w:widowControl/>
        <w:tabs>
          <w:tab w:val="left" w:pos="1080"/>
        </w:tabs>
        <w:snapToGrid w:val="0"/>
        <w:spacing w:before="120"/>
      </w:pPr>
      <w:r>
        <w:t>107.</w:t>
      </w:r>
      <w:r>
        <w:tab/>
        <w:t>We think it important to explain that our system does not, as some commentators appear to believe, rely exclusively on the good faith of serving members of the Police Force.  The CAPO operates independently of all operational and support formatio</w:t>
      </w:r>
      <w:r>
        <w:t>ns of the Police.  And the Independent Police Complaints Council (IPCC) closely monitors and reviews CAPO’s investigations of complaints against the police.  The IPCC is an independent civilian body comprising non-official members from a wide spectrum of t</w:t>
      </w:r>
      <w:r>
        <w:t xml:space="preserve">he community, including members of the Legislative Council and the Ombudsman or her representative.  It is serviced by its own full-time secretariat.  </w:t>
      </w:r>
    </w:p>
    <w:p w:rsidR="00000000" w:rsidRDefault="00FB5BF1">
      <w:pPr>
        <w:widowControl/>
        <w:tabs>
          <w:tab w:val="left" w:pos="1080"/>
        </w:tabs>
        <w:snapToGrid w:val="0"/>
        <w:spacing w:before="120"/>
      </w:pPr>
      <w:r>
        <w:t>108.</w:t>
      </w:r>
      <w:r>
        <w:tab/>
        <w:t>There are effective checks and balances to ensure that complaints are handled thoroughly, fairly an</w:t>
      </w:r>
      <w:r>
        <w:t>d impartially.  The CAPO prepares detailed investigation reports on complaints received.  These are then submitted to the IPCC, which rigorously examines them.  Where IPCC members have doubts about a particular investigation, they may invite the complainan</w:t>
      </w:r>
      <w:r>
        <w:t xml:space="preserve">ts, complainees, and witnesses to interviews.  The Council can also ask CAPO to submit for its reference document or information relevant to a complaint.  In discharging their duties, members of the IPCC may observe the CAPO’s investigations in person, on </w:t>
      </w:r>
      <w:r>
        <w:t>either a surprise or a scheduled basis.  If the IPCC is not satisfied with the results of an investigation, it can ask the CAPO to clarify any doubts or to reinvestigate the complaint.  It may also bring the case to the personal attention of the Chief Exec</w:t>
      </w:r>
      <w:r>
        <w:t>utive, together with recommendations as to its disposition.  Clearly, therefore, the IPCC has adequate means to ensure that investigations are conducted properly and effectively.</w:t>
      </w:r>
    </w:p>
    <w:p w:rsidR="00000000" w:rsidRDefault="00FB5BF1">
      <w:pPr>
        <w:widowControl/>
        <w:tabs>
          <w:tab w:val="left" w:pos="1080"/>
        </w:tabs>
        <w:snapToGrid w:val="0"/>
        <w:spacing w:before="120"/>
      </w:pPr>
      <w:r>
        <w:t>109.</w:t>
      </w:r>
      <w:r>
        <w:tab/>
        <w:t>Over the years, we have introduced numerous measures to improve the cred</w:t>
      </w:r>
      <w:r>
        <w:t>ibility and transparency of the system.  In particular, the Observers Scheme and the IPCC Interviewing Witness Scheme have improved the IPCC’s ability to monitor CAPO investigations.  Other measures have included the establishment of a special IPCC panel t</w:t>
      </w:r>
      <w:r>
        <w:t xml:space="preserve">o monitor serious complaints and appointing retired members of the IPCC and other community leaders as Lay Observers of CAPO investigations. </w:t>
      </w:r>
    </w:p>
    <w:p w:rsidR="00000000" w:rsidRDefault="00FB5BF1">
      <w:pPr>
        <w:spacing w:before="120"/>
        <w:rPr>
          <w:b/>
          <w:bCs/>
          <w:u w:val="single"/>
        </w:rPr>
      </w:pPr>
      <w:r>
        <w:rPr>
          <w:b/>
          <w:bCs/>
        </w:rPr>
        <w:t xml:space="preserve">Correctional Services Department </w:t>
      </w:r>
    </w:p>
    <w:p w:rsidR="00000000" w:rsidRDefault="00FB5BF1">
      <w:pPr>
        <w:tabs>
          <w:tab w:val="left" w:pos="1080"/>
        </w:tabs>
        <w:spacing w:before="120"/>
      </w:pPr>
      <w:r>
        <w:t>110.</w:t>
      </w:r>
      <w:r>
        <w:tab/>
        <w:t>All complaints from prisoners are referred to the Department’s Complaints I</w:t>
      </w:r>
      <w:r>
        <w:t>nvestigation Unit (CIU).  The Unit is vested with independent investigative authority - delegated by the Commissioner of Correctional Services - to handle all complaints within its purview expeditiously, thoroughly and impartially.  All allegations of crim</w:t>
      </w:r>
      <w:r>
        <w:t>inal offence will be reported, without delay, for investigation by the Police.</w:t>
      </w:r>
    </w:p>
    <w:p w:rsidR="00000000" w:rsidRDefault="00FB5BF1">
      <w:pPr>
        <w:tabs>
          <w:tab w:val="left" w:pos="1080"/>
        </w:tabs>
        <w:spacing w:before="120"/>
      </w:pPr>
      <w:r>
        <w:t>111.</w:t>
      </w:r>
      <w:r>
        <w:tab/>
        <w:t>The CIU handles cases referred to it by both internal and external stakeholders.  It deals with complaints according to the Prison Rules (Chapter 234A) and the Department’s</w:t>
      </w:r>
      <w:r>
        <w:t xml:space="preserve"> Standing Orders and Procedures, in the spirit of its statement of Vision, Mission and Values</w:t>
      </w:r>
      <w:r>
        <w:rPr>
          <w:rStyle w:val="FootnoteReference"/>
        </w:rPr>
        <w:footnoteReference w:id="22"/>
      </w:r>
      <w:r>
        <w:t>.  Complainants are normally interviewed by CIU investigators on the day following receipt of their complaints.  The CIU service is certified under the ISO 9001:2</w:t>
      </w:r>
      <w:r>
        <w:t xml:space="preserve">000 quality management system and its modus operandi - which takes full account of the United Nations Standard Minimum Rules for the Treatment of Prisoners - is governed by the Department’s Complaints Handling Manual.  </w:t>
      </w:r>
    </w:p>
    <w:p w:rsidR="00000000" w:rsidRDefault="00FB5BF1">
      <w:pPr>
        <w:tabs>
          <w:tab w:val="left" w:pos="1080"/>
        </w:tabs>
        <w:spacing w:before="120"/>
      </w:pPr>
      <w:r>
        <w:rPr>
          <w:bCs/>
        </w:rPr>
        <w:t>112.</w:t>
      </w:r>
      <w:r>
        <w:rPr>
          <w:bCs/>
        </w:rPr>
        <w:tab/>
      </w:r>
      <w:r>
        <w:t>In 2004, the CIU received a tot</w:t>
      </w:r>
      <w:r>
        <w:t xml:space="preserve">al of 204 complaints from inmates and members of the public.  During the year, the Department’s Complaints Committee examined 199 complaints - including cases brought forward from the previous year) - of which four were substantiated. </w:t>
      </w:r>
    </w:p>
    <w:p w:rsidR="00000000" w:rsidRDefault="00FB5BF1">
      <w:pPr>
        <w:tabs>
          <w:tab w:val="left" w:pos="1080"/>
        </w:tabs>
        <w:spacing w:before="120"/>
      </w:pPr>
      <w:r>
        <w:t>113.</w:t>
      </w:r>
      <w:r>
        <w:tab/>
        <w:t>All investigati</w:t>
      </w:r>
      <w:r>
        <w:t xml:space="preserve">on reports are examined by the Department’s Complaints Committee, which either confirms their findings or directs that other courses of action be taken.  The Committee is chaired by a civilian directorate officer who is independent of the uniformed stream </w:t>
      </w:r>
      <w:r>
        <w:t xml:space="preserve">and it members comprise, among others, the Prison Chaplain and the Assistant Commissioner of the Quality Assurance Division.  The composition of the membership is intended to ensure the impartiality and transparency of the system.  This two-tier mechanism </w:t>
      </w:r>
      <w:r>
        <w:t>allows dissatisfied complainants the opportunity to have their complaints re-examined.  Any appeals beyond the Committee are handled by the Commissioner of Correctional Services.</w:t>
      </w:r>
    </w:p>
    <w:p w:rsidR="00000000" w:rsidRDefault="00FB5BF1">
      <w:pPr>
        <w:tabs>
          <w:tab w:val="left" w:pos="1080"/>
        </w:tabs>
        <w:spacing w:before="120"/>
      </w:pPr>
      <w:r>
        <w:t>114.</w:t>
      </w:r>
      <w:r>
        <w:tab/>
        <w:t>The Committee's decisions are subject to scrutiny by external bodies suc</w:t>
      </w:r>
      <w:r>
        <w:t>h as the judiciary (through judicial review or civil claims), the Ombudsman, or Justices of the Peace.  Cases are expected to be completed within the target response time of 18 weeks</w:t>
      </w:r>
      <w:r>
        <w:rPr>
          <w:rStyle w:val="FootnoteReference"/>
        </w:rPr>
        <w:footnoteReference w:id="23"/>
      </w:r>
      <w:r>
        <w:t>.  The parties concerned are informed of the outcome in writing</w:t>
      </w:r>
      <w:r>
        <w:rPr>
          <w:b/>
        </w:rPr>
        <w:t>.</w:t>
      </w:r>
    </w:p>
    <w:p w:rsidR="00000000" w:rsidRDefault="00FB5BF1">
      <w:pPr>
        <w:tabs>
          <w:tab w:val="left" w:pos="1080"/>
        </w:tabs>
        <w:spacing w:before="120"/>
      </w:pPr>
      <w:r>
        <w:t>115.</w:t>
      </w:r>
      <w:r>
        <w:tab/>
        <w:t xml:space="preserve">As </w:t>
      </w:r>
      <w:r>
        <w:t>explained in paragraph 104 of the initial report, all prisoners are informed of the avenues of complaint available to them through induction sessions, information booklets, notices posted at prominent places in institutions, and during interviews with offi</w:t>
      </w:r>
      <w:r>
        <w:t xml:space="preserve">cers of the Department.  Avenues for the redress of prisoner’s grievances include channels, such as members of the Legislative Council, the Ombudsman, visiting Justices of the Peace, and the Independent Commission Against Corruption.  Prisoners from other </w:t>
      </w:r>
      <w:r>
        <w:t>jurisdictions may also complain to their respective Consulates General.  Rule 47C of the Prison Rules (Chapter 234A) provides that letters from prisoners to the ‘specified persons’</w:t>
      </w:r>
      <w:r>
        <w:rPr>
          <w:rStyle w:val="FootnoteReference"/>
        </w:rPr>
        <w:footnoteReference w:id="24"/>
      </w:r>
      <w:r>
        <w:t xml:space="preserve"> - as defined in Rule 1A - are not to be read.   </w:t>
      </w:r>
    </w:p>
    <w:p w:rsidR="00000000" w:rsidRDefault="00FB5BF1">
      <w:pPr>
        <w:pStyle w:val="BodyText"/>
        <w:tabs>
          <w:tab w:val="clear" w:pos="1440"/>
        </w:tabs>
        <w:spacing w:before="120" w:line="240" w:lineRule="auto"/>
        <w:jc w:val="left"/>
        <w:rPr>
          <w:sz w:val="24"/>
          <w:szCs w:val="24"/>
        </w:rPr>
      </w:pPr>
      <w:r>
        <w:rPr>
          <w:b/>
          <w:bCs/>
          <w:sz w:val="24"/>
          <w:szCs w:val="24"/>
        </w:rPr>
        <w:t>116.</w:t>
      </w:r>
      <w:r>
        <w:rPr>
          <w:b/>
          <w:bCs/>
          <w:sz w:val="24"/>
          <w:szCs w:val="24"/>
        </w:rPr>
        <w:tab/>
        <w:t xml:space="preserve">     </w:t>
      </w:r>
      <w:r>
        <w:rPr>
          <w:sz w:val="24"/>
          <w:szCs w:val="24"/>
        </w:rPr>
        <w:t>The rules gover</w:t>
      </w:r>
      <w:r>
        <w:rPr>
          <w:sz w:val="24"/>
          <w:szCs w:val="24"/>
        </w:rPr>
        <w:t>ning avenues of complaint remains as explained in paragraph 108 of the initial report.</w:t>
      </w:r>
    </w:p>
    <w:p w:rsidR="00000000" w:rsidRDefault="00FB5BF1">
      <w:pPr>
        <w:tabs>
          <w:tab w:val="left" w:pos="1440"/>
        </w:tabs>
        <w:spacing w:before="120"/>
        <w:rPr>
          <w:b/>
          <w:bCs/>
        </w:rPr>
      </w:pPr>
      <w:r>
        <w:rPr>
          <w:b/>
          <w:bCs/>
        </w:rPr>
        <w:t>Immigration Department</w:t>
      </w:r>
    </w:p>
    <w:p w:rsidR="00000000" w:rsidRDefault="00FB5BF1">
      <w:pPr>
        <w:tabs>
          <w:tab w:val="left" w:pos="1080"/>
        </w:tabs>
        <w:spacing w:before="120"/>
      </w:pPr>
      <w:r>
        <w:rPr>
          <w:bCs/>
        </w:rPr>
        <w:t>117.</w:t>
      </w:r>
      <w:r>
        <w:rPr>
          <w:bCs/>
        </w:rPr>
        <w:tab/>
      </w:r>
      <w:r>
        <w:t>The situation remains essentially as explained in paragraphs 118 and 119 of the initial report.</w:t>
      </w:r>
    </w:p>
    <w:p w:rsidR="00000000" w:rsidRDefault="00FB5BF1">
      <w:pPr>
        <w:tabs>
          <w:tab w:val="left" w:pos="1440"/>
        </w:tabs>
        <w:spacing w:before="120"/>
      </w:pPr>
      <w:r>
        <w:rPr>
          <w:b/>
          <w:bCs/>
        </w:rPr>
        <w:t>Customs and Excise Department</w:t>
      </w:r>
      <w:r>
        <w:t xml:space="preserve"> </w:t>
      </w:r>
    </w:p>
    <w:p w:rsidR="00000000" w:rsidRDefault="00FB5BF1">
      <w:pPr>
        <w:widowControl/>
        <w:tabs>
          <w:tab w:val="left" w:pos="1080"/>
        </w:tabs>
        <w:spacing w:before="120" w:after="240"/>
      </w:pPr>
      <w:r>
        <w:rPr>
          <w:bCs/>
        </w:rPr>
        <w:t>118.</w:t>
      </w:r>
      <w:r>
        <w:rPr>
          <w:bCs/>
        </w:rPr>
        <w:tab/>
      </w:r>
      <w:r>
        <w:t>The posit</w:t>
      </w:r>
      <w:r>
        <w:t>ion remains essentially as explained in paragraph 120 of the initial report.  There were 224 complaints of assault received in the reporting period of 1998 - 2004.  All were found unsubstantiated after police’s investigations.</w:t>
      </w:r>
    </w:p>
    <w:p w:rsidR="00000000" w:rsidRDefault="00FB5BF1">
      <w:pPr>
        <w:widowControl/>
        <w:spacing w:before="120" w:after="240"/>
        <w:rPr>
          <w:b/>
        </w:rPr>
      </w:pPr>
      <w:r>
        <w:rPr>
          <w:b/>
        </w:rPr>
        <w:t>Independent Commission Agains</w:t>
      </w:r>
      <w:r>
        <w:rPr>
          <w:b/>
        </w:rPr>
        <w:t>t Corruption (ICAC)</w:t>
      </w:r>
    </w:p>
    <w:p w:rsidR="00000000" w:rsidRDefault="00FB5BF1">
      <w:pPr>
        <w:tabs>
          <w:tab w:val="left" w:pos="1080"/>
        </w:tabs>
        <w:autoSpaceDE w:val="0"/>
        <w:autoSpaceDN w:val="0"/>
        <w:adjustRightInd w:val="0"/>
        <w:spacing w:before="120"/>
        <w:rPr>
          <w:rFonts w:eastAsia="絡遺羹"/>
          <w:kern w:val="0"/>
        </w:rPr>
      </w:pPr>
      <w:r>
        <w:rPr>
          <w:rFonts w:eastAsia="絡遺羹"/>
          <w:kern w:val="0"/>
        </w:rPr>
        <w:t>119.</w:t>
      </w:r>
      <w:r>
        <w:rPr>
          <w:rFonts w:eastAsia="絡遺羹"/>
          <w:kern w:val="0"/>
        </w:rPr>
        <w:tab/>
        <w:t>In paragraph 96 of the initial report, we stated that the Independent Commission Against Corruption Complaints Committee was chaired by the convenor of the Executive Council.  The then Chairman has since retired.  The current incum</w:t>
      </w:r>
      <w:r>
        <w:rPr>
          <w:rFonts w:eastAsia="絡遺羹"/>
          <w:kern w:val="0"/>
        </w:rPr>
        <w:t>bent is a member</w:t>
      </w:r>
      <w:r>
        <w:rPr>
          <w:rFonts w:eastAsia="絡遺羹"/>
          <w:i/>
          <w:iCs/>
          <w:kern w:val="0"/>
        </w:rPr>
        <w:t xml:space="preserve"> </w:t>
      </w:r>
      <w:r>
        <w:rPr>
          <w:rFonts w:eastAsia="絡遺羹"/>
          <w:kern w:val="0"/>
        </w:rPr>
        <w:t xml:space="preserve">of the Executive Council. </w:t>
      </w:r>
    </w:p>
    <w:p w:rsidR="00000000" w:rsidRDefault="00FB5BF1">
      <w:pPr>
        <w:tabs>
          <w:tab w:val="left" w:pos="1080"/>
        </w:tabs>
        <w:autoSpaceDE w:val="0"/>
        <w:autoSpaceDN w:val="0"/>
        <w:adjustRightInd w:val="0"/>
        <w:spacing w:before="120"/>
        <w:rPr>
          <w:rFonts w:eastAsia="絡遺羹"/>
          <w:kern w:val="0"/>
        </w:rPr>
      </w:pPr>
      <w:r>
        <w:rPr>
          <w:rFonts w:eastAsia="絡遺羹"/>
          <w:kern w:val="0"/>
        </w:rPr>
        <w:t>120.</w:t>
      </w:r>
      <w:r>
        <w:rPr>
          <w:rFonts w:eastAsia="絡遺羹"/>
          <w:kern w:val="0"/>
        </w:rPr>
        <w:tab/>
        <w:t>In paragraph 98 of the initial report, we said that, in 1997, there were 30 complaints against the ICAC and its officers; 19 of those contained more than one allegation, there being a total of 76 allegations</w:t>
      </w:r>
      <w:r>
        <w:rPr>
          <w:rFonts w:eastAsia="絡遺羹"/>
          <w:kern w:val="0"/>
        </w:rPr>
        <w:t>.  Most (47%) alleged misconduct on the part of ICAC officers.  Another 33% alleged neglect of duties.  The remaining 20% alleged abuse of power or related to ICAC procedures.  Corresponding figures for the period 1998 to 2003 are as follows –</w:t>
      </w:r>
    </w:p>
    <w:p w:rsidR="00000000" w:rsidRDefault="00FB5BF1">
      <w:pPr>
        <w:tabs>
          <w:tab w:val="left" w:pos="1080"/>
        </w:tabs>
        <w:autoSpaceDE w:val="0"/>
        <w:autoSpaceDN w:val="0"/>
        <w:adjustRightInd w:val="0"/>
        <w:spacing w:before="120"/>
        <w:rPr>
          <w:rFonts w:eastAsia="絡遺羹"/>
          <w:kern w:val="0"/>
        </w:rPr>
      </w:pPr>
    </w:p>
    <w:tbl>
      <w:tblPr>
        <w:tblW w:w="9360"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04"/>
        <w:gridCol w:w="1536"/>
        <w:gridCol w:w="1440"/>
        <w:gridCol w:w="1620"/>
        <w:gridCol w:w="900"/>
        <w:gridCol w:w="1080"/>
        <w:gridCol w:w="1980"/>
      </w:tblGrid>
      <w:tr w:rsidR="00000000">
        <w:tblPrEx>
          <w:tblCellMar>
            <w:top w:w="0" w:type="dxa"/>
            <w:bottom w:w="0" w:type="dxa"/>
          </w:tblCellMar>
        </w:tblPrEx>
        <w:trPr>
          <w:cantSplit/>
        </w:trPr>
        <w:tc>
          <w:tcPr>
            <w:tcW w:w="804" w:type="dxa"/>
            <w:vMerge w:val="restart"/>
          </w:tcPr>
          <w:p w:rsidR="00000000" w:rsidRDefault="00FB5BF1">
            <w:pPr>
              <w:autoSpaceDE w:val="0"/>
              <w:autoSpaceDN w:val="0"/>
              <w:adjustRightInd w:val="0"/>
              <w:spacing w:before="120" w:line="360" w:lineRule="auto"/>
              <w:ind w:left="28" w:right="28"/>
              <w:jc w:val="center"/>
              <w:rPr>
                <w:rFonts w:eastAsia="絡遺羹"/>
                <w:b/>
                <w:bCs/>
                <w:kern w:val="0"/>
              </w:rPr>
            </w:pPr>
          </w:p>
          <w:p w:rsidR="00000000" w:rsidRDefault="00FB5BF1">
            <w:pPr>
              <w:autoSpaceDE w:val="0"/>
              <w:autoSpaceDN w:val="0"/>
              <w:adjustRightInd w:val="0"/>
              <w:spacing w:before="120" w:line="360" w:lineRule="auto"/>
              <w:ind w:left="28" w:right="28"/>
              <w:jc w:val="center"/>
              <w:rPr>
                <w:rFonts w:eastAsia="絡遺羹"/>
                <w:b/>
                <w:bCs/>
                <w:kern w:val="0"/>
              </w:rPr>
            </w:pPr>
            <w:r>
              <w:rPr>
                <w:rFonts w:eastAsia="絡遺羹"/>
                <w:b/>
                <w:bCs/>
                <w:kern w:val="0"/>
              </w:rPr>
              <w:t>Year</w:t>
            </w:r>
          </w:p>
        </w:tc>
        <w:tc>
          <w:tcPr>
            <w:tcW w:w="1536" w:type="dxa"/>
            <w:vMerge w:val="restart"/>
          </w:tcPr>
          <w:p w:rsidR="00000000" w:rsidRDefault="00FB5BF1">
            <w:pPr>
              <w:autoSpaceDE w:val="0"/>
              <w:autoSpaceDN w:val="0"/>
              <w:adjustRightInd w:val="0"/>
              <w:spacing w:line="360" w:lineRule="auto"/>
              <w:ind w:left="14" w:right="29"/>
              <w:jc w:val="center"/>
              <w:rPr>
                <w:rFonts w:eastAsia="絡遺羹"/>
                <w:b/>
                <w:bCs/>
                <w:kern w:val="0"/>
              </w:rPr>
            </w:pPr>
          </w:p>
          <w:p w:rsidR="00000000" w:rsidRDefault="00FB5BF1">
            <w:pPr>
              <w:autoSpaceDE w:val="0"/>
              <w:autoSpaceDN w:val="0"/>
              <w:adjustRightInd w:val="0"/>
              <w:snapToGrid w:val="0"/>
              <w:ind w:left="14" w:right="29"/>
              <w:jc w:val="center"/>
              <w:rPr>
                <w:rFonts w:eastAsia="絡遺羹"/>
                <w:b/>
                <w:bCs/>
                <w:kern w:val="0"/>
              </w:rPr>
            </w:pPr>
            <w:r>
              <w:rPr>
                <w:rFonts w:eastAsia="絡遺羹"/>
                <w:b/>
                <w:bCs/>
                <w:kern w:val="0"/>
              </w:rPr>
              <w:t xml:space="preserve">No. </w:t>
            </w:r>
            <w:r>
              <w:rPr>
                <w:rFonts w:eastAsia="絡遺羹"/>
                <w:b/>
                <w:bCs/>
                <w:kern w:val="0"/>
              </w:rPr>
              <w:t xml:space="preserve">of complaints </w:t>
            </w:r>
          </w:p>
        </w:tc>
        <w:tc>
          <w:tcPr>
            <w:tcW w:w="1440" w:type="dxa"/>
            <w:vMerge w:val="restart"/>
          </w:tcPr>
          <w:p w:rsidR="00000000" w:rsidRDefault="00FB5BF1">
            <w:pPr>
              <w:autoSpaceDE w:val="0"/>
              <w:autoSpaceDN w:val="0"/>
              <w:adjustRightInd w:val="0"/>
              <w:spacing w:line="360" w:lineRule="auto"/>
              <w:ind w:left="29" w:right="29"/>
              <w:jc w:val="center"/>
              <w:rPr>
                <w:rFonts w:eastAsia="絡遺羹"/>
                <w:b/>
                <w:bCs/>
                <w:kern w:val="0"/>
              </w:rPr>
            </w:pPr>
          </w:p>
          <w:p w:rsidR="00000000" w:rsidRDefault="00FB5BF1">
            <w:pPr>
              <w:autoSpaceDE w:val="0"/>
              <w:autoSpaceDN w:val="0"/>
              <w:adjustRightInd w:val="0"/>
              <w:snapToGrid w:val="0"/>
              <w:ind w:left="29" w:right="29"/>
              <w:jc w:val="center"/>
              <w:rPr>
                <w:rFonts w:eastAsia="絡遺羹"/>
                <w:b/>
                <w:bCs/>
                <w:kern w:val="0"/>
              </w:rPr>
            </w:pPr>
            <w:r>
              <w:rPr>
                <w:rFonts w:eastAsia="絡遺羹"/>
                <w:b/>
                <w:bCs/>
                <w:kern w:val="0"/>
              </w:rPr>
              <w:t>Total no. of allegations</w:t>
            </w:r>
          </w:p>
        </w:tc>
        <w:tc>
          <w:tcPr>
            <w:tcW w:w="5580" w:type="dxa"/>
            <w:gridSpan w:val="4"/>
          </w:tcPr>
          <w:p w:rsidR="00000000" w:rsidRDefault="00FB5BF1">
            <w:pPr>
              <w:autoSpaceDE w:val="0"/>
              <w:autoSpaceDN w:val="0"/>
              <w:adjustRightInd w:val="0"/>
              <w:spacing w:before="120" w:line="360" w:lineRule="auto"/>
              <w:ind w:left="15" w:right="28"/>
              <w:jc w:val="center"/>
              <w:rPr>
                <w:rFonts w:eastAsia="絡遺羹"/>
                <w:b/>
                <w:bCs/>
                <w:kern w:val="0"/>
              </w:rPr>
            </w:pPr>
            <w:r>
              <w:rPr>
                <w:rFonts w:eastAsia="絡遺羹"/>
                <w:b/>
                <w:bCs/>
                <w:kern w:val="0"/>
              </w:rPr>
              <w:t>Category of allegation (%)</w:t>
            </w:r>
          </w:p>
        </w:tc>
      </w:tr>
      <w:tr w:rsidR="00000000">
        <w:tblPrEx>
          <w:tblCellMar>
            <w:top w:w="0" w:type="dxa"/>
            <w:bottom w:w="0" w:type="dxa"/>
          </w:tblCellMar>
        </w:tblPrEx>
        <w:trPr>
          <w:cantSplit/>
        </w:trPr>
        <w:tc>
          <w:tcPr>
            <w:tcW w:w="804" w:type="dxa"/>
            <w:vMerge/>
          </w:tcPr>
          <w:p w:rsidR="00000000" w:rsidRDefault="00FB5BF1">
            <w:pPr>
              <w:autoSpaceDE w:val="0"/>
              <w:autoSpaceDN w:val="0"/>
              <w:adjustRightInd w:val="0"/>
              <w:spacing w:before="120" w:line="360" w:lineRule="auto"/>
              <w:ind w:left="28" w:right="28"/>
              <w:rPr>
                <w:rFonts w:eastAsia="絡遺羹"/>
                <w:b/>
                <w:bCs/>
                <w:kern w:val="0"/>
              </w:rPr>
            </w:pPr>
          </w:p>
        </w:tc>
        <w:tc>
          <w:tcPr>
            <w:tcW w:w="1536" w:type="dxa"/>
            <w:vMerge/>
          </w:tcPr>
          <w:p w:rsidR="00000000" w:rsidRDefault="00FB5BF1">
            <w:pPr>
              <w:autoSpaceDE w:val="0"/>
              <w:autoSpaceDN w:val="0"/>
              <w:adjustRightInd w:val="0"/>
              <w:spacing w:before="120" w:line="360" w:lineRule="auto"/>
              <w:ind w:left="28" w:right="28"/>
              <w:rPr>
                <w:rFonts w:eastAsia="絡遺羹"/>
                <w:b/>
                <w:bCs/>
                <w:kern w:val="0"/>
              </w:rPr>
            </w:pPr>
          </w:p>
        </w:tc>
        <w:tc>
          <w:tcPr>
            <w:tcW w:w="1440" w:type="dxa"/>
            <w:vMerge/>
          </w:tcPr>
          <w:p w:rsidR="00000000" w:rsidRDefault="00FB5BF1">
            <w:pPr>
              <w:autoSpaceDE w:val="0"/>
              <w:autoSpaceDN w:val="0"/>
              <w:adjustRightInd w:val="0"/>
              <w:spacing w:before="120" w:line="360" w:lineRule="auto"/>
              <w:ind w:left="28" w:right="28"/>
              <w:rPr>
                <w:rFonts w:eastAsia="絡遺羹"/>
                <w:b/>
                <w:bCs/>
                <w:kern w:val="0"/>
              </w:rPr>
            </w:pPr>
          </w:p>
        </w:tc>
        <w:tc>
          <w:tcPr>
            <w:tcW w:w="1620" w:type="dxa"/>
          </w:tcPr>
          <w:p w:rsidR="00000000" w:rsidRDefault="00FB5BF1">
            <w:pPr>
              <w:autoSpaceDE w:val="0"/>
              <w:autoSpaceDN w:val="0"/>
              <w:adjustRightInd w:val="0"/>
              <w:spacing w:before="120" w:line="360" w:lineRule="auto"/>
              <w:ind w:left="28" w:right="28"/>
              <w:jc w:val="center"/>
              <w:rPr>
                <w:rFonts w:eastAsia="絡遺羹"/>
                <w:b/>
                <w:bCs/>
                <w:kern w:val="0"/>
              </w:rPr>
            </w:pPr>
            <w:r>
              <w:rPr>
                <w:rFonts w:eastAsia="絡遺羹"/>
                <w:b/>
                <w:bCs/>
                <w:kern w:val="0"/>
              </w:rPr>
              <w:t>Misconduct</w:t>
            </w:r>
          </w:p>
        </w:tc>
        <w:tc>
          <w:tcPr>
            <w:tcW w:w="900" w:type="dxa"/>
          </w:tcPr>
          <w:p w:rsidR="00000000" w:rsidRDefault="00FB5BF1">
            <w:pPr>
              <w:autoSpaceDE w:val="0"/>
              <w:autoSpaceDN w:val="0"/>
              <w:adjustRightInd w:val="0"/>
              <w:snapToGrid w:val="0"/>
              <w:ind w:left="29" w:right="29"/>
              <w:jc w:val="center"/>
              <w:rPr>
                <w:rFonts w:eastAsia="絡遺羹"/>
                <w:b/>
                <w:bCs/>
                <w:kern w:val="0"/>
              </w:rPr>
            </w:pPr>
            <w:r>
              <w:rPr>
                <w:rFonts w:eastAsia="絡遺羹"/>
                <w:b/>
                <w:bCs/>
                <w:kern w:val="0"/>
              </w:rPr>
              <w:t>Abuse of power</w:t>
            </w:r>
          </w:p>
        </w:tc>
        <w:tc>
          <w:tcPr>
            <w:tcW w:w="1080" w:type="dxa"/>
          </w:tcPr>
          <w:p w:rsidR="00000000" w:rsidRDefault="00FB5BF1">
            <w:pPr>
              <w:autoSpaceDE w:val="0"/>
              <w:autoSpaceDN w:val="0"/>
              <w:adjustRightInd w:val="0"/>
              <w:snapToGrid w:val="0"/>
              <w:ind w:left="29" w:right="29"/>
              <w:jc w:val="center"/>
              <w:rPr>
                <w:rFonts w:eastAsia="絡遺羹"/>
                <w:b/>
                <w:bCs/>
                <w:kern w:val="0"/>
              </w:rPr>
            </w:pPr>
            <w:r>
              <w:rPr>
                <w:rFonts w:eastAsia="絡遺羹"/>
                <w:b/>
                <w:bCs/>
                <w:kern w:val="0"/>
              </w:rPr>
              <w:t>Neglect of duties</w:t>
            </w:r>
          </w:p>
        </w:tc>
        <w:tc>
          <w:tcPr>
            <w:tcW w:w="1980" w:type="dxa"/>
          </w:tcPr>
          <w:p w:rsidR="00000000" w:rsidRDefault="00FB5BF1">
            <w:pPr>
              <w:autoSpaceDE w:val="0"/>
              <w:autoSpaceDN w:val="0"/>
              <w:adjustRightInd w:val="0"/>
              <w:snapToGrid w:val="0"/>
              <w:ind w:left="29" w:right="29"/>
              <w:jc w:val="center"/>
              <w:rPr>
                <w:rFonts w:eastAsia="絡遺羹"/>
                <w:b/>
                <w:bCs/>
                <w:kern w:val="0"/>
              </w:rPr>
            </w:pPr>
            <w:r>
              <w:rPr>
                <w:rFonts w:eastAsia="絡遺羹"/>
                <w:b/>
                <w:bCs/>
                <w:kern w:val="0"/>
              </w:rPr>
              <w:t>Inadequacy of ICAC procedures</w:t>
            </w:r>
          </w:p>
        </w:tc>
      </w:tr>
      <w:tr w:rsidR="00000000">
        <w:tblPrEx>
          <w:tblCellMar>
            <w:top w:w="0" w:type="dxa"/>
            <w:bottom w:w="0" w:type="dxa"/>
          </w:tblCellMar>
        </w:tblPrEx>
        <w:tc>
          <w:tcPr>
            <w:tcW w:w="804" w:type="dxa"/>
          </w:tcPr>
          <w:p w:rsidR="00000000" w:rsidRDefault="00FB5BF1">
            <w:pPr>
              <w:autoSpaceDE w:val="0"/>
              <w:autoSpaceDN w:val="0"/>
              <w:adjustRightInd w:val="0"/>
              <w:spacing w:before="120" w:line="360" w:lineRule="auto"/>
              <w:ind w:left="28" w:right="28"/>
              <w:rPr>
                <w:rFonts w:eastAsia="絡遺羹"/>
                <w:kern w:val="0"/>
              </w:rPr>
            </w:pPr>
            <w:r>
              <w:rPr>
                <w:rFonts w:eastAsia="絡遺羹"/>
                <w:kern w:val="0"/>
              </w:rPr>
              <w:t>1998</w:t>
            </w:r>
          </w:p>
        </w:tc>
        <w:tc>
          <w:tcPr>
            <w:tcW w:w="1536" w:type="dxa"/>
          </w:tcPr>
          <w:p w:rsidR="00000000" w:rsidRDefault="00FB5BF1">
            <w:pPr>
              <w:autoSpaceDE w:val="0"/>
              <w:autoSpaceDN w:val="0"/>
              <w:adjustRightInd w:val="0"/>
              <w:spacing w:before="120" w:line="360" w:lineRule="auto"/>
              <w:ind w:left="28" w:right="28"/>
              <w:jc w:val="center"/>
              <w:rPr>
                <w:rFonts w:eastAsia="絡遺羹"/>
                <w:kern w:val="0"/>
              </w:rPr>
            </w:pPr>
            <w:r>
              <w:rPr>
                <w:rFonts w:eastAsia="絡遺羹"/>
                <w:kern w:val="0"/>
              </w:rPr>
              <w:t>25</w:t>
            </w:r>
          </w:p>
        </w:tc>
        <w:tc>
          <w:tcPr>
            <w:tcW w:w="1440" w:type="dxa"/>
          </w:tcPr>
          <w:p w:rsidR="00000000" w:rsidRDefault="00FB5BF1">
            <w:pPr>
              <w:autoSpaceDE w:val="0"/>
              <w:autoSpaceDN w:val="0"/>
              <w:adjustRightInd w:val="0"/>
              <w:spacing w:before="120" w:line="360" w:lineRule="auto"/>
              <w:ind w:left="28" w:right="28"/>
              <w:jc w:val="center"/>
              <w:rPr>
                <w:rFonts w:eastAsia="絡遺羹"/>
                <w:kern w:val="0"/>
              </w:rPr>
            </w:pPr>
            <w:r>
              <w:rPr>
                <w:rFonts w:eastAsia="絡遺羹"/>
                <w:kern w:val="0"/>
              </w:rPr>
              <w:t>54</w:t>
            </w:r>
          </w:p>
        </w:tc>
        <w:tc>
          <w:tcPr>
            <w:tcW w:w="1620" w:type="dxa"/>
          </w:tcPr>
          <w:p w:rsidR="00000000" w:rsidRDefault="00FB5BF1">
            <w:pPr>
              <w:autoSpaceDE w:val="0"/>
              <w:autoSpaceDN w:val="0"/>
              <w:adjustRightInd w:val="0"/>
              <w:spacing w:before="120" w:line="360" w:lineRule="auto"/>
              <w:ind w:left="28" w:right="28"/>
              <w:jc w:val="center"/>
              <w:rPr>
                <w:rFonts w:eastAsia="絡遺羹"/>
                <w:kern w:val="0"/>
              </w:rPr>
            </w:pPr>
            <w:r>
              <w:rPr>
                <w:rFonts w:eastAsia="絡遺羹"/>
                <w:kern w:val="0"/>
              </w:rPr>
              <w:t>56</w:t>
            </w:r>
          </w:p>
        </w:tc>
        <w:tc>
          <w:tcPr>
            <w:tcW w:w="900" w:type="dxa"/>
          </w:tcPr>
          <w:p w:rsidR="00000000" w:rsidRDefault="00FB5BF1">
            <w:pPr>
              <w:autoSpaceDE w:val="0"/>
              <w:autoSpaceDN w:val="0"/>
              <w:adjustRightInd w:val="0"/>
              <w:spacing w:before="120" w:line="360" w:lineRule="auto"/>
              <w:ind w:left="28" w:right="28"/>
              <w:jc w:val="center"/>
              <w:rPr>
                <w:rFonts w:eastAsia="絡遺羹"/>
                <w:kern w:val="0"/>
              </w:rPr>
            </w:pPr>
            <w:r>
              <w:rPr>
                <w:rFonts w:eastAsia="絡遺羹"/>
                <w:kern w:val="0"/>
              </w:rPr>
              <w:t>20</w:t>
            </w:r>
          </w:p>
        </w:tc>
        <w:tc>
          <w:tcPr>
            <w:tcW w:w="1080" w:type="dxa"/>
          </w:tcPr>
          <w:p w:rsidR="00000000" w:rsidRDefault="00FB5BF1">
            <w:pPr>
              <w:autoSpaceDE w:val="0"/>
              <w:autoSpaceDN w:val="0"/>
              <w:adjustRightInd w:val="0"/>
              <w:spacing w:before="120" w:line="360" w:lineRule="auto"/>
              <w:ind w:left="28" w:right="28"/>
              <w:jc w:val="center"/>
              <w:rPr>
                <w:rFonts w:eastAsia="絡遺羹"/>
                <w:kern w:val="0"/>
              </w:rPr>
            </w:pPr>
            <w:r>
              <w:rPr>
                <w:rFonts w:eastAsia="絡遺羹"/>
                <w:kern w:val="0"/>
              </w:rPr>
              <w:t>18</w:t>
            </w:r>
          </w:p>
        </w:tc>
        <w:tc>
          <w:tcPr>
            <w:tcW w:w="1980" w:type="dxa"/>
          </w:tcPr>
          <w:p w:rsidR="00000000" w:rsidRDefault="00FB5BF1">
            <w:pPr>
              <w:autoSpaceDE w:val="0"/>
              <w:autoSpaceDN w:val="0"/>
              <w:adjustRightInd w:val="0"/>
              <w:spacing w:before="120" w:line="360" w:lineRule="auto"/>
              <w:ind w:left="28" w:right="28"/>
              <w:jc w:val="center"/>
              <w:rPr>
                <w:rFonts w:eastAsia="絡遺羹"/>
                <w:kern w:val="0"/>
              </w:rPr>
            </w:pPr>
            <w:r>
              <w:rPr>
                <w:rFonts w:eastAsia="絡遺羹"/>
                <w:kern w:val="0"/>
              </w:rPr>
              <w:t>6</w:t>
            </w:r>
          </w:p>
        </w:tc>
      </w:tr>
      <w:tr w:rsidR="00000000">
        <w:tblPrEx>
          <w:tblCellMar>
            <w:top w:w="0" w:type="dxa"/>
            <w:bottom w:w="0" w:type="dxa"/>
          </w:tblCellMar>
        </w:tblPrEx>
        <w:tc>
          <w:tcPr>
            <w:tcW w:w="804" w:type="dxa"/>
          </w:tcPr>
          <w:p w:rsidR="00000000" w:rsidRDefault="00FB5BF1">
            <w:pPr>
              <w:autoSpaceDE w:val="0"/>
              <w:autoSpaceDN w:val="0"/>
              <w:adjustRightInd w:val="0"/>
              <w:spacing w:before="120" w:line="360" w:lineRule="auto"/>
              <w:ind w:left="15"/>
              <w:rPr>
                <w:rFonts w:eastAsia="絡遺羹"/>
                <w:kern w:val="0"/>
              </w:rPr>
            </w:pPr>
            <w:r>
              <w:rPr>
                <w:rFonts w:eastAsia="絡遺羹"/>
                <w:kern w:val="0"/>
              </w:rPr>
              <w:t>1999</w:t>
            </w:r>
          </w:p>
        </w:tc>
        <w:tc>
          <w:tcPr>
            <w:tcW w:w="1536" w:type="dxa"/>
          </w:tcPr>
          <w:p w:rsidR="00000000" w:rsidRDefault="00FB5BF1">
            <w:pPr>
              <w:autoSpaceDE w:val="0"/>
              <w:autoSpaceDN w:val="0"/>
              <w:adjustRightInd w:val="0"/>
              <w:spacing w:before="120" w:line="360" w:lineRule="auto"/>
              <w:ind w:left="15"/>
              <w:jc w:val="center"/>
              <w:rPr>
                <w:rFonts w:eastAsia="絡遺羹"/>
                <w:kern w:val="0"/>
              </w:rPr>
            </w:pPr>
            <w:r>
              <w:rPr>
                <w:rFonts w:eastAsia="絡遺羹"/>
                <w:kern w:val="0"/>
              </w:rPr>
              <w:t>37</w:t>
            </w:r>
          </w:p>
        </w:tc>
        <w:tc>
          <w:tcPr>
            <w:tcW w:w="1440" w:type="dxa"/>
          </w:tcPr>
          <w:p w:rsidR="00000000" w:rsidRDefault="00FB5BF1">
            <w:pPr>
              <w:autoSpaceDE w:val="0"/>
              <w:autoSpaceDN w:val="0"/>
              <w:adjustRightInd w:val="0"/>
              <w:spacing w:before="120" w:line="360" w:lineRule="auto"/>
              <w:ind w:left="28" w:right="28"/>
              <w:jc w:val="center"/>
              <w:rPr>
                <w:rFonts w:eastAsia="絡遺羹"/>
                <w:kern w:val="0"/>
              </w:rPr>
            </w:pPr>
            <w:r>
              <w:rPr>
                <w:rFonts w:eastAsia="絡遺羹"/>
                <w:kern w:val="0"/>
              </w:rPr>
              <w:t>110</w:t>
            </w:r>
          </w:p>
        </w:tc>
        <w:tc>
          <w:tcPr>
            <w:tcW w:w="1620" w:type="dxa"/>
          </w:tcPr>
          <w:p w:rsidR="00000000" w:rsidRDefault="00FB5BF1">
            <w:pPr>
              <w:autoSpaceDE w:val="0"/>
              <w:autoSpaceDN w:val="0"/>
              <w:adjustRightInd w:val="0"/>
              <w:spacing w:before="120" w:line="360" w:lineRule="auto"/>
              <w:ind w:left="28" w:right="28"/>
              <w:jc w:val="center"/>
              <w:rPr>
                <w:rFonts w:eastAsia="絡遺羹"/>
                <w:kern w:val="0"/>
              </w:rPr>
            </w:pPr>
            <w:r>
              <w:rPr>
                <w:rFonts w:eastAsia="絡遺羹"/>
                <w:kern w:val="0"/>
              </w:rPr>
              <w:t>56</w:t>
            </w:r>
          </w:p>
        </w:tc>
        <w:tc>
          <w:tcPr>
            <w:tcW w:w="900" w:type="dxa"/>
          </w:tcPr>
          <w:p w:rsidR="00000000" w:rsidRDefault="00FB5BF1">
            <w:pPr>
              <w:autoSpaceDE w:val="0"/>
              <w:autoSpaceDN w:val="0"/>
              <w:adjustRightInd w:val="0"/>
              <w:spacing w:before="120" w:line="360" w:lineRule="auto"/>
              <w:ind w:left="28" w:right="28"/>
              <w:jc w:val="center"/>
              <w:rPr>
                <w:rFonts w:eastAsia="絡遺羹"/>
                <w:kern w:val="0"/>
              </w:rPr>
            </w:pPr>
            <w:r>
              <w:rPr>
                <w:rFonts w:eastAsia="絡遺羹"/>
                <w:kern w:val="0"/>
              </w:rPr>
              <w:t>23</w:t>
            </w:r>
          </w:p>
        </w:tc>
        <w:tc>
          <w:tcPr>
            <w:tcW w:w="1080" w:type="dxa"/>
          </w:tcPr>
          <w:p w:rsidR="00000000" w:rsidRDefault="00FB5BF1">
            <w:pPr>
              <w:autoSpaceDE w:val="0"/>
              <w:autoSpaceDN w:val="0"/>
              <w:adjustRightInd w:val="0"/>
              <w:spacing w:before="120" w:line="360" w:lineRule="auto"/>
              <w:ind w:left="28" w:right="28"/>
              <w:jc w:val="center"/>
              <w:rPr>
                <w:rFonts w:eastAsia="絡遺羹"/>
                <w:kern w:val="0"/>
              </w:rPr>
            </w:pPr>
            <w:r>
              <w:rPr>
                <w:rFonts w:eastAsia="絡遺羹"/>
                <w:kern w:val="0"/>
              </w:rPr>
              <w:t>21</w:t>
            </w:r>
          </w:p>
        </w:tc>
        <w:tc>
          <w:tcPr>
            <w:tcW w:w="1980" w:type="dxa"/>
          </w:tcPr>
          <w:p w:rsidR="00000000" w:rsidRDefault="00FB5BF1">
            <w:pPr>
              <w:autoSpaceDE w:val="0"/>
              <w:autoSpaceDN w:val="0"/>
              <w:adjustRightInd w:val="0"/>
              <w:spacing w:before="120" w:line="360" w:lineRule="auto"/>
              <w:ind w:left="28" w:right="28"/>
              <w:jc w:val="center"/>
              <w:rPr>
                <w:rFonts w:eastAsia="絡遺羹"/>
                <w:kern w:val="0"/>
              </w:rPr>
            </w:pPr>
            <w:r>
              <w:rPr>
                <w:rFonts w:eastAsia="絡遺羹"/>
                <w:kern w:val="0"/>
              </w:rPr>
              <w:t>0</w:t>
            </w:r>
          </w:p>
        </w:tc>
      </w:tr>
      <w:tr w:rsidR="00000000">
        <w:tblPrEx>
          <w:tblCellMar>
            <w:top w:w="0" w:type="dxa"/>
            <w:bottom w:w="0" w:type="dxa"/>
          </w:tblCellMar>
        </w:tblPrEx>
        <w:tc>
          <w:tcPr>
            <w:tcW w:w="804" w:type="dxa"/>
          </w:tcPr>
          <w:p w:rsidR="00000000" w:rsidRDefault="00FB5BF1">
            <w:pPr>
              <w:autoSpaceDE w:val="0"/>
              <w:autoSpaceDN w:val="0"/>
              <w:adjustRightInd w:val="0"/>
              <w:spacing w:before="120" w:line="360" w:lineRule="auto"/>
              <w:ind w:left="15"/>
              <w:rPr>
                <w:rFonts w:eastAsia="絡遺羹"/>
                <w:kern w:val="0"/>
              </w:rPr>
            </w:pPr>
            <w:r>
              <w:rPr>
                <w:rFonts w:eastAsia="絡遺羹"/>
                <w:kern w:val="0"/>
              </w:rPr>
              <w:t>2000</w:t>
            </w:r>
          </w:p>
        </w:tc>
        <w:tc>
          <w:tcPr>
            <w:tcW w:w="1536" w:type="dxa"/>
          </w:tcPr>
          <w:p w:rsidR="00000000" w:rsidRDefault="00FB5BF1">
            <w:pPr>
              <w:autoSpaceDE w:val="0"/>
              <w:autoSpaceDN w:val="0"/>
              <w:adjustRightInd w:val="0"/>
              <w:spacing w:before="120" w:line="360" w:lineRule="auto"/>
              <w:ind w:left="15"/>
              <w:jc w:val="center"/>
              <w:rPr>
                <w:rFonts w:eastAsia="絡遺羹"/>
                <w:kern w:val="0"/>
              </w:rPr>
            </w:pPr>
            <w:r>
              <w:rPr>
                <w:rFonts w:eastAsia="絡遺羹"/>
                <w:kern w:val="0"/>
              </w:rPr>
              <w:t>44</w:t>
            </w:r>
          </w:p>
        </w:tc>
        <w:tc>
          <w:tcPr>
            <w:tcW w:w="1440" w:type="dxa"/>
          </w:tcPr>
          <w:p w:rsidR="00000000" w:rsidRDefault="00FB5BF1">
            <w:pPr>
              <w:autoSpaceDE w:val="0"/>
              <w:autoSpaceDN w:val="0"/>
              <w:adjustRightInd w:val="0"/>
              <w:spacing w:before="120" w:line="360" w:lineRule="auto"/>
              <w:ind w:left="28" w:right="28"/>
              <w:jc w:val="center"/>
              <w:rPr>
                <w:rFonts w:eastAsia="絡遺羹"/>
                <w:kern w:val="0"/>
              </w:rPr>
            </w:pPr>
            <w:r>
              <w:rPr>
                <w:rFonts w:eastAsia="絡遺羹"/>
                <w:kern w:val="0"/>
              </w:rPr>
              <w:t>116</w:t>
            </w:r>
          </w:p>
        </w:tc>
        <w:tc>
          <w:tcPr>
            <w:tcW w:w="1620" w:type="dxa"/>
          </w:tcPr>
          <w:p w:rsidR="00000000" w:rsidRDefault="00FB5BF1">
            <w:pPr>
              <w:autoSpaceDE w:val="0"/>
              <w:autoSpaceDN w:val="0"/>
              <w:adjustRightInd w:val="0"/>
              <w:spacing w:before="120" w:line="360" w:lineRule="auto"/>
              <w:ind w:left="28" w:right="28"/>
              <w:jc w:val="center"/>
              <w:rPr>
                <w:rFonts w:eastAsia="絡遺羹"/>
                <w:kern w:val="0"/>
              </w:rPr>
            </w:pPr>
            <w:r>
              <w:rPr>
                <w:rFonts w:eastAsia="絡遺羹"/>
                <w:kern w:val="0"/>
              </w:rPr>
              <w:t>19</w:t>
            </w:r>
          </w:p>
        </w:tc>
        <w:tc>
          <w:tcPr>
            <w:tcW w:w="900" w:type="dxa"/>
          </w:tcPr>
          <w:p w:rsidR="00000000" w:rsidRDefault="00FB5BF1">
            <w:pPr>
              <w:autoSpaceDE w:val="0"/>
              <w:autoSpaceDN w:val="0"/>
              <w:adjustRightInd w:val="0"/>
              <w:spacing w:before="120" w:line="360" w:lineRule="auto"/>
              <w:ind w:left="28" w:right="28"/>
              <w:jc w:val="center"/>
              <w:rPr>
                <w:rFonts w:eastAsia="絡遺羹"/>
                <w:kern w:val="0"/>
              </w:rPr>
            </w:pPr>
            <w:r>
              <w:rPr>
                <w:rFonts w:eastAsia="絡遺羹"/>
                <w:kern w:val="0"/>
              </w:rPr>
              <w:t>59</w:t>
            </w:r>
          </w:p>
        </w:tc>
        <w:tc>
          <w:tcPr>
            <w:tcW w:w="1080" w:type="dxa"/>
          </w:tcPr>
          <w:p w:rsidR="00000000" w:rsidRDefault="00FB5BF1">
            <w:pPr>
              <w:autoSpaceDE w:val="0"/>
              <w:autoSpaceDN w:val="0"/>
              <w:adjustRightInd w:val="0"/>
              <w:spacing w:before="120" w:line="360" w:lineRule="auto"/>
              <w:ind w:left="28" w:right="28"/>
              <w:jc w:val="center"/>
              <w:rPr>
                <w:rFonts w:eastAsia="絡遺羹"/>
                <w:kern w:val="0"/>
              </w:rPr>
            </w:pPr>
            <w:r>
              <w:rPr>
                <w:rFonts w:eastAsia="絡遺羹"/>
                <w:kern w:val="0"/>
              </w:rPr>
              <w:t>22</w:t>
            </w:r>
          </w:p>
        </w:tc>
        <w:tc>
          <w:tcPr>
            <w:tcW w:w="1980" w:type="dxa"/>
          </w:tcPr>
          <w:p w:rsidR="00000000" w:rsidRDefault="00FB5BF1">
            <w:pPr>
              <w:autoSpaceDE w:val="0"/>
              <w:autoSpaceDN w:val="0"/>
              <w:adjustRightInd w:val="0"/>
              <w:spacing w:before="120" w:line="360" w:lineRule="auto"/>
              <w:ind w:left="28" w:right="28"/>
              <w:jc w:val="center"/>
              <w:rPr>
                <w:rFonts w:eastAsia="絡遺羹"/>
                <w:kern w:val="0"/>
              </w:rPr>
            </w:pPr>
            <w:r>
              <w:rPr>
                <w:rFonts w:eastAsia="絡遺羹"/>
                <w:kern w:val="0"/>
              </w:rPr>
              <w:t>0</w:t>
            </w:r>
          </w:p>
        </w:tc>
      </w:tr>
      <w:tr w:rsidR="00000000">
        <w:tblPrEx>
          <w:tblCellMar>
            <w:top w:w="0" w:type="dxa"/>
            <w:bottom w:w="0" w:type="dxa"/>
          </w:tblCellMar>
        </w:tblPrEx>
        <w:tc>
          <w:tcPr>
            <w:tcW w:w="804" w:type="dxa"/>
          </w:tcPr>
          <w:p w:rsidR="00000000" w:rsidRDefault="00FB5BF1">
            <w:pPr>
              <w:autoSpaceDE w:val="0"/>
              <w:autoSpaceDN w:val="0"/>
              <w:adjustRightInd w:val="0"/>
              <w:spacing w:before="120" w:line="360" w:lineRule="auto"/>
              <w:ind w:left="15"/>
              <w:rPr>
                <w:rFonts w:eastAsia="絡遺羹"/>
                <w:kern w:val="0"/>
              </w:rPr>
            </w:pPr>
            <w:r>
              <w:rPr>
                <w:rFonts w:eastAsia="絡遺羹"/>
                <w:kern w:val="0"/>
              </w:rPr>
              <w:t>2001</w:t>
            </w:r>
          </w:p>
        </w:tc>
        <w:tc>
          <w:tcPr>
            <w:tcW w:w="1536" w:type="dxa"/>
          </w:tcPr>
          <w:p w:rsidR="00000000" w:rsidRDefault="00FB5BF1">
            <w:pPr>
              <w:autoSpaceDE w:val="0"/>
              <w:autoSpaceDN w:val="0"/>
              <w:adjustRightInd w:val="0"/>
              <w:spacing w:before="120" w:line="360" w:lineRule="auto"/>
              <w:ind w:left="15"/>
              <w:jc w:val="center"/>
              <w:rPr>
                <w:rFonts w:eastAsia="絡遺羹"/>
                <w:kern w:val="0"/>
              </w:rPr>
            </w:pPr>
            <w:r>
              <w:rPr>
                <w:rFonts w:eastAsia="絡遺羹"/>
                <w:kern w:val="0"/>
              </w:rPr>
              <w:t>26</w:t>
            </w:r>
          </w:p>
        </w:tc>
        <w:tc>
          <w:tcPr>
            <w:tcW w:w="1440" w:type="dxa"/>
          </w:tcPr>
          <w:p w:rsidR="00000000" w:rsidRDefault="00FB5BF1">
            <w:pPr>
              <w:autoSpaceDE w:val="0"/>
              <w:autoSpaceDN w:val="0"/>
              <w:adjustRightInd w:val="0"/>
              <w:spacing w:before="120" w:line="360" w:lineRule="auto"/>
              <w:ind w:left="28" w:right="28"/>
              <w:jc w:val="center"/>
              <w:rPr>
                <w:rFonts w:eastAsia="絡遺羹"/>
                <w:kern w:val="0"/>
              </w:rPr>
            </w:pPr>
            <w:r>
              <w:rPr>
                <w:rFonts w:eastAsia="絡遺羹"/>
                <w:kern w:val="0"/>
              </w:rPr>
              <w:t>92</w:t>
            </w:r>
          </w:p>
        </w:tc>
        <w:tc>
          <w:tcPr>
            <w:tcW w:w="1620" w:type="dxa"/>
          </w:tcPr>
          <w:p w:rsidR="00000000" w:rsidRDefault="00FB5BF1">
            <w:pPr>
              <w:autoSpaceDE w:val="0"/>
              <w:autoSpaceDN w:val="0"/>
              <w:adjustRightInd w:val="0"/>
              <w:spacing w:before="120" w:line="360" w:lineRule="auto"/>
              <w:ind w:left="28" w:right="28"/>
              <w:jc w:val="center"/>
              <w:rPr>
                <w:rFonts w:eastAsia="絡遺羹"/>
                <w:kern w:val="0"/>
              </w:rPr>
            </w:pPr>
            <w:r>
              <w:rPr>
                <w:rFonts w:eastAsia="絡遺羹"/>
                <w:kern w:val="0"/>
              </w:rPr>
              <w:t>25</w:t>
            </w:r>
          </w:p>
        </w:tc>
        <w:tc>
          <w:tcPr>
            <w:tcW w:w="900" w:type="dxa"/>
          </w:tcPr>
          <w:p w:rsidR="00000000" w:rsidRDefault="00FB5BF1">
            <w:pPr>
              <w:autoSpaceDE w:val="0"/>
              <w:autoSpaceDN w:val="0"/>
              <w:adjustRightInd w:val="0"/>
              <w:spacing w:before="120" w:line="360" w:lineRule="auto"/>
              <w:ind w:left="28" w:right="28"/>
              <w:jc w:val="center"/>
              <w:rPr>
                <w:rFonts w:eastAsia="絡遺羹"/>
                <w:kern w:val="0"/>
              </w:rPr>
            </w:pPr>
            <w:r>
              <w:rPr>
                <w:rFonts w:eastAsia="絡遺羹"/>
                <w:kern w:val="0"/>
              </w:rPr>
              <w:t>48</w:t>
            </w:r>
          </w:p>
        </w:tc>
        <w:tc>
          <w:tcPr>
            <w:tcW w:w="1080" w:type="dxa"/>
          </w:tcPr>
          <w:p w:rsidR="00000000" w:rsidRDefault="00FB5BF1">
            <w:pPr>
              <w:autoSpaceDE w:val="0"/>
              <w:autoSpaceDN w:val="0"/>
              <w:adjustRightInd w:val="0"/>
              <w:spacing w:before="120" w:line="360" w:lineRule="auto"/>
              <w:ind w:left="28" w:right="28"/>
              <w:jc w:val="center"/>
              <w:rPr>
                <w:rFonts w:eastAsia="絡遺羹"/>
                <w:kern w:val="0"/>
              </w:rPr>
            </w:pPr>
            <w:r>
              <w:rPr>
                <w:rFonts w:eastAsia="絡遺羹"/>
                <w:kern w:val="0"/>
              </w:rPr>
              <w:t>24</w:t>
            </w:r>
          </w:p>
        </w:tc>
        <w:tc>
          <w:tcPr>
            <w:tcW w:w="1980" w:type="dxa"/>
          </w:tcPr>
          <w:p w:rsidR="00000000" w:rsidRDefault="00FB5BF1">
            <w:pPr>
              <w:autoSpaceDE w:val="0"/>
              <w:autoSpaceDN w:val="0"/>
              <w:adjustRightInd w:val="0"/>
              <w:spacing w:before="120" w:line="360" w:lineRule="auto"/>
              <w:ind w:left="28" w:right="28"/>
              <w:jc w:val="center"/>
              <w:rPr>
                <w:rFonts w:eastAsia="絡遺羹"/>
                <w:kern w:val="0"/>
              </w:rPr>
            </w:pPr>
            <w:r>
              <w:rPr>
                <w:rFonts w:eastAsia="絡遺羹"/>
                <w:kern w:val="0"/>
              </w:rPr>
              <w:t>3</w:t>
            </w:r>
          </w:p>
        </w:tc>
      </w:tr>
      <w:tr w:rsidR="00000000">
        <w:tblPrEx>
          <w:tblCellMar>
            <w:top w:w="0" w:type="dxa"/>
            <w:bottom w:w="0" w:type="dxa"/>
          </w:tblCellMar>
        </w:tblPrEx>
        <w:tc>
          <w:tcPr>
            <w:tcW w:w="804" w:type="dxa"/>
          </w:tcPr>
          <w:p w:rsidR="00000000" w:rsidRDefault="00FB5BF1">
            <w:pPr>
              <w:autoSpaceDE w:val="0"/>
              <w:autoSpaceDN w:val="0"/>
              <w:adjustRightInd w:val="0"/>
              <w:spacing w:before="120" w:line="360" w:lineRule="auto"/>
              <w:ind w:left="15"/>
              <w:rPr>
                <w:rFonts w:eastAsia="絡遺羹"/>
                <w:kern w:val="0"/>
              </w:rPr>
            </w:pPr>
            <w:r>
              <w:rPr>
                <w:rFonts w:eastAsia="絡遺羹"/>
                <w:kern w:val="0"/>
              </w:rPr>
              <w:t>2002</w:t>
            </w:r>
          </w:p>
        </w:tc>
        <w:tc>
          <w:tcPr>
            <w:tcW w:w="1536" w:type="dxa"/>
          </w:tcPr>
          <w:p w:rsidR="00000000" w:rsidRDefault="00FB5BF1">
            <w:pPr>
              <w:autoSpaceDE w:val="0"/>
              <w:autoSpaceDN w:val="0"/>
              <w:adjustRightInd w:val="0"/>
              <w:spacing w:before="120" w:line="360" w:lineRule="auto"/>
              <w:ind w:left="15"/>
              <w:jc w:val="center"/>
              <w:rPr>
                <w:rFonts w:eastAsia="絡遺羹"/>
                <w:kern w:val="0"/>
              </w:rPr>
            </w:pPr>
            <w:r>
              <w:rPr>
                <w:rFonts w:eastAsia="絡遺羹"/>
                <w:kern w:val="0"/>
              </w:rPr>
              <w:t>38</w:t>
            </w:r>
          </w:p>
        </w:tc>
        <w:tc>
          <w:tcPr>
            <w:tcW w:w="1440" w:type="dxa"/>
          </w:tcPr>
          <w:p w:rsidR="00000000" w:rsidRDefault="00FB5BF1">
            <w:pPr>
              <w:autoSpaceDE w:val="0"/>
              <w:autoSpaceDN w:val="0"/>
              <w:adjustRightInd w:val="0"/>
              <w:spacing w:before="120" w:line="360" w:lineRule="auto"/>
              <w:ind w:left="28" w:right="28"/>
              <w:jc w:val="center"/>
              <w:rPr>
                <w:rFonts w:eastAsia="絡遺羹"/>
                <w:kern w:val="0"/>
              </w:rPr>
            </w:pPr>
            <w:r>
              <w:rPr>
                <w:rFonts w:eastAsia="絡遺羹"/>
                <w:kern w:val="0"/>
              </w:rPr>
              <w:t>111</w:t>
            </w:r>
          </w:p>
        </w:tc>
        <w:tc>
          <w:tcPr>
            <w:tcW w:w="1620" w:type="dxa"/>
          </w:tcPr>
          <w:p w:rsidR="00000000" w:rsidRDefault="00FB5BF1">
            <w:pPr>
              <w:autoSpaceDE w:val="0"/>
              <w:autoSpaceDN w:val="0"/>
              <w:adjustRightInd w:val="0"/>
              <w:spacing w:before="120" w:line="360" w:lineRule="auto"/>
              <w:ind w:left="28" w:right="28"/>
              <w:jc w:val="center"/>
              <w:rPr>
                <w:rFonts w:eastAsia="絡遺羹"/>
                <w:kern w:val="0"/>
              </w:rPr>
            </w:pPr>
            <w:r>
              <w:rPr>
                <w:rFonts w:eastAsia="絡遺羹"/>
                <w:kern w:val="0"/>
              </w:rPr>
              <w:t>31</w:t>
            </w:r>
          </w:p>
        </w:tc>
        <w:tc>
          <w:tcPr>
            <w:tcW w:w="900" w:type="dxa"/>
          </w:tcPr>
          <w:p w:rsidR="00000000" w:rsidRDefault="00FB5BF1">
            <w:pPr>
              <w:autoSpaceDE w:val="0"/>
              <w:autoSpaceDN w:val="0"/>
              <w:adjustRightInd w:val="0"/>
              <w:spacing w:before="120" w:line="360" w:lineRule="auto"/>
              <w:ind w:left="28" w:right="28"/>
              <w:jc w:val="center"/>
              <w:rPr>
                <w:rFonts w:eastAsia="絡遺羹"/>
                <w:kern w:val="0"/>
              </w:rPr>
            </w:pPr>
            <w:r>
              <w:rPr>
                <w:rFonts w:eastAsia="絡遺羹"/>
                <w:kern w:val="0"/>
              </w:rPr>
              <w:t>45</w:t>
            </w:r>
          </w:p>
        </w:tc>
        <w:tc>
          <w:tcPr>
            <w:tcW w:w="1080" w:type="dxa"/>
          </w:tcPr>
          <w:p w:rsidR="00000000" w:rsidRDefault="00FB5BF1">
            <w:pPr>
              <w:autoSpaceDE w:val="0"/>
              <w:autoSpaceDN w:val="0"/>
              <w:adjustRightInd w:val="0"/>
              <w:spacing w:before="120" w:line="360" w:lineRule="auto"/>
              <w:ind w:left="28" w:right="28"/>
              <w:jc w:val="center"/>
              <w:rPr>
                <w:rFonts w:eastAsia="絡遺羹"/>
                <w:kern w:val="0"/>
              </w:rPr>
            </w:pPr>
            <w:r>
              <w:rPr>
                <w:rFonts w:eastAsia="絡遺羹"/>
                <w:kern w:val="0"/>
              </w:rPr>
              <w:t>20</w:t>
            </w:r>
          </w:p>
        </w:tc>
        <w:tc>
          <w:tcPr>
            <w:tcW w:w="1980" w:type="dxa"/>
          </w:tcPr>
          <w:p w:rsidR="00000000" w:rsidRDefault="00FB5BF1">
            <w:pPr>
              <w:autoSpaceDE w:val="0"/>
              <w:autoSpaceDN w:val="0"/>
              <w:adjustRightInd w:val="0"/>
              <w:spacing w:before="120" w:line="360" w:lineRule="auto"/>
              <w:ind w:left="28" w:right="28"/>
              <w:jc w:val="center"/>
              <w:rPr>
                <w:rFonts w:eastAsia="絡遺羹"/>
                <w:kern w:val="0"/>
              </w:rPr>
            </w:pPr>
            <w:r>
              <w:rPr>
                <w:rFonts w:eastAsia="絡遺羹"/>
                <w:kern w:val="0"/>
              </w:rPr>
              <w:t>4</w:t>
            </w:r>
          </w:p>
        </w:tc>
      </w:tr>
      <w:tr w:rsidR="00000000">
        <w:tblPrEx>
          <w:tblCellMar>
            <w:top w:w="0" w:type="dxa"/>
            <w:bottom w:w="0" w:type="dxa"/>
          </w:tblCellMar>
        </w:tblPrEx>
        <w:trPr>
          <w:cantSplit/>
        </w:trPr>
        <w:tc>
          <w:tcPr>
            <w:tcW w:w="804" w:type="dxa"/>
          </w:tcPr>
          <w:p w:rsidR="00000000" w:rsidRDefault="00FB5BF1">
            <w:pPr>
              <w:autoSpaceDE w:val="0"/>
              <w:autoSpaceDN w:val="0"/>
              <w:adjustRightInd w:val="0"/>
              <w:spacing w:before="120" w:line="360" w:lineRule="auto"/>
              <w:ind w:left="15"/>
              <w:rPr>
                <w:rFonts w:eastAsia="絡遺羹"/>
                <w:kern w:val="0"/>
              </w:rPr>
            </w:pPr>
            <w:r>
              <w:rPr>
                <w:rFonts w:eastAsia="絡遺羹"/>
                <w:kern w:val="0"/>
              </w:rPr>
              <w:t>2003</w:t>
            </w:r>
          </w:p>
        </w:tc>
        <w:tc>
          <w:tcPr>
            <w:tcW w:w="1536" w:type="dxa"/>
          </w:tcPr>
          <w:p w:rsidR="00000000" w:rsidRDefault="00FB5BF1">
            <w:pPr>
              <w:autoSpaceDE w:val="0"/>
              <w:autoSpaceDN w:val="0"/>
              <w:adjustRightInd w:val="0"/>
              <w:spacing w:before="120" w:line="360" w:lineRule="auto"/>
              <w:ind w:left="15"/>
              <w:jc w:val="center"/>
              <w:rPr>
                <w:rFonts w:eastAsia="絡遺羹"/>
                <w:kern w:val="0"/>
              </w:rPr>
            </w:pPr>
            <w:r>
              <w:rPr>
                <w:rFonts w:eastAsia="絡遺羹"/>
                <w:kern w:val="0"/>
              </w:rPr>
              <w:t>29</w:t>
            </w:r>
          </w:p>
        </w:tc>
        <w:tc>
          <w:tcPr>
            <w:tcW w:w="1440" w:type="dxa"/>
          </w:tcPr>
          <w:p w:rsidR="00000000" w:rsidRDefault="00FB5BF1">
            <w:pPr>
              <w:autoSpaceDE w:val="0"/>
              <w:autoSpaceDN w:val="0"/>
              <w:adjustRightInd w:val="0"/>
              <w:spacing w:before="120" w:line="360" w:lineRule="auto"/>
              <w:ind w:left="28" w:right="28"/>
              <w:jc w:val="center"/>
              <w:rPr>
                <w:rFonts w:eastAsia="絡遺羹"/>
                <w:kern w:val="0"/>
              </w:rPr>
            </w:pPr>
            <w:r>
              <w:rPr>
                <w:rFonts w:eastAsia="絡遺羹"/>
                <w:kern w:val="0"/>
              </w:rPr>
              <w:t>70</w:t>
            </w:r>
          </w:p>
        </w:tc>
        <w:tc>
          <w:tcPr>
            <w:tcW w:w="1620" w:type="dxa"/>
          </w:tcPr>
          <w:p w:rsidR="00000000" w:rsidRDefault="00FB5BF1">
            <w:pPr>
              <w:autoSpaceDE w:val="0"/>
              <w:autoSpaceDN w:val="0"/>
              <w:adjustRightInd w:val="0"/>
              <w:spacing w:before="120" w:line="360" w:lineRule="auto"/>
              <w:ind w:left="28" w:right="28"/>
              <w:jc w:val="center"/>
              <w:rPr>
                <w:rFonts w:eastAsia="絡遺羹"/>
                <w:kern w:val="0"/>
              </w:rPr>
            </w:pPr>
            <w:r>
              <w:rPr>
                <w:rFonts w:eastAsia="絡遺羹"/>
                <w:kern w:val="0"/>
              </w:rPr>
              <w:t>34</w:t>
            </w:r>
          </w:p>
        </w:tc>
        <w:tc>
          <w:tcPr>
            <w:tcW w:w="900" w:type="dxa"/>
          </w:tcPr>
          <w:p w:rsidR="00000000" w:rsidRDefault="00FB5BF1">
            <w:pPr>
              <w:autoSpaceDE w:val="0"/>
              <w:autoSpaceDN w:val="0"/>
              <w:adjustRightInd w:val="0"/>
              <w:spacing w:before="120" w:line="360" w:lineRule="auto"/>
              <w:ind w:left="28" w:right="28"/>
              <w:jc w:val="center"/>
              <w:rPr>
                <w:rFonts w:eastAsia="絡遺羹"/>
                <w:kern w:val="0"/>
              </w:rPr>
            </w:pPr>
            <w:r>
              <w:rPr>
                <w:rFonts w:eastAsia="絡遺羹"/>
                <w:kern w:val="0"/>
              </w:rPr>
              <w:t>25</w:t>
            </w:r>
          </w:p>
        </w:tc>
        <w:tc>
          <w:tcPr>
            <w:tcW w:w="1080" w:type="dxa"/>
          </w:tcPr>
          <w:p w:rsidR="00000000" w:rsidRDefault="00FB5BF1">
            <w:pPr>
              <w:autoSpaceDE w:val="0"/>
              <w:autoSpaceDN w:val="0"/>
              <w:adjustRightInd w:val="0"/>
              <w:spacing w:before="120" w:line="360" w:lineRule="auto"/>
              <w:ind w:left="28" w:right="28"/>
              <w:jc w:val="center"/>
              <w:rPr>
                <w:rFonts w:eastAsia="絡遺羹"/>
                <w:kern w:val="0"/>
              </w:rPr>
            </w:pPr>
            <w:r>
              <w:rPr>
                <w:rFonts w:eastAsia="絡遺羹"/>
                <w:kern w:val="0"/>
              </w:rPr>
              <w:t>10</w:t>
            </w:r>
          </w:p>
        </w:tc>
        <w:tc>
          <w:tcPr>
            <w:tcW w:w="1980" w:type="dxa"/>
          </w:tcPr>
          <w:p w:rsidR="00000000" w:rsidRDefault="00FB5BF1">
            <w:pPr>
              <w:autoSpaceDE w:val="0"/>
              <w:autoSpaceDN w:val="0"/>
              <w:adjustRightInd w:val="0"/>
              <w:spacing w:before="120" w:line="360" w:lineRule="auto"/>
              <w:ind w:left="28" w:right="28"/>
              <w:jc w:val="center"/>
              <w:rPr>
                <w:rFonts w:eastAsia="絡遺羹"/>
                <w:kern w:val="0"/>
              </w:rPr>
            </w:pPr>
            <w:r>
              <w:rPr>
                <w:rFonts w:eastAsia="絡遺羹"/>
                <w:kern w:val="0"/>
              </w:rPr>
              <w:t>1</w:t>
            </w:r>
          </w:p>
        </w:tc>
      </w:tr>
      <w:tr w:rsidR="00000000">
        <w:tblPrEx>
          <w:tblCellMar>
            <w:top w:w="0" w:type="dxa"/>
            <w:bottom w:w="0" w:type="dxa"/>
          </w:tblCellMar>
        </w:tblPrEx>
        <w:trPr>
          <w:cantSplit/>
        </w:trPr>
        <w:tc>
          <w:tcPr>
            <w:tcW w:w="804" w:type="dxa"/>
          </w:tcPr>
          <w:p w:rsidR="00000000" w:rsidRDefault="00FB5BF1">
            <w:pPr>
              <w:autoSpaceDE w:val="0"/>
              <w:autoSpaceDN w:val="0"/>
              <w:adjustRightInd w:val="0"/>
              <w:spacing w:before="120" w:line="360" w:lineRule="auto"/>
              <w:ind w:left="15"/>
              <w:rPr>
                <w:rFonts w:eastAsia="絡遺羹"/>
                <w:kern w:val="0"/>
              </w:rPr>
            </w:pPr>
            <w:r>
              <w:rPr>
                <w:rFonts w:eastAsia="絡遺羹"/>
                <w:kern w:val="0"/>
              </w:rPr>
              <w:t>2004</w:t>
            </w:r>
          </w:p>
        </w:tc>
        <w:tc>
          <w:tcPr>
            <w:tcW w:w="1536" w:type="dxa"/>
          </w:tcPr>
          <w:p w:rsidR="00000000" w:rsidRDefault="00FB5BF1">
            <w:pPr>
              <w:autoSpaceDE w:val="0"/>
              <w:autoSpaceDN w:val="0"/>
              <w:adjustRightInd w:val="0"/>
              <w:spacing w:before="120" w:line="360" w:lineRule="auto"/>
              <w:ind w:left="15"/>
              <w:jc w:val="center"/>
              <w:rPr>
                <w:rFonts w:eastAsia="絡遺羹"/>
                <w:kern w:val="0"/>
              </w:rPr>
            </w:pPr>
            <w:r>
              <w:rPr>
                <w:rFonts w:eastAsia="絡遺羹"/>
                <w:kern w:val="0"/>
              </w:rPr>
              <w:t>21</w:t>
            </w:r>
          </w:p>
        </w:tc>
        <w:tc>
          <w:tcPr>
            <w:tcW w:w="1440" w:type="dxa"/>
          </w:tcPr>
          <w:p w:rsidR="00000000" w:rsidRDefault="00FB5BF1">
            <w:pPr>
              <w:autoSpaceDE w:val="0"/>
              <w:autoSpaceDN w:val="0"/>
              <w:adjustRightInd w:val="0"/>
              <w:spacing w:before="120" w:line="360" w:lineRule="auto"/>
              <w:ind w:left="28" w:right="28"/>
              <w:jc w:val="center"/>
              <w:rPr>
                <w:rFonts w:eastAsia="絡遺羹"/>
                <w:kern w:val="0"/>
              </w:rPr>
            </w:pPr>
            <w:r>
              <w:rPr>
                <w:rFonts w:eastAsia="絡遺羹"/>
                <w:kern w:val="0"/>
              </w:rPr>
              <w:t>53</w:t>
            </w:r>
          </w:p>
        </w:tc>
        <w:tc>
          <w:tcPr>
            <w:tcW w:w="1620" w:type="dxa"/>
          </w:tcPr>
          <w:p w:rsidR="00000000" w:rsidRDefault="00FB5BF1">
            <w:pPr>
              <w:autoSpaceDE w:val="0"/>
              <w:autoSpaceDN w:val="0"/>
              <w:adjustRightInd w:val="0"/>
              <w:spacing w:before="120" w:line="360" w:lineRule="auto"/>
              <w:ind w:left="28" w:right="28"/>
              <w:jc w:val="center"/>
              <w:rPr>
                <w:rFonts w:eastAsia="絡遺羹"/>
                <w:kern w:val="0"/>
              </w:rPr>
            </w:pPr>
            <w:r>
              <w:rPr>
                <w:rFonts w:eastAsia="絡遺羹"/>
                <w:kern w:val="0"/>
              </w:rPr>
              <w:t>17</w:t>
            </w:r>
          </w:p>
        </w:tc>
        <w:tc>
          <w:tcPr>
            <w:tcW w:w="900" w:type="dxa"/>
          </w:tcPr>
          <w:p w:rsidR="00000000" w:rsidRDefault="00FB5BF1">
            <w:pPr>
              <w:autoSpaceDE w:val="0"/>
              <w:autoSpaceDN w:val="0"/>
              <w:adjustRightInd w:val="0"/>
              <w:spacing w:before="120" w:line="360" w:lineRule="auto"/>
              <w:ind w:left="28" w:right="28"/>
              <w:jc w:val="center"/>
              <w:rPr>
                <w:rFonts w:eastAsia="絡遺羹"/>
                <w:kern w:val="0"/>
              </w:rPr>
            </w:pPr>
            <w:r>
              <w:rPr>
                <w:rFonts w:eastAsia="絡遺羹"/>
                <w:kern w:val="0"/>
              </w:rPr>
              <w:t>19</w:t>
            </w:r>
          </w:p>
        </w:tc>
        <w:tc>
          <w:tcPr>
            <w:tcW w:w="1080" w:type="dxa"/>
          </w:tcPr>
          <w:p w:rsidR="00000000" w:rsidRDefault="00FB5BF1">
            <w:pPr>
              <w:autoSpaceDE w:val="0"/>
              <w:autoSpaceDN w:val="0"/>
              <w:adjustRightInd w:val="0"/>
              <w:spacing w:before="120" w:line="360" w:lineRule="auto"/>
              <w:ind w:left="28" w:right="28"/>
              <w:jc w:val="center"/>
              <w:rPr>
                <w:rFonts w:eastAsia="絡遺羹"/>
                <w:kern w:val="0"/>
              </w:rPr>
            </w:pPr>
            <w:r>
              <w:rPr>
                <w:rFonts w:eastAsia="絡遺羹"/>
                <w:kern w:val="0"/>
              </w:rPr>
              <w:t>17</w:t>
            </w:r>
          </w:p>
        </w:tc>
        <w:tc>
          <w:tcPr>
            <w:tcW w:w="1980" w:type="dxa"/>
          </w:tcPr>
          <w:p w:rsidR="00000000" w:rsidRDefault="00FB5BF1">
            <w:pPr>
              <w:autoSpaceDE w:val="0"/>
              <w:autoSpaceDN w:val="0"/>
              <w:adjustRightInd w:val="0"/>
              <w:spacing w:before="120" w:line="360" w:lineRule="auto"/>
              <w:ind w:left="28" w:right="28"/>
              <w:jc w:val="center"/>
              <w:rPr>
                <w:rFonts w:eastAsia="絡遺羹"/>
                <w:kern w:val="0"/>
              </w:rPr>
            </w:pPr>
            <w:r>
              <w:rPr>
                <w:rFonts w:eastAsia="絡遺羹"/>
                <w:kern w:val="0"/>
              </w:rPr>
              <w:t>0</w:t>
            </w:r>
          </w:p>
        </w:tc>
      </w:tr>
    </w:tbl>
    <w:p w:rsidR="00000000" w:rsidRDefault="00FB5BF1">
      <w:pPr>
        <w:tabs>
          <w:tab w:val="left" w:pos="1080"/>
        </w:tabs>
        <w:autoSpaceDE w:val="0"/>
        <w:autoSpaceDN w:val="0"/>
        <w:adjustRightInd w:val="0"/>
        <w:spacing w:before="120"/>
        <w:rPr>
          <w:rFonts w:eastAsia="絡遺羹"/>
          <w:kern w:val="0"/>
        </w:rPr>
      </w:pPr>
      <w:r>
        <w:rPr>
          <w:rFonts w:eastAsia="絡遺羹"/>
          <w:kern w:val="0"/>
        </w:rPr>
        <w:t>121.</w:t>
      </w:r>
      <w:r>
        <w:rPr>
          <w:rFonts w:eastAsia="絡遺羹"/>
          <w:kern w:val="0"/>
        </w:rPr>
        <w:tab/>
        <w:t>In paragraph 99 of the initial report, we explained that nine of the 32 complaints considered by the ICAC Complaints Committee in 1997 contained allegations that were found to be either substantia</w:t>
      </w:r>
      <w:r>
        <w:rPr>
          <w:rFonts w:eastAsia="絡遺羹"/>
          <w:kern w:val="0"/>
        </w:rPr>
        <w:t xml:space="preserve">ted or partially substantiated.  The corresponding figures for the period 1998 to 2004 are as follows </w:t>
      </w:r>
    </w:p>
    <w:p w:rsidR="00000000" w:rsidRDefault="00FB5BF1">
      <w:pPr>
        <w:tabs>
          <w:tab w:val="left" w:pos="1080"/>
        </w:tabs>
        <w:autoSpaceDE w:val="0"/>
        <w:autoSpaceDN w:val="0"/>
        <w:adjustRightInd w:val="0"/>
        <w:spacing w:before="120"/>
        <w:jc w:val="both"/>
        <w:rPr>
          <w:rFonts w:eastAsia="絡遺羹"/>
          <w:kern w:val="0"/>
        </w:rPr>
      </w:pPr>
    </w:p>
    <w:tbl>
      <w:tblPr>
        <w:tblW w:w="9360"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934"/>
        <w:gridCol w:w="2306"/>
        <w:gridCol w:w="6120"/>
      </w:tblGrid>
      <w:tr w:rsidR="00000000">
        <w:tblPrEx>
          <w:tblCellMar>
            <w:top w:w="0" w:type="dxa"/>
            <w:bottom w:w="0" w:type="dxa"/>
          </w:tblCellMar>
        </w:tblPrEx>
        <w:tc>
          <w:tcPr>
            <w:tcW w:w="934" w:type="dxa"/>
          </w:tcPr>
          <w:p w:rsidR="00000000" w:rsidRDefault="00FB5BF1">
            <w:pPr>
              <w:autoSpaceDE w:val="0"/>
              <w:autoSpaceDN w:val="0"/>
              <w:adjustRightInd w:val="0"/>
              <w:spacing w:before="120" w:line="360" w:lineRule="auto"/>
              <w:ind w:left="28" w:right="28"/>
              <w:jc w:val="center"/>
              <w:rPr>
                <w:rFonts w:eastAsia="絡遺羹"/>
                <w:b/>
                <w:bCs/>
                <w:kern w:val="0"/>
              </w:rPr>
            </w:pPr>
            <w:r>
              <w:rPr>
                <w:rFonts w:eastAsia="絡遺羹"/>
                <w:b/>
                <w:bCs/>
                <w:kern w:val="0"/>
              </w:rPr>
              <w:t>Year</w:t>
            </w:r>
          </w:p>
        </w:tc>
        <w:tc>
          <w:tcPr>
            <w:tcW w:w="2306" w:type="dxa"/>
          </w:tcPr>
          <w:p w:rsidR="00000000" w:rsidRDefault="00FB5BF1">
            <w:pPr>
              <w:autoSpaceDE w:val="0"/>
              <w:autoSpaceDN w:val="0"/>
              <w:adjustRightInd w:val="0"/>
              <w:snapToGrid w:val="0"/>
              <w:ind w:left="29" w:right="29"/>
              <w:jc w:val="center"/>
              <w:rPr>
                <w:rFonts w:eastAsia="絡遺羹"/>
                <w:b/>
                <w:kern w:val="0"/>
              </w:rPr>
            </w:pPr>
            <w:r>
              <w:rPr>
                <w:rFonts w:eastAsia="絡遺羹"/>
                <w:b/>
                <w:kern w:val="0"/>
              </w:rPr>
              <w:t xml:space="preserve">No. of complaints considered </w:t>
            </w:r>
          </w:p>
        </w:tc>
        <w:tc>
          <w:tcPr>
            <w:tcW w:w="6120" w:type="dxa"/>
          </w:tcPr>
          <w:p w:rsidR="00000000" w:rsidRDefault="00FB5BF1">
            <w:pPr>
              <w:autoSpaceDE w:val="0"/>
              <w:autoSpaceDN w:val="0"/>
              <w:adjustRightInd w:val="0"/>
              <w:spacing w:before="120" w:line="360" w:lineRule="auto"/>
              <w:ind w:left="28" w:right="28"/>
              <w:jc w:val="center"/>
              <w:rPr>
                <w:rFonts w:eastAsia="絡遺羹"/>
                <w:b/>
                <w:kern w:val="0"/>
              </w:rPr>
            </w:pPr>
            <w:r>
              <w:rPr>
                <w:rFonts w:eastAsia="絡遺羹"/>
                <w:b/>
                <w:kern w:val="0"/>
              </w:rPr>
              <w:t>No.  either substantiated or partially substantiated</w:t>
            </w:r>
          </w:p>
        </w:tc>
      </w:tr>
      <w:tr w:rsidR="00000000">
        <w:tblPrEx>
          <w:tblCellMar>
            <w:top w:w="0" w:type="dxa"/>
            <w:bottom w:w="0" w:type="dxa"/>
          </w:tblCellMar>
        </w:tblPrEx>
        <w:tc>
          <w:tcPr>
            <w:tcW w:w="934" w:type="dxa"/>
          </w:tcPr>
          <w:p w:rsidR="00000000" w:rsidRDefault="00FB5BF1">
            <w:pPr>
              <w:autoSpaceDE w:val="0"/>
              <w:autoSpaceDN w:val="0"/>
              <w:adjustRightInd w:val="0"/>
              <w:spacing w:before="100" w:line="360" w:lineRule="auto"/>
              <w:ind w:left="15"/>
              <w:rPr>
                <w:rFonts w:eastAsia="絡遺羹"/>
                <w:kern w:val="0"/>
              </w:rPr>
            </w:pPr>
            <w:r>
              <w:rPr>
                <w:rFonts w:eastAsia="絡遺羹"/>
                <w:kern w:val="0"/>
              </w:rPr>
              <w:t>1998</w:t>
            </w:r>
          </w:p>
        </w:tc>
        <w:tc>
          <w:tcPr>
            <w:tcW w:w="2306" w:type="dxa"/>
          </w:tcPr>
          <w:p w:rsidR="00000000" w:rsidRDefault="00FB5BF1">
            <w:pPr>
              <w:autoSpaceDE w:val="0"/>
              <w:autoSpaceDN w:val="0"/>
              <w:adjustRightInd w:val="0"/>
              <w:spacing w:before="100" w:line="360" w:lineRule="auto"/>
              <w:ind w:left="15"/>
              <w:jc w:val="center"/>
              <w:rPr>
                <w:rFonts w:eastAsia="絡遺羹"/>
                <w:kern w:val="0"/>
              </w:rPr>
            </w:pPr>
            <w:r>
              <w:rPr>
                <w:rFonts w:eastAsia="絡遺羹"/>
                <w:kern w:val="0"/>
              </w:rPr>
              <w:t>26</w:t>
            </w:r>
          </w:p>
        </w:tc>
        <w:tc>
          <w:tcPr>
            <w:tcW w:w="6120" w:type="dxa"/>
          </w:tcPr>
          <w:p w:rsidR="00000000" w:rsidRDefault="00FB5BF1">
            <w:pPr>
              <w:autoSpaceDE w:val="0"/>
              <w:autoSpaceDN w:val="0"/>
              <w:adjustRightInd w:val="0"/>
              <w:spacing w:before="100" w:line="360" w:lineRule="auto"/>
              <w:ind w:left="28" w:right="28"/>
              <w:jc w:val="center"/>
              <w:rPr>
                <w:rFonts w:eastAsia="絡遺羹"/>
                <w:kern w:val="0"/>
              </w:rPr>
            </w:pPr>
            <w:r>
              <w:rPr>
                <w:rFonts w:eastAsia="絡遺羹"/>
                <w:kern w:val="0"/>
              </w:rPr>
              <w:t>6</w:t>
            </w:r>
          </w:p>
        </w:tc>
      </w:tr>
      <w:tr w:rsidR="00000000">
        <w:tblPrEx>
          <w:tblCellMar>
            <w:top w:w="0" w:type="dxa"/>
            <w:bottom w:w="0" w:type="dxa"/>
          </w:tblCellMar>
        </w:tblPrEx>
        <w:tc>
          <w:tcPr>
            <w:tcW w:w="934" w:type="dxa"/>
          </w:tcPr>
          <w:p w:rsidR="00000000" w:rsidRDefault="00FB5BF1">
            <w:pPr>
              <w:autoSpaceDE w:val="0"/>
              <w:autoSpaceDN w:val="0"/>
              <w:adjustRightInd w:val="0"/>
              <w:spacing w:before="100" w:line="360" w:lineRule="auto"/>
              <w:ind w:left="15"/>
              <w:rPr>
                <w:rFonts w:eastAsia="絡遺羹"/>
                <w:kern w:val="0"/>
              </w:rPr>
            </w:pPr>
            <w:r>
              <w:rPr>
                <w:rFonts w:eastAsia="絡遺羹"/>
                <w:kern w:val="0"/>
              </w:rPr>
              <w:t>1999</w:t>
            </w:r>
          </w:p>
        </w:tc>
        <w:tc>
          <w:tcPr>
            <w:tcW w:w="2306" w:type="dxa"/>
          </w:tcPr>
          <w:p w:rsidR="00000000" w:rsidRDefault="00FB5BF1">
            <w:pPr>
              <w:autoSpaceDE w:val="0"/>
              <w:autoSpaceDN w:val="0"/>
              <w:adjustRightInd w:val="0"/>
              <w:spacing w:before="100" w:line="360" w:lineRule="auto"/>
              <w:ind w:left="15"/>
              <w:jc w:val="center"/>
              <w:rPr>
                <w:rFonts w:eastAsia="絡遺羹"/>
                <w:kern w:val="0"/>
              </w:rPr>
            </w:pPr>
            <w:r>
              <w:rPr>
                <w:rFonts w:eastAsia="絡遺羹"/>
                <w:kern w:val="0"/>
              </w:rPr>
              <w:t>30</w:t>
            </w:r>
          </w:p>
        </w:tc>
        <w:tc>
          <w:tcPr>
            <w:tcW w:w="6120" w:type="dxa"/>
          </w:tcPr>
          <w:p w:rsidR="00000000" w:rsidRDefault="00FB5BF1">
            <w:pPr>
              <w:autoSpaceDE w:val="0"/>
              <w:autoSpaceDN w:val="0"/>
              <w:adjustRightInd w:val="0"/>
              <w:spacing w:before="100" w:line="360" w:lineRule="auto"/>
              <w:ind w:left="28" w:right="28"/>
              <w:jc w:val="center"/>
              <w:rPr>
                <w:rFonts w:eastAsia="絡遺羹"/>
                <w:kern w:val="0"/>
              </w:rPr>
            </w:pPr>
            <w:r>
              <w:rPr>
                <w:rFonts w:eastAsia="絡遺羹"/>
                <w:kern w:val="0"/>
              </w:rPr>
              <w:t>7</w:t>
            </w:r>
          </w:p>
        </w:tc>
      </w:tr>
      <w:tr w:rsidR="00000000">
        <w:tblPrEx>
          <w:tblCellMar>
            <w:top w:w="0" w:type="dxa"/>
            <w:bottom w:w="0" w:type="dxa"/>
          </w:tblCellMar>
        </w:tblPrEx>
        <w:tc>
          <w:tcPr>
            <w:tcW w:w="934" w:type="dxa"/>
          </w:tcPr>
          <w:p w:rsidR="00000000" w:rsidRDefault="00FB5BF1">
            <w:pPr>
              <w:autoSpaceDE w:val="0"/>
              <w:autoSpaceDN w:val="0"/>
              <w:adjustRightInd w:val="0"/>
              <w:spacing w:before="100" w:line="360" w:lineRule="auto"/>
              <w:ind w:left="15"/>
              <w:rPr>
                <w:rFonts w:eastAsia="絡遺羹"/>
                <w:kern w:val="0"/>
              </w:rPr>
            </w:pPr>
            <w:r>
              <w:rPr>
                <w:rFonts w:eastAsia="絡遺羹"/>
                <w:kern w:val="0"/>
              </w:rPr>
              <w:t>2000</w:t>
            </w:r>
          </w:p>
        </w:tc>
        <w:tc>
          <w:tcPr>
            <w:tcW w:w="2306" w:type="dxa"/>
          </w:tcPr>
          <w:p w:rsidR="00000000" w:rsidRDefault="00FB5BF1">
            <w:pPr>
              <w:autoSpaceDE w:val="0"/>
              <w:autoSpaceDN w:val="0"/>
              <w:adjustRightInd w:val="0"/>
              <w:spacing w:before="100" w:line="360" w:lineRule="auto"/>
              <w:ind w:left="15"/>
              <w:jc w:val="center"/>
              <w:rPr>
                <w:rFonts w:eastAsia="絡遺羹"/>
                <w:kern w:val="0"/>
              </w:rPr>
            </w:pPr>
            <w:r>
              <w:rPr>
                <w:rFonts w:eastAsia="絡遺羹"/>
                <w:kern w:val="0"/>
              </w:rPr>
              <w:t>29</w:t>
            </w:r>
          </w:p>
        </w:tc>
        <w:tc>
          <w:tcPr>
            <w:tcW w:w="6120" w:type="dxa"/>
          </w:tcPr>
          <w:p w:rsidR="00000000" w:rsidRDefault="00FB5BF1">
            <w:pPr>
              <w:autoSpaceDE w:val="0"/>
              <w:autoSpaceDN w:val="0"/>
              <w:adjustRightInd w:val="0"/>
              <w:spacing w:before="100" w:line="360" w:lineRule="auto"/>
              <w:ind w:left="28" w:right="28"/>
              <w:jc w:val="center"/>
              <w:rPr>
                <w:rFonts w:eastAsia="絡遺羹"/>
                <w:kern w:val="0"/>
              </w:rPr>
            </w:pPr>
            <w:r>
              <w:rPr>
                <w:rFonts w:eastAsia="絡遺羹"/>
                <w:kern w:val="0"/>
              </w:rPr>
              <w:t>10</w:t>
            </w:r>
          </w:p>
        </w:tc>
      </w:tr>
      <w:tr w:rsidR="00000000">
        <w:tblPrEx>
          <w:tblCellMar>
            <w:top w:w="0" w:type="dxa"/>
            <w:bottom w:w="0" w:type="dxa"/>
          </w:tblCellMar>
        </w:tblPrEx>
        <w:tc>
          <w:tcPr>
            <w:tcW w:w="934" w:type="dxa"/>
          </w:tcPr>
          <w:p w:rsidR="00000000" w:rsidRDefault="00FB5BF1">
            <w:pPr>
              <w:autoSpaceDE w:val="0"/>
              <w:autoSpaceDN w:val="0"/>
              <w:adjustRightInd w:val="0"/>
              <w:spacing w:before="100" w:line="360" w:lineRule="auto"/>
              <w:ind w:left="15"/>
              <w:rPr>
                <w:rFonts w:eastAsia="絡遺羹"/>
                <w:kern w:val="0"/>
              </w:rPr>
            </w:pPr>
            <w:r>
              <w:rPr>
                <w:rFonts w:eastAsia="絡遺羹"/>
                <w:kern w:val="0"/>
              </w:rPr>
              <w:t>2001</w:t>
            </w:r>
          </w:p>
        </w:tc>
        <w:tc>
          <w:tcPr>
            <w:tcW w:w="2306" w:type="dxa"/>
          </w:tcPr>
          <w:p w:rsidR="00000000" w:rsidRDefault="00FB5BF1">
            <w:pPr>
              <w:autoSpaceDE w:val="0"/>
              <w:autoSpaceDN w:val="0"/>
              <w:adjustRightInd w:val="0"/>
              <w:spacing w:before="100" w:line="360" w:lineRule="auto"/>
              <w:ind w:left="15"/>
              <w:jc w:val="center"/>
              <w:rPr>
                <w:rFonts w:eastAsia="絡遺羹"/>
                <w:kern w:val="0"/>
              </w:rPr>
            </w:pPr>
            <w:r>
              <w:rPr>
                <w:rFonts w:eastAsia="絡遺羹"/>
                <w:kern w:val="0"/>
              </w:rPr>
              <w:t>26</w:t>
            </w:r>
          </w:p>
        </w:tc>
        <w:tc>
          <w:tcPr>
            <w:tcW w:w="6120" w:type="dxa"/>
          </w:tcPr>
          <w:p w:rsidR="00000000" w:rsidRDefault="00FB5BF1">
            <w:pPr>
              <w:autoSpaceDE w:val="0"/>
              <w:autoSpaceDN w:val="0"/>
              <w:adjustRightInd w:val="0"/>
              <w:spacing w:before="100" w:line="360" w:lineRule="auto"/>
              <w:ind w:left="28" w:right="28"/>
              <w:jc w:val="center"/>
              <w:rPr>
                <w:rFonts w:eastAsia="絡遺羹"/>
                <w:kern w:val="0"/>
              </w:rPr>
            </w:pPr>
            <w:r>
              <w:rPr>
                <w:rFonts w:eastAsia="絡遺羹"/>
                <w:kern w:val="0"/>
              </w:rPr>
              <w:t>5</w:t>
            </w:r>
          </w:p>
        </w:tc>
      </w:tr>
      <w:tr w:rsidR="00000000">
        <w:tblPrEx>
          <w:tblCellMar>
            <w:top w:w="0" w:type="dxa"/>
            <w:bottom w:w="0" w:type="dxa"/>
          </w:tblCellMar>
        </w:tblPrEx>
        <w:tc>
          <w:tcPr>
            <w:tcW w:w="934" w:type="dxa"/>
          </w:tcPr>
          <w:p w:rsidR="00000000" w:rsidRDefault="00FB5BF1">
            <w:pPr>
              <w:autoSpaceDE w:val="0"/>
              <w:autoSpaceDN w:val="0"/>
              <w:adjustRightInd w:val="0"/>
              <w:spacing w:before="100" w:line="360" w:lineRule="auto"/>
              <w:ind w:left="15"/>
              <w:rPr>
                <w:rFonts w:eastAsia="絡遺羹"/>
                <w:kern w:val="0"/>
              </w:rPr>
            </w:pPr>
            <w:r>
              <w:rPr>
                <w:rFonts w:eastAsia="絡遺羹"/>
                <w:kern w:val="0"/>
              </w:rPr>
              <w:t>2002</w:t>
            </w:r>
          </w:p>
        </w:tc>
        <w:tc>
          <w:tcPr>
            <w:tcW w:w="2306" w:type="dxa"/>
          </w:tcPr>
          <w:p w:rsidR="00000000" w:rsidRDefault="00FB5BF1">
            <w:pPr>
              <w:autoSpaceDE w:val="0"/>
              <w:autoSpaceDN w:val="0"/>
              <w:adjustRightInd w:val="0"/>
              <w:spacing w:before="100" w:line="360" w:lineRule="auto"/>
              <w:ind w:left="15"/>
              <w:jc w:val="center"/>
              <w:rPr>
                <w:rFonts w:eastAsia="絡遺羹"/>
                <w:kern w:val="0"/>
              </w:rPr>
            </w:pPr>
            <w:r>
              <w:rPr>
                <w:rFonts w:eastAsia="絡遺羹"/>
                <w:kern w:val="0"/>
              </w:rPr>
              <w:t>26</w:t>
            </w:r>
          </w:p>
        </w:tc>
        <w:tc>
          <w:tcPr>
            <w:tcW w:w="6120" w:type="dxa"/>
          </w:tcPr>
          <w:p w:rsidR="00000000" w:rsidRDefault="00FB5BF1">
            <w:pPr>
              <w:autoSpaceDE w:val="0"/>
              <w:autoSpaceDN w:val="0"/>
              <w:adjustRightInd w:val="0"/>
              <w:spacing w:before="100" w:line="360" w:lineRule="auto"/>
              <w:ind w:left="28" w:right="28"/>
              <w:jc w:val="center"/>
              <w:rPr>
                <w:rFonts w:eastAsia="絡遺羹"/>
                <w:kern w:val="0"/>
              </w:rPr>
            </w:pPr>
            <w:r>
              <w:rPr>
                <w:rFonts w:eastAsia="絡遺羹"/>
                <w:kern w:val="0"/>
              </w:rPr>
              <w:t>10</w:t>
            </w:r>
          </w:p>
        </w:tc>
      </w:tr>
      <w:tr w:rsidR="00000000">
        <w:tblPrEx>
          <w:tblCellMar>
            <w:top w:w="0" w:type="dxa"/>
            <w:bottom w:w="0" w:type="dxa"/>
          </w:tblCellMar>
        </w:tblPrEx>
        <w:tc>
          <w:tcPr>
            <w:tcW w:w="934" w:type="dxa"/>
          </w:tcPr>
          <w:p w:rsidR="00000000" w:rsidRDefault="00FB5BF1">
            <w:pPr>
              <w:autoSpaceDE w:val="0"/>
              <w:autoSpaceDN w:val="0"/>
              <w:adjustRightInd w:val="0"/>
              <w:spacing w:before="100" w:line="360" w:lineRule="auto"/>
              <w:ind w:left="15"/>
              <w:rPr>
                <w:rFonts w:eastAsia="絡遺羹"/>
                <w:kern w:val="0"/>
              </w:rPr>
            </w:pPr>
            <w:r>
              <w:rPr>
                <w:rFonts w:eastAsia="絡遺羹"/>
                <w:kern w:val="0"/>
              </w:rPr>
              <w:t>2003</w:t>
            </w:r>
          </w:p>
        </w:tc>
        <w:tc>
          <w:tcPr>
            <w:tcW w:w="2306" w:type="dxa"/>
          </w:tcPr>
          <w:p w:rsidR="00000000" w:rsidRDefault="00FB5BF1">
            <w:pPr>
              <w:autoSpaceDE w:val="0"/>
              <w:autoSpaceDN w:val="0"/>
              <w:adjustRightInd w:val="0"/>
              <w:spacing w:before="100" w:line="360" w:lineRule="auto"/>
              <w:ind w:left="15"/>
              <w:jc w:val="center"/>
              <w:rPr>
                <w:rFonts w:eastAsia="絡遺羹"/>
                <w:kern w:val="0"/>
              </w:rPr>
            </w:pPr>
            <w:r>
              <w:rPr>
                <w:rFonts w:eastAsia="絡遺羹"/>
                <w:kern w:val="0"/>
              </w:rPr>
              <w:t>3</w:t>
            </w:r>
            <w:r>
              <w:rPr>
                <w:rFonts w:eastAsia="絡遺羹"/>
                <w:kern w:val="0"/>
              </w:rPr>
              <w:t>5</w:t>
            </w:r>
          </w:p>
        </w:tc>
        <w:tc>
          <w:tcPr>
            <w:tcW w:w="6120" w:type="dxa"/>
          </w:tcPr>
          <w:p w:rsidR="00000000" w:rsidRDefault="00FB5BF1">
            <w:pPr>
              <w:autoSpaceDE w:val="0"/>
              <w:autoSpaceDN w:val="0"/>
              <w:adjustRightInd w:val="0"/>
              <w:spacing w:before="100" w:line="360" w:lineRule="auto"/>
              <w:ind w:left="28" w:right="28"/>
              <w:jc w:val="center"/>
              <w:rPr>
                <w:rFonts w:eastAsia="絡遺羹"/>
                <w:kern w:val="0"/>
              </w:rPr>
            </w:pPr>
            <w:r>
              <w:rPr>
                <w:rFonts w:eastAsia="絡遺羹"/>
                <w:kern w:val="0"/>
              </w:rPr>
              <w:t>10</w:t>
            </w:r>
          </w:p>
        </w:tc>
      </w:tr>
      <w:tr w:rsidR="00000000">
        <w:tblPrEx>
          <w:tblCellMar>
            <w:top w:w="0" w:type="dxa"/>
            <w:bottom w:w="0" w:type="dxa"/>
          </w:tblCellMar>
        </w:tblPrEx>
        <w:tc>
          <w:tcPr>
            <w:tcW w:w="934" w:type="dxa"/>
          </w:tcPr>
          <w:p w:rsidR="00000000" w:rsidRDefault="00FB5BF1">
            <w:pPr>
              <w:autoSpaceDE w:val="0"/>
              <w:autoSpaceDN w:val="0"/>
              <w:adjustRightInd w:val="0"/>
              <w:spacing w:before="100" w:line="360" w:lineRule="auto"/>
              <w:ind w:left="15"/>
              <w:rPr>
                <w:rFonts w:eastAsia="絡遺羹"/>
                <w:kern w:val="0"/>
              </w:rPr>
            </w:pPr>
            <w:r>
              <w:rPr>
                <w:rFonts w:eastAsia="絡遺羹"/>
                <w:kern w:val="0"/>
              </w:rPr>
              <w:t>2004</w:t>
            </w:r>
          </w:p>
        </w:tc>
        <w:tc>
          <w:tcPr>
            <w:tcW w:w="2306" w:type="dxa"/>
          </w:tcPr>
          <w:p w:rsidR="00000000" w:rsidRDefault="00FB5BF1">
            <w:pPr>
              <w:autoSpaceDE w:val="0"/>
              <w:autoSpaceDN w:val="0"/>
              <w:adjustRightInd w:val="0"/>
              <w:spacing w:before="100" w:line="360" w:lineRule="auto"/>
              <w:ind w:left="15"/>
              <w:jc w:val="center"/>
              <w:rPr>
                <w:rFonts w:eastAsia="絡遺羹"/>
                <w:kern w:val="0"/>
              </w:rPr>
            </w:pPr>
            <w:r>
              <w:rPr>
                <w:rFonts w:eastAsia="絡遺羹"/>
                <w:kern w:val="0"/>
              </w:rPr>
              <w:t>22</w:t>
            </w:r>
          </w:p>
        </w:tc>
        <w:tc>
          <w:tcPr>
            <w:tcW w:w="6120" w:type="dxa"/>
          </w:tcPr>
          <w:p w:rsidR="00000000" w:rsidRDefault="00FB5BF1">
            <w:pPr>
              <w:autoSpaceDE w:val="0"/>
              <w:autoSpaceDN w:val="0"/>
              <w:adjustRightInd w:val="0"/>
              <w:spacing w:before="100" w:line="360" w:lineRule="auto"/>
              <w:ind w:left="28" w:right="28"/>
              <w:jc w:val="center"/>
              <w:rPr>
                <w:rFonts w:eastAsia="絡遺羹"/>
                <w:kern w:val="0"/>
              </w:rPr>
            </w:pPr>
            <w:r>
              <w:rPr>
                <w:rFonts w:eastAsia="絡遺羹"/>
                <w:kern w:val="0"/>
              </w:rPr>
              <w:t>7</w:t>
            </w:r>
          </w:p>
        </w:tc>
      </w:tr>
    </w:tbl>
    <w:p w:rsidR="00000000" w:rsidRDefault="00FB5BF1">
      <w:pPr>
        <w:widowControl/>
        <w:snapToGrid w:val="0"/>
        <w:spacing w:before="120"/>
        <w:jc w:val="both"/>
        <w:rPr>
          <w:rFonts w:eastAsia="華康細明體"/>
        </w:rPr>
      </w:pPr>
      <w:r>
        <w:rPr>
          <w:b/>
        </w:rPr>
        <w:t xml:space="preserve"> </w:t>
      </w:r>
      <w:r>
        <w:rPr>
          <w:bCs/>
        </w:rPr>
        <w:t>122.</w:t>
      </w:r>
      <w:r>
        <w:rPr>
          <w:bCs/>
        </w:rPr>
        <w:tab/>
      </w:r>
      <w:r>
        <w:t>Commentators have called for the establishment of an independent department to handle complaints against all the disciplinary forces.  Our view is that the existing systems described above work well and that there is no need to repla</w:t>
      </w:r>
      <w:r>
        <w:t>ce them.</w:t>
      </w:r>
    </w:p>
    <w:p w:rsidR="00000000" w:rsidRDefault="00FB5BF1">
      <w:pPr>
        <w:tabs>
          <w:tab w:val="left" w:pos="720"/>
          <w:tab w:val="left" w:pos="900"/>
        </w:tabs>
        <w:snapToGrid w:val="0"/>
        <w:spacing w:before="120" w:line="360" w:lineRule="auto"/>
        <w:jc w:val="both"/>
        <w:rPr>
          <w:b/>
        </w:rPr>
      </w:pPr>
      <w:r>
        <w:rPr>
          <w:b/>
        </w:rPr>
        <w:t>Avenues for complaint by mental patients</w:t>
      </w:r>
    </w:p>
    <w:p w:rsidR="00000000" w:rsidRDefault="00FB5BF1">
      <w:pPr>
        <w:tabs>
          <w:tab w:val="left" w:pos="1080"/>
        </w:tabs>
        <w:snapToGrid w:val="0"/>
        <w:spacing w:before="120"/>
      </w:pPr>
      <w:r>
        <w:t>123.</w:t>
      </w:r>
      <w:r>
        <w:tab/>
        <w:t>The position remains as explained in paragraphs 125 to 127 of the initial report. The numbers of complaints received from mental patients by the Hospital Authority in the past five years are set out in</w:t>
      </w:r>
      <w:r>
        <w:t xml:space="preserve"> the table below.  As stated in paragraph 128 of the initial report, complainants who are dissatisfied with the outcome of the investigations conducted by the Hospital Authority may seek a review by the Public Complaints Committee of the Hospital Authority</w:t>
      </w:r>
      <w:r>
        <w:t xml:space="preserve"> or by the Ombudsman. </w:t>
      </w:r>
    </w:p>
    <w:p w:rsidR="00000000" w:rsidRDefault="00FB5BF1">
      <w:pPr>
        <w:jc w:val="both"/>
      </w:pPr>
      <w:r>
        <w:t xml:space="preserve">   </w:t>
      </w:r>
    </w:p>
    <w:tbl>
      <w:tblPr>
        <w:tblW w:w="8460" w:type="dxa"/>
        <w:tblInd w:w="28" w:type="dxa"/>
        <w:tblLayout w:type="fixed"/>
        <w:tblCellMar>
          <w:left w:w="28" w:type="dxa"/>
          <w:right w:w="28" w:type="dxa"/>
        </w:tblCellMar>
        <w:tblLook w:val="0000" w:firstRow="0" w:lastRow="0" w:firstColumn="0" w:lastColumn="0" w:noHBand="0" w:noVBand="0"/>
      </w:tblPr>
      <w:tblGrid>
        <w:gridCol w:w="1800"/>
        <w:gridCol w:w="1620"/>
        <w:gridCol w:w="1620"/>
        <w:gridCol w:w="1800"/>
        <w:gridCol w:w="1620"/>
      </w:tblGrid>
      <w:tr w:rsidR="00000000">
        <w:tblPrEx>
          <w:tblCellMar>
            <w:top w:w="0" w:type="dxa"/>
            <w:bottom w:w="0" w:type="dxa"/>
          </w:tblCellMar>
        </w:tblPrEx>
        <w:trPr>
          <w:cantSplit/>
        </w:trPr>
        <w:tc>
          <w:tcPr>
            <w:tcW w:w="8460" w:type="dxa"/>
            <w:gridSpan w:val="5"/>
            <w:tcBorders>
              <w:top w:val="single" w:sz="6" w:space="0" w:color="auto"/>
              <w:left w:val="single" w:sz="6" w:space="0" w:color="auto"/>
              <w:bottom w:val="single" w:sz="6" w:space="0" w:color="auto"/>
              <w:right w:val="single" w:sz="6" w:space="0" w:color="auto"/>
            </w:tcBorders>
          </w:tcPr>
          <w:p w:rsidR="00000000" w:rsidRDefault="00FB5BF1">
            <w:pPr>
              <w:spacing w:before="120" w:after="120" w:line="264" w:lineRule="auto"/>
              <w:jc w:val="center"/>
            </w:pPr>
            <w:r>
              <w:t>The total number of complaints received from</w:t>
            </w:r>
            <w:r>
              <w:br/>
              <w:t>mental patients by the Hospital Authority</w:t>
            </w:r>
          </w:p>
        </w:tc>
      </w:tr>
      <w:tr w:rsidR="00000000">
        <w:tblPrEx>
          <w:tblCellMar>
            <w:top w:w="0" w:type="dxa"/>
            <w:bottom w:w="0" w:type="dxa"/>
          </w:tblCellMar>
        </w:tblPrEx>
        <w:tc>
          <w:tcPr>
            <w:tcW w:w="1800" w:type="dxa"/>
            <w:tcBorders>
              <w:top w:val="single" w:sz="6" w:space="0" w:color="auto"/>
              <w:left w:val="single" w:sz="6" w:space="0" w:color="auto"/>
              <w:bottom w:val="single" w:sz="6" w:space="0" w:color="auto"/>
              <w:right w:val="single" w:sz="6" w:space="0" w:color="auto"/>
            </w:tcBorders>
          </w:tcPr>
          <w:p w:rsidR="00000000" w:rsidRDefault="00FB5BF1">
            <w:pPr>
              <w:spacing w:before="120" w:after="120"/>
              <w:jc w:val="center"/>
            </w:pPr>
            <w:r>
              <w:t>2000-01</w:t>
            </w:r>
          </w:p>
        </w:tc>
        <w:tc>
          <w:tcPr>
            <w:tcW w:w="1620" w:type="dxa"/>
            <w:tcBorders>
              <w:top w:val="single" w:sz="6" w:space="0" w:color="auto"/>
              <w:left w:val="single" w:sz="6" w:space="0" w:color="auto"/>
              <w:bottom w:val="single" w:sz="6" w:space="0" w:color="auto"/>
              <w:right w:val="single" w:sz="6" w:space="0" w:color="auto"/>
            </w:tcBorders>
          </w:tcPr>
          <w:p w:rsidR="00000000" w:rsidRDefault="00FB5BF1">
            <w:pPr>
              <w:spacing w:before="120" w:after="120"/>
              <w:jc w:val="center"/>
            </w:pPr>
            <w:r>
              <w:t>2001-02</w:t>
            </w:r>
          </w:p>
        </w:tc>
        <w:tc>
          <w:tcPr>
            <w:tcW w:w="1620" w:type="dxa"/>
            <w:tcBorders>
              <w:top w:val="single" w:sz="6" w:space="0" w:color="auto"/>
              <w:left w:val="single" w:sz="6" w:space="0" w:color="auto"/>
              <w:bottom w:val="single" w:sz="6" w:space="0" w:color="auto"/>
              <w:right w:val="single" w:sz="6" w:space="0" w:color="auto"/>
            </w:tcBorders>
          </w:tcPr>
          <w:p w:rsidR="00000000" w:rsidRDefault="00FB5BF1">
            <w:pPr>
              <w:spacing w:before="120" w:after="120"/>
              <w:jc w:val="center"/>
            </w:pPr>
            <w:r>
              <w:t>2002-03</w:t>
            </w:r>
          </w:p>
        </w:tc>
        <w:tc>
          <w:tcPr>
            <w:tcW w:w="1800" w:type="dxa"/>
            <w:tcBorders>
              <w:top w:val="single" w:sz="6" w:space="0" w:color="auto"/>
              <w:left w:val="single" w:sz="6" w:space="0" w:color="auto"/>
              <w:bottom w:val="single" w:sz="6" w:space="0" w:color="auto"/>
              <w:right w:val="single" w:sz="6" w:space="0" w:color="auto"/>
            </w:tcBorders>
          </w:tcPr>
          <w:p w:rsidR="00000000" w:rsidRDefault="00FB5BF1">
            <w:pPr>
              <w:spacing w:before="120" w:after="120"/>
              <w:jc w:val="center"/>
            </w:pPr>
            <w:r>
              <w:t>2003-04</w:t>
            </w:r>
          </w:p>
        </w:tc>
        <w:tc>
          <w:tcPr>
            <w:tcW w:w="1620" w:type="dxa"/>
            <w:tcBorders>
              <w:top w:val="single" w:sz="6" w:space="0" w:color="auto"/>
              <w:left w:val="single" w:sz="6" w:space="0" w:color="auto"/>
              <w:bottom w:val="single" w:sz="6" w:space="0" w:color="auto"/>
              <w:right w:val="single" w:sz="6" w:space="0" w:color="auto"/>
            </w:tcBorders>
          </w:tcPr>
          <w:p w:rsidR="00000000" w:rsidRDefault="00FB5BF1">
            <w:pPr>
              <w:spacing w:before="120" w:after="120"/>
              <w:jc w:val="center"/>
            </w:pPr>
            <w:r>
              <w:t>2004-05</w:t>
            </w:r>
          </w:p>
        </w:tc>
      </w:tr>
      <w:tr w:rsidR="00000000">
        <w:tblPrEx>
          <w:tblCellMar>
            <w:top w:w="0" w:type="dxa"/>
            <w:bottom w:w="0" w:type="dxa"/>
          </w:tblCellMar>
        </w:tblPrEx>
        <w:tc>
          <w:tcPr>
            <w:tcW w:w="1800" w:type="dxa"/>
            <w:tcBorders>
              <w:top w:val="single" w:sz="6" w:space="0" w:color="auto"/>
              <w:left w:val="single" w:sz="6" w:space="0" w:color="auto"/>
              <w:bottom w:val="single" w:sz="6" w:space="0" w:color="auto"/>
              <w:right w:val="single" w:sz="6" w:space="0" w:color="auto"/>
            </w:tcBorders>
          </w:tcPr>
          <w:p w:rsidR="00000000" w:rsidRDefault="00FB5BF1">
            <w:pPr>
              <w:spacing w:before="120" w:after="120"/>
              <w:jc w:val="center"/>
            </w:pPr>
            <w:r>
              <w:t>204</w:t>
            </w:r>
          </w:p>
        </w:tc>
        <w:tc>
          <w:tcPr>
            <w:tcW w:w="1620" w:type="dxa"/>
            <w:tcBorders>
              <w:top w:val="single" w:sz="6" w:space="0" w:color="auto"/>
              <w:left w:val="single" w:sz="6" w:space="0" w:color="auto"/>
              <w:bottom w:val="single" w:sz="6" w:space="0" w:color="auto"/>
              <w:right w:val="single" w:sz="6" w:space="0" w:color="auto"/>
            </w:tcBorders>
          </w:tcPr>
          <w:p w:rsidR="00000000" w:rsidRDefault="00FB5BF1">
            <w:pPr>
              <w:spacing w:before="120" w:after="120"/>
              <w:jc w:val="center"/>
            </w:pPr>
            <w:r>
              <w:t>168</w:t>
            </w:r>
          </w:p>
        </w:tc>
        <w:tc>
          <w:tcPr>
            <w:tcW w:w="1620" w:type="dxa"/>
            <w:tcBorders>
              <w:top w:val="single" w:sz="6" w:space="0" w:color="auto"/>
              <w:left w:val="single" w:sz="6" w:space="0" w:color="auto"/>
              <w:bottom w:val="single" w:sz="6" w:space="0" w:color="auto"/>
              <w:right w:val="single" w:sz="6" w:space="0" w:color="auto"/>
            </w:tcBorders>
          </w:tcPr>
          <w:p w:rsidR="00000000" w:rsidRDefault="00FB5BF1">
            <w:pPr>
              <w:spacing w:before="120" w:after="120"/>
              <w:jc w:val="center"/>
            </w:pPr>
            <w:r>
              <w:t>150</w:t>
            </w:r>
          </w:p>
        </w:tc>
        <w:tc>
          <w:tcPr>
            <w:tcW w:w="1800" w:type="dxa"/>
            <w:tcBorders>
              <w:top w:val="single" w:sz="6" w:space="0" w:color="auto"/>
              <w:left w:val="single" w:sz="6" w:space="0" w:color="auto"/>
              <w:bottom w:val="single" w:sz="6" w:space="0" w:color="auto"/>
              <w:right w:val="single" w:sz="6" w:space="0" w:color="auto"/>
            </w:tcBorders>
          </w:tcPr>
          <w:p w:rsidR="00000000" w:rsidRDefault="00FB5BF1">
            <w:pPr>
              <w:spacing w:before="120" w:after="120"/>
              <w:jc w:val="center"/>
            </w:pPr>
            <w:r>
              <w:t>132</w:t>
            </w:r>
          </w:p>
        </w:tc>
        <w:tc>
          <w:tcPr>
            <w:tcW w:w="1620" w:type="dxa"/>
            <w:tcBorders>
              <w:top w:val="single" w:sz="6" w:space="0" w:color="auto"/>
              <w:left w:val="single" w:sz="6" w:space="0" w:color="auto"/>
              <w:bottom w:val="single" w:sz="6" w:space="0" w:color="auto"/>
              <w:right w:val="single" w:sz="6" w:space="0" w:color="auto"/>
            </w:tcBorders>
          </w:tcPr>
          <w:p w:rsidR="00000000" w:rsidRDefault="00FB5BF1">
            <w:pPr>
              <w:spacing w:before="120" w:after="120"/>
              <w:jc w:val="center"/>
            </w:pPr>
            <w:r>
              <w:t>182</w:t>
            </w:r>
          </w:p>
        </w:tc>
      </w:tr>
    </w:tbl>
    <w:p w:rsidR="00000000" w:rsidRDefault="00FB5BF1">
      <w:pPr>
        <w:pStyle w:val="BodyText"/>
        <w:tabs>
          <w:tab w:val="left" w:pos="900"/>
        </w:tabs>
        <w:snapToGrid w:val="0"/>
        <w:spacing w:before="120"/>
        <w:rPr>
          <w:sz w:val="24"/>
          <w:szCs w:val="24"/>
        </w:rPr>
      </w:pPr>
      <w:r>
        <w:rPr>
          <w:sz w:val="24"/>
          <w:szCs w:val="24"/>
        </w:rPr>
        <w:t xml:space="preserve"> </w:t>
      </w:r>
    </w:p>
    <w:p w:rsidR="00000000" w:rsidRDefault="00FB5BF1">
      <w:pPr>
        <w:spacing w:before="120"/>
        <w:jc w:val="both"/>
        <w:rPr>
          <w:rFonts w:eastAsia="Arial Unicode MS"/>
        </w:rPr>
      </w:pPr>
      <w:r>
        <w:rPr>
          <w:rFonts w:eastAsia="Arial Unicode MS"/>
          <w:b/>
        </w:rPr>
        <w:t xml:space="preserve">Article 14: legal redress for victims of torture and an enforceable right to </w:t>
      </w:r>
      <w:r>
        <w:rPr>
          <w:rFonts w:eastAsia="Arial Unicode MS"/>
          <w:b/>
        </w:rPr>
        <w:t>fair and adequate compensation</w:t>
      </w:r>
    </w:p>
    <w:p w:rsidR="00000000" w:rsidRDefault="00FB5BF1">
      <w:pPr>
        <w:tabs>
          <w:tab w:val="left" w:pos="1080"/>
        </w:tabs>
        <w:spacing w:before="120" w:line="360" w:lineRule="auto"/>
        <w:jc w:val="both"/>
        <w:rPr>
          <w:rFonts w:eastAsia="華康細明體"/>
        </w:rPr>
      </w:pPr>
      <w:r>
        <w:rPr>
          <w:rFonts w:eastAsia="華康細明體"/>
        </w:rPr>
        <w:t>124.</w:t>
      </w:r>
      <w:r>
        <w:rPr>
          <w:rFonts w:eastAsia="華康細明體"/>
        </w:rPr>
        <w:tab/>
        <w:t xml:space="preserve">The position remains as explained in paragraphs 129 to 134 of the initial report.  </w:t>
      </w:r>
    </w:p>
    <w:p w:rsidR="00000000" w:rsidRDefault="00FB5BF1">
      <w:pPr>
        <w:spacing w:before="120" w:line="360" w:lineRule="auto"/>
        <w:jc w:val="both"/>
        <w:rPr>
          <w:rFonts w:eastAsia="Arial Unicode MS"/>
        </w:rPr>
      </w:pPr>
      <w:r>
        <w:rPr>
          <w:rFonts w:eastAsia="Arial Unicode MS"/>
          <w:b/>
        </w:rPr>
        <w:t>Article 15: statements made as a result of torture shall not be invoked as evidence</w:t>
      </w:r>
    </w:p>
    <w:p w:rsidR="00000000" w:rsidRDefault="00FB5BF1">
      <w:pPr>
        <w:tabs>
          <w:tab w:val="left" w:pos="1080"/>
        </w:tabs>
        <w:spacing w:before="120"/>
      </w:pPr>
      <w:r>
        <w:rPr>
          <w:rFonts w:eastAsia="華康細明體"/>
        </w:rPr>
        <w:t>125.</w:t>
      </w:r>
      <w:r>
        <w:rPr>
          <w:rFonts w:eastAsia="華康細明體"/>
        </w:rPr>
        <w:tab/>
      </w:r>
      <w:r>
        <w:t>The position is essentially as explained in par</w:t>
      </w:r>
      <w:r>
        <w:t>agraphs 135 to 137 of the initial report.  The number of Police Video Interview Rooms has increased from 11 in 1996 to 70 as at 31 December 2004.  Every major divisional police station has at least one such facility and the Customs and Excise Department ha</w:t>
      </w:r>
      <w:r>
        <w:t>s 18.  These measures have served to increase the transparency of the statement taking process and the admissibility of confession statements in the courts.</w:t>
      </w:r>
    </w:p>
    <w:p w:rsidR="00000000" w:rsidRDefault="00FB5BF1">
      <w:pPr>
        <w:spacing w:before="120"/>
        <w:jc w:val="both"/>
        <w:rPr>
          <w:rFonts w:eastAsia="Arial Unicode MS"/>
        </w:rPr>
      </w:pPr>
      <w:r>
        <w:rPr>
          <w:rFonts w:eastAsia="Arial Unicode MS"/>
          <w:b/>
        </w:rPr>
        <w:t>Article 16: prevention of other acts of cruel, inhuman or degrading treatment or punishment</w:t>
      </w:r>
    </w:p>
    <w:p w:rsidR="00000000" w:rsidRDefault="00FB5BF1">
      <w:pPr>
        <w:tabs>
          <w:tab w:val="left" w:pos="1439"/>
        </w:tabs>
        <w:spacing w:before="120" w:line="360" w:lineRule="auto"/>
        <w:jc w:val="both"/>
        <w:rPr>
          <w:rFonts w:eastAsia="華康細明體"/>
          <w:b/>
        </w:rPr>
      </w:pPr>
      <w:r>
        <w:rPr>
          <w:rFonts w:eastAsia="華康細明體"/>
          <w:b/>
        </w:rPr>
        <w:t>General</w:t>
      </w:r>
    </w:p>
    <w:p w:rsidR="00000000" w:rsidRDefault="00FB5BF1">
      <w:pPr>
        <w:tabs>
          <w:tab w:val="left" w:pos="1080"/>
        </w:tabs>
        <w:spacing w:before="120"/>
      </w:pPr>
      <w:r>
        <w:rPr>
          <w:rFonts w:eastAsia="華康細明體"/>
        </w:rPr>
        <w:t>126.</w:t>
      </w:r>
      <w:r>
        <w:rPr>
          <w:rFonts w:eastAsia="華康細明體"/>
        </w:rPr>
        <w:tab/>
        <w:t xml:space="preserve">In paragraphs 140 to 158 of the initial report, we advised the Committee that, to a large extent, </w:t>
      </w:r>
      <w:r>
        <w:t>the legislative and administrative provisions discussed in the earlier parts of the report in relation to torture applied equally to conduct that fell s</w:t>
      </w:r>
      <w:r>
        <w:t>hort of torture but might constitute cruel, inhuman or degrading treatment or punishment.  The position is essentially as explained there and it remains the case that all persons acting in a public capacity must act in accordance with the rule of law.  Mea</w:t>
      </w:r>
      <w:r>
        <w:t>sures are in place to ensure that any cruel, inhuman or degrading treatment or punishment committed by, at the instigation of, or with the consent or acquiescence of, any public official - or by anyone acting in an official capacity - is subject to crimina</w:t>
      </w:r>
      <w:r>
        <w:t>l or disciplinary sanctions.</w:t>
      </w:r>
    </w:p>
    <w:p w:rsidR="00000000" w:rsidRDefault="00FB5BF1">
      <w:pPr>
        <w:tabs>
          <w:tab w:val="left" w:pos="1080"/>
        </w:tabs>
        <w:spacing w:before="120"/>
      </w:pPr>
      <w:r>
        <w:rPr>
          <w:rFonts w:eastAsia="華康細明體"/>
        </w:rPr>
        <w:t>127.</w:t>
      </w:r>
      <w:r>
        <w:rPr>
          <w:rFonts w:eastAsia="華康細明體"/>
        </w:rPr>
        <w:tab/>
        <w:t>However, in paragraph 35 of the 2000 concluding observations, the Committee expressed concern that “</w:t>
      </w:r>
      <w:r>
        <w:t>not all instances of torture and other cruel, inhuman or degrading treatment or punishment are covered by the Crimes (Tort</w:t>
      </w:r>
      <w:r>
        <w:t>ure) Ordinance</w:t>
      </w:r>
      <w:r>
        <w:rPr>
          <w:rFonts w:eastAsia="華康細明體"/>
        </w:rPr>
        <w:t>”</w:t>
      </w:r>
      <w:r>
        <w:t>.</w:t>
      </w:r>
      <w:r>
        <w:rPr>
          <w:rFonts w:eastAsia="華康細明體"/>
        </w:rPr>
        <w:t xml:space="preserve">  And, in paragraph 37, the Committee recommended that </w:t>
      </w:r>
      <w:r>
        <w:t xml:space="preserve">“efforts be made to prevent other acts of cruel, inhuman or degrading treatment or punishment, in accordance with the provisions of the Convention”.  </w:t>
      </w:r>
    </w:p>
    <w:p w:rsidR="00000000" w:rsidRDefault="00FB5BF1">
      <w:pPr>
        <w:tabs>
          <w:tab w:val="left" w:pos="1080"/>
        </w:tabs>
        <w:spacing w:before="120"/>
      </w:pPr>
      <w:r>
        <w:t>128.</w:t>
      </w:r>
      <w:r>
        <w:tab/>
        <w:t>As we explained at the hearin</w:t>
      </w:r>
      <w:r>
        <w:t>g of our initial report, the provisions of the Convention enjoy the force of law through –</w:t>
      </w:r>
    </w:p>
    <w:p w:rsidR="00000000" w:rsidRDefault="00FB5BF1" w:rsidP="00FB5BF1">
      <w:pPr>
        <w:spacing w:before="120"/>
        <w:ind w:leftChars="193" w:left="31680" w:hangingChars="192" w:firstLine="31680"/>
      </w:pPr>
      <w:r>
        <w:t>(a)</w:t>
      </w:r>
      <w:r>
        <w:tab/>
        <w:t>Article 28 of the Basic Law, which prohibits the torture of any resident;</w:t>
      </w:r>
    </w:p>
    <w:p w:rsidR="00000000" w:rsidRDefault="00FB5BF1" w:rsidP="00FB5BF1">
      <w:pPr>
        <w:spacing w:before="120"/>
        <w:ind w:leftChars="193" w:left="31680" w:hangingChars="192" w:firstLine="31680"/>
      </w:pPr>
      <w:r>
        <w:t>(b)</w:t>
      </w:r>
      <w:r>
        <w:tab/>
        <w:t xml:space="preserve">the Hong Kong Bill of Rights Ordinance </w:t>
      </w:r>
      <w:r>
        <w:rPr>
          <w:rFonts w:eastAsia="華康細明體"/>
        </w:rPr>
        <w:t>(Chapter 383),</w:t>
      </w:r>
      <w:r>
        <w:t xml:space="preserve"> Article 3 of which gives effe</w:t>
      </w:r>
      <w:r>
        <w:t>ct to Article 7 of the ICCPR on torture or cruel, inhuman or degrading treatment or punishment; and</w:t>
      </w:r>
    </w:p>
    <w:p w:rsidR="00000000" w:rsidRDefault="00FB5BF1" w:rsidP="00FB5BF1">
      <w:pPr>
        <w:spacing w:before="120"/>
        <w:ind w:leftChars="193" w:left="31680" w:hangingChars="192" w:firstLine="31680"/>
      </w:pPr>
      <w:r>
        <w:t>(c)</w:t>
      </w:r>
      <w:r>
        <w:tab/>
        <w:t>the Crimes (Torture) Ordinance (Chapter 427): see paragraph 55 above in relation to Article 1 of the Convention.</w:t>
      </w:r>
    </w:p>
    <w:p w:rsidR="00000000" w:rsidRDefault="00FB5BF1">
      <w:pPr>
        <w:spacing w:before="120"/>
      </w:pPr>
      <w:r>
        <w:t>As we also explained at the 2000 hearin</w:t>
      </w:r>
      <w:r>
        <w:t>g, the Hong Kong Courts will construe domestic legislation in such a way as to ensure compatibility with our international obligations, including those imposed under the Convention.</w:t>
      </w:r>
    </w:p>
    <w:p w:rsidR="00000000" w:rsidRDefault="00FB5BF1">
      <w:pPr>
        <w:tabs>
          <w:tab w:val="left" w:pos="1080"/>
        </w:tabs>
        <w:spacing w:before="120"/>
      </w:pPr>
      <w:r>
        <w:rPr>
          <w:rFonts w:eastAsia="華康細明體"/>
        </w:rPr>
        <w:t>129.</w:t>
      </w:r>
      <w:r>
        <w:rPr>
          <w:rFonts w:eastAsia="華康細明體"/>
        </w:rPr>
        <w:tab/>
      </w:r>
      <w:r>
        <w:t>While the overall position remains broadly as explained in paragraphs</w:t>
      </w:r>
      <w:r>
        <w:t xml:space="preserve"> 143 to 156 of the previous report, there have been developments and innovations since then as discussed below.  Essentially, and as pointed out in paragraph 143 of the initial report, acts of the kind envisaged in Article 16 are comprehensively prohibited</w:t>
      </w:r>
      <w:r>
        <w:t xml:space="preserve"> in such statutes as –</w:t>
      </w:r>
    </w:p>
    <w:p w:rsidR="00000000" w:rsidRDefault="00FB5BF1" w:rsidP="00FB5BF1">
      <w:pPr>
        <w:spacing w:before="120"/>
        <w:ind w:leftChars="191" w:left="31680" w:hangingChars="194" w:firstLine="31680"/>
        <w:rPr>
          <w:rFonts w:eastAsia="華康細明體"/>
        </w:rPr>
      </w:pPr>
      <w:r>
        <w:rPr>
          <w:rFonts w:eastAsia="華康細明體"/>
        </w:rPr>
        <w:t>(a)</w:t>
      </w:r>
      <w:r>
        <w:rPr>
          <w:rFonts w:eastAsia="華康細明體"/>
        </w:rPr>
        <w:tab/>
        <w:t>Article 3 of the Hong Kong Bill of Rights Ordinance: per paragraph 128(b) above;</w:t>
      </w:r>
    </w:p>
    <w:p w:rsidR="00000000" w:rsidRDefault="00FB5BF1" w:rsidP="00FB5BF1">
      <w:pPr>
        <w:spacing w:before="120" w:after="240"/>
        <w:ind w:leftChars="191" w:left="31680" w:hangingChars="194" w:firstLine="31680"/>
      </w:pPr>
      <w:r>
        <w:rPr>
          <w:rFonts w:eastAsia="華康細明體"/>
        </w:rPr>
        <w:t>(b)</w:t>
      </w:r>
      <w:r>
        <w:rPr>
          <w:rFonts w:eastAsia="華康細明體"/>
        </w:rPr>
        <w:tab/>
        <w:t xml:space="preserve">the </w:t>
      </w:r>
      <w:r>
        <w:t>Offences against the Person Ordinance (Chapter 212), which contains provisions on wounding or inflicting grievous bodily harm, assault occas</w:t>
      </w:r>
      <w:r>
        <w:t>ioning actual bodily harm;</w:t>
      </w:r>
    </w:p>
    <w:p w:rsidR="00000000" w:rsidRDefault="00FB5BF1" w:rsidP="00FB5BF1">
      <w:pPr>
        <w:spacing w:before="120" w:after="240"/>
        <w:ind w:leftChars="191" w:left="31680" w:hangingChars="194" w:firstLine="31680"/>
      </w:pPr>
      <w:r>
        <w:rPr>
          <w:rFonts w:eastAsia="華康細明體"/>
        </w:rPr>
        <w:t>(c)</w:t>
      </w:r>
      <w:r>
        <w:rPr>
          <w:rFonts w:eastAsia="華康細明體"/>
        </w:rPr>
        <w:tab/>
        <w:t xml:space="preserve">the </w:t>
      </w:r>
      <w:r>
        <w:t>Crimes Ordinance (Chapter 200) Parts VI and XII of which contain provisions to protect children from sexual abuse and prohibit child sex tourism by giving extra-territorial effect to 24 offences listed in Schedule 2 of th</w:t>
      </w:r>
      <w:r>
        <w:t xml:space="preserve">e Ordinance (reproduced at </w:t>
      </w:r>
      <w:r>
        <w:rPr>
          <w:b/>
        </w:rPr>
        <w:t>Annex 3</w:t>
      </w:r>
      <w:r>
        <w:t>); and</w:t>
      </w:r>
    </w:p>
    <w:p w:rsidR="00000000" w:rsidRDefault="00FB5BF1" w:rsidP="00FB5BF1">
      <w:pPr>
        <w:spacing w:before="120" w:after="240"/>
        <w:ind w:leftChars="191" w:left="31680" w:hangingChars="194" w:firstLine="31680"/>
      </w:pPr>
      <w:r>
        <w:rPr>
          <w:rFonts w:eastAsia="華康細明體"/>
        </w:rPr>
        <w:t>(d)</w:t>
      </w:r>
      <w:r>
        <w:rPr>
          <w:rFonts w:eastAsia="華康細明體"/>
        </w:rPr>
        <w:tab/>
        <w:t xml:space="preserve">the </w:t>
      </w:r>
      <w:r>
        <w:t xml:space="preserve">Criminal Procedure Ordinance (Chapter 221): Part IIIA makes special provisions for the treatment of child witnesses and other vulnerable groups ; and </w:t>
      </w:r>
    </w:p>
    <w:p w:rsidR="00000000" w:rsidRDefault="00FB5BF1" w:rsidP="00FB5BF1">
      <w:pPr>
        <w:spacing w:before="120" w:after="240"/>
        <w:ind w:leftChars="191" w:left="31680" w:hangingChars="194" w:firstLine="31680"/>
      </w:pPr>
      <w:r>
        <w:t>(e)</w:t>
      </w:r>
      <w:r>
        <w:tab/>
        <w:t>the Prevention of Child Pornography Ordinance (Chapt</w:t>
      </w:r>
      <w:r>
        <w:t>er 579), which protects children against sexual exploitation.</w:t>
      </w:r>
    </w:p>
    <w:p w:rsidR="00000000" w:rsidRDefault="00FB5BF1">
      <w:pPr>
        <w:tabs>
          <w:tab w:val="left" w:pos="1080"/>
        </w:tabs>
        <w:spacing w:before="120"/>
        <w:rPr>
          <w:rFonts w:eastAsia="華康細明體"/>
        </w:rPr>
      </w:pPr>
      <w:r>
        <w:rPr>
          <w:rFonts w:eastAsia="華康細明體"/>
        </w:rPr>
        <w:t>130.</w:t>
      </w:r>
      <w:r>
        <w:rPr>
          <w:rFonts w:eastAsia="華康細明體"/>
        </w:rPr>
        <w:tab/>
        <w:t>For these reasons, we respectfully maintain the view that the requirements of the Convention are fully met within the body of our laws.  However, we are open to persuasion and, if the Commi</w:t>
      </w:r>
      <w:r>
        <w:rPr>
          <w:rFonts w:eastAsia="華康細明體"/>
        </w:rPr>
        <w:t>ttee is in a position to identify the specific areas where it considers that our laws are deficient as regards the Convention (the 2000 concluding observations were not specific in that regard), we will certainly review the position, acting as necessary on</w:t>
      </w:r>
      <w:r>
        <w:rPr>
          <w:rFonts w:eastAsia="華康細明體"/>
        </w:rPr>
        <w:t xml:space="preserve"> our findings.</w:t>
      </w:r>
    </w:p>
    <w:p w:rsidR="00000000" w:rsidRDefault="00FB5BF1">
      <w:pPr>
        <w:pStyle w:val="Heading4"/>
        <w:snapToGrid w:val="0"/>
        <w:spacing w:before="120" w:line="360" w:lineRule="auto"/>
        <w:jc w:val="left"/>
        <w:rPr>
          <w:b/>
          <w:sz w:val="24"/>
          <w:szCs w:val="24"/>
          <w:u w:val="none"/>
        </w:rPr>
      </w:pPr>
      <w:r>
        <w:rPr>
          <w:b/>
          <w:sz w:val="24"/>
          <w:szCs w:val="24"/>
          <w:u w:val="none"/>
        </w:rPr>
        <w:t>Police disciplinary procedures</w:t>
      </w:r>
    </w:p>
    <w:p w:rsidR="00000000" w:rsidRDefault="00FB5BF1">
      <w:pPr>
        <w:pStyle w:val="Heading4"/>
        <w:tabs>
          <w:tab w:val="left" w:pos="1080"/>
        </w:tabs>
        <w:snapToGrid w:val="0"/>
        <w:spacing w:before="120"/>
        <w:jc w:val="left"/>
        <w:rPr>
          <w:rFonts w:eastAsia="華康細明體"/>
          <w:sz w:val="24"/>
          <w:szCs w:val="24"/>
          <w:u w:val="none"/>
        </w:rPr>
      </w:pPr>
      <w:r>
        <w:rPr>
          <w:rFonts w:eastAsia="華康細明體"/>
          <w:sz w:val="24"/>
          <w:szCs w:val="24"/>
          <w:u w:val="none"/>
        </w:rPr>
        <w:t>131.</w:t>
      </w:r>
      <w:r>
        <w:rPr>
          <w:rFonts w:eastAsia="華康細明體"/>
          <w:sz w:val="24"/>
          <w:szCs w:val="24"/>
          <w:u w:val="none"/>
        </w:rPr>
        <w:tab/>
        <w:t>The position remains essentially as explained in paragraph 142 of the initial report.</w:t>
      </w:r>
    </w:p>
    <w:p w:rsidR="00000000" w:rsidRDefault="00FB5BF1">
      <w:pPr>
        <w:pStyle w:val="Heading5"/>
        <w:spacing w:before="120" w:after="0"/>
        <w:ind w:hanging="400"/>
        <w:jc w:val="left"/>
        <w:rPr>
          <w:iCs/>
          <w:sz w:val="24"/>
          <w:szCs w:val="24"/>
        </w:rPr>
      </w:pPr>
      <w:r>
        <w:rPr>
          <w:bCs/>
          <w:iCs/>
          <w:sz w:val="24"/>
          <w:szCs w:val="24"/>
        </w:rPr>
        <w:t>Ill-treatment of children</w:t>
      </w:r>
      <w:r>
        <w:rPr>
          <w:iCs/>
          <w:sz w:val="24"/>
          <w:szCs w:val="24"/>
        </w:rPr>
        <w:t xml:space="preserve"> </w:t>
      </w:r>
    </w:p>
    <w:p w:rsidR="00000000" w:rsidRDefault="00FB5BF1">
      <w:pPr>
        <w:pStyle w:val="Heading5"/>
        <w:tabs>
          <w:tab w:val="clear" w:pos="1500"/>
        </w:tabs>
        <w:spacing w:before="120" w:after="0"/>
        <w:ind w:left="0"/>
        <w:jc w:val="left"/>
        <w:rPr>
          <w:b w:val="0"/>
          <w:iCs/>
          <w:sz w:val="24"/>
          <w:szCs w:val="24"/>
        </w:rPr>
      </w:pPr>
      <w:r>
        <w:rPr>
          <w:b w:val="0"/>
          <w:iCs/>
          <w:sz w:val="24"/>
          <w:szCs w:val="24"/>
        </w:rPr>
        <w:t>132.</w:t>
      </w:r>
      <w:r>
        <w:rPr>
          <w:b w:val="0"/>
          <w:iCs/>
          <w:sz w:val="24"/>
          <w:szCs w:val="24"/>
        </w:rPr>
        <w:tab/>
        <w:t>In broad terms, the position remains as explained in paragraphs 143 to 147 of the initi</w:t>
      </w:r>
      <w:r>
        <w:rPr>
          <w:b w:val="0"/>
          <w:iCs/>
          <w:sz w:val="24"/>
          <w:szCs w:val="24"/>
        </w:rPr>
        <w:t xml:space="preserve">al report.  However, in October 2003, in order to fulfil the obligation under Article 37(d) of the Convention on the Rights of the Child, we initiated a legal representation service for children and juveniles involved in care or protection proceedings and </w:t>
      </w:r>
      <w:r>
        <w:rPr>
          <w:b w:val="0"/>
          <w:iCs/>
          <w:sz w:val="24"/>
          <w:szCs w:val="24"/>
        </w:rPr>
        <w:t>who were deprived of their liberty and detained in a gazetted place of refuge</w:t>
      </w:r>
      <w:r>
        <w:rPr>
          <w:rStyle w:val="FootnoteReference"/>
          <w:b w:val="0"/>
          <w:iCs/>
          <w:sz w:val="24"/>
          <w:szCs w:val="24"/>
        </w:rPr>
        <w:footnoteReference w:id="25"/>
      </w:r>
      <w:r>
        <w:rPr>
          <w:b w:val="0"/>
          <w:iCs/>
          <w:sz w:val="24"/>
          <w:szCs w:val="24"/>
        </w:rPr>
        <w:t>.  The scheme is provided through the Duty Lawyer Service</w:t>
      </w:r>
      <w:r>
        <w:rPr>
          <w:rStyle w:val="FootnoteReference"/>
          <w:b w:val="0"/>
          <w:iCs/>
          <w:sz w:val="24"/>
          <w:szCs w:val="24"/>
        </w:rPr>
        <w:footnoteReference w:id="26"/>
      </w:r>
      <w:r>
        <w:rPr>
          <w:b w:val="0"/>
          <w:iCs/>
          <w:sz w:val="24"/>
          <w:szCs w:val="24"/>
        </w:rPr>
        <w:t xml:space="preserve"> as soon as practicable after the children or juveniles in question have been taken to a place of refuge.  We completed </w:t>
      </w:r>
      <w:r>
        <w:rPr>
          <w:b w:val="0"/>
          <w:iCs/>
          <w:sz w:val="24"/>
          <w:szCs w:val="24"/>
        </w:rPr>
        <w:t>a review of the scheme in February 2005, concluding that it was generally working well.  On the basis of the review, we have decided to expand the scope of service to cover more cases where children or juveniles are likely to be deprived of their liberty b</w:t>
      </w:r>
      <w:r>
        <w:rPr>
          <w:b w:val="0"/>
          <w:iCs/>
          <w:sz w:val="24"/>
          <w:szCs w:val="24"/>
        </w:rPr>
        <w:t>ut are not immediately to be detained in a place of refuge.</w:t>
      </w:r>
    </w:p>
    <w:p w:rsidR="00000000" w:rsidRDefault="00FB5BF1">
      <w:pPr>
        <w:spacing w:before="120"/>
        <w:rPr>
          <w:b/>
        </w:rPr>
      </w:pPr>
      <w:r>
        <w:rPr>
          <w:b/>
        </w:rPr>
        <w:t>Children in institutional care</w:t>
      </w:r>
    </w:p>
    <w:p w:rsidR="00000000" w:rsidRDefault="00FB5BF1">
      <w:pPr>
        <w:pStyle w:val="BodyText3"/>
        <w:tabs>
          <w:tab w:val="left" w:pos="1080"/>
        </w:tabs>
        <w:snapToGrid w:val="0"/>
        <w:spacing w:before="120" w:after="0"/>
        <w:rPr>
          <w:sz w:val="24"/>
          <w:szCs w:val="24"/>
        </w:rPr>
      </w:pPr>
      <w:r>
        <w:rPr>
          <w:sz w:val="24"/>
          <w:szCs w:val="24"/>
        </w:rPr>
        <w:t>133.</w:t>
      </w:r>
      <w:r>
        <w:rPr>
          <w:sz w:val="24"/>
          <w:szCs w:val="24"/>
        </w:rPr>
        <w:tab/>
        <w:t xml:space="preserve">The position is essentially as explained in paragraph 149 of the initial report.  Justices of the Peace and the Social Welfare Department’s </w:t>
      </w:r>
      <w:r>
        <w:rPr>
          <w:bCs/>
          <w:iCs/>
          <w:sz w:val="24"/>
          <w:szCs w:val="24"/>
        </w:rPr>
        <w:t>‘Agency Officers’ vi</w:t>
      </w:r>
      <w:r>
        <w:rPr>
          <w:bCs/>
          <w:iCs/>
          <w:sz w:val="24"/>
          <w:szCs w:val="24"/>
        </w:rPr>
        <w:t xml:space="preserve">sit </w:t>
      </w:r>
      <w:r>
        <w:rPr>
          <w:sz w:val="24"/>
          <w:szCs w:val="24"/>
        </w:rPr>
        <w:t xml:space="preserve">homes run by NGOs </w:t>
      </w:r>
      <w:r>
        <w:rPr>
          <w:bCs/>
          <w:sz w:val="24"/>
          <w:szCs w:val="24"/>
        </w:rPr>
        <w:t>on both a scheduled and surprise basis</w:t>
      </w:r>
      <w:r>
        <w:rPr>
          <w:sz w:val="24"/>
          <w:szCs w:val="24"/>
        </w:rPr>
        <w:t>.  They and the Department’s District Social Welfare Officers are empowered to receive complaints and to make investigations.</w:t>
      </w:r>
    </w:p>
    <w:p w:rsidR="00000000" w:rsidRDefault="00FB5BF1">
      <w:pPr>
        <w:tabs>
          <w:tab w:val="left" w:pos="1439"/>
        </w:tabs>
        <w:spacing w:before="120" w:line="360" w:lineRule="auto"/>
        <w:jc w:val="both"/>
        <w:rPr>
          <w:rFonts w:eastAsia="華康細明體"/>
          <w:b/>
        </w:rPr>
      </w:pPr>
      <w:r>
        <w:rPr>
          <w:rFonts w:eastAsia="華康細明體"/>
          <w:b/>
        </w:rPr>
        <w:t>Domestic violence</w:t>
      </w:r>
    </w:p>
    <w:p w:rsidR="00000000" w:rsidRDefault="00FB5BF1">
      <w:pPr>
        <w:widowControl/>
        <w:tabs>
          <w:tab w:val="left" w:pos="1080"/>
        </w:tabs>
        <w:snapToGrid w:val="0"/>
        <w:spacing w:before="120"/>
        <w:ind w:left="2"/>
      </w:pPr>
      <w:r>
        <w:t>134.</w:t>
      </w:r>
      <w:r>
        <w:tab/>
        <w:t>Commentators have argued that domestic violence</w:t>
      </w:r>
      <w:r>
        <w:t xml:space="preserve"> - which includes spouse battering, child abuse, and the abuse of the elderly - are forms of cruel or inhuman treatment and that the Government is obliged to address in the spirit of the Convention.  We have pointed out that these forms of abuse do not fal</w:t>
      </w:r>
      <w:r>
        <w:t>l within the scope of Article 16, which – inter alia – requires that acts of cruel or inhuman treatment (and so forth) be –</w:t>
      </w:r>
    </w:p>
    <w:p w:rsidR="00000000" w:rsidRDefault="00FB5BF1">
      <w:pPr>
        <w:widowControl/>
        <w:snapToGrid w:val="0"/>
        <w:spacing w:before="120"/>
        <w:ind w:left="720"/>
      </w:pPr>
      <w:r>
        <w:t>“committed by, or at the instigation of, or with the consent or acquiescence of a public official or other person acting in an offic</w:t>
      </w:r>
      <w:r>
        <w:t>ial capacity.”</w:t>
      </w:r>
    </w:p>
    <w:p w:rsidR="00000000" w:rsidRDefault="00FB5BF1">
      <w:pPr>
        <w:spacing w:before="120"/>
      </w:pPr>
      <w:r>
        <w:t>In response, it has been asserted that failure to provide protection is a form of acquiescence for the purposes of Article 16.  We reject that view.  But since the matter has been raised, we take this opportunity to put our position on recor</w:t>
      </w:r>
      <w:r>
        <w:t>d in the paragraphs that follow.</w:t>
      </w:r>
    </w:p>
    <w:p w:rsidR="00000000" w:rsidRDefault="00FB5BF1">
      <w:pPr>
        <w:tabs>
          <w:tab w:val="left" w:pos="1080"/>
        </w:tabs>
        <w:spacing w:before="120"/>
      </w:pPr>
      <w:r>
        <w:t>135.</w:t>
      </w:r>
      <w:r>
        <w:tab/>
        <w:t xml:space="preserve">Our strategy for tackling domestic violence includes preventive measures (such as publicity, community education, and nurturing social capital), support services (such as family services, housing assistance, financial </w:t>
      </w:r>
      <w:r>
        <w:t>assistance, and child care), and specialised services and crisis intervention, such as – inter alia - Family and Child Protective Services Units, a Family Crisis Support Centre, and refuge centres for women.</w:t>
      </w:r>
    </w:p>
    <w:p w:rsidR="00000000" w:rsidRDefault="00FB5BF1">
      <w:pPr>
        <w:tabs>
          <w:tab w:val="left" w:pos="1080"/>
        </w:tabs>
        <w:spacing w:before="120"/>
      </w:pPr>
      <w:r>
        <w:t>136.</w:t>
      </w:r>
      <w:r>
        <w:tab/>
        <w:t>There are laws in place that prohibit physi</w:t>
      </w:r>
      <w:r>
        <w:t>cal assault, murder, rape, and so forth, most notably the Crimes Ordinance (Chapter 200) and the Offences Against the Person Ordinance (Chapter 212), and the provisions against blackmail – which contains an element of menace and therefore of mental violenc</w:t>
      </w:r>
      <w:r>
        <w:t>e - in the Theft Ordinance (Chapter 210).</w:t>
      </w:r>
      <w:r>
        <w:rPr>
          <w:b/>
        </w:rPr>
        <w:t xml:space="preserve">  </w:t>
      </w:r>
      <w:r>
        <w:t xml:space="preserve">The Domestic Violence Ordinance (Chapter 189) protects married or cohabitating couples and their children from domestic violence.  There is also legislation in place to protect children from abuse. </w:t>
      </w:r>
    </w:p>
    <w:p w:rsidR="00000000" w:rsidRDefault="00FB5BF1">
      <w:pPr>
        <w:tabs>
          <w:tab w:val="left" w:pos="1080"/>
        </w:tabs>
        <w:spacing w:before="120"/>
      </w:pPr>
      <w:r>
        <w:t>137.</w:t>
      </w:r>
      <w:r>
        <w:tab/>
        <w:t>Of course</w:t>
      </w:r>
      <w:r>
        <w:t>, domestic violence does occur in Hong Kong, as it does in all societies.  A particularly serious one that occurred in 2004 gave rise to considerable public concern and is discussed below for the Committee’s information, though we maintain that it does not</w:t>
      </w:r>
      <w:r>
        <w:t xml:space="preserve"> fall within the scope of the Convention.</w:t>
      </w:r>
    </w:p>
    <w:p w:rsidR="00000000" w:rsidRDefault="00FB5BF1">
      <w:pPr>
        <w:spacing w:before="120"/>
        <w:rPr>
          <w:b/>
        </w:rPr>
      </w:pPr>
      <w:r>
        <w:rPr>
          <w:b/>
        </w:rPr>
        <w:t>The Tin Shui Wai murder case</w:t>
      </w:r>
    </w:p>
    <w:p w:rsidR="00000000" w:rsidRDefault="00FB5BF1">
      <w:pPr>
        <w:tabs>
          <w:tab w:val="left" w:pos="1080"/>
        </w:tabs>
        <w:spacing w:before="120"/>
        <w:rPr>
          <w:bCs/>
          <w:iCs/>
        </w:rPr>
      </w:pPr>
      <w:r>
        <w:rPr>
          <w:bCs/>
          <w:iCs/>
        </w:rPr>
        <w:t>138.</w:t>
      </w:r>
      <w:r>
        <w:rPr>
          <w:bCs/>
          <w:iCs/>
        </w:rPr>
        <w:tab/>
        <w:t>In April 2004, a woman living in the Tin Shui Wai</w:t>
      </w:r>
      <w:r>
        <w:rPr>
          <w:rStyle w:val="FootnoteReference"/>
          <w:bCs/>
          <w:iCs/>
        </w:rPr>
        <w:footnoteReference w:id="27"/>
      </w:r>
      <w:r>
        <w:rPr>
          <w:bCs/>
          <w:iCs/>
        </w:rPr>
        <w:t xml:space="preserve"> and her two daughters were killed by her husband.  The woman, who arrived from the Mainland in January 2004, had been admitted to</w:t>
      </w:r>
      <w:r>
        <w:rPr>
          <w:bCs/>
          <w:iCs/>
        </w:rPr>
        <w:t xml:space="preserve"> a shelter prior to the tragedy.  On the day of the tragedy, she left the shelter and sought help from the local police station.  Commentators say that the tragedy highlights the need to provide training to social workers and the police on the handling of </w:t>
      </w:r>
      <w:r>
        <w:rPr>
          <w:bCs/>
          <w:iCs/>
        </w:rPr>
        <w:t>domestic violence and other family problems.  The position is as follows -</w:t>
      </w:r>
    </w:p>
    <w:p w:rsidR="00000000" w:rsidRDefault="00FB5BF1" w:rsidP="00FB5BF1">
      <w:pPr>
        <w:snapToGrid w:val="0"/>
        <w:spacing w:before="120"/>
        <w:ind w:leftChars="193" w:left="31680" w:hangingChars="192" w:firstLine="31680"/>
      </w:pPr>
      <w:r>
        <w:t>(a)</w:t>
      </w:r>
      <w:r>
        <w:tab/>
      </w:r>
      <w:r>
        <w:rPr>
          <w:b/>
        </w:rPr>
        <w:t>social welfare response:</w:t>
      </w:r>
      <w:r>
        <w:t xml:space="preserve"> the Social Welfare Department is well aware of the need for such training and, between April 2001 and March 2004, organised over 70 training programmes </w:t>
      </w:r>
      <w:r>
        <w:t>on domestic violence.  Over 3,500 participants took part.  Among others, the trainees included social workers, clinical psychologists, police officers, teachers, and medical staff.  The programmes were in the form of workshops, seminars and lectures conduc</w:t>
      </w:r>
      <w:r>
        <w:t xml:space="preserve">ted by local overseas trainers.  The trainers included experienced practitioners and academics with ample experiences in the area.  The training covered risk assessment, intervention skills, case/group work techniques, and multi-disciplinary collaboration </w:t>
      </w:r>
      <w:r>
        <w:t xml:space="preserve">in the handling of cases involving violence.  Repeated emphasis was placed on victim safety.  </w:t>
      </w:r>
    </w:p>
    <w:p w:rsidR="00000000" w:rsidRDefault="00FB5BF1" w:rsidP="00FB5BF1">
      <w:pPr>
        <w:snapToGrid w:val="0"/>
        <w:ind w:leftChars="193" w:left="31680" w:hangingChars="192" w:firstLine="31680"/>
      </w:pPr>
      <w:r>
        <w:tab/>
      </w:r>
    </w:p>
    <w:p w:rsidR="00000000" w:rsidRDefault="00FB5BF1" w:rsidP="00FB5BF1">
      <w:pPr>
        <w:snapToGrid w:val="0"/>
        <w:ind w:leftChars="385" w:left="31680" w:firstLineChars="15" w:firstLine="31680"/>
        <w:rPr>
          <w:bCs/>
          <w:iCs/>
        </w:rPr>
      </w:pPr>
      <w:r>
        <w:t>After the Tin Shui Wai tragedy, the Director of Social Welfare appointed a panel to review the provision and delivery process of family services in Tin Shui Wa</w:t>
      </w:r>
      <w:r>
        <w:t>i where the deceased lived and to propose improvements.  The panel submitted its report in November 2004, proposing a number of improvements, including - among others - strengthening professional training in managing family violence.  In addition to the tr</w:t>
      </w:r>
      <w:r>
        <w:t>aining programmes already in place, the Social Welfare Department will further strengthen this area of training, with particular emphasis on crisis management, risk assessment, gender sensitivity, early detection, and different approaches to intervention a</w:t>
      </w:r>
      <w:r>
        <w:t>nd treatment; and</w:t>
      </w:r>
      <w:r>
        <w:rPr>
          <w:bCs/>
          <w:iCs/>
        </w:rPr>
        <w:t xml:space="preserve"> </w:t>
      </w:r>
    </w:p>
    <w:p w:rsidR="00000000" w:rsidRDefault="00FB5BF1" w:rsidP="00FB5BF1">
      <w:pPr>
        <w:snapToGrid w:val="0"/>
        <w:spacing w:before="120"/>
        <w:ind w:leftChars="193" w:left="31680" w:hangingChars="192" w:firstLine="31680"/>
        <w:rPr>
          <w:bCs/>
          <w:iCs/>
        </w:rPr>
      </w:pPr>
      <w:r>
        <w:rPr>
          <w:bCs/>
          <w:iCs/>
        </w:rPr>
        <w:t>(b)</w:t>
      </w:r>
      <w:r>
        <w:rPr>
          <w:bCs/>
          <w:iCs/>
        </w:rPr>
        <w:tab/>
      </w:r>
      <w:r>
        <w:rPr>
          <w:b/>
          <w:bCs/>
          <w:iCs/>
        </w:rPr>
        <w:t>Police response:</w:t>
      </w:r>
      <w:r>
        <w:rPr>
          <w:bCs/>
          <w:iCs/>
        </w:rPr>
        <w:t xml:space="preserve"> police officers receive ongoing training on the handling of domestic violence at various stages throughout their career.  Immediately after the tragedy, Police reviewed their handling procedures and made improvements</w:t>
      </w:r>
      <w:r>
        <w:rPr>
          <w:bCs/>
          <w:iCs/>
        </w:rPr>
        <w:t xml:space="preserve"> to the training - and access to information - of frontline officers.  The measures had regard to the need to foster better communications among the frontline officers of stakeholders departments, such as the Social Welfare Department, the Police, and loca</w:t>
      </w:r>
      <w:r>
        <w:rPr>
          <w:bCs/>
          <w:iCs/>
        </w:rPr>
        <w:t xml:space="preserve">l NGOs.  </w:t>
      </w:r>
    </w:p>
    <w:p w:rsidR="00000000" w:rsidRDefault="00FB5BF1">
      <w:pPr>
        <w:tabs>
          <w:tab w:val="num" w:pos="-1620"/>
          <w:tab w:val="left" w:pos="1080"/>
        </w:tabs>
        <w:spacing w:before="120"/>
      </w:pPr>
      <w:r>
        <w:t>139.</w:t>
      </w:r>
      <w:r>
        <w:tab/>
        <w:t>Commentators have asked why we have not made it compulsory to report cases of elderly abuse and for the abusers to seek counselling.  The position is that abuse of the elderly usually involves complex and long-term family relationship proble</w:t>
      </w:r>
      <w:r>
        <w:t>ms.  The abusers are usually close relatives or family members of the victims and the latter are often reluctant to involve them in legal proceedings.  We therefore think it likely that compulsory reporting could discourage elderly people from seeking help</w:t>
      </w:r>
      <w:r>
        <w:t>.  Against this background, our priorities are to –</w:t>
      </w:r>
    </w:p>
    <w:p w:rsidR="00000000" w:rsidRDefault="00FB5BF1">
      <w:pPr>
        <w:numPr>
          <w:ilvl w:val="0"/>
          <w:numId w:val="5"/>
        </w:numPr>
        <w:tabs>
          <w:tab w:val="clear" w:pos="720"/>
        </w:tabs>
        <w:spacing w:before="120"/>
        <w:ind w:left="1080"/>
      </w:pPr>
      <w:r>
        <w:t>raise community and professional awareness of the problems;</w:t>
      </w:r>
    </w:p>
    <w:p w:rsidR="00000000" w:rsidRDefault="00FB5BF1">
      <w:pPr>
        <w:numPr>
          <w:ilvl w:val="0"/>
          <w:numId w:val="5"/>
        </w:numPr>
        <w:tabs>
          <w:tab w:val="clear" w:pos="720"/>
        </w:tabs>
        <w:spacing w:before="120"/>
        <w:ind w:left="1080"/>
      </w:pPr>
      <w:r>
        <w:t xml:space="preserve">facilitate the early identification of abuse; </w:t>
      </w:r>
    </w:p>
    <w:p w:rsidR="00000000" w:rsidRDefault="00FB5BF1">
      <w:pPr>
        <w:numPr>
          <w:ilvl w:val="0"/>
          <w:numId w:val="5"/>
        </w:numPr>
        <w:tabs>
          <w:tab w:val="clear" w:pos="720"/>
        </w:tabs>
        <w:spacing w:before="120"/>
        <w:ind w:left="1080"/>
      </w:pPr>
      <w:r>
        <w:t>empower elderly people to protect themselves.  By ‘empowerment’, we mean helping elderly people t</w:t>
      </w:r>
      <w:r>
        <w:t xml:space="preserve">o understand their rights to survival, freedom and personal safety, restoring their self-esteem and ability to make their own decisions, to take better care of themselves, and so forth; and </w:t>
      </w:r>
    </w:p>
    <w:p w:rsidR="00000000" w:rsidRDefault="00FB5BF1">
      <w:pPr>
        <w:numPr>
          <w:ilvl w:val="0"/>
          <w:numId w:val="5"/>
        </w:numPr>
        <w:tabs>
          <w:tab w:val="clear" w:pos="720"/>
        </w:tabs>
        <w:spacing w:before="120" w:line="360" w:lineRule="auto"/>
        <w:ind w:left="1080"/>
        <w:rPr>
          <w:b/>
        </w:rPr>
      </w:pPr>
      <w:r>
        <w:t>encourage victims of elder abuse and their family/friends to seek</w:t>
      </w:r>
      <w:r>
        <w:t xml:space="preserve"> early assistance.</w:t>
      </w:r>
    </w:p>
    <w:p w:rsidR="00000000" w:rsidRDefault="00FB5BF1">
      <w:pPr>
        <w:tabs>
          <w:tab w:val="num" w:pos="-1620"/>
          <w:tab w:val="left" w:pos="1080"/>
        </w:tabs>
        <w:spacing w:before="120"/>
      </w:pPr>
      <w:r>
        <w:t>140.</w:t>
      </w:r>
      <w:r>
        <w:tab/>
        <w:t xml:space="preserve">Abusers do, in fact, receive individual compulsory counselling if they are placed under the supervision of a probation officer by order of a court.  The supervising probation officers are also social workers and provide counselling </w:t>
      </w:r>
      <w:r>
        <w:t>to abusers in the normal course of their duties.  However, we are currently examining the feasibility and implications of adopting other modes of compulsory counselling.</w:t>
      </w:r>
    </w:p>
    <w:p w:rsidR="00000000" w:rsidRDefault="00FB5BF1">
      <w:pPr>
        <w:widowControl/>
        <w:spacing w:before="120"/>
        <w:jc w:val="both"/>
        <w:rPr>
          <w:b/>
        </w:rPr>
      </w:pPr>
      <w:r>
        <w:rPr>
          <w:b/>
        </w:rPr>
        <w:t>Removal of Mainland children under the Certificate of Entitlement Scheme</w:t>
      </w:r>
    </w:p>
    <w:p w:rsidR="00000000" w:rsidRDefault="00FB5BF1">
      <w:pPr>
        <w:tabs>
          <w:tab w:val="left" w:pos="1080"/>
        </w:tabs>
        <w:spacing w:before="120"/>
      </w:pPr>
      <w:r>
        <w:t>141.</w:t>
      </w:r>
      <w:r>
        <w:tab/>
        <w:t>We expla</w:t>
      </w:r>
      <w:r>
        <w:t>ined the scheme and the reasons for introducing it in paragraph 31 of the initial report, in relation to Article 3.  Commentators have reiterated the accusation that such removals constitute cruel and inhuman treatment.  This view is unfounded for the reas</w:t>
      </w:r>
      <w:r>
        <w:t>ons given in paragraphs 31 and 32 of the initial report</w:t>
      </w:r>
      <w:r>
        <w:rPr>
          <w:rStyle w:val="FootnoteReference"/>
        </w:rPr>
        <w:footnoteReference w:id="28"/>
      </w:r>
      <w:r>
        <w:t xml:space="preserve">. </w:t>
      </w:r>
    </w:p>
    <w:p w:rsidR="00000000" w:rsidRDefault="00FB5BF1">
      <w:pPr>
        <w:spacing w:before="120"/>
        <w:rPr>
          <w:rFonts w:eastAsia="華康細明體"/>
        </w:rPr>
      </w:pPr>
    </w:p>
    <w:p w:rsidR="00000000" w:rsidRDefault="00FB5BF1">
      <w:pPr>
        <w:jc w:val="center"/>
        <w:rPr>
          <w:b/>
        </w:rPr>
      </w:pPr>
      <w:r>
        <w:rPr>
          <w:b/>
        </w:rPr>
        <w:t>-----</w:t>
      </w:r>
    </w:p>
    <w:sectPr w:rsidR="00000000">
      <w:pgSz w:w="11909" w:h="16834" w:code="9"/>
      <w:pgMar w:top="567" w:right="851" w:bottom="1985" w:left="1701" w:header="851" w:footer="992" w:gutter="0"/>
      <w:cols w:space="425"/>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FB5BF1">
      <w:r>
        <w:separator/>
      </w:r>
    </w:p>
  </w:endnote>
  <w:endnote w:type="continuationSeparator" w:id="0">
    <w:p w:rsidR="00000000" w:rsidRDefault="00FB5B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華康細明體">
    <w:altName w:val="MS Mincho"/>
    <w:charset w:val="88"/>
    <w:family w:val="modern"/>
    <w:pitch w:val="fixed"/>
    <w:sig w:usb0="F1007BFF" w:usb1="29FFFFFF" w:usb2="00000037" w:usb3="00000000" w:csb0="003F00FF" w:csb1="00000000"/>
  </w:font>
  <w:font w:name="MingLiU">
    <w:altName w:val="細明體"/>
    <w:panose1 w:val="02020509000000000000"/>
    <w:charset w:val="88"/>
    <w:family w:val="modern"/>
    <w:pitch w:val="fixed"/>
    <w:sig w:usb0="A00002FF" w:usb1="28CFFCFA" w:usb2="00000016" w:usb3="00000000" w:csb0="00100001" w:csb1="00000000"/>
  </w:font>
  <w:font w:name="Univers">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絡遺羹">
    <w:altName w:val="Arial Unicode MS"/>
    <w:panose1 w:val="00000000000000000000"/>
    <w:charset w:val="88"/>
    <w:family w:val="roman"/>
    <w:notTrueType/>
    <w:pitch w:val="default"/>
    <w:sig w:usb0="00000001" w:usb1="08080000" w:usb2="00000010" w:usb3="00000000" w:csb0="001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FB5BF1">
      <w:r>
        <w:separator/>
      </w:r>
    </w:p>
  </w:footnote>
  <w:footnote w:type="continuationSeparator" w:id="0">
    <w:p w:rsidR="00000000" w:rsidRDefault="00FB5BF1">
      <w:r>
        <w:continuationSeparator/>
      </w:r>
    </w:p>
  </w:footnote>
  <w:footnote w:id="1">
    <w:p w:rsidR="00000000" w:rsidRDefault="00FB5BF1">
      <w:pPr>
        <w:pStyle w:val="FootnoteText"/>
        <w:jc w:val="both"/>
        <w:rPr>
          <w:rFonts w:ascii="Times New Roman"/>
          <w:sz w:val="24"/>
          <w:szCs w:val="24"/>
        </w:rPr>
      </w:pPr>
      <w:r>
        <w:rPr>
          <w:rStyle w:val="FootnoteReference"/>
          <w:rFonts w:ascii="Times New Roman"/>
          <w:sz w:val="24"/>
          <w:szCs w:val="24"/>
        </w:rPr>
        <w:t>*</w:t>
      </w:r>
      <w:r>
        <w:rPr>
          <w:sz w:val="24"/>
          <w:szCs w:val="24"/>
        </w:rPr>
        <w:t xml:space="preserve"> </w:t>
      </w:r>
      <w:r>
        <w:rPr>
          <w:rFonts w:ascii="Times New Roman"/>
          <w:sz w:val="24"/>
          <w:szCs w:val="24"/>
        </w:rPr>
        <w:t>The present document comprises the third component of the fourth periodic report of China (CAT/C/CHI/4)</w:t>
      </w:r>
    </w:p>
  </w:footnote>
  <w:footnote w:id="2">
    <w:p w:rsidR="00000000" w:rsidRDefault="00FB5BF1">
      <w:pPr>
        <w:jc w:val="both"/>
      </w:pPr>
    </w:p>
    <w:p w:rsidR="00000000" w:rsidRDefault="00FB5BF1">
      <w:pPr>
        <w:jc w:val="both"/>
      </w:pPr>
      <w:r>
        <w:rPr>
          <w:rStyle w:val="FootnoteReference"/>
        </w:rPr>
        <w:t>**</w:t>
      </w:r>
      <w:r>
        <w:t xml:space="preserve"> For the initial report of China, see CAT/C/7/Add.5; for its consideration, see C</w:t>
      </w:r>
      <w:r>
        <w:t xml:space="preserve">AT/C/SR.50 and 51 and </w:t>
      </w:r>
      <w:r>
        <w:rPr>
          <w:i/>
          <w:iCs/>
        </w:rPr>
        <w:t>Official Records of the General Assembly, Forty</w:t>
      </w:r>
      <w:r>
        <w:rPr>
          <w:i/>
          <w:iCs/>
        </w:rPr>
        <w:noBreakHyphen/>
        <w:t>fifth session, Supplement No. 44</w:t>
      </w:r>
      <w:r>
        <w:t xml:space="preserve"> (A/45/44), paras. 471 - 502</w:t>
      </w:r>
    </w:p>
    <w:p w:rsidR="00000000" w:rsidRDefault="00FB5BF1">
      <w:pPr>
        <w:jc w:val="both"/>
      </w:pPr>
      <w:r>
        <w:t xml:space="preserve">  For the second periodic report, see CAT/C/20/Add.5; for its consideration, see CAT/C/SR.251, 252 and 254 and </w:t>
      </w:r>
      <w:r>
        <w:rPr>
          <w:i/>
          <w:iCs/>
        </w:rPr>
        <w:t>Official Recor</w:t>
      </w:r>
      <w:r>
        <w:rPr>
          <w:i/>
          <w:iCs/>
        </w:rPr>
        <w:t>ds of the General Assembly, Fifty</w:t>
      </w:r>
      <w:r>
        <w:rPr>
          <w:i/>
          <w:iCs/>
        </w:rPr>
        <w:noBreakHyphen/>
        <w:t>first session, Supplement No. 44</w:t>
      </w:r>
      <w:r>
        <w:t xml:space="preserve"> (A/51/44), paras. 138-150.</w:t>
      </w:r>
    </w:p>
    <w:p w:rsidR="00000000" w:rsidRDefault="00FB5BF1">
      <w:pPr>
        <w:jc w:val="both"/>
      </w:pPr>
      <w:r>
        <w:t xml:space="preserve">  For the third periodic report, see CAT/C/39/Add.2; for its consideration, see CAT/C/SR.414, 417 and 421 and </w:t>
      </w:r>
      <w:r>
        <w:rPr>
          <w:i/>
          <w:iCs/>
        </w:rPr>
        <w:t>Official Records of the General Assembly, Fifty</w:t>
      </w:r>
      <w:r>
        <w:rPr>
          <w:i/>
          <w:iCs/>
        </w:rPr>
        <w:noBreakHyphen/>
        <w:t>fift</w:t>
      </w:r>
      <w:r>
        <w:rPr>
          <w:i/>
          <w:iCs/>
        </w:rPr>
        <w:t>h session, Supplement No. 44</w:t>
      </w:r>
      <w:r>
        <w:t xml:space="preserve"> (A/55/44), paras. 106-145.</w:t>
      </w:r>
    </w:p>
    <w:p w:rsidR="00000000" w:rsidRDefault="00FB5BF1">
      <w:pPr>
        <w:pStyle w:val="FootnoteText"/>
        <w:jc w:val="both"/>
        <w:rPr>
          <w:sz w:val="24"/>
          <w:szCs w:val="24"/>
        </w:rPr>
      </w:pPr>
    </w:p>
  </w:footnote>
  <w:footnote w:id="3">
    <w:p w:rsidR="00000000" w:rsidRDefault="00FB5BF1">
      <w:pPr>
        <w:pStyle w:val="FootnoteText"/>
        <w:jc w:val="both"/>
        <w:rPr>
          <w:rFonts w:ascii="Times New Roman"/>
          <w:sz w:val="24"/>
          <w:szCs w:val="24"/>
          <w:lang w:val="en-US"/>
        </w:rPr>
      </w:pPr>
      <w:r>
        <w:rPr>
          <w:rStyle w:val="FootnoteReference"/>
          <w:rFonts w:ascii="Times New Roman"/>
          <w:sz w:val="24"/>
          <w:szCs w:val="24"/>
        </w:rPr>
        <w:t>***</w:t>
      </w:r>
      <w:r>
        <w:rPr>
          <w:sz w:val="24"/>
          <w:szCs w:val="24"/>
        </w:rPr>
        <w:t xml:space="preserve"> </w:t>
      </w:r>
      <w:r>
        <w:rPr>
          <w:rFonts w:ascii="Times New Roman"/>
          <w:sz w:val="24"/>
          <w:szCs w:val="24"/>
        </w:rPr>
        <w:t>Annexes to the present report are available with Secretariat</w:t>
      </w:r>
    </w:p>
  </w:footnote>
  <w:footnote w:id="4">
    <w:p w:rsidR="00000000" w:rsidRDefault="00FB5BF1">
      <w:pPr>
        <w:pStyle w:val="FootnoteText"/>
        <w:rPr>
          <w:rFonts w:ascii="Times New Roman"/>
          <w:sz w:val="24"/>
          <w:szCs w:val="24"/>
        </w:rPr>
      </w:pPr>
    </w:p>
    <w:p w:rsidR="00000000" w:rsidRDefault="00FB5BF1">
      <w:pPr>
        <w:pStyle w:val="FootnoteText"/>
        <w:rPr>
          <w:rFonts w:ascii="Times New Roman"/>
          <w:sz w:val="24"/>
          <w:szCs w:val="24"/>
        </w:rPr>
      </w:pPr>
      <w:r>
        <w:rPr>
          <w:rStyle w:val="FootnoteReference"/>
          <w:rFonts w:ascii="Times New Roman"/>
          <w:sz w:val="24"/>
          <w:szCs w:val="24"/>
        </w:rPr>
        <w:t>****</w:t>
      </w:r>
      <w:r>
        <w:rPr>
          <w:rFonts w:ascii="Times New Roman"/>
          <w:sz w:val="24"/>
          <w:szCs w:val="24"/>
        </w:rPr>
        <w:t xml:space="preserve"> In accordance with the information transmitted to States parties regarding the processing of reports, the present document was n</w:t>
      </w:r>
      <w:r>
        <w:rPr>
          <w:rFonts w:ascii="Times New Roman"/>
          <w:sz w:val="24"/>
          <w:szCs w:val="24"/>
        </w:rPr>
        <w:t>ot formally edited before being submitted for translation.</w:t>
      </w:r>
    </w:p>
  </w:footnote>
  <w:footnote w:id="5">
    <w:p w:rsidR="00000000" w:rsidRDefault="00FB5BF1">
      <w:pPr>
        <w:pStyle w:val="FootnoteText"/>
        <w:snapToGrid w:val="0"/>
        <w:ind w:left="102" w:hanging="102"/>
        <w:rPr>
          <w:rFonts w:ascii="Times New Roman"/>
          <w:sz w:val="24"/>
          <w:szCs w:val="24"/>
        </w:rPr>
      </w:pPr>
      <w:r>
        <w:rPr>
          <w:rStyle w:val="FootnoteReference"/>
          <w:rFonts w:ascii="Times New Roman"/>
        </w:rPr>
        <w:footnoteRef/>
      </w:r>
      <w:r>
        <w:rPr>
          <w:rFonts w:ascii="Times New Roman"/>
        </w:rPr>
        <w:t xml:space="preserve"> </w:t>
      </w:r>
      <w:r>
        <w:rPr>
          <w:rFonts w:ascii="Times New Roman"/>
          <w:sz w:val="24"/>
          <w:szCs w:val="24"/>
        </w:rPr>
        <w:t>Since August 2000, population estimates have been compiled based on "resident population".  Formerly, they were based on the "extended de facto" approach, which counted all Hong Kong Permanent an</w:t>
      </w:r>
      <w:r>
        <w:rPr>
          <w:rFonts w:ascii="Times New Roman"/>
          <w:sz w:val="24"/>
          <w:szCs w:val="24"/>
        </w:rPr>
        <w:t>d Non-Permanent Residents and visitors at a reference time-point.  We have revised the population and related statistics for 1996 onwards on this basis.</w:t>
      </w:r>
    </w:p>
  </w:footnote>
  <w:footnote w:id="6">
    <w:p w:rsidR="00000000" w:rsidRDefault="00FB5BF1">
      <w:pPr>
        <w:pStyle w:val="FootnoteText"/>
        <w:tabs>
          <w:tab w:val="left" w:pos="200"/>
        </w:tabs>
        <w:snapToGrid w:val="0"/>
        <w:ind w:left="200" w:hanging="200"/>
        <w:rPr>
          <w:rFonts w:ascii="Times New Roman"/>
          <w:sz w:val="24"/>
          <w:szCs w:val="24"/>
        </w:rPr>
      </w:pPr>
      <w:r>
        <w:rPr>
          <w:rStyle w:val="FootnoteReference"/>
          <w:rFonts w:ascii="Times New Roman"/>
        </w:rPr>
        <w:footnoteRef/>
      </w:r>
      <w:r>
        <w:rPr>
          <w:rFonts w:ascii="Times New Roman"/>
        </w:rPr>
        <w:t xml:space="preserve"> </w:t>
      </w:r>
      <w:r>
        <w:rPr>
          <w:rFonts w:ascii="Times New Roman" w:eastAsia="PMingLiU" w:hint="eastAsia"/>
          <w:sz w:val="24"/>
          <w:szCs w:val="24"/>
          <w:lang w:val="en-US"/>
        </w:rPr>
        <w:tab/>
      </w:r>
      <w:r>
        <w:rPr>
          <w:rFonts w:ascii="Times New Roman" w:eastAsia="PMingLiU"/>
          <w:sz w:val="24"/>
          <w:szCs w:val="24"/>
          <w:lang w:val="en-US"/>
        </w:rPr>
        <w:t>The figures for 1991 are derived from the Population Census taken in that year; those for 1986 and 1</w:t>
      </w:r>
      <w:r>
        <w:rPr>
          <w:rFonts w:ascii="Times New Roman" w:eastAsia="PMingLiU"/>
          <w:sz w:val="24"/>
          <w:szCs w:val="24"/>
          <w:lang w:val="en-US"/>
        </w:rPr>
        <w:t>996 are derived from the respective By-censuses.  Those for 2003 and 2004 are from the General Household Survey.</w:t>
      </w:r>
    </w:p>
  </w:footnote>
  <w:footnote w:id="7">
    <w:p w:rsidR="00000000" w:rsidRDefault="00FB5BF1">
      <w:pPr>
        <w:snapToGrid w:val="0"/>
        <w:ind w:left="240" w:hanging="240"/>
        <w:rPr>
          <w:color w:val="000000"/>
          <w:lang w:val="en-GB"/>
        </w:rPr>
      </w:pPr>
      <w:r>
        <w:rPr>
          <w:rStyle w:val="FootnoteReference"/>
          <w:lang w:val="en-GB"/>
        </w:rPr>
        <w:footnoteRef/>
      </w:r>
      <w:r>
        <w:rPr>
          <w:color w:val="000000"/>
          <w:lang w:val="en-GB"/>
        </w:rPr>
        <w:t xml:space="preserve"> </w:t>
      </w:r>
      <w:r>
        <w:t>The literacy rate refers to the proportion of persons aged 15 and above with educational attainment at primary or above. The figures are deri</w:t>
      </w:r>
      <w:r>
        <w:t>ved from the General Household Survey.</w:t>
      </w:r>
    </w:p>
  </w:footnote>
  <w:footnote w:id="8">
    <w:p w:rsidR="00000000" w:rsidRDefault="00FB5BF1">
      <w:pPr>
        <w:tabs>
          <w:tab w:val="left" w:pos="200"/>
          <w:tab w:val="left" w:pos="540"/>
        </w:tabs>
        <w:snapToGrid w:val="0"/>
        <w:rPr>
          <w:color w:val="000000"/>
          <w:lang w:val="en-GB"/>
        </w:rPr>
      </w:pPr>
      <w:r>
        <w:rPr>
          <w:rStyle w:val="FootnoteReference"/>
          <w:lang w:val="en-GB"/>
        </w:rPr>
        <w:footnoteRef/>
      </w:r>
      <w:r>
        <w:rPr>
          <w:color w:val="000000"/>
          <w:lang w:val="en-GB"/>
        </w:rPr>
        <w:t xml:space="preserve"> T</w:t>
      </w:r>
      <w:r>
        <w:rPr>
          <w:color w:val="000000"/>
        </w:rPr>
        <w:t>he figures for 2001 are the latest available.</w:t>
      </w:r>
    </w:p>
    <w:p w:rsidR="00000000" w:rsidRDefault="00FB5BF1">
      <w:pPr>
        <w:pStyle w:val="FootnoteText"/>
        <w:tabs>
          <w:tab w:val="left" w:pos="200"/>
        </w:tabs>
      </w:pPr>
    </w:p>
  </w:footnote>
  <w:footnote w:id="9">
    <w:p w:rsidR="00000000" w:rsidRDefault="00FB5BF1">
      <w:pPr>
        <w:pStyle w:val="FootnoteText"/>
        <w:tabs>
          <w:tab w:val="left" w:pos="200"/>
        </w:tabs>
        <w:snapToGrid w:val="0"/>
        <w:ind w:left="200" w:hanging="200"/>
        <w:rPr>
          <w:color w:val="000000"/>
          <w:sz w:val="24"/>
          <w:szCs w:val="24"/>
        </w:rPr>
      </w:pPr>
      <w:r>
        <w:rPr>
          <w:rStyle w:val="FootnoteReference"/>
          <w:rFonts w:ascii="Times New Roman"/>
          <w:color w:val="000000"/>
        </w:rPr>
        <w:footnoteRef/>
      </w:r>
      <w:r>
        <w:rPr>
          <w:rStyle w:val="FootnoteReference"/>
          <w:rFonts w:hint="eastAsia"/>
          <w:color w:val="000000"/>
        </w:rPr>
        <w:t xml:space="preserve">  </w:t>
      </w:r>
      <w:r>
        <w:rPr>
          <w:rFonts w:ascii="Times New Roman"/>
          <w:color w:val="000000"/>
          <w:sz w:val="24"/>
          <w:szCs w:val="24"/>
        </w:rPr>
        <w:t>The drop in general fertility rate over the period 1987 to 2003 was associated with a number of factors like marriage postponement,</w:t>
      </w:r>
      <w:r>
        <w:rPr>
          <w:rFonts w:ascii="Times New Roman" w:eastAsia="PMingLiU"/>
          <w:color w:val="000000"/>
          <w:sz w:val="24"/>
          <w:szCs w:val="24"/>
        </w:rPr>
        <w:t xml:space="preserve"> postponement of low-order live b</w:t>
      </w:r>
      <w:r>
        <w:rPr>
          <w:rFonts w:ascii="Times New Roman" w:eastAsia="PMingLiU"/>
          <w:color w:val="000000"/>
          <w:sz w:val="24"/>
          <w:szCs w:val="24"/>
        </w:rPr>
        <w:t>irths, curtailment of high-order births and unfavourable economic climate.</w:t>
      </w:r>
      <w:r>
        <w:rPr>
          <w:rStyle w:val="FootnoteReference"/>
          <w:rFonts w:ascii="Times New Roman" w:eastAsia="PMingLiU"/>
          <w:color w:val="000000"/>
          <w:sz w:val="24"/>
          <w:szCs w:val="24"/>
        </w:rPr>
        <w:t xml:space="preserve">  </w:t>
      </w:r>
    </w:p>
  </w:footnote>
  <w:footnote w:id="10">
    <w:p w:rsidR="00000000" w:rsidRDefault="00FB5BF1">
      <w:pPr>
        <w:pStyle w:val="FootnoteText"/>
        <w:tabs>
          <w:tab w:val="left" w:pos="200"/>
        </w:tabs>
        <w:snapToGrid w:val="0"/>
        <w:ind w:left="200" w:hanging="200"/>
        <w:rPr>
          <w:rFonts w:ascii="Times New Roman"/>
          <w:color w:val="000000"/>
        </w:rPr>
      </w:pPr>
      <w:r>
        <w:rPr>
          <w:rStyle w:val="FootnoteReference"/>
          <w:rFonts w:ascii="Times New Roman"/>
          <w:color w:val="000000"/>
        </w:rPr>
        <w:footnoteRef/>
      </w:r>
      <w:r>
        <w:rPr>
          <w:rFonts w:ascii="Times New Roman"/>
          <w:color w:val="000000"/>
        </w:rPr>
        <w:tab/>
      </w:r>
      <w:r>
        <w:rPr>
          <w:rFonts w:ascii="Times New Roman"/>
          <w:color w:val="000000"/>
          <w:sz w:val="24"/>
          <w:szCs w:val="24"/>
        </w:rPr>
        <w:t>Figures are averages of the estimates obtained from the General Household Surveys for the four quarters of the year.</w:t>
      </w:r>
    </w:p>
    <w:p w:rsidR="00000000" w:rsidRDefault="00FB5BF1">
      <w:pPr>
        <w:pStyle w:val="FootnoteText"/>
        <w:tabs>
          <w:tab w:val="left" w:pos="200"/>
        </w:tabs>
        <w:snapToGrid w:val="0"/>
        <w:ind w:left="200" w:hanging="200"/>
        <w:jc w:val="both"/>
        <w:rPr>
          <w:color w:val="000000"/>
        </w:rPr>
      </w:pPr>
    </w:p>
  </w:footnote>
  <w:footnote w:id="11">
    <w:p w:rsidR="00000000" w:rsidRDefault="00FB5BF1">
      <w:pPr>
        <w:pStyle w:val="BodyTextIndent2"/>
        <w:snapToGrid w:val="0"/>
        <w:spacing w:after="0" w:line="240" w:lineRule="auto"/>
        <w:ind w:left="200" w:hanging="200"/>
        <w:rPr>
          <w:sz w:val="24"/>
          <w:szCs w:val="24"/>
        </w:rPr>
      </w:pPr>
      <w:r>
        <w:rPr>
          <w:rStyle w:val="FootnoteReference"/>
          <w:sz w:val="20"/>
        </w:rPr>
        <w:footnoteRef/>
      </w:r>
      <w:r>
        <w:rPr>
          <w:sz w:val="20"/>
        </w:rPr>
        <w:tab/>
      </w:r>
      <w:r>
        <w:rPr>
          <w:rStyle w:val="CharCharChar"/>
          <w:rFonts w:ascii="Times New Roman"/>
          <w:sz w:val="24"/>
          <w:szCs w:val="24"/>
        </w:rPr>
        <w:t>The Composite CPI is compiled on the basis of the expendi</w:t>
      </w:r>
      <w:r>
        <w:rPr>
          <w:rStyle w:val="CharCharChar"/>
          <w:rFonts w:ascii="Times New Roman"/>
          <w:sz w:val="24"/>
          <w:szCs w:val="24"/>
        </w:rPr>
        <w:t>ture patterns of about 90% of Hong Kong households with an average monthly expenditure of HK$4,500 to HK$65,999 in the base period of October 1999 to September 2000.  This approximately corresponds to a monthly expenditure range of HK$4,200 to HK$60,400 at</w:t>
      </w:r>
      <w:r>
        <w:rPr>
          <w:rStyle w:val="CharCharChar"/>
          <w:rFonts w:ascii="Times New Roman"/>
          <w:sz w:val="24"/>
          <w:szCs w:val="24"/>
        </w:rPr>
        <w:t xml:space="preserve"> 2004 prices.</w:t>
      </w:r>
    </w:p>
    <w:p w:rsidR="00000000" w:rsidRDefault="00FB5BF1">
      <w:pPr>
        <w:pStyle w:val="FootnoteText"/>
        <w:snapToGrid w:val="0"/>
        <w:ind w:left="102" w:hanging="102"/>
        <w:jc w:val="both"/>
      </w:pPr>
    </w:p>
  </w:footnote>
  <w:footnote w:id="12">
    <w:p w:rsidR="00000000" w:rsidRDefault="00FB5BF1">
      <w:pPr>
        <w:tabs>
          <w:tab w:val="left" w:pos="8640"/>
        </w:tabs>
        <w:snapToGrid w:val="0"/>
        <w:ind w:left="202" w:right="29" w:hanging="202"/>
        <w:jc w:val="both"/>
        <w:rPr>
          <w:lang w:val="en-GB"/>
        </w:rPr>
      </w:pPr>
      <w:r>
        <w:rPr>
          <w:rStyle w:val="FootnoteReference"/>
          <w:lang w:val="en-GB"/>
        </w:rPr>
        <w:footnoteRef/>
      </w:r>
      <w:r>
        <w:rPr>
          <w:lang w:val="en-GB"/>
        </w:rPr>
        <w:t xml:space="preserve"> </w:t>
      </w:r>
      <w:r>
        <w:rPr>
          <w:lang w:val="en-GB"/>
        </w:rPr>
        <w:tab/>
      </w:r>
      <w:r>
        <w:rPr>
          <w:rStyle w:val="CharCharChar"/>
          <w:rFonts w:ascii="Times New Roman"/>
        </w:rPr>
        <w:t>Using the exchange rate of the respective year to convert the GDP at constant (2000) market prices.</w:t>
      </w:r>
    </w:p>
  </w:footnote>
  <w:footnote w:id="13">
    <w:p w:rsidR="00000000" w:rsidRDefault="00FB5BF1">
      <w:pPr>
        <w:pStyle w:val="FootnoteText"/>
        <w:keepLines/>
        <w:snapToGrid w:val="0"/>
        <w:ind w:left="202" w:hanging="202"/>
        <w:jc w:val="both"/>
        <w:rPr>
          <w:sz w:val="24"/>
          <w:szCs w:val="24"/>
        </w:rPr>
      </w:pPr>
      <w:r>
        <w:rPr>
          <w:rStyle w:val="FootnoteReference"/>
          <w:rFonts w:ascii="Times New Roman"/>
        </w:rPr>
        <w:footnoteRef/>
      </w:r>
      <w:r>
        <w:rPr>
          <w:rFonts w:ascii="Times New Roman" w:hint="eastAsia"/>
        </w:rPr>
        <w:t xml:space="preserve"> </w:t>
      </w:r>
      <w:r>
        <w:rPr>
          <w:rFonts w:ascii="Times New Roman"/>
          <w:sz w:val="24"/>
          <w:szCs w:val="24"/>
        </w:rPr>
        <w:t>An example is the Crimes (Torture) Ordinance (Chapter 427 of the Laws of the HKSAR) which was enacted to give effect in Hong Kong to the</w:t>
      </w:r>
      <w:r>
        <w:rPr>
          <w:rFonts w:ascii="Times New Roman"/>
          <w:sz w:val="24"/>
          <w:szCs w:val="24"/>
        </w:rPr>
        <w:t xml:space="preserve"> Convention Against Torture and other Cruel, Inhuman or Degrading Treatment or Punishment.</w:t>
      </w:r>
    </w:p>
  </w:footnote>
  <w:footnote w:id="14">
    <w:p w:rsidR="00000000" w:rsidRDefault="00FB5BF1" w:rsidP="00FB5BF1">
      <w:pPr>
        <w:pStyle w:val="FootnoteText"/>
        <w:snapToGrid w:val="0"/>
        <w:ind w:left="31680" w:hangingChars="100" w:firstLine="31680"/>
        <w:jc w:val="both"/>
        <w:rPr>
          <w:rFonts w:ascii="Times New Roman"/>
          <w:sz w:val="24"/>
          <w:szCs w:val="24"/>
        </w:rPr>
      </w:pPr>
      <w:r>
        <w:rPr>
          <w:rStyle w:val="FootnoteReference"/>
          <w:rFonts w:ascii="Times New Roman"/>
        </w:rPr>
        <w:footnoteRef/>
      </w:r>
      <w:r>
        <w:rPr>
          <w:rFonts w:ascii="Times New Roman"/>
        </w:rPr>
        <w:tab/>
      </w:r>
      <w:r>
        <w:rPr>
          <w:rFonts w:ascii="Times New Roman"/>
          <w:sz w:val="24"/>
          <w:szCs w:val="24"/>
        </w:rPr>
        <w:t>The three sections were -</w:t>
      </w:r>
    </w:p>
    <w:p w:rsidR="00000000" w:rsidRDefault="00FB5BF1" w:rsidP="00FB5BF1">
      <w:pPr>
        <w:pStyle w:val="FootnoteText"/>
        <w:snapToGrid w:val="0"/>
        <w:ind w:leftChars="100" w:left="31680" w:hangingChars="150" w:firstLine="31680"/>
        <w:jc w:val="both"/>
        <w:rPr>
          <w:rFonts w:ascii="Times New Roman"/>
          <w:sz w:val="24"/>
          <w:szCs w:val="24"/>
        </w:rPr>
      </w:pPr>
      <w:r>
        <w:rPr>
          <w:rFonts w:ascii="Times New Roman"/>
          <w:sz w:val="24"/>
          <w:szCs w:val="24"/>
        </w:rPr>
        <w:t>(a)</w:t>
      </w:r>
      <w:r>
        <w:rPr>
          <w:rFonts w:ascii="Times New Roman"/>
          <w:sz w:val="24"/>
          <w:szCs w:val="24"/>
        </w:rPr>
        <w:tab/>
        <w:t xml:space="preserve">Section 2(3): “In interpreting and applying this Ordinance, regard shall be had to the fact that the purpose of this Ordinance is to </w:t>
      </w:r>
      <w:r>
        <w:rPr>
          <w:rFonts w:ascii="Times New Roman"/>
          <w:sz w:val="24"/>
          <w:szCs w:val="24"/>
        </w:rPr>
        <w:t>provide for the incorporation into the law of Hong Kong of provisions of the International Covenant on Civil and Political Rights as applied to Hong Kong, and for ancillary and connected matters.”</w:t>
      </w:r>
    </w:p>
    <w:p w:rsidR="00000000" w:rsidRDefault="00FB5BF1" w:rsidP="00FB5BF1">
      <w:pPr>
        <w:pStyle w:val="FootnoteText"/>
        <w:snapToGrid w:val="0"/>
        <w:ind w:leftChars="100" w:left="31680" w:hangingChars="150" w:firstLine="31680"/>
        <w:jc w:val="both"/>
        <w:rPr>
          <w:rFonts w:ascii="Times New Roman"/>
          <w:sz w:val="24"/>
          <w:szCs w:val="24"/>
        </w:rPr>
      </w:pPr>
      <w:r>
        <w:rPr>
          <w:rFonts w:ascii="Times New Roman"/>
          <w:sz w:val="24"/>
          <w:szCs w:val="24"/>
        </w:rPr>
        <w:t>(b)</w:t>
      </w:r>
      <w:r>
        <w:rPr>
          <w:rFonts w:ascii="Times New Roman"/>
          <w:sz w:val="24"/>
          <w:szCs w:val="24"/>
        </w:rPr>
        <w:tab/>
        <w:t>Section 3:</w:t>
      </w:r>
      <w:r>
        <w:rPr>
          <w:rFonts w:ascii="Times New Roman"/>
          <w:sz w:val="24"/>
          <w:szCs w:val="24"/>
        </w:rPr>
        <w:tab/>
        <w:t>“Effect on pre-existing legislation -</w:t>
      </w:r>
    </w:p>
    <w:p w:rsidR="00000000" w:rsidRDefault="00FB5BF1" w:rsidP="00FB5BF1">
      <w:pPr>
        <w:pStyle w:val="FootnoteText"/>
        <w:tabs>
          <w:tab w:val="left" w:pos="500"/>
        </w:tabs>
        <w:snapToGrid w:val="0"/>
        <w:ind w:leftChars="100" w:left="31680" w:hangingChars="300" w:firstLine="31680"/>
        <w:jc w:val="both"/>
        <w:rPr>
          <w:rFonts w:ascii="Times New Roman"/>
          <w:sz w:val="24"/>
          <w:szCs w:val="24"/>
        </w:rPr>
      </w:pPr>
      <w:r>
        <w:rPr>
          <w:rFonts w:ascii="Times New Roman"/>
          <w:sz w:val="24"/>
          <w:szCs w:val="24"/>
        </w:rPr>
        <w:tab/>
        <w:t>(1)</w:t>
      </w:r>
      <w:r>
        <w:rPr>
          <w:rFonts w:ascii="Times New Roman"/>
          <w:sz w:val="24"/>
          <w:szCs w:val="24"/>
        </w:rPr>
        <w:tab/>
        <w:t>A</w:t>
      </w:r>
      <w:r>
        <w:rPr>
          <w:rFonts w:ascii="Times New Roman"/>
          <w:sz w:val="24"/>
          <w:szCs w:val="24"/>
        </w:rPr>
        <w:t>ll pre-existing legislation that admits of a construction consistent with this Ordinance shall be given such a construction.</w:t>
      </w:r>
    </w:p>
    <w:p w:rsidR="00000000" w:rsidRDefault="00FB5BF1" w:rsidP="00FB5BF1">
      <w:pPr>
        <w:pStyle w:val="FootnoteText"/>
        <w:tabs>
          <w:tab w:val="left" w:pos="500"/>
        </w:tabs>
        <w:snapToGrid w:val="0"/>
        <w:ind w:leftChars="100" w:left="31680" w:hangingChars="300" w:firstLine="31680"/>
        <w:jc w:val="both"/>
        <w:rPr>
          <w:sz w:val="24"/>
          <w:szCs w:val="24"/>
        </w:rPr>
      </w:pPr>
      <w:r>
        <w:rPr>
          <w:rFonts w:ascii="Times New Roman"/>
          <w:sz w:val="24"/>
          <w:szCs w:val="24"/>
        </w:rPr>
        <w:tab/>
        <w:t>(2)</w:t>
      </w:r>
      <w:r>
        <w:rPr>
          <w:rFonts w:ascii="Times New Roman"/>
          <w:sz w:val="24"/>
          <w:szCs w:val="24"/>
        </w:rPr>
        <w:tab/>
        <w:t>All pre-existing legislation that does not admit of a construction consistent with this Ordinance is, to the extent of the inc</w:t>
      </w:r>
      <w:r>
        <w:rPr>
          <w:rFonts w:ascii="Times New Roman"/>
          <w:sz w:val="24"/>
          <w:szCs w:val="24"/>
        </w:rPr>
        <w:t>onsistency, repealed.”</w:t>
      </w:r>
    </w:p>
    <w:p w:rsidR="00000000" w:rsidRDefault="00FB5BF1" w:rsidP="00FB5BF1">
      <w:pPr>
        <w:pStyle w:val="FootnoteText"/>
        <w:snapToGrid w:val="0"/>
        <w:ind w:left="31680" w:hangingChars="250" w:firstLine="31680"/>
        <w:rPr>
          <w:sz w:val="24"/>
          <w:szCs w:val="24"/>
        </w:rPr>
      </w:pPr>
      <w:r>
        <w:rPr>
          <w:rFonts w:ascii="Times New Roman"/>
          <w:sz w:val="24"/>
          <w:szCs w:val="24"/>
        </w:rPr>
        <w:t>(c)</w:t>
      </w:r>
      <w:r>
        <w:rPr>
          <w:rFonts w:ascii="Times New Roman"/>
          <w:sz w:val="24"/>
          <w:szCs w:val="24"/>
        </w:rPr>
        <w:tab/>
        <w:t>Section 4:</w:t>
      </w:r>
      <w:r>
        <w:rPr>
          <w:rFonts w:ascii="Times New Roman"/>
          <w:sz w:val="24"/>
          <w:szCs w:val="24"/>
        </w:rPr>
        <w:tab/>
        <w:t>“Interpretation of subsequent legislation - All legislation enacted on or after the commencement date shall, to the extent that it admits of such a construction, be construed so as to be consistent with the Internation</w:t>
      </w:r>
      <w:r>
        <w:rPr>
          <w:rFonts w:ascii="Times New Roman"/>
          <w:sz w:val="24"/>
          <w:szCs w:val="24"/>
        </w:rPr>
        <w:t>al Covenant on Civil and Political Rights as applied to Hong Kong.”</w:t>
      </w:r>
    </w:p>
  </w:footnote>
  <w:footnote w:id="15">
    <w:p w:rsidR="00000000" w:rsidRDefault="00FB5BF1">
      <w:pPr>
        <w:pStyle w:val="FootnoteText"/>
        <w:snapToGrid w:val="0"/>
        <w:ind w:left="102" w:hanging="102"/>
        <w:jc w:val="both"/>
        <w:rPr>
          <w:rFonts w:ascii="Times New Roman" w:eastAsia="絡遺羹" w:hint="eastAsia"/>
        </w:rPr>
      </w:pPr>
      <w:r>
        <w:rPr>
          <w:rStyle w:val="FootnoteReference"/>
          <w:rFonts w:ascii="Times New Roman"/>
        </w:rPr>
        <w:footnoteRef/>
      </w:r>
      <w:r>
        <w:rPr>
          <w:rFonts w:ascii="Times New Roman"/>
        </w:rPr>
        <w:t xml:space="preserve"> </w:t>
      </w:r>
      <w:r>
        <w:rPr>
          <w:rFonts w:ascii="Times New Roman" w:eastAsia="絡遺羹"/>
          <w:sz w:val="24"/>
          <w:szCs w:val="24"/>
        </w:rPr>
        <w:t>Formerly known as the COMAC Ordinance</w:t>
      </w:r>
      <w:r>
        <w:rPr>
          <w:rFonts w:ascii="Times New Roman" w:eastAsia="絡遺羹" w:hint="eastAsia"/>
          <w:sz w:val="24"/>
          <w:szCs w:val="24"/>
        </w:rPr>
        <w:t>.</w:t>
      </w:r>
    </w:p>
    <w:p w:rsidR="00000000" w:rsidRDefault="00FB5BF1">
      <w:pPr>
        <w:pStyle w:val="FootnoteText"/>
        <w:snapToGrid w:val="0"/>
        <w:ind w:left="102" w:hanging="102"/>
        <w:jc w:val="both"/>
        <w:rPr>
          <w:rFonts w:ascii="Times New Roman" w:hint="eastAsia"/>
        </w:rPr>
      </w:pPr>
    </w:p>
  </w:footnote>
  <w:footnote w:id="16">
    <w:p w:rsidR="00000000" w:rsidRDefault="00FB5BF1">
      <w:pPr>
        <w:pStyle w:val="FootnoteText"/>
        <w:snapToGrid w:val="0"/>
        <w:ind w:left="360" w:hanging="360"/>
        <w:jc w:val="both"/>
        <w:rPr>
          <w:rFonts w:ascii="Times New Roman"/>
          <w:color w:val="000000"/>
          <w:sz w:val="24"/>
          <w:szCs w:val="24"/>
        </w:rPr>
      </w:pPr>
      <w:r>
        <w:rPr>
          <w:rStyle w:val="FootnoteReference"/>
          <w:rFonts w:ascii="Times New Roman"/>
          <w:color w:val="000000"/>
        </w:rPr>
        <w:footnoteRef/>
      </w:r>
      <w:r>
        <w:rPr>
          <w:rFonts w:ascii="Times New Roman"/>
          <w:color w:val="000000"/>
        </w:rPr>
        <w:tab/>
      </w:r>
      <w:r>
        <w:rPr>
          <w:rFonts w:ascii="Times New Roman"/>
          <w:color w:val="000000"/>
          <w:sz w:val="24"/>
          <w:szCs w:val="24"/>
        </w:rPr>
        <w:t>China’s first report was submitted to the United Nations in June 2003 and was heard in  April 2005.</w:t>
      </w:r>
    </w:p>
  </w:footnote>
  <w:footnote w:id="17">
    <w:p w:rsidR="00000000" w:rsidRDefault="00FB5BF1" w:rsidP="00FB5BF1">
      <w:pPr>
        <w:pStyle w:val="FootnoteText"/>
        <w:spacing w:before="120"/>
        <w:ind w:left="31680" w:hangingChars="150" w:firstLine="31680"/>
        <w:jc w:val="both"/>
        <w:rPr>
          <w:rFonts w:ascii="Times New Roman"/>
          <w:sz w:val="24"/>
          <w:szCs w:val="24"/>
        </w:rPr>
      </w:pPr>
      <w:r>
        <w:rPr>
          <w:rStyle w:val="FootnoteReference"/>
          <w:rFonts w:ascii="Times New Roman"/>
          <w:sz w:val="24"/>
          <w:szCs w:val="24"/>
        </w:rPr>
        <w:footnoteRef/>
      </w:r>
      <w:r>
        <w:rPr>
          <w:rFonts w:ascii="Times New Roman"/>
          <w:sz w:val="24"/>
          <w:szCs w:val="24"/>
        </w:rPr>
        <w:t xml:space="preserve"> Chapter 427 gives</w:t>
      </w:r>
      <w:r>
        <w:rPr>
          <w:rFonts w:ascii="Times New Roman"/>
          <w:color w:val="000000"/>
          <w:sz w:val="24"/>
          <w:szCs w:val="24"/>
        </w:rPr>
        <w:t xml:space="preserve"> </w:t>
      </w:r>
      <w:r>
        <w:rPr>
          <w:rFonts w:ascii="Times New Roman" w:eastAsia="華康細明體"/>
          <w:color w:val="000000"/>
          <w:sz w:val="24"/>
          <w:szCs w:val="24"/>
        </w:rPr>
        <w:t>effect in domestic law</w:t>
      </w:r>
      <w:r>
        <w:rPr>
          <w:rFonts w:ascii="Times New Roman" w:eastAsia="華康細明體"/>
          <w:sz w:val="24"/>
          <w:szCs w:val="24"/>
        </w:rPr>
        <w:t xml:space="preserve"> </w:t>
      </w:r>
      <w:r>
        <w:rPr>
          <w:rFonts w:ascii="Times New Roman"/>
          <w:sz w:val="24"/>
          <w:szCs w:val="24"/>
        </w:rPr>
        <w:t>t</w:t>
      </w:r>
      <w:r>
        <w:rPr>
          <w:rFonts w:ascii="Times New Roman"/>
          <w:sz w:val="24"/>
          <w:szCs w:val="24"/>
        </w:rPr>
        <w:t xml:space="preserve">o the relevant </w:t>
      </w:r>
      <w:r>
        <w:rPr>
          <w:rFonts w:ascii="Times New Roman"/>
          <w:color w:val="000000"/>
          <w:sz w:val="24"/>
          <w:szCs w:val="24"/>
        </w:rPr>
        <w:t>provisions</w:t>
      </w:r>
      <w:r>
        <w:rPr>
          <w:rFonts w:ascii="Times New Roman"/>
          <w:sz w:val="24"/>
          <w:szCs w:val="24"/>
        </w:rPr>
        <w:t xml:space="preserve"> of the Convention.</w:t>
      </w:r>
    </w:p>
  </w:footnote>
  <w:footnote w:id="18">
    <w:p w:rsidR="00000000" w:rsidRDefault="00FB5BF1" w:rsidP="00FB5BF1">
      <w:pPr>
        <w:pStyle w:val="BodyText"/>
        <w:spacing w:before="120" w:line="240" w:lineRule="auto"/>
        <w:ind w:left="31680" w:hangingChars="150" w:firstLine="31680"/>
        <w:rPr>
          <w:bCs/>
          <w:sz w:val="24"/>
          <w:szCs w:val="24"/>
        </w:rPr>
      </w:pPr>
      <w:r>
        <w:rPr>
          <w:rStyle w:val="FootnoteReference"/>
          <w:bCs/>
          <w:sz w:val="20"/>
        </w:rPr>
        <w:footnoteRef/>
      </w:r>
      <w:r>
        <w:rPr>
          <w:b/>
        </w:rPr>
        <w:t xml:space="preserve"> </w:t>
      </w:r>
      <w:r>
        <w:rPr>
          <w:rFonts w:hint="eastAsia"/>
          <w:b/>
        </w:rPr>
        <w:tab/>
      </w:r>
      <w:r>
        <w:rPr>
          <w:bCs/>
          <w:sz w:val="24"/>
          <w:szCs w:val="24"/>
        </w:rPr>
        <w:t>We reiterated this explanation in paragraph 12 of our initial report (in relation to Article 2 of the Convention), adding that neither "exceptional circumstances" nor "superior orders" could be invoked in the</w:t>
      </w:r>
      <w:r>
        <w:rPr>
          <w:bCs/>
          <w:sz w:val="24"/>
          <w:szCs w:val="24"/>
        </w:rPr>
        <w:t xml:space="preserve"> law of Hong Kong as a justification for torture. </w:t>
      </w:r>
    </w:p>
  </w:footnote>
  <w:footnote w:id="19">
    <w:p w:rsidR="00000000" w:rsidRDefault="00FB5BF1" w:rsidP="00FB5BF1">
      <w:pPr>
        <w:pStyle w:val="FootnoteText"/>
        <w:ind w:left="31680" w:hangingChars="150" w:firstLine="31680"/>
        <w:jc w:val="both"/>
        <w:rPr>
          <w:rFonts w:ascii="Times New Roman"/>
          <w:bCs/>
          <w:sz w:val="24"/>
          <w:szCs w:val="24"/>
        </w:rPr>
      </w:pPr>
      <w:r>
        <w:rPr>
          <w:rStyle w:val="FootnoteReference"/>
          <w:rFonts w:ascii="Times New Roman"/>
          <w:bCs/>
          <w:sz w:val="24"/>
          <w:szCs w:val="24"/>
        </w:rPr>
        <w:footnoteRef/>
      </w:r>
      <w:r>
        <w:rPr>
          <w:rFonts w:ascii="Times New Roman"/>
          <w:bCs/>
          <w:sz w:val="24"/>
          <w:szCs w:val="24"/>
        </w:rPr>
        <w:t xml:space="preserve"> </w:t>
      </w:r>
      <w:r>
        <w:rPr>
          <w:rFonts w:ascii="Times New Roman"/>
          <w:bCs/>
          <w:sz w:val="24"/>
          <w:szCs w:val="24"/>
        </w:rPr>
        <w:tab/>
        <w:t>For example, the Law Society of Hong Kong pointed to the distinction between the test for torture in Article 1.1 -“…severe pain or suffering...”  (our emphases) – and the final sentence of the article “</w:t>
      </w:r>
      <w:r>
        <w:rPr>
          <w:rFonts w:ascii="Times New Roman"/>
          <w:bCs/>
          <w:sz w:val="24"/>
          <w:szCs w:val="24"/>
        </w:rPr>
        <w:t>…It does not include pain or suffering…”  Thus the exclusion in the final sentence is of pain or suffering that is not severe and therefore not torture as defined in the Convention.  But that distinction is clearly incorporated in the Ordinance through sec</w:t>
      </w:r>
      <w:r>
        <w:rPr>
          <w:rFonts w:ascii="Times New Roman"/>
          <w:bCs/>
          <w:sz w:val="24"/>
          <w:szCs w:val="24"/>
        </w:rPr>
        <w:t>tion 3(5).</w:t>
      </w:r>
    </w:p>
  </w:footnote>
  <w:footnote w:id="20">
    <w:p w:rsidR="00000000" w:rsidRDefault="00FB5BF1" w:rsidP="00FB5BF1">
      <w:pPr>
        <w:pStyle w:val="FootnoteText"/>
        <w:ind w:left="31680" w:hangingChars="150" w:firstLine="31680"/>
        <w:jc w:val="both"/>
        <w:rPr>
          <w:rFonts w:ascii="Times New Roman"/>
          <w:sz w:val="24"/>
          <w:szCs w:val="24"/>
        </w:rPr>
      </w:pPr>
      <w:r>
        <w:rPr>
          <w:rStyle w:val="FootnoteReference"/>
          <w:sz w:val="24"/>
          <w:szCs w:val="24"/>
        </w:rPr>
        <w:footnoteRef/>
      </w:r>
      <w:r>
        <w:rPr>
          <w:rFonts w:hint="eastAsia"/>
        </w:rPr>
        <w:t xml:space="preserve">   </w:t>
      </w:r>
      <w:r>
        <w:rPr>
          <w:rFonts w:ascii="Times New Roman"/>
          <w:sz w:val="24"/>
          <w:szCs w:val="24"/>
        </w:rPr>
        <w:t>[2005] 1 HKLRD 289, CFA.</w:t>
      </w:r>
    </w:p>
  </w:footnote>
  <w:footnote w:id="21">
    <w:p w:rsidR="00000000" w:rsidRDefault="00FB5BF1" w:rsidP="00FB5BF1">
      <w:pPr>
        <w:pStyle w:val="FootnoteText"/>
        <w:ind w:left="31680" w:hangingChars="150" w:firstLine="31680"/>
        <w:jc w:val="both"/>
        <w:rPr>
          <w:rFonts w:ascii="Times New Roman"/>
          <w:sz w:val="24"/>
          <w:szCs w:val="24"/>
        </w:rPr>
      </w:pPr>
      <w:r>
        <w:rPr>
          <w:rStyle w:val="FootnoteReference"/>
        </w:rPr>
        <w:footnoteRef/>
      </w:r>
      <w:r>
        <w:rPr>
          <w:rFonts w:hint="eastAsia"/>
        </w:rPr>
        <w:t xml:space="preserve">  </w:t>
      </w:r>
      <w:r>
        <w:rPr>
          <w:rFonts w:hint="eastAsia"/>
        </w:rPr>
        <w:tab/>
      </w:r>
      <w:r>
        <w:rPr>
          <w:rFonts w:ascii="Times New Roman"/>
          <w:sz w:val="24"/>
          <w:szCs w:val="24"/>
        </w:rPr>
        <w:t xml:space="preserve">Paragraphs 85 to 101 of the initial report described matters relating to complaints mechanisms under the section on Article 12, whereas they should properly have been addressed in Article 13.  This was due to an </w:t>
      </w:r>
      <w:r>
        <w:rPr>
          <w:rFonts w:ascii="Times New Roman"/>
          <w:sz w:val="24"/>
          <w:szCs w:val="24"/>
        </w:rPr>
        <w:t>editorial error in the preparation of that report.</w:t>
      </w:r>
    </w:p>
  </w:footnote>
  <w:footnote w:id="22">
    <w:p w:rsidR="00000000" w:rsidRDefault="00FB5BF1" w:rsidP="00FB5BF1">
      <w:pPr>
        <w:ind w:left="31680" w:hangingChars="180" w:firstLine="31680"/>
        <w:jc w:val="both"/>
        <w:rPr>
          <w:rStyle w:val="CharChar"/>
        </w:rPr>
      </w:pPr>
      <w:r>
        <w:rPr>
          <w:rStyle w:val="CharChar"/>
          <w:sz w:val="20"/>
          <w:vertAlign w:val="superscript"/>
        </w:rPr>
        <w:footnoteRef/>
      </w:r>
      <w:r>
        <w:rPr>
          <w:rStyle w:val="CharChar"/>
          <w:sz w:val="20"/>
          <w:vertAlign w:val="superscript"/>
        </w:rPr>
        <w:t xml:space="preserve"> </w:t>
      </w:r>
      <w:r>
        <w:rPr>
          <w:rStyle w:val="CharChar"/>
          <w:rFonts w:hint="eastAsia"/>
          <w:sz w:val="20"/>
          <w:vertAlign w:val="superscript"/>
        </w:rPr>
        <w:tab/>
      </w:r>
      <w:r>
        <w:rPr>
          <w:rStyle w:val="CharChar"/>
        </w:rPr>
        <w:t>The statement is as follows –</w:t>
      </w:r>
    </w:p>
    <w:p w:rsidR="00000000" w:rsidRDefault="00FB5BF1" w:rsidP="00FB5BF1">
      <w:pPr>
        <w:ind w:leftChars="125" w:left="31680" w:hangingChars="450" w:firstLine="31680"/>
        <w:jc w:val="both"/>
        <w:rPr>
          <w:rStyle w:val="CharChar"/>
        </w:rPr>
      </w:pPr>
      <w:r>
        <w:rPr>
          <w:rStyle w:val="CharChar"/>
        </w:rPr>
        <w:t xml:space="preserve">“Vision - </w:t>
      </w:r>
      <w:r>
        <w:rPr>
          <w:rStyle w:val="CharChar"/>
          <w:rFonts w:hint="eastAsia"/>
        </w:rPr>
        <w:tab/>
      </w:r>
      <w:r>
        <w:rPr>
          <w:rStyle w:val="CharChar"/>
        </w:rPr>
        <w:t>Internationally acclaimed Correctional Service</w:t>
      </w:r>
    </w:p>
    <w:p w:rsidR="00000000" w:rsidRDefault="00FB5BF1">
      <w:pPr>
        <w:rPr>
          <w:rStyle w:val="CharChar"/>
        </w:rPr>
      </w:pPr>
      <w:r>
        <w:rPr>
          <w:rStyle w:val="CharChar"/>
        </w:rPr>
        <w:t>Missio</w:t>
      </w:r>
      <w:r>
        <w:rPr>
          <w:rStyle w:val="CharChar"/>
          <w:rFonts w:hint="eastAsia"/>
        </w:rPr>
        <w:t>n</w:t>
      </w:r>
      <w:r>
        <w:rPr>
          <w:rStyle w:val="CharChar"/>
        </w:rPr>
        <w:t xml:space="preserve"> </w:t>
      </w:r>
      <w:r>
        <w:rPr>
          <w:rStyle w:val="CharChar"/>
          <w:rFonts w:hint="eastAsia"/>
        </w:rPr>
        <w:t>-</w:t>
      </w:r>
      <w:r>
        <w:rPr>
          <w:rStyle w:val="CharChar"/>
        </w:rPr>
        <w:t xml:space="preserve"> </w:t>
      </w:r>
      <w:r>
        <w:rPr>
          <w:rStyle w:val="CharChar"/>
          <w:rFonts w:hint="eastAsia"/>
        </w:rPr>
        <w:t>A</w:t>
      </w:r>
      <w:r>
        <w:rPr>
          <w:rStyle w:val="CharChar"/>
        </w:rPr>
        <w:t>s an integral part of the Hong Kong criminal justice system, we detain persons committed to our custody</w:t>
      </w:r>
      <w:r>
        <w:rPr>
          <w:rStyle w:val="CharChar"/>
        </w:rPr>
        <w:t xml:space="preserve"> in a decent and healthy environment, and provide comprehensive rehabilitative services in a secure, safe, humane and cost effective manner, so as to enhance the physical and psychological health of prisoners, protect the public and help reduce crime.</w:t>
      </w:r>
    </w:p>
    <w:p w:rsidR="00000000" w:rsidRDefault="00FB5BF1" w:rsidP="00FB5BF1">
      <w:pPr>
        <w:ind w:left="31680" w:hangingChars="549" w:firstLine="31680"/>
        <w:rPr>
          <w:rStyle w:val="CharChar"/>
        </w:rPr>
      </w:pPr>
      <w:r>
        <w:rPr>
          <w:rStyle w:val="CharChar"/>
          <w:rFonts w:hint="eastAsia"/>
        </w:rPr>
        <w:t>V</w:t>
      </w:r>
      <w:r>
        <w:rPr>
          <w:rStyle w:val="CharChar"/>
        </w:rPr>
        <w:t>alu</w:t>
      </w:r>
      <w:r>
        <w:rPr>
          <w:rStyle w:val="CharChar"/>
        </w:rPr>
        <w:t>es -</w:t>
      </w:r>
      <w:r>
        <w:rPr>
          <w:rStyle w:val="CharChar"/>
          <w:rFonts w:hint="eastAsia"/>
        </w:rPr>
        <w:t xml:space="preserve"> </w:t>
      </w:r>
      <w:r>
        <w:rPr>
          <w:rStyle w:val="CharChar"/>
        </w:rPr>
        <w:t>Integrity - We value honesty, humility, uprightness and personal responsibility.</w:t>
      </w:r>
    </w:p>
    <w:p w:rsidR="00000000" w:rsidRDefault="00FB5BF1" w:rsidP="00FB5BF1">
      <w:pPr>
        <w:ind w:left="31680" w:hangingChars="549" w:firstLine="31680"/>
        <w:rPr>
          <w:rStyle w:val="CharChar"/>
        </w:rPr>
      </w:pPr>
      <w:r>
        <w:rPr>
          <w:rStyle w:val="CharChar"/>
        </w:rPr>
        <w:t xml:space="preserve">Professionalism - </w:t>
      </w:r>
      <w:r>
        <w:rPr>
          <w:rStyle w:val="CharChar"/>
          <w:rFonts w:hint="eastAsia"/>
        </w:rPr>
        <w:tab/>
      </w:r>
      <w:r>
        <w:rPr>
          <w:rStyle w:val="CharChar"/>
        </w:rPr>
        <w:t>We take pride in our profession and are committed to continuous improvement in efficiency, competence and quality of service.</w:t>
      </w:r>
    </w:p>
    <w:p w:rsidR="00000000" w:rsidRDefault="00FB5BF1">
      <w:pPr>
        <w:rPr>
          <w:rStyle w:val="CharChar"/>
        </w:rPr>
      </w:pPr>
      <w:r>
        <w:rPr>
          <w:rStyle w:val="CharChar"/>
        </w:rPr>
        <w:t>Humanity - We recognize t</w:t>
      </w:r>
      <w:r>
        <w:rPr>
          <w:rStyle w:val="CharChar"/>
        </w:rPr>
        <w:t>hat all persons have the right to correct and fair treatment with dignity, whether they are members of the public, members of staff or persons in our custody.</w:t>
      </w:r>
    </w:p>
    <w:p w:rsidR="00000000" w:rsidRDefault="00FB5BF1" w:rsidP="00FB5BF1">
      <w:pPr>
        <w:ind w:left="31680" w:hangingChars="549" w:firstLine="31680"/>
        <w:rPr>
          <w:rStyle w:val="CharChar"/>
        </w:rPr>
      </w:pPr>
      <w:r>
        <w:rPr>
          <w:rStyle w:val="CharChar"/>
        </w:rPr>
        <w:t>Discipline - We respect the rule of law, orderliness and harmony.</w:t>
      </w:r>
    </w:p>
    <w:p w:rsidR="00000000" w:rsidRDefault="00FB5BF1" w:rsidP="00FB5BF1">
      <w:pPr>
        <w:ind w:left="31680" w:hangingChars="549" w:firstLine="31680"/>
        <w:rPr>
          <w:rStyle w:val="CharChar"/>
        </w:rPr>
      </w:pPr>
      <w:r>
        <w:rPr>
          <w:rStyle w:val="CharChar"/>
        </w:rPr>
        <w:t>Economy - We optimize the use o</w:t>
      </w:r>
      <w:r>
        <w:rPr>
          <w:rStyle w:val="CharChar"/>
        </w:rPr>
        <w:t>f resources and emphasize sustainability.”</w:t>
      </w:r>
    </w:p>
    <w:p w:rsidR="00000000" w:rsidRDefault="00FB5BF1" w:rsidP="00FB5BF1">
      <w:pPr>
        <w:pStyle w:val="FootnoteText"/>
        <w:ind w:left="31680" w:hangingChars="549" w:firstLine="31680"/>
        <w:rPr>
          <w:sz w:val="24"/>
          <w:szCs w:val="24"/>
        </w:rPr>
      </w:pPr>
    </w:p>
  </w:footnote>
  <w:footnote w:id="23">
    <w:p w:rsidR="00000000" w:rsidRDefault="00FB5BF1" w:rsidP="00FB5BF1">
      <w:pPr>
        <w:pStyle w:val="FootnoteText"/>
        <w:ind w:left="31680" w:hangingChars="549" w:firstLine="31680"/>
        <w:rPr>
          <w:rFonts w:ascii="Times New Roman"/>
          <w:sz w:val="24"/>
          <w:szCs w:val="24"/>
        </w:rPr>
      </w:pPr>
      <w:r>
        <w:rPr>
          <w:rStyle w:val="FootnoteReference"/>
          <w:rFonts w:ascii="Times New Roman"/>
          <w:sz w:val="24"/>
          <w:szCs w:val="24"/>
        </w:rPr>
        <w:footnoteRef/>
      </w:r>
      <w:r>
        <w:rPr>
          <w:sz w:val="24"/>
          <w:szCs w:val="24"/>
        </w:rPr>
        <w:t xml:space="preserve"> </w:t>
      </w:r>
      <w:r>
        <w:rPr>
          <w:rFonts w:hint="eastAsia"/>
          <w:sz w:val="24"/>
          <w:szCs w:val="24"/>
        </w:rPr>
        <w:t xml:space="preserve">  </w:t>
      </w:r>
      <w:r>
        <w:rPr>
          <w:rFonts w:ascii="Times New Roman"/>
          <w:sz w:val="24"/>
          <w:szCs w:val="24"/>
        </w:rPr>
        <w:t xml:space="preserve">The target is prescribed in the Department’s Complaints Handling Manual. </w:t>
      </w:r>
    </w:p>
  </w:footnote>
  <w:footnote w:id="24">
    <w:p w:rsidR="00000000" w:rsidRDefault="00FB5BF1" w:rsidP="00FB5BF1">
      <w:pPr>
        <w:pStyle w:val="CharCharChar"/>
        <w:ind w:left="31680" w:hangingChars="200" w:firstLine="31680"/>
      </w:pPr>
      <w:r>
        <w:rPr>
          <w:rStyle w:val="FootnoteReference"/>
        </w:rPr>
        <w:footnoteRef/>
      </w:r>
      <w:r>
        <w:t xml:space="preserve">   Rule 1A defines ‘specified person’ as comprising the Chief Executive, a member of Executive Council, a member of Legislative Counc</w:t>
      </w:r>
      <w:r>
        <w:t>il, a member of District Council, a visiting justice, the Ombudsman or the Commissioner of the Independent Commission Against Corruption.</w:t>
      </w:r>
    </w:p>
    <w:p w:rsidR="00000000" w:rsidRDefault="00FB5BF1">
      <w:pPr>
        <w:pStyle w:val="CharCharChar"/>
        <w:ind w:left="200" w:hanging="200"/>
        <w:jc w:val="both"/>
        <w:rPr>
          <w:rFonts w:hint="eastAsia"/>
          <w:sz w:val="18"/>
        </w:rPr>
      </w:pPr>
    </w:p>
  </w:footnote>
  <w:footnote w:id="25">
    <w:p w:rsidR="00000000" w:rsidRDefault="00FB5BF1">
      <w:pPr>
        <w:pStyle w:val="FootnoteText"/>
        <w:ind w:left="600" w:hanging="600"/>
        <w:jc w:val="both"/>
        <w:rPr>
          <w:rStyle w:val="CharChar"/>
          <w:rFonts w:ascii="Times New Roman"/>
          <w:sz w:val="24"/>
          <w:szCs w:val="24"/>
        </w:rPr>
      </w:pPr>
      <w:r>
        <w:rPr>
          <w:rStyle w:val="CharChar"/>
          <w:rFonts w:ascii="Times New Roman"/>
          <w:vertAlign w:val="superscript"/>
        </w:rPr>
        <w:footnoteRef/>
      </w:r>
      <w:r>
        <w:rPr>
          <w:rStyle w:val="CharChar"/>
        </w:rPr>
        <w:t xml:space="preserve"> </w:t>
      </w:r>
      <w:r>
        <w:rPr>
          <w:rStyle w:val="CharChar"/>
          <w:rFonts w:hint="eastAsia"/>
        </w:rPr>
        <w:t xml:space="preserve">    </w:t>
      </w:r>
      <w:r>
        <w:rPr>
          <w:rStyle w:val="CharChar"/>
          <w:rFonts w:ascii="Times New Roman"/>
          <w:sz w:val="24"/>
          <w:szCs w:val="24"/>
        </w:rPr>
        <w:t>Under section 34E of the Protection of Children and Juveniles Ordinance (Cap. 213) (PCJO).</w:t>
      </w:r>
    </w:p>
  </w:footnote>
  <w:footnote w:id="26">
    <w:p w:rsidR="00000000" w:rsidRDefault="00FB5BF1">
      <w:pPr>
        <w:pStyle w:val="FootnoteText"/>
        <w:jc w:val="both"/>
        <w:rPr>
          <w:rStyle w:val="CharChar"/>
        </w:rPr>
      </w:pPr>
      <w:r>
        <w:rPr>
          <w:rStyle w:val="CharChar"/>
          <w:rFonts w:ascii="Times New Roman"/>
          <w:vertAlign w:val="superscript"/>
        </w:rPr>
        <w:footnoteRef/>
      </w:r>
      <w:r>
        <w:rPr>
          <w:rStyle w:val="CharChar"/>
          <w:rFonts w:ascii="Times New Roman"/>
          <w:vertAlign w:val="superscript"/>
        </w:rPr>
        <w:t xml:space="preserve"> </w:t>
      </w:r>
      <w:r>
        <w:rPr>
          <w:rStyle w:val="CharChar"/>
          <w:rFonts w:hint="eastAsia"/>
        </w:rPr>
        <w:t xml:space="preserve">   </w:t>
      </w:r>
      <w:r>
        <w:rPr>
          <w:rStyle w:val="CharChar"/>
          <w:rFonts w:ascii="Times New Roman"/>
          <w:sz w:val="24"/>
          <w:szCs w:val="24"/>
        </w:rPr>
        <w:t xml:space="preserve">See </w:t>
      </w:r>
      <w:r>
        <w:rPr>
          <w:rStyle w:val="CharChar"/>
          <w:rFonts w:ascii="Times New Roman"/>
          <w:color w:val="000000"/>
          <w:sz w:val="24"/>
          <w:szCs w:val="24"/>
        </w:rPr>
        <w:t>paragraph 3</w:t>
      </w:r>
      <w:r>
        <w:rPr>
          <w:rStyle w:val="CharChar"/>
          <w:rFonts w:ascii="Times New Roman"/>
          <w:color w:val="000000"/>
          <w:sz w:val="24"/>
          <w:szCs w:val="24"/>
        </w:rPr>
        <w:t>8</w:t>
      </w:r>
      <w:r>
        <w:rPr>
          <w:rStyle w:val="CharChar"/>
          <w:rFonts w:ascii="Times New Roman"/>
          <w:sz w:val="24"/>
          <w:szCs w:val="24"/>
        </w:rPr>
        <w:t xml:space="preserve"> in Part I of this report.</w:t>
      </w:r>
    </w:p>
  </w:footnote>
  <w:footnote w:id="27">
    <w:p w:rsidR="00000000" w:rsidRDefault="00FB5BF1" w:rsidP="00FB5BF1">
      <w:pPr>
        <w:pStyle w:val="FootnoteText"/>
        <w:ind w:left="31680" w:hangingChars="150" w:firstLine="31680"/>
        <w:jc w:val="both"/>
        <w:rPr>
          <w:rFonts w:ascii="Times New Roman"/>
          <w:b/>
          <w:color w:val="00CCFF"/>
          <w:sz w:val="24"/>
          <w:szCs w:val="24"/>
          <w:lang w:val="en-US"/>
        </w:rPr>
      </w:pPr>
      <w:r>
        <w:rPr>
          <w:rStyle w:val="FootnoteReference"/>
          <w:rFonts w:ascii="Times New Roman"/>
          <w:sz w:val="24"/>
          <w:szCs w:val="24"/>
        </w:rPr>
        <w:footnoteRef/>
      </w:r>
      <w:r>
        <w:rPr>
          <w:rFonts w:ascii="Times New Roman"/>
          <w:sz w:val="24"/>
          <w:szCs w:val="24"/>
        </w:rPr>
        <w:t xml:space="preserve">    </w:t>
      </w:r>
      <w:r>
        <w:rPr>
          <w:rFonts w:ascii="Times New Roman"/>
          <w:bCs/>
          <w:iCs/>
          <w:sz w:val="24"/>
          <w:szCs w:val="24"/>
        </w:rPr>
        <w:t>Tin Shui Wai is a new town in the Northwestern New Territories.</w:t>
      </w:r>
    </w:p>
  </w:footnote>
  <w:footnote w:id="28">
    <w:p w:rsidR="00000000" w:rsidRDefault="00FB5BF1" w:rsidP="00FB5BF1">
      <w:pPr>
        <w:pStyle w:val="FootnoteText"/>
        <w:ind w:left="31680" w:hangingChars="150" w:firstLine="31680"/>
        <w:jc w:val="both"/>
        <w:rPr>
          <w:rFonts w:ascii="Times New Roman"/>
          <w:sz w:val="24"/>
          <w:szCs w:val="24"/>
        </w:rPr>
      </w:pPr>
      <w:r>
        <w:rPr>
          <w:rStyle w:val="FootnoteReference"/>
          <w:rFonts w:ascii="Times New Roman"/>
          <w:sz w:val="24"/>
          <w:szCs w:val="24"/>
        </w:rPr>
        <w:footnoteRef/>
      </w:r>
      <w:r>
        <w:rPr>
          <w:rFonts w:ascii="Times New Roman"/>
          <w:sz w:val="24"/>
          <w:szCs w:val="24"/>
        </w:rPr>
        <w:t xml:space="preserve"> </w:t>
      </w:r>
      <w:r>
        <w:rPr>
          <w:rFonts w:ascii="Times New Roman"/>
          <w:sz w:val="24"/>
          <w:szCs w:val="24"/>
        </w:rPr>
        <w:tab/>
        <w:t>In the initial report, we discussed this in relation to Article 3.  But we consider it more appropriate to address the issue under Article 16 as our interlo</w:t>
      </w:r>
      <w:r>
        <w:rPr>
          <w:rFonts w:ascii="Times New Roman"/>
          <w:sz w:val="24"/>
          <w:szCs w:val="24"/>
        </w:rPr>
        <w:t xml:space="preserve">cutors have alleged cruel and inhuman treatment.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B5BF1">
    <w:pPr>
      <w:pStyle w:val="Header"/>
      <w:framePr w:wrap="around" w:vAnchor="text" w:hAnchor="margin" w:xAlign="outside" w:y="1"/>
      <w:rPr>
        <w:rStyle w:val="PageNumber"/>
        <w:rFonts w:ascii="Times New Roman"/>
        <w:sz w:val="24"/>
        <w:szCs w:val="24"/>
      </w:rPr>
    </w:pPr>
    <w:r>
      <w:rPr>
        <w:rFonts w:ascii="Times New Roman"/>
        <w:sz w:val="24"/>
        <w:szCs w:val="24"/>
      </w:rPr>
      <w:fldChar w:fldCharType="begin"/>
    </w:r>
    <w:r>
      <w:rPr>
        <w:rFonts w:ascii="Times New Roman"/>
        <w:sz w:val="24"/>
        <w:szCs w:val="24"/>
      </w:rPr>
      <w:instrText xml:space="preserve"> FILLIN "Symbol" \* MERGEFORMAT </w:instrText>
    </w:r>
    <w:r>
      <w:rPr>
        <w:rFonts w:ascii="Times New Roman"/>
        <w:sz w:val="24"/>
        <w:szCs w:val="24"/>
      </w:rPr>
      <w:fldChar w:fldCharType="separate"/>
    </w:r>
    <w:r>
      <w:rPr>
        <w:rFonts w:ascii="Times New Roman"/>
        <w:sz w:val="24"/>
        <w:szCs w:val="24"/>
      </w:rPr>
      <w:t>CAT/C/HKG/</w:t>
    </w:r>
    <w:r>
      <w:rPr>
        <w:rFonts w:ascii="Times New Roman"/>
        <w:sz w:val="24"/>
        <w:szCs w:val="24"/>
      </w:rPr>
      <w:fldChar w:fldCharType="end"/>
    </w:r>
    <w:r>
      <w:rPr>
        <w:rFonts w:ascii="Times New Roman"/>
        <w:sz w:val="24"/>
        <w:szCs w:val="24"/>
      </w:rPr>
      <w:t>4</w:t>
    </w:r>
  </w:p>
  <w:p w:rsidR="00000000" w:rsidRDefault="00FB5BF1">
    <w:pPr>
      <w:pStyle w:val="Header"/>
      <w:framePr w:wrap="around" w:vAnchor="text" w:hAnchor="margin" w:xAlign="outside" w:y="1"/>
      <w:rPr>
        <w:rStyle w:val="PageNumber"/>
        <w:rFonts w:ascii="Times New Roman"/>
        <w:sz w:val="24"/>
        <w:szCs w:val="24"/>
      </w:rPr>
    </w:pPr>
    <w:r>
      <w:rPr>
        <w:rStyle w:val="PageNumber"/>
        <w:rFonts w:ascii="Times New Roman"/>
        <w:sz w:val="24"/>
        <w:szCs w:val="24"/>
      </w:rPr>
      <w:t xml:space="preserve">page </w:t>
    </w:r>
    <w:r>
      <w:rPr>
        <w:rStyle w:val="PageNumber"/>
        <w:rFonts w:ascii="Times New Roman"/>
        <w:sz w:val="24"/>
        <w:szCs w:val="24"/>
      </w:rPr>
      <w:fldChar w:fldCharType="begin"/>
    </w:r>
    <w:r>
      <w:rPr>
        <w:rStyle w:val="PageNumber"/>
        <w:rFonts w:ascii="Times New Roman"/>
        <w:sz w:val="24"/>
        <w:szCs w:val="24"/>
      </w:rPr>
      <w:instrText xml:space="preserve">PAGE  </w:instrText>
    </w:r>
    <w:r>
      <w:rPr>
        <w:rStyle w:val="PageNumber"/>
        <w:rFonts w:ascii="Times New Roman"/>
        <w:sz w:val="24"/>
        <w:szCs w:val="24"/>
      </w:rPr>
      <w:fldChar w:fldCharType="separate"/>
    </w:r>
    <w:r>
      <w:rPr>
        <w:rStyle w:val="PageNumber"/>
        <w:rFonts w:ascii="Times New Roman"/>
        <w:sz w:val="24"/>
        <w:szCs w:val="24"/>
      </w:rPr>
      <w:t>46</w:t>
    </w:r>
    <w:r>
      <w:rPr>
        <w:rStyle w:val="PageNumber"/>
        <w:rFonts w:ascii="Times New Roman"/>
        <w:sz w:val="24"/>
        <w:szCs w:val="24"/>
      </w:rPr>
      <w:fldChar w:fldCharType="end"/>
    </w:r>
  </w:p>
  <w:p w:rsidR="00000000" w:rsidRDefault="00FB5BF1">
    <w:pPr>
      <w:pStyle w:val="Header"/>
      <w:framePr w:wrap="around" w:vAnchor="text" w:hAnchor="margin" w:xAlign="outside" w:y="1"/>
      <w:rPr>
        <w:rStyle w:val="PageNumber"/>
        <w:rFonts w:ascii="Times New Roman"/>
        <w:sz w:val="24"/>
        <w:szCs w:val="24"/>
      </w:rPr>
    </w:pPr>
  </w:p>
  <w:p w:rsidR="00000000" w:rsidRDefault="00FB5BF1">
    <w:pPr>
      <w:pStyle w:val="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B5BF1">
    <w:pPr>
      <w:pStyle w:val="Header"/>
      <w:framePr w:wrap="around" w:vAnchor="text" w:hAnchor="margin" w:xAlign="outside" w:y="1"/>
      <w:tabs>
        <w:tab w:val="clear" w:pos="4153"/>
        <w:tab w:val="clear" w:pos="8306"/>
      </w:tabs>
      <w:jc w:val="right"/>
      <w:rPr>
        <w:rStyle w:val="PageNumber"/>
        <w:rFonts w:ascii="Times New Roman"/>
        <w:sz w:val="24"/>
        <w:szCs w:val="24"/>
      </w:rPr>
    </w:pPr>
  </w:p>
  <w:p w:rsidR="00000000" w:rsidRDefault="00FB5BF1">
    <w:pPr>
      <w:pStyle w:val="Header"/>
      <w:framePr w:wrap="around" w:vAnchor="text" w:hAnchor="margin" w:xAlign="outside" w:y="1"/>
      <w:jc w:val="right"/>
      <w:rPr>
        <w:rStyle w:val="PageNumber"/>
        <w:rFonts w:ascii="Times New Roman"/>
        <w:sz w:val="24"/>
        <w:szCs w:val="24"/>
      </w:rPr>
    </w:pPr>
    <w:r>
      <w:rPr>
        <w:rStyle w:val="PageNumber"/>
        <w:rFonts w:ascii="Times New Roman"/>
        <w:sz w:val="24"/>
        <w:szCs w:val="24"/>
      </w:rPr>
      <w:t xml:space="preserve">page </w:t>
    </w:r>
    <w:r>
      <w:rPr>
        <w:rStyle w:val="PageNumber"/>
        <w:rFonts w:ascii="Times New Roman"/>
        <w:sz w:val="24"/>
        <w:szCs w:val="24"/>
      </w:rPr>
      <w:fldChar w:fldCharType="begin"/>
    </w:r>
    <w:r>
      <w:rPr>
        <w:rStyle w:val="PageNumber"/>
        <w:rFonts w:ascii="Times New Roman"/>
        <w:sz w:val="24"/>
        <w:szCs w:val="24"/>
      </w:rPr>
      <w:instrText xml:space="preserve">PAGE  </w:instrText>
    </w:r>
    <w:r>
      <w:rPr>
        <w:rStyle w:val="PageNumber"/>
        <w:rFonts w:ascii="Times New Roman"/>
        <w:sz w:val="24"/>
        <w:szCs w:val="24"/>
      </w:rPr>
      <w:fldChar w:fldCharType="separate"/>
    </w:r>
    <w:r>
      <w:rPr>
        <w:rStyle w:val="PageNumber"/>
        <w:rFonts w:ascii="Times New Roman"/>
        <w:sz w:val="24"/>
        <w:szCs w:val="24"/>
      </w:rPr>
      <w:t>45</w:t>
    </w:r>
    <w:r>
      <w:rPr>
        <w:rStyle w:val="PageNumber"/>
        <w:rFonts w:ascii="Times New Roman"/>
        <w:sz w:val="24"/>
        <w:szCs w:val="24"/>
      </w:rPr>
      <w:fldChar w:fldCharType="end"/>
    </w:r>
  </w:p>
  <w:p w:rsidR="00000000" w:rsidRDefault="00FB5BF1">
    <w:pPr>
      <w:pStyle w:val="Header"/>
      <w:framePr w:wrap="around" w:vAnchor="text" w:hAnchor="margin" w:xAlign="outside" w:y="1"/>
      <w:jc w:val="right"/>
      <w:rPr>
        <w:rStyle w:val="PageNumber"/>
        <w:rFonts w:ascii="Times New Roman"/>
        <w:sz w:val="24"/>
        <w:szCs w:val="24"/>
      </w:rPr>
    </w:pPr>
  </w:p>
  <w:p w:rsidR="00000000" w:rsidRDefault="00FB5BF1">
    <w:pPr>
      <w:jc w:val="right"/>
    </w:pPr>
    <w:r>
      <w:fldChar w:fldCharType="begin"/>
    </w:r>
    <w:r>
      <w:instrText xml:space="preserve"> FILLIN "Symbol" \* MERGEFORMAT </w:instrText>
    </w:r>
    <w:r>
      <w:fldChar w:fldCharType="separate"/>
    </w:r>
    <w:r>
      <w:t>CAT/C/HKG/</w:t>
    </w:r>
    <w:r>
      <w:fldChar w:fldCharType="end"/>
    </w:r>
    <w:r>
      <w:t>4</w:t>
    </w:r>
  </w:p>
  <w:p w:rsidR="00000000" w:rsidRDefault="00FB5BF1">
    <w:pPr>
      <w:pStyle w:val="Header"/>
      <w:ind w:right="360" w:firstLine="36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E1C5E"/>
    <w:multiLevelType w:val="hybridMultilevel"/>
    <w:tmpl w:val="BEB8182E"/>
    <w:lvl w:ilvl="0" w:tplc="8A3A39B2">
      <w:numFmt w:val="bullet"/>
      <w:lvlText w:val="–"/>
      <w:lvlJc w:val="left"/>
      <w:pPr>
        <w:tabs>
          <w:tab w:val="num" w:pos="720"/>
        </w:tabs>
        <w:ind w:left="720" w:hanging="720"/>
      </w:pPr>
      <w:rPr>
        <w:rFonts w:ascii="Times New Roman" w:eastAsia="PMingLiU" w:hAnsi="Times New Roman" w:cs="Times New Roman" w:hint="default"/>
      </w:rPr>
    </w:lvl>
    <w:lvl w:ilvl="1" w:tplc="04090003" w:tentative="1">
      <w:start w:val="1"/>
      <w:numFmt w:val="bullet"/>
      <w:lvlText w:val=""/>
      <w:lvlJc w:val="left"/>
      <w:pPr>
        <w:tabs>
          <w:tab w:val="num" w:pos="-840"/>
        </w:tabs>
        <w:ind w:left="-840" w:hanging="480"/>
      </w:pPr>
      <w:rPr>
        <w:rFonts w:ascii="Wingdings" w:hAnsi="Wingdings" w:hint="default"/>
      </w:rPr>
    </w:lvl>
    <w:lvl w:ilvl="2" w:tplc="04090005" w:tentative="1">
      <w:start w:val="1"/>
      <w:numFmt w:val="bullet"/>
      <w:lvlText w:val=""/>
      <w:lvlJc w:val="left"/>
      <w:pPr>
        <w:tabs>
          <w:tab w:val="num" w:pos="-360"/>
        </w:tabs>
        <w:ind w:left="-360" w:hanging="480"/>
      </w:pPr>
      <w:rPr>
        <w:rFonts w:ascii="Wingdings" w:hAnsi="Wingdings" w:hint="default"/>
      </w:rPr>
    </w:lvl>
    <w:lvl w:ilvl="3" w:tplc="04090001" w:tentative="1">
      <w:start w:val="1"/>
      <w:numFmt w:val="bullet"/>
      <w:lvlText w:val=""/>
      <w:lvlJc w:val="left"/>
      <w:pPr>
        <w:tabs>
          <w:tab w:val="num" w:pos="120"/>
        </w:tabs>
        <w:ind w:left="120" w:hanging="480"/>
      </w:pPr>
      <w:rPr>
        <w:rFonts w:ascii="Wingdings" w:hAnsi="Wingdings" w:hint="default"/>
      </w:rPr>
    </w:lvl>
    <w:lvl w:ilvl="4" w:tplc="04090003" w:tentative="1">
      <w:start w:val="1"/>
      <w:numFmt w:val="bullet"/>
      <w:lvlText w:val=""/>
      <w:lvlJc w:val="left"/>
      <w:pPr>
        <w:tabs>
          <w:tab w:val="num" w:pos="600"/>
        </w:tabs>
        <w:ind w:left="600" w:hanging="480"/>
      </w:pPr>
      <w:rPr>
        <w:rFonts w:ascii="Wingdings" w:hAnsi="Wingdings" w:hint="default"/>
      </w:rPr>
    </w:lvl>
    <w:lvl w:ilvl="5" w:tplc="04090005" w:tentative="1">
      <w:start w:val="1"/>
      <w:numFmt w:val="bullet"/>
      <w:lvlText w:val=""/>
      <w:lvlJc w:val="left"/>
      <w:pPr>
        <w:tabs>
          <w:tab w:val="num" w:pos="1080"/>
        </w:tabs>
        <w:ind w:left="1080" w:hanging="480"/>
      </w:pPr>
      <w:rPr>
        <w:rFonts w:ascii="Wingdings" w:hAnsi="Wingdings" w:hint="default"/>
      </w:rPr>
    </w:lvl>
    <w:lvl w:ilvl="6" w:tplc="04090001" w:tentative="1">
      <w:start w:val="1"/>
      <w:numFmt w:val="bullet"/>
      <w:lvlText w:val=""/>
      <w:lvlJc w:val="left"/>
      <w:pPr>
        <w:tabs>
          <w:tab w:val="num" w:pos="1560"/>
        </w:tabs>
        <w:ind w:left="1560" w:hanging="480"/>
      </w:pPr>
      <w:rPr>
        <w:rFonts w:ascii="Wingdings" w:hAnsi="Wingdings" w:hint="default"/>
      </w:rPr>
    </w:lvl>
    <w:lvl w:ilvl="7" w:tplc="04090003" w:tentative="1">
      <w:start w:val="1"/>
      <w:numFmt w:val="bullet"/>
      <w:lvlText w:val=""/>
      <w:lvlJc w:val="left"/>
      <w:pPr>
        <w:tabs>
          <w:tab w:val="num" w:pos="2040"/>
        </w:tabs>
        <w:ind w:left="2040" w:hanging="480"/>
      </w:pPr>
      <w:rPr>
        <w:rFonts w:ascii="Wingdings" w:hAnsi="Wingdings" w:hint="default"/>
      </w:rPr>
    </w:lvl>
    <w:lvl w:ilvl="8" w:tplc="04090005" w:tentative="1">
      <w:start w:val="1"/>
      <w:numFmt w:val="bullet"/>
      <w:lvlText w:val=""/>
      <w:lvlJc w:val="left"/>
      <w:pPr>
        <w:tabs>
          <w:tab w:val="num" w:pos="2520"/>
        </w:tabs>
        <w:ind w:left="2520" w:hanging="480"/>
      </w:pPr>
      <w:rPr>
        <w:rFonts w:ascii="Wingdings" w:hAnsi="Wingdings" w:hint="default"/>
      </w:rPr>
    </w:lvl>
  </w:abstractNum>
  <w:abstractNum w:abstractNumId="1">
    <w:nsid w:val="31DE51D2"/>
    <w:multiLevelType w:val="singleLevel"/>
    <w:tmpl w:val="62B073DA"/>
    <w:lvl w:ilvl="0">
      <w:start w:val="1"/>
      <w:numFmt w:val="lowerLetter"/>
      <w:lvlText w:val="(%1)"/>
      <w:lvlJc w:val="left"/>
      <w:pPr>
        <w:tabs>
          <w:tab w:val="num" w:pos="540"/>
        </w:tabs>
        <w:ind w:left="540" w:hanging="900"/>
      </w:pPr>
      <w:rPr>
        <w:rFonts w:hint="default"/>
        <w:b w:val="0"/>
      </w:rPr>
    </w:lvl>
  </w:abstractNum>
  <w:abstractNum w:abstractNumId="2">
    <w:nsid w:val="320E08CF"/>
    <w:multiLevelType w:val="hybridMultilevel"/>
    <w:tmpl w:val="B672E96E"/>
    <w:lvl w:ilvl="0" w:tplc="A1BAEFA2">
      <w:start w:val="1"/>
      <w:numFmt w:val="lowerLetter"/>
      <w:lvlText w:val="%1)"/>
      <w:lvlJc w:val="left"/>
      <w:pPr>
        <w:tabs>
          <w:tab w:val="num" w:pos="2162"/>
        </w:tabs>
        <w:ind w:left="2162" w:hanging="360"/>
      </w:pPr>
      <w:rPr>
        <w:rFonts w:ascii="Times New Roman" w:eastAsia="Times New Roman" w:hAnsi="Times New Roman" w:cs="Times New Roman"/>
      </w:rPr>
    </w:lvl>
    <w:lvl w:ilvl="1" w:tplc="04090003" w:tentative="1">
      <w:start w:val="1"/>
      <w:numFmt w:val="bullet"/>
      <w:lvlText w:val="o"/>
      <w:lvlJc w:val="left"/>
      <w:pPr>
        <w:tabs>
          <w:tab w:val="num" w:pos="2882"/>
        </w:tabs>
        <w:ind w:left="2882" w:hanging="360"/>
      </w:pPr>
      <w:rPr>
        <w:rFonts w:ascii="Courier New" w:hAnsi="Courier New" w:cs="Courier New" w:hint="default"/>
      </w:rPr>
    </w:lvl>
    <w:lvl w:ilvl="2" w:tplc="04090005" w:tentative="1">
      <w:start w:val="1"/>
      <w:numFmt w:val="bullet"/>
      <w:lvlText w:val=""/>
      <w:lvlJc w:val="left"/>
      <w:pPr>
        <w:tabs>
          <w:tab w:val="num" w:pos="3602"/>
        </w:tabs>
        <w:ind w:left="3602" w:hanging="360"/>
      </w:pPr>
      <w:rPr>
        <w:rFonts w:ascii="Wingdings" w:hAnsi="Wingdings" w:hint="default"/>
      </w:rPr>
    </w:lvl>
    <w:lvl w:ilvl="3" w:tplc="04090001" w:tentative="1">
      <w:start w:val="1"/>
      <w:numFmt w:val="bullet"/>
      <w:lvlText w:val=""/>
      <w:lvlJc w:val="left"/>
      <w:pPr>
        <w:tabs>
          <w:tab w:val="num" w:pos="4322"/>
        </w:tabs>
        <w:ind w:left="4322" w:hanging="360"/>
      </w:pPr>
      <w:rPr>
        <w:rFonts w:ascii="Symbol" w:hAnsi="Symbol" w:hint="default"/>
      </w:rPr>
    </w:lvl>
    <w:lvl w:ilvl="4" w:tplc="04090003" w:tentative="1">
      <w:start w:val="1"/>
      <w:numFmt w:val="bullet"/>
      <w:lvlText w:val="o"/>
      <w:lvlJc w:val="left"/>
      <w:pPr>
        <w:tabs>
          <w:tab w:val="num" w:pos="5042"/>
        </w:tabs>
        <w:ind w:left="5042" w:hanging="360"/>
      </w:pPr>
      <w:rPr>
        <w:rFonts w:ascii="Courier New" w:hAnsi="Courier New" w:cs="Courier New" w:hint="default"/>
      </w:rPr>
    </w:lvl>
    <w:lvl w:ilvl="5" w:tplc="04090005" w:tentative="1">
      <w:start w:val="1"/>
      <w:numFmt w:val="bullet"/>
      <w:lvlText w:val=""/>
      <w:lvlJc w:val="left"/>
      <w:pPr>
        <w:tabs>
          <w:tab w:val="num" w:pos="5762"/>
        </w:tabs>
        <w:ind w:left="5762" w:hanging="360"/>
      </w:pPr>
      <w:rPr>
        <w:rFonts w:ascii="Wingdings" w:hAnsi="Wingdings" w:hint="default"/>
      </w:rPr>
    </w:lvl>
    <w:lvl w:ilvl="6" w:tplc="04090001" w:tentative="1">
      <w:start w:val="1"/>
      <w:numFmt w:val="bullet"/>
      <w:lvlText w:val=""/>
      <w:lvlJc w:val="left"/>
      <w:pPr>
        <w:tabs>
          <w:tab w:val="num" w:pos="6482"/>
        </w:tabs>
        <w:ind w:left="6482" w:hanging="360"/>
      </w:pPr>
      <w:rPr>
        <w:rFonts w:ascii="Symbol" w:hAnsi="Symbol" w:hint="default"/>
      </w:rPr>
    </w:lvl>
    <w:lvl w:ilvl="7" w:tplc="04090003" w:tentative="1">
      <w:start w:val="1"/>
      <w:numFmt w:val="bullet"/>
      <w:lvlText w:val="o"/>
      <w:lvlJc w:val="left"/>
      <w:pPr>
        <w:tabs>
          <w:tab w:val="num" w:pos="7202"/>
        </w:tabs>
        <w:ind w:left="7202" w:hanging="360"/>
      </w:pPr>
      <w:rPr>
        <w:rFonts w:ascii="Courier New" w:hAnsi="Courier New" w:cs="Courier New" w:hint="default"/>
      </w:rPr>
    </w:lvl>
    <w:lvl w:ilvl="8" w:tplc="04090005" w:tentative="1">
      <w:start w:val="1"/>
      <w:numFmt w:val="bullet"/>
      <w:lvlText w:val=""/>
      <w:lvlJc w:val="left"/>
      <w:pPr>
        <w:tabs>
          <w:tab w:val="num" w:pos="7922"/>
        </w:tabs>
        <w:ind w:left="7922" w:hanging="360"/>
      </w:pPr>
      <w:rPr>
        <w:rFonts w:ascii="Wingdings" w:hAnsi="Wingdings" w:hint="default"/>
      </w:rPr>
    </w:lvl>
  </w:abstractNum>
  <w:abstractNum w:abstractNumId="3">
    <w:nsid w:val="3B961CF1"/>
    <w:multiLevelType w:val="singleLevel"/>
    <w:tmpl w:val="24927724"/>
    <w:lvl w:ilvl="0">
      <w:start w:val="14"/>
      <w:numFmt w:val="lowerLetter"/>
      <w:lvlText w:val="(%1)"/>
      <w:lvlJc w:val="left"/>
      <w:pPr>
        <w:tabs>
          <w:tab w:val="num" w:pos="540"/>
        </w:tabs>
        <w:ind w:left="540" w:hanging="840"/>
      </w:pPr>
      <w:rPr>
        <w:rFonts w:hint="default"/>
        <w:b w:val="0"/>
      </w:rPr>
    </w:lvl>
  </w:abstractNum>
  <w:abstractNum w:abstractNumId="4">
    <w:nsid w:val="3CE734D8"/>
    <w:multiLevelType w:val="hybridMultilevel"/>
    <w:tmpl w:val="D020FDB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5154461F"/>
    <w:multiLevelType w:val="hybridMultilevel"/>
    <w:tmpl w:val="00DAF832"/>
    <w:lvl w:ilvl="0" w:tplc="69F43880">
      <w:start w:val="78"/>
      <w:numFmt w:val="decimal"/>
      <w:lvlText w:val="%1."/>
      <w:lvlJc w:val="left"/>
      <w:pPr>
        <w:tabs>
          <w:tab w:val="num" w:pos="1080"/>
        </w:tabs>
        <w:ind w:left="1080" w:hanging="360"/>
      </w:pPr>
      <w:rPr>
        <w:rFonts w:eastAsia="華康細明體" w:hint="default"/>
        <w:color w:val="000000"/>
      </w:rPr>
    </w:lvl>
    <w:lvl w:ilvl="1" w:tplc="04090019" w:tentative="1">
      <w:start w:val="1"/>
      <w:numFmt w:val="ideographTraditional"/>
      <w:lvlText w:val="%2、"/>
      <w:lvlJc w:val="left"/>
      <w:pPr>
        <w:tabs>
          <w:tab w:val="num" w:pos="1680"/>
        </w:tabs>
        <w:ind w:left="1680" w:hanging="480"/>
      </w:p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6">
    <w:nsid w:val="5797079A"/>
    <w:multiLevelType w:val="singleLevel"/>
    <w:tmpl w:val="91C233C4"/>
    <w:lvl w:ilvl="0">
      <w:start w:val="1"/>
      <w:numFmt w:val="lowerLetter"/>
      <w:lvlText w:val="(%1)"/>
      <w:lvlJc w:val="left"/>
      <w:pPr>
        <w:tabs>
          <w:tab w:val="num" w:pos="1620"/>
        </w:tabs>
        <w:ind w:left="1620" w:hanging="540"/>
      </w:pPr>
      <w:rPr>
        <w:rFonts w:hint="default"/>
      </w:rPr>
    </w:lvl>
  </w:abstractNum>
  <w:num w:numId="1">
    <w:abstractNumId w:val="0"/>
  </w:num>
  <w:num w:numId="2">
    <w:abstractNumId w:val="3"/>
  </w:num>
  <w:num w:numId="3">
    <w:abstractNumId w:val="6"/>
  </w:num>
  <w:num w:numId="4">
    <w:abstractNumId w:val="1"/>
  </w:num>
  <w:num w:numId="5">
    <w:abstractNumId w:val="4"/>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oNotTrackMoves/>
  <w:defaultTabStop w:val="480"/>
  <w:evenAndOddHeaders/>
  <w:drawingGridHorizontalSpacing w:val="120"/>
  <w:drawingGridVerticalSpacing w:val="381"/>
  <w:displayHorizontalDrawingGridEvery w:val="0"/>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B5BF1"/>
    <w:rsid w:val="00FB5BF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pPr>
    <w:rPr>
      <w:kern w:val="2"/>
      <w:sz w:val="24"/>
      <w:szCs w:val="24"/>
      <w:lang w:val="en-US" w:eastAsia="zh-TW"/>
    </w:rPr>
  </w:style>
  <w:style w:type="paragraph" w:styleId="Heading1">
    <w:name w:val="heading 1"/>
    <w:basedOn w:val="Normal"/>
    <w:next w:val="Normal"/>
    <w:qFormat/>
    <w:pPr>
      <w:keepNext/>
      <w:widowControl/>
      <w:overflowPunct w:val="0"/>
      <w:autoSpaceDE w:val="0"/>
      <w:autoSpaceDN w:val="0"/>
      <w:adjustRightInd w:val="0"/>
      <w:spacing w:after="240" w:line="360" w:lineRule="auto"/>
      <w:jc w:val="both"/>
      <w:textAlignment w:val="baseline"/>
      <w:outlineLvl w:val="0"/>
    </w:pPr>
    <w:rPr>
      <w:rFonts w:eastAsia="MingLiU"/>
      <w:b/>
      <w:kern w:val="0"/>
      <w:sz w:val="28"/>
      <w:szCs w:val="20"/>
      <w:u w:val="single"/>
      <w:lang w:val="en-GB"/>
    </w:rPr>
  </w:style>
  <w:style w:type="paragraph" w:styleId="Heading2">
    <w:name w:val="heading 2"/>
    <w:basedOn w:val="Normal"/>
    <w:next w:val="NormalIndent"/>
    <w:qFormat/>
    <w:pPr>
      <w:keepNext/>
      <w:widowControl/>
      <w:overflowPunct w:val="0"/>
      <w:autoSpaceDE w:val="0"/>
      <w:autoSpaceDN w:val="0"/>
      <w:adjustRightInd w:val="0"/>
      <w:spacing w:after="240" w:line="360" w:lineRule="auto"/>
      <w:jc w:val="both"/>
      <w:textAlignment w:val="baseline"/>
      <w:outlineLvl w:val="1"/>
    </w:pPr>
    <w:rPr>
      <w:rFonts w:eastAsia="MingLiU"/>
      <w:b/>
      <w:kern w:val="0"/>
      <w:sz w:val="28"/>
      <w:szCs w:val="20"/>
      <w:lang w:val="en-GB"/>
    </w:rPr>
  </w:style>
  <w:style w:type="paragraph" w:styleId="Heading3">
    <w:name w:val="heading 3"/>
    <w:basedOn w:val="Normal"/>
    <w:next w:val="NormalIndent"/>
    <w:qFormat/>
    <w:pPr>
      <w:keepNext/>
      <w:widowControl/>
      <w:overflowPunct w:val="0"/>
      <w:autoSpaceDE w:val="0"/>
      <w:autoSpaceDN w:val="0"/>
      <w:adjustRightInd w:val="0"/>
      <w:spacing w:after="240" w:line="360" w:lineRule="auto"/>
      <w:jc w:val="both"/>
      <w:textAlignment w:val="baseline"/>
      <w:outlineLvl w:val="2"/>
    </w:pPr>
    <w:rPr>
      <w:rFonts w:eastAsia="MingLiU"/>
      <w:kern w:val="0"/>
      <w:sz w:val="28"/>
      <w:szCs w:val="20"/>
      <w:u w:val="single"/>
    </w:rPr>
  </w:style>
  <w:style w:type="paragraph" w:styleId="Heading4">
    <w:name w:val="heading 4"/>
    <w:basedOn w:val="Normal"/>
    <w:next w:val="NormalIndent"/>
    <w:qFormat/>
    <w:pPr>
      <w:keepNext/>
      <w:adjustRightInd w:val="0"/>
      <w:jc w:val="center"/>
      <w:textAlignment w:val="baseline"/>
      <w:outlineLvl w:val="3"/>
    </w:pPr>
    <w:rPr>
      <w:sz w:val="28"/>
      <w:szCs w:val="20"/>
      <w:u w:val="single"/>
    </w:rPr>
  </w:style>
  <w:style w:type="paragraph" w:styleId="Heading5">
    <w:name w:val="heading 5"/>
    <w:basedOn w:val="Normal"/>
    <w:next w:val="Normal"/>
    <w:qFormat/>
    <w:pPr>
      <w:keepNext/>
      <w:widowControl/>
      <w:tabs>
        <w:tab w:val="left" w:pos="1500"/>
      </w:tabs>
      <w:snapToGrid w:val="0"/>
      <w:spacing w:before="60" w:after="60"/>
      <w:ind w:left="400" w:right="-593"/>
      <w:jc w:val="center"/>
      <w:outlineLvl w:val="4"/>
    </w:pPr>
    <w:rPr>
      <w:b/>
      <w:color w:val="000000"/>
      <w:kern w:val="0"/>
      <w:sz w:val="28"/>
      <w:szCs w:val="20"/>
    </w:rPr>
  </w:style>
  <w:style w:type="paragraph" w:styleId="Heading6">
    <w:name w:val="heading 6"/>
    <w:basedOn w:val="Normal"/>
    <w:next w:val="Normal"/>
    <w:qFormat/>
    <w:pPr>
      <w:keepNext/>
      <w:widowControl/>
      <w:snapToGrid w:val="0"/>
      <w:spacing w:before="60" w:after="60"/>
      <w:ind w:right="241"/>
      <w:jc w:val="both"/>
      <w:outlineLvl w:val="5"/>
    </w:pPr>
    <w:rPr>
      <w:color w:val="000000"/>
      <w:kern w:val="0"/>
      <w:sz w:val="28"/>
      <w:szCs w:val="20"/>
      <w:u w:val="single"/>
    </w:rPr>
  </w:style>
  <w:style w:type="paragraph" w:styleId="Heading7">
    <w:name w:val="heading 7"/>
    <w:basedOn w:val="Normal"/>
    <w:next w:val="Normal"/>
    <w:qFormat/>
    <w:pPr>
      <w:keepNext/>
      <w:widowControl/>
      <w:overflowPunct w:val="0"/>
      <w:autoSpaceDE w:val="0"/>
      <w:autoSpaceDN w:val="0"/>
      <w:adjustRightInd w:val="0"/>
      <w:spacing w:after="120"/>
      <w:jc w:val="both"/>
      <w:textAlignment w:val="baseline"/>
      <w:outlineLvl w:val="6"/>
    </w:pPr>
    <w:rPr>
      <w:rFonts w:eastAsia="MingLiU"/>
      <w:kern w:val="0"/>
      <w:sz w:val="26"/>
      <w:szCs w:val="20"/>
      <w:lang w:val="en-GB"/>
    </w:rPr>
  </w:style>
  <w:style w:type="paragraph" w:styleId="Heading8">
    <w:name w:val="heading 8"/>
    <w:basedOn w:val="Normal"/>
    <w:next w:val="Normal"/>
    <w:qFormat/>
    <w:pPr>
      <w:keepNext/>
      <w:widowControl/>
      <w:tabs>
        <w:tab w:val="left" w:pos="512"/>
        <w:tab w:val="decimal" w:pos="602"/>
      </w:tabs>
      <w:overflowPunct w:val="0"/>
      <w:autoSpaceDE w:val="0"/>
      <w:autoSpaceDN w:val="0"/>
      <w:adjustRightInd w:val="0"/>
      <w:spacing w:after="120"/>
      <w:jc w:val="center"/>
      <w:textAlignment w:val="baseline"/>
      <w:outlineLvl w:val="7"/>
    </w:pPr>
    <w:rPr>
      <w:rFonts w:eastAsia="MingLiU"/>
      <w:kern w:val="0"/>
      <w:sz w:val="26"/>
      <w:szCs w:val="20"/>
      <w:lang w:val="en-GB"/>
    </w:rPr>
  </w:style>
  <w:style w:type="paragraph" w:styleId="Heading9">
    <w:name w:val="heading 9"/>
    <w:basedOn w:val="Normal"/>
    <w:next w:val="Normal"/>
    <w:qFormat/>
    <w:pPr>
      <w:keepNext/>
      <w:widowControl/>
      <w:overflowPunct w:val="0"/>
      <w:autoSpaceDE w:val="0"/>
      <w:autoSpaceDN w:val="0"/>
      <w:adjustRightInd w:val="0"/>
      <w:spacing w:before="120" w:after="120"/>
      <w:jc w:val="both"/>
      <w:textAlignment w:val="baseline"/>
      <w:outlineLvl w:val="8"/>
    </w:pPr>
    <w:rPr>
      <w:rFonts w:eastAsia="MingLiU"/>
      <w:kern w:val="0"/>
      <w:sz w:val="25"/>
      <w:szCs w:val="20"/>
      <w:u w:val="single"/>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widowControl/>
      <w:overflowPunct w:val="0"/>
      <w:autoSpaceDE w:val="0"/>
      <w:autoSpaceDN w:val="0"/>
      <w:adjustRightInd w:val="0"/>
      <w:spacing w:line="360" w:lineRule="auto"/>
      <w:jc w:val="center"/>
      <w:textAlignment w:val="baseline"/>
    </w:pPr>
    <w:rPr>
      <w:kern w:val="0"/>
      <w:sz w:val="28"/>
      <w:szCs w:val="20"/>
      <w:lang w:val="en-GB"/>
    </w:rPr>
  </w:style>
  <w:style w:type="paragraph" w:styleId="BodyText">
    <w:name w:val="Body Text"/>
    <w:basedOn w:val="Normal"/>
    <w:semiHidden/>
    <w:pPr>
      <w:widowControl/>
      <w:tabs>
        <w:tab w:val="left" w:pos="1440"/>
      </w:tabs>
      <w:overflowPunct w:val="0"/>
      <w:autoSpaceDE w:val="0"/>
      <w:autoSpaceDN w:val="0"/>
      <w:adjustRightInd w:val="0"/>
      <w:spacing w:after="240" w:line="360" w:lineRule="auto"/>
      <w:jc w:val="both"/>
      <w:textAlignment w:val="baseline"/>
    </w:pPr>
    <w:rPr>
      <w:rFonts w:eastAsia="MingLiU"/>
      <w:kern w:val="0"/>
      <w:sz w:val="28"/>
      <w:szCs w:val="20"/>
      <w:lang w:val="en-GB"/>
    </w:rPr>
  </w:style>
  <w:style w:type="character" w:styleId="FootnoteReference">
    <w:name w:val="footnote reference"/>
    <w:semiHidden/>
    <w:rPr>
      <w:vertAlign w:val="superscript"/>
    </w:rPr>
  </w:style>
  <w:style w:type="paragraph" w:styleId="BodyText2">
    <w:name w:val="Body Text 2"/>
    <w:basedOn w:val="Normal"/>
    <w:semiHidden/>
    <w:pPr>
      <w:widowControl/>
      <w:overflowPunct w:val="0"/>
      <w:autoSpaceDE w:val="0"/>
      <w:autoSpaceDN w:val="0"/>
      <w:adjustRightInd w:val="0"/>
      <w:spacing w:after="240" w:line="312" w:lineRule="auto"/>
      <w:jc w:val="both"/>
      <w:textAlignment w:val="baseline"/>
    </w:pPr>
    <w:rPr>
      <w:rFonts w:eastAsia="MingLiU"/>
      <w:kern w:val="0"/>
      <w:sz w:val="26"/>
      <w:szCs w:val="20"/>
    </w:rPr>
  </w:style>
  <w:style w:type="paragraph" w:styleId="BodyTextIndent2">
    <w:name w:val="Body Text Indent 2"/>
    <w:basedOn w:val="Normal"/>
    <w:semiHidden/>
    <w:pPr>
      <w:widowControl/>
      <w:overflowPunct w:val="0"/>
      <w:autoSpaceDE w:val="0"/>
      <w:autoSpaceDN w:val="0"/>
      <w:adjustRightInd w:val="0"/>
      <w:spacing w:after="240" w:line="360" w:lineRule="auto"/>
      <w:ind w:left="3060" w:hanging="900"/>
      <w:jc w:val="both"/>
      <w:textAlignment w:val="baseline"/>
    </w:pPr>
    <w:rPr>
      <w:rFonts w:eastAsia="MingLiU"/>
      <w:kern w:val="0"/>
      <w:sz w:val="28"/>
      <w:szCs w:val="20"/>
      <w:lang w:val="en-GB"/>
    </w:rPr>
  </w:style>
  <w:style w:type="paragraph" w:styleId="BodyTextIndent3">
    <w:name w:val="Body Text Indent 3"/>
    <w:basedOn w:val="Normal"/>
    <w:semiHidden/>
    <w:pPr>
      <w:widowControl/>
      <w:overflowPunct w:val="0"/>
      <w:autoSpaceDE w:val="0"/>
      <w:autoSpaceDN w:val="0"/>
      <w:adjustRightInd w:val="0"/>
      <w:spacing w:after="240" w:line="360" w:lineRule="auto"/>
      <w:ind w:left="2340" w:hanging="900"/>
      <w:jc w:val="both"/>
      <w:textAlignment w:val="baseline"/>
    </w:pPr>
    <w:rPr>
      <w:rFonts w:eastAsia="MingLiU"/>
      <w:kern w:val="0"/>
      <w:sz w:val="28"/>
      <w:szCs w:val="20"/>
      <w:lang w:val="en-GB"/>
    </w:rPr>
  </w:style>
  <w:style w:type="paragraph" w:styleId="FootnoteText">
    <w:name w:val="footnote text"/>
    <w:aliases w:val="註腳文字 字元 Char,註腳文字 字元 Char Char"/>
    <w:basedOn w:val="Normal"/>
    <w:semiHidden/>
    <w:pPr>
      <w:widowControl/>
      <w:overflowPunct w:val="0"/>
      <w:autoSpaceDE w:val="0"/>
      <w:autoSpaceDN w:val="0"/>
      <w:adjustRightInd w:val="0"/>
      <w:textAlignment w:val="baseline"/>
    </w:pPr>
    <w:rPr>
      <w:rFonts w:ascii="MingLiU" w:eastAsia="MingLiU"/>
      <w:kern w:val="0"/>
      <w:sz w:val="20"/>
      <w:szCs w:val="20"/>
      <w:lang w:val="en-GB"/>
    </w:rPr>
  </w:style>
  <w:style w:type="paragraph" w:styleId="Header">
    <w:name w:val="header"/>
    <w:basedOn w:val="Normal"/>
    <w:semiHidden/>
    <w:pPr>
      <w:widowControl/>
      <w:tabs>
        <w:tab w:val="center" w:pos="4153"/>
        <w:tab w:val="right" w:pos="8306"/>
      </w:tabs>
      <w:overflowPunct w:val="0"/>
      <w:autoSpaceDE w:val="0"/>
      <w:autoSpaceDN w:val="0"/>
      <w:adjustRightInd w:val="0"/>
      <w:textAlignment w:val="baseline"/>
    </w:pPr>
    <w:rPr>
      <w:rFonts w:ascii="MingLiU" w:eastAsia="MingLiU"/>
      <w:kern w:val="0"/>
      <w:sz w:val="20"/>
      <w:szCs w:val="20"/>
      <w:lang w:val="en-GB"/>
    </w:rPr>
  </w:style>
  <w:style w:type="character" w:customStyle="1" w:styleId="CharCharChar">
    <w:name w:val="註腳文字 字元 Char Char Char"/>
    <w:aliases w:val="註腳文字 字元 Char Char Char1"/>
    <w:rPr>
      <w:rFonts w:ascii="MingLiU" w:eastAsia="MingLiU"/>
      <w:lang w:val="en-GB" w:eastAsia="zh-TW" w:bidi="ar-SA"/>
    </w:rPr>
  </w:style>
  <w:style w:type="paragraph" w:styleId="NormalIndent">
    <w:name w:val="Normal Indent"/>
    <w:basedOn w:val="Normal"/>
    <w:semiHidden/>
    <w:pPr>
      <w:ind w:left="720"/>
    </w:pPr>
  </w:style>
  <w:style w:type="paragraph" w:styleId="BodyText3">
    <w:name w:val="Body Text 3"/>
    <w:basedOn w:val="Normal"/>
    <w:semiHidden/>
    <w:pPr>
      <w:spacing w:after="120"/>
    </w:pPr>
    <w:rPr>
      <w:kern w:val="28"/>
      <w:sz w:val="16"/>
      <w:szCs w:val="16"/>
      <w:lang w:val="en-GB"/>
    </w:rPr>
  </w:style>
  <w:style w:type="character" w:customStyle="1" w:styleId="CharChar">
    <w:name w:val="註腳文字 字元 Char Char 字元"/>
    <w:rPr>
      <w:rFonts w:eastAsia="PMingLiU"/>
      <w:kern w:val="28"/>
      <w:lang w:val="en-GB" w:eastAsia="zh-TW" w:bidi="ar-SA"/>
    </w:r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14156</Words>
  <Characters>80690</Characters>
  <Application>Microsoft Office Word</Application>
  <DocSecurity>4</DocSecurity>
  <Lines>672</Lines>
  <Paragraphs>161</Paragraphs>
  <ScaleCrop>false</ScaleCrop>
  <HeadingPairs>
    <vt:vector size="2" baseType="variant">
      <vt:variant>
        <vt:lpstr>Title</vt:lpstr>
      </vt:variant>
      <vt:variant>
        <vt:i4>1</vt:i4>
      </vt:variant>
    </vt:vector>
  </HeadingPairs>
  <TitlesOfParts>
    <vt:vector size="1" baseType="lpstr">
      <vt:lpstr>Part I</vt:lpstr>
    </vt:vector>
  </TitlesOfParts>
  <Company>HAB</Company>
  <LinksUpToDate>false</LinksUpToDate>
  <CharactersWithSpaces>99092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 I</dc:title>
  <dc:subject/>
  <dc:creator>Administrator</dc:creator>
  <cp:keywords/>
  <dc:description/>
  <cp:lastModifiedBy>csd</cp:lastModifiedBy>
  <cp:revision>4</cp:revision>
  <cp:lastPrinted>2006-07-27T14:29:00Z</cp:lastPrinted>
  <dcterms:created xsi:type="dcterms:W3CDTF">2006-07-27T14:29:00Z</dcterms:created>
  <dcterms:modified xsi:type="dcterms:W3CDTF">2006-07-27T14:29:00Z</dcterms:modified>
</cp:coreProperties>
</file>