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6B6" w:rsidRDefault="006446B6" w:rsidP="006446B6">
      <w:pPr>
        <w:spacing w:line="60" w:lineRule="exact"/>
        <w:rPr>
          <w:sz w:val="6"/>
        </w:rPr>
        <w:sectPr w:rsidR="006446B6" w:rsidSect="006446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6446B6" w:rsidRDefault="006446B6" w:rsidP="006446B6">
      <w:pPr>
        <w:spacing w:line="60" w:lineRule="exact"/>
        <w:rPr>
          <w:sz w:val="6"/>
        </w:rPr>
      </w:pPr>
    </w:p>
    <w:p w:rsidR="00C52F43" w:rsidRDefault="00C52F43" w:rsidP="00F570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right="1259"/>
        <w:rPr>
          <w:rFonts w:hint="eastAsia"/>
        </w:rPr>
      </w:pPr>
      <w:r>
        <w:rPr>
          <w:rFonts w:hint="eastAsia"/>
        </w:rPr>
        <w:t>消除对妇女一切形式歧视委员会</w:t>
      </w:r>
      <w:r w:rsidR="00F570C0">
        <w:br/>
      </w:r>
      <w:r>
        <w:rPr>
          <w:rFonts w:hint="eastAsia"/>
        </w:rPr>
        <w:t>会前工作组</w:t>
      </w:r>
    </w:p>
    <w:p w:rsidR="00C52F43" w:rsidRPr="00F570C0" w:rsidRDefault="00C52F43" w:rsidP="00F570C0">
      <w:pPr>
        <w:pStyle w:val="SingleTxt"/>
        <w:spacing w:after="80"/>
        <w:ind w:left="0"/>
        <w:rPr>
          <w:rFonts w:ascii="SimHei" w:eastAsia="SimHei" w:hint="eastAsia"/>
          <w:color w:val="FF0000"/>
        </w:rPr>
      </w:pPr>
      <w:r w:rsidRPr="00F570C0">
        <w:rPr>
          <w:rFonts w:ascii="SimHei" w:eastAsia="SimHei" w:hint="eastAsia"/>
          <w:color w:val="FF0000"/>
        </w:rPr>
        <w:t>第三十九届会议</w:t>
      </w:r>
    </w:p>
    <w:p w:rsidR="00C52F43" w:rsidRDefault="00C52F43" w:rsidP="00F570C0">
      <w:pPr>
        <w:pStyle w:val="SingleTxt"/>
        <w:spacing w:after="80"/>
        <w:ind w:left="0"/>
        <w:rPr>
          <w:rFonts w:hint="eastAsia"/>
        </w:rPr>
      </w:pPr>
      <w:r>
        <w:rPr>
          <w:rFonts w:hint="eastAsia"/>
        </w:rPr>
        <w:t>2007年7月23日至8月10日</w:t>
      </w:r>
    </w:p>
    <w:p w:rsidR="00C52F43" w:rsidRDefault="00C52F43" w:rsidP="00C52F43">
      <w:pPr>
        <w:pStyle w:val="SingleTxt"/>
      </w:pPr>
    </w:p>
    <w:p w:rsidR="00C52F43" w:rsidRDefault="00F570C0" w:rsidP="00F570C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C52F43">
        <w:rPr>
          <w:rFonts w:hint="eastAsia"/>
        </w:rPr>
        <w:t>与审议初次报告有关的议题和问题清单</w:t>
      </w:r>
    </w:p>
    <w:p w:rsidR="00F570C0" w:rsidRPr="00F570C0" w:rsidRDefault="00F570C0" w:rsidP="00F570C0">
      <w:pPr>
        <w:pStyle w:val="SingleTxt"/>
        <w:spacing w:after="0" w:line="120" w:lineRule="exact"/>
        <w:rPr>
          <w:sz w:val="10"/>
        </w:rPr>
      </w:pPr>
    </w:p>
    <w:p w:rsidR="00F570C0" w:rsidRPr="00F570C0" w:rsidRDefault="00F570C0" w:rsidP="00F570C0">
      <w:pPr>
        <w:pStyle w:val="SingleTxt"/>
        <w:spacing w:after="0" w:line="120" w:lineRule="exact"/>
        <w:rPr>
          <w:sz w:val="10"/>
        </w:rPr>
      </w:pPr>
    </w:p>
    <w:p w:rsidR="00C52F43" w:rsidRDefault="00F570C0" w:rsidP="00F570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C52F43">
        <w:rPr>
          <w:rFonts w:hint="eastAsia"/>
        </w:rPr>
        <w:t>库克群岛</w:t>
      </w:r>
    </w:p>
    <w:p w:rsidR="00F570C0" w:rsidRPr="00F570C0" w:rsidRDefault="00F570C0" w:rsidP="00F570C0">
      <w:pPr>
        <w:pStyle w:val="SingleTxt"/>
        <w:spacing w:after="0" w:line="120" w:lineRule="exact"/>
        <w:rPr>
          <w:rFonts w:hint="eastAsia"/>
          <w:sz w:val="10"/>
        </w:rPr>
      </w:pPr>
    </w:p>
    <w:p w:rsidR="00F570C0" w:rsidRPr="00F570C0" w:rsidRDefault="00F570C0" w:rsidP="00F570C0">
      <w:pPr>
        <w:pStyle w:val="SingleTxt"/>
        <w:spacing w:after="0" w:line="120" w:lineRule="exact"/>
        <w:rPr>
          <w:rFonts w:hint="eastAsia"/>
          <w:sz w:val="10"/>
        </w:rPr>
      </w:pPr>
    </w:p>
    <w:p w:rsidR="00C52F43" w:rsidRDefault="00C52F43" w:rsidP="00C52F43">
      <w:pPr>
        <w:pStyle w:val="SingleTxt"/>
        <w:rPr>
          <w:rFonts w:hint="eastAsia"/>
        </w:rPr>
      </w:pPr>
      <w:r>
        <w:rPr>
          <w:rFonts w:hint="eastAsia"/>
        </w:rPr>
        <w:t>1</w:t>
      </w:r>
      <w:r w:rsidR="00F570C0">
        <w:rPr>
          <w:rFonts w:hint="eastAsia"/>
        </w:rPr>
        <w:t>.</w:t>
      </w:r>
      <w:r>
        <w:rPr>
          <w:rFonts w:hint="eastAsia"/>
        </w:rPr>
        <w:tab/>
        <w:t>会前工作组审查了库克群岛的初次报告（CEDAW/C/COK/1）。</w:t>
      </w:r>
    </w:p>
    <w:p w:rsidR="00C52F43" w:rsidRPr="00F570C0" w:rsidRDefault="00C52F43" w:rsidP="00C52F43">
      <w:pPr>
        <w:pStyle w:val="SingleTxt"/>
        <w:rPr>
          <w:rFonts w:ascii="SimHei" w:eastAsia="SimHei" w:hint="eastAsia"/>
          <w:color w:val="FF0000"/>
        </w:rPr>
      </w:pPr>
      <w:r w:rsidRPr="00F570C0">
        <w:rPr>
          <w:rFonts w:ascii="SimHei" w:eastAsia="SimHei" w:hint="eastAsia"/>
          <w:color w:val="FF0000"/>
        </w:rPr>
        <w:t>概述</w:t>
      </w:r>
    </w:p>
    <w:p w:rsidR="00C52F43" w:rsidRDefault="00C52F43" w:rsidP="00F570C0">
      <w:pPr>
        <w:pStyle w:val="SingleTxt"/>
        <w:spacing w:line="340" w:lineRule="exact"/>
        <w:rPr>
          <w:rFonts w:hint="eastAsia"/>
        </w:rPr>
      </w:pPr>
      <w:r>
        <w:rPr>
          <w:rFonts w:hint="eastAsia"/>
        </w:rPr>
        <w:t>2.</w:t>
      </w:r>
      <w:r>
        <w:rPr>
          <w:rFonts w:hint="eastAsia"/>
        </w:rPr>
        <w:tab/>
        <w:t>请提供初次报告编制过程的进一步资料，其中应说明哪些政府部门参与了这一过程及其参与的性质和程度，是否与妇女团体和传统首领进行过协商。</w:t>
      </w:r>
    </w:p>
    <w:p w:rsidR="00C52F43" w:rsidRDefault="00C52F43" w:rsidP="00F570C0">
      <w:pPr>
        <w:pStyle w:val="SingleTxt"/>
        <w:spacing w:line="340" w:lineRule="exact"/>
        <w:rPr>
          <w:rFonts w:hint="eastAsia"/>
        </w:rPr>
      </w:pPr>
      <w:r>
        <w:rPr>
          <w:rFonts w:hint="eastAsia"/>
        </w:rPr>
        <w:t>3.</w:t>
      </w:r>
      <w:r>
        <w:rPr>
          <w:rFonts w:hint="eastAsia"/>
        </w:rPr>
        <w:tab/>
        <w:t>请说明政府是否打算在某个时限内撤销对《公约》第二条(f)款、第五条(a)款和第十一条第2款(b)项的保留意见。</w:t>
      </w:r>
    </w:p>
    <w:p w:rsidR="00C52F43" w:rsidRPr="00F570C0" w:rsidRDefault="00C52F43" w:rsidP="00C52F43">
      <w:pPr>
        <w:pStyle w:val="SingleTxt"/>
        <w:rPr>
          <w:rFonts w:ascii="SimHei" w:eastAsia="SimHei" w:hint="eastAsia"/>
          <w:color w:val="FF0000"/>
        </w:rPr>
      </w:pPr>
      <w:r w:rsidRPr="00F570C0">
        <w:rPr>
          <w:rFonts w:ascii="SimHei" w:eastAsia="SimHei" w:hint="eastAsia"/>
          <w:color w:val="FF0000"/>
        </w:rPr>
        <w:t>第一和第二条</w:t>
      </w:r>
    </w:p>
    <w:p w:rsidR="00C52F43" w:rsidRDefault="00C52F43" w:rsidP="00F570C0">
      <w:pPr>
        <w:pStyle w:val="SingleTxt"/>
        <w:spacing w:line="340" w:lineRule="exact"/>
        <w:rPr>
          <w:rFonts w:hint="eastAsia"/>
        </w:rPr>
      </w:pPr>
      <w:r>
        <w:rPr>
          <w:rFonts w:hint="eastAsia"/>
        </w:rPr>
        <w:t>4.</w:t>
      </w:r>
      <w:r>
        <w:rPr>
          <w:rFonts w:hint="eastAsia"/>
        </w:rPr>
        <w:tab/>
        <w:t>《宪法》第64条保障基本人权和自由，禁止基于性别的歧视，但是似乎并没有以禁止直接和间接歧视的《公约》第一条为模式制定一项条款。请提供资料说明已考虑采取哪些步骤，在一特定时限内将这样一项条款纳入《宪法》或其他适当立法。</w:t>
      </w:r>
    </w:p>
    <w:p w:rsidR="00C52F43" w:rsidRDefault="00C52F43" w:rsidP="00C52F43">
      <w:pPr>
        <w:pStyle w:val="SingleTxt"/>
        <w:rPr>
          <w:rFonts w:hint="eastAsia"/>
        </w:rPr>
      </w:pPr>
      <w:r>
        <w:rPr>
          <w:rFonts w:hint="eastAsia"/>
        </w:rPr>
        <w:t>5.</w:t>
      </w:r>
      <w:r>
        <w:rPr>
          <w:rFonts w:hint="eastAsia"/>
        </w:rPr>
        <w:tab/>
        <w:t>请提供资料说明政府是否打算为在歧视案中寻求公道的妇女提供法律援助。</w:t>
      </w:r>
    </w:p>
    <w:p w:rsidR="00C52F43" w:rsidRDefault="00C52F43" w:rsidP="00F570C0">
      <w:pPr>
        <w:pStyle w:val="SingleTxt"/>
        <w:spacing w:line="340" w:lineRule="exact"/>
        <w:rPr>
          <w:rFonts w:hint="eastAsia"/>
        </w:rPr>
      </w:pPr>
      <w:r>
        <w:rPr>
          <w:rFonts w:hint="eastAsia"/>
        </w:rPr>
        <w:t>6.</w:t>
      </w:r>
      <w:r>
        <w:rPr>
          <w:rFonts w:hint="eastAsia"/>
        </w:rPr>
        <w:tab/>
        <w:t>请提供资料说明习惯法现况和影响，包括说明如习惯法、国内法和国际人权准则发生冲突，以哪个法律为准。</w:t>
      </w:r>
    </w:p>
    <w:p w:rsidR="00C52F43" w:rsidRDefault="00C52F43" w:rsidP="00F570C0">
      <w:pPr>
        <w:pStyle w:val="SingleTxt"/>
        <w:spacing w:line="340" w:lineRule="exact"/>
        <w:rPr>
          <w:rFonts w:hint="eastAsia"/>
        </w:rPr>
      </w:pPr>
      <w:r>
        <w:rPr>
          <w:rFonts w:hint="eastAsia"/>
        </w:rPr>
        <w:t>7.</w:t>
      </w:r>
      <w:r>
        <w:rPr>
          <w:rFonts w:hint="eastAsia"/>
        </w:rPr>
        <w:tab/>
        <w:t>报告指出（第2.5段），2005年的报告显示库克群岛法律的某些方面与《公约》不符。请对报告指出的不符之处以及为改革这些法律制定的劳动党工作计划作出进一步解释。</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第三条</w:t>
      </w:r>
    </w:p>
    <w:p w:rsidR="00C52F43" w:rsidRDefault="00C52F43" w:rsidP="00F570C0">
      <w:pPr>
        <w:pStyle w:val="SingleTxt"/>
        <w:spacing w:line="340" w:lineRule="exact"/>
        <w:rPr>
          <w:rFonts w:hint="eastAsia"/>
        </w:rPr>
      </w:pPr>
      <w:r>
        <w:rPr>
          <w:rFonts w:hint="eastAsia"/>
        </w:rPr>
        <w:t>8.</w:t>
      </w:r>
      <w:r>
        <w:rPr>
          <w:rFonts w:hint="eastAsia"/>
        </w:rPr>
        <w:tab/>
        <w:t>请提供资料说明内务部性别问题与发展处在实施国家政策方面遇到的挑战以及与外岛促进妇女发展人员的合作范围。</w:t>
      </w:r>
    </w:p>
    <w:p w:rsidR="00C52F43" w:rsidRPr="00157733" w:rsidRDefault="00C52F43" w:rsidP="00F570C0">
      <w:pPr>
        <w:pStyle w:val="SingleTxt"/>
        <w:spacing w:before="40" w:after="180"/>
        <w:rPr>
          <w:rFonts w:ascii="Times New Roman" w:eastAsia="SimHei" w:hint="eastAsia"/>
          <w:color w:val="FF0000"/>
        </w:rPr>
      </w:pPr>
      <w:r w:rsidRPr="00F570C0">
        <w:rPr>
          <w:rFonts w:ascii="SimHei" w:eastAsia="SimHei" w:hint="eastAsia"/>
          <w:color w:val="FF0000"/>
        </w:rPr>
        <w:t>第四条</w:t>
      </w:r>
      <w:r w:rsidR="00157733">
        <w:rPr>
          <w:rFonts w:ascii="Times New Roman" w:eastAsia="SimHei"/>
          <w:color w:val="FF0000"/>
        </w:rPr>
        <w:t>(</w:t>
      </w:r>
      <w:r w:rsidRPr="00F570C0">
        <w:rPr>
          <w:rFonts w:ascii="SimHei" w:eastAsia="SimHei" w:hint="eastAsia"/>
          <w:color w:val="FF0000"/>
        </w:rPr>
        <w:t>暂行特别措施</w:t>
      </w:r>
      <w:r w:rsidR="00157733">
        <w:rPr>
          <w:rFonts w:ascii="Times New Roman" w:eastAsia="SimHei"/>
          <w:color w:val="FF0000"/>
        </w:rPr>
        <w:t>)</w:t>
      </w:r>
    </w:p>
    <w:p w:rsidR="00C52F43" w:rsidRDefault="00C52F43" w:rsidP="00F570C0">
      <w:pPr>
        <w:pStyle w:val="SingleTxt"/>
        <w:spacing w:line="340" w:lineRule="exact"/>
        <w:rPr>
          <w:rFonts w:hint="eastAsia"/>
        </w:rPr>
      </w:pPr>
      <w:r>
        <w:rPr>
          <w:rFonts w:hint="eastAsia"/>
        </w:rPr>
        <w:t>9.</w:t>
      </w:r>
      <w:r>
        <w:rPr>
          <w:rFonts w:hint="eastAsia"/>
        </w:rPr>
        <w:tab/>
        <w:t>报告指出（第4.1段），已采取措施，包括通过立法和提供奖学金，以“体现性别多样化”</w:t>
      </w:r>
      <w:r w:rsidR="00157733">
        <w:rPr>
          <w:rFonts w:hint="eastAsia"/>
        </w:rPr>
        <w:t>，</w:t>
      </w:r>
      <w:r>
        <w:rPr>
          <w:rFonts w:hint="eastAsia"/>
        </w:rPr>
        <w:t>但是也许妇女本身并不支持这些倡议。是否曾就此事项与妇女团体协商？请提供资料说明为加快实现男女事实上的平等而采取的措施以及政府为提高对实施这些措施的目的、包括对按照《公约》第四条第1款和委员会一般性建议25采取的暂行特别措施的认识而采取的各项步骤。</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第五条</w:t>
      </w:r>
    </w:p>
    <w:p w:rsidR="00C52F43" w:rsidRDefault="00C52F43" w:rsidP="00F570C0">
      <w:pPr>
        <w:pStyle w:val="SingleTxt"/>
        <w:spacing w:line="340" w:lineRule="exact"/>
        <w:rPr>
          <w:rFonts w:hint="eastAsia"/>
        </w:rPr>
      </w:pPr>
      <w:r>
        <w:rPr>
          <w:rFonts w:hint="eastAsia"/>
        </w:rPr>
        <w:t>10.</w:t>
      </w:r>
      <w:r>
        <w:rPr>
          <w:rFonts w:hint="eastAsia"/>
        </w:rPr>
        <w:tab/>
        <w:t>报告指出，政府机构和非政府组织都为促进两性平等和消除定型观念开展了公共宣传运动。请提供资料说明政府和其他行动者为提高对歧视妇女的文化习俗和观念的认识以及予以消除之必要性的认识而采取的各项措施的范围、内容和影响。</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第六条</w:t>
      </w:r>
    </w:p>
    <w:p w:rsidR="00C52F43" w:rsidRDefault="00C52F43" w:rsidP="00F570C0">
      <w:pPr>
        <w:pStyle w:val="SingleTxt"/>
        <w:spacing w:line="340" w:lineRule="exact"/>
        <w:rPr>
          <w:rFonts w:hint="eastAsia"/>
        </w:rPr>
      </w:pPr>
      <w:r>
        <w:rPr>
          <w:rFonts w:hint="eastAsia"/>
        </w:rPr>
        <w:t>11.</w:t>
      </w:r>
      <w:r>
        <w:rPr>
          <w:rFonts w:hint="eastAsia"/>
        </w:rPr>
        <w:tab/>
        <w:t>请提供资料说明法律改革的成果（第6.2段），尤其是涉及人身安全和贩运人口的2004年《犯罪法》以及该项法律的实施情况。</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第七和第八条</w:t>
      </w:r>
    </w:p>
    <w:p w:rsidR="00C52F43" w:rsidRDefault="00C52F43" w:rsidP="00F570C0">
      <w:pPr>
        <w:pStyle w:val="SingleTxt"/>
        <w:spacing w:line="340" w:lineRule="exact"/>
        <w:rPr>
          <w:rFonts w:hint="eastAsia"/>
        </w:rPr>
      </w:pPr>
      <w:r>
        <w:rPr>
          <w:rFonts w:hint="eastAsia"/>
        </w:rPr>
        <w:t>12.</w:t>
      </w:r>
      <w:r>
        <w:rPr>
          <w:rFonts w:hint="eastAsia"/>
        </w:rPr>
        <w:tab/>
        <w:t>有不少妇女参与发挥没有政治实权的传统领导作用，但是无论在公职部门和议会及外岛治理的高级决策一级，妇女的人数仍然太少。政府正在采取哪些步骤，包括采用哪些暂行特别措施，确保全面实施《公约》第七条(b)款？</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第十条</w:t>
      </w:r>
    </w:p>
    <w:p w:rsidR="00C52F43" w:rsidRDefault="00C52F43" w:rsidP="00F570C0">
      <w:pPr>
        <w:pStyle w:val="SingleTxt"/>
        <w:spacing w:line="340" w:lineRule="exact"/>
        <w:rPr>
          <w:rFonts w:hint="eastAsia"/>
        </w:rPr>
      </w:pPr>
      <w:r>
        <w:rPr>
          <w:rFonts w:hint="eastAsia"/>
        </w:rPr>
        <w:t>13.</w:t>
      </w:r>
      <w:r>
        <w:rPr>
          <w:rFonts w:hint="eastAsia"/>
        </w:rPr>
        <w:tab/>
        <w:t>请提供资料说明拟议对《教育法案》进行的立法改革（第10.32段）及这项改革尤其是关系到妇女问题时如何力求将完成教育转变成事业上的成功。还请提供资料说明南太平洋大学的情况，包括学生人数、女生百分比、提供的学习科目和女生可选择的学科。</w:t>
      </w:r>
    </w:p>
    <w:p w:rsidR="00F570C0" w:rsidRDefault="00F570C0" w:rsidP="00C52F43">
      <w:pPr>
        <w:pStyle w:val="SingleTxt"/>
        <w:rPr>
          <w:rFonts w:ascii="SimHei" w:eastAsia="SimHei" w:hint="eastAsia"/>
          <w:color w:val="FF0000"/>
        </w:rPr>
      </w:pP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第十一条</w:t>
      </w:r>
    </w:p>
    <w:p w:rsidR="00C52F43" w:rsidRDefault="00C52F43" w:rsidP="00C52F43">
      <w:pPr>
        <w:pStyle w:val="SingleTxt"/>
        <w:rPr>
          <w:rFonts w:hint="eastAsia"/>
        </w:rPr>
      </w:pPr>
      <w:r>
        <w:rPr>
          <w:rFonts w:hint="eastAsia"/>
        </w:rPr>
        <w:t>14.</w:t>
      </w:r>
      <w:r>
        <w:rPr>
          <w:rFonts w:hint="eastAsia"/>
        </w:rPr>
        <w:tab/>
        <w:t>报告称，目前没有法律或政策可以保护女雇员不会在工作场所受到性骚扰。请提供资料说明为拟订有关工作场所性骚扰的立法而采取的步骤及颁布这项立法的时限。</w:t>
      </w:r>
    </w:p>
    <w:p w:rsidR="00C52F43" w:rsidRDefault="00C52F43" w:rsidP="00F570C0">
      <w:pPr>
        <w:pStyle w:val="SingleTxt"/>
        <w:spacing w:line="340" w:lineRule="exact"/>
        <w:rPr>
          <w:rFonts w:hint="eastAsia"/>
        </w:rPr>
      </w:pPr>
      <w:r>
        <w:rPr>
          <w:rFonts w:hint="eastAsia"/>
        </w:rPr>
        <w:t>15.</w:t>
      </w:r>
      <w:r>
        <w:rPr>
          <w:rFonts w:hint="eastAsia"/>
        </w:rPr>
        <w:tab/>
        <w:t>报告指出，没有在法律上规定私营部门必须为雇员提供产假和陪产假福利。法律也没有规定不得以怀孕和生育为由终止雇用员工。请提供资料说明为各部门妇女提供产妇保护、包括禁止以怀孕或产妇为由解雇员工及为新生儿父母提供产假和陪产假福利的新劳工法的现况。</w:t>
      </w:r>
    </w:p>
    <w:p w:rsidR="00C52F43" w:rsidRDefault="00C52F43" w:rsidP="00F570C0">
      <w:pPr>
        <w:pStyle w:val="SingleTxt"/>
        <w:spacing w:line="340" w:lineRule="exact"/>
        <w:rPr>
          <w:rFonts w:hint="eastAsia"/>
        </w:rPr>
      </w:pPr>
      <w:r>
        <w:rPr>
          <w:rFonts w:hint="eastAsia"/>
        </w:rPr>
        <w:t>16.</w:t>
      </w:r>
      <w:r>
        <w:rPr>
          <w:rFonts w:hint="eastAsia"/>
        </w:rPr>
        <w:tab/>
        <w:t>由于库克群岛普遍存在外籍劳工，请提供资料说明政府为解决移徙女工得不到保障的问题而采取的步骤，包括提供资料说明移民政策审查结果、审查后采取的行动以及是否已把或将把性别观点纳入审查后提出的各项政策和方案的分析、制定和实施主流。</w:t>
      </w:r>
    </w:p>
    <w:p w:rsidR="00C52F43" w:rsidRDefault="00C52F43" w:rsidP="00C52F43">
      <w:pPr>
        <w:pStyle w:val="SingleTxt"/>
        <w:rPr>
          <w:rFonts w:hint="eastAsia"/>
        </w:rPr>
      </w:pPr>
      <w:r>
        <w:rPr>
          <w:rFonts w:hint="eastAsia"/>
        </w:rPr>
        <w:t>17.</w:t>
      </w:r>
      <w:r>
        <w:rPr>
          <w:rFonts w:hint="eastAsia"/>
        </w:rPr>
        <w:tab/>
        <w:t>报告指出，库克群岛包括妇女在内往外移徙的人数比例很高。请解释造成往外移徙普遍现象的原因。这种移徙是长期现象还是暂时现象，已采取哪些步骤告诉妇女移徙的潜在风险。</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第十二条</w:t>
      </w:r>
    </w:p>
    <w:p w:rsidR="00C52F43" w:rsidRDefault="00C52F43" w:rsidP="00F570C0">
      <w:pPr>
        <w:pStyle w:val="SingleTxt"/>
        <w:spacing w:line="340" w:lineRule="exact"/>
        <w:rPr>
          <w:rFonts w:hint="eastAsia"/>
        </w:rPr>
      </w:pPr>
      <w:r>
        <w:rPr>
          <w:rFonts w:hint="eastAsia"/>
        </w:rPr>
        <w:t>18.</w:t>
      </w:r>
      <w:r>
        <w:rPr>
          <w:rFonts w:hint="eastAsia"/>
        </w:rPr>
        <w:tab/>
        <w:t>报告承认，妇女们尤其对外岛缺少女性医务工作者，从而使她们接受性保健和生殖保健服务的机会受到限制表示关切。多数外岛孕妇需转诊到Rarotanga医院接受产科护理和分娩，较复杂的病例则转送新西兰。请提供资料说明采取了哪些步骤，提高性保健和生殖保健的质量，包括提高库克群岛，特别是外岛的产科护理质量以及增加妇女获得这方面服务的机会。</w:t>
      </w:r>
    </w:p>
    <w:p w:rsidR="00C52F43" w:rsidRDefault="00C52F43" w:rsidP="00F570C0">
      <w:pPr>
        <w:pStyle w:val="SingleTxt"/>
        <w:spacing w:line="340" w:lineRule="exact"/>
        <w:rPr>
          <w:rFonts w:hint="eastAsia"/>
        </w:rPr>
      </w:pPr>
      <w:r>
        <w:rPr>
          <w:rFonts w:hint="eastAsia"/>
        </w:rPr>
        <w:t>19.</w:t>
      </w:r>
      <w:r>
        <w:rPr>
          <w:rFonts w:hint="eastAsia"/>
        </w:rPr>
        <w:tab/>
        <w:t>报告称（第12.19段），卫生部有一项政策，要求妇女须事先征得丈夫或伴侣的同意才能进行自愿输卵管结扎手术。请提供资料说明这项政策的实施情况，以及为审查和修订这项政策，使其符合《公约》第十二和第十六条及委员会一般性建议24而采取的步骤。</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对妇女的暴力行为</w:t>
      </w:r>
    </w:p>
    <w:p w:rsidR="00C52F43" w:rsidRDefault="00C52F43" w:rsidP="00C52F43">
      <w:pPr>
        <w:pStyle w:val="SingleTxt"/>
        <w:rPr>
          <w:rFonts w:hint="eastAsia"/>
        </w:rPr>
      </w:pPr>
      <w:r>
        <w:rPr>
          <w:rFonts w:hint="eastAsia"/>
        </w:rPr>
        <w:t>20.</w:t>
      </w:r>
      <w:r>
        <w:rPr>
          <w:rFonts w:hint="eastAsia"/>
        </w:rPr>
        <w:tab/>
        <w:t>请提供最新资料，说明拟订的《性犯罪法案》条款的现况及为通过该法</w:t>
      </w:r>
      <w:r w:rsidR="009932D6">
        <w:rPr>
          <w:rFonts w:hint="eastAsia"/>
        </w:rPr>
        <w:t>案</w:t>
      </w:r>
      <w:r>
        <w:rPr>
          <w:rFonts w:hint="eastAsia"/>
        </w:rPr>
        <w:t>规定的时限。</w:t>
      </w:r>
    </w:p>
    <w:p w:rsidR="00C52F43" w:rsidRDefault="00C52F43" w:rsidP="00F570C0">
      <w:pPr>
        <w:pStyle w:val="SingleTxt"/>
        <w:spacing w:line="340" w:lineRule="exact"/>
        <w:rPr>
          <w:rFonts w:hint="eastAsia"/>
        </w:rPr>
      </w:pPr>
      <w:r>
        <w:rPr>
          <w:rFonts w:hint="eastAsia"/>
        </w:rPr>
        <w:t>21.</w:t>
      </w:r>
      <w:r>
        <w:rPr>
          <w:rFonts w:hint="eastAsia"/>
        </w:rPr>
        <w:tab/>
        <w:t>报告称（第16.21段），很少有人因暴力侵害妇女而受到起诉，没有提供司法一级的培训，还存在执法不统一的问题。为克服这方面的困难采取了哪些具体步骤。在这方面，请提供资料说明政府为努力防止暴力侵害妇女而采取的“不撤诉”政策所产生的影响（第12.47段）。</w:t>
      </w:r>
    </w:p>
    <w:p w:rsidR="00C52F43" w:rsidRDefault="00C52F43" w:rsidP="00C52F43">
      <w:pPr>
        <w:pStyle w:val="SingleTxt"/>
        <w:rPr>
          <w:rFonts w:hint="eastAsia"/>
        </w:rPr>
      </w:pPr>
      <w:r>
        <w:rPr>
          <w:rFonts w:hint="eastAsia"/>
        </w:rPr>
        <w:t>22.</w:t>
      </w:r>
      <w:r>
        <w:rPr>
          <w:rFonts w:hint="eastAsia"/>
        </w:rPr>
        <w:tab/>
        <w:t>依照《库克群岛刑法》（第12.38段），婚内强奸被排除在库克群岛对强奸的定义之外（第12.40段），对已婚但未分居以及未婚妇女没有提供民事保护。库克群岛政府是否打算修订《刑法》，对婚内强奸进行定罪？</w:t>
      </w:r>
    </w:p>
    <w:p w:rsidR="00C52F43" w:rsidRDefault="00C52F43" w:rsidP="00C52F43">
      <w:pPr>
        <w:pStyle w:val="SingleTxt"/>
        <w:rPr>
          <w:rFonts w:hint="eastAsia"/>
        </w:rPr>
      </w:pPr>
      <w:r>
        <w:rPr>
          <w:rFonts w:hint="eastAsia"/>
        </w:rPr>
        <w:t>23.</w:t>
      </w:r>
      <w:r>
        <w:rPr>
          <w:rFonts w:hint="eastAsia"/>
        </w:rPr>
        <w:tab/>
        <w:t>请概述政府正在或打算采取哪些步骤，以便建立一个数据收集系统，收集一切形式暴力侵害妇女行为的数据，包括家庭暴力数据。</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第十三条</w:t>
      </w:r>
    </w:p>
    <w:p w:rsidR="00C52F43" w:rsidRDefault="00C52F43" w:rsidP="00C52F43">
      <w:pPr>
        <w:pStyle w:val="SingleTxt"/>
        <w:rPr>
          <w:rFonts w:hint="eastAsia"/>
        </w:rPr>
      </w:pPr>
      <w:r>
        <w:rPr>
          <w:rFonts w:hint="eastAsia"/>
        </w:rPr>
        <w:t>24.</w:t>
      </w:r>
      <w:r>
        <w:rPr>
          <w:rFonts w:hint="eastAsia"/>
        </w:rPr>
        <w:tab/>
        <w:t>请说明为消除妇女在取得信贷方面受到的事实上的歧视而采取或打算采取的步骤。</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第十五和十六条</w:t>
      </w:r>
    </w:p>
    <w:p w:rsidR="00C52F43" w:rsidRDefault="00C52F43" w:rsidP="00C52F43">
      <w:pPr>
        <w:pStyle w:val="SingleTxt"/>
        <w:rPr>
          <w:rFonts w:hint="eastAsia"/>
        </w:rPr>
      </w:pPr>
      <w:r>
        <w:rPr>
          <w:rFonts w:hint="eastAsia"/>
        </w:rPr>
        <w:t>25.</w:t>
      </w:r>
      <w:r>
        <w:rPr>
          <w:rFonts w:hint="eastAsia"/>
        </w:rPr>
        <w:tab/>
        <w:t>请提供资料说明已采取哪些行动，消除已婚妇女和未婚妇女在抚养子女方面受到的区别待遇，以及取消根据《1915年库克群岛法》，要求妇女在抚养子女事项上提供关系证明的规定（第16.30段）。</w:t>
      </w:r>
    </w:p>
    <w:p w:rsidR="00C52F43" w:rsidRPr="00F570C0" w:rsidRDefault="00C52F43" w:rsidP="00F570C0">
      <w:pPr>
        <w:pStyle w:val="SingleTxt"/>
        <w:spacing w:before="40" w:after="180"/>
        <w:rPr>
          <w:rFonts w:ascii="SimHei" w:eastAsia="SimHei" w:hint="eastAsia"/>
          <w:color w:val="FF0000"/>
        </w:rPr>
      </w:pPr>
      <w:r w:rsidRPr="00F570C0">
        <w:rPr>
          <w:rFonts w:ascii="SimHei" w:eastAsia="SimHei" w:hint="eastAsia"/>
          <w:color w:val="FF0000"/>
        </w:rPr>
        <w:t>《任择议定书》和第二十条第1款修正案</w:t>
      </w:r>
    </w:p>
    <w:p w:rsidR="00EA31C3" w:rsidRDefault="00C52F43" w:rsidP="00C52F43">
      <w:pPr>
        <w:pStyle w:val="SingleTxt"/>
        <w:rPr>
          <w:rFonts w:hint="eastAsia"/>
        </w:rPr>
      </w:pPr>
      <w:r>
        <w:rPr>
          <w:rFonts w:hint="eastAsia"/>
        </w:rPr>
        <w:t>26.</w:t>
      </w:r>
      <w:r>
        <w:rPr>
          <w:rFonts w:hint="eastAsia"/>
        </w:rPr>
        <w:tab/>
        <w:t>请说明为批准或加入《任择议定书》正在采取或考虑采取哪些步骤。还请说明在接受《公约》第二十条第1款修正案方面取得的进展。</w:t>
      </w:r>
    </w:p>
    <w:p w:rsidR="00F570C0" w:rsidRDefault="00F570C0" w:rsidP="00C52F43">
      <w:pPr>
        <w:pStyle w:val="SingleTxt"/>
        <w:rPr>
          <w:rFonts w:hint="eastAsia"/>
        </w:rPr>
      </w:pPr>
    </w:p>
    <w:p w:rsidR="00F570C0" w:rsidRPr="00F570C0" w:rsidRDefault="00F570C0" w:rsidP="00F570C0">
      <w:pPr>
        <w:pStyle w:val="SingleTxt"/>
        <w:spacing w:before="40" w:after="180"/>
        <w:rPr>
          <w:sz w:val="20"/>
        </w:rPr>
      </w:pPr>
      <w:r>
        <w:rPr>
          <w:noProof/>
          <w:sz w:val="20"/>
        </w:rPr>
        <w:pict>
          <v:line id="_x0000_s1026" style="position:absolute;left:0;text-align:left;z-index:1;mso-position-horizontal:center" from="0,30pt" to="1in,30pt" strokeweight=".25pt"/>
        </w:pict>
      </w:r>
    </w:p>
    <w:sectPr w:rsidR="00F570C0" w:rsidRPr="00F570C0" w:rsidSect="006446B6">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0T15:37:00Z" w:initials="Start">
    <w:p w:rsidR="00076DA3" w:rsidRDefault="00076DA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NO&gt;&gt;N0724991C&lt;&lt;ODS JOB NO&gt;&gt;</w:t>
      </w:r>
    </w:p>
    <w:p w:rsidR="00076DA3" w:rsidRDefault="00076DA3">
      <w:pPr>
        <w:pStyle w:val="CommentText"/>
      </w:pPr>
      <w:r>
        <w:t>&lt;&lt;ODS DOC SYMBOL1&gt;&gt;CEDAW/C/COK/Q/1&lt;&lt;ODS DOC SYMBOL1&gt;&gt;</w:t>
      </w:r>
    </w:p>
    <w:p w:rsidR="00076DA3" w:rsidRDefault="00076D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E8B" w:rsidRDefault="00292E8B">
      <w:r>
        <w:separator/>
      </w:r>
    </w:p>
  </w:endnote>
  <w:endnote w:type="continuationSeparator" w:id="0">
    <w:p w:rsidR="00292E8B" w:rsidRDefault="00292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6DA3" w:rsidTr="006446B6">
      <w:tblPrEx>
        <w:tblCellMar>
          <w:top w:w="0" w:type="dxa"/>
          <w:bottom w:w="0" w:type="dxa"/>
        </w:tblCellMar>
      </w:tblPrEx>
      <w:tc>
        <w:tcPr>
          <w:tcW w:w="5033" w:type="dxa"/>
          <w:shd w:val="clear" w:color="auto" w:fill="auto"/>
          <w:vAlign w:val="bottom"/>
        </w:tcPr>
        <w:p w:rsidR="00076DA3" w:rsidRPr="006446B6" w:rsidRDefault="00076DA3" w:rsidP="006446B6">
          <w:pPr>
            <w:pStyle w:val="Footer"/>
            <w:jc w:val="left"/>
          </w:pPr>
          <w:r>
            <w:fldChar w:fldCharType="begin"/>
          </w:r>
          <w:r>
            <w:instrText xml:space="preserve"> PAGE  \* MERGEFORMAT </w:instrText>
          </w:r>
          <w:r>
            <w:fldChar w:fldCharType="separate"/>
          </w:r>
          <w:r>
            <w:t>4</w:t>
          </w:r>
          <w:r>
            <w:fldChar w:fldCharType="end"/>
          </w:r>
        </w:p>
      </w:tc>
      <w:tc>
        <w:tcPr>
          <w:tcW w:w="5033" w:type="dxa"/>
          <w:shd w:val="clear" w:color="auto" w:fill="auto"/>
          <w:vAlign w:val="bottom"/>
        </w:tcPr>
        <w:p w:rsidR="00076DA3" w:rsidRPr="006446B6" w:rsidRDefault="00076DA3" w:rsidP="006446B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07-24991</w:t>
          </w:r>
          <w:r>
            <w:rPr>
              <w:b w:val="0"/>
              <w:sz w:val="14"/>
            </w:rPr>
            <w:fldChar w:fldCharType="end"/>
          </w:r>
        </w:p>
      </w:tc>
    </w:tr>
  </w:tbl>
  <w:p w:rsidR="00076DA3" w:rsidRPr="006446B6" w:rsidRDefault="00076DA3" w:rsidP="00644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6DA3" w:rsidTr="006446B6">
      <w:tblPrEx>
        <w:tblCellMar>
          <w:top w:w="0" w:type="dxa"/>
          <w:bottom w:w="0" w:type="dxa"/>
        </w:tblCellMar>
      </w:tblPrEx>
      <w:tc>
        <w:tcPr>
          <w:tcW w:w="5033" w:type="dxa"/>
          <w:shd w:val="clear" w:color="auto" w:fill="auto"/>
          <w:vAlign w:val="bottom"/>
        </w:tcPr>
        <w:p w:rsidR="00076DA3" w:rsidRPr="006446B6" w:rsidRDefault="00076DA3" w:rsidP="006446B6">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07-24991</w:t>
          </w:r>
          <w:r>
            <w:rPr>
              <w:b w:val="0"/>
              <w:sz w:val="14"/>
            </w:rPr>
            <w:fldChar w:fldCharType="end"/>
          </w:r>
        </w:p>
      </w:tc>
      <w:tc>
        <w:tcPr>
          <w:tcW w:w="5033" w:type="dxa"/>
          <w:shd w:val="clear" w:color="auto" w:fill="auto"/>
          <w:vAlign w:val="bottom"/>
        </w:tcPr>
        <w:p w:rsidR="00076DA3" w:rsidRPr="006446B6" w:rsidRDefault="00076DA3" w:rsidP="006446B6">
          <w:pPr>
            <w:pStyle w:val="Footer"/>
            <w:jc w:val="right"/>
          </w:pPr>
          <w:r>
            <w:fldChar w:fldCharType="begin"/>
          </w:r>
          <w:r>
            <w:instrText xml:space="preserve"> PAGE  \* MERGEFORMAT </w:instrText>
          </w:r>
          <w:r>
            <w:fldChar w:fldCharType="separate"/>
          </w:r>
          <w:r>
            <w:t>3</w:t>
          </w:r>
          <w:r>
            <w:fldChar w:fldCharType="end"/>
          </w:r>
        </w:p>
      </w:tc>
    </w:tr>
  </w:tbl>
  <w:p w:rsidR="00076DA3" w:rsidRPr="006446B6" w:rsidRDefault="00076DA3" w:rsidP="006446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DA3" w:rsidRDefault="00076DA3" w:rsidP="006446B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07-24991 (C)</w:t>
    </w:r>
    <w:r>
      <w:rPr>
        <w:b w:val="0"/>
        <w:sz w:val="21"/>
      </w:rPr>
      <w:fldChar w:fldCharType="end"/>
    </w:r>
    <w:r>
      <w:rPr>
        <w:b w:val="0"/>
        <w:sz w:val="21"/>
      </w:rPr>
      <w:t xml:space="preserve">    </w:t>
    </w:r>
    <w:r>
      <w:rPr>
        <w:rFonts w:hint="eastAsia"/>
        <w:b w:val="0"/>
        <w:sz w:val="21"/>
      </w:rPr>
      <w:t>15</w:t>
    </w:r>
    <w:r>
      <w:rPr>
        <w:b w:val="0"/>
        <w:sz w:val="21"/>
      </w:rPr>
      <w:t>0307    200307</w:t>
    </w:r>
  </w:p>
  <w:p w:rsidR="00076DA3" w:rsidRPr="006446B6" w:rsidRDefault="00076DA3" w:rsidP="006446B6">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*0724991*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E8B" w:rsidRDefault="00292E8B">
      <w:r>
        <w:separator/>
      </w:r>
    </w:p>
  </w:footnote>
  <w:footnote w:type="continuationSeparator" w:id="0">
    <w:p w:rsidR="00292E8B" w:rsidRDefault="00292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6DA3" w:rsidTr="006446B6">
      <w:tblPrEx>
        <w:tblCellMar>
          <w:top w:w="0" w:type="dxa"/>
          <w:bottom w:w="0" w:type="dxa"/>
        </w:tblCellMar>
      </w:tblPrEx>
      <w:trPr>
        <w:trHeight w:hRule="exact" w:val="864"/>
      </w:trPr>
      <w:tc>
        <w:tcPr>
          <w:tcW w:w="4838" w:type="dxa"/>
          <w:shd w:val="clear" w:color="auto" w:fill="auto"/>
          <w:vAlign w:val="bottom"/>
        </w:tcPr>
        <w:p w:rsidR="00076DA3" w:rsidRPr="006446B6" w:rsidRDefault="00076DA3" w:rsidP="006446B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CEDAW/C/COK/Q/1</w:t>
          </w:r>
          <w:r>
            <w:rPr>
              <w:b/>
              <w:sz w:val="17"/>
            </w:rPr>
            <w:fldChar w:fldCharType="end"/>
          </w:r>
        </w:p>
      </w:tc>
      <w:tc>
        <w:tcPr>
          <w:tcW w:w="5033" w:type="dxa"/>
          <w:shd w:val="clear" w:color="auto" w:fill="auto"/>
          <w:vAlign w:val="bottom"/>
        </w:tcPr>
        <w:p w:rsidR="00076DA3" w:rsidRDefault="00076DA3" w:rsidP="006446B6">
          <w:pPr>
            <w:pStyle w:val="Header"/>
          </w:pPr>
        </w:p>
      </w:tc>
    </w:tr>
  </w:tbl>
  <w:p w:rsidR="00076DA3" w:rsidRPr="006446B6" w:rsidRDefault="00076DA3" w:rsidP="006446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6DA3" w:rsidTr="006446B6">
      <w:tblPrEx>
        <w:tblCellMar>
          <w:top w:w="0" w:type="dxa"/>
          <w:bottom w:w="0" w:type="dxa"/>
        </w:tblCellMar>
      </w:tblPrEx>
      <w:trPr>
        <w:trHeight w:hRule="exact" w:val="864"/>
      </w:trPr>
      <w:tc>
        <w:tcPr>
          <w:tcW w:w="4838" w:type="dxa"/>
          <w:shd w:val="clear" w:color="auto" w:fill="auto"/>
          <w:vAlign w:val="bottom"/>
        </w:tcPr>
        <w:p w:rsidR="00076DA3" w:rsidRDefault="00076DA3" w:rsidP="006446B6">
          <w:pPr>
            <w:pStyle w:val="Header"/>
          </w:pPr>
        </w:p>
      </w:tc>
      <w:tc>
        <w:tcPr>
          <w:tcW w:w="5033" w:type="dxa"/>
          <w:shd w:val="clear" w:color="auto" w:fill="auto"/>
          <w:vAlign w:val="bottom"/>
        </w:tcPr>
        <w:p w:rsidR="00076DA3" w:rsidRPr="006446B6" w:rsidRDefault="00076DA3" w:rsidP="006446B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CEDAW/C/COK/Q/1</w:t>
          </w:r>
          <w:r>
            <w:rPr>
              <w:b/>
              <w:sz w:val="17"/>
            </w:rPr>
            <w:fldChar w:fldCharType="end"/>
          </w:r>
        </w:p>
      </w:tc>
    </w:tr>
  </w:tbl>
  <w:p w:rsidR="00076DA3" w:rsidRPr="006446B6" w:rsidRDefault="00076DA3" w:rsidP="006446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76DA3" w:rsidTr="006446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6DA3" w:rsidRDefault="00076DA3" w:rsidP="006446B6">
          <w:pPr>
            <w:pStyle w:val="Header"/>
            <w:spacing w:after="120"/>
          </w:pPr>
        </w:p>
      </w:tc>
      <w:tc>
        <w:tcPr>
          <w:tcW w:w="1872" w:type="dxa"/>
          <w:tcBorders>
            <w:bottom w:val="single" w:sz="4" w:space="0" w:color="auto"/>
          </w:tcBorders>
          <w:shd w:val="clear" w:color="auto" w:fill="auto"/>
          <w:vAlign w:val="bottom"/>
        </w:tcPr>
        <w:p w:rsidR="00076DA3" w:rsidRPr="006446B6" w:rsidRDefault="00076DA3" w:rsidP="006446B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76DA3" w:rsidRDefault="00076DA3" w:rsidP="006446B6">
          <w:pPr>
            <w:pStyle w:val="Header"/>
            <w:spacing w:after="120"/>
          </w:pPr>
        </w:p>
      </w:tc>
      <w:tc>
        <w:tcPr>
          <w:tcW w:w="6523" w:type="dxa"/>
          <w:gridSpan w:val="3"/>
          <w:tcBorders>
            <w:bottom w:val="single" w:sz="4" w:space="0" w:color="auto"/>
          </w:tcBorders>
          <w:shd w:val="clear" w:color="auto" w:fill="auto"/>
          <w:vAlign w:val="bottom"/>
        </w:tcPr>
        <w:p w:rsidR="00076DA3" w:rsidRPr="006446B6" w:rsidRDefault="00076DA3" w:rsidP="006446B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/C/COK/Q/1</w:t>
          </w:r>
        </w:p>
      </w:tc>
    </w:tr>
    <w:tr w:rsidR="00076DA3" w:rsidRPr="006446B6" w:rsidTr="006446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6DA3" w:rsidRDefault="00076DA3" w:rsidP="006446B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76DA3" w:rsidRPr="006446B6" w:rsidRDefault="00076DA3" w:rsidP="006446B6">
          <w:pPr>
            <w:pStyle w:val="Header"/>
            <w:spacing w:before="109"/>
            <w:ind w:left="-72"/>
          </w:pPr>
        </w:p>
      </w:tc>
      <w:tc>
        <w:tcPr>
          <w:tcW w:w="5227" w:type="dxa"/>
          <w:gridSpan w:val="3"/>
          <w:tcBorders>
            <w:top w:val="single" w:sz="4" w:space="0" w:color="auto"/>
            <w:bottom w:val="single" w:sz="12" w:space="0" w:color="auto"/>
          </w:tcBorders>
          <w:shd w:val="clear" w:color="auto" w:fill="auto"/>
        </w:tcPr>
        <w:p w:rsidR="00076DA3" w:rsidRPr="006446B6" w:rsidRDefault="00076DA3" w:rsidP="006446B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76DA3" w:rsidRPr="006446B6" w:rsidRDefault="00076DA3" w:rsidP="006446B6">
          <w:pPr>
            <w:pStyle w:val="Header"/>
            <w:spacing w:before="109"/>
          </w:pPr>
        </w:p>
      </w:tc>
      <w:tc>
        <w:tcPr>
          <w:tcW w:w="3180" w:type="dxa"/>
          <w:gridSpan w:val="2"/>
          <w:tcBorders>
            <w:top w:val="single" w:sz="4" w:space="0" w:color="auto"/>
            <w:bottom w:val="single" w:sz="12" w:space="0" w:color="auto"/>
          </w:tcBorders>
          <w:shd w:val="clear" w:color="auto" w:fill="auto"/>
        </w:tcPr>
        <w:p w:rsidR="00076DA3" w:rsidRDefault="00076DA3" w:rsidP="006446B6">
          <w:pPr>
            <w:spacing w:before="240" w:line="240" w:lineRule="exact"/>
            <w:rPr>
              <w:rFonts w:ascii="Times New Roman"/>
            </w:rPr>
          </w:pPr>
          <w:r>
            <w:rPr>
              <w:rFonts w:ascii="Times New Roman"/>
            </w:rPr>
            <w:t>Distr.: General</w:t>
          </w:r>
        </w:p>
        <w:p w:rsidR="00076DA3" w:rsidRDefault="00076DA3" w:rsidP="006446B6">
          <w:pPr>
            <w:spacing w:line="240" w:lineRule="exact"/>
            <w:rPr>
              <w:rFonts w:ascii="Times New Roman"/>
            </w:rPr>
          </w:pPr>
          <w:r>
            <w:rPr>
              <w:rFonts w:ascii="Times New Roman"/>
            </w:rPr>
            <w:t>26 February 2007</w:t>
          </w:r>
        </w:p>
        <w:p w:rsidR="00076DA3" w:rsidRDefault="00076DA3" w:rsidP="006446B6">
          <w:pPr>
            <w:spacing w:line="240" w:lineRule="exact"/>
            <w:rPr>
              <w:rFonts w:ascii="Times New Roman"/>
            </w:rPr>
          </w:pPr>
          <w:r>
            <w:rPr>
              <w:rFonts w:ascii="Times New Roman"/>
            </w:rPr>
            <w:t>Chinese</w:t>
          </w:r>
        </w:p>
        <w:p w:rsidR="00076DA3" w:rsidRPr="006446B6" w:rsidRDefault="00076DA3" w:rsidP="006446B6">
          <w:pPr>
            <w:spacing w:line="240" w:lineRule="exact"/>
            <w:rPr>
              <w:rFonts w:ascii="Times New Roman"/>
            </w:rPr>
          </w:pPr>
          <w:r>
            <w:rPr>
              <w:rFonts w:ascii="Times New Roman"/>
            </w:rPr>
            <w:t>Original: English</w:t>
          </w:r>
        </w:p>
      </w:tc>
    </w:tr>
  </w:tbl>
  <w:p w:rsidR="00076DA3" w:rsidRPr="006446B6" w:rsidRDefault="00076DA3" w:rsidP="006446B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1*"/>
    <w:docVar w:name="CreationDt" w:val="20/03/2007 14:46:33"/>
    <w:docVar w:name="DocCategory" w:val="Doc"/>
    <w:docVar w:name="DocType" w:val="Final"/>
    <w:docVar w:name="FooterJN" w:val="07-24991"/>
    <w:docVar w:name="jobn" w:val="07-24991 (C)"/>
    <w:docVar w:name="jobnDT" w:val="07-24991 (C)   200307"/>
    <w:docVar w:name="jobnDTDT" w:val="07-24991 (C)   200307   200307"/>
    <w:docVar w:name="JobNo" w:val="0724991C"/>
    <w:docVar w:name="OandT" w:val="geng"/>
    <w:docVar w:name="sss1" w:val="CEDAW/C/COK/Q/1"/>
    <w:docVar w:name="sss2" w:val="-"/>
    <w:docVar w:name="Symbol1" w:val="CEDAW/C/COK/Q/1"/>
    <w:docVar w:name="Symbol2" w:val="-"/>
  </w:docVars>
  <w:rsids>
    <w:rsidRoot w:val="006A15FD"/>
    <w:rsid w:val="000125BC"/>
    <w:rsid w:val="00021A2B"/>
    <w:rsid w:val="00037B39"/>
    <w:rsid w:val="00044CA4"/>
    <w:rsid w:val="00045EFE"/>
    <w:rsid w:val="0007337D"/>
    <w:rsid w:val="000758DF"/>
    <w:rsid w:val="00076DA3"/>
    <w:rsid w:val="00076EB8"/>
    <w:rsid w:val="00095C67"/>
    <w:rsid w:val="000A31F9"/>
    <w:rsid w:val="000C1786"/>
    <w:rsid w:val="000C5DEC"/>
    <w:rsid w:val="000E240F"/>
    <w:rsid w:val="000F1058"/>
    <w:rsid w:val="001113F8"/>
    <w:rsid w:val="001212F9"/>
    <w:rsid w:val="00121328"/>
    <w:rsid w:val="0012708E"/>
    <w:rsid w:val="00141322"/>
    <w:rsid w:val="0015066B"/>
    <w:rsid w:val="00150D3A"/>
    <w:rsid w:val="00153D29"/>
    <w:rsid w:val="00157733"/>
    <w:rsid w:val="00161E69"/>
    <w:rsid w:val="00161F54"/>
    <w:rsid w:val="00170FBE"/>
    <w:rsid w:val="0017506F"/>
    <w:rsid w:val="001A510D"/>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92E8B"/>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E08B3"/>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46B6"/>
    <w:rsid w:val="006479F1"/>
    <w:rsid w:val="00650BEE"/>
    <w:rsid w:val="006520FA"/>
    <w:rsid w:val="0065377D"/>
    <w:rsid w:val="006740A7"/>
    <w:rsid w:val="00691524"/>
    <w:rsid w:val="006A15FD"/>
    <w:rsid w:val="006A39DE"/>
    <w:rsid w:val="006A654B"/>
    <w:rsid w:val="006E2924"/>
    <w:rsid w:val="006E7A26"/>
    <w:rsid w:val="006F2B3D"/>
    <w:rsid w:val="007319E0"/>
    <w:rsid w:val="00737B00"/>
    <w:rsid w:val="0075155C"/>
    <w:rsid w:val="00753A05"/>
    <w:rsid w:val="00761190"/>
    <w:rsid w:val="00776537"/>
    <w:rsid w:val="00783A25"/>
    <w:rsid w:val="00792FED"/>
    <w:rsid w:val="007B1BF0"/>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932D6"/>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52F43"/>
    <w:rsid w:val="00CA4C24"/>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570C0"/>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370</Words>
  <Characters>2114</Characters>
  <Application>Microsoft Office Word</Application>
  <DocSecurity>4</DocSecurity>
  <Lines>17</Lines>
  <Paragraphs>4</Paragraphs>
  <ScaleCrop>false</ScaleCrop>
  <Company>United Nations</Company>
  <LinksUpToDate>false</LinksUpToDate>
  <CharactersWithSpaces>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ctpu2</cp:lastModifiedBy>
  <cp:revision>16</cp:revision>
  <cp:lastPrinted>2007-03-20T17:46:00Z</cp:lastPrinted>
  <dcterms:created xsi:type="dcterms:W3CDTF">2007-03-20T13:45:00Z</dcterms:created>
  <dcterms:modified xsi:type="dcterms:W3CDTF">2007-03-20T17:46:00Z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0724991</vt:lpwstr>
  </property>
  <property fmtid="{D5CDD505-2E9C-101B-9397-08002B2CF9AE}" pid="3" name="Symbol1">
    <vt:lpwstr>CEDAW/C/COK/Q/1</vt:lpwstr>
  </property>
  <property fmtid="{D5CDD505-2E9C-101B-9397-08002B2CF9AE}" pid="4" name="Symbol2">
    <vt:lpwstr/>
  </property>
  <property fmtid="{D5CDD505-2E9C-101B-9397-08002B2CF9AE}" pid="5" name="Translator">
    <vt:lpwstr/>
  </property>
  <property fmtid="{D5CDD505-2E9C-101B-9397-08002B2CF9AE}" pid="6" name="Operator">
    <vt:lpwstr>geng</vt:lpwstr>
  </property>
  <property fmtid="{D5CDD505-2E9C-101B-9397-08002B2CF9AE}" pid="7" name="DraftPages">
    <vt:lpwstr> </vt:lpwstr>
  </property>
  <property fmtid="{D5CDD505-2E9C-101B-9397-08002B2CF9AE}" pid="8" name="Comment">
    <vt:lpwstr/>
  </property>
</Properties>
</file>