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8E3" w:rsidRDefault="006F18E3" w:rsidP="006F18E3">
      <w:pPr>
        <w:spacing w:line="60" w:lineRule="exact"/>
        <w:rPr>
          <w:sz w:val="6"/>
        </w:rPr>
        <w:sectPr w:rsidR="006F18E3" w:rsidSect="006F18E3">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EA43BF" w:rsidRPr="00EA43BF" w:rsidRDefault="00EA43BF" w:rsidP="00EA43BF">
      <w:pPr>
        <w:pStyle w:val="H1"/>
        <w:rPr>
          <w:snapToGrid w:val="0"/>
        </w:rPr>
      </w:pPr>
      <w:r w:rsidRPr="00EA43BF">
        <w:rPr>
          <w:rFonts w:hint="eastAsia"/>
          <w:snapToGrid w:val="0"/>
        </w:rPr>
        <w:lastRenderedPageBreak/>
        <w:t>消除对妇女歧视委员会</w:t>
      </w:r>
    </w:p>
    <w:p w:rsidR="00EA43BF" w:rsidRPr="00EA43BF" w:rsidRDefault="00EA43BF" w:rsidP="00EA43BF">
      <w:pPr>
        <w:keepNext/>
        <w:keepLines/>
        <w:tabs>
          <w:tab w:val="right" w:pos="851"/>
        </w:tabs>
        <w:overflowPunct w:val="0"/>
        <w:adjustRightInd w:val="0"/>
        <w:snapToGrid w:val="0"/>
        <w:spacing w:before="360" w:after="240"/>
        <w:ind w:left="1134" w:right="1134" w:hanging="1134"/>
        <w:rPr>
          <w:rFonts w:eastAsia="黑体"/>
          <w:snapToGrid w:val="0"/>
          <w:kern w:val="0"/>
          <w:sz w:val="28"/>
          <w:szCs w:val="28"/>
        </w:rPr>
      </w:pPr>
      <w:r w:rsidRPr="00EA43BF">
        <w:rPr>
          <w:rFonts w:eastAsia="黑体"/>
          <w:snapToGrid w:val="0"/>
          <w:kern w:val="0"/>
          <w:sz w:val="32"/>
          <w:szCs w:val="24"/>
        </w:rPr>
        <w:tab/>
      </w:r>
      <w:r w:rsidRPr="00EA43BF">
        <w:rPr>
          <w:rFonts w:eastAsia="黑体"/>
          <w:snapToGrid w:val="0"/>
          <w:kern w:val="0"/>
          <w:sz w:val="24"/>
          <w:szCs w:val="21"/>
        </w:rPr>
        <w:tab/>
      </w:r>
      <w:r w:rsidRPr="00EA43BF">
        <w:rPr>
          <w:rFonts w:eastAsia="黑体" w:hint="eastAsia"/>
          <w:snapToGrid w:val="0"/>
          <w:kern w:val="0"/>
          <w:sz w:val="28"/>
          <w:szCs w:val="28"/>
        </w:rPr>
        <w:t>关于爱沙尼亚第五次和第六次合并定期报告的结论性意见</w:t>
      </w:r>
      <w:r w:rsidRPr="00FF4CAD">
        <w:rPr>
          <w:rFonts w:eastAsia="黑体"/>
          <w:snapToGrid w:val="0"/>
          <w:color w:val="0000FF"/>
          <w:kern w:val="0"/>
          <w:szCs w:val="28"/>
          <w:vertAlign w:val="superscript"/>
        </w:rPr>
        <w:footnoteReference w:customMarkFollows="1" w:id="1"/>
        <w:t>*</w:t>
      </w:r>
    </w:p>
    <w:p w:rsidR="00EA43BF" w:rsidRPr="00EA43BF" w:rsidRDefault="00EA43BF" w:rsidP="00EA43BF">
      <w:pPr>
        <w:tabs>
          <w:tab w:val="left" w:pos="1560"/>
        </w:tabs>
        <w:suppressAutoHyphens/>
        <w:spacing w:after="120"/>
        <w:ind w:left="1134" w:right="1134"/>
        <w:rPr>
          <w:kern w:val="0"/>
        </w:rPr>
      </w:pPr>
      <w:r w:rsidRPr="00EA43BF">
        <w:rPr>
          <w:kern w:val="0"/>
        </w:rPr>
        <w:t>1.</w:t>
      </w:r>
      <w:r w:rsidRPr="00EA43BF">
        <w:rPr>
          <w:kern w:val="0"/>
        </w:rPr>
        <w:tab/>
      </w:r>
      <w:smartTag w:uri="urn:schemas-microsoft-com:office:smarttags" w:element="chsdate">
        <w:smartTagPr>
          <w:attr w:name="Year" w:val="2016"/>
          <w:attr w:name="Month" w:val="11"/>
          <w:attr w:name="Day" w:val="9"/>
          <w:attr w:name="IsLunarDate" w:val="False"/>
          <w:attr w:name="IsROCDate" w:val="False"/>
        </w:smartTagPr>
        <w:r w:rsidRPr="00EA43BF">
          <w:rPr>
            <w:rFonts w:hint="eastAsia"/>
            <w:kern w:val="0"/>
          </w:rPr>
          <w:t>2016</w:t>
        </w:r>
        <w:r w:rsidRPr="00EA43BF">
          <w:rPr>
            <w:rFonts w:hint="eastAsia"/>
            <w:kern w:val="0"/>
          </w:rPr>
          <w:t>年</w:t>
        </w:r>
        <w:r w:rsidRPr="00EA43BF">
          <w:rPr>
            <w:rFonts w:hint="eastAsia"/>
            <w:kern w:val="0"/>
          </w:rPr>
          <w:t>11</w:t>
        </w:r>
        <w:r w:rsidRPr="00EA43BF">
          <w:rPr>
            <w:rFonts w:hint="eastAsia"/>
            <w:kern w:val="0"/>
          </w:rPr>
          <w:t>月</w:t>
        </w:r>
        <w:r w:rsidRPr="00EA43BF">
          <w:rPr>
            <w:rFonts w:hint="eastAsia"/>
            <w:kern w:val="0"/>
          </w:rPr>
          <w:t>9</w:t>
        </w:r>
        <w:r w:rsidRPr="00EA43BF">
          <w:rPr>
            <w:rFonts w:hint="eastAsia"/>
            <w:kern w:val="0"/>
          </w:rPr>
          <w:t>日</w:t>
        </w:r>
      </w:smartTag>
      <w:r w:rsidRPr="00EA43BF">
        <w:rPr>
          <w:rFonts w:hint="eastAsia"/>
          <w:kern w:val="0"/>
        </w:rPr>
        <w:t>，委员会在第</w:t>
      </w:r>
      <w:r w:rsidRPr="00EA43BF">
        <w:rPr>
          <w:rFonts w:hint="eastAsia"/>
          <w:kern w:val="0"/>
        </w:rPr>
        <w:t>1455</w:t>
      </w:r>
      <w:r w:rsidRPr="00EA43BF">
        <w:rPr>
          <w:rFonts w:hint="eastAsia"/>
          <w:kern w:val="0"/>
        </w:rPr>
        <w:t>和第</w:t>
      </w:r>
      <w:r w:rsidRPr="00EA43BF">
        <w:rPr>
          <w:rFonts w:hint="eastAsia"/>
          <w:kern w:val="0"/>
        </w:rPr>
        <w:t>1456</w:t>
      </w:r>
      <w:r w:rsidRPr="00EA43BF">
        <w:rPr>
          <w:rFonts w:hint="eastAsia"/>
          <w:kern w:val="0"/>
        </w:rPr>
        <w:t>次会议</w:t>
      </w:r>
      <w:r>
        <w:rPr>
          <w:rFonts w:hint="eastAsia"/>
          <w:kern w:val="0"/>
        </w:rPr>
        <w:t>(</w:t>
      </w:r>
      <w:r w:rsidRPr="00EA43BF">
        <w:rPr>
          <w:rFonts w:hint="eastAsia"/>
          <w:kern w:val="0"/>
        </w:rPr>
        <w:t>见</w:t>
      </w:r>
      <w:hyperlink r:id="rId16" w:history="1">
        <w:r w:rsidRPr="00B11144">
          <w:rPr>
            <w:rStyle w:val="ad"/>
            <w:kern w:val="0"/>
          </w:rPr>
          <w:t>CEDAW/C/SR.1455</w:t>
        </w:r>
      </w:hyperlink>
      <w:r w:rsidRPr="00EA43BF">
        <w:rPr>
          <w:rFonts w:hint="eastAsia"/>
          <w:kern w:val="0"/>
        </w:rPr>
        <w:t>和</w:t>
      </w:r>
      <w:r w:rsidRPr="00EA43BF">
        <w:rPr>
          <w:rFonts w:hint="eastAsia"/>
          <w:kern w:val="0"/>
        </w:rPr>
        <w:t>1456</w:t>
      </w:r>
      <w:r>
        <w:rPr>
          <w:rFonts w:hint="eastAsia"/>
          <w:kern w:val="0"/>
        </w:rPr>
        <w:t>)</w:t>
      </w:r>
      <w:r w:rsidRPr="00EA43BF">
        <w:rPr>
          <w:rFonts w:hint="eastAsia"/>
          <w:kern w:val="0"/>
        </w:rPr>
        <w:t>上审议了爱沙尼亚第五次和第六次合并定期报告</w:t>
      </w:r>
      <w:r>
        <w:rPr>
          <w:rFonts w:hint="eastAsia"/>
          <w:kern w:val="0"/>
        </w:rPr>
        <w:t>(</w:t>
      </w:r>
      <w:hyperlink r:id="rId17" w:history="1">
        <w:r w:rsidRPr="00B11144">
          <w:rPr>
            <w:rStyle w:val="ad"/>
            <w:kern w:val="0"/>
          </w:rPr>
          <w:t>CEDAW/C/EST/5-6</w:t>
        </w:r>
      </w:hyperlink>
      <w:r>
        <w:rPr>
          <w:rFonts w:hint="eastAsia"/>
          <w:kern w:val="0"/>
        </w:rPr>
        <w:t>)</w:t>
      </w:r>
      <w:r w:rsidRPr="00EA43BF">
        <w:rPr>
          <w:rFonts w:hint="eastAsia"/>
          <w:kern w:val="0"/>
        </w:rPr>
        <w:t>。委员会的议题和问题清单载于</w:t>
      </w:r>
      <w:hyperlink r:id="rId18" w:history="1">
        <w:r w:rsidRPr="00B11144">
          <w:rPr>
            <w:rStyle w:val="ad"/>
            <w:kern w:val="0"/>
          </w:rPr>
          <w:t>CEDAW/C/EST/Q/5-6</w:t>
        </w:r>
      </w:hyperlink>
      <w:r w:rsidRPr="00EA43BF">
        <w:rPr>
          <w:rFonts w:hint="eastAsia"/>
          <w:kern w:val="0"/>
        </w:rPr>
        <w:t>，爱沙尼亚的答复载于</w:t>
      </w:r>
      <w:hyperlink r:id="rId19" w:history="1">
        <w:r w:rsidRPr="00B11144">
          <w:rPr>
            <w:rStyle w:val="ad"/>
            <w:kern w:val="0"/>
          </w:rPr>
          <w:t>CEDAW/C/EST/Q/5-6/Add.1</w:t>
        </w:r>
      </w:hyperlink>
      <w:r w:rsidRPr="00EA43BF">
        <w:rPr>
          <w:rFonts w:hint="eastAsia"/>
          <w:kern w:val="0"/>
        </w:rPr>
        <w:t>。</w:t>
      </w:r>
    </w:p>
    <w:p w:rsidR="00EA43BF" w:rsidRPr="00EA43BF" w:rsidRDefault="00EA43BF" w:rsidP="00EA43BF">
      <w:pPr>
        <w:keepNext/>
        <w:keepLines/>
        <w:tabs>
          <w:tab w:val="right" w:pos="851"/>
          <w:tab w:val="left" w:pos="1560"/>
        </w:tabs>
        <w:suppressAutoHyphens/>
        <w:spacing w:before="360" w:after="240"/>
        <w:ind w:left="1134" w:right="1134" w:hanging="1134"/>
        <w:jc w:val="left"/>
        <w:rPr>
          <w:rFonts w:eastAsia="黑体"/>
          <w:kern w:val="0"/>
          <w:sz w:val="24"/>
          <w:szCs w:val="24"/>
        </w:rPr>
      </w:pPr>
      <w:r w:rsidRPr="00EA43BF">
        <w:rPr>
          <w:b/>
          <w:kern w:val="0"/>
          <w:sz w:val="24"/>
        </w:rPr>
        <w:tab/>
        <w:t>A.</w:t>
      </w:r>
      <w:r w:rsidRPr="00EA43BF">
        <w:rPr>
          <w:b/>
          <w:kern w:val="0"/>
          <w:sz w:val="24"/>
        </w:rPr>
        <w:tab/>
      </w:r>
      <w:r w:rsidRPr="00EA43BF">
        <w:rPr>
          <w:rFonts w:eastAsia="黑体" w:hint="eastAsia"/>
          <w:kern w:val="0"/>
          <w:sz w:val="24"/>
          <w:szCs w:val="24"/>
        </w:rPr>
        <w:t>导言</w:t>
      </w:r>
    </w:p>
    <w:p w:rsidR="00EA43BF" w:rsidRPr="00EA43BF" w:rsidRDefault="00EA43BF" w:rsidP="00EA43BF">
      <w:pPr>
        <w:tabs>
          <w:tab w:val="left" w:pos="1560"/>
        </w:tabs>
        <w:suppressAutoHyphens/>
        <w:spacing w:after="120"/>
        <w:ind w:left="1134" w:right="1134"/>
        <w:rPr>
          <w:kern w:val="0"/>
        </w:rPr>
      </w:pPr>
      <w:r w:rsidRPr="00EA43BF">
        <w:rPr>
          <w:kern w:val="0"/>
        </w:rPr>
        <w:t>2.</w:t>
      </w:r>
      <w:r w:rsidRPr="00EA43BF">
        <w:rPr>
          <w:kern w:val="0"/>
        </w:rPr>
        <w:tab/>
      </w:r>
      <w:r w:rsidRPr="00EA43BF">
        <w:rPr>
          <w:rFonts w:hint="eastAsia"/>
          <w:kern w:val="0"/>
        </w:rPr>
        <w:t>委员会对缔约国提交第五次和第六次合并定期报告表示赞赏。委员会还对缔约国就会前工作组提出的议题和问题清单作出的书面答复表示赞赏，并欢迎代表团的口头陈述以及就委员会在对话期间口头提出的问题提供的进一步说明。</w:t>
      </w:r>
    </w:p>
    <w:p w:rsidR="00EA43BF" w:rsidRPr="00EA43BF" w:rsidRDefault="00EA43BF" w:rsidP="00EA43BF">
      <w:pPr>
        <w:tabs>
          <w:tab w:val="left" w:pos="1560"/>
        </w:tabs>
        <w:suppressAutoHyphens/>
        <w:spacing w:after="120"/>
        <w:ind w:left="1134" w:right="1134"/>
        <w:rPr>
          <w:kern w:val="0"/>
        </w:rPr>
      </w:pPr>
      <w:r w:rsidRPr="00EA43BF">
        <w:rPr>
          <w:kern w:val="0"/>
        </w:rPr>
        <w:t>3.</w:t>
      </w:r>
      <w:r w:rsidRPr="00EA43BF">
        <w:rPr>
          <w:kern w:val="0"/>
        </w:rPr>
        <w:tab/>
      </w:r>
      <w:r w:rsidRPr="00EA43BF">
        <w:rPr>
          <w:rFonts w:hint="eastAsia"/>
        </w:rPr>
        <w:t>委员会对缔约国由社会事务部社会政策副秘书长</w:t>
      </w:r>
      <w:r w:rsidRPr="00EA43BF">
        <w:rPr>
          <w:kern w:val="0"/>
        </w:rPr>
        <w:t>RaitKuuse</w:t>
      </w:r>
      <w:r w:rsidRPr="00EA43BF">
        <w:rPr>
          <w:rFonts w:hint="eastAsia"/>
        </w:rPr>
        <w:t>带领的多部门代表团表示赞扬，代表团还包括性别平等和平等待遇问题专员和来自社会事务部代表、议员以及爱沙尼亚常驻联合国日内瓦办事处和常驻日内瓦的其他国际组织的代表。</w:t>
      </w:r>
    </w:p>
    <w:p w:rsidR="00EA43BF" w:rsidRPr="00EA43BF" w:rsidRDefault="00EA43BF" w:rsidP="00EA43BF">
      <w:pPr>
        <w:keepNext/>
        <w:keepLines/>
        <w:tabs>
          <w:tab w:val="right" w:pos="851"/>
          <w:tab w:val="left" w:pos="1440"/>
          <w:tab w:val="left" w:pos="1560"/>
          <w:tab w:val="left" w:pos="2160"/>
          <w:tab w:val="left" w:pos="2880"/>
          <w:tab w:val="left" w:pos="5339"/>
        </w:tabs>
        <w:suppressAutoHyphens/>
        <w:spacing w:before="360" w:after="240"/>
        <w:ind w:left="1134" w:right="1134" w:hanging="1134"/>
        <w:jc w:val="left"/>
        <w:rPr>
          <w:b/>
          <w:kern w:val="0"/>
          <w:sz w:val="24"/>
          <w:lang w:val="en-GB"/>
        </w:rPr>
      </w:pPr>
      <w:r w:rsidRPr="00EA43BF">
        <w:rPr>
          <w:b/>
          <w:kern w:val="0"/>
          <w:sz w:val="24"/>
          <w:lang w:val="en-GB"/>
        </w:rPr>
        <w:tab/>
        <w:t>B.</w:t>
      </w:r>
      <w:r w:rsidRPr="00EA43BF">
        <w:rPr>
          <w:b/>
          <w:kern w:val="0"/>
          <w:sz w:val="24"/>
          <w:lang w:val="en-GB"/>
        </w:rPr>
        <w:tab/>
      </w:r>
      <w:r w:rsidRPr="00EA43BF">
        <w:rPr>
          <w:rFonts w:eastAsia="黑体" w:hint="eastAsia"/>
          <w:kern w:val="0"/>
          <w:sz w:val="24"/>
          <w:szCs w:val="24"/>
          <w:lang w:val="en-GB"/>
        </w:rPr>
        <w:t>积极方面</w:t>
      </w:r>
    </w:p>
    <w:p w:rsidR="00EA43BF" w:rsidRPr="00EA43BF" w:rsidRDefault="00EA43BF" w:rsidP="00EA43BF">
      <w:pPr>
        <w:tabs>
          <w:tab w:val="left" w:pos="1560"/>
        </w:tabs>
        <w:suppressAutoHyphens/>
        <w:spacing w:after="120"/>
        <w:ind w:left="1134" w:right="1134"/>
        <w:rPr>
          <w:kern w:val="0"/>
        </w:rPr>
      </w:pPr>
      <w:r w:rsidRPr="00EA43BF">
        <w:rPr>
          <w:kern w:val="0"/>
        </w:rPr>
        <w:t>4.</w:t>
      </w:r>
      <w:r w:rsidRPr="00EA43BF">
        <w:rPr>
          <w:kern w:val="0"/>
        </w:rPr>
        <w:tab/>
      </w:r>
      <w:r w:rsidRPr="00EA43BF">
        <w:rPr>
          <w:rFonts w:hint="eastAsia"/>
          <w:kern w:val="0"/>
        </w:rPr>
        <w:t>委员会对自</w:t>
      </w:r>
      <w:r w:rsidRPr="00EA43BF">
        <w:rPr>
          <w:rFonts w:hint="eastAsia"/>
          <w:kern w:val="0"/>
        </w:rPr>
        <w:t>2007</w:t>
      </w:r>
      <w:r w:rsidRPr="00EA43BF">
        <w:rPr>
          <w:rFonts w:hint="eastAsia"/>
          <w:kern w:val="0"/>
        </w:rPr>
        <w:t>年审议缔约国第四次定期报告</w:t>
      </w:r>
      <w:r>
        <w:rPr>
          <w:rFonts w:hint="eastAsia"/>
          <w:kern w:val="0"/>
        </w:rPr>
        <w:t>(</w:t>
      </w:r>
      <w:hyperlink r:id="rId20" w:history="1">
        <w:r w:rsidRPr="00B11144">
          <w:rPr>
            <w:rStyle w:val="ad"/>
            <w:kern w:val="0"/>
          </w:rPr>
          <w:t>CEDAW/C/EST/4</w:t>
        </w:r>
      </w:hyperlink>
      <w:r>
        <w:rPr>
          <w:rFonts w:hint="eastAsia"/>
          <w:kern w:val="0"/>
        </w:rPr>
        <w:t>)</w:t>
      </w:r>
      <w:r w:rsidRPr="00EA43BF">
        <w:rPr>
          <w:rFonts w:hint="eastAsia"/>
          <w:kern w:val="0"/>
        </w:rPr>
        <w:t>以来在进行立法改革方面取得的进展表示欢迎，特别是通过了以下法律：</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2014</w:t>
      </w:r>
      <w:r w:rsidRPr="00EA43BF">
        <w:rPr>
          <w:rFonts w:hint="eastAsia"/>
          <w:kern w:val="0"/>
        </w:rPr>
        <w:t>年《登记伴侣法案》，于</w:t>
      </w:r>
      <w:smartTag w:uri="urn:schemas-microsoft-com:office:smarttags" w:element="chsdate">
        <w:smartTagPr>
          <w:attr w:name="Year" w:val="2016"/>
          <w:attr w:name="Month" w:val="1"/>
          <w:attr w:name="Day" w:val="1"/>
          <w:attr w:name="IsLunarDate" w:val="False"/>
          <w:attr w:name="IsROCDate" w:val="False"/>
        </w:smartTagPr>
        <w:r w:rsidRPr="00EA43BF">
          <w:rPr>
            <w:rFonts w:hint="eastAsia"/>
            <w:kern w:val="0"/>
          </w:rPr>
          <w:t>2016</w:t>
        </w:r>
        <w:r w:rsidRPr="00EA43BF">
          <w:rPr>
            <w:rFonts w:hint="eastAsia"/>
            <w:kern w:val="0"/>
          </w:rPr>
          <w:t>年</w:t>
        </w:r>
        <w:r w:rsidRPr="00EA43BF">
          <w:rPr>
            <w:rFonts w:hint="eastAsia"/>
            <w:kern w:val="0"/>
          </w:rPr>
          <w:t>1</w:t>
        </w:r>
        <w:r w:rsidRPr="00EA43BF">
          <w:rPr>
            <w:rFonts w:hint="eastAsia"/>
            <w:kern w:val="0"/>
          </w:rPr>
          <w:t>月</w:t>
        </w:r>
        <w:r w:rsidRPr="00EA43BF">
          <w:rPr>
            <w:rFonts w:hint="eastAsia"/>
            <w:kern w:val="0"/>
          </w:rPr>
          <w:t>1</w:t>
        </w:r>
        <w:r w:rsidRPr="00EA43BF">
          <w:rPr>
            <w:rFonts w:hint="eastAsia"/>
            <w:kern w:val="0"/>
          </w:rPr>
          <w:t>日</w:t>
        </w:r>
      </w:smartTag>
      <w:r w:rsidRPr="00EA43BF">
        <w:rPr>
          <w:rFonts w:hint="eastAsia"/>
          <w:kern w:val="0"/>
        </w:rPr>
        <w:t>起生效，赋予法定结合的人员与已婚夫妇几乎完全相同的权利并使同性伴侣关系合法化；</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rFonts w:hint="eastAsia"/>
          <w:kern w:val="0"/>
        </w:rPr>
        <w:tab/>
        <w:t>2012</w:t>
      </w:r>
      <w:r w:rsidRPr="00EA43BF">
        <w:rPr>
          <w:rFonts w:hint="eastAsia"/>
          <w:kern w:val="0"/>
        </w:rPr>
        <w:t>年《刑法修正案》，将一切形式的人口贩运行为定为刑事犯罪；</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lastRenderedPageBreak/>
        <w:t>(c)</w:t>
      </w:r>
      <w:r w:rsidRPr="00EA43BF">
        <w:rPr>
          <w:kern w:val="0"/>
        </w:rPr>
        <w:tab/>
      </w:r>
      <w:r w:rsidRPr="00EA43BF">
        <w:rPr>
          <w:rFonts w:hint="eastAsia"/>
          <w:kern w:val="0"/>
        </w:rPr>
        <w:t>《性别平等法案修正案》，于</w:t>
      </w:r>
      <w:r w:rsidRPr="00EA43BF">
        <w:rPr>
          <w:rFonts w:hint="eastAsia"/>
          <w:kern w:val="0"/>
        </w:rPr>
        <w:t>2009</w:t>
      </w:r>
      <w:r w:rsidRPr="00EA43BF">
        <w:rPr>
          <w:rFonts w:hint="eastAsia"/>
          <w:kern w:val="0"/>
        </w:rPr>
        <w:t>年生效，进一步界定基于性别的直接和间接歧视，并且把因在工作场所遭受歧视而获得补偿的权利扩大到其他生活领域；</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(d)</w:t>
      </w:r>
      <w:r w:rsidRPr="00EA43BF">
        <w:rPr>
          <w:kern w:val="0"/>
        </w:rPr>
        <w:tab/>
      </w:r>
      <w:r w:rsidRPr="00EA43BF">
        <w:rPr>
          <w:rFonts w:hint="eastAsia"/>
          <w:kern w:val="0"/>
        </w:rPr>
        <w:t>《平等待遇法案》，于</w:t>
      </w:r>
      <w:smartTag w:uri="urn:schemas-microsoft-com:office:smarttags" w:element="chsdate">
        <w:smartTagPr>
          <w:attr w:name="Year" w:val="2009"/>
          <w:attr w:name="Month" w:val="1"/>
          <w:attr w:name="Day" w:val="1"/>
          <w:attr w:name="IsLunarDate" w:val="False"/>
          <w:attr w:name="IsROCDate" w:val="False"/>
        </w:smartTagPr>
        <w:r w:rsidRPr="00EA43BF">
          <w:rPr>
            <w:rFonts w:hint="eastAsia"/>
            <w:kern w:val="0"/>
          </w:rPr>
          <w:t>2009</w:t>
        </w:r>
        <w:r w:rsidRPr="00EA43BF">
          <w:rPr>
            <w:rFonts w:hint="eastAsia"/>
            <w:kern w:val="0"/>
          </w:rPr>
          <w:t>年</w:t>
        </w:r>
        <w:r w:rsidRPr="00EA43BF">
          <w:rPr>
            <w:rFonts w:hint="eastAsia"/>
            <w:kern w:val="0"/>
          </w:rPr>
          <w:t>1</w:t>
        </w:r>
        <w:r w:rsidRPr="00EA43BF">
          <w:rPr>
            <w:rFonts w:hint="eastAsia"/>
            <w:kern w:val="0"/>
          </w:rPr>
          <w:t>月</w:t>
        </w:r>
        <w:r w:rsidRPr="00EA43BF">
          <w:rPr>
            <w:rFonts w:hint="eastAsia"/>
            <w:kern w:val="0"/>
          </w:rPr>
          <w:t>1</w:t>
        </w:r>
        <w:r w:rsidRPr="00EA43BF">
          <w:rPr>
            <w:rFonts w:hint="eastAsia"/>
            <w:kern w:val="0"/>
          </w:rPr>
          <w:t>日</w:t>
        </w:r>
      </w:smartTag>
      <w:r w:rsidRPr="00EA43BF">
        <w:rPr>
          <w:rFonts w:hint="eastAsia"/>
          <w:kern w:val="0"/>
        </w:rPr>
        <w:t>生效，确保提供保护以避免以国籍</w:t>
      </w:r>
      <w:r>
        <w:rPr>
          <w:rFonts w:hint="eastAsia"/>
          <w:kern w:val="0"/>
        </w:rPr>
        <w:t>(</w:t>
      </w:r>
      <w:r w:rsidRPr="00EA43BF">
        <w:rPr>
          <w:rFonts w:hint="eastAsia"/>
          <w:kern w:val="0"/>
        </w:rPr>
        <w:t>族裔</w:t>
      </w:r>
      <w:r>
        <w:rPr>
          <w:rFonts w:hint="eastAsia"/>
          <w:kern w:val="0"/>
        </w:rPr>
        <w:t>)</w:t>
      </w:r>
      <w:r w:rsidRPr="00EA43BF">
        <w:rPr>
          <w:rFonts w:hint="eastAsia"/>
          <w:kern w:val="0"/>
        </w:rPr>
        <w:t>、种族、肤色、宗教或信仰、年龄、残疾以及性取向为由的歧视。</w:t>
      </w:r>
    </w:p>
    <w:p w:rsidR="00EA43BF" w:rsidRPr="00EA43BF" w:rsidRDefault="00EA43BF" w:rsidP="00EA43BF">
      <w:pPr>
        <w:tabs>
          <w:tab w:val="left" w:pos="1560"/>
        </w:tabs>
        <w:suppressAutoHyphens/>
        <w:spacing w:after="120"/>
        <w:ind w:left="1134" w:right="1134"/>
        <w:rPr>
          <w:kern w:val="0"/>
        </w:rPr>
      </w:pPr>
      <w:r w:rsidRPr="00EA43BF">
        <w:rPr>
          <w:kern w:val="0"/>
        </w:rPr>
        <w:t>5.</w:t>
      </w:r>
      <w:r w:rsidRPr="00EA43BF">
        <w:rPr>
          <w:kern w:val="0"/>
        </w:rPr>
        <w:tab/>
      </w:r>
      <w:r w:rsidRPr="00EA43BF">
        <w:rPr>
          <w:rFonts w:hint="eastAsia"/>
          <w:kern w:val="0"/>
        </w:rPr>
        <w:t>委员会欢迎缔约国为改善本国的体制和政策框架以加速消除对妇女的歧视和促进性别平等而作出的努力，例如通过了以下：</w:t>
      </w:r>
    </w:p>
    <w:p w:rsidR="00EA43BF" w:rsidRPr="00EA43BF" w:rsidRDefault="00EA43BF" w:rsidP="00EA43BF">
      <w:pPr>
        <w:tabs>
          <w:tab w:val="left" w:pos="1560"/>
          <w:tab w:val="left" w:pos="1985"/>
        </w:tabs>
        <w:suppressAutoHyphens/>
        <w:spacing w:after="120"/>
        <w:ind w:left="1134" w:right="1134"/>
        <w:rPr>
          <w:kern w:val="0"/>
        </w:rPr>
      </w:pPr>
      <w:r w:rsidRPr="00EA43BF">
        <w:rPr>
          <w:kern w:val="0"/>
        </w:rPr>
        <w:tab/>
        <w:t>(a)</w:t>
      </w:r>
      <w:r w:rsidRPr="00EA43BF">
        <w:rPr>
          <w:kern w:val="0"/>
        </w:rPr>
        <w:tab/>
      </w:r>
      <w:r w:rsidRPr="00EA43BF">
        <w:rPr>
          <w:rFonts w:hint="eastAsia"/>
          <w:kern w:val="0"/>
        </w:rPr>
        <w:t>《</w:t>
      </w:r>
      <w:r w:rsidRPr="00EA43BF">
        <w:rPr>
          <w:rFonts w:hint="eastAsia"/>
          <w:kern w:val="0"/>
        </w:rPr>
        <w:t>2015-2020</w:t>
      </w:r>
      <w:r w:rsidRPr="00EA43BF">
        <w:rPr>
          <w:rFonts w:hint="eastAsia"/>
          <w:kern w:val="0"/>
        </w:rPr>
        <w:t>年防止暴力战略》，其中涵盖了基于性别的暴力；</w:t>
      </w:r>
    </w:p>
    <w:p w:rsidR="00EA43BF" w:rsidRPr="00EA43BF" w:rsidRDefault="00EA43BF" w:rsidP="00EA43BF">
      <w:pPr>
        <w:tabs>
          <w:tab w:val="left" w:pos="1560"/>
          <w:tab w:val="left" w:pos="1985"/>
        </w:tabs>
        <w:suppressAutoHyphens/>
        <w:spacing w:after="120"/>
        <w:ind w:left="1134" w:right="1134"/>
        <w:rPr>
          <w:kern w:val="0"/>
        </w:rPr>
      </w:pPr>
      <w:r w:rsidRPr="00EA43BF">
        <w:rPr>
          <w:rFonts w:hint="eastAsia"/>
          <w:kern w:val="0"/>
        </w:rPr>
        <w:tab/>
      </w:r>
      <w:r w:rsidRPr="00EA43BF">
        <w:rPr>
          <w:kern w:val="0"/>
        </w:rPr>
        <w:t>(b)</w:t>
      </w:r>
      <w:r w:rsidRPr="00EA43BF">
        <w:rPr>
          <w:kern w:val="0"/>
        </w:rPr>
        <w:tab/>
      </w:r>
      <w:r w:rsidRPr="00EA43BF">
        <w:rPr>
          <w:rFonts w:hint="eastAsia"/>
          <w:kern w:val="0"/>
        </w:rPr>
        <w:t>《</w:t>
      </w:r>
      <w:r w:rsidRPr="00EA43BF">
        <w:rPr>
          <w:rFonts w:hint="eastAsia"/>
          <w:kern w:val="0"/>
        </w:rPr>
        <w:t>2010-2014</w:t>
      </w:r>
      <w:r w:rsidRPr="00EA43BF">
        <w:rPr>
          <w:rFonts w:hint="eastAsia"/>
          <w:kern w:val="0"/>
        </w:rPr>
        <w:t>年减少暴力发展计划》；</w:t>
      </w:r>
    </w:p>
    <w:p w:rsidR="00EA43BF" w:rsidRPr="00EA43BF" w:rsidRDefault="00EA43BF" w:rsidP="00EA43BF">
      <w:pPr>
        <w:tabs>
          <w:tab w:val="left" w:pos="1560"/>
          <w:tab w:val="left" w:pos="1985"/>
        </w:tabs>
        <w:suppressAutoHyphens/>
        <w:spacing w:after="120"/>
        <w:ind w:left="1134" w:right="1134"/>
        <w:rPr>
          <w:kern w:val="0"/>
        </w:rPr>
      </w:pPr>
      <w:r w:rsidRPr="00EA43BF">
        <w:rPr>
          <w:rFonts w:hint="eastAsia"/>
          <w:kern w:val="0"/>
        </w:rPr>
        <w:tab/>
      </w:r>
      <w:r w:rsidRPr="00EA43BF">
        <w:rPr>
          <w:kern w:val="0"/>
        </w:rPr>
        <w:t>(c)</w:t>
      </w:r>
      <w:r w:rsidRPr="00EA43BF">
        <w:rPr>
          <w:kern w:val="0"/>
        </w:rPr>
        <w:tab/>
      </w:r>
      <w:r w:rsidRPr="00EA43BF">
        <w:rPr>
          <w:rFonts w:hint="eastAsia"/>
          <w:kern w:val="0"/>
        </w:rPr>
        <w:t>执行安全理事会关于妇女及和平与安全的第</w:t>
      </w:r>
      <w:r w:rsidRPr="00EA43BF">
        <w:rPr>
          <w:kern w:val="0"/>
        </w:rPr>
        <w:t>1325 (2000)</w:t>
      </w:r>
      <w:r w:rsidRPr="00EA43BF">
        <w:rPr>
          <w:rFonts w:hint="eastAsia"/>
          <w:kern w:val="0"/>
        </w:rPr>
        <w:t>号决议的国家行动计划。</w:t>
      </w:r>
    </w:p>
    <w:p w:rsidR="00EA43BF" w:rsidRPr="00EA43BF" w:rsidRDefault="00EA43BF" w:rsidP="00EA43BF">
      <w:pPr>
        <w:tabs>
          <w:tab w:val="left" w:pos="1560"/>
        </w:tabs>
        <w:suppressAutoHyphens/>
        <w:spacing w:after="120"/>
        <w:ind w:left="1134" w:right="1134"/>
        <w:rPr>
          <w:kern w:val="0"/>
        </w:rPr>
      </w:pPr>
      <w:r w:rsidRPr="00EA43BF">
        <w:rPr>
          <w:kern w:val="0"/>
        </w:rPr>
        <w:t>6.</w:t>
      </w:r>
      <w:r w:rsidRPr="00EA43BF">
        <w:rPr>
          <w:kern w:val="0"/>
        </w:rPr>
        <w:tab/>
      </w:r>
      <w:r w:rsidRPr="00EA43BF">
        <w:rPr>
          <w:rFonts w:hint="eastAsia"/>
          <w:kern w:val="0"/>
        </w:rPr>
        <w:t>委员会对自审议上次报告以来缔约国批准或加入以下国际和区域文书这一实际情况表示欢迎：</w:t>
      </w:r>
    </w:p>
    <w:p w:rsidR="00EA43BF" w:rsidRPr="00EA43BF" w:rsidRDefault="00EA43BF" w:rsidP="00EA43BF">
      <w:pPr>
        <w:tabs>
          <w:tab w:val="left" w:pos="1560"/>
          <w:tab w:val="left" w:pos="1985"/>
        </w:tabs>
        <w:suppressAutoHyphens/>
        <w:spacing w:after="120"/>
        <w:ind w:left="1134" w:right="1134"/>
        <w:rPr>
          <w:kern w:val="0"/>
        </w:rPr>
      </w:pPr>
      <w:r w:rsidRPr="00EA43BF">
        <w:rPr>
          <w:kern w:val="0"/>
        </w:rPr>
        <w:tab/>
        <w:t>(a)</w:t>
      </w:r>
      <w:r w:rsidRPr="00EA43BF">
        <w:rPr>
          <w:kern w:val="0"/>
        </w:rPr>
        <w:tab/>
      </w:r>
      <w:r w:rsidRPr="00EA43BF">
        <w:rPr>
          <w:rFonts w:hint="eastAsia"/>
          <w:kern w:val="0"/>
        </w:rPr>
        <w:t>《残疾人权利公约》及其《任择议定书》，</w:t>
      </w:r>
      <w:r w:rsidRPr="00EA43BF">
        <w:rPr>
          <w:rFonts w:hint="eastAsia"/>
          <w:kern w:val="0"/>
        </w:rPr>
        <w:t>2012</w:t>
      </w:r>
      <w:r w:rsidRPr="00EA43BF">
        <w:rPr>
          <w:rFonts w:hint="eastAsia"/>
          <w:kern w:val="0"/>
        </w:rPr>
        <w:t>年；</w:t>
      </w:r>
    </w:p>
    <w:p w:rsidR="00EA43BF" w:rsidRPr="00EA43BF" w:rsidRDefault="00EA43BF" w:rsidP="00EA43BF">
      <w:pPr>
        <w:tabs>
          <w:tab w:val="left" w:pos="1560"/>
          <w:tab w:val="left" w:pos="1985"/>
        </w:tabs>
        <w:suppressAutoHyphens/>
        <w:overflowPunct w:val="0"/>
        <w:spacing w:after="120"/>
        <w:ind w:left="1134" w:right="1134" w:firstLineChars="202" w:firstLine="424"/>
        <w:rPr>
          <w:kern w:val="0"/>
        </w:rPr>
      </w:pPr>
      <w:r w:rsidRPr="00EA43BF">
        <w:rPr>
          <w:kern w:val="0"/>
        </w:rPr>
        <w:tab/>
        <w:t>(b)</w:t>
      </w:r>
      <w:r w:rsidRPr="00EA43BF">
        <w:rPr>
          <w:rFonts w:hint="eastAsia"/>
          <w:kern w:val="0"/>
        </w:rPr>
        <w:tab/>
      </w:r>
      <w:r w:rsidRPr="00EA43BF">
        <w:rPr>
          <w:kern w:val="0"/>
        </w:rPr>
        <w:t>《儿童权利公约关于儿童卷入武装冲突问题的任择议定书》</w:t>
      </w:r>
      <w:r w:rsidRPr="00EA43BF">
        <w:rPr>
          <w:rFonts w:hint="eastAsia"/>
          <w:kern w:val="0"/>
        </w:rPr>
        <w:t>，</w:t>
      </w:r>
      <w:r w:rsidRPr="00EA43BF">
        <w:rPr>
          <w:rFonts w:hint="eastAsia"/>
          <w:kern w:val="0"/>
        </w:rPr>
        <w:t>2014</w:t>
      </w:r>
      <w:r w:rsidRPr="00EA43BF">
        <w:rPr>
          <w:rFonts w:hint="eastAsia"/>
          <w:kern w:val="0"/>
        </w:rPr>
        <w:t>年；</w:t>
      </w:r>
    </w:p>
    <w:p w:rsidR="00EA43BF" w:rsidRPr="00EA43BF" w:rsidRDefault="00EA43BF" w:rsidP="00EA43BF">
      <w:pPr>
        <w:tabs>
          <w:tab w:val="left" w:pos="1560"/>
          <w:tab w:val="left" w:pos="1985"/>
        </w:tabs>
        <w:suppressAutoHyphens/>
        <w:spacing w:after="120"/>
        <w:ind w:left="1134" w:right="1134"/>
        <w:rPr>
          <w:kern w:val="0"/>
        </w:rPr>
      </w:pPr>
      <w:r w:rsidRPr="00EA43BF">
        <w:rPr>
          <w:kern w:val="0"/>
        </w:rPr>
        <w:tab/>
        <w:t>(c)</w:t>
      </w:r>
      <w:r w:rsidRPr="00EA43BF">
        <w:rPr>
          <w:kern w:val="0"/>
        </w:rPr>
        <w:tab/>
      </w:r>
      <w:r w:rsidRPr="00EA43BF">
        <w:rPr>
          <w:rFonts w:hint="eastAsia"/>
          <w:kern w:val="0"/>
        </w:rPr>
        <w:t>《欧洲委员会关于采取行动打击贩卖人口行为的公约》，</w:t>
      </w:r>
      <w:r w:rsidRPr="00EA43BF">
        <w:rPr>
          <w:rFonts w:hint="eastAsia"/>
          <w:kern w:val="0"/>
        </w:rPr>
        <w:t>2015</w:t>
      </w:r>
      <w:r w:rsidRPr="00EA43BF">
        <w:rPr>
          <w:rFonts w:hint="eastAsia"/>
          <w:kern w:val="0"/>
        </w:rPr>
        <w:t>年。</w:t>
      </w:r>
    </w:p>
    <w:p w:rsidR="00EA43BF" w:rsidRPr="00EA43BF" w:rsidRDefault="00EA43BF" w:rsidP="00EA43BF">
      <w:pPr>
        <w:keepNext/>
        <w:keepLines/>
        <w:tabs>
          <w:tab w:val="right" w:pos="851"/>
          <w:tab w:val="left" w:pos="1560"/>
        </w:tabs>
        <w:suppressAutoHyphens/>
        <w:spacing w:before="360" w:after="240"/>
        <w:ind w:left="1134" w:right="1134" w:hanging="1134"/>
        <w:jc w:val="left"/>
        <w:rPr>
          <w:rFonts w:eastAsia="黑体"/>
          <w:kern w:val="0"/>
          <w:sz w:val="24"/>
          <w:lang w:val="en-GB"/>
        </w:rPr>
      </w:pPr>
      <w:r w:rsidRPr="00EA43BF">
        <w:rPr>
          <w:b/>
          <w:kern w:val="0"/>
          <w:sz w:val="24"/>
          <w:lang w:val="en-GB"/>
        </w:rPr>
        <w:tab/>
        <w:t>C.</w:t>
      </w:r>
      <w:r w:rsidRPr="00EA43BF">
        <w:rPr>
          <w:b/>
          <w:kern w:val="0"/>
          <w:sz w:val="24"/>
          <w:lang w:val="en-GB"/>
        </w:rPr>
        <w:tab/>
      </w:r>
      <w:r w:rsidRPr="00EA43BF">
        <w:rPr>
          <w:rFonts w:eastAsia="黑体" w:hint="eastAsia"/>
          <w:kern w:val="0"/>
          <w:sz w:val="24"/>
          <w:lang w:val="en-GB"/>
        </w:rPr>
        <w:t>议会</w:t>
      </w:r>
    </w:p>
    <w:p w:rsidR="00EA43BF" w:rsidRPr="00EA43BF" w:rsidRDefault="00EA43BF" w:rsidP="00EA43BF">
      <w:pPr>
        <w:tabs>
          <w:tab w:val="left" w:pos="1560"/>
        </w:tabs>
        <w:suppressAutoHyphens/>
        <w:spacing w:after="120"/>
        <w:ind w:left="1134" w:right="1134"/>
        <w:rPr>
          <w:rFonts w:eastAsia="黑体"/>
          <w:kern w:val="0"/>
        </w:rPr>
      </w:pPr>
      <w:r w:rsidRPr="00EA43BF">
        <w:rPr>
          <w:rFonts w:eastAsia="黑体"/>
          <w:kern w:val="0"/>
        </w:rPr>
        <w:t>7.</w:t>
      </w:r>
      <w:r w:rsidRPr="00EA43BF">
        <w:rPr>
          <w:rFonts w:eastAsia="黑体"/>
          <w:kern w:val="0"/>
        </w:rPr>
        <w:tab/>
      </w:r>
      <w:r w:rsidRPr="00EA43BF">
        <w:rPr>
          <w:rFonts w:eastAsia="黑体" w:hint="eastAsia"/>
          <w:kern w:val="0"/>
        </w:rPr>
        <w:t>委员会强调了立法机构在确保全面执行《公约》方面发挥的关键作用</w:t>
      </w:r>
      <w:r>
        <w:rPr>
          <w:rFonts w:eastAsia="黑体" w:hint="eastAsia"/>
          <w:kern w:val="0"/>
        </w:rPr>
        <w:t>(</w:t>
      </w:r>
      <w:r w:rsidRPr="00EA43BF">
        <w:rPr>
          <w:rFonts w:eastAsia="黑体" w:hint="eastAsia"/>
          <w:kern w:val="0"/>
        </w:rPr>
        <w:t>见委员会关于其与国会议员的关系的声明，</w:t>
      </w:r>
      <w:r w:rsidRPr="00EA43BF">
        <w:rPr>
          <w:rFonts w:eastAsia="黑体" w:hint="eastAsia"/>
          <w:kern w:val="0"/>
        </w:rPr>
        <w:t>2010</w:t>
      </w:r>
      <w:r w:rsidRPr="00EA43BF">
        <w:rPr>
          <w:rFonts w:eastAsia="黑体" w:hint="eastAsia"/>
          <w:kern w:val="0"/>
        </w:rPr>
        <w:t>年第四十五届会议上通过</w:t>
      </w:r>
      <w:r>
        <w:rPr>
          <w:rFonts w:eastAsia="黑体" w:hint="eastAsia"/>
          <w:kern w:val="0"/>
        </w:rPr>
        <w:t>)</w:t>
      </w:r>
      <w:r w:rsidRPr="00EA43BF">
        <w:rPr>
          <w:rFonts w:eastAsia="黑体" w:hint="eastAsia"/>
          <w:kern w:val="0"/>
        </w:rPr>
        <w:t>。委员会邀请议会根据其任务授权，从现在起到《公约》下一次报告期间，采取必要步骤落实本结论性意见。</w:t>
      </w:r>
    </w:p>
    <w:p w:rsidR="00EA43BF" w:rsidRPr="00EA43BF" w:rsidRDefault="00EA43BF" w:rsidP="00EA43BF">
      <w:pPr>
        <w:keepNext/>
        <w:keepLines/>
        <w:tabs>
          <w:tab w:val="right" w:pos="851"/>
          <w:tab w:val="left" w:pos="1560"/>
        </w:tabs>
        <w:suppressAutoHyphens/>
        <w:spacing w:before="360" w:after="240"/>
        <w:ind w:left="1134" w:right="1134" w:hanging="1134"/>
        <w:jc w:val="left"/>
        <w:rPr>
          <w:b/>
          <w:kern w:val="0"/>
          <w:sz w:val="24"/>
          <w:lang w:val="en-GB"/>
        </w:rPr>
      </w:pPr>
      <w:r w:rsidRPr="00EA43BF">
        <w:rPr>
          <w:rFonts w:eastAsia="黑体"/>
          <w:kern w:val="0"/>
          <w:sz w:val="24"/>
          <w:lang w:val="en-GB"/>
        </w:rPr>
        <w:tab/>
        <w:t>D.</w:t>
      </w:r>
      <w:r w:rsidRPr="00EA43BF">
        <w:rPr>
          <w:rFonts w:eastAsia="黑体"/>
          <w:kern w:val="0"/>
          <w:sz w:val="24"/>
          <w:lang w:val="en-GB"/>
        </w:rPr>
        <w:tab/>
      </w:r>
      <w:r w:rsidRPr="00EA43BF">
        <w:rPr>
          <w:rFonts w:eastAsia="黑体" w:hint="eastAsia"/>
          <w:kern w:val="0"/>
          <w:sz w:val="24"/>
          <w:lang w:val="en-GB"/>
        </w:rPr>
        <w:t>主要关切领域和建议</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b/>
          <w:kern w:val="0"/>
          <w:lang w:val="en-GB"/>
        </w:rPr>
        <w:tab/>
      </w:r>
      <w:r w:rsidRPr="00EA43BF">
        <w:rPr>
          <w:b/>
          <w:kern w:val="0"/>
          <w:lang w:val="en-GB"/>
        </w:rPr>
        <w:tab/>
      </w:r>
      <w:r w:rsidRPr="00EA43BF">
        <w:rPr>
          <w:rFonts w:eastAsia="黑体" w:hint="eastAsia"/>
          <w:kern w:val="0"/>
          <w:lang w:val="en-GB"/>
        </w:rPr>
        <w:t>《公约》、《任择议定书》以及委员会一般性建议的可见度</w:t>
      </w:r>
    </w:p>
    <w:p w:rsidR="00EA43BF" w:rsidRPr="00EA43BF" w:rsidRDefault="00EA43BF" w:rsidP="00EA43BF">
      <w:pPr>
        <w:tabs>
          <w:tab w:val="left" w:pos="1560"/>
        </w:tabs>
        <w:suppressAutoHyphens/>
        <w:spacing w:after="120"/>
        <w:ind w:left="1134" w:right="1134"/>
        <w:rPr>
          <w:kern w:val="0"/>
        </w:rPr>
      </w:pPr>
      <w:r w:rsidRPr="00EA43BF">
        <w:rPr>
          <w:kern w:val="0"/>
        </w:rPr>
        <w:t>8.</w:t>
      </w:r>
      <w:r w:rsidRPr="00EA43BF">
        <w:rPr>
          <w:kern w:val="0"/>
        </w:rPr>
        <w:tab/>
      </w:r>
      <w:r w:rsidRPr="00EA43BF">
        <w:rPr>
          <w:rFonts w:hint="eastAsia"/>
          <w:kern w:val="0"/>
        </w:rPr>
        <w:t>委员会注意到缔约国为提高政府官员和广大公众对妇女权利和性别平等相关问题的认识所作的努力。但是，委员会仍然感到关切的是，法官和律师、社会上以及妇女自身对《公约》缺乏认识，法院裁决没有参照《公约》可反映这一点。</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9.</w:t>
      </w:r>
      <w:r w:rsidRPr="00EA43BF">
        <w:rPr>
          <w:kern w:val="0"/>
        </w:rPr>
        <w:tab/>
      </w:r>
      <w:r w:rsidRPr="00EA43BF">
        <w:rPr>
          <w:rFonts w:eastAsia="黑体" w:hint="eastAsia"/>
          <w:kern w:val="0"/>
        </w:rPr>
        <w:t>委员会重申其先前关于缔约国应采取额外措施确保充分认识《公约》以及将其作为与性别平等和提高妇女地位有关的所有法律和政策的框架予以适用的建议</w:t>
      </w:r>
      <w:r>
        <w:rPr>
          <w:rFonts w:eastAsia="黑体" w:hint="eastAsia"/>
          <w:kern w:val="0"/>
        </w:rPr>
        <w:t>(</w:t>
      </w:r>
      <w:hyperlink r:id="rId21" w:history="1">
        <w:r w:rsidRPr="00B11144">
          <w:rPr>
            <w:rStyle w:val="ad"/>
            <w:rFonts w:eastAsia="黑体"/>
            <w:kern w:val="0"/>
          </w:rPr>
          <w:t>CEDAW/C/EST/CO/4</w:t>
        </w:r>
      </w:hyperlink>
      <w:r w:rsidRPr="00EA43BF">
        <w:rPr>
          <w:rFonts w:eastAsia="黑体" w:hint="eastAsia"/>
          <w:kern w:val="0"/>
        </w:rPr>
        <w:t>，第</w:t>
      </w:r>
      <w:r w:rsidRPr="00EA43BF">
        <w:rPr>
          <w:rFonts w:eastAsia="黑体" w:hint="eastAsia"/>
          <w:kern w:val="0"/>
        </w:rPr>
        <w:t>9</w:t>
      </w:r>
      <w:r w:rsidRPr="00EA43BF">
        <w:rPr>
          <w:rFonts w:eastAsia="黑体" w:hint="eastAsia"/>
          <w:kern w:val="0"/>
        </w:rPr>
        <w:t>段</w:t>
      </w:r>
      <w:r>
        <w:rPr>
          <w:rFonts w:eastAsia="黑体" w:hint="eastAsia"/>
          <w:kern w:val="0"/>
        </w:rPr>
        <w:t>)</w:t>
      </w:r>
      <w:r w:rsidRPr="00EA43BF">
        <w:rPr>
          <w:rFonts w:eastAsia="黑体" w:hint="eastAsia"/>
          <w:kern w:val="0"/>
        </w:rPr>
        <w:t>。委员会还建议缔约国采取额外措施传播关于《公约》和委员会一般性建议的信息，并就《公约》及其适用为法官、检察官和律师提供培训和能力建设。</w:t>
      </w:r>
    </w:p>
    <w:p w:rsidR="00EA43BF" w:rsidRPr="00EA43BF" w:rsidRDefault="00EA43BF" w:rsidP="00EA43BF">
      <w:pPr>
        <w:keepNext/>
        <w:keepLines/>
        <w:tabs>
          <w:tab w:val="right" w:pos="851"/>
          <w:tab w:val="left" w:pos="1560"/>
        </w:tabs>
        <w:suppressAutoHyphens/>
        <w:spacing w:before="240" w:after="120"/>
        <w:ind w:left="1134" w:right="1134" w:hanging="1134"/>
        <w:jc w:val="left"/>
        <w:rPr>
          <w:kern w:val="0"/>
          <w:lang w:val="en-GB"/>
        </w:rPr>
      </w:pPr>
      <w:r w:rsidRPr="00EA43BF">
        <w:rPr>
          <w:rFonts w:eastAsia="黑体"/>
          <w:kern w:val="0"/>
          <w:lang w:val="en-GB"/>
        </w:rPr>
        <w:tab/>
      </w:r>
      <w:r w:rsidRPr="00EA43BF">
        <w:rPr>
          <w:rFonts w:eastAsia="黑体"/>
          <w:kern w:val="0"/>
          <w:lang w:val="en-GB"/>
        </w:rPr>
        <w:tab/>
      </w:r>
      <w:r w:rsidRPr="00EA43BF">
        <w:rPr>
          <w:rFonts w:eastAsia="黑体" w:hint="eastAsia"/>
          <w:kern w:val="0"/>
          <w:lang w:val="en-GB"/>
        </w:rPr>
        <w:t>司法救助和法律申诉机制</w:t>
      </w:r>
    </w:p>
    <w:p w:rsidR="00EA43BF" w:rsidRPr="00EA43BF" w:rsidRDefault="00EA43BF" w:rsidP="00EA43BF">
      <w:pPr>
        <w:tabs>
          <w:tab w:val="left" w:pos="1560"/>
        </w:tabs>
        <w:suppressAutoHyphens/>
        <w:spacing w:after="120"/>
        <w:ind w:left="1134" w:right="1134"/>
        <w:rPr>
          <w:kern w:val="0"/>
        </w:rPr>
      </w:pPr>
      <w:r w:rsidRPr="00EA43BF">
        <w:rPr>
          <w:kern w:val="0"/>
        </w:rPr>
        <w:t>10.</w:t>
      </w:r>
      <w:r w:rsidRPr="00EA43BF">
        <w:rPr>
          <w:kern w:val="0"/>
        </w:rPr>
        <w:tab/>
      </w:r>
      <w:r w:rsidRPr="00EA43BF">
        <w:rPr>
          <w:rFonts w:hint="eastAsia"/>
          <w:kern w:val="0"/>
        </w:rPr>
        <w:t>委员会关切地注意到，缔约国没有依照《</w:t>
      </w:r>
      <w:r w:rsidRPr="00EA43BF">
        <w:rPr>
          <w:kern w:val="0"/>
        </w:rPr>
        <w:t>关于</w:t>
      </w:r>
      <w:r w:rsidRPr="00EA43BF">
        <w:rPr>
          <w:rFonts w:hint="eastAsia"/>
          <w:kern w:val="0"/>
        </w:rPr>
        <w:t>促进</w:t>
      </w:r>
      <w:r w:rsidRPr="00EA43BF">
        <w:rPr>
          <w:kern w:val="0"/>
        </w:rPr>
        <w:t>和保护人权的国家机构的地位的原则</w:t>
      </w:r>
      <w:r w:rsidRPr="00EA43BF">
        <w:rPr>
          <w:rFonts w:hint="eastAsia"/>
          <w:kern w:val="0"/>
        </w:rPr>
        <w:t>》</w:t>
      </w:r>
      <w:r>
        <w:rPr>
          <w:rFonts w:hint="eastAsia"/>
          <w:kern w:val="0"/>
        </w:rPr>
        <w:t>(</w:t>
      </w:r>
      <w:r w:rsidRPr="00EA43BF">
        <w:rPr>
          <w:rFonts w:hint="eastAsia"/>
          <w:kern w:val="0"/>
        </w:rPr>
        <w:t>《巴黎原则》</w:t>
      </w:r>
      <w:r>
        <w:rPr>
          <w:rFonts w:hint="eastAsia"/>
          <w:kern w:val="0"/>
        </w:rPr>
        <w:t>)</w:t>
      </w:r>
      <w:r w:rsidRPr="00EA43BF">
        <w:rPr>
          <w:rFonts w:hint="eastAsia"/>
          <w:kern w:val="0"/>
        </w:rPr>
        <w:t>设立国家人权机构，并且性别平等和平等待遇问题专员不能签发具有法律约束力的决定，在获得普遍关注的案件中既不能代表申诉人也不能依职权将歧视妇女的案件提交法院审理。</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11.</w:t>
      </w:r>
      <w:r w:rsidRPr="00EA43BF">
        <w:rPr>
          <w:kern w:val="0"/>
        </w:rPr>
        <w:tab/>
      </w:r>
      <w:r w:rsidRPr="00EA43BF">
        <w:rPr>
          <w:rFonts w:eastAsia="黑体" w:hAnsi="Time New Roman" w:hint="eastAsia"/>
          <w:kern w:val="0"/>
        </w:rPr>
        <w:t>根据委员会关于妇女获得司法救助的第</w:t>
      </w:r>
      <w:r w:rsidRPr="00EA43BF">
        <w:rPr>
          <w:rFonts w:eastAsia="黑体" w:hint="eastAsia"/>
          <w:kern w:val="0"/>
        </w:rPr>
        <w:t>33</w:t>
      </w:r>
      <w:r>
        <w:rPr>
          <w:rFonts w:eastAsia="黑体" w:hAnsi="Time New Roman" w:hint="eastAsia"/>
          <w:kern w:val="0"/>
        </w:rPr>
        <w:t>(</w:t>
      </w:r>
      <w:r w:rsidRPr="00EA43BF">
        <w:rPr>
          <w:rFonts w:eastAsia="黑体" w:hint="eastAsia"/>
          <w:kern w:val="0"/>
        </w:rPr>
        <w:t>2005</w:t>
      </w:r>
      <w:r>
        <w:rPr>
          <w:rFonts w:eastAsia="黑体" w:hAnsi="Time New Roman" w:hint="eastAsia"/>
          <w:kern w:val="0"/>
        </w:rPr>
        <w:t>)</w:t>
      </w:r>
      <w:r w:rsidRPr="00EA43BF">
        <w:rPr>
          <w:rFonts w:eastAsia="黑体" w:hAnsi="Time New Roman" w:hint="eastAsia"/>
          <w:kern w:val="0"/>
        </w:rPr>
        <w:t>号一般性建议，委员会建议缔约国确保妇女在关于其权利受到侵犯的申诉中获取有效补救，做法包括加强性别平等和平等待遇问题专员的任务授权，使其能够签发具有法律约束力的决定并能够在获得普遍关注的案件中代表申诉人和依职权将歧视妇女的案件提交法院审理。</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int="eastAsia"/>
          <w:kern w:val="0"/>
          <w:lang w:val="en-GB"/>
        </w:rPr>
        <w:t>国家机构和性别平等主流化</w:t>
      </w:r>
    </w:p>
    <w:p w:rsidR="00EA43BF" w:rsidRPr="00EA43BF" w:rsidRDefault="00EA43BF" w:rsidP="00EA43BF">
      <w:pPr>
        <w:tabs>
          <w:tab w:val="left" w:pos="1560"/>
        </w:tabs>
        <w:suppressAutoHyphens/>
        <w:spacing w:after="120"/>
        <w:ind w:left="1134" w:right="1134"/>
        <w:rPr>
          <w:kern w:val="0"/>
        </w:rPr>
      </w:pPr>
      <w:r w:rsidRPr="00EA43BF">
        <w:rPr>
          <w:kern w:val="0"/>
        </w:rPr>
        <w:t>12.</w:t>
      </w:r>
      <w:r w:rsidRPr="00EA43BF">
        <w:rPr>
          <w:kern w:val="0"/>
        </w:rPr>
        <w:tab/>
      </w:r>
      <w:r w:rsidRPr="00EA43BF">
        <w:rPr>
          <w:rFonts w:hint="eastAsia"/>
          <w:kern w:val="0"/>
        </w:rPr>
        <w:t>委员会注意到缔约国在</w:t>
      </w:r>
      <w:r w:rsidRPr="00EA43BF">
        <w:rPr>
          <w:rFonts w:hint="eastAsia"/>
          <w:kern w:val="0"/>
        </w:rPr>
        <w:t>2011</w:t>
      </w:r>
      <w:r w:rsidRPr="00EA43BF">
        <w:rPr>
          <w:rFonts w:hint="eastAsia"/>
          <w:kern w:val="0"/>
        </w:rPr>
        <w:t>年向社会事务部平等政策司协调下的部际性别平等主流化工作组分派了任务，即就性别平等主流化向政府雇员提供培训并拟定性别平等主流化战略，以及于</w:t>
      </w:r>
      <w:r w:rsidRPr="00EA43BF">
        <w:rPr>
          <w:rFonts w:hint="eastAsia"/>
          <w:kern w:val="0"/>
        </w:rPr>
        <w:t>2013</w:t>
      </w:r>
      <w:r w:rsidRPr="00EA43BF">
        <w:rPr>
          <w:rFonts w:hint="eastAsia"/>
          <w:kern w:val="0"/>
        </w:rPr>
        <w:t>年设立了作为咨询机构的性别平等委员会，其成员包括妇女协会、非政府组织、工会和地方当局的代表。但是，委员会关切地注意到：</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缔约国缺乏一项全面的性别平等问题国家战略；</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kern w:val="0"/>
        </w:rPr>
        <w:tab/>
      </w:r>
      <w:r w:rsidRPr="00EA43BF">
        <w:rPr>
          <w:rFonts w:hint="eastAsia"/>
          <w:kern w:val="0"/>
        </w:rPr>
        <w:t>虽然提供了解决多重歧视问题的机会，但是将性别平等问题专员的任务授权扩大到涵盖性别平等和平等待遇问题专员的任务授权使工作重点从明确而有效地解决歧视妇女的问题上发生了转移；</w:t>
      </w:r>
    </w:p>
    <w:p w:rsidR="00EA43BF" w:rsidRPr="00EA43BF" w:rsidRDefault="00EA43BF" w:rsidP="00EA43BF">
      <w:pPr>
        <w:tabs>
          <w:tab w:val="left" w:pos="1560"/>
          <w:tab w:val="left" w:pos="1985"/>
        </w:tabs>
        <w:suppressAutoHyphens/>
        <w:spacing w:after="120"/>
        <w:ind w:left="1134" w:right="1134" w:firstLine="426"/>
        <w:rPr>
          <w:kern w:val="0"/>
          <w:sz w:val="18"/>
          <w:vertAlign w:val="superscript"/>
        </w:rPr>
      </w:pPr>
      <w:r w:rsidRPr="00EA43BF">
        <w:rPr>
          <w:kern w:val="0"/>
        </w:rPr>
        <w:t>(c)</w:t>
      </w:r>
      <w:r w:rsidRPr="00EA43BF">
        <w:rPr>
          <w:kern w:val="0"/>
        </w:rPr>
        <w:tab/>
      </w:r>
      <w:r w:rsidRPr="00EA43BF">
        <w:rPr>
          <w:rFonts w:hint="eastAsia"/>
          <w:kern w:val="0"/>
        </w:rPr>
        <w:t>性别平等和平等待遇问题专员目前没有充足资源对性别歧视问题进行有效监测和报告；</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(d)</w:t>
      </w:r>
      <w:r w:rsidRPr="00EA43BF">
        <w:rPr>
          <w:kern w:val="0"/>
        </w:rPr>
        <w:tab/>
      </w:r>
      <w:r w:rsidRPr="00EA43BF">
        <w:rPr>
          <w:rFonts w:hint="eastAsia"/>
          <w:kern w:val="0"/>
        </w:rPr>
        <w:t>性别平等司改为平等政策司，任务授权范围扩大，但是没有用于在新任务之外有效促进性别平等的人力和财政资源；</w:t>
      </w:r>
    </w:p>
    <w:p w:rsidR="00EA43BF" w:rsidRPr="00EA43BF" w:rsidRDefault="00EA43BF" w:rsidP="00EA43BF">
      <w:pPr>
        <w:tabs>
          <w:tab w:val="left" w:pos="1560"/>
          <w:tab w:val="left" w:pos="1985"/>
        </w:tabs>
        <w:suppressAutoHyphens/>
        <w:overflowPunct w:val="0"/>
        <w:spacing w:after="120"/>
        <w:ind w:left="1134" w:right="1134" w:firstLine="425"/>
        <w:rPr>
          <w:kern w:val="0"/>
        </w:rPr>
      </w:pPr>
      <w:r w:rsidRPr="00EA43BF">
        <w:rPr>
          <w:kern w:val="0"/>
        </w:rPr>
        <w:t>(e)</w:t>
      </w:r>
      <w:r w:rsidRPr="00EA43BF">
        <w:rPr>
          <w:rFonts w:hint="eastAsia"/>
          <w:kern w:val="0"/>
        </w:rPr>
        <w:tab/>
      </w:r>
      <w:r w:rsidRPr="00EA43BF">
        <w:rPr>
          <w:rFonts w:hint="eastAsia"/>
          <w:kern w:val="0"/>
        </w:rPr>
        <w:t>国家机构和性别平等主流化方案严重依赖欧洲联盟的资金和国际捐助方；</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(f)</w:t>
      </w:r>
      <w:r w:rsidRPr="00EA43BF">
        <w:rPr>
          <w:kern w:val="0"/>
        </w:rPr>
        <w:tab/>
      </w:r>
      <w:r w:rsidRPr="00EA43BF">
        <w:rPr>
          <w:rFonts w:hint="eastAsia"/>
          <w:kern w:val="0"/>
        </w:rPr>
        <w:t>没有就对性别问题有敏感认识的调查方法向刑事司法系统的成员提供强制性培训，也没有就性别平等问题向国家和地方政府官员提供强制性培训；</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(g)</w:t>
      </w:r>
      <w:r w:rsidRPr="00EA43BF">
        <w:rPr>
          <w:kern w:val="0"/>
        </w:rPr>
        <w:tab/>
      </w:r>
      <w:r w:rsidRPr="00EA43BF">
        <w:rPr>
          <w:rFonts w:hint="eastAsia"/>
          <w:kern w:val="0"/>
        </w:rPr>
        <w:t>尽管于</w:t>
      </w:r>
      <w:r w:rsidRPr="00EA43BF">
        <w:rPr>
          <w:rFonts w:hint="eastAsia"/>
          <w:kern w:val="0"/>
        </w:rPr>
        <w:t>2011</w:t>
      </w:r>
      <w:r w:rsidRPr="00EA43BF">
        <w:rPr>
          <w:rFonts w:hint="eastAsia"/>
          <w:kern w:val="0"/>
        </w:rPr>
        <w:t>年通过了《良好立法实践和法律起草条例》，但是缺乏作为立法进程组成部分的性别影响评估，该条例规定在立法草案方面进行强制性影响分析，包括对性别关系的社会影响的分析；</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(h)</w:t>
      </w:r>
      <w:r w:rsidRPr="00EA43BF">
        <w:rPr>
          <w:kern w:val="0"/>
        </w:rPr>
        <w:tab/>
      </w:r>
      <w:r w:rsidRPr="00EA43BF">
        <w:rPr>
          <w:rFonts w:hint="eastAsia"/>
          <w:kern w:val="0"/>
        </w:rPr>
        <w:t>虽然开展了与这些方法相关的能力建设，但在国家和地方各级没有实现性别平等主流化和将性别平等观点纳入预算编制。</w:t>
      </w:r>
    </w:p>
    <w:p w:rsidR="00EA43BF" w:rsidRPr="00EA43BF" w:rsidRDefault="00EA43BF" w:rsidP="00EA43BF">
      <w:pPr>
        <w:tabs>
          <w:tab w:val="left" w:pos="1560"/>
        </w:tabs>
        <w:suppressAutoHyphens/>
        <w:spacing w:after="120"/>
        <w:ind w:left="1134" w:right="1134"/>
        <w:rPr>
          <w:rFonts w:eastAsia="黑体"/>
          <w:bCs/>
          <w:kern w:val="0"/>
        </w:rPr>
      </w:pPr>
      <w:r w:rsidRPr="00EA43BF">
        <w:rPr>
          <w:kern w:val="0"/>
        </w:rPr>
        <w:t>13.</w:t>
      </w:r>
      <w:r w:rsidRPr="00EA43BF">
        <w:rPr>
          <w:kern w:val="0"/>
        </w:rPr>
        <w:tab/>
      </w:r>
      <w:r w:rsidRPr="00EA43BF">
        <w:rPr>
          <w:rFonts w:eastAsia="黑体" w:hint="eastAsia"/>
          <w:bCs/>
          <w:kern w:val="0"/>
        </w:rPr>
        <w:t>委员会提及其关于有效国家机构和宣传的第</w:t>
      </w:r>
      <w:r w:rsidRPr="00EA43BF">
        <w:rPr>
          <w:rFonts w:eastAsia="黑体" w:hint="eastAsia"/>
          <w:bCs/>
          <w:kern w:val="0"/>
        </w:rPr>
        <w:t>6</w:t>
      </w:r>
      <w:r>
        <w:rPr>
          <w:rFonts w:eastAsia="黑体" w:hint="eastAsia"/>
          <w:bCs/>
          <w:kern w:val="0"/>
        </w:rPr>
        <w:t>(</w:t>
      </w:r>
      <w:r w:rsidRPr="00EA43BF">
        <w:rPr>
          <w:rFonts w:eastAsia="黑体" w:hint="eastAsia"/>
          <w:bCs/>
          <w:kern w:val="0"/>
        </w:rPr>
        <w:t>1988</w:t>
      </w:r>
      <w:r>
        <w:rPr>
          <w:rFonts w:eastAsia="黑体" w:hint="eastAsia"/>
          <w:bCs/>
          <w:kern w:val="0"/>
        </w:rPr>
        <w:t>)</w:t>
      </w:r>
      <w:r w:rsidRPr="00EA43BF">
        <w:rPr>
          <w:rFonts w:eastAsia="黑体" w:hint="eastAsia"/>
          <w:bCs/>
          <w:kern w:val="0"/>
        </w:rPr>
        <w:t>号一般性建议以及《北京行动纲要》提供的指导，并建议缔约国：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int="eastAsia"/>
          <w:kern w:val="0"/>
        </w:rPr>
        <w:t>通过一项《性别平等问题国家战略》，并使妇女组织参与制定、执行和评价过程；</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int="eastAsia"/>
          <w:kern w:val="0"/>
        </w:rPr>
        <w:t>通过在中央和地市一级提供充足的人力、技术和财政资源以及强化实现性别平等乃至社会事务部平等政策司的任务授权和政治权力的问责机制，进一步加强致力于提高妇女地位的国家机构的职能；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(c)</w:t>
      </w:r>
      <w:r w:rsidRPr="00EA43BF">
        <w:rPr>
          <w:rFonts w:eastAsia="黑体"/>
          <w:kern w:val="0"/>
        </w:rPr>
        <w:tab/>
      </w:r>
      <w:r w:rsidRPr="00EA43BF">
        <w:rPr>
          <w:rFonts w:eastAsia="黑体" w:hint="eastAsia"/>
          <w:kern w:val="0"/>
        </w:rPr>
        <w:t>在其他相关部委和市级机构设立性别平等问题协调中心或特别股；</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(d)</w:t>
      </w:r>
      <w:r w:rsidRPr="00EA43BF">
        <w:rPr>
          <w:rFonts w:eastAsia="黑体"/>
          <w:kern w:val="0"/>
        </w:rPr>
        <w:tab/>
      </w:r>
      <w:r w:rsidRPr="00EA43BF">
        <w:rPr>
          <w:rFonts w:ascii="黑体" w:eastAsia="黑体" w:hint="eastAsia"/>
          <w:kern w:val="0"/>
        </w:rPr>
        <w:t>就对性别问题有敏感认识的调查方法向刑事司法系统的成员提供强制性培训，以及就性别平等问题向国家和地方政府官员提供强制性培训；</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(e)</w:t>
      </w:r>
      <w:r w:rsidRPr="00EA43BF">
        <w:rPr>
          <w:rFonts w:eastAsia="黑体"/>
          <w:kern w:val="0"/>
        </w:rPr>
        <w:tab/>
      </w:r>
      <w:r w:rsidRPr="00EA43BF">
        <w:rPr>
          <w:rFonts w:eastAsia="黑体" w:hint="eastAsia"/>
          <w:kern w:val="0"/>
        </w:rPr>
        <w:t>确保性别影响评估作为立法进程的一个组成部分，对现行法律开展性别影响评估；</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(f)</w:t>
      </w:r>
      <w:r w:rsidRPr="00EA43BF">
        <w:rPr>
          <w:rFonts w:eastAsia="黑体"/>
          <w:kern w:val="0"/>
        </w:rPr>
        <w:tab/>
      </w:r>
      <w:r w:rsidRPr="00EA43BF">
        <w:rPr>
          <w:rFonts w:eastAsia="黑体" w:hint="eastAsia"/>
          <w:kern w:val="0"/>
        </w:rPr>
        <w:t>通过在国家和地方各级开展关于将性别平等观点纳入预算编制的情况分析，执行有效的性别平等主流化战略。</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int="eastAsia"/>
          <w:kern w:val="0"/>
          <w:lang w:val="en-GB"/>
        </w:rPr>
        <w:t>暂行特别措施</w:t>
      </w:r>
    </w:p>
    <w:p w:rsidR="00EA43BF" w:rsidRPr="00EA43BF" w:rsidRDefault="00EA43BF" w:rsidP="00EA43BF">
      <w:pPr>
        <w:tabs>
          <w:tab w:val="left" w:pos="1560"/>
        </w:tabs>
        <w:suppressAutoHyphens/>
        <w:spacing w:after="120"/>
        <w:ind w:left="1134" w:right="1134"/>
        <w:rPr>
          <w:kern w:val="0"/>
        </w:rPr>
      </w:pPr>
      <w:r w:rsidRPr="00EA43BF">
        <w:rPr>
          <w:kern w:val="0"/>
        </w:rPr>
        <w:t>14.</w:t>
      </w:r>
      <w:r w:rsidRPr="00EA43BF">
        <w:rPr>
          <w:kern w:val="0"/>
        </w:rPr>
        <w:tab/>
      </w:r>
      <w:r w:rsidRPr="00EA43BF">
        <w:rPr>
          <w:rFonts w:hint="eastAsia"/>
          <w:kern w:val="0"/>
        </w:rPr>
        <w:t>委员会关切地注意到，虽然《</w:t>
      </w:r>
      <w:r w:rsidRPr="00EA43BF">
        <w:rPr>
          <w:rFonts w:hint="eastAsia"/>
          <w:kern w:val="0"/>
        </w:rPr>
        <w:t>2004</w:t>
      </w:r>
      <w:r w:rsidRPr="00EA43BF">
        <w:rPr>
          <w:rFonts w:hint="eastAsia"/>
          <w:kern w:val="0"/>
        </w:rPr>
        <w:t>年性别平等法案》提供了暂行特别措施的法律基础，但缔约国尚未采取任何此类措施提高妇女地位，这显然是因为这些措施缺乏广泛支持。</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15.</w:t>
      </w:r>
      <w:r w:rsidRPr="00EA43BF">
        <w:rPr>
          <w:kern w:val="0"/>
        </w:rPr>
        <w:tab/>
      </w:r>
      <w:r w:rsidRPr="00EA43BF">
        <w:rPr>
          <w:rFonts w:eastAsia="黑体" w:hint="eastAsia"/>
          <w:bCs/>
          <w:kern w:val="0"/>
        </w:rPr>
        <w:t>委员会建议缔约国开展提高认识运动，以促进对暂行特别措施的重要性和非歧视性的认识，并且根据</w:t>
      </w:r>
      <w:r w:rsidRPr="00EA43BF">
        <w:rPr>
          <w:rFonts w:eastAsia="黑体" w:hint="eastAsia"/>
          <w:kern w:val="0"/>
        </w:rPr>
        <w:t>《公约》第四条第</w:t>
      </w:r>
      <w:r w:rsidRPr="00EA43BF">
        <w:rPr>
          <w:rFonts w:eastAsia="黑体" w:hint="eastAsia"/>
          <w:kern w:val="0"/>
        </w:rPr>
        <w:t>1</w:t>
      </w:r>
      <w:r w:rsidRPr="00EA43BF">
        <w:rPr>
          <w:rFonts w:eastAsia="黑体" w:hint="eastAsia"/>
          <w:kern w:val="0"/>
        </w:rPr>
        <w:t>款和</w:t>
      </w:r>
      <w:r w:rsidRPr="00EA43BF">
        <w:rPr>
          <w:rFonts w:eastAsia="黑体" w:hint="eastAsia"/>
          <w:bCs/>
          <w:kern w:val="0"/>
        </w:rPr>
        <w:t>委员会</w:t>
      </w:r>
      <w:r w:rsidRPr="00EA43BF">
        <w:rPr>
          <w:rFonts w:eastAsia="黑体" w:hint="eastAsia"/>
          <w:kern w:val="0"/>
        </w:rPr>
        <w:t>关于这一主题的第</w:t>
      </w:r>
      <w:r w:rsidRPr="00EA43BF">
        <w:rPr>
          <w:rFonts w:eastAsia="黑体" w:hint="eastAsia"/>
          <w:kern w:val="0"/>
        </w:rPr>
        <w:t>25</w:t>
      </w:r>
      <w:r>
        <w:rPr>
          <w:rFonts w:eastAsia="黑体" w:hint="eastAsia"/>
          <w:kern w:val="0"/>
        </w:rPr>
        <w:t>(</w:t>
      </w:r>
      <w:r w:rsidRPr="00EA43BF">
        <w:rPr>
          <w:rFonts w:eastAsia="黑体" w:hint="eastAsia"/>
          <w:kern w:val="0"/>
        </w:rPr>
        <w:t>2004</w:t>
      </w:r>
      <w:r>
        <w:rPr>
          <w:rFonts w:eastAsia="黑体" w:hint="eastAsia"/>
          <w:kern w:val="0"/>
        </w:rPr>
        <w:t>)</w:t>
      </w:r>
      <w:r w:rsidRPr="00EA43BF">
        <w:rPr>
          <w:rFonts w:eastAsia="黑体" w:hint="eastAsia"/>
          <w:kern w:val="0"/>
        </w:rPr>
        <w:t>号一般性建议，在妇女代表性不足或处于弱势地位的所有领域实施暂行特别措施，以加速实现《公约》所涉领域的实质性性别平等，特别是在妇女面临交叉形式的歧视领域，例如在语言和民族上属于少数群体的妇女和女童、老年妇女、残疾妇女和农村妇女。</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int="eastAsia"/>
          <w:kern w:val="0"/>
          <w:lang w:val="en-GB"/>
        </w:rPr>
        <w:t>陈规定型观念</w:t>
      </w:r>
    </w:p>
    <w:p w:rsidR="00EA43BF" w:rsidRPr="00EA43BF" w:rsidRDefault="00EA43BF" w:rsidP="00EA43BF">
      <w:pPr>
        <w:tabs>
          <w:tab w:val="left" w:pos="1560"/>
        </w:tabs>
        <w:suppressAutoHyphens/>
        <w:spacing w:after="120"/>
        <w:ind w:left="1134" w:right="1134"/>
        <w:rPr>
          <w:kern w:val="0"/>
        </w:rPr>
      </w:pPr>
      <w:r w:rsidRPr="00EA43BF">
        <w:rPr>
          <w:kern w:val="0"/>
        </w:rPr>
        <w:t>16.</w:t>
      </w:r>
      <w:r w:rsidRPr="00EA43BF">
        <w:rPr>
          <w:kern w:val="0"/>
        </w:rPr>
        <w:tab/>
      </w:r>
      <w:r w:rsidRPr="00EA43BF">
        <w:rPr>
          <w:rFonts w:hint="eastAsia"/>
          <w:kern w:val="0"/>
        </w:rPr>
        <w:t>委员会欢迎缔约国通过监测调查、提高认识、媒体运动和教育措施为消除歧视性的性别陈规定型观念所作的努力。但是，委员会关切地注意到，关于男子和妇女在家庭和社会中的角色和责任，始终存在歧视性陈规定型观念，这构成了妇女积极参与经济生活的障碍，特别是在她们有学龄前子女的情况下，从而限制了她们的职业前景以及担任领导职务的机会。</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17.</w:t>
      </w:r>
      <w:r w:rsidRPr="00EA43BF">
        <w:rPr>
          <w:kern w:val="0"/>
        </w:rPr>
        <w:tab/>
      </w:r>
      <w:r w:rsidRPr="00EA43BF">
        <w:rPr>
          <w:rFonts w:eastAsia="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int="eastAsia"/>
          <w:kern w:val="0"/>
        </w:rPr>
        <w:t>在妇女组织和民间社会组织的参与下解决关于男子和妇女在家庭和社会中的角色和责任的歧视性陈规定型观念问题，并增加用于开展这些工作的资源；</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int="eastAsia"/>
          <w:kern w:val="0"/>
        </w:rPr>
        <w:t>针对妇女因《性别平等法案》和《平等待遇法案》所涵盖的任何理由面临的交叉形式的歧视，定期开展提高认识运动和媒体运动。</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int="eastAsia"/>
          <w:kern w:val="0"/>
          <w:lang w:val="en-GB"/>
        </w:rPr>
        <w:t>暴力侵害妇女</w:t>
      </w:r>
    </w:p>
    <w:p w:rsidR="00EA43BF" w:rsidRPr="00EA43BF" w:rsidRDefault="00EA43BF" w:rsidP="00EA43BF">
      <w:pPr>
        <w:tabs>
          <w:tab w:val="left" w:pos="1560"/>
        </w:tabs>
        <w:suppressAutoHyphens/>
        <w:overflowPunct w:val="0"/>
        <w:spacing w:after="120"/>
        <w:ind w:left="1134" w:right="1134"/>
        <w:rPr>
          <w:kern w:val="0"/>
        </w:rPr>
      </w:pPr>
      <w:r w:rsidRPr="00EA43BF">
        <w:rPr>
          <w:kern w:val="0"/>
        </w:rPr>
        <w:t>18.</w:t>
      </w:r>
      <w:r w:rsidRPr="00EA43BF">
        <w:rPr>
          <w:kern w:val="0"/>
        </w:rPr>
        <w:tab/>
      </w:r>
      <w:r w:rsidRPr="00EA43BF">
        <w:rPr>
          <w:rFonts w:hint="eastAsia"/>
          <w:kern w:val="0"/>
        </w:rPr>
        <w:t>委员会注意到缔约国为暴力行为受害者提供了庇护所与</w:t>
      </w:r>
      <w:r w:rsidRPr="00EA43BF">
        <w:rPr>
          <w:rFonts w:hint="eastAsia"/>
          <w:kern w:val="0"/>
        </w:rPr>
        <w:t>24</w:t>
      </w:r>
      <w:r w:rsidRPr="00EA43BF">
        <w:rPr>
          <w:rFonts w:hint="eastAsia"/>
          <w:kern w:val="0"/>
        </w:rPr>
        <w:t>小时全天候求助热线。然而，委员会关切地注意到，在缔约国，针对妇女的性别暴力行为有所增加，并且缺乏一部有关家庭暴力的法律。委员会还感到关切的是：</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尚未对家庭暴力受害者建立国家移送机制；</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kern w:val="0"/>
        </w:rPr>
        <w:tab/>
      </w:r>
      <w:r w:rsidRPr="00EA43BF">
        <w:rPr>
          <w:rFonts w:hint="eastAsia"/>
          <w:kern w:val="0"/>
        </w:rPr>
        <w:t>《刑法》对强奸罪的定义狭窄，它要求提供证据表明行为的发生违背受害者的意愿并造成痛苦、身体虐待和</w:t>
      </w:r>
      <w:r>
        <w:rPr>
          <w:rFonts w:hint="eastAsia"/>
          <w:kern w:val="0"/>
        </w:rPr>
        <w:t>(</w:t>
      </w:r>
      <w:r w:rsidRPr="00EA43BF">
        <w:rPr>
          <w:rFonts w:hint="eastAsia"/>
          <w:kern w:val="0"/>
        </w:rPr>
        <w:t>或</w:t>
      </w:r>
      <w:r>
        <w:rPr>
          <w:rFonts w:hint="eastAsia"/>
          <w:kern w:val="0"/>
        </w:rPr>
        <w:t>)</w:t>
      </w:r>
      <w:r w:rsidRPr="00EA43BF">
        <w:rPr>
          <w:rFonts w:hint="eastAsia"/>
          <w:kern w:val="0"/>
        </w:rPr>
        <w:t>健康损害与威胁；</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(c)</w:t>
      </w:r>
      <w:r w:rsidRPr="00EA43BF">
        <w:rPr>
          <w:kern w:val="0"/>
        </w:rPr>
        <w:tab/>
      </w:r>
      <w:r w:rsidRPr="00EA43BF">
        <w:rPr>
          <w:rFonts w:hint="eastAsia"/>
          <w:kern w:val="0"/>
        </w:rPr>
        <w:t>没有将经济和精神暴力定为刑事犯罪；</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(d)</w:t>
      </w:r>
      <w:r w:rsidRPr="00EA43BF">
        <w:rPr>
          <w:kern w:val="0"/>
        </w:rPr>
        <w:tab/>
      </w:r>
      <w:r w:rsidRPr="00EA43BF">
        <w:rPr>
          <w:rFonts w:hint="eastAsia"/>
          <w:kern w:val="0"/>
        </w:rPr>
        <w:t>《刑法》没有将性骚扰明确定为</w:t>
      </w:r>
      <w:r w:rsidRPr="00EA43BF">
        <w:rPr>
          <w:kern w:val="0"/>
        </w:rPr>
        <w:t>刑事犯罪</w:t>
      </w:r>
      <w:r w:rsidRPr="00EA43BF">
        <w:rPr>
          <w:rFonts w:hint="eastAsia"/>
          <w:kern w:val="0"/>
        </w:rPr>
        <w:t>；</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(e)</w:t>
      </w:r>
      <w:r w:rsidRPr="00EA43BF">
        <w:rPr>
          <w:kern w:val="0"/>
        </w:rPr>
        <w:tab/>
      </w:r>
      <w:r w:rsidRPr="00EA43BF">
        <w:rPr>
          <w:rFonts w:hint="eastAsia"/>
          <w:kern w:val="0"/>
        </w:rPr>
        <w:t>家庭暴力实施者很少被判处监禁，调解或罚金优先；</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(f)</w:t>
      </w:r>
      <w:r w:rsidRPr="00EA43BF">
        <w:rPr>
          <w:kern w:val="0"/>
        </w:rPr>
        <w:tab/>
      </w:r>
      <w:r w:rsidRPr="00EA43BF">
        <w:rPr>
          <w:rFonts w:hint="eastAsia"/>
          <w:kern w:val="0"/>
        </w:rPr>
        <w:t>法院在就儿童监护权作出</w:t>
      </w:r>
      <w:r w:rsidRPr="00EA43BF">
        <w:rPr>
          <w:kern w:val="0"/>
        </w:rPr>
        <w:t>裁决</w:t>
      </w:r>
      <w:r w:rsidRPr="00EA43BF">
        <w:rPr>
          <w:rFonts w:hint="eastAsia"/>
          <w:kern w:val="0"/>
        </w:rPr>
        <w:t>时往往没有考虑家庭暴力事件以及妇女和儿童的安全需要，儿童保护问题专家缺少有关家庭暴力问题及其对儿童福利影响的培训和认识。</w:t>
      </w:r>
    </w:p>
    <w:p w:rsidR="00EA43BF" w:rsidRPr="00EA43BF" w:rsidRDefault="00EA43BF" w:rsidP="00EA43BF">
      <w:pPr>
        <w:tabs>
          <w:tab w:val="left" w:pos="1560"/>
        </w:tabs>
        <w:suppressAutoHyphens/>
        <w:spacing w:before="240" w:after="120"/>
        <w:ind w:left="1134" w:right="1134"/>
        <w:rPr>
          <w:rFonts w:eastAsia="黑体"/>
          <w:bCs/>
          <w:kern w:val="0"/>
        </w:rPr>
      </w:pPr>
      <w:r w:rsidRPr="00EA43BF">
        <w:rPr>
          <w:kern w:val="0"/>
        </w:rPr>
        <w:t>19.</w:t>
      </w:r>
      <w:r w:rsidRPr="00EA43BF">
        <w:rPr>
          <w:kern w:val="0"/>
        </w:rPr>
        <w:tab/>
      </w:r>
      <w:r w:rsidRPr="00EA43BF">
        <w:rPr>
          <w:rFonts w:eastAsia="黑体" w:hAnsi="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bCs/>
          <w:kern w:val="0"/>
        </w:rPr>
      </w:pPr>
      <w:r w:rsidRPr="00EA43BF">
        <w:rPr>
          <w:rFonts w:eastAsia="黑体"/>
          <w:bCs/>
          <w:kern w:val="0"/>
        </w:rPr>
        <w:t>(a)</w:t>
      </w:r>
      <w:r w:rsidRPr="00EA43BF">
        <w:rPr>
          <w:rFonts w:eastAsia="黑体"/>
          <w:bCs/>
          <w:kern w:val="0"/>
        </w:rPr>
        <w:tab/>
      </w:r>
      <w:r w:rsidRPr="00EA43BF">
        <w:rPr>
          <w:rFonts w:eastAsia="黑体" w:hAnsi="黑体" w:hint="eastAsia"/>
          <w:bCs/>
          <w:kern w:val="0"/>
        </w:rPr>
        <w:t>建立防止家庭暴力的有效战略以及涉及法官、地方警察、社会和卫生工作者及家庭暴力受害者的其他利益攸关方的多部门国家移送机制；</w:t>
      </w:r>
    </w:p>
    <w:p w:rsidR="00EA43BF" w:rsidRPr="00EA43BF" w:rsidRDefault="00EA43BF" w:rsidP="00EA43BF">
      <w:pPr>
        <w:tabs>
          <w:tab w:val="left" w:pos="1560"/>
          <w:tab w:val="left" w:pos="1985"/>
        </w:tabs>
        <w:suppressAutoHyphens/>
        <w:spacing w:after="120"/>
        <w:ind w:left="1134" w:right="1134" w:firstLine="426"/>
        <w:rPr>
          <w:rFonts w:eastAsia="黑体"/>
          <w:bCs/>
          <w:kern w:val="0"/>
        </w:rPr>
      </w:pPr>
      <w:r w:rsidRPr="00EA43BF">
        <w:rPr>
          <w:rFonts w:eastAsia="黑体"/>
          <w:bCs/>
          <w:kern w:val="0"/>
        </w:rPr>
        <w:t>(b)</w:t>
      </w:r>
      <w:r w:rsidRPr="00EA43BF">
        <w:rPr>
          <w:rFonts w:eastAsia="黑体"/>
          <w:bCs/>
          <w:kern w:val="0"/>
        </w:rPr>
        <w:tab/>
      </w:r>
      <w:r w:rsidRPr="00EA43BF">
        <w:rPr>
          <w:rFonts w:eastAsia="黑体" w:hAnsi="黑体" w:hint="eastAsia"/>
          <w:bCs/>
          <w:kern w:val="0"/>
        </w:rPr>
        <w:t>修正《刑法》，审查强奸罪定义，即任何非自愿性行为而不论所造成的痛苦、身体虐待和</w:t>
      </w:r>
      <w:r>
        <w:rPr>
          <w:rFonts w:eastAsia="黑体" w:hAnsi="黑体" w:hint="eastAsia"/>
          <w:bCs/>
          <w:kern w:val="0"/>
        </w:rPr>
        <w:t>(</w:t>
      </w:r>
      <w:r w:rsidRPr="00EA43BF">
        <w:rPr>
          <w:rFonts w:eastAsia="黑体" w:hAnsi="黑体" w:hint="eastAsia"/>
          <w:bCs/>
          <w:kern w:val="0"/>
        </w:rPr>
        <w:t>或</w:t>
      </w:r>
      <w:r>
        <w:rPr>
          <w:rFonts w:eastAsia="黑体" w:hAnsi="黑体" w:hint="eastAsia"/>
          <w:bCs/>
          <w:kern w:val="0"/>
        </w:rPr>
        <w:t>)</w:t>
      </w:r>
      <w:r w:rsidRPr="00EA43BF">
        <w:rPr>
          <w:rFonts w:eastAsia="黑体" w:hAnsi="黑体" w:hint="eastAsia"/>
          <w:bCs/>
          <w:kern w:val="0"/>
        </w:rPr>
        <w:t>健康损害及威胁，以将性骚扰明确定为</w:t>
      </w:r>
      <w:r w:rsidRPr="00EA43BF">
        <w:rPr>
          <w:rFonts w:eastAsia="黑体" w:hAnsi="黑体"/>
          <w:bCs/>
          <w:kern w:val="0"/>
        </w:rPr>
        <w:t>刑事犯罪</w:t>
      </w:r>
      <w:r w:rsidRPr="00EA43BF">
        <w:rPr>
          <w:rFonts w:eastAsia="黑体" w:hAnsi="黑体" w:hint="eastAsia"/>
          <w:bCs/>
          <w:kern w:val="0"/>
        </w:rPr>
        <w:t>并将经济和精神暴力纳入家庭暴力的定义；</w:t>
      </w:r>
    </w:p>
    <w:p w:rsidR="00EA43BF" w:rsidRPr="00EA43BF" w:rsidRDefault="00EA43BF" w:rsidP="00EA43BF">
      <w:pPr>
        <w:tabs>
          <w:tab w:val="left" w:pos="1560"/>
          <w:tab w:val="left" w:pos="1985"/>
        </w:tabs>
        <w:suppressAutoHyphens/>
        <w:spacing w:after="120"/>
        <w:ind w:left="1134" w:right="1134" w:firstLine="426"/>
        <w:rPr>
          <w:rFonts w:eastAsia="黑体"/>
          <w:bCs/>
          <w:kern w:val="0"/>
        </w:rPr>
      </w:pPr>
      <w:r w:rsidRPr="00EA43BF">
        <w:rPr>
          <w:rFonts w:eastAsia="黑体"/>
          <w:bCs/>
          <w:kern w:val="0"/>
        </w:rPr>
        <w:t>(c)</w:t>
      </w:r>
      <w:r w:rsidRPr="00EA43BF">
        <w:rPr>
          <w:rFonts w:eastAsia="黑体"/>
          <w:bCs/>
          <w:kern w:val="0"/>
        </w:rPr>
        <w:tab/>
      </w:r>
      <w:r w:rsidRPr="00EA43BF">
        <w:rPr>
          <w:rFonts w:eastAsia="黑体" w:hAnsi="黑体" w:hint="eastAsia"/>
          <w:bCs/>
          <w:kern w:val="0"/>
        </w:rPr>
        <w:t>加强法院裁决的执行工作，特别是涉及对作为性别暴力受害者的妇女作出的保护令或紧急保护令的</w:t>
      </w:r>
      <w:r w:rsidRPr="00EA43BF">
        <w:rPr>
          <w:rFonts w:eastAsia="黑体" w:hAnsi="黑体"/>
          <w:bCs/>
          <w:kern w:val="0"/>
        </w:rPr>
        <w:t>裁决</w:t>
      </w:r>
      <w:r w:rsidRPr="00EA43BF">
        <w:rPr>
          <w:rFonts w:eastAsia="黑体" w:hAnsi="黑体" w:hint="eastAsia"/>
          <w:bCs/>
          <w:kern w:val="0"/>
        </w:rPr>
        <w:t>，做法包括</w:t>
      </w:r>
      <w:r w:rsidRPr="00EA43BF">
        <w:rPr>
          <w:rFonts w:ascii="黑体" w:eastAsia="黑体" w:hint="eastAsia"/>
          <w:bCs/>
          <w:kern w:val="0"/>
        </w:rPr>
        <w:t>对</w:t>
      </w:r>
      <w:r w:rsidRPr="00EA43BF">
        <w:rPr>
          <w:rFonts w:eastAsia="黑体" w:hAnsi="黑体" w:hint="eastAsia"/>
          <w:bCs/>
          <w:kern w:val="0"/>
        </w:rPr>
        <w:t>法官和法警进行能力建设；</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bCs/>
          <w:kern w:val="0"/>
        </w:rPr>
        <w:t>(d)</w:t>
      </w:r>
      <w:r w:rsidRPr="00EA43BF">
        <w:rPr>
          <w:rFonts w:eastAsia="黑体"/>
          <w:bCs/>
          <w:kern w:val="0"/>
        </w:rPr>
        <w:tab/>
      </w:r>
      <w:r w:rsidRPr="00EA43BF">
        <w:rPr>
          <w:rFonts w:eastAsia="黑体" w:hAnsi="黑体" w:hint="eastAsia"/>
          <w:bCs/>
          <w:kern w:val="0"/>
        </w:rPr>
        <w:t>修改《家庭法法案》以确保在就儿童监护权作出</w:t>
      </w:r>
      <w:r w:rsidRPr="00EA43BF">
        <w:rPr>
          <w:rFonts w:eastAsia="黑体" w:hAnsi="黑体"/>
          <w:bCs/>
          <w:kern w:val="0"/>
        </w:rPr>
        <w:t>裁定</w:t>
      </w:r>
      <w:r w:rsidRPr="00EA43BF">
        <w:rPr>
          <w:rFonts w:eastAsia="黑体" w:hAnsi="黑体" w:hint="eastAsia"/>
          <w:bCs/>
          <w:kern w:val="0"/>
        </w:rPr>
        <w:t>时始终考虑发生家庭暴力的情况，就家庭暴力问题为儿童保护机构提供培训，并确保在儿童监护权诉讼中听取暴力侵害</w:t>
      </w:r>
      <w:r w:rsidRPr="00EA43BF">
        <w:rPr>
          <w:rFonts w:eastAsia="黑体" w:hAnsi="黑体"/>
          <w:bCs/>
          <w:kern w:val="0"/>
        </w:rPr>
        <w:t>妇女</w:t>
      </w:r>
      <w:r w:rsidRPr="00EA43BF">
        <w:rPr>
          <w:rFonts w:eastAsia="黑体" w:hAnsi="黑体" w:hint="eastAsia"/>
          <w:bCs/>
          <w:kern w:val="0"/>
        </w:rPr>
        <w:t>问题专家的意见；</w:t>
      </w:r>
    </w:p>
    <w:p w:rsidR="00EA43BF" w:rsidRPr="00EA43BF" w:rsidRDefault="00EA43BF" w:rsidP="00EA43BF">
      <w:pPr>
        <w:tabs>
          <w:tab w:val="left" w:pos="1560"/>
          <w:tab w:val="left" w:pos="1985"/>
        </w:tabs>
        <w:suppressAutoHyphens/>
        <w:overflowPunct w:val="0"/>
        <w:spacing w:after="120"/>
        <w:ind w:left="1134" w:right="1134" w:firstLine="425"/>
        <w:rPr>
          <w:rFonts w:eastAsia="黑体"/>
          <w:kern w:val="0"/>
        </w:rPr>
      </w:pPr>
      <w:r w:rsidRPr="00EA43BF">
        <w:rPr>
          <w:rFonts w:eastAsia="黑体"/>
          <w:bCs/>
          <w:kern w:val="0"/>
        </w:rPr>
        <w:t>(e)</w:t>
      </w:r>
      <w:r w:rsidRPr="00EA43BF">
        <w:rPr>
          <w:rFonts w:eastAsia="黑体" w:hint="eastAsia"/>
          <w:bCs/>
          <w:kern w:val="0"/>
        </w:rPr>
        <w:tab/>
      </w:r>
      <w:r w:rsidRPr="00EA43BF">
        <w:rPr>
          <w:rFonts w:eastAsia="黑体" w:hAnsi="黑体" w:hint="eastAsia"/>
          <w:kern w:val="0"/>
        </w:rPr>
        <w:t>尽快批准《</w:t>
      </w:r>
      <w:r w:rsidRPr="00EA43BF">
        <w:rPr>
          <w:rFonts w:eastAsia="黑体" w:hAnsi="黑体"/>
          <w:kern w:val="0"/>
        </w:rPr>
        <w:t>欧洲委员会防止和打击暴力侵害妇女行为和家庭暴力公约</w:t>
      </w:r>
      <w:r w:rsidRPr="00EA43BF">
        <w:rPr>
          <w:rFonts w:eastAsia="黑体" w:hAnsi="黑体" w:hint="eastAsia"/>
          <w:kern w:val="0"/>
        </w:rPr>
        <w:t>》。</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人口贩运和意图营利使人卖淫</w:t>
      </w:r>
    </w:p>
    <w:p w:rsidR="00EA43BF" w:rsidRPr="00EA43BF" w:rsidRDefault="00EA43BF" w:rsidP="00EA43BF">
      <w:pPr>
        <w:tabs>
          <w:tab w:val="left" w:pos="1560"/>
        </w:tabs>
        <w:suppressAutoHyphens/>
        <w:spacing w:after="120"/>
        <w:ind w:left="1134" w:right="1134"/>
        <w:rPr>
          <w:kern w:val="0"/>
        </w:rPr>
      </w:pPr>
      <w:r w:rsidRPr="00EA43BF">
        <w:rPr>
          <w:kern w:val="0"/>
        </w:rPr>
        <w:t>20.</w:t>
      </w:r>
      <w:r w:rsidRPr="00EA43BF">
        <w:rPr>
          <w:kern w:val="0"/>
        </w:rPr>
        <w:tab/>
      </w:r>
      <w:r w:rsidRPr="00EA43BF">
        <w:rPr>
          <w:rFonts w:hint="eastAsia"/>
          <w:kern w:val="0"/>
        </w:rPr>
        <w:t>委员会注意到</w:t>
      </w:r>
      <w:r w:rsidRPr="00EA43BF">
        <w:rPr>
          <w:rFonts w:hint="eastAsia"/>
          <w:kern w:val="0"/>
        </w:rPr>
        <w:t>2012</w:t>
      </w:r>
      <w:r w:rsidRPr="00EA43BF">
        <w:rPr>
          <w:rFonts w:hint="eastAsia"/>
          <w:kern w:val="0"/>
        </w:rPr>
        <w:t>年缔约国为打击人口贩运并针对人口贩运受害者建立数据采集系统所采取的措施。但是，委员会关切地注意到：</w:t>
      </w:r>
    </w:p>
    <w:p w:rsidR="00EA43BF" w:rsidRPr="00EA43BF" w:rsidRDefault="00EA43BF" w:rsidP="00EA43BF">
      <w:pPr>
        <w:tabs>
          <w:tab w:val="left" w:pos="1560"/>
          <w:tab w:val="left" w:pos="1985"/>
        </w:tabs>
        <w:suppressAutoHyphens/>
        <w:overflowPunct w:val="0"/>
        <w:spacing w:after="120"/>
        <w:ind w:left="1134" w:right="1134" w:firstLine="425"/>
        <w:rPr>
          <w:kern w:val="0"/>
        </w:rPr>
      </w:pPr>
      <w:r w:rsidRPr="00EA43BF">
        <w:rPr>
          <w:kern w:val="0"/>
        </w:rPr>
        <w:t>(a)</w:t>
      </w:r>
      <w:r w:rsidRPr="00EA43BF">
        <w:rPr>
          <w:rFonts w:hint="eastAsia"/>
          <w:kern w:val="0"/>
        </w:rPr>
        <w:tab/>
      </w:r>
      <w:r w:rsidRPr="00EA43BF">
        <w:rPr>
          <w:rFonts w:hint="eastAsia"/>
          <w:kern w:val="0"/>
        </w:rPr>
        <w:t>缔约国仍然是一个以性剥削和强迫劳动为目的贩运妇女和女童的来源国、过境国和目的地国；</w:t>
      </w:r>
    </w:p>
    <w:p w:rsidR="00EA43BF" w:rsidRPr="00EA43BF" w:rsidRDefault="00EA43BF" w:rsidP="00EA43BF">
      <w:pPr>
        <w:tabs>
          <w:tab w:val="left" w:pos="1560"/>
          <w:tab w:val="left" w:pos="1985"/>
        </w:tabs>
        <w:suppressAutoHyphens/>
        <w:overflowPunct w:val="0"/>
        <w:spacing w:after="120"/>
        <w:ind w:left="1134" w:right="1134" w:firstLine="425"/>
        <w:rPr>
          <w:kern w:val="0"/>
        </w:rPr>
      </w:pPr>
      <w:r w:rsidRPr="00EA43BF">
        <w:rPr>
          <w:kern w:val="0"/>
        </w:rPr>
        <w:t>(b)</w:t>
      </w:r>
      <w:r w:rsidRPr="00EA43BF">
        <w:rPr>
          <w:kern w:val="0"/>
        </w:rPr>
        <w:tab/>
      </w:r>
      <w:r w:rsidRPr="00FF4CAD">
        <w:rPr>
          <w:rFonts w:hint="eastAsia"/>
          <w:spacing w:val="-4"/>
          <w:kern w:val="0"/>
        </w:rPr>
        <w:t>为人口贩运受害者开设庇护所并提供援助的非政府组织的资金前景不明朗</w:t>
      </w:r>
      <w:r w:rsidRPr="00EA43BF">
        <w:rPr>
          <w:rFonts w:hint="eastAsia"/>
          <w:kern w:val="0"/>
        </w:rPr>
        <w:t>；</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(c)</w:t>
      </w:r>
      <w:r w:rsidRPr="00EA43BF">
        <w:rPr>
          <w:kern w:val="0"/>
        </w:rPr>
        <w:tab/>
      </w:r>
      <w:r w:rsidRPr="00FF4CAD">
        <w:rPr>
          <w:rFonts w:hint="eastAsia"/>
          <w:spacing w:val="-4"/>
          <w:kern w:val="0"/>
        </w:rPr>
        <w:t>缺乏针对性别问题有敏感认识的人口贩运受害者</w:t>
      </w:r>
      <w:r w:rsidRPr="00FF4CAD">
        <w:rPr>
          <w:spacing w:val="-4"/>
          <w:kern w:val="0"/>
        </w:rPr>
        <w:t>的</w:t>
      </w:r>
      <w:r w:rsidRPr="00FF4CAD">
        <w:rPr>
          <w:rFonts w:hint="eastAsia"/>
          <w:spacing w:val="-4"/>
          <w:kern w:val="0"/>
        </w:rPr>
        <w:t>支助服务和证人保护方案</w:t>
      </w:r>
      <w:r w:rsidRPr="00EA43BF">
        <w:rPr>
          <w:rFonts w:hint="eastAsia"/>
          <w:kern w:val="0"/>
        </w:rPr>
        <w:t>；</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(d)</w:t>
      </w:r>
      <w:r w:rsidRPr="00EA43BF">
        <w:rPr>
          <w:kern w:val="0"/>
        </w:rPr>
        <w:tab/>
      </w:r>
      <w:r w:rsidRPr="00EA43BF">
        <w:rPr>
          <w:rFonts w:hint="eastAsia"/>
          <w:kern w:val="0"/>
        </w:rPr>
        <w:t>缺乏有关缔约国意图营利使人卖淫及其与人口贩运之间的关系的信息，缺乏针对性剥削受害者的预防和康复措施，对希望摆脱卖淫生活的妇女和女童的支持不力。</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21.</w:t>
      </w:r>
      <w:r w:rsidRPr="00EA43BF">
        <w:rPr>
          <w:kern w:val="0"/>
        </w:rPr>
        <w:tab/>
      </w:r>
      <w:r w:rsidRPr="00EA43BF">
        <w:rPr>
          <w:rFonts w:eastAsia="黑体" w:hAnsi="黑体" w:hint="eastAsia"/>
          <w:kern w:val="0"/>
        </w:rPr>
        <w:t>委员会建议缔约国通过以下措施继续致力于打击人口贩运，特别是妇女和女童贩运：</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Ansi="黑体" w:hint="eastAsia"/>
          <w:kern w:val="0"/>
        </w:rPr>
        <w:t>确保对贩运案件进行有效调查，起诉实施者并予以适当处罚；</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Ansi="黑体" w:hint="eastAsia"/>
          <w:kern w:val="0"/>
        </w:rPr>
        <w:t>就对人口贩运受害者进行及时确认和移送对执法人员进行能力建设；</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(c)</w:t>
      </w:r>
      <w:r w:rsidRPr="00EA43BF">
        <w:rPr>
          <w:rFonts w:eastAsia="黑体"/>
          <w:kern w:val="0"/>
        </w:rPr>
        <w:tab/>
      </w:r>
      <w:r w:rsidRPr="00EA43BF">
        <w:rPr>
          <w:rFonts w:eastAsia="黑体" w:hAnsi="黑体" w:hint="eastAsia"/>
          <w:kern w:val="0"/>
        </w:rPr>
        <w:t>增加为国家和非政府组织针对人口贩运受害者开设的庇护所以及医疗、心理和重新融入社会服务提供的资金；</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(d)</w:t>
      </w:r>
      <w:r w:rsidRPr="00EA43BF">
        <w:rPr>
          <w:rFonts w:eastAsia="黑体"/>
          <w:kern w:val="0"/>
        </w:rPr>
        <w:tab/>
      </w:r>
      <w:r w:rsidRPr="00EA43BF">
        <w:rPr>
          <w:rFonts w:eastAsia="黑体" w:hAnsi="黑体" w:hint="eastAsia"/>
          <w:kern w:val="0"/>
        </w:rPr>
        <w:t>加强为人口贩运受害者提供的支助服务以及证人保护方案对性别问题的敏感性；</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(e)</w:t>
      </w:r>
      <w:r w:rsidRPr="00EA43BF">
        <w:rPr>
          <w:rFonts w:eastAsia="黑体"/>
          <w:kern w:val="0"/>
        </w:rPr>
        <w:tab/>
      </w:r>
      <w:r w:rsidRPr="00EA43BF">
        <w:rPr>
          <w:rFonts w:eastAsia="黑体" w:hAnsi="黑体" w:hint="eastAsia"/>
        </w:rPr>
        <w:t>收集关于妇女和女童贩运以及意图营利使人卖淫的数据，加强为希望摆脱卖淫生活的妇女和女童提供的援助，做法包括提供替代创收机会。</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参与政治和公共生活</w:t>
      </w:r>
    </w:p>
    <w:p w:rsidR="00EA43BF" w:rsidRPr="00EA43BF" w:rsidRDefault="00EA43BF" w:rsidP="00EA43BF">
      <w:pPr>
        <w:tabs>
          <w:tab w:val="left" w:pos="1560"/>
        </w:tabs>
        <w:suppressAutoHyphens/>
        <w:spacing w:after="120"/>
        <w:ind w:left="1134" w:right="1134"/>
        <w:rPr>
          <w:kern w:val="0"/>
        </w:rPr>
      </w:pPr>
      <w:r w:rsidRPr="00EA43BF">
        <w:rPr>
          <w:kern w:val="0"/>
        </w:rPr>
        <w:t>22.</w:t>
      </w:r>
      <w:r w:rsidRPr="00EA43BF">
        <w:rPr>
          <w:kern w:val="0"/>
        </w:rPr>
        <w:tab/>
      </w:r>
      <w:r w:rsidRPr="00EA43BF">
        <w:rPr>
          <w:rFonts w:hint="eastAsia"/>
          <w:kern w:val="0"/>
        </w:rPr>
        <w:t>委员会感到关切的是：</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担任议员以及在地方行政机关工作的妇女人数减少；</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kern w:val="0"/>
        </w:rPr>
        <w:tab/>
      </w:r>
      <w:r w:rsidRPr="00EA43BF">
        <w:rPr>
          <w:rFonts w:hint="eastAsia"/>
          <w:kern w:val="0"/>
        </w:rPr>
        <w:t>缺少《公约》第四条第</w:t>
      </w:r>
      <w:r w:rsidRPr="00EA43BF">
        <w:rPr>
          <w:rFonts w:hint="eastAsia"/>
          <w:kern w:val="0"/>
        </w:rPr>
        <w:t>1</w:t>
      </w:r>
      <w:r w:rsidRPr="00EA43BF">
        <w:rPr>
          <w:rFonts w:hint="eastAsia"/>
          <w:kern w:val="0"/>
        </w:rPr>
        <w:t>款规定的针对性措施</w:t>
      </w:r>
      <w:r>
        <w:rPr>
          <w:rFonts w:hint="eastAsia"/>
          <w:kern w:val="0"/>
        </w:rPr>
        <w:t>(</w:t>
      </w:r>
      <w:r w:rsidRPr="00EA43BF">
        <w:rPr>
          <w:rFonts w:hint="eastAsia"/>
          <w:kern w:val="0"/>
        </w:rPr>
        <w:t>包括暂行特别措施</w:t>
      </w:r>
      <w:r>
        <w:rPr>
          <w:rFonts w:hint="eastAsia"/>
          <w:kern w:val="0"/>
        </w:rPr>
        <w:t>)</w:t>
      </w:r>
      <w:r w:rsidRPr="00EA43BF">
        <w:rPr>
          <w:rFonts w:hint="eastAsia"/>
          <w:kern w:val="0"/>
        </w:rPr>
        <w:t>，以加速实现男子和妇女在政治和公共生活中的实质性平等并提高农村妇女、在民族和语言上</w:t>
      </w:r>
      <w:r w:rsidRPr="00EA43BF">
        <w:rPr>
          <w:kern w:val="0"/>
        </w:rPr>
        <w:t>属于少数群体的</w:t>
      </w:r>
      <w:r w:rsidRPr="00EA43BF">
        <w:rPr>
          <w:rFonts w:hint="eastAsia"/>
          <w:kern w:val="0"/>
        </w:rPr>
        <w:t>妇女以及残疾妇女等弱势妇女群体在包括决策层在内的政治机构中的代表性；</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(c)</w:t>
      </w:r>
      <w:r w:rsidRPr="00EA43BF">
        <w:rPr>
          <w:kern w:val="0"/>
        </w:rPr>
        <w:tab/>
      </w:r>
      <w:r w:rsidRPr="00EA43BF">
        <w:rPr>
          <w:rFonts w:hint="eastAsia"/>
          <w:kern w:val="0"/>
        </w:rPr>
        <w:t>被</w:t>
      </w:r>
      <w:r w:rsidRPr="00EA43BF">
        <w:rPr>
          <w:rFonts w:hint="eastAsia"/>
          <w:bCs/>
          <w:kern w:val="0"/>
        </w:rPr>
        <w:t>任命担任政治职务的</w:t>
      </w:r>
      <w:r w:rsidRPr="00EA43BF">
        <w:rPr>
          <w:bCs/>
          <w:kern w:val="0"/>
        </w:rPr>
        <w:t>妇女</w:t>
      </w:r>
      <w:r w:rsidRPr="00EA43BF">
        <w:rPr>
          <w:rFonts w:hint="eastAsia"/>
          <w:bCs/>
          <w:kern w:val="0"/>
        </w:rPr>
        <w:t>和国营企业的妇女代表性不足。</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23.</w:t>
      </w:r>
      <w:r w:rsidRPr="00EA43BF">
        <w:rPr>
          <w:kern w:val="0"/>
        </w:rPr>
        <w:tab/>
      </w:r>
      <w:r w:rsidRPr="00EA43BF">
        <w:rPr>
          <w:rFonts w:eastAsia="黑体" w:hAnsi="黑体" w:hint="eastAsia"/>
          <w:kern w:val="0"/>
        </w:rPr>
        <w:t>根据其关于妇女参与政治和公共生活的第</w:t>
      </w:r>
      <w:r w:rsidRPr="00EA43BF">
        <w:rPr>
          <w:rFonts w:eastAsia="黑体" w:hint="eastAsia"/>
          <w:kern w:val="0"/>
        </w:rPr>
        <w:t>23</w:t>
      </w:r>
      <w:r>
        <w:rPr>
          <w:rFonts w:eastAsia="黑体" w:hAnsi="黑体" w:hint="eastAsia"/>
          <w:kern w:val="0"/>
        </w:rPr>
        <w:t>(</w:t>
      </w:r>
      <w:r w:rsidRPr="00EA43BF">
        <w:rPr>
          <w:rFonts w:eastAsia="黑体" w:hint="eastAsia"/>
          <w:kern w:val="0"/>
        </w:rPr>
        <w:t>1997</w:t>
      </w:r>
      <w:r>
        <w:rPr>
          <w:rFonts w:eastAsia="黑体" w:hAnsi="黑体" w:hint="eastAsia"/>
          <w:kern w:val="0"/>
        </w:rPr>
        <w:t>)</w:t>
      </w:r>
      <w:r w:rsidRPr="00EA43BF">
        <w:rPr>
          <w:rFonts w:eastAsia="黑体" w:hAnsi="黑体" w:hint="eastAsia"/>
          <w:kern w:val="0"/>
        </w:rPr>
        <w:t>号一般性建议，委员会建议缔约国根据《公约》第四条第</w:t>
      </w:r>
      <w:r w:rsidRPr="00EA43BF">
        <w:rPr>
          <w:rFonts w:eastAsia="黑体" w:hint="eastAsia"/>
          <w:kern w:val="0"/>
        </w:rPr>
        <w:t>1</w:t>
      </w:r>
      <w:r w:rsidRPr="00EA43BF">
        <w:rPr>
          <w:rFonts w:eastAsia="黑体" w:hAnsi="黑体" w:hint="eastAsia"/>
          <w:kern w:val="0"/>
        </w:rPr>
        <w:t>款和委员会第</w:t>
      </w:r>
      <w:r w:rsidRPr="00EA43BF">
        <w:rPr>
          <w:rFonts w:eastAsia="黑体" w:hint="eastAsia"/>
          <w:kern w:val="0"/>
        </w:rPr>
        <w:t>25</w:t>
      </w:r>
      <w:r>
        <w:rPr>
          <w:rFonts w:eastAsia="黑体" w:hAnsi="黑体" w:hint="eastAsia"/>
          <w:kern w:val="0"/>
        </w:rPr>
        <w:t>(</w:t>
      </w:r>
      <w:r w:rsidRPr="00EA43BF">
        <w:rPr>
          <w:rFonts w:eastAsia="黑体" w:hint="eastAsia"/>
          <w:kern w:val="0"/>
        </w:rPr>
        <w:t>2004</w:t>
      </w:r>
      <w:r>
        <w:rPr>
          <w:rFonts w:eastAsia="黑体" w:hAnsi="黑体" w:hint="eastAsia"/>
          <w:kern w:val="0"/>
        </w:rPr>
        <w:t>)</w:t>
      </w:r>
      <w:r w:rsidRPr="00EA43BF">
        <w:rPr>
          <w:rFonts w:eastAsia="黑体" w:hAnsi="黑体" w:hint="eastAsia"/>
          <w:kern w:val="0"/>
        </w:rPr>
        <w:t>号一般性建议采取诸如在国家和地方各级实施法定配额和选举拉链制度等针对性措施</w:t>
      </w:r>
      <w:r>
        <w:rPr>
          <w:rFonts w:eastAsia="黑体" w:hAnsi="黑体" w:hint="eastAsia"/>
          <w:kern w:val="0"/>
        </w:rPr>
        <w:t>(</w:t>
      </w:r>
      <w:r w:rsidRPr="00EA43BF">
        <w:rPr>
          <w:rFonts w:eastAsia="黑体" w:hAnsi="黑体" w:hint="eastAsia"/>
          <w:kern w:val="0"/>
        </w:rPr>
        <w:t>包括暂行特别措施</w:t>
      </w:r>
      <w:r>
        <w:rPr>
          <w:rFonts w:eastAsia="黑体" w:hAnsi="黑体" w:hint="eastAsia"/>
          <w:kern w:val="0"/>
        </w:rPr>
        <w:t>)</w:t>
      </w:r>
      <w:r w:rsidRPr="00EA43BF">
        <w:rPr>
          <w:rFonts w:eastAsia="黑体" w:hAnsi="黑体" w:hint="eastAsia"/>
          <w:kern w:val="0"/>
        </w:rPr>
        <w:t>，确保任命相同</w:t>
      </w:r>
      <w:r w:rsidRPr="00EA43BF">
        <w:rPr>
          <w:rFonts w:eastAsia="黑体" w:hAnsi="黑体"/>
          <w:kern w:val="0"/>
        </w:rPr>
        <w:t>人数的</w:t>
      </w:r>
      <w:r w:rsidRPr="00EA43BF">
        <w:rPr>
          <w:rFonts w:eastAsia="黑体" w:hAnsi="黑体" w:hint="eastAsia"/>
          <w:kern w:val="0"/>
        </w:rPr>
        <w:t>妇女和男子担任政府、地方行政机关、司法部门和国有企业领导职务，以便促进妇女，特别是农村妇女、在民族和语言上</w:t>
      </w:r>
      <w:r w:rsidRPr="00EA43BF">
        <w:rPr>
          <w:rFonts w:eastAsia="黑体" w:hAnsi="黑体"/>
          <w:kern w:val="0"/>
        </w:rPr>
        <w:t>属于</w:t>
      </w:r>
      <w:r w:rsidRPr="00EA43BF">
        <w:rPr>
          <w:rFonts w:eastAsia="黑体" w:hAnsi="黑体" w:hint="eastAsia"/>
          <w:kern w:val="0"/>
        </w:rPr>
        <w:t>少数群体</w:t>
      </w:r>
      <w:r w:rsidRPr="00EA43BF">
        <w:rPr>
          <w:rFonts w:eastAsia="黑体" w:hAnsi="黑体"/>
          <w:kern w:val="0"/>
        </w:rPr>
        <w:t>的</w:t>
      </w:r>
      <w:r w:rsidRPr="00EA43BF">
        <w:rPr>
          <w:rFonts w:eastAsia="黑体" w:hAnsi="黑体" w:hint="eastAsia"/>
          <w:kern w:val="0"/>
        </w:rPr>
        <w:t>妇女及残疾妇女参与政治和公共生活。</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国籍</w:t>
      </w:r>
    </w:p>
    <w:p w:rsidR="00EA43BF" w:rsidRPr="00EA43BF" w:rsidRDefault="00EA43BF" w:rsidP="00EA43BF">
      <w:pPr>
        <w:tabs>
          <w:tab w:val="left" w:pos="1560"/>
        </w:tabs>
        <w:suppressAutoHyphens/>
        <w:spacing w:after="120"/>
        <w:ind w:left="1134" w:right="1134"/>
        <w:rPr>
          <w:kern w:val="0"/>
        </w:rPr>
      </w:pPr>
      <w:r w:rsidRPr="00EA43BF">
        <w:rPr>
          <w:kern w:val="0"/>
        </w:rPr>
        <w:t>24.</w:t>
      </w:r>
      <w:r w:rsidRPr="00EA43BF">
        <w:rPr>
          <w:kern w:val="0"/>
        </w:rPr>
        <w:tab/>
      </w:r>
      <w:r w:rsidRPr="00EA43BF">
        <w:rPr>
          <w:rFonts w:hint="eastAsia"/>
          <w:kern w:val="0"/>
        </w:rPr>
        <w:t>委员会欢迎</w:t>
      </w:r>
      <w:r w:rsidRPr="00EA43BF">
        <w:rPr>
          <w:rFonts w:hint="eastAsia"/>
          <w:kern w:val="0"/>
        </w:rPr>
        <w:t>2015</w:t>
      </w:r>
      <w:r w:rsidRPr="00EA43BF">
        <w:rPr>
          <w:rFonts w:hint="eastAsia"/>
          <w:kern w:val="0"/>
        </w:rPr>
        <w:t>年对《公民法》的修正，它赋予在缔约国出生但未予认定公民身份的儿童爱沙尼亚公民权，这使女童受益。但是，委员会关切地注意到：</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这些修正不适用于</w:t>
      </w:r>
      <w:r w:rsidRPr="00EA43BF">
        <w:rPr>
          <w:rFonts w:hint="eastAsia"/>
          <w:kern w:val="0"/>
        </w:rPr>
        <w:t>15-18</w:t>
      </w:r>
      <w:r w:rsidRPr="00EA43BF">
        <w:rPr>
          <w:rFonts w:hint="eastAsia"/>
          <w:kern w:val="0"/>
        </w:rPr>
        <w:t>岁这一年龄类别的未予确定公民身份的儿童，这可能给青春期少女造成极大影响；</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kern w:val="0"/>
        </w:rPr>
        <w:tab/>
      </w:r>
      <w:r w:rsidRPr="00EA43BF">
        <w:rPr>
          <w:rFonts w:hint="eastAsia"/>
          <w:kern w:val="0"/>
        </w:rPr>
        <w:t>未予确定公民身份的妇女和女童数量仍然很多，近几年入籍</w:t>
      </w:r>
      <w:r w:rsidRPr="00EA43BF">
        <w:rPr>
          <w:kern w:val="0"/>
        </w:rPr>
        <w:t>的</w:t>
      </w:r>
      <w:r w:rsidRPr="00EA43BF">
        <w:rPr>
          <w:rFonts w:hint="eastAsia"/>
          <w:kern w:val="0"/>
        </w:rPr>
        <w:t>妇女和女童人数减少。</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25.</w:t>
      </w:r>
      <w:r w:rsidRPr="00EA43BF">
        <w:rPr>
          <w:kern w:val="0"/>
        </w:rPr>
        <w:tab/>
      </w:r>
      <w:r w:rsidRPr="00EA43BF">
        <w:rPr>
          <w:rFonts w:eastAsia="黑体" w:hAnsi="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Ansi="黑体" w:hint="eastAsia"/>
          <w:kern w:val="0"/>
        </w:rPr>
        <w:t>根据《公约》第二条和第九条以及委员会关于妇女难民身份、庇护、国籍和无国籍状态的性别相关方面的第</w:t>
      </w:r>
      <w:r w:rsidRPr="00EA43BF">
        <w:rPr>
          <w:rFonts w:eastAsia="黑体" w:hint="eastAsia"/>
          <w:kern w:val="0"/>
        </w:rPr>
        <w:t>32</w:t>
      </w:r>
      <w:r>
        <w:rPr>
          <w:rFonts w:eastAsia="黑体" w:hAnsi="黑体" w:hint="eastAsia"/>
          <w:kern w:val="0"/>
        </w:rPr>
        <w:t>(</w:t>
      </w:r>
      <w:r w:rsidRPr="00EA43BF">
        <w:rPr>
          <w:rFonts w:eastAsia="黑体" w:hint="eastAsia"/>
          <w:kern w:val="0"/>
        </w:rPr>
        <w:t>2014</w:t>
      </w:r>
      <w:r>
        <w:rPr>
          <w:rFonts w:eastAsia="黑体" w:hAnsi="黑体" w:hint="eastAsia"/>
          <w:kern w:val="0"/>
        </w:rPr>
        <w:t>)</w:t>
      </w:r>
      <w:r w:rsidRPr="00EA43BF">
        <w:rPr>
          <w:rFonts w:eastAsia="黑体" w:hAnsi="黑体" w:hint="eastAsia"/>
          <w:kern w:val="0"/>
        </w:rPr>
        <w:t>号一般性建议建立无国籍状态确定程序，以促进入籍；</w:t>
      </w:r>
    </w:p>
    <w:p w:rsidR="00EA43BF" w:rsidRPr="00EA43BF" w:rsidRDefault="00EA43BF" w:rsidP="00EA43BF">
      <w:pPr>
        <w:tabs>
          <w:tab w:val="left" w:pos="1560"/>
          <w:tab w:val="left" w:pos="1985"/>
        </w:tabs>
        <w:suppressAutoHyphens/>
        <w:overflowPunct w:val="0"/>
        <w:spacing w:after="120"/>
        <w:ind w:left="1134" w:right="1134" w:firstLine="425"/>
        <w:rPr>
          <w:rFonts w:eastAsia="黑体"/>
          <w:kern w:val="0"/>
        </w:rPr>
      </w:pPr>
      <w:r w:rsidRPr="00EA43BF">
        <w:rPr>
          <w:rFonts w:eastAsia="黑体"/>
          <w:kern w:val="0"/>
        </w:rPr>
        <w:t>(b)</w:t>
      </w:r>
      <w:r w:rsidRPr="00EA43BF">
        <w:rPr>
          <w:rFonts w:eastAsia="黑体" w:hint="eastAsia"/>
          <w:kern w:val="0"/>
        </w:rPr>
        <w:tab/>
      </w:r>
      <w:r w:rsidRPr="00EA43BF">
        <w:rPr>
          <w:rFonts w:eastAsia="黑体" w:hAnsi="黑体" w:hint="eastAsia"/>
          <w:kern w:val="0"/>
        </w:rPr>
        <w:t>快速跟踪</w:t>
      </w:r>
      <w:r w:rsidRPr="00EA43BF">
        <w:rPr>
          <w:rFonts w:eastAsia="黑体" w:hint="eastAsia"/>
          <w:kern w:val="0"/>
        </w:rPr>
        <w:t>15-18</w:t>
      </w:r>
      <w:r w:rsidRPr="00EA43BF">
        <w:rPr>
          <w:rFonts w:eastAsia="黑体" w:hAnsi="黑体" w:hint="eastAsia"/>
          <w:kern w:val="0"/>
        </w:rPr>
        <w:t>岁这一年龄类别的未予确定公民身份的儿童的入籍进程；</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(c)</w:t>
      </w:r>
      <w:r w:rsidRPr="00EA43BF">
        <w:rPr>
          <w:rFonts w:eastAsia="黑体"/>
          <w:kern w:val="0"/>
        </w:rPr>
        <w:tab/>
      </w:r>
      <w:r w:rsidRPr="00EA43BF">
        <w:rPr>
          <w:rFonts w:eastAsia="黑体" w:hAnsi="黑体" w:hint="eastAsia"/>
          <w:kern w:val="0"/>
        </w:rPr>
        <w:t>加入</w:t>
      </w:r>
      <w:r w:rsidRPr="00EA43BF">
        <w:rPr>
          <w:rFonts w:eastAsia="黑体" w:hint="eastAsia"/>
          <w:kern w:val="0"/>
        </w:rPr>
        <w:t>1954</w:t>
      </w:r>
      <w:r w:rsidRPr="00EA43BF">
        <w:rPr>
          <w:rFonts w:eastAsia="黑体" w:hAnsi="黑体" w:hint="eastAsia"/>
          <w:kern w:val="0"/>
        </w:rPr>
        <w:t>年《关于无国籍人地位的公约》、</w:t>
      </w:r>
      <w:r w:rsidRPr="00EA43BF">
        <w:rPr>
          <w:rFonts w:eastAsia="黑体" w:hint="eastAsia"/>
          <w:kern w:val="0"/>
        </w:rPr>
        <w:t>1961</w:t>
      </w:r>
      <w:r w:rsidRPr="00EA43BF">
        <w:rPr>
          <w:rFonts w:eastAsia="黑体" w:hAnsi="黑体" w:hint="eastAsia"/>
          <w:kern w:val="0"/>
        </w:rPr>
        <w:t>年《减少无国籍状态公约》和《欧洲国籍公约》。</w:t>
      </w:r>
    </w:p>
    <w:p w:rsidR="00EA43BF" w:rsidRPr="00EA43BF" w:rsidRDefault="00EA43BF" w:rsidP="00EA43BF">
      <w:pPr>
        <w:keepNext/>
        <w:keepLines/>
        <w:tabs>
          <w:tab w:val="right" w:pos="851"/>
          <w:tab w:val="left" w:pos="1560"/>
        </w:tabs>
        <w:suppressAutoHyphens/>
        <w:spacing w:before="240" w:after="120"/>
        <w:ind w:left="1134" w:right="1134" w:hanging="1134"/>
        <w:jc w:val="left"/>
        <w:rPr>
          <w:b/>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教育</w:t>
      </w:r>
    </w:p>
    <w:p w:rsidR="00EA43BF" w:rsidRPr="00EA43BF" w:rsidRDefault="00EA43BF" w:rsidP="00EA43BF">
      <w:pPr>
        <w:tabs>
          <w:tab w:val="left" w:pos="1560"/>
        </w:tabs>
        <w:suppressAutoHyphens/>
        <w:spacing w:after="120"/>
        <w:ind w:left="1134" w:right="1134"/>
        <w:rPr>
          <w:kern w:val="0"/>
        </w:rPr>
      </w:pPr>
      <w:r w:rsidRPr="00EA43BF">
        <w:rPr>
          <w:kern w:val="0"/>
        </w:rPr>
        <w:t>26.</w:t>
      </w:r>
      <w:r w:rsidRPr="00EA43BF">
        <w:rPr>
          <w:kern w:val="0"/>
        </w:rPr>
        <w:tab/>
      </w:r>
      <w:r w:rsidRPr="00EA43BF">
        <w:rPr>
          <w:rFonts w:hint="eastAsia"/>
          <w:kern w:val="0"/>
        </w:rPr>
        <w:t>委员会注意到，各级教育中妇女和女童与男子和男童的代表性</w:t>
      </w:r>
      <w:r w:rsidRPr="00EA43BF">
        <w:rPr>
          <w:kern w:val="0"/>
        </w:rPr>
        <w:t>相同</w:t>
      </w:r>
      <w:r w:rsidRPr="00EA43BF">
        <w:rPr>
          <w:rFonts w:hint="eastAsia"/>
          <w:kern w:val="0"/>
        </w:rPr>
        <w:t>。但是，委员会感到关切的是：</w:t>
      </w:r>
    </w:p>
    <w:p w:rsidR="00EA43BF" w:rsidRPr="00EA43BF" w:rsidRDefault="00EA43BF" w:rsidP="00EA43BF">
      <w:pPr>
        <w:tabs>
          <w:tab w:val="left" w:pos="1560"/>
          <w:tab w:val="left" w:pos="1985"/>
        </w:tabs>
        <w:suppressAutoHyphens/>
        <w:overflowPunct w:val="0"/>
        <w:spacing w:after="120"/>
        <w:ind w:left="1134" w:right="1134" w:firstLine="425"/>
        <w:rPr>
          <w:kern w:val="0"/>
        </w:rPr>
      </w:pPr>
      <w:r w:rsidRPr="00EA43BF">
        <w:rPr>
          <w:kern w:val="0"/>
        </w:rPr>
        <w:t>(a)</w:t>
      </w:r>
      <w:r w:rsidRPr="00EA43BF">
        <w:rPr>
          <w:kern w:val="0"/>
        </w:rPr>
        <w:tab/>
      </w:r>
      <w:r w:rsidRPr="00EA43BF">
        <w:rPr>
          <w:rFonts w:hint="eastAsia"/>
          <w:kern w:val="0"/>
        </w:rPr>
        <w:t>妇女和女童主要选择传统上由女性主导的研究领域和职业道路，例如教育、社会服务、健康和福利，由于性别陈规定型观念根深蒂固，她们在信息技术和建筑等领域的代表性不足；</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kern w:val="0"/>
        </w:rPr>
        <w:tab/>
      </w:r>
      <w:r w:rsidRPr="00EA43BF">
        <w:rPr>
          <w:rFonts w:hint="eastAsia"/>
          <w:kern w:val="0"/>
        </w:rPr>
        <w:t>缺乏消除教科书和教学大纲中的歧视性性别陈规定型观念的</w:t>
      </w:r>
      <w:r w:rsidRPr="00EA43BF">
        <w:rPr>
          <w:kern w:val="0"/>
        </w:rPr>
        <w:t>措施</w:t>
      </w:r>
      <w:r w:rsidRPr="00EA43BF">
        <w:rPr>
          <w:rFonts w:hint="eastAsia"/>
          <w:kern w:val="0"/>
        </w:rPr>
        <w:t>；</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(c)</w:t>
      </w:r>
      <w:r w:rsidRPr="00EA43BF">
        <w:rPr>
          <w:kern w:val="0"/>
        </w:rPr>
        <w:tab/>
      </w:r>
      <w:r w:rsidRPr="00EA43BF">
        <w:rPr>
          <w:rFonts w:hint="eastAsia"/>
          <w:kern w:val="0"/>
        </w:rPr>
        <w:t>教育机构中担任决策岗位的妇女和女教授数量少；</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(d)</w:t>
      </w:r>
      <w:r w:rsidRPr="00EA43BF">
        <w:rPr>
          <w:kern w:val="0"/>
        </w:rPr>
        <w:tab/>
      </w:r>
      <w:r w:rsidRPr="00EA43BF">
        <w:rPr>
          <w:rFonts w:hint="eastAsia"/>
          <w:kern w:val="0"/>
        </w:rPr>
        <w:t>讲俄语的少数群体和残疾女童在受教育方面面临歧视。</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27.</w:t>
      </w:r>
      <w:r w:rsidRPr="00EA43BF">
        <w:rPr>
          <w:kern w:val="0"/>
        </w:rPr>
        <w:tab/>
      </w:r>
      <w:r w:rsidRPr="00EA43BF">
        <w:rPr>
          <w:rFonts w:eastAsia="黑体" w:hAnsi="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rPr>
      </w:pPr>
      <w:r w:rsidRPr="00EA43BF">
        <w:rPr>
          <w:rFonts w:eastAsia="黑体"/>
          <w:kern w:val="0"/>
        </w:rPr>
        <w:t>(a)</w:t>
      </w:r>
      <w:r w:rsidRPr="00EA43BF">
        <w:rPr>
          <w:rFonts w:eastAsia="黑体"/>
          <w:kern w:val="0"/>
        </w:rPr>
        <w:tab/>
      </w:r>
      <w:r w:rsidRPr="00EA43BF">
        <w:rPr>
          <w:rFonts w:eastAsia="黑体" w:hAnsi="黑体" w:hint="eastAsia"/>
        </w:rPr>
        <w:t>强化本国战略，解决可能阻止女童选择传统上由男性主导的研究领域</w:t>
      </w:r>
      <w:r>
        <w:rPr>
          <w:rFonts w:eastAsia="黑体" w:hAnsi="黑体" w:hint="eastAsia"/>
        </w:rPr>
        <w:t>(</w:t>
      </w:r>
      <w:r w:rsidRPr="00EA43BF">
        <w:rPr>
          <w:rFonts w:eastAsia="黑体" w:hAnsi="黑体" w:hint="eastAsia"/>
        </w:rPr>
        <w:t>如信息技术和建筑</w:t>
      </w:r>
      <w:r>
        <w:rPr>
          <w:rFonts w:eastAsia="黑体" w:hAnsi="黑体" w:hint="eastAsia"/>
        </w:rPr>
        <w:t>)</w:t>
      </w:r>
      <w:r w:rsidRPr="00EA43BF">
        <w:rPr>
          <w:rFonts w:eastAsia="黑体" w:hAnsi="黑体" w:hint="eastAsia"/>
        </w:rPr>
        <w:t>的歧视性性别陈规定型观念和结构性障碍；</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Ansi="黑体" w:hint="eastAsia"/>
          <w:kern w:val="0"/>
        </w:rPr>
        <w:t>审查各阶段教育的教学大纲和教材，消除歧视性性别陈规定型观念；</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(c)</w:t>
      </w:r>
      <w:r w:rsidRPr="00EA43BF">
        <w:rPr>
          <w:rFonts w:eastAsia="黑体"/>
          <w:kern w:val="0"/>
        </w:rPr>
        <w:tab/>
      </w:r>
      <w:r w:rsidRPr="00EA43BF">
        <w:rPr>
          <w:rFonts w:eastAsia="黑体" w:hAnsi="黑体" w:hint="eastAsia"/>
          <w:kern w:val="0"/>
        </w:rPr>
        <w:t>根据《公约》第四条第</w:t>
      </w:r>
      <w:r w:rsidRPr="00EA43BF">
        <w:rPr>
          <w:rFonts w:eastAsia="黑体" w:hint="eastAsia"/>
          <w:kern w:val="0"/>
        </w:rPr>
        <w:t>1</w:t>
      </w:r>
      <w:r w:rsidRPr="00EA43BF">
        <w:rPr>
          <w:rFonts w:eastAsia="黑体" w:hAnsi="黑体" w:hint="eastAsia"/>
          <w:kern w:val="0"/>
        </w:rPr>
        <w:t>款和委员会第</w:t>
      </w:r>
      <w:r w:rsidRPr="00EA43BF">
        <w:rPr>
          <w:rFonts w:eastAsia="黑体" w:hint="eastAsia"/>
          <w:kern w:val="0"/>
        </w:rPr>
        <w:t>25</w:t>
      </w:r>
      <w:r>
        <w:rPr>
          <w:rFonts w:eastAsia="黑体" w:hAnsi="黑体" w:hint="eastAsia"/>
          <w:kern w:val="0"/>
        </w:rPr>
        <w:t>(</w:t>
      </w:r>
      <w:r w:rsidRPr="00EA43BF">
        <w:rPr>
          <w:rFonts w:eastAsia="黑体" w:hint="eastAsia"/>
          <w:kern w:val="0"/>
        </w:rPr>
        <w:t>2004</w:t>
      </w:r>
      <w:r>
        <w:rPr>
          <w:rFonts w:eastAsia="黑体" w:hAnsi="黑体" w:hint="eastAsia"/>
          <w:kern w:val="0"/>
        </w:rPr>
        <w:t>)</w:t>
      </w:r>
      <w:r w:rsidRPr="00EA43BF">
        <w:rPr>
          <w:rFonts w:eastAsia="黑体" w:hAnsi="黑体" w:hint="eastAsia"/>
          <w:kern w:val="0"/>
        </w:rPr>
        <w:t>号一般性建议，采取针对性措施</w:t>
      </w:r>
      <w:r>
        <w:rPr>
          <w:rFonts w:eastAsia="黑体" w:hAnsi="黑体" w:hint="eastAsia"/>
          <w:kern w:val="0"/>
        </w:rPr>
        <w:t>(</w:t>
      </w:r>
      <w:r w:rsidRPr="00EA43BF">
        <w:rPr>
          <w:rFonts w:eastAsia="黑体" w:hAnsi="黑体" w:hint="eastAsia"/>
          <w:kern w:val="0"/>
        </w:rPr>
        <w:t>包括暂行特别措施</w:t>
      </w:r>
      <w:r>
        <w:rPr>
          <w:rFonts w:eastAsia="黑体" w:hAnsi="黑体" w:hint="eastAsia"/>
          <w:kern w:val="0"/>
        </w:rPr>
        <w:t>)</w:t>
      </w:r>
      <w:r w:rsidRPr="00EA43BF">
        <w:rPr>
          <w:rFonts w:eastAsia="黑体" w:hAnsi="黑体" w:hint="eastAsia"/>
          <w:kern w:val="0"/>
        </w:rPr>
        <w:t>，为促进教育机构聘用女教授和妇女担任决策岗位制定明确的目标和时间表；</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(d)</w:t>
      </w:r>
      <w:r w:rsidRPr="00EA43BF">
        <w:rPr>
          <w:rFonts w:eastAsia="黑体"/>
          <w:kern w:val="0"/>
        </w:rPr>
        <w:tab/>
      </w:r>
      <w:r w:rsidRPr="00EA43BF">
        <w:rPr>
          <w:rFonts w:eastAsia="黑体" w:hAnsi="黑体" w:hint="eastAsia"/>
          <w:kern w:val="0"/>
        </w:rPr>
        <w:t>确保在语言和民族上</w:t>
      </w:r>
      <w:r w:rsidRPr="00EA43BF">
        <w:rPr>
          <w:rFonts w:eastAsia="黑体" w:hAnsi="黑体"/>
          <w:kern w:val="0"/>
        </w:rPr>
        <w:t>属于少数群体的</w:t>
      </w:r>
      <w:r w:rsidRPr="00EA43BF">
        <w:rPr>
          <w:rFonts w:eastAsia="黑体" w:hAnsi="黑体" w:hint="eastAsia"/>
          <w:kern w:val="0"/>
        </w:rPr>
        <w:t>女童，特别是母语</w:t>
      </w:r>
      <w:r w:rsidRPr="00EA43BF">
        <w:rPr>
          <w:rFonts w:eastAsia="黑体" w:hAnsi="黑体"/>
          <w:kern w:val="0"/>
        </w:rPr>
        <w:t>为</w:t>
      </w:r>
      <w:r w:rsidRPr="00EA43BF">
        <w:rPr>
          <w:rFonts w:eastAsia="黑体" w:hAnsi="黑体" w:hint="eastAsia"/>
          <w:kern w:val="0"/>
        </w:rPr>
        <w:t>俄语的女童和残疾女童能够充分接受教育，包括分别接受母语教学或</w:t>
      </w:r>
      <w:r w:rsidRPr="00EA43BF">
        <w:rPr>
          <w:rFonts w:eastAsia="黑体" w:hAnsi="黑体"/>
          <w:kern w:val="0"/>
        </w:rPr>
        <w:t>关于其</w:t>
      </w:r>
      <w:r w:rsidRPr="00EA43BF">
        <w:rPr>
          <w:rFonts w:eastAsia="黑体" w:hAnsi="黑体" w:hint="eastAsia"/>
          <w:kern w:val="0"/>
        </w:rPr>
        <w:t>母语</w:t>
      </w:r>
      <w:r w:rsidRPr="00EA43BF">
        <w:rPr>
          <w:rFonts w:eastAsia="黑体" w:hAnsi="黑体"/>
          <w:kern w:val="0"/>
        </w:rPr>
        <w:t>的教育</w:t>
      </w:r>
      <w:r w:rsidRPr="00EA43BF">
        <w:rPr>
          <w:rFonts w:eastAsia="黑体" w:hAnsi="黑体" w:hint="eastAsia"/>
          <w:kern w:val="0"/>
        </w:rPr>
        <w:t>和全纳教育。</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就业</w:t>
      </w:r>
    </w:p>
    <w:p w:rsidR="00EA43BF" w:rsidRPr="00EA43BF" w:rsidRDefault="00EA43BF" w:rsidP="00EA43BF">
      <w:pPr>
        <w:tabs>
          <w:tab w:val="left" w:pos="1560"/>
        </w:tabs>
        <w:suppressAutoHyphens/>
        <w:spacing w:after="120"/>
        <w:ind w:left="1134" w:right="1134"/>
        <w:rPr>
          <w:kern w:val="0"/>
        </w:rPr>
      </w:pPr>
      <w:r w:rsidRPr="00EA43BF">
        <w:rPr>
          <w:kern w:val="0"/>
        </w:rPr>
        <w:t>28.</w:t>
      </w:r>
      <w:r w:rsidRPr="00EA43BF">
        <w:rPr>
          <w:kern w:val="0"/>
        </w:rPr>
        <w:tab/>
      </w:r>
      <w:r w:rsidRPr="00EA43BF">
        <w:rPr>
          <w:rFonts w:hint="eastAsia"/>
          <w:kern w:val="0"/>
        </w:rPr>
        <w:t>委员会欢迎对《性别平等法案》和《平等待遇法案》所做的修改，这些修改进一步界定了劳动争议中的歧视和工作场所的性骚扰问题，并对这种情况下的民事和行政诉讼实行举证责任分担。但是，委员会感到</w:t>
      </w:r>
      <w:r w:rsidRPr="00EA43BF">
        <w:rPr>
          <w:kern w:val="0"/>
        </w:rPr>
        <w:t>遗憾的是，</w:t>
      </w:r>
      <w:r w:rsidRPr="00EA43BF">
        <w:rPr>
          <w:rFonts w:hint="eastAsia"/>
          <w:kern w:val="0"/>
        </w:rPr>
        <w:t>缺乏可用以评价这些措施所产生影响的劳动争议委员会和法院的统计数据以及缺乏对违反《性别平等法案》相关规定</w:t>
      </w:r>
      <w:r>
        <w:rPr>
          <w:rFonts w:hint="eastAsia"/>
          <w:kern w:val="0"/>
        </w:rPr>
        <w:t>(</w:t>
      </w:r>
      <w:r w:rsidRPr="00EA43BF">
        <w:rPr>
          <w:rFonts w:hint="eastAsia"/>
          <w:kern w:val="0"/>
        </w:rPr>
        <w:t>包括同工同酬原则</w:t>
      </w:r>
      <w:r>
        <w:rPr>
          <w:rFonts w:hint="eastAsia"/>
          <w:kern w:val="0"/>
        </w:rPr>
        <w:t>)</w:t>
      </w:r>
      <w:r w:rsidRPr="00EA43BF">
        <w:rPr>
          <w:rFonts w:hint="eastAsia"/>
          <w:kern w:val="0"/>
        </w:rPr>
        <w:t>的雇主的具体制裁。委员会还感到关切的是：</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缺乏就工作场所的性骚扰提起申诉以便依职权将案件提交法院审理的有效机制；</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kern w:val="0"/>
        </w:rPr>
        <w:tab/>
      </w:r>
      <w:r w:rsidRPr="00EA43BF">
        <w:rPr>
          <w:rFonts w:hint="eastAsia"/>
          <w:kern w:val="0"/>
        </w:rPr>
        <w:t>横向和纵向的职业隔离，持续的性别工资差异接近</w:t>
      </w:r>
      <w:r w:rsidRPr="00EA43BF">
        <w:rPr>
          <w:rFonts w:hint="eastAsia"/>
          <w:kern w:val="0"/>
        </w:rPr>
        <w:t>30</w:t>
      </w:r>
      <w:r>
        <w:rPr>
          <w:rFonts w:hint="eastAsia"/>
          <w:kern w:val="0"/>
        </w:rPr>
        <w:t>%</w:t>
      </w:r>
      <w:r w:rsidRPr="00EA43BF">
        <w:rPr>
          <w:rFonts w:hint="eastAsia"/>
          <w:kern w:val="0"/>
        </w:rPr>
        <w:t>，企业一级的工资缺乏透明度；</w:t>
      </w:r>
    </w:p>
    <w:p w:rsidR="00EA43BF" w:rsidRPr="00EA43BF" w:rsidRDefault="00EA43BF" w:rsidP="00EA43BF">
      <w:pPr>
        <w:tabs>
          <w:tab w:val="left" w:pos="1560"/>
          <w:tab w:val="left" w:pos="1985"/>
        </w:tabs>
        <w:suppressAutoHyphens/>
        <w:overflowPunct w:val="0"/>
        <w:spacing w:after="120"/>
        <w:ind w:left="1134" w:right="1134" w:firstLine="425"/>
        <w:rPr>
          <w:kern w:val="0"/>
        </w:rPr>
      </w:pPr>
      <w:r w:rsidRPr="00EA43BF">
        <w:rPr>
          <w:kern w:val="0"/>
        </w:rPr>
        <w:t>(c)</w:t>
      </w:r>
      <w:r w:rsidRPr="00EA43BF">
        <w:rPr>
          <w:rFonts w:hint="eastAsia"/>
          <w:kern w:val="0"/>
        </w:rPr>
        <w:tab/>
      </w:r>
      <w:r w:rsidRPr="00EA43BF">
        <w:rPr>
          <w:rFonts w:hint="eastAsia"/>
          <w:kern w:val="0"/>
        </w:rPr>
        <w:t>没有按照《性别平等法案》的规定系统采集按性别分列的就业统计数据；</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(d)</w:t>
      </w:r>
      <w:r w:rsidRPr="00EA43BF">
        <w:rPr>
          <w:kern w:val="0"/>
        </w:rPr>
        <w:tab/>
      </w:r>
      <w:r w:rsidRPr="00EA43BF">
        <w:rPr>
          <w:rFonts w:hint="eastAsia"/>
          <w:bCs/>
          <w:kern w:val="0"/>
        </w:rPr>
        <w:t>妇女在私营企业管理岗位的代表性严重不足；</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(e)</w:t>
      </w:r>
      <w:r w:rsidRPr="00EA43BF">
        <w:rPr>
          <w:kern w:val="0"/>
        </w:rPr>
        <w:tab/>
      </w:r>
      <w:r w:rsidRPr="00EA43BF">
        <w:rPr>
          <w:rFonts w:hint="eastAsia"/>
          <w:kern w:val="0"/>
        </w:rPr>
        <w:t>因缔约国的男子</w:t>
      </w:r>
      <w:r w:rsidRPr="00EA43BF">
        <w:rPr>
          <w:kern w:val="0"/>
        </w:rPr>
        <w:t>和</w:t>
      </w:r>
      <w:r w:rsidRPr="00EA43BF">
        <w:rPr>
          <w:rFonts w:hint="eastAsia"/>
          <w:kern w:val="0"/>
        </w:rPr>
        <w:t>妇女所承担的抚养子女和照料子女的责任不均等以及儿童保育服务缺乏，</w:t>
      </w:r>
      <w:r w:rsidRPr="00EA43BF">
        <w:rPr>
          <w:rFonts w:hint="eastAsia"/>
          <w:kern w:val="0"/>
        </w:rPr>
        <w:t>25</w:t>
      </w:r>
      <w:r w:rsidRPr="00EA43BF">
        <w:rPr>
          <w:rFonts w:hint="eastAsia"/>
          <w:kern w:val="0"/>
        </w:rPr>
        <w:t>岁至</w:t>
      </w:r>
      <w:r w:rsidRPr="00EA43BF">
        <w:rPr>
          <w:rFonts w:hint="eastAsia"/>
          <w:kern w:val="0"/>
        </w:rPr>
        <w:t>49</w:t>
      </w:r>
      <w:r w:rsidRPr="00EA43BF">
        <w:rPr>
          <w:rFonts w:hint="eastAsia"/>
          <w:kern w:val="0"/>
        </w:rPr>
        <w:t>岁的妇女就业率低；</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(f)</w:t>
      </w:r>
      <w:r w:rsidRPr="00EA43BF">
        <w:rPr>
          <w:kern w:val="0"/>
        </w:rPr>
        <w:tab/>
      </w:r>
      <w:r w:rsidRPr="00EA43BF">
        <w:rPr>
          <w:rFonts w:hint="eastAsia"/>
          <w:kern w:val="0"/>
        </w:rPr>
        <w:t>对产假结束后重新工作的妇女存在就业歧视；</w:t>
      </w:r>
    </w:p>
    <w:p w:rsidR="00EA43BF" w:rsidRPr="00EA43BF" w:rsidRDefault="00EA43BF" w:rsidP="00EA43BF">
      <w:pPr>
        <w:tabs>
          <w:tab w:val="left" w:pos="1560"/>
          <w:tab w:val="left" w:pos="1985"/>
        </w:tabs>
        <w:suppressAutoHyphens/>
        <w:overflowPunct w:val="0"/>
        <w:spacing w:after="120"/>
        <w:ind w:left="1134" w:right="1134" w:firstLine="425"/>
        <w:rPr>
          <w:kern w:val="0"/>
        </w:rPr>
      </w:pPr>
      <w:r w:rsidRPr="00EA43BF">
        <w:rPr>
          <w:kern w:val="0"/>
        </w:rPr>
        <w:t>(g)</w:t>
      </w:r>
      <w:r w:rsidRPr="00EA43BF">
        <w:rPr>
          <w:kern w:val="0"/>
        </w:rPr>
        <w:tab/>
      </w:r>
      <w:r w:rsidRPr="00EA43BF">
        <w:rPr>
          <w:rFonts w:hint="eastAsia"/>
          <w:kern w:val="0"/>
        </w:rPr>
        <w:t>缺少关于属于</w:t>
      </w:r>
      <w:r w:rsidRPr="00EA43BF">
        <w:rPr>
          <w:kern w:val="0"/>
        </w:rPr>
        <w:t>讲</w:t>
      </w:r>
      <w:r w:rsidRPr="00EA43BF">
        <w:rPr>
          <w:rFonts w:hint="eastAsia"/>
          <w:kern w:val="0"/>
        </w:rPr>
        <w:t>俄语的少数群体的妇女、残疾妇女以及女同性恋、双性恋、变性人和双性人就业率</w:t>
      </w:r>
      <w:r w:rsidRPr="00EA43BF">
        <w:rPr>
          <w:kern w:val="0"/>
        </w:rPr>
        <w:t>和</w:t>
      </w:r>
      <w:r w:rsidRPr="00EA43BF">
        <w:rPr>
          <w:rFonts w:hint="eastAsia"/>
          <w:kern w:val="0"/>
        </w:rPr>
        <w:t>工作条件的信息。</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29.</w:t>
      </w:r>
      <w:r w:rsidRPr="00EA43BF">
        <w:rPr>
          <w:kern w:val="0"/>
        </w:rPr>
        <w:tab/>
      </w:r>
      <w:r w:rsidRPr="00EA43BF">
        <w:rPr>
          <w:rFonts w:eastAsia="黑体" w:hAnsi="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Ansi="黑体" w:hint="eastAsia"/>
          <w:kern w:val="0"/>
        </w:rPr>
        <w:t>建立就工作场所的性骚扰提起申诉的有效机制，使劳动监察员和</w:t>
      </w:r>
      <w:r>
        <w:rPr>
          <w:rFonts w:eastAsia="黑体" w:hAnsi="黑体" w:hint="eastAsia"/>
          <w:kern w:val="0"/>
        </w:rPr>
        <w:t>(</w:t>
      </w:r>
      <w:r w:rsidRPr="00EA43BF">
        <w:rPr>
          <w:rFonts w:eastAsia="黑体" w:hAnsi="黑体" w:hint="eastAsia"/>
          <w:kern w:val="0"/>
        </w:rPr>
        <w:t>或</w:t>
      </w:r>
      <w:r>
        <w:rPr>
          <w:rFonts w:eastAsia="黑体" w:hAnsi="黑体" w:hint="eastAsia"/>
          <w:kern w:val="0"/>
        </w:rPr>
        <w:t>)</w:t>
      </w:r>
      <w:r w:rsidRPr="00EA43BF">
        <w:rPr>
          <w:rFonts w:eastAsia="黑体" w:hAnsi="黑体" w:hint="eastAsia"/>
          <w:kern w:val="0"/>
        </w:rPr>
        <w:t>性别平等和平等待遇问题专员能够依职权将案件提交法院</w:t>
      </w:r>
      <w:r w:rsidRPr="00EA43BF">
        <w:rPr>
          <w:rFonts w:eastAsia="黑体" w:hAnsi="黑体"/>
          <w:kern w:val="0"/>
        </w:rPr>
        <w:t>审理</w:t>
      </w:r>
      <w:r w:rsidRPr="00EA43BF">
        <w:rPr>
          <w:rFonts w:eastAsia="黑体" w:hAnsi="黑体" w:hint="eastAsia"/>
          <w:kern w:val="0"/>
        </w:rPr>
        <w:t>；</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hint="eastAsia"/>
          <w:kern w:val="0"/>
        </w:rPr>
        <w:tab/>
      </w:r>
      <w:r w:rsidRPr="00EA43BF">
        <w:rPr>
          <w:rFonts w:eastAsia="黑体" w:hAnsi="黑体" w:hint="eastAsia"/>
          <w:kern w:val="0"/>
        </w:rPr>
        <w:t>强化措施解决横向和纵向的职业隔离，修正《性别平等法案》以授予劳动监察员监测同工同酬原则实行情况的任务；</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(c)</w:t>
      </w:r>
      <w:r w:rsidRPr="00EA43BF">
        <w:rPr>
          <w:rFonts w:eastAsia="黑体"/>
          <w:kern w:val="0"/>
        </w:rPr>
        <w:tab/>
      </w:r>
      <w:r w:rsidRPr="00EA43BF">
        <w:rPr>
          <w:rFonts w:eastAsia="黑体" w:hAnsi="黑体" w:hint="eastAsia"/>
          <w:kern w:val="0"/>
        </w:rPr>
        <w:t>加强采集、分析和发布按性别分列的就业统计数据，包括关于《性别平等法案》实施情况的法院数据；</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(d)</w:t>
      </w:r>
      <w:r w:rsidRPr="00EA43BF">
        <w:rPr>
          <w:rFonts w:eastAsia="黑体"/>
          <w:kern w:val="0"/>
        </w:rPr>
        <w:tab/>
      </w:r>
      <w:r w:rsidRPr="00EA43BF">
        <w:rPr>
          <w:rFonts w:eastAsia="黑体" w:hAnsi="黑体" w:hint="eastAsia"/>
          <w:bCs/>
          <w:kern w:val="0"/>
        </w:rPr>
        <w:t>提高妇女在私营企业管理岗位的代表性，做法包括采取暂行特别措施；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(e)</w:t>
      </w:r>
      <w:r w:rsidRPr="00EA43BF">
        <w:rPr>
          <w:rFonts w:eastAsia="黑体"/>
          <w:kern w:val="0"/>
        </w:rPr>
        <w:tab/>
      </w:r>
      <w:r w:rsidRPr="00EA43BF">
        <w:rPr>
          <w:rFonts w:eastAsia="黑体" w:hAnsi="黑体" w:hint="eastAsia"/>
          <w:kern w:val="0"/>
        </w:rPr>
        <w:t>对违反《性别平等法案》的雇主进行有效制裁；</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(f)</w:t>
      </w:r>
      <w:r w:rsidRPr="00EA43BF">
        <w:rPr>
          <w:rFonts w:eastAsia="黑体"/>
          <w:kern w:val="0"/>
        </w:rPr>
        <w:tab/>
      </w:r>
      <w:r w:rsidRPr="00EA43BF">
        <w:rPr>
          <w:rFonts w:eastAsia="黑体" w:hAnsi="黑体" w:hint="eastAsia"/>
          <w:kern w:val="0"/>
        </w:rPr>
        <w:t>为执行《</w:t>
      </w:r>
      <w:r w:rsidRPr="00EA43BF">
        <w:rPr>
          <w:rFonts w:eastAsia="黑体" w:hint="eastAsia"/>
          <w:kern w:val="0"/>
        </w:rPr>
        <w:t>2016-2023</w:t>
      </w:r>
      <w:r w:rsidRPr="00EA43BF">
        <w:rPr>
          <w:rFonts w:eastAsia="黑体" w:hAnsi="黑体" w:hint="eastAsia"/>
          <w:kern w:val="0"/>
        </w:rPr>
        <w:t>年福利发展计划》划拨专项预算，目的是减少妇女繁重的保育工作负担，促进男子休育儿假；</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(g)</w:t>
      </w:r>
      <w:r w:rsidRPr="00EA43BF">
        <w:rPr>
          <w:rFonts w:eastAsia="黑体"/>
          <w:kern w:val="0"/>
        </w:rPr>
        <w:tab/>
      </w:r>
      <w:r w:rsidRPr="00EA43BF">
        <w:rPr>
          <w:rFonts w:eastAsia="黑体" w:hAnsi="黑体" w:hint="eastAsia"/>
          <w:kern w:val="0"/>
        </w:rPr>
        <w:t>通过提供充足的儿童保育服务和鼓励男子休育儿假，促进</w:t>
      </w:r>
      <w:r w:rsidRPr="00EA43BF">
        <w:rPr>
          <w:rFonts w:eastAsia="黑体" w:hint="eastAsia"/>
          <w:kern w:val="0"/>
        </w:rPr>
        <w:t>25-49</w:t>
      </w:r>
      <w:r w:rsidRPr="00EA43BF">
        <w:rPr>
          <w:rFonts w:eastAsia="黑体" w:hAnsi="黑体" w:hint="eastAsia"/>
          <w:kern w:val="0"/>
        </w:rPr>
        <w:t>岁年龄段的妇女就业；</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(h)</w:t>
      </w:r>
      <w:r w:rsidRPr="00EA43BF">
        <w:rPr>
          <w:rFonts w:eastAsia="黑体"/>
          <w:kern w:val="0"/>
        </w:rPr>
        <w:tab/>
      </w:r>
      <w:r w:rsidRPr="00EA43BF">
        <w:rPr>
          <w:rFonts w:eastAsia="黑体" w:hAnsi="黑体" w:hint="eastAsia"/>
          <w:kern w:val="0"/>
        </w:rPr>
        <w:t>解决对产假结束后重新工作的妇女的就业歧视问题；</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(i)</w:t>
      </w:r>
      <w:r w:rsidRPr="00EA43BF">
        <w:rPr>
          <w:rFonts w:eastAsia="黑体"/>
          <w:kern w:val="0"/>
        </w:rPr>
        <w:tab/>
      </w:r>
      <w:r w:rsidRPr="00EA43BF">
        <w:rPr>
          <w:rFonts w:eastAsia="黑体" w:hAnsi="黑体" w:hint="eastAsia"/>
          <w:kern w:val="0"/>
        </w:rPr>
        <w:t>通过解决针对属于讲</w:t>
      </w:r>
      <w:r w:rsidRPr="00EA43BF">
        <w:rPr>
          <w:rFonts w:eastAsia="黑体" w:hAnsi="黑体"/>
          <w:kern w:val="0"/>
        </w:rPr>
        <w:t>俄语的</w:t>
      </w:r>
      <w:r w:rsidRPr="00EA43BF">
        <w:rPr>
          <w:rFonts w:eastAsia="黑体" w:hAnsi="黑体" w:hint="eastAsia"/>
          <w:kern w:val="0"/>
        </w:rPr>
        <w:t>少数群体的妇女、残疾妇女以及女同性恋、双性恋、变性人和双性人的歧视和社会污名问题，推进其进入劳动市场。</w:t>
      </w:r>
    </w:p>
    <w:p w:rsidR="00EA43BF" w:rsidRPr="00EA43BF" w:rsidRDefault="00EA43BF" w:rsidP="00EA43BF">
      <w:pPr>
        <w:keepNext/>
        <w:keepLines/>
        <w:tabs>
          <w:tab w:val="right" w:pos="851"/>
          <w:tab w:val="left" w:pos="1560"/>
        </w:tabs>
        <w:suppressAutoHyphens/>
        <w:spacing w:before="240" w:after="120"/>
        <w:ind w:left="1134" w:right="1134" w:hanging="1134"/>
        <w:jc w:val="left"/>
        <w:rPr>
          <w:b/>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卫生</w:t>
      </w:r>
    </w:p>
    <w:p w:rsidR="00EA43BF" w:rsidRPr="00EA43BF" w:rsidRDefault="00EA43BF" w:rsidP="00EA43BF">
      <w:pPr>
        <w:tabs>
          <w:tab w:val="left" w:pos="1560"/>
        </w:tabs>
        <w:suppressAutoHyphens/>
        <w:spacing w:after="120"/>
        <w:ind w:left="1134" w:right="1134"/>
        <w:rPr>
          <w:kern w:val="0"/>
        </w:rPr>
      </w:pPr>
      <w:r w:rsidRPr="00EA43BF">
        <w:rPr>
          <w:kern w:val="0"/>
        </w:rPr>
        <w:t>30.</w:t>
      </w:r>
      <w:r w:rsidRPr="00EA43BF">
        <w:rPr>
          <w:kern w:val="0"/>
        </w:rPr>
        <w:tab/>
      </w:r>
      <w:r w:rsidRPr="00EA43BF">
        <w:rPr>
          <w:rFonts w:hint="eastAsia"/>
          <w:kern w:val="0"/>
        </w:rPr>
        <w:t>委员会注意到，近</w:t>
      </w:r>
      <w:r w:rsidRPr="00EA43BF">
        <w:rPr>
          <w:rFonts w:hint="eastAsia"/>
          <w:kern w:val="0"/>
        </w:rPr>
        <w:t>95</w:t>
      </w:r>
      <w:r>
        <w:rPr>
          <w:rFonts w:hint="eastAsia"/>
          <w:kern w:val="0"/>
        </w:rPr>
        <w:t>%</w:t>
      </w:r>
      <w:r w:rsidRPr="00EA43BF">
        <w:rPr>
          <w:rFonts w:hint="eastAsia"/>
          <w:kern w:val="0"/>
        </w:rPr>
        <w:t>的爱沙尼亚公民参加了国家强制性健康保险计划。但是，委员会关切地注意到：</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青年妇女酗酒和酒精相关死亡率高；</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kern w:val="0"/>
        </w:rPr>
        <w:tab/>
      </w:r>
      <w:r w:rsidRPr="00EA43BF">
        <w:rPr>
          <w:rFonts w:hint="eastAsia"/>
          <w:kern w:val="0"/>
        </w:rPr>
        <w:t>健康保险计划的避孕药具覆盖率有限；</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(c)</w:t>
      </w:r>
      <w:r w:rsidRPr="00EA43BF">
        <w:rPr>
          <w:kern w:val="0"/>
        </w:rPr>
        <w:tab/>
      </w:r>
      <w:r w:rsidRPr="00EA43BF">
        <w:rPr>
          <w:rFonts w:hint="eastAsia"/>
          <w:kern w:val="0"/>
        </w:rPr>
        <w:t>健康预约等候期长，特别是在性健康和生殖健康服务方面，尤其</w:t>
      </w:r>
      <w:r w:rsidRPr="00EA43BF">
        <w:rPr>
          <w:kern w:val="0"/>
        </w:rPr>
        <w:t>对于</w:t>
      </w:r>
      <w:r w:rsidRPr="00EA43BF">
        <w:rPr>
          <w:rFonts w:hint="eastAsia"/>
          <w:kern w:val="0"/>
        </w:rPr>
        <w:t>农村妇女而言；</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(d)</w:t>
      </w:r>
      <w:r w:rsidRPr="00EA43BF">
        <w:rPr>
          <w:kern w:val="0"/>
        </w:rPr>
        <w:tab/>
      </w:r>
      <w:r w:rsidRPr="00EA43BF">
        <w:rPr>
          <w:rFonts w:hint="eastAsia"/>
          <w:kern w:val="0"/>
        </w:rPr>
        <w:t>最近推出的健康预约电子管理对农村妇女、老年妇女和贫困妇女的覆盖率有限。</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31.</w:t>
      </w:r>
      <w:r w:rsidRPr="00EA43BF">
        <w:rPr>
          <w:kern w:val="0"/>
        </w:rPr>
        <w:tab/>
      </w:r>
      <w:r w:rsidRPr="00EA43BF">
        <w:rPr>
          <w:rFonts w:eastAsia="黑体" w:hAnsi="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Ansi="黑体" w:hint="eastAsia"/>
          <w:kern w:val="0"/>
        </w:rPr>
        <w:t>采取必要措施解决青年妇女酗酒和酒精相关死亡率高的问题；</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Ansi="黑体" w:hint="eastAsia"/>
          <w:kern w:val="0"/>
        </w:rPr>
        <w:t>确保为所有妇女和女童</w:t>
      </w:r>
      <w:r>
        <w:rPr>
          <w:rFonts w:eastAsia="黑体" w:hAnsi="黑体" w:hint="eastAsia"/>
          <w:kern w:val="0"/>
        </w:rPr>
        <w:t>(</w:t>
      </w:r>
      <w:r w:rsidRPr="00EA43BF">
        <w:rPr>
          <w:rFonts w:eastAsia="黑体" w:hAnsi="黑体" w:hint="eastAsia"/>
          <w:kern w:val="0"/>
        </w:rPr>
        <w:t>包括农村地区和残疾妇女和女童</w:t>
      </w:r>
      <w:r>
        <w:rPr>
          <w:rFonts w:eastAsia="黑体" w:hAnsi="黑体" w:hint="eastAsia"/>
          <w:kern w:val="0"/>
        </w:rPr>
        <w:t>)</w:t>
      </w:r>
      <w:r w:rsidRPr="00EA43BF">
        <w:rPr>
          <w:rFonts w:eastAsia="黑体" w:hAnsi="黑体" w:hint="eastAsia"/>
          <w:kern w:val="0"/>
        </w:rPr>
        <w:t>提供负担得起的性健康和生殖健康服务，特别是种类齐全的避孕药具；</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(c)</w:t>
      </w:r>
      <w:r w:rsidRPr="00EA43BF">
        <w:rPr>
          <w:rFonts w:eastAsia="黑体"/>
          <w:kern w:val="0"/>
        </w:rPr>
        <w:tab/>
      </w:r>
      <w:r w:rsidRPr="00FF4CAD">
        <w:rPr>
          <w:rFonts w:eastAsia="黑体" w:hAnsi="黑体" w:hint="eastAsia"/>
          <w:spacing w:val="-4"/>
          <w:kern w:val="0"/>
        </w:rPr>
        <w:t>缩短健康预约等候期，特别是对农村妇女以及在性健康和生殖健康服务方面</w:t>
      </w:r>
      <w:r w:rsidRPr="00EA43BF">
        <w:rPr>
          <w:rFonts w:eastAsia="黑体" w:hAnsi="黑体" w:hint="eastAsia"/>
          <w:kern w:val="0"/>
        </w:rPr>
        <w:t>；</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(d)</w:t>
      </w:r>
      <w:r w:rsidRPr="00EA43BF">
        <w:rPr>
          <w:rFonts w:eastAsia="黑体"/>
          <w:kern w:val="0"/>
        </w:rPr>
        <w:tab/>
      </w:r>
      <w:r w:rsidRPr="00EA43BF">
        <w:rPr>
          <w:rFonts w:eastAsia="黑体" w:hAnsi="黑体" w:hint="eastAsia"/>
          <w:kern w:val="0"/>
        </w:rPr>
        <w:t>就健康预约电子管理工具</w:t>
      </w:r>
      <w:r w:rsidRPr="00EA43BF">
        <w:rPr>
          <w:rFonts w:eastAsia="黑体" w:hAnsi="黑体"/>
          <w:kern w:val="0"/>
        </w:rPr>
        <w:t>的使用</w:t>
      </w:r>
      <w:r w:rsidRPr="00EA43BF">
        <w:rPr>
          <w:rFonts w:eastAsia="黑体" w:hAnsi="黑体" w:hint="eastAsia"/>
          <w:kern w:val="0"/>
        </w:rPr>
        <w:t>对农村、老年和边缘化妇女进行宣教并确保互联网充分接入，保证她们不因最近</w:t>
      </w:r>
      <w:r w:rsidRPr="00EA43BF">
        <w:rPr>
          <w:rFonts w:eastAsia="黑体" w:hAnsi="黑体"/>
          <w:kern w:val="0"/>
        </w:rPr>
        <w:t>推出的</w:t>
      </w:r>
      <w:r w:rsidRPr="00EA43BF">
        <w:rPr>
          <w:rFonts w:eastAsia="黑体" w:hAnsi="黑体" w:hint="eastAsia"/>
          <w:kern w:val="0"/>
        </w:rPr>
        <w:t>此类工具而无法</w:t>
      </w:r>
      <w:r w:rsidRPr="00EA43BF">
        <w:rPr>
          <w:rFonts w:eastAsia="黑体" w:hAnsi="黑体"/>
          <w:kern w:val="0"/>
        </w:rPr>
        <w:t>获得</w:t>
      </w:r>
      <w:r w:rsidRPr="00EA43BF">
        <w:rPr>
          <w:rFonts w:eastAsia="黑体" w:hAnsi="黑体" w:hint="eastAsia"/>
          <w:kern w:val="0"/>
        </w:rPr>
        <w:t>健康服务。</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经济和社会福利与增强妇女经济权能</w:t>
      </w:r>
    </w:p>
    <w:p w:rsidR="00EA43BF" w:rsidRPr="00EA43BF" w:rsidRDefault="00EA43BF" w:rsidP="00EA43BF">
      <w:pPr>
        <w:tabs>
          <w:tab w:val="left" w:pos="1560"/>
        </w:tabs>
        <w:suppressAutoHyphens/>
        <w:spacing w:after="120"/>
        <w:ind w:left="1134" w:right="1134"/>
        <w:rPr>
          <w:kern w:val="0"/>
        </w:rPr>
      </w:pPr>
      <w:r w:rsidRPr="00EA43BF">
        <w:rPr>
          <w:kern w:val="0"/>
        </w:rPr>
        <w:t>32.</w:t>
      </w:r>
      <w:r w:rsidRPr="00EA43BF">
        <w:rPr>
          <w:rFonts w:hint="eastAsia"/>
          <w:kern w:val="0"/>
        </w:rPr>
        <w:t>委员会注意到，性别平等是《</w:t>
      </w:r>
      <w:r w:rsidRPr="00EA43BF">
        <w:rPr>
          <w:rFonts w:hint="eastAsia"/>
          <w:kern w:val="0"/>
        </w:rPr>
        <w:t>2016-2023</w:t>
      </w:r>
      <w:r w:rsidRPr="00EA43BF">
        <w:rPr>
          <w:rFonts w:hint="eastAsia"/>
          <w:kern w:val="0"/>
        </w:rPr>
        <w:t>年福利发展计划》的主要目标之一。但是，委员会感到关切</w:t>
      </w:r>
      <w:r w:rsidRPr="00EA43BF">
        <w:rPr>
          <w:kern w:val="0"/>
        </w:rPr>
        <w:t>的是，</w:t>
      </w:r>
      <w:r w:rsidRPr="00EA43BF">
        <w:rPr>
          <w:rFonts w:hint="eastAsia"/>
          <w:kern w:val="0"/>
        </w:rPr>
        <w:t>该《计划》的执行预算只有</w:t>
      </w:r>
      <w:r w:rsidRPr="00EA43BF">
        <w:rPr>
          <w:rFonts w:hint="eastAsia"/>
          <w:kern w:val="0"/>
        </w:rPr>
        <w:t>0.02</w:t>
      </w:r>
      <w:r>
        <w:rPr>
          <w:rFonts w:hint="eastAsia"/>
          <w:kern w:val="0"/>
        </w:rPr>
        <w:t>%</w:t>
      </w:r>
      <w:r w:rsidRPr="00EA43BF">
        <w:rPr>
          <w:rFonts w:hint="eastAsia"/>
          <w:kern w:val="0"/>
        </w:rPr>
        <w:t>划拨给这一目标。委员会还关切地注意到：</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因无视性别差异的资格标准，缔约国的女企业家数量少、妇女获得性别中立创业支助计划的</w:t>
      </w:r>
      <w:r w:rsidRPr="00EA43BF">
        <w:rPr>
          <w:kern w:val="0"/>
        </w:rPr>
        <w:t>机会</w:t>
      </w:r>
      <w:r w:rsidRPr="00EA43BF">
        <w:rPr>
          <w:rFonts w:hint="eastAsia"/>
          <w:kern w:val="0"/>
        </w:rPr>
        <w:t>有限；</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(b)</w:t>
      </w:r>
      <w:r w:rsidRPr="00EA43BF">
        <w:rPr>
          <w:kern w:val="0"/>
        </w:rPr>
        <w:tab/>
      </w:r>
      <w:r w:rsidRPr="00FF4CAD">
        <w:rPr>
          <w:rFonts w:hint="eastAsia"/>
          <w:spacing w:val="-4"/>
          <w:kern w:val="0"/>
        </w:rPr>
        <w:t>缔约国缺乏针对妇女的创业方案、小额信贷计划或提高妇女经济地位的战略</w:t>
      </w:r>
      <w:r w:rsidRPr="00EA43BF">
        <w:rPr>
          <w:rFonts w:hint="eastAsia"/>
          <w:kern w:val="0"/>
        </w:rPr>
        <w:t>；</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(c)</w:t>
      </w:r>
      <w:r w:rsidRPr="00EA43BF">
        <w:rPr>
          <w:kern w:val="0"/>
        </w:rPr>
        <w:tab/>
      </w:r>
      <w:r w:rsidRPr="00EA43BF">
        <w:rPr>
          <w:rFonts w:hint="eastAsia"/>
          <w:kern w:val="0"/>
        </w:rPr>
        <w:t>新设立的“儿童抚养基金”所提供的金额不足，低于国家规定的儿童抚养费最低标准的一半。</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33</w:t>
      </w:r>
      <w:r w:rsidRPr="00EA43BF">
        <w:rPr>
          <w:b/>
          <w:kern w:val="0"/>
        </w:rPr>
        <w:t>.</w:t>
      </w:r>
      <w:r w:rsidRPr="00EA43BF">
        <w:rPr>
          <w:b/>
          <w:kern w:val="0"/>
        </w:rPr>
        <w:tab/>
      </w:r>
      <w:r w:rsidRPr="00EA43BF">
        <w:rPr>
          <w:rFonts w:eastAsia="黑体" w:hAnsi="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FF4CAD">
        <w:rPr>
          <w:rFonts w:eastAsia="黑体" w:hAnsi="黑体" w:hint="eastAsia"/>
          <w:spacing w:val="-4"/>
          <w:kern w:val="0"/>
        </w:rPr>
        <w:t>提高专项预算分配，用于</w:t>
      </w:r>
      <w:r w:rsidRPr="00FF4CAD">
        <w:rPr>
          <w:rFonts w:eastAsia="黑体" w:hAnsi="黑体"/>
          <w:spacing w:val="-4"/>
          <w:kern w:val="0"/>
        </w:rPr>
        <w:t>根据</w:t>
      </w:r>
      <w:r w:rsidRPr="00FF4CAD">
        <w:rPr>
          <w:rFonts w:eastAsia="黑体" w:hAnsi="黑体" w:hint="eastAsia"/>
          <w:spacing w:val="-4"/>
          <w:kern w:val="0"/>
        </w:rPr>
        <w:t>《</w:t>
      </w:r>
      <w:r w:rsidRPr="00FF4CAD">
        <w:rPr>
          <w:rFonts w:eastAsia="黑体" w:hint="eastAsia"/>
          <w:spacing w:val="-4"/>
          <w:kern w:val="0"/>
        </w:rPr>
        <w:t>2016-2023</w:t>
      </w:r>
      <w:r w:rsidRPr="00FF4CAD">
        <w:rPr>
          <w:rFonts w:eastAsia="黑体" w:hAnsi="黑体" w:hint="eastAsia"/>
          <w:spacing w:val="-4"/>
          <w:kern w:val="0"/>
        </w:rPr>
        <w:t>年福利发展计划》促进性别平等</w:t>
      </w:r>
      <w:r w:rsidRPr="00EA43BF">
        <w:rPr>
          <w:rFonts w:eastAsia="黑体" w:hAnsi="黑体" w:hint="eastAsia"/>
          <w:kern w:val="0"/>
        </w:rPr>
        <w:t>；</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Ansi="黑体" w:hint="eastAsia"/>
          <w:kern w:val="0"/>
        </w:rPr>
        <w:t>确保创业方案、小额信贷计划和创业方案的资格标准将妇女的具体需求考虑在内；</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(c)</w:t>
      </w:r>
      <w:r w:rsidRPr="00EA43BF">
        <w:rPr>
          <w:rFonts w:eastAsia="黑体"/>
          <w:kern w:val="0"/>
        </w:rPr>
        <w:tab/>
      </w:r>
      <w:r w:rsidRPr="00EA43BF">
        <w:rPr>
          <w:rFonts w:eastAsia="黑体" w:hAnsi="黑体" w:hint="eastAsia"/>
          <w:kern w:val="0"/>
        </w:rPr>
        <w:t>提高新设立的</w:t>
      </w:r>
      <w:r w:rsidRPr="00EA43BF">
        <w:rPr>
          <w:rFonts w:eastAsia="黑体" w:hint="eastAsia"/>
          <w:kern w:val="0"/>
        </w:rPr>
        <w:t>“</w:t>
      </w:r>
      <w:r w:rsidRPr="00EA43BF">
        <w:rPr>
          <w:rFonts w:eastAsia="黑体" w:hAnsi="黑体" w:hint="eastAsia"/>
          <w:kern w:val="0"/>
        </w:rPr>
        <w:t>儿童抚养基金</w:t>
      </w:r>
      <w:r w:rsidRPr="00EA43BF">
        <w:rPr>
          <w:rFonts w:eastAsia="黑体" w:hint="eastAsia"/>
          <w:kern w:val="0"/>
        </w:rPr>
        <w:t>”</w:t>
      </w:r>
      <w:r w:rsidRPr="00EA43BF">
        <w:rPr>
          <w:rFonts w:eastAsia="黑体" w:hAnsi="黑体" w:hint="eastAsia"/>
          <w:kern w:val="0"/>
        </w:rPr>
        <w:t>拟定划拨的金额，至少与国家规定的儿童抚养费最低标准一致。</w:t>
      </w:r>
    </w:p>
    <w:p w:rsidR="00EA43BF" w:rsidRPr="00EA43BF" w:rsidRDefault="00EA43BF" w:rsidP="00EA43BF">
      <w:pPr>
        <w:keepNext/>
        <w:keepLines/>
        <w:tabs>
          <w:tab w:val="right" w:pos="851"/>
          <w:tab w:val="left" w:pos="1560"/>
        </w:tabs>
        <w:suppressAutoHyphens/>
        <w:spacing w:before="240" w:after="120"/>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农村妇女</w:t>
      </w:r>
    </w:p>
    <w:p w:rsidR="00EA43BF" w:rsidRPr="00EA43BF" w:rsidRDefault="00EA43BF" w:rsidP="00EA43BF">
      <w:pPr>
        <w:tabs>
          <w:tab w:val="left" w:pos="1560"/>
        </w:tabs>
        <w:suppressAutoHyphens/>
        <w:spacing w:after="120"/>
        <w:ind w:left="1134" w:right="1134"/>
        <w:rPr>
          <w:kern w:val="0"/>
        </w:rPr>
      </w:pPr>
      <w:r w:rsidRPr="00EA43BF">
        <w:rPr>
          <w:kern w:val="0"/>
        </w:rPr>
        <w:t>34.</w:t>
      </w:r>
      <w:r w:rsidRPr="00EA43BF">
        <w:rPr>
          <w:kern w:val="0"/>
        </w:rPr>
        <w:tab/>
      </w:r>
      <w:r w:rsidRPr="00EA43BF">
        <w:rPr>
          <w:rFonts w:hint="eastAsia"/>
          <w:kern w:val="0"/>
        </w:rPr>
        <w:t>委员会注意到，由于在配偶的家族企业工作的妇女现在可以作为工人在卫生和养老金系统注册，所以对她们的社会保护得到加强。但是，委员会感到关切的是</w:t>
      </w:r>
      <w:r w:rsidRPr="00EA43BF">
        <w:rPr>
          <w:kern w:val="0"/>
        </w:rPr>
        <w:t>，</w:t>
      </w:r>
      <w:r w:rsidRPr="00EA43BF">
        <w:rPr>
          <w:rFonts w:hint="eastAsia"/>
          <w:kern w:val="0"/>
        </w:rPr>
        <w:t>有报告称，在《</w:t>
      </w:r>
      <w:r w:rsidRPr="00EA43BF">
        <w:rPr>
          <w:rFonts w:hint="eastAsia"/>
          <w:kern w:val="0"/>
        </w:rPr>
        <w:t>2014-2020</w:t>
      </w:r>
      <w:r w:rsidRPr="00EA43BF">
        <w:rPr>
          <w:rFonts w:hint="eastAsia"/>
          <w:kern w:val="0"/>
        </w:rPr>
        <w:t>年农村发展计划》规划阶段，妇女组织不得参与具有意义的磋商以及最近的行政改革限制了妇女获得农村妇女基本服务。</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35.</w:t>
      </w:r>
      <w:r w:rsidRPr="00EA43BF">
        <w:rPr>
          <w:kern w:val="0"/>
        </w:rPr>
        <w:tab/>
      </w:r>
      <w:r w:rsidRPr="00EA43BF">
        <w:rPr>
          <w:rFonts w:eastAsia="黑体" w:hAnsi="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Ansi="黑体" w:hint="eastAsia"/>
          <w:kern w:val="0"/>
        </w:rPr>
        <w:t>执行一项全面战略，确保农村妇女和女童能够充分享受优质教育、就业和医疗保健以及参与决策过程和增强经济权能；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Ansi="黑体" w:hint="eastAsia"/>
          <w:kern w:val="0"/>
        </w:rPr>
        <w:t>提高妇女组织在农村政策规划中</w:t>
      </w:r>
      <w:r w:rsidRPr="00EA43BF">
        <w:rPr>
          <w:rFonts w:eastAsia="黑体" w:hAnsi="黑体"/>
          <w:kern w:val="0"/>
        </w:rPr>
        <w:t>的</w:t>
      </w:r>
      <w:r w:rsidRPr="00EA43BF">
        <w:rPr>
          <w:rFonts w:eastAsia="黑体" w:hAnsi="黑体" w:hint="eastAsia"/>
          <w:kern w:val="0"/>
        </w:rPr>
        <w:t>参与度。</w:t>
      </w:r>
    </w:p>
    <w:p w:rsidR="00EA43BF" w:rsidRPr="00EA43BF" w:rsidRDefault="00EA43BF" w:rsidP="00EA43BF">
      <w:pPr>
        <w:keepNext/>
        <w:keepLines/>
        <w:tabs>
          <w:tab w:val="right" w:pos="851"/>
          <w:tab w:val="left" w:pos="1560"/>
        </w:tabs>
        <w:suppressAutoHyphens/>
        <w:spacing w:before="240" w:after="120"/>
        <w:ind w:left="1134" w:right="1134" w:hanging="1134"/>
        <w:jc w:val="left"/>
        <w:rPr>
          <w:b/>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弱势妇女群体</w:t>
      </w:r>
    </w:p>
    <w:p w:rsidR="00EA43BF" w:rsidRPr="00EA43BF" w:rsidRDefault="00EA43BF" w:rsidP="00EA43BF">
      <w:pPr>
        <w:tabs>
          <w:tab w:val="left" w:pos="1560"/>
        </w:tabs>
        <w:suppressAutoHyphens/>
        <w:spacing w:after="120"/>
        <w:ind w:left="1134" w:right="1134"/>
        <w:rPr>
          <w:kern w:val="0"/>
        </w:rPr>
      </w:pPr>
      <w:r w:rsidRPr="00EA43BF">
        <w:rPr>
          <w:kern w:val="0"/>
        </w:rPr>
        <w:t>36.</w:t>
      </w:r>
      <w:r w:rsidRPr="00EA43BF">
        <w:rPr>
          <w:kern w:val="0"/>
        </w:rPr>
        <w:tab/>
      </w:r>
      <w:r w:rsidRPr="00EA43BF">
        <w:rPr>
          <w:rFonts w:hint="eastAsia"/>
          <w:kern w:val="0"/>
        </w:rPr>
        <w:t>委员会感到关切的是：</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(a)</w:t>
      </w:r>
      <w:r w:rsidRPr="00EA43BF">
        <w:rPr>
          <w:kern w:val="0"/>
        </w:rPr>
        <w:tab/>
      </w:r>
      <w:r w:rsidRPr="00EA43BF">
        <w:rPr>
          <w:rFonts w:hint="eastAsia"/>
          <w:kern w:val="0"/>
        </w:rPr>
        <w:t>遭遇性暴力和性别暴力风险增加的单身女性寻求庇护者越来越多；</w:t>
      </w:r>
    </w:p>
    <w:p w:rsidR="00EA43BF" w:rsidRPr="00EA43BF" w:rsidRDefault="00EA43BF" w:rsidP="00EA43BF">
      <w:pPr>
        <w:tabs>
          <w:tab w:val="left" w:pos="1560"/>
          <w:tab w:val="left" w:pos="1985"/>
        </w:tabs>
        <w:suppressAutoHyphens/>
        <w:overflowPunct w:val="0"/>
        <w:spacing w:after="120"/>
        <w:ind w:left="1134" w:right="1134" w:firstLine="425"/>
        <w:rPr>
          <w:kern w:val="0"/>
        </w:rPr>
      </w:pPr>
      <w:r w:rsidRPr="00EA43BF">
        <w:rPr>
          <w:kern w:val="0"/>
        </w:rPr>
        <w:t>(b)</w:t>
      </w:r>
      <w:r w:rsidRPr="00EA43BF">
        <w:rPr>
          <w:rFonts w:hint="eastAsia"/>
          <w:kern w:val="0"/>
        </w:rPr>
        <w:tab/>
      </w:r>
      <w:r w:rsidRPr="00EA43BF">
        <w:rPr>
          <w:rFonts w:hint="eastAsia"/>
          <w:kern w:val="0"/>
        </w:rPr>
        <w:t>存在对女同性恋、双性恋、变性人和双性人的歧视，特别是在工作场所；</w:t>
      </w:r>
    </w:p>
    <w:p w:rsidR="00EA43BF" w:rsidRPr="00EA43BF" w:rsidRDefault="00EA43BF" w:rsidP="00EA43BF">
      <w:pPr>
        <w:tabs>
          <w:tab w:val="left" w:pos="1560"/>
          <w:tab w:val="left" w:pos="1985"/>
        </w:tabs>
        <w:suppressAutoHyphens/>
        <w:spacing w:after="120"/>
        <w:ind w:left="1134" w:right="1134" w:firstLine="426"/>
        <w:rPr>
          <w:kern w:val="0"/>
        </w:rPr>
      </w:pPr>
      <w:r w:rsidRPr="00EA43BF">
        <w:rPr>
          <w:kern w:val="0"/>
        </w:rPr>
        <w:t>(c)</w:t>
      </w:r>
      <w:r w:rsidRPr="00EA43BF">
        <w:rPr>
          <w:kern w:val="0"/>
        </w:rPr>
        <w:tab/>
      </w:r>
      <w:r w:rsidRPr="00EA43BF">
        <w:rPr>
          <w:rFonts w:hint="eastAsia"/>
          <w:kern w:val="0"/>
        </w:rPr>
        <w:t>缺乏在</w:t>
      </w:r>
      <w:r w:rsidRPr="00EA43BF">
        <w:rPr>
          <w:kern w:val="0"/>
        </w:rPr>
        <w:t>针</w:t>
      </w:r>
      <w:r w:rsidRPr="00EA43BF">
        <w:rPr>
          <w:rFonts w:hint="eastAsia"/>
          <w:kern w:val="0"/>
        </w:rPr>
        <w:t>对女同性恋、双性恋、变性人和双性人实施的仇恨罪案件中</w:t>
      </w:r>
      <w:r w:rsidRPr="00EA43BF">
        <w:rPr>
          <w:kern w:val="0"/>
        </w:rPr>
        <w:t>缺少</w:t>
      </w:r>
      <w:r w:rsidRPr="00EA43BF">
        <w:rPr>
          <w:rFonts w:hint="eastAsia"/>
          <w:kern w:val="0"/>
        </w:rPr>
        <w:t>刑事诉讼程序，缺少关于此类犯罪的统计数据。</w:t>
      </w:r>
    </w:p>
    <w:p w:rsidR="00EA43BF" w:rsidRPr="00EA43BF" w:rsidRDefault="00EA43BF" w:rsidP="00EA43BF">
      <w:pPr>
        <w:tabs>
          <w:tab w:val="left" w:pos="1560"/>
        </w:tabs>
        <w:suppressAutoHyphens/>
        <w:spacing w:after="120"/>
        <w:ind w:left="1134" w:right="1134"/>
        <w:rPr>
          <w:rFonts w:eastAsia="黑体"/>
          <w:kern w:val="0"/>
        </w:rPr>
      </w:pPr>
      <w:r w:rsidRPr="00EA43BF">
        <w:rPr>
          <w:kern w:val="0"/>
        </w:rPr>
        <w:t>37.</w:t>
      </w:r>
      <w:r w:rsidRPr="00EA43BF">
        <w:rPr>
          <w:b/>
          <w:kern w:val="0"/>
        </w:rPr>
        <w:tab/>
      </w:r>
      <w:r w:rsidRPr="00EA43BF">
        <w:rPr>
          <w:rFonts w:eastAsia="黑体" w:hAnsi="黑体" w:hint="eastAsia"/>
          <w:kern w:val="0"/>
        </w:rPr>
        <w:t>委员会建议缔约国：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Ansi="黑体" w:hint="eastAsia"/>
          <w:kern w:val="0"/>
        </w:rPr>
        <w:t>解决寻求庇护的单身女性的特殊接待需求，制定在寻求庇护者接待中心确定和预防以及应对性暴力和性别暴力的措施；</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Ansi="黑体" w:hint="eastAsia"/>
          <w:kern w:val="0"/>
        </w:rPr>
        <w:t>划拨额外资源，确保寻求庇护者</w:t>
      </w:r>
      <w:r>
        <w:rPr>
          <w:rFonts w:eastAsia="黑体" w:hAnsi="黑体" w:hint="eastAsia"/>
          <w:kern w:val="0"/>
        </w:rPr>
        <w:t>(</w:t>
      </w:r>
      <w:r w:rsidRPr="00EA43BF">
        <w:rPr>
          <w:rFonts w:eastAsia="黑体" w:hAnsi="黑体" w:hint="eastAsia"/>
          <w:kern w:val="0"/>
        </w:rPr>
        <w:t>特别是单身妇女和单身母亲</w:t>
      </w:r>
      <w:r>
        <w:rPr>
          <w:rFonts w:eastAsia="黑体" w:hAnsi="黑体" w:hint="eastAsia"/>
          <w:kern w:val="0"/>
        </w:rPr>
        <w:t>)</w:t>
      </w:r>
      <w:r w:rsidRPr="00EA43BF">
        <w:rPr>
          <w:rFonts w:eastAsia="黑体" w:hAnsi="黑体" w:hint="eastAsia"/>
          <w:kern w:val="0"/>
        </w:rPr>
        <w:t>享有适当生活标准，以及采取措施防止和打击针对这类妇女的性暴力和性别暴力；</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(c)</w:t>
      </w:r>
      <w:r w:rsidRPr="00EA43BF">
        <w:rPr>
          <w:rFonts w:eastAsia="黑体"/>
          <w:kern w:val="0"/>
        </w:rPr>
        <w:tab/>
      </w:r>
      <w:r w:rsidRPr="00EA43BF">
        <w:rPr>
          <w:rFonts w:eastAsia="黑体" w:hAnsi="黑体" w:hint="eastAsia"/>
          <w:kern w:val="0"/>
        </w:rPr>
        <w:t>通过提高认识运动以及对侵犯者予以起诉和惩罚，解决工作场所中针对女同性恋、双性恋、变性人和双性人的歧视问题；</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(d)</w:t>
      </w:r>
      <w:r w:rsidRPr="00EA43BF">
        <w:rPr>
          <w:rFonts w:eastAsia="黑体"/>
          <w:kern w:val="0"/>
        </w:rPr>
        <w:tab/>
      </w:r>
      <w:r w:rsidRPr="00EA43BF">
        <w:rPr>
          <w:rFonts w:eastAsia="黑体" w:hAnsi="黑体" w:hint="eastAsia"/>
          <w:kern w:val="0"/>
        </w:rPr>
        <w:t>制定并通过立法，将对女同性恋、双性恋、变性人和双性人的仇恨明确定为犯罪行为；</w:t>
      </w:r>
    </w:p>
    <w:p w:rsidR="00EA43BF" w:rsidRPr="00EA43BF" w:rsidRDefault="00EA43BF" w:rsidP="00EA43BF">
      <w:pPr>
        <w:tabs>
          <w:tab w:val="left" w:pos="1560"/>
          <w:tab w:val="left" w:pos="1985"/>
        </w:tabs>
        <w:suppressAutoHyphens/>
        <w:spacing w:after="120"/>
        <w:ind w:left="1134" w:right="1134" w:firstLine="426"/>
        <w:rPr>
          <w:rFonts w:eastAsia="黑体"/>
          <w:kern w:val="0"/>
        </w:rPr>
      </w:pPr>
      <w:r w:rsidRPr="00EA43BF">
        <w:rPr>
          <w:rFonts w:eastAsia="黑体"/>
          <w:kern w:val="0"/>
        </w:rPr>
        <w:t>(e)</w:t>
      </w:r>
      <w:r w:rsidRPr="00EA43BF">
        <w:rPr>
          <w:rFonts w:eastAsia="黑体"/>
          <w:kern w:val="0"/>
        </w:rPr>
        <w:tab/>
      </w:r>
      <w:r w:rsidRPr="00EA43BF">
        <w:rPr>
          <w:rFonts w:eastAsia="黑体" w:hAnsi="黑体" w:hint="eastAsia"/>
          <w:kern w:val="0"/>
        </w:rPr>
        <w:t>指示内政部等相关执法机关采集关于仇视同性恋和仇视变性罪的分列数据。</w:t>
      </w:r>
    </w:p>
    <w:p w:rsidR="00EA43BF" w:rsidRPr="00EA43BF" w:rsidRDefault="00EA43BF" w:rsidP="00FF4CAD">
      <w:pPr>
        <w:keepNext/>
        <w:keepLines/>
        <w:tabs>
          <w:tab w:val="right" w:pos="851"/>
          <w:tab w:val="left" w:pos="1560"/>
        </w:tabs>
        <w:suppressAutoHyphens/>
        <w:spacing w:before="240" w:after="140" w:line="340" w:lineRule="exact"/>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婚姻和家庭关系</w:t>
      </w:r>
    </w:p>
    <w:p w:rsidR="00EA43BF" w:rsidRPr="00EA43BF" w:rsidRDefault="00EA43BF" w:rsidP="00FF4CAD">
      <w:pPr>
        <w:tabs>
          <w:tab w:val="left" w:pos="1560"/>
        </w:tabs>
        <w:suppressAutoHyphens/>
        <w:spacing w:after="140" w:line="340" w:lineRule="exact"/>
        <w:ind w:left="1134" w:right="1134"/>
        <w:rPr>
          <w:kern w:val="0"/>
        </w:rPr>
      </w:pPr>
      <w:r w:rsidRPr="00EA43BF">
        <w:rPr>
          <w:kern w:val="0"/>
        </w:rPr>
        <w:t>38.</w:t>
      </w:r>
      <w:r w:rsidRPr="00EA43BF">
        <w:rPr>
          <w:kern w:val="0"/>
        </w:rPr>
        <w:tab/>
      </w:r>
      <w:r w:rsidRPr="00EA43BF">
        <w:rPr>
          <w:rFonts w:hint="eastAsia"/>
          <w:kern w:val="0"/>
        </w:rPr>
        <w:t>委员会关切地注意到：</w:t>
      </w:r>
    </w:p>
    <w:p w:rsidR="00EA43BF" w:rsidRPr="00EA43BF" w:rsidRDefault="00EA43BF" w:rsidP="00FF4CAD">
      <w:pPr>
        <w:tabs>
          <w:tab w:val="left" w:pos="1560"/>
          <w:tab w:val="left" w:pos="1985"/>
        </w:tabs>
        <w:suppressAutoHyphens/>
        <w:spacing w:after="140" w:line="340" w:lineRule="exact"/>
        <w:ind w:left="1134" w:right="1134" w:firstLine="426"/>
        <w:rPr>
          <w:kern w:val="0"/>
        </w:rPr>
      </w:pPr>
      <w:r w:rsidRPr="00EA43BF">
        <w:rPr>
          <w:kern w:val="0"/>
        </w:rPr>
        <w:t>(a)</w:t>
      </w:r>
      <w:r w:rsidRPr="00EA43BF">
        <w:rPr>
          <w:kern w:val="0"/>
        </w:rPr>
        <w:tab/>
      </w:r>
      <w:r w:rsidRPr="00EA43BF">
        <w:rPr>
          <w:rFonts w:hint="eastAsia"/>
          <w:kern w:val="0"/>
        </w:rPr>
        <w:t>处于事实婚姻关系中的妇女及其子女的经济权利可能在分居</w:t>
      </w:r>
      <w:r w:rsidRPr="00EA43BF">
        <w:rPr>
          <w:kern w:val="0"/>
        </w:rPr>
        <w:t>情况下</w:t>
      </w:r>
      <w:r w:rsidRPr="00EA43BF">
        <w:rPr>
          <w:rFonts w:hint="eastAsia"/>
          <w:kern w:val="0"/>
        </w:rPr>
        <w:t>得不到适当保护；</w:t>
      </w:r>
    </w:p>
    <w:p w:rsidR="00EA43BF" w:rsidRPr="00EA43BF" w:rsidRDefault="00EA43BF" w:rsidP="00FF4CAD">
      <w:pPr>
        <w:tabs>
          <w:tab w:val="left" w:pos="1560"/>
          <w:tab w:val="left" w:pos="1985"/>
        </w:tabs>
        <w:suppressAutoHyphens/>
        <w:spacing w:after="140" w:line="340" w:lineRule="exact"/>
        <w:ind w:left="1134" w:right="1134" w:firstLine="426"/>
        <w:rPr>
          <w:kern w:val="0"/>
        </w:rPr>
      </w:pPr>
      <w:r w:rsidRPr="00EA43BF">
        <w:rPr>
          <w:kern w:val="0"/>
        </w:rPr>
        <w:t>(b)</w:t>
      </w:r>
      <w:r w:rsidRPr="00EA43BF">
        <w:rPr>
          <w:kern w:val="0"/>
        </w:rPr>
        <w:tab/>
      </w:r>
      <w:r w:rsidRPr="00EA43BF">
        <w:rPr>
          <w:rFonts w:hint="eastAsia"/>
          <w:kern w:val="0"/>
        </w:rPr>
        <w:t>缺乏</w:t>
      </w:r>
      <w:r w:rsidRPr="00EA43BF">
        <w:rPr>
          <w:rFonts w:hint="eastAsia"/>
          <w:kern w:val="0"/>
        </w:rPr>
        <w:t>2014</w:t>
      </w:r>
      <w:r w:rsidRPr="00EA43BF">
        <w:rPr>
          <w:rFonts w:hint="eastAsia"/>
          <w:kern w:val="0"/>
        </w:rPr>
        <w:t>年《登记伴侣法案》的执行条例；</w:t>
      </w:r>
    </w:p>
    <w:p w:rsidR="00EA43BF" w:rsidRPr="00EA43BF" w:rsidRDefault="00EA43BF" w:rsidP="00FF4CAD">
      <w:pPr>
        <w:tabs>
          <w:tab w:val="left" w:pos="1560"/>
          <w:tab w:val="left" w:pos="1985"/>
        </w:tabs>
        <w:suppressAutoHyphens/>
        <w:spacing w:after="140" w:line="340" w:lineRule="exact"/>
        <w:ind w:left="1134" w:right="1134" w:firstLine="426"/>
        <w:rPr>
          <w:kern w:val="0"/>
        </w:rPr>
      </w:pPr>
      <w:r w:rsidRPr="00EA43BF">
        <w:rPr>
          <w:kern w:val="0"/>
        </w:rPr>
        <w:t>(c)</w:t>
      </w:r>
      <w:r w:rsidRPr="00EA43BF">
        <w:rPr>
          <w:kern w:val="0"/>
        </w:rPr>
        <w:tab/>
      </w:r>
      <w:r w:rsidRPr="00FF4CAD">
        <w:rPr>
          <w:rFonts w:hint="eastAsia"/>
          <w:spacing w:val="-4"/>
          <w:kern w:val="0"/>
        </w:rPr>
        <w:t>在支付子女抚养费方面的执行不力，这导致男子支付子女抚养费的违约率高</w:t>
      </w:r>
      <w:r w:rsidRPr="00EA43BF">
        <w:rPr>
          <w:rFonts w:hint="eastAsia"/>
          <w:kern w:val="0"/>
        </w:rPr>
        <w:t>。</w:t>
      </w:r>
    </w:p>
    <w:p w:rsidR="00EA43BF" w:rsidRPr="00EA43BF" w:rsidRDefault="00EA43BF" w:rsidP="00FF4CAD">
      <w:pPr>
        <w:tabs>
          <w:tab w:val="left" w:pos="1560"/>
        </w:tabs>
        <w:suppressAutoHyphens/>
        <w:spacing w:after="140" w:line="340" w:lineRule="exact"/>
        <w:ind w:left="1134" w:right="1134"/>
        <w:rPr>
          <w:rFonts w:eastAsia="黑体"/>
          <w:kern w:val="0"/>
        </w:rPr>
      </w:pPr>
      <w:r w:rsidRPr="00EA43BF">
        <w:rPr>
          <w:kern w:val="0"/>
        </w:rPr>
        <w:t>39.</w:t>
      </w:r>
      <w:r w:rsidRPr="00EA43BF">
        <w:rPr>
          <w:kern w:val="0"/>
        </w:rPr>
        <w:tab/>
      </w:r>
      <w:r w:rsidRPr="00EA43BF">
        <w:rPr>
          <w:rFonts w:eastAsia="黑体" w:hAnsi="黑体" w:hint="eastAsia"/>
          <w:kern w:val="0"/>
        </w:rPr>
        <w:t>委员会建议缔约国：</w:t>
      </w:r>
    </w:p>
    <w:p w:rsidR="00EA43BF" w:rsidRPr="00EA43BF" w:rsidRDefault="00EA43BF" w:rsidP="00FF4CAD">
      <w:pPr>
        <w:tabs>
          <w:tab w:val="left" w:pos="1560"/>
          <w:tab w:val="left" w:pos="1985"/>
        </w:tabs>
        <w:suppressAutoHyphens/>
        <w:spacing w:after="140" w:line="340" w:lineRule="exact"/>
        <w:ind w:left="1134" w:right="1134" w:firstLine="426"/>
        <w:rPr>
          <w:rFonts w:eastAsia="黑体"/>
          <w:kern w:val="0"/>
        </w:rPr>
      </w:pPr>
      <w:r w:rsidRPr="00EA43BF">
        <w:rPr>
          <w:rFonts w:eastAsia="黑体"/>
          <w:kern w:val="0"/>
        </w:rPr>
        <w:t>(a)</w:t>
      </w:r>
      <w:r w:rsidRPr="00EA43BF">
        <w:rPr>
          <w:rFonts w:eastAsia="黑体"/>
          <w:kern w:val="0"/>
        </w:rPr>
        <w:tab/>
      </w:r>
      <w:r w:rsidRPr="00EA43BF">
        <w:rPr>
          <w:rFonts w:eastAsia="黑体" w:hAnsi="黑体" w:hint="eastAsia"/>
          <w:kern w:val="0"/>
        </w:rPr>
        <w:t>尽快通过</w:t>
      </w:r>
      <w:r w:rsidRPr="00EA43BF">
        <w:rPr>
          <w:rFonts w:eastAsia="黑体" w:hint="eastAsia"/>
          <w:kern w:val="0"/>
        </w:rPr>
        <w:t>2014</w:t>
      </w:r>
      <w:r w:rsidRPr="00EA43BF">
        <w:rPr>
          <w:rFonts w:eastAsia="黑体" w:hAnsi="黑体" w:hint="eastAsia"/>
          <w:kern w:val="0"/>
        </w:rPr>
        <w:t>年《登记伴侣法案》的执行条例；</w:t>
      </w:r>
    </w:p>
    <w:p w:rsidR="00EA43BF" w:rsidRPr="00EA43BF" w:rsidRDefault="00EA43BF" w:rsidP="00FF4CAD">
      <w:pPr>
        <w:tabs>
          <w:tab w:val="left" w:pos="1560"/>
          <w:tab w:val="left" w:pos="1985"/>
        </w:tabs>
        <w:suppressAutoHyphens/>
        <w:spacing w:after="140" w:line="340" w:lineRule="exact"/>
        <w:ind w:left="1134" w:right="1134" w:firstLine="426"/>
        <w:rPr>
          <w:rFonts w:eastAsia="黑体"/>
          <w:kern w:val="0"/>
        </w:rPr>
      </w:pPr>
      <w:r w:rsidRPr="00EA43BF">
        <w:rPr>
          <w:rFonts w:eastAsia="黑体"/>
          <w:kern w:val="0"/>
        </w:rPr>
        <w:t>(b)</w:t>
      </w:r>
      <w:r w:rsidRPr="00EA43BF">
        <w:rPr>
          <w:rFonts w:eastAsia="黑体"/>
          <w:kern w:val="0"/>
        </w:rPr>
        <w:tab/>
      </w:r>
      <w:r w:rsidRPr="00EA43BF">
        <w:rPr>
          <w:rFonts w:eastAsia="黑体" w:hAnsi="黑体" w:hint="eastAsia"/>
          <w:kern w:val="0"/>
        </w:rPr>
        <w:t>根据委员会关于婚姻、家庭关系解除的经济后果的第</w:t>
      </w:r>
      <w:r w:rsidRPr="00EA43BF">
        <w:rPr>
          <w:rFonts w:eastAsia="黑体" w:hint="eastAsia"/>
          <w:kern w:val="0"/>
        </w:rPr>
        <w:t>29</w:t>
      </w:r>
      <w:r>
        <w:rPr>
          <w:rFonts w:eastAsia="黑体" w:hAnsi="黑体" w:hint="eastAsia"/>
          <w:kern w:val="0"/>
        </w:rPr>
        <w:t>(</w:t>
      </w:r>
      <w:r w:rsidRPr="00EA43BF">
        <w:rPr>
          <w:rFonts w:eastAsia="黑体" w:hint="eastAsia"/>
          <w:kern w:val="0"/>
        </w:rPr>
        <w:t>2013</w:t>
      </w:r>
      <w:r>
        <w:rPr>
          <w:rFonts w:eastAsia="黑体" w:hAnsi="黑体"/>
          <w:kern w:val="0"/>
        </w:rPr>
        <w:t>)</w:t>
      </w:r>
      <w:r w:rsidRPr="00EA43BF">
        <w:rPr>
          <w:rFonts w:eastAsia="黑体" w:hAnsi="黑体" w:hint="eastAsia"/>
          <w:kern w:val="0"/>
        </w:rPr>
        <w:t>号一般性建议，审查本国现行的婚姻和家庭关系法律制度进行审查，目的是把现有的法律保护扩大到存在事实婚姻关系的妇女；</w:t>
      </w:r>
    </w:p>
    <w:p w:rsidR="00EA43BF" w:rsidRPr="00EA43BF" w:rsidRDefault="00EA43BF" w:rsidP="00FF4CAD">
      <w:pPr>
        <w:tabs>
          <w:tab w:val="left" w:pos="1560"/>
          <w:tab w:val="left" w:pos="1985"/>
        </w:tabs>
        <w:suppressAutoHyphens/>
        <w:spacing w:after="140" w:line="340" w:lineRule="exact"/>
        <w:ind w:left="1134" w:right="1134" w:firstLine="426"/>
        <w:rPr>
          <w:rFonts w:eastAsia="黑体"/>
          <w:kern w:val="0"/>
        </w:rPr>
      </w:pPr>
      <w:r w:rsidRPr="00EA43BF">
        <w:rPr>
          <w:rFonts w:eastAsia="黑体"/>
          <w:kern w:val="0"/>
        </w:rPr>
        <w:t>(c)</w:t>
      </w:r>
      <w:r w:rsidRPr="00EA43BF">
        <w:rPr>
          <w:rFonts w:eastAsia="黑体"/>
          <w:kern w:val="0"/>
        </w:rPr>
        <w:tab/>
      </w:r>
      <w:r w:rsidRPr="00EA43BF">
        <w:rPr>
          <w:rFonts w:eastAsia="黑体" w:hAnsi="黑体" w:hint="eastAsia"/>
          <w:kern w:val="0"/>
        </w:rPr>
        <w:t>采取更加严格的措施执行关于子女抚养费的</w:t>
      </w:r>
      <w:r w:rsidRPr="00EA43BF">
        <w:rPr>
          <w:rFonts w:eastAsia="黑体" w:hAnsi="黑体"/>
          <w:kern w:val="0"/>
        </w:rPr>
        <w:t>命令</w:t>
      </w:r>
      <w:r w:rsidRPr="00EA43BF">
        <w:rPr>
          <w:rFonts w:eastAsia="黑体" w:hAnsi="黑体" w:hint="eastAsia"/>
          <w:kern w:val="0"/>
        </w:rPr>
        <w:t>。</w:t>
      </w:r>
    </w:p>
    <w:p w:rsidR="00EA43BF" w:rsidRPr="00EA43BF" w:rsidRDefault="00EA43BF" w:rsidP="00FF4CAD">
      <w:pPr>
        <w:keepNext/>
        <w:keepLines/>
        <w:tabs>
          <w:tab w:val="right" w:pos="851"/>
          <w:tab w:val="left" w:pos="1560"/>
        </w:tabs>
        <w:suppressAutoHyphens/>
        <w:spacing w:before="240" w:after="140" w:line="340" w:lineRule="exact"/>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《任择议定书》以及《公约》第二十条第</w:t>
      </w:r>
      <w:r w:rsidRPr="00EA43BF">
        <w:rPr>
          <w:rFonts w:eastAsia="黑体" w:hint="eastAsia"/>
          <w:kern w:val="0"/>
          <w:lang w:val="en-GB"/>
        </w:rPr>
        <w:t>1</w:t>
      </w:r>
      <w:r w:rsidRPr="00EA43BF">
        <w:rPr>
          <w:rFonts w:eastAsia="黑体" w:hAnsi="黑体" w:hint="eastAsia"/>
          <w:kern w:val="0"/>
          <w:lang w:val="en-GB"/>
        </w:rPr>
        <w:t>款所作修改</w:t>
      </w:r>
    </w:p>
    <w:p w:rsidR="00EA43BF" w:rsidRPr="00EA43BF" w:rsidRDefault="00EA43BF" w:rsidP="00FF4CAD">
      <w:pPr>
        <w:tabs>
          <w:tab w:val="left" w:pos="1560"/>
        </w:tabs>
        <w:suppressAutoHyphens/>
        <w:spacing w:after="140" w:line="340" w:lineRule="exact"/>
        <w:ind w:left="1134" w:right="1134"/>
        <w:rPr>
          <w:rFonts w:eastAsia="黑体"/>
          <w:kern w:val="0"/>
        </w:rPr>
      </w:pPr>
      <w:r w:rsidRPr="00EA43BF">
        <w:rPr>
          <w:rFonts w:eastAsia="黑体"/>
          <w:kern w:val="0"/>
        </w:rPr>
        <w:t>40.</w:t>
      </w:r>
      <w:r w:rsidRPr="00EA43BF">
        <w:rPr>
          <w:rFonts w:eastAsia="黑体"/>
          <w:kern w:val="0"/>
        </w:rPr>
        <w:tab/>
      </w:r>
      <w:r w:rsidRPr="00EA43BF">
        <w:rPr>
          <w:rFonts w:eastAsia="黑体" w:hAnsi="黑体" w:hint="eastAsia"/>
          <w:kern w:val="0"/>
        </w:rPr>
        <w:t>委员会鼓励缔约国批准《公约任择议定书》并尽快接受对《公约》关于委员会会议时间的第二十条第</w:t>
      </w:r>
      <w:r w:rsidRPr="00EA43BF">
        <w:rPr>
          <w:rFonts w:eastAsia="黑体" w:hint="eastAsia"/>
          <w:kern w:val="0"/>
        </w:rPr>
        <w:t>1</w:t>
      </w:r>
      <w:r w:rsidRPr="00EA43BF">
        <w:rPr>
          <w:rFonts w:eastAsia="黑体" w:hAnsi="黑体" w:hint="eastAsia"/>
          <w:kern w:val="0"/>
        </w:rPr>
        <w:t>款所作的修改。</w:t>
      </w:r>
    </w:p>
    <w:p w:rsidR="00EA43BF" w:rsidRPr="00EA43BF" w:rsidRDefault="00EA43BF" w:rsidP="00FF4CAD">
      <w:pPr>
        <w:keepNext/>
        <w:keepLines/>
        <w:tabs>
          <w:tab w:val="right" w:pos="851"/>
          <w:tab w:val="left" w:pos="1560"/>
        </w:tabs>
        <w:suppressAutoHyphens/>
        <w:spacing w:before="240" w:after="140" w:line="340" w:lineRule="exact"/>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《北京宣言和行动纲要》</w:t>
      </w:r>
    </w:p>
    <w:p w:rsidR="00EA43BF" w:rsidRPr="00EA43BF" w:rsidRDefault="00EA43BF" w:rsidP="00FF4CAD">
      <w:pPr>
        <w:tabs>
          <w:tab w:val="left" w:pos="1560"/>
        </w:tabs>
        <w:suppressAutoHyphens/>
        <w:spacing w:after="140" w:line="340" w:lineRule="exact"/>
        <w:ind w:left="1134" w:right="1134"/>
        <w:rPr>
          <w:rFonts w:eastAsia="黑体"/>
          <w:kern w:val="0"/>
        </w:rPr>
      </w:pPr>
      <w:r w:rsidRPr="00EA43BF">
        <w:rPr>
          <w:rFonts w:eastAsia="黑体"/>
          <w:kern w:val="0"/>
        </w:rPr>
        <w:t>41.</w:t>
      </w:r>
      <w:r w:rsidRPr="00EA43BF">
        <w:rPr>
          <w:rFonts w:eastAsia="黑体"/>
          <w:kern w:val="0"/>
        </w:rPr>
        <w:tab/>
      </w:r>
      <w:r w:rsidRPr="00FF4CAD">
        <w:rPr>
          <w:rFonts w:eastAsia="黑体" w:hAnsi="黑体" w:hint="eastAsia"/>
          <w:spacing w:val="-6"/>
          <w:kern w:val="0"/>
        </w:rPr>
        <w:t>委员会呼吁缔约国在执行《公约》各项规定的工作中运用《北京宣言和行动纲要》</w:t>
      </w:r>
      <w:r w:rsidRPr="00EA43BF">
        <w:rPr>
          <w:rFonts w:eastAsia="黑体" w:hAnsi="黑体" w:hint="eastAsia"/>
          <w:kern w:val="0"/>
        </w:rPr>
        <w:t>。</w:t>
      </w:r>
    </w:p>
    <w:p w:rsidR="00EA43BF" w:rsidRPr="00EA43BF" w:rsidRDefault="00EA43BF" w:rsidP="00FF4CAD">
      <w:pPr>
        <w:keepNext/>
        <w:keepLines/>
        <w:tabs>
          <w:tab w:val="right" w:pos="851"/>
          <w:tab w:val="left" w:pos="1560"/>
        </w:tabs>
        <w:suppressAutoHyphens/>
        <w:spacing w:before="240" w:after="140" w:line="340" w:lineRule="exact"/>
        <w:ind w:left="1134" w:right="1134" w:hanging="1134"/>
        <w:jc w:val="left"/>
        <w:rPr>
          <w:rFonts w:eastAsia="黑体"/>
          <w:kern w:val="0"/>
          <w:lang w:val="en-GB"/>
        </w:rPr>
      </w:pPr>
      <w:r w:rsidRPr="00EA43BF">
        <w:rPr>
          <w:b/>
          <w:kern w:val="0"/>
          <w:lang w:val="en-GB"/>
        </w:rPr>
        <w:tab/>
      </w:r>
      <w:r w:rsidRPr="00EA43BF">
        <w:rPr>
          <w:rFonts w:eastAsia="黑体"/>
          <w:kern w:val="0"/>
          <w:lang w:val="en-GB"/>
        </w:rPr>
        <w:tab/>
      </w:r>
      <w:r w:rsidRPr="00EA43BF">
        <w:rPr>
          <w:rFonts w:eastAsia="黑体" w:hAnsi="黑体" w:hint="eastAsia"/>
          <w:kern w:val="0"/>
          <w:lang w:val="en-GB"/>
        </w:rPr>
        <w:t>《</w:t>
      </w:r>
      <w:r w:rsidRPr="00EA43BF">
        <w:rPr>
          <w:rFonts w:eastAsia="黑体" w:hint="eastAsia"/>
          <w:kern w:val="0"/>
          <w:lang w:val="en-GB"/>
        </w:rPr>
        <w:t>2030</w:t>
      </w:r>
      <w:r w:rsidRPr="00EA43BF">
        <w:rPr>
          <w:rFonts w:eastAsia="黑体" w:hAnsi="黑体" w:hint="eastAsia"/>
          <w:kern w:val="0"/>
          <w:lang w:val="en-GB"/>
        </w:rPr>
        <w:t>年可持续发展议程》</w:t>
      </w:r>
    </w:p>
    <w:p w:rsidR="00EA43BF" w:rsidRPr="00EA43BF" w:rsidRDefault="00EA43BF" w:rsidP="00FF4CAD">
      <w:pPr>
        <w:tabs>
          <w:tab w:val="left" w:pos="1560"/>
        </w:tabs>
        <w:suppressAutoHyphens/>
        <w:spacing w:after="140" w:line="340" w:lineRule="exact"/>
        <w:ind w:left="1134" w:right="1134"/>
        <w:rPr>
          <w:rFonts w:eastAsia="黑体"/>
          <w:kern w:val="0"/>
        </w:rPr>
      </w:pPr>
      <w:r w:rsidRPr="00EA43BF">
        <w:rPr>
          <w:rFonts w:eastAsia="黑体"/>
          <w:kern w:val="0"/>
        </w:rPr>
        <w:t>42.</w:t>
      </w:r>
      <w:r w:rsidRPr="00EA43BF">
        <w:rPr>
          <w:rFonts w:eastAsia="黑体"/>
          <w:kern w:val="0"/>
        </w:rPr>
        <w:tab/>
      </w:r>
      <w:r w:rsidRPr="00EA43BF">
        <w:rPr>
          <w:rFonts w:eastAsia="黑体" w:hAnsi="黑体" w:hint="eastAsia"/>
          <w:kern w:val="0"/>
        </w:rPr>
        <w:t>委员会呼吁在执行《</w:t>
      </w:r>
      <w:r w:rsidRPr="00EA43BF">
        <w:rPr>
          <w:rFonts w:eastAsia="黑体" w:hint="eastAsia"/>
          <w:kern w:val="0"/>
        </w:rPr>
        <w:t>2030</w:t>
      </w:r>
      <w:r w:rsidRPr="00EA43BF">
        <w:rPr>
          <w:rFonts w:eastAsia="黑体" w:hAnsi="黑体" w:hint="eastAsia"/>
          <w:kern w:val="0"/>
        </w:rPr>
        <w:t>年可持续发展议程》的整个过程中根据《公约》的各项规定实现实质性的性别平等。</w:t>
      </w:r>
    </w:p>
    <w:p w:rsidR="00EA43BF" w:rsidRPr="00EA43BF" w:rsidRDefault="00EA43BF" w:rsidP="00FF4CAD">
      <w:pPr>
        <w:keepNext/>
        <w:keepLines/>
        <w:tabs>
          <w:tab w:val="right" w:pos="851"/>
          <w:tab w:val="left" w:pos="1560"/>
        </w:tabs>
        <w:suppressAutoHyphens/>
        <w:spacing w:before="240" w:after="140" w:line="340" w:lineRule="exact"/>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宣传</w:t>
      </w:r>
    </w:p>
    <w:p w:rsidR="00EA43BF" w:rsidRPr="00EA43BF" w:rsidRDefault="00EA43BF" w:rsidP="00FF4CAD">
      <w:pPr>
        <w:tabs>
          <w:tab w:val="left" w:pos="1560"/>
        </w:tabs>
        <w:suppressAutoHyphens/>
        <w:spacing w:after="140" w:line="340" w:lineRule="exact"/>
        <w:ind w:left="1134" w:right="1134"/>
        <w:rPr>
          <w:rFonts w:eastAsia="黑体"/>
          <w:kern w:val="0"/>
        </w:rPr>
      </w:pPr>
      <w:r w:rsidRPr="00EA43BF">
        <w:rPr>
          <w:rFonts w:eastAsia="黑体"/>
          <w:kern w:val="0"/>
        </w:rPr>
        <w:t>43.</w:t>
      </w:r>
      <w:r w:rsidRPr="00EA43BF">
        <w:rPr>
          <w:rFonts w:eastAsia="黑体"/>
          <w:kern w:val="0"/>
        </w:rPr>
        <w:tab/>
      </w:r>
      <w:r w:rsidRPr="00EA43BF">
        <w:rPr>
          <w:rFonts w:eastAsia="黑体" w:hAnsi="黑体" w:hint="eastAsia"/>
          <w:kern w:val="0"/>
        </w:rPr>
        <w:t>委员会请缔约国确保使用本国官方语文及时向缔约国各级</w:t>
      </w:r>
      <w:r>
        <w:rPr>
          <w:rFonts w:eastAsia="黑体" w:hAnsi="黑体" w:hint="eastAsia"/>
          <w:kern w:val="0"/>
        </w:rPr>
        <w:t>(</w:t>
      </w:r>
      <w:r w:rsidRPr="00EA43BF">
        <w:rPr>
          <w:rFonts w:eastAsia="黑体" w:hAnsi="黑体" w:hint="eastAsia"/>
          <w:kern w:val="0"/>
        </w:rPr>
        <w:t>国家、地区和地方</w:t>
      </w:r>
      <w:r>
        <w:rPr>
          <w:rFonts w:eastAsia="黑体" w:hAnsi="黑体" w:hint="eastAsia"/>
          <w:kern w:val="0"/>
        </w:rPr>
        <w:t>)</w:t>
      </w:r>
      <w:r w:rsidRPr="00EA43BF">
        <w:rPr>
          <w:rFonts w:eastAsia="黑体" w:hAnsi="黑体" w:hint="eastAsia"/>
          <w:kern w:val="0"/>
        </w:rPr>
        <w:t>相关国家机关，特别是政府、各部委、议会和司法机关宣传本结论性意见，以便</w:t>
      </w:r>
      <w:r w:rsidRPr="00EA43BF">
        <w:rPr>
          <w:rFonts w:eastAsia="黑体" w:hAnsi="黑体"/>
          <w:kern w:val="0"/>
        </w:rPr>
        <w:t>予以</w:t>
      </w:r>
      <w:r w:rsidRPr="00EA43BF">
        <w:rPr>
          <w:rFonts w:eastAsia="黑体" w:hAnsi="黑体" w:hint="eastAsia"/>
          <w:kern w:val="0"/>
        </w:rPr>
        <w:t>全面落实。</w:t>
      </w:r>
    </w:p>
    <w:p w:rsidR="00EA43BF" w:rsidRPr="00EA43BF" w:rsidRDefault="00EA43BF" w:rsidP="00EA43BF">
      <w:pPr>
        <w:keepNext/>
        <w:keepLines/>
        <w:tabs>
          <w:tab w:val="right" w:pos="851"/>
          <w:tab w:val="left" w:pos="1560"/>
        </w:tabs>
        <w:suppressAutoHyphens/>
        <w:spacing w:before="240" w:after="120" w:line="300" w:lineRule="exact"/>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批准其他条约</w:t>
      </w:r>
    </w:p>
    <w:p w:rsidR="00EA43BF" w:rsidRPr="00EA43BF" w:rsidRDefault="00EA43BF" w:rsidP="00EA43BF">
      <w:pPr>
        <w:tabs>
          <w:tab w:val="left" w:pos="1560"/>
        </w:tabs>
        <w:suppressAutoHyphens/>
        <w:spacing w:after="120" w:line="300" w:lineRule="exact"/>
        <w:ind w:left="1134" w:right="1134"/>
        <w:rPr>
          <w:rFonts w:eastAsia="黑体"/>
          <w:kern w:val="0"/>
        </w:rPr>
      </w:pPr>
      <w:r w:rsidRPr="00EA43BF">
        <w:rPr>
          <w:rFonts w:eastAsia="黑体"/>
          <w:kern w:val="0"/>
        </w:rPr>
        <w:t>44.</w:t>
      </w:r>
      <w:r w:rsidRPr="00EA43BF">
        <w:rPr>
          <w:rFonts w:eastAsia="黑体"/>
          <w:kern w:val="0"/>
        </w:rPr>
        <w:tab/>
      </w:r>
      <w:r w:rsidRPr="00EA43BF">
        <w:rPr>
          <w:rFonts w:eastAsia="黑体" w:hAnsi="黑体" w:hint="eastAsia"/>
          <w:kern w:val="0"/>
        </w:rPr>
        <w:t>委员会注意到，缔约国遵守九大国际人权文书</w:t>
      </w:r>
      <w:r w:rsidRPr="00FF4CAD">
        <w:rPr>
          <w:rFonts w:eastAsia="黑体"/>
          <w:color w:val="0000FF"/>
          <w:kern w:val="0"/>
          <w:vertAlign w:val="superscript"/>
          <w:lang w:eastAsia="en-US"/>
        </w:rPr>
        <w:footnoteReference w:id="2"/>
      </w:r>
      <w:r w:rsidRPr="00EA43BF">
        <w:rPr>
          <w:rFonts w:eastAsia="黑体" w:hAnsi="黑体" w:hint="eastAsia"/>
          <w:kern w:val="0"/>
        </w:rPr>
        <w:t>将促进妇女在生活各个</w:t>
      </w:r>
      <w:r w:rsidRPr="00EA43BF">
        <w:rPr>
          <w:rFonts w:eastAsia="黑体" w:hAnsi="黑体"/>
          <w:kern w:val="0"/>
        </w:rPr>
        <w:t>领域</w:t>
      </w:r>
      <w:r w:rsidRPr="00EA43BF">
        <w:rPr>
          <w:rFonts w:eastAsia="黑体" w:hAnsi="黑体" w:hint="eastAsia"/>
          <w:kern w:val="0"/>
        </w:rPr>
        <w:t>享受自身的人权和基本自由。因此，委员会鼓励缔约国考虑批准其尚未成为缔约国的《保护所有移徙工人及其家庭成员权利国际公约》以及《保护所有人免遭强迫失踪国际公约》。</w:t>
      </w:r>
    </w:p>
    <w:p w:rsidR="00EA43BF" w:rsidRPr="00EA43BF" w:rsidRDefault="00EA43BF" w:rsidP="00EA43BF">
      <w:pPr>
        <w:keepNext/>
        <w:keepLines/>
        <w:tabs>
          <w:tab w:val="right" w:pos="851"/>
          <w:tab w:val="left" w:pos="1560"/>
        </w:tabs>
        <w:suppressAutoHyphens/>
        <w:spacing w:before="240" w:after="120" w:line="300" w:lineRule="exact"/>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结论性意见的后续行动</w:t>
      </w:r>
    </w:p>
    <w:p w:rsidR="00EA43BF" w:rsidRPr="00EA43BF" w:rsidRDefault="00EA43BF" w:rsidP="00EA43BF">
      <w:pPr>
        <w:tabs>
          <w:tab w:val="left" w:pos="1560"/>
        </w:tabs>
        <w:suppressAutoHyphens/>
        <w:spacing w:after="120" w:line="300" w:lineRule="exact"/>
        <w:ind w:left="1134" w:right="1134"/>
        <w:rPr>
          <w:rFonts w:eastAsia="黑体"/>
          <w:kern w:val="0"/>
        </w:rPr>
      </w:pPr>
      <w:r w:rsidRPr="00EA43BF">
        <w:rPr>
          <w:rFonts w:eastAsia="黑体"/>
          <w:kern w:val="0"/>
        </w:rPr>
        <w:t>45.</w:t>
      </w:r>
      <w:r w:rsidRPr="00EA43BF">
        <w:rPr>
          <w:rFonts w:eastAsia="黑体"/>
          <w:kern w:val="0"/>
        </w:rPr>
        <w:tab/>
      </w:r>
      <w:r w:rsidRPr="00EA43BF">
        <w:rPr>
          <w:rFonts w:eastAsia="黑体" w:hAnsi="黑体" w:hint="eastAsia"/>
          <w:kern w:val="0"/>
        </w:rPr>
        <w:t>委员会请缔约国在两年内提供关于为执行上文第</w:t>
      </w:r>
      <w:r w:rsidRPr="00EA43BF">
        <w:rPr>
          <w:rFonts w:eastAsia="黑体" w:hint="eastAsia"/>
          <w:kern w:val="0"/>
        </w:rPr>
        <w:t>19(a)</w:t>
      </w:r>
      <w:r w:rsidRPr="00EA43BF">
        <w:rPr>
          <w:rFonts w:eastAsia="黑体" w:hAnsi="黑体" w:hint="eastAsia"/>
          <w:kern w:val="0"/>
        </w:rPr>
        <w:t>和</w:t>
      </w:r>
      <w:r w:rsidRPr="00EA43BF">
        <w:rPr>
          <w:rFonts w:eastAsia="黑体" w:hint="eastAsia"/>
          <w:kern w:val="0"/>
        </w:rPr>
        <w:t>(</w:t>
      </w:r>
      <w:r w:rsidRPr="00EA43BF">
        <w:rPr>
          <w:rFonts w:eastAsia="黑体"/>
          <w:kern w:val="0"/>
        </w:rPr>
        <w:t>b</w:t>
      </w:r>
      <w:r w:rsidRPr="00EA43BF">
        <w:rPr>
          <w:rFonts w:eastAsia="黑体" w:hint="eastAsia"/>
          <w:kern w:val="0"/>
        </w:rPr>
        <w:t>)</w:t>
      </w:r>
      <w:r w:rsidRPr="00EA43BF">
        <w:rPr>
          <w:rFonts w:eastAsia="黑体" w:hAnsi="黑体" w:hint="eastAsia"/>
          <w:kern w:val="0"/>
        </w:rPr>
        <w:t>段以及第</w:t>
      </w:r>
      <w:r w:rsidRPr="00EA43BF">
        <w:rPr>
          <w:rFonts w:eastAsia="黑体" w:hint="eastAsia"/>
          <w:kern w:val="0"/>
        </w:rPr>
        <w:t>29 (b)</w:t>
      </w:r>
      <w:r w:rsidRPr="00EA43BF">
        <w:rPr>
          <w:rFonts w:eastAsia="黑体" w:hAnsi="黑体" w:hint="eastAsia"/>
          <w:kern w:val="0"/>
        </w:rPr>
        <w:t>段所载建议所采取步骤的书面资料。</w:t>
      </w:r>
    </w:p>
    <w:p w:rsidR="00EA43BF" w:rsidRPr="00EA43BF" w:rsidRDefault="00EA43BF" w:rsidP="00EA43BF">
      <w:pPr>
        <w:keepNext/>
        <w:keepLines/>
        <w:tabs>
          <w:tab w:val="right" w:pos="851"/>
          <w:tab w:val="left" w:pos="1560"/>
        </w:tabs>
        <w:suppressAutoHyphens/>
        <w:spacing w:before="240" w:after="120" w:line="300" w:lineRule="exact"/>
        <w:ind w:left="1134" w:right="1134" w:hanging="1134"/>
        <w:jc w:val="left"/>
        <w:rPr>
          <w:rFonts w:eastAsia="黑体"/>
          <w:kern w:val="0"/>
          <w:lang w:val="en-GB"/>
        </w:rPr>
      </w:pPr>
      <w:r w:rsidRPr="00EA43BF">
        <w:rPr>
          <w:rFonts w:eastAsia="黑体"/>
          <w:kern w:val="0"/>
          <w:lang w:val="en-GB"/>
        </w:rPr>
        <w:tab/>
      </w:r>
      <w:r w:rsidRPr="00EA43BF">
        <w:rPr>
          <w:rFonts w:eastAsia="黑体"/>
          <w:kern w:val="0"/>
          <w:lang w:val="en-GB"/>
        </w:rPr>
        <w:tab/>
      </w:r>
      <w:r w:rsidRPr="00EA43BF">
        <w:rPr>
          <w:rFonts w:eastAsia="黑体" w:hAnsi="黑体" w:hint="eastAsia"/>
          <w:kern w:val="0"/>
          <w:lang w:val="en-GB"/>
        </w:rPr>
        <w:t>下一次报告的编写</w:t>
      </w:r>
    </w:p>
    <w:p w:rsidR="00EA43BF" w:rsidRPr="00EA43BF" w:rsidRDefault="00EA43BF" w:rsidP="00EA43BF">
      <w:pPr>
        <w:tabs>
          <w:tab w:val="left" w:pos="1560"/>
        </w:tabs>
        <w:suppressAutoHyphens/>
        <w:spacing w:after="120" w:line="300" w:lineRule="exact"/>
        <w:ind w:left="1134" w:right="1134"/>
        <w:rPr>
          <w:rFonts w:eastAsia="黑体"/>
          <w:kern w:val="0"/>
        </w:rPr>
      </w:pPr>
      <w:r w:rsidRPr="00EA43BF">
        <w:rPr>
          <w:rFonts w:eastAsia="黑体"/>
          <w:kern w:val="0"/>
        </w:rPr>
        <w:t>46.</w:t>
      </w:r>
      <w:r w:rsidRPr="00EA43BF">
        <w:rPr>
          <w:rFonts w:eastAsia="黑体"/>
          <w:kern w:val="0"/>
        </w:rPr>
        <w:tab/>
      </w:r>
      <w:r w:rsidRPr="00EA43BF">
        <w:rPr>
          <w:rFonts w:eastAsia="黑体" w:hAnsi="黑体" w:hint="eastAsia"/>
          <w:kern w:val="0"/>
        </w:rPr>
        <w:t>委员会请缔约国于</w:t>
      </w:r>
      <w:r w:rsidRPr="00EA43BF">
        <w:rPr>
          <w:rFonts w:eastAsia="黑体" w:hint="eastAsia"/>
          <w:kern w:val="0"/>
        </w:rPr>
        <w:t>2020</w:t>
      </w:r>
      <w:r w:rsidRPr="00EA43BF">
        <w:rPr>
          <w:rFonts w:eastAsia="黑体" w:hAnsi="黑体" w:hint="eastAsia"/>
          <w:kern w:val="0"/>
        </w:rPr>
        <w:t>年</w:t>
      </w:r>
      <w:r w:rsidRPr="00EA43BF">
        <w:rPr>
          <w:rFonts w:eastAsia="黑体" w:hint="eastAsia"/>
          <w:kern w:val="0"/>
        </w:rPr>
        <w:t>11</w:t>
      </w:r>
      <w:r w:rsidRPr="00EA43BF">
        <w:rPr>
          <w:rFonts w:eastAsia="黑体" w:hAnsi="黑体" w:hint="eastAsia"/>
          <w:kern w:val="0"/>
        </w:rPr>
        <w:t>月提交其第七次定期报告。如有延误，则报告必须涵盖截至提交之时的整个时期。</w:t>
      </w:r>
    </w:p>
    <w:p w:rsidR="00EA43BF" w:rsidRPr="00EA43BF" w:rsidRDefault="00EA43BF" w:rsidP="00EA43BF">
      <w:pPr>
        <w:tabs>
          <w:tab w:val="left" w:pos="1560"/>
        </w:tabs>
        <w:suppressAutoHyphens/>
        <w:spacing w:after="120" w:line="300" w:lineRule="exact"/>
        <w:ind w:left="1134" w:right="1134"/>
        <w:rPr>
          <w:rFonts w:eastAsia="黑体" w:hAnsi="黑体"/>
          <w:kern w:val="0"/>
        </w:rPr>
      </w:pPr>
      <w:r w:rsidRPr="00EA43BF">
        <w:rPr>
          <w:rFonts w:eastAsia="黑体"/>
          <w:kern w:val="0"/>
        </w:rPr>
        <w:t>47.</w:t>
      </w:r>
      <w:r w:rsidRPr="00EA43BF">
        <w:rPr>
          <w:rFonts w:eastAsia="黑体"/>
          <w:kern w:val="0"/>
        </w:rPr>
        <w:tab/>
      </w:r>
      <w:r w:rsidRPr="00EA43BF">
        <w:rPr>
          <w:rFonts w:eastAsia="黑体" w:hAnsi="黑体" w:hint="eastAsia"/>
          <w:kern w:val="0"/>
        </w:rPr>
        <w:t>委员会请缔约国遵照</w:t>
      </w:r>
      <w:r w:rsidRPr="00EA43BF">
        <w:rPr>
          <w:rFonts w:eastAsia="黑体" w:hint="eastAsia"/>
          <w:kern w:val="0"/>
        </w:rPr>
        <w:t>“</w:t>
      </w:r>
      <w:r w:rsidRPr="00EA43BF">
        <w:rPr>
          <w:rFonts w:eastAsia="黑体" w:hAnsi="黑体" w:hint="eastAsia"/>
          <w:kern w:val="0"/>
        </w:rPr>
        <w:t>包括共同核心文件和条约专要文件</w:t>
      </w:r>
      <w:r w:rsidRPr="00EA43BF">
        <w:rPr>
          <w:rFonts w:eastAsia="黑体" w:hAnsi="黑体"/>
          <w:kern w:val="0"/>
        </w:rPr>
        <w:t>准则</w:t>
      </w:r>
      <w:r w:rsidRPr="00EA43BF">
        <w:rPr>
          <w:rFonts w:eastAsia="黑体" w:hAnsi="黑体" w:hint="eastAsia"/>
          <w:kern w:val="0"/>
        </w:rPr>
        <w:t>在内的根据国际人权条约提交报告的协调准则</w:t>
      </w:r>
      <w:r w:rsidRPr="00EA43BF">
        <w:rPr>
          <w:rFonts w:eastAsia="黑体" w:hint="eastAsia"/>
          <w:kern w:val="0"/>
        </w:rPr>
        <w:t>”</w:t>
      </w:r>
      <w:r>
        <w:rPr>
          <w:rFonts w:eastAsia="黑体" w:hAnsi="黑体" w:hint="eastAsia"/>
          <w:kern w:val="0"/>
        </w:rPr>
        <w:t>(</w:t>
      </w:r>
      <w:r w:rsidRPr="00EA43BF">
        <w:rPr>
          <w:rFonts w:eastAsia="黑体" w:hAnsi="黑体" w:hint="eastAsia"/>
          <w:kern w:val="0"/>
        </w:rPr>
        <w:t>见</w:t>
      </w:r>
      <w:hyperlink r:id="rId22" w:history="1">
        <w:r w:rsidRPr="00B11144">
          <w:rPr>
            <w:rStyle w:val="ad"/>
            <w:rFonts w:eastAsia="黑体"/>
            <w:kern w:val="0"/>
          </w:rPr>
          <w:t>HRI/GEN/2/Rev.6</w:t>
        </w:r>
      </w:hyperlink>
      <w:r w:rsidRPr="00EA43BF">
        <w:rPr>
          <w:rFonts w:eastAsia="黑体" w:hAnsi="黑体" w:hint="eastAsia"/>
          <w:kern w:val="0"/>
        </w:rPr>
        <w:t>，第一章</w:t>
      </w:r>
      <w:r>
        <w:rPr>
          <w:rFonts w:eastAsia="黑体" w:hAnsi="黑体" w:hint="eastAsia"/>
          <w:kern w:val="0"/>
        </w:rPr>
        <w:t>)</w:t>
      </w:r>
      <w:r w:rsidRPr="00EA43BF">
        <w:rPr>
          <w:rFonts w:eastAsia="黑体" w:hAnsi="黑体" w:hint="eastAsia"/>
          <w:kern w:val="0"/>
        </w:rPr>
        <w:t>。</w:t>
      </w:r>
    </w:p>
    <w:p w:rsidR="00F11269" w:rsidRPr="00FF4CAD" w:rsidRDefault="00FF4CAD" w:rsidP="00FF4CAD">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p w:rsidR="00F11269" w:rsidRDefault="00F11269" w:rsidP="006F18E3">
      <w:pPr>
        <w:pStyle w:val="SingleTxt"/>
      </w:pPr>
    </w:p>
    <w:p w:rsidR="00F11269" w:rsidRDefault="00F11269" w:rsidP="006F18E3">
      <w:pPr>
        <w:pStyle w:val="SingleTxt"/>
      </w:pPr>
    </w:p>
    <w:p w:rsidR="00F11269" w:rsidRPr="00F11269" w:rsidRDefault="00F11269" w:rsidP="006F18E3">
      <w:pPr>
        <w:pStyle w:val="SingleTxt"/>
      </w:pPr>
    </w:p>
    <w:sectPr w:rsidR="00F11269" w:rsidRPr="00F11269" w:rsidSect="006F18E3">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1:35:00Z" w:initials="Start">
    <w:p w:rsidR="006F18E3" w:rsidRDefault="006F18E3">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B11144">
        <w:rPr>
          <w:rFonts w:hint="eastAsia"/>
          <w:noProof/>
        </w:rPr>
        <w:t>页</w:t>
      </w:r>
      <w:r w:rsidR="00B11144">
        <w:rPr>
          <w:rFonts w:hint="eastAsia"/>
          <w:noProof/>
        </w:rPr>
        <w:t xml:space="preserve">: </w:t>
      </w:r>
      <w:r w:rsidR="00B11144">
        <w:rPr>
          <w:noProof/>
        </w:rPr>
        <w:t>1</w:t>
      </w:r>
      <w:r w:rsidR="00B11144">
        <w:rPr>
          <w:rFonts w:hint="eastAsia"/>
          <w:noProof/>
        </w:rPr>
        <w:br/>
      </w:r>
      <w:r>
        <w:fldChar w:fldCharType="end"/>
      </w:r>
      <w:r>
        <w:rPr>
          <w:rStyle w:val="a9"/>
        </w:rPr>
        <w:annotationRef/>
      </w:r>
      <w:r>
        <w:t>&lt;&lt;ODS JOB NO&gt;&gt;N1640279C&lt;&lt;ODS JOB NO&gt;&gt;</w:t>
      </w:r>
    </w:p>
    <w:p w:rsidR="006F18E3" w:rsidRDefault="006F18E3">
      <w:pPr>
        <w:pStyle w:val="a7"/>
      </w:pPr>
      <w:r>
        <w:t>&lt;&lt;ODS DOC SYMBOL1&gt;&gt;CEDAW/C/EST/CO/5-6&lt;&lt;ODS DOC SYMBOL1&gt;&gt;</w:t>
      </w:r>
    </w:p>
    <w:p w:rsidR="006F18E3" w:rsidRDefault="006F18E3">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1FF" w:rsidRDefault="00D011FF">
      <w:r>
        <w:separator/>
      </w:r>
    </w:p>
  </w:endnote>
  <w:endnote w:type="continuationSeparator" w:id="0">
    <w:p w:rsidR="00D011FF" w:rsidRDefault="00D0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F18E3" w:rsidTr="006F18E3">
      <w:tc>
        <w:tcPr>
          <w:tcW w:w="5028" w:type="dxa"/>
          <w:shd w:val="clear" w:color="auto" w:fill="auto"/>
        </w:tcPr>
        <w:p w:rsidR="006F18E3" w:rsidRPr="006F18E3" w:rsidRDefault="006F18E3" w:rsidP="006F18E3">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1144">
            <w:rPr>
              <w:b w:val="0"/>
              <w:w w:val="103"/>
              <w:sz w:val="14"/>
            </w:rPr>
            <w:t>16-20852 (C)</w:t>
          </w:r>
          <w:r>
            <w:rPr>
              <w:b w:val="0"/>
              <w:w w:val="103"/>
              <w:sz w:val="14"/>
            </w:rPr>
            <w:fldChar w:fldCharType="end"/>
          </w:r>
        </w:p>
      </w:tc>
      <w:tc>
        <w:tcPr>
          <w:tcW w:w="5028" w:type="dxa"/>
          <w:shd w:val="clear" w:color="auto" w:fill="auto"/>
        </w:tcPr>
        <w:p w:rsidR="006F18E3" w:rsidRPr="006F18E3" w:rsidRDefault="006F18E3" w:rsidP="006F18E3">
          <w:pPr>
            <w:pStyle w:val="ac"/>
            <w:jc w:val="left"/>
            <w:rPr>
              <w:w w:val="103"/>
            </w:rPr>
          </w:pPr>
          <w:r>
            <w:rPr>
              <w:w w:val="103"/>
            </w:rPr>
            <w:fldChar w:fldCharType="begin"/>
          </w:r>
          <w:r>
            <w:rPr>
              <w:w w:val="103"/>
            </w:rPr>
            <w:instrText xml:space="preserve"> PAGE  \* Arabic  \* MERGEFORMAT </w:instrText>
          </w:r>
          <w:r>
            <w:rPr>
              <w:w w:val="103"/>
            </w:rPr>
            <w:fldChar w:fldCharType="separate"/>
          </w:r>
          <w:r w:rsidR="00B11144">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1144">
            <w:rPr>
              <w:w w:val="103"/>
            </w:rPr>
            <w:t>12</w:t>
          </w:r>
          <w:r>
            <w:rPr>
              <w:w w:val="103"/>
            </w:rPr>
            <w:fldChar w:fldCharType="end"/>
          </w:r>
        </w:p>
      </w:tc>
    </w:tr>
  </w:tbl>
  <w:p w:rsidR="006F18E3" w:rsidRPr="006F18E3" w:rsidRDefault="006F18E3" w:rsidP="006F18E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F18E3" w:rsidTr="006F18E3">
      <w:tc>
        <w:tcPr>
          <w:tcW w:w="5028" w:type="dxa"/>
          <w:shd w:val="clear" w:color="auto" w:fill="auto"/>
        </w:tcPr>
        <w:p w:rsidR="006F18E3" w:rsidRPr="006F18E3" w:rsidRDefault="006F18E3" w:rsidP="006F18E3">
          <w:pPr>
            <w:pStyle w:val="ac"/>
            <w:jc w:val="right"/>
          </w:pPr>
          <w:r>
            <w:fldChar w:fldCharType="begin"/>
          </w:r>
          <w:r>
            <w:instrText xml:space="preserve"> PAGE  \* Arabic  \* MERGEFORMAT </w:instrText>
          </w:r>
          <w:r>
            <w:fldChar w:fldCharType="separate"/>
          </w:r>
          <w:r w:rsidR="00B11144">
            <w:t>11</w:t>
          </w:r>
          <w:r>
            <w:fldChar w:fldCharType="end"/>
          </w:r>
          <w:r>
            <w:t>/</w:t>
          </w:r>
          <w:fldSimple w:instr=" NUMPAGES  \* Arabic  \* MERGEFORMAT ">
            <w:r w:rsidR="00B11144">
              <w:t>12</w:t>
            </w:r>
          </w:fldSimple>
        </w:p>
      </w:tc>
      <w:tc>
        <w:tcPr>
          <w:tcW w:w="5028" w:type="dxa"/>
          <w:shd w:val="clear" w:color="auto" w:fill="auto"/>
        </w:tcPr>
        <w:p w:rsidR="006F18E3" w:rsidRPr="006F18E3" w:rsidRDefault="006F18E3" w:rsidP="006F18E3">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1144">
            <w:rPr>
              <w:b w:val="0"/>
              <w:w w:val="103"/>
              <w:sz w:val="14"/>
            </w:rPr>
            <w:t>16-20852 (C)</w:t>
          </w:r>
          <w:r>
            <w:rPr>
              <w:b w:val="0"/>
              <w:w w:val="103"/>
              <w:sz w:val="14"/>
            </w:rPr>
            <w:fldChar w:fldCharType="end"/>
          </w:r>
        </w:p>
      </w:tc>
    </w:tr>
  </w:tbl>
  <w:p w:rsidR="006F18E3" w:rsidRPr="006F18E3" w:rsidRDefault="006F18E3" w:rsidP="006F18E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6F18E3" w:rsidTr="006F18E3">
      <w:tc>
        <w:tcPr>
          <w:tcW w:w="3744" w:type="dxa"/>
        </w:tcPr>
        <w:p w:rsidR="00634613" w:rsidRPr="00634613" w:rsidRDefault="00634613" w:rsidP="00634613">
          <w:pPr>
            <w:pStyle w:val="Release"/>
          </w:pPr>
          <w:r w:rsidRPr="00634613">
            <w:t>16-20852 X (C)    271216    291216</w:t>
          </w:r>
          <w:r w:rsidR="006F18E3">
            <w:rPr>
              <w:noProof/>
            </w:rPr>
            <w:drawing>
              <wp:anchor distT="0" distB="0" distL="114300" distR="114300" simplePos="0" relativeHeight="251658240" behindDoc="0" locked="0" layoutInCell="1" allowOverlap="1" wp14:anchorId="4A32997C" wp14:editId="1236FAF9">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EST/CO/5-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CO/5-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6F18E3" w:rsidRPr="006F18E3" w:rsidRDefault="006F18E3" w:rsidP="006F18E3">
          <w:pPr>
            <w:spacing w:before="80" w:line="210" w:lineRule="exact"/>
            <w:rPr>
              <w:rFonts w:ascii="Barcode 3 of 9 by request" w:hAnsi="Barcode 3 of 9 by request"/>
              <w:sz w:val="24"/>
            </w:rPr>
          </w:pPr>
          <w:r>
            <w:rPr>
              <w:rFonts w:ascii="Barcode 3 of 9 by request" w:hAnsi="Barcode 3 of 9 by request"/>
              <w:sz w:val="24"/>
            </w:rPr>
            <w:t>*1620852*</w:t>
          </w:r>
        </w:p>
      </w:tc>
      <w:tc>
        <w:tcPr>
          <w:tcW w:w="5028" w:type="dxa"/>
        </w:tcPr>
        <w:p w:rsidR="006F18E3" w:rsidRDefault="006F18E3" w:rsidP="006F18E3">
          <w:pPr>
            <w:pStyle w:val="ac"/>
            <w:jc w:val="right"/>
            <w:rPr>
              <w:b w:val="0"/>
              <w:sz w:val="21"/>
            </w:rPr>
          </w:pPr>
          <w:r>
            <w:rPr>
              <w:b w:val="0"/>
              <w:sz w:val="21"/>
            </w:rPr>
            <w:drawing>
              <wp:inline distT="0" distB="0" distL="0" distR="0" wp14:anchorId="6246DC86" wp14:editId="5386F81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6F18E3" w:rsidRPr="006F18E3" w:rsidRDefault="006F18E3" w:rsidP="006F18E3">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1FF" w:rsidRPr="00FF4CAD" w:rsidRDefault="00FF4CAD" w:rsidP="00FF4CAD">
      <w:pPr>
        <w:pStyle w:val="ac"/>
        <w:spacing w:after="80"/>
        <w:ind w:left="792"/>
        <w:rPr>
          <w:sz w:val="16"/>
        </w:rPr>
      </w:pPr>
      <w:r w:rsidRPr="00FF4CAD">
        <w:rPr>
          <w:sz w:val="16"/>
        </w:rPr>
        <w:t>__________________</w:t>
      </w:r>
    </w:p>
  </w:footnote>
  <w:footnote w:type="continuationSeparator" w:id="0">
    <w:p w:rsidR="00D011FF" w:rsidRPr="00FF4CAD" w:rsidRDefault="00FF4CAD" w:rsidP="00FF4CAD">
      <w:pPr>
        <w:pStyle w:val="ac"/>
        <w:spacing w:after="80"/>
        <w:ind w:left="792"/>
        <w:rPr>
          <w:sz w:val="16"/>
        </w:rPr>
      </w:pPr>
      <w:r w:rsidRPr="00FF4CAD">
        <w:rPr>
          <w:sz w:val="16"/>
        </w:rPr>
        <w:t>__________________</w:t>
      </w:r>
    </w:p>
  </w:footnote>
  <w:footnote w:id="1">
    <w:p w:rsidR="00EA43BF" w:rsidRPr="00500704" w:rsidRDefault="00EA43BF" w:rsidP="00FF4CAD">
      <w:pPr>
        <w:pStyle w:val="a5"/>
        <w:tabs>
          <w:tab w:val="clear" w:pos="418"/>
          <w:tab w:val="right" w:pos="1195"/>
          <w:tab w:val="left" w:pos="1264"/>
          <w:tab w:val="left" w:pos="1695"/>
          <w:tab w:val="left" w:pos="2126"/>
          <w:tab w:val="left" w:pos="2557"/>
        </w:tabs>
        <w:ind w:left="1264" w:right="1264" w:hanging="432"/>
        <w:rPr>
          <w:lang w:val="en-GB"/>
        </w:rPr>
      </w:pPr>
      <w:r>
        <w:rPr>
          <w:rStyle w:val="a3"/>
        </w:rPr>
        <w:tab/>
      </w:r>
      <w:r w:rsidRPr="003730BA">
        <w:rPr>
          <w:rStyle w:val="a3"/>
        </w:rPr>
        <w:t>*</w:t>
      </w:r>
      <w:r>
        <w:rPr>
          <w:rStyle w:val="a3"/>
        </w:rPr>
        <w:tab/>
      </w:r>
      <w:r>
        <w:rPr>
          <w:rFonts w:hint="eastAsia"/>
        </w:rPr>
        <w:t>委员会第六十五届会议</w:t>
      </w:r>
      <w:r>
        <w:rPr>
          <w:rFonts w:hint="eastAsia"/>
        </w:rPr>
        <w:t>(2016</w:t>
      </w:r>
      <w:r>
        <w:rPr>
          <w:rFonts w:hint="eastAsia"/>
        </w:rPr>
        <w:t>年</w:t>
      </w:r>
      <w:r>
        <w:rPr>
          <w:rFonts w:hint="eastAsia"/>
        </w:rPr>
        <w:t>10</w:t>
      </w:r>
      <w:r>
        <w:rPr>
          <w:rFonts w:hint="eastAsia"/>
        </w:rPr>
        <w:t>月</w:t>
      </w:r>
      <w:r>
        <w:rPr>
          <w:rFonts w:hint="eastAsia"/>
        </w:rPr>
        <w:t>24</w:t>
      </w:r>
      <w:r>
        <w:rPr>
          <w:rFonts w:hint="eastAsia"/>
        </w:rPr>
        <w:t>日至</w:t>
      </w:r>
      <w:smartTag w:uri="urn:schemas-microsoft-com:office:smarttags" w:element="chsdate">
        <w:smartTagPr>
          <w:attr w:name="Year" w:val="2016"/>
          <w:attr w:name="Month" w:val="11"/>
          <w:attr w:name="Day" w:val="18"/>
          <w:attr w:name="IsLunarDate" w:val="False"/>
          <w:attr w:name="IsROCDate" w:val="False"/>
        </w:smartTagPr>
        <w:r>
          <w:rPr>
            <w:rFonts w:hint="eastAsia"/>
          </w:rPr>
          <w:t>11</w:t>
        </w:r>
        <w:r>
          <w:rPr>
            <w:rFonts w:hint="eastAsia"/>
          </w:rPr>
          <w:t>月</w:t>
        </w:r>
        <w:r>
          <w:rPr>
            <w:rFonts w:hint="eastAsia"/>
          </w:rPr>
          <w:t>18</w:t>
        </w:r>
        <w:r>
          <w:rPr>
            <w:rFonts w:hint="eastAsia"/>
          </w:rPr>
          <w:t>日</w:t>
        </w:r>
      </w:smartTag>
      <w:r>
        <w:rPr>
          <w:rFonts w:hint="eastAsia"/>
        </w:rPr>
        <w:t>)</w:t>
      </w:r>
      <w:r>
        <w:rPr>
          <w:rFonts w:hint="eastAsia"/>
        </w:rPr>
        <w:t>通过。</w:t>
      </w:r>
    </w:p>
  </w:footnote>
  <w:footnote w:id="2">
    <w:p w:rsidR="00EA43BF" w:rsidRDefault="00EA43BF" w:rsidP="00FF4CAD">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w:t>
      </w:r>
      <w:r>
        <w:rPr>
          <w:rFonts w:hint="eastAsia"/>
          <w:szCs w:val="18"/>
        </w:rPr>
        <w:t>保护所有移徙工人及其家庭成员权利国际公约</w:t>
      </w:r>
      <w:r>
        <w:rPr>
          <w:rFonts w:hint="eastAsia"/>
        </w:rPr>
        <w:t>》、《保护所有人免遭强迫失踪国际公约》以及《残疾人权利公约》。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F18E3" w:rsidTr="006F18E3">
      <w:trPr>
        <w:trHeight w:hRule="exact" w:val="864"/>
      </w:trPr>
      <w:tc>
        <w:tcPr>
          <w:tcW w:w="4838" w:type="dxa"/>
          <w:shd w:val="clear" w:color="auto" w:fill="auto"/>
          <w:vAlign w:val="bottom"/>
        </w:tcPr>
        <w:p w:rsidR="006F18E3" w:rsidRPr="006F18E3" w:rsidRDefault="006F18E3" w:rsidP="006F18E3">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11144">
            <w:rPr>
              <w:b/>
              <w:sz w:val="17"/>
            </w:rPr>
            <w:t>CEDAW/C/EST/CO/5-6</w:t>
          </w:r>
          <w:r>
            <w:rPr>
              <w:b/>
              <w:sz w:val="17"/>
            </w:rPr>
            <w:fldChar w:fldCharType="end"/>
          </w:r>
        </w:p>
      </w:tc>
      <w:tc>
        <w:tcPr>
          <w:tcW w:w="5028" w:type="dxa"/>
          <w:shd w:val="clear" w:color="auto" w:fill="auto"/>
          <w:vAlign w:val="bottom"/>
        </w:tcPr>
        <w:p w:rsidR="006F18E3" w:rsidRDefault="006F18E3" w:rsidP="006F18E3">
          <w:pPr>
            <w:pStyle w:val="ab"/>
          </w:pPr>
        </w:p>
      </w:tc>
    </w:tr>
  </w:tbl>
  <w:p w:rsidR="006F18E3" w:rsidRPr="006F18E3" w:rsidRDefault="006F18E3" w:rsidP="006F18E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F18E3" w:rsidTr="006F18E3">
      <w:trPr>
        <w:trHeight w:hRule="exact" w:val="864"/>
      </w:trPr>
      <w:tc>
        <w:tcPr>
          <w:tcW w:w="4838" w:type="dxa"/>
          <w:shd w:val="clear" w:color="auto" w:fill="auto"/>
          <w:vAlign w:val="bottom"/>
        </w:tcPr>
        <w:p w:rsidR="006F18E3" w:rsidRDefault="006F18E3" w:rsidP="006F18E3">
          <w:pPr>
            <w:pStyle w:val="ab"/>
          </w:pPr>
        </w:p>
      </w:tc>
      <w:tc>
        <w:tcPr>
          <w:tcW w:w="5028" w:type="dxa"/>
          <w:shd w:val="clear" w:color="auto" w:fill="auto"/>
          <w:vAlign w:val="bottom"/>
        </w:tcPr>
        <w:p w:rsidR="006F18E3" w:rsidRPr="006F18E3" w:rsidRDefault="006F18E3" w:rsidP="006F18E3">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11144">
            <w:rPr>
              <w:b/>
              <w:sz w:val="17"/>
            </w:rPr>
            <w:t>CEDAW/C/EST/CO/5-6</w:t>
          </w:r>
          <w:r>
            <w:rPr>
              <w:b/>
              <w:sz w:val="17"/>
            </w:rPr>
            <w:fldChar w:fldCharType="end"/>
          </w:r>
        </w:p>
      </w:tc>
    </w:tr>
  </w:tbl>
  <w:p w:rsidR="006F18E3" w:rsidRPr="006F18E3" w:rsidRDefault="006F18E3" w:rsidP="006F18E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F18E3" w:rsidTr="006F18E3">
      <w:trPr>
        <w:gridAfter w:val="1"/>
        <w:wAfter w:w="12" w:type="dxa"/>
        <w:trHeight w:hRule="exact" w:val="864"/>
      </w:trPr>
      <w:tc>
        <w:tcPr>
          <w:tcW w:w="1267" w:type="dxa"/>
          <w:tcBorders>
            <w:bottom w:val="single" w:sz="4" w:space="0" w:color="auto"/>
          </w:tcBorders>
          <w:shd w:val="clear" w:color="auto" w:fill="auto"/>
          <w:vAlign w:val="bottom"/>
        </w:tcPr>
        <w:p w:rsidR="006F18E3" w:rsidRDefault="006F18E3" w:rsidP="006F18E3">
          <w:pPr>
            <w:pStyle w:val="ab"/>
            <w:spacing w:after="120"/>
          </w:pPr>
        </w:p>
      </w:tc>
      <w:tc>
        <w:tcPr>
          <w:tcW w:w="1872" w:type="dxa"/>
          <w:tcBorders>
            <w:bottom w:val="single" w:sz="4" w:space="0" w:color="auto"/>
          </w:tcBorders>
          <w:shd w:val="clear" w:color="auto" w:fill="auto"/>
          <w:vAlign w:val="bottom"/>
        </w:tcPr>
        <w:p w:rsidR="006F18E3" w:rsidRPr="006F18E3" w:rsidRDefault="006F18E3" w:rsidP="006F18E3">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6F18E3" w:rsidRDefault="006F18E3" w:rsidP="006F18E3">
          <w:pPr>
            <w:pStyle w:val="ab"/>
            <w:spacing w:after="120"/>
          </w:pPr>
        </w:p>
      </w:tc>
      <w:tc>
        <w:tcPr>
          <w:tcW w:w="6523" w:type="dxa"/>
          <w:gridSpan w:val="3"/>
          <w:tcBorders>
            <w:bottom w:val="single" w:sz="4" w:space="0" w:color="auto"/>
          </w:tcBorders>
          <w:shd w:val="clear" w:color="auto" w:fill="auto"/>
          <w:vAlign w:val="bottom"/>
        </w:tcPr>
        <w:p w:rsidR="006F18E3" w:rsidRPr="006F18E3" w:rsidRDefault="006F18E3" w:rsidP="006F18E3">
          <w:pPr>
            <w:spacing w:after="80" w:line="240" w:lineRule="auto"/>
            <w:jc w:val="right"/>
            <w:rPr>
              <w:position w:val="-4"/>
            </w:rPr>
          </w:pPr>
          <w:r>
            <w:rPr>
              <w:position w:val="-4"/>
              <w:sz w:val="40"/>
            </w:rPr>
            <w:t>CEDAW</w:t>
          </w:r>
          <w:r>
            <w:rPr>
              <w:position w:val="-4"/>
            </w:rPr>
            <w:t>/C/EST/CO/5-6</w:t>
          </w:r>
        </w:p>
      </w:tc>
    </w:tr>
    <w:tr w:rsidR="006F18E3" w:rsidRPr="006F18E3" w:rsidTr="006F18E3">
      <w:trPr>
        <w:trHeight w:hRule="exact" w:val="2880"/>
      </w:trPr>
      <w:tc>
        <w:tcPr>
          <w:tcW w:w="1267" w:type="dxa"/>
          <w:tcBorders>
            <w:top w:val="single" w:sz="4" w:space="0" w:color="auto"/>
            <w:bottom w:val="single" w:sz="12" w:space="0" w:color="auto"/>
          </w:tcBorders>
          <w:shd w:val="clear" w:color="auto" w:fill="auto"/>
        </w:tcPr>
        <w:p w:rsidR="006F18E3" w:rsidRPr="006F18E3" w:rsidRDefault="006F18E3" w:rsidP="006F18E3">
          <w:pPr>
            <w:pStyle w:val="ab"/>
            <w:spacing w:before="109"/>
            <w:ind w:left="-72"/>
          </w:pPr>
          <w:r>
            <w:t xml:space="preserve"> </w:t>
          </w:r>
          <w:r>
            <w:drawing>
              <wp:inline distT="0" distB="0" distL="0" distR="0" wp14:anchorId="2DEBAA5D" wp14:editId="44F3709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F18E3" w:rsidRPr="006F18E3" w:rsidRDefault="006F18E3" w:rsidP="006F18E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F18E3" w:rsidRPr="006F18E3" w:rsidRDefault="006F18E3" w:rsidP="006F18E3">
          <w:pPr>
            <w:pStyle w:val="ab"/>
            <w:spacing w:before="109"/>
          </w:pPr>
        </w:p>
      </w:tc>
      <w:tc>
        <w:tcPr>
          <w:tcW w:w="3180" w:type="dxa"/>
          <w:gridSpan w:val="2"/>
          <w:tcBorders>
            <w:top w:val="single" w:sz="4" w:space="0" w:color="auto"/>
            <w:bottom w:val="single" w:sz="12" w:space="0" w:color="auto"/>
          </w:tcBorders>
          <w:shd w:val="clear" w:color="auto" w:fill="auto"/>
        </w:tcPr>
        <w:p w:rsidR="006F18E3" w:rsidRDefault="006F18E3" w:rsidP="006F18E3">
          <w:pPr>
            <w:pStyle w:val="Distr"/>
          </w:pPr>
          <w:r>
            <w:t>Distr.: General</w:t>
          </w:r>
        </w:p>
        <w:p w:rsidR="006F18E3" w:rsidRDefault="00E03ACD" w:rsidP="006F18E3">
          <w:pPr>
            <w:pStyle w:val="Publication"/>
          </w:pPr>
          <w:r>
            <w:t xml:space="preserve">18 </w:t>
          </w:r>
          <w:r w:rsidRPr="00E03ACD">
            <w:t>November 2016</w:t>
          </w:r>
        </w:p>
        <w:p w:rsidR="006F18E3" w:rsidRDefault="006F18E3" w:rsidP="006F18E3">
          <w:pPr>
            <w:spacing w:line="240" w:lineRule="exact"/>
          </w:pPr>
          <w:r>
            <w:t>Chinese</w:t>
          </w:r>
        </w:p>
        <w:p w:rsidR="006F18E3" w:rsidRDefault="006F18E3" w:rsidP="006F18E3">
          <w:pPr>
            <w:pStyle w:val="Original"/>
          </w:pPr>
          <w:r>
            <w:t>Original: English</w:t>
          </w:r>
        </w:p>
        <w:p w:rsidR="006F18E3" w:rsidRPr="006F18E3" w:rsidRDefault="006F18E3" w:rsidP="006F18E3"/>
      </w:tc>
    </w:tr>
  </w:tbl>
  <w:p w:rsidR="006F18E3" w:rsidRPr="006F18E3" w:rsidRDefault="006F18E3" w:rsidP="006F18E3">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81"/>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2*"/>
    <w:docVar w:name="CreationDt" w:val="28/12/2016 11:26:37"/>
    <w:docVar w:name="DocCategory" w:val="Doc"/>
    <w:docVar w:name="DocType" w:val="Final"/>
    <w:docVar w:name="DutyStation" w:val="New York"/>
    <w:docVar w:name="FooterJN" w:val="16-20852 (C)"/>
    <w:docVar w:name="jobn" w:val="16-20852 (C)"/>
    <w:docVar w:name="jobnDT" w:val="16-20852 (C)   281216"/>
    <w:docVar w:name="jobnDTDT" w:val="16-20852 (C)   281216   281216"/>
    <w:docVar w:name="JobNo" w:val="1620852C"/>
    <w:docVar w:name="LocalDrive" w:val="0"/>
    <w:docVar w:name="OandT" w:val="ZAY"/>
    <w:docVar w:name="PaperSize" w:val="Letter"/>
    <w:docVar w:name="sss1" w:val="CEDAW/C/EST/CO/5-6"/>
    <w:docVar w:name="sss2" w:val="-"/>
    <w:docVar w:name="Symbol1" w:val="CEDAW/C/EST/CO/5-6"/>
    <w:docVar w:name="Symbol2" w:val="-"/>
  </w:docVars>
  <w:rsids>
    <w:rsidRoot w:val="00D011FF"/>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676"/>
    <w:rsid w:val="00376C04"/>
    <w:rsid w:val="00381AB0"/>
    <w:rsid w:val="00383ACA"/>
    <w:rsid w:val="00384CB1"/>
    <w:rsid w:val="003869FA"/>
    <w:rsid w:val="00394A02"/>
    <w:rsid w:val="003966E8"/>
    <w:rsid w:val="003A1C26"/>
    <w:rsid w:val="003A7B88"/>
    <w:rsid w:val="003C4125"/>
    <w:rsid w:val="003C448D"/>
    <w:rsid w:val="003C7B20"/>
    <w:rsid w:val="003C7DFF"/>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6067"/>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4613"/>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C582C"/>
    <w:rsid w:val="006D4068"/>
    <w:rsid w:val="006E0E32"/>
    <w:rsid w:val="006E2924"/>
    <w:rsid w:val="006E45BF"/>
    <w:rsid w:val="006E4E7C"/>
    <w:rsid w:val="006E7A26"/>
    <w:rsid w:val="006F04EF"/>
    <w:rsid w:val="006F18E3"/>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1144"/>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11FF"/>
    <w:rsid w:val="00D0701A"/>
    <w:rsid w:val="00D10888"/>
    <w:rsid w:val="00D10EE5"/>
    <w:rsid w:val="00D177F1"/>
    <w:rsid w:val="00D21209"/>
    <w:rsid w:val="00D21377"/>
    <w:rsid w:val="00D21DF3"/>
    <w:rsid w:val="00D22A31"/>
    <w:rsid w:val="00D24E82"/>
    <w:rsid w:val="00D2594B"/>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3ACD"/>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3BF"/>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1269"/>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4CAD"/>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EST/Q/5" TargetMode="External"/><Relationship Id="rId3" Type="http://schemas.openxmlformats.org/officeDocument/2006/relationships/styles" Target="styles.xml"/><Relationship Id="rId21" Type="http://schemas.openxmlformats.org/officeDocument/2006/relationships/hyperlink" Target="http://undocs.org/ch/CEDAW/C/EST/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EST/5" TargetMode="External"/><Relationship Id="rId2" Type="http://schemas.openxmlformats.org/officeDocument/2006/relationships/numbering" Target="numbering.xml"/><Relationship Id="rId16" Type="http://schemas.openxmlformats.org/officeDocument/2006/relationships/hyperlink" Target="http://undocs.org/ch/CEDAW/C/SR.1455" TargetMode="External"/><Relationship Id="rId20" Type="http://schemas.openxmlformats.org/officeDocument/2006/relationships/hyperlink" Target="http://undocs.org/ch/CEDAW/C/EST/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h/CEDAW/C/EST/Q/5-6/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78CA1-C245-47FA-9EE9-096F2B903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1443</Words>
  <Characters>8229</Characters>
  <Application>Microsoft Office Word</Application>
  <DocSecurity>0</DocSecurity>
  <Lines>68</Lines>
  <Paragraphs>19</Paragraphs>
  <ScaleCrop>false</ScaleCrop>
  <Company>United Nations</Company>
  <LinksUpToDate>false</LinksUpToDate>
  <CharactersWithSpaces>9653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Ctpu1</cp:lastModifiedBy>
  <cp:revision>21</cp:revision>
  <cp:lastPrinted>2016-12-28T16:35:00Z</cp:lastPrinted>
  <dcterms:created xsi:type="dcterms:W3CDTF">2016-12-28T16:25:00Z</dcterms:created>
  <dcterms:modified xsi:type="dcterms:W3CDTF">2016-12-29T14:19:00Z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1620852</vt:lpwstr>
  </property>
  <property fmtid="{D5CDD505-2E9C-101B-9397-08002B2CF9AE}" pid="3" name="ODSRefJobNo">
    <vt:lpwstr>1640279C</vt:lpwstr>
  </property>
  <property fmtid="{D5CDD505-2E9C-101B-9397-08002B2CF9AE}" pid="4" name="Symbol1">
    <vt:lpwstr>CEDAW/C/EST/CO/5-6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26 December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 </vt:lpwstr>
  </property>
  <property fmtid="{D5CDD505-2E9C-101B-9397-08002B2CF9AE}" pid="13" name="Operator">
    <vt:lpwstr>ZAY</vt:lpwstr>
  </property>
</Properties>
</file>