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30B" w:rsidRDefault="003A330B">
      <w:pPr>
        <w:spacing w:line="240" w:lineRule="auto"/>
        <w:rPr>
          <w:sz w:val="6"/>
        </w:rPr>
        <w:sectPr w:rsidR="003A330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3A330B" w:rsidRDefault="003A330B">
      <w:pPr>
        <w:pStyle w:val="H1"/>
      </w:pPr>
      <w:r>
        <w:t>Comité para la Eliminación de la Discriminación</w:t>
      </w:r>
      <w:r>
        <w:br/>
        <w:t>contra la Mujer</w:t>
      </w:r>
    </w:p>
    <w:p w:rsidR="003A330B" w:rsidRDefault="003A330B">
      <w:pPr>
        <w:pStyle w:val="H23"/>
      </w:pPr>
      <w:r>
        <w:t>40° período de sesiones</w:t>
      </w:r>
    </w:p>
    <w:p w:rsidR="003A330B" w:rsidRDefault="003A330B">
      <w:pPr>
        <w:spacing w:line="240" w:lineRule="auto"/>
        <w:rPr>
          <w:sz w:val="12"/>
        </w:rPr>
      </w:pPr>
    </w:p>
    <w:p w:rsidR="003A330B" w:rsidRDefault="003A330B">
      <w:pPr>
        <w:pStyle w:val="H23"/>
      </w:pPr>
      <w:r>
        <w:t>Acta resumida de la 825ª sesión</w:t>
      </w:r>
    </w:p>
    <w:p w:rsidR="003A330B" w:rsidRDefault="003A330B">
      <w:r>
        <w:t>Celebrada en el Palacio de las Naciones, Ginebra, el jueves 24 de enero de 2008, a las 15.00 horas</w:t>
      </w:r>
    </w:p>
    <w:p w:rsidR="003A330B" w:rsidRDefault="003A330B">
      <w:pPr>
        <w:spacing w:line="120" w:lineRule="exact"/>
        <w:rPr>
          <w:sz w:val="10"/>
        </w:rPr>
      </w:pPr>
    </w:p>
    <w:p w:rsidR="003A330B" w:rsidRDefault="003A330B">
      <w:pPr>
        <w:tabs>
          <w:tab w:val="right" w:pos="950"/>
          <w:tab w:val="left" w:pos="1267"/>
          <w:tab w:val="right" w:leader="dot" w:pos="8568"/>
        </w:tabs>
        <w:ind w:right="1267"/>
      </w:pPr>
      <w:r>
        <w:rPr>
          <w:i/>
        </w:rPr>
        <w:t>Presidenta:</w:t>
      </w:r>
      <w:r>
        <w:tab/>
      </w:r>
      <w:r>
        <w:rPr>
          <w:lang w:val="es-ES_tradnl"/>
        </w:rPr>
        <w:t>Sra. Šimonović</w:t>
      </w:r>
    </w:p>
    <w:p w:rsidR="003A330B" w:rsidRDefault="003A330B">
      <w:pPr>
        <w:tabs>
          <w:tab w:val="right" w:pos="950"/>
          <w:tab w:val="left" w:pos="1267"/>
          <w:tab w:val="right" w:leader="dot" w:pos="8568"/>
        </w:tabs>
        <w:spacing w:line="120" w:lineRule="exact"/>
        <w:ind w:right="1267"/>
        <w:rPr>
          <w:sz w:val="10"/>
        </w:rPr>
      </w:pPr>
    </w:p>
    <w:p w:rsidR="003A330B" w:rsidRDefault="003A330B">
      <w:pPr>
        <w:tabs>
          <w:tab w:val="right" w:pos="950"/>
          <w:tab w:val="left" w:pos="1267"/>
          <w:tab w:val="right" w:leader="dot" w:pos="8568"/>
        </w:tabs>
        <w:spacing w:line="120" w:lineRule="exact"/>
        <w:ind w:right="1267"/>
        <w:rPr>
          <w:sz w:val="10"/>
        </w:rPr>
      </w:pPr>
    </w:p>
    <w:p w:rsidR="003A330B" w:rsidRDefault="003A330B">
      <w:pPr>
        <w:tabs>
          <w:tab w:val="right" w:pos="950"/>
          <w:tab w:val="left" w:pos="1267"/>
          <w:tab w:val="right" w:leader="dot" w:pos="8568"/>
        </w:tabs>
        <w:spacing w:line="120" w:lineRule="exact"/>
        <w:ind w:right="1267"/>
        <w:rPr>
          <w:sz w:val="10"/>
        </w:rPr>
      </w:pPr>
    </w:p>
    <w:p w:rsidR="003A330B" w:rsidRDefault="003A330B">
      <w:pPr>
        <w:pStyle w:val="HCh"/>
        <w:rPr>
          <w:b w:val="0"/>
        </w:rPr>
      </w:pPr>
      <w:r>
        <w:rPr>
          <w:b w:val="0"/>
        </w:rPr>
        <w:t>Sumario</w:t>
      </w:r>
    </w:p>
    <w:p w:rsidR="003A330B" w:rsidRDefault="003A330B">
      <w:pPr>
        <w:pStyle w:val="HCh"/>
        <w:spacing w:line="240" w:lineRule="auto"/>
        <w:rPr>
          <w:b w:val="0"/>
          <w:sz w:val="12"/>
        </w:rPr>
      </w:pPr>
    </w:p>
    <w:p w:rsidR="003A330B" w:rsidRDefault="003A330B">
      <w:pPr>
        <w:pStyle w:val="SingleTxt"/>
        <w:jc w:val="left"/>
        <w:rPr>
          <w:lang w:val="es-ES_tradnl"/>
        </w:rPr>
      </w:pPr>
      <w:r>
        <w:rPr>
          <w:lang w:val="es-ES_tradnl"/>
        </w:rPr>
        <w:t xml:space="preserve">Examen de los informes presentados por los Estados Partes con arreglo al </w:t>
      </w:r>
      <w:r>
        <w:rPr>
          <w:lang w:val="es-ES_tradnl"/>
        </w:rPr>
        <w:br/>
        <w:t>artíc</w:t>
      </w:r>
      <w:r>
        <w:rPr>
          <w:lang w:val="es-ES_tradnl"/>
        </w:rPr>
        <w:t>u</w:t>
      </w:r>
      <w:r>
        <w:rPr>
          <w:lang w:val="es-ES_tradnl"/>
        </w:rPr>
        <w:t>lo 18 de la Convención (</w:t>
      </w:r>
      <w:r>
        <w:rPr>
          <w:i/>
          <w:lang w:val="es-ES_tradnl"/>
        </w:rPr>
        <w:t>continuación</w:t>
      </w:r>
      <w:r>
        <w:rPr>
          <w:lang w:val="es-ES_tradnl"/>
        </w:rPr>
        <w:t>)</w:t>
      </w:r>
    </w:p>
    <w:p w:rsidR="003A330B" w:rsidRDefault="003A330B">
      <w:pPr>
        <w:pStyle w:val="SingleTxt"/>
        <w:rPr>
          <w:i/>
          <w:lang w:val="es-ES_tradnl"/>
        </w:rPr>
      </w:pPr>
      <w:r>
        <w:rPr>
          <w:lang w:val="es-ES_tradnl"/>
        </w:rPr>
        <w:tab/>
      </w:r>
      <w:r>
        <w:rPr>
          <w:i/>
          <w:lang w:val="es-ES_tradnl"/>
        </w:rPr>
        <w:t>Informes periódicos tercero y cuarto combinados de Marruecos</w:t>
      </w:r>
    </w:p>
    <w:p w:rsidR="003A330B" w:rsidRDefault="003A330B">
      <w:pPr>
        <w:pStyle w:val="SingleTxt"/>
        <w:suppressAutoHyphens/>
        <w:jc w:val="left"/>
      </w:pPr>
    </w:p>
    <w:p w:rsidR="003A330B" w:rsidRDefault="003A330B">
      <w:pPr>
        <w:pStyle w:val="SingleTxt"/>
        <w:suppressAutoHyphens/>
        <w:jc w:val="left"/>
      </w:pPr>
    </w:p>
    <w:p w:rsidR="003A330B" w:rsidRDefault="003A330B">
      <w:pPr>
        <w:pStyle w:val="SingleTxt"/>
        <w:suppressAutoHyphens/>
        <w:jc w:val="left"/>
      </w:pPr>
    </w:p>
    <w:p w:rsidR="003A330B" w:rsidRDefault="003A330B">
      <w:pPr>
        <w:pStyle w:val="SingleTxt"/>
        <w:suppressAutoHyphens/>
        <w:spacing w:after="0" w:line="240" w:lineRule="auto"/>
        <w:jc w:val="left"/>
        <w:rPr>
          <w:sz w:val="2"/>
        </w:rPr>
        <w:sectPr w:rsidR="003A330B">
          <w:endnotePr>
            <w:numFmt w:val="decimal"/>
          </w:endnotePr>
          <w:type w:val="continuous"/>
          <w:pgSz w:w="12240" w:h="15840" w:code="1"/>
          <w:pgMar w:top="1742" w:right="1195" w:bottom="1898" w:left="1195" w:header="576" w:footer="1030" w:gutter="0"/>
          <w:pgNumType w:start="1"/>
          <w:cols w:space="720"/>
          <w:noEndnote/>
        </w:sectPr>
      </w:pPr>
      <w:r>
        <w:br w:type="page"/>
      </w:r>
    </w:p>
    <w:p w:rsidR="003A330B" w:rsidRDefault="003A330B">
      <w:pPr>
        <w:pStyle w:val="H4"/>
        <w:tabs>
          <w:tab w:val="left" w:pos="475"/>
          <w:tab w:val="left" w:pos="965"/>
          <w:tab w:val="left" w:pos="1440"/>
          <w:tab w:val="left" w:pos="1915"/>
          <w:tab w:val="left" w:pos="2405"/>
          <w:tab w:val="left" w:pos="2880"/>
          <w:tab w:val="left" w:pos="3355"/>
        </w:tabs>
        <w:spacing w:line="240" w:lineRule="auto"/>
        <w:ind w:left="475" w:hanging="475"/>
        <w:rPr>
          <w:lang w:val="es-ES_tradnl"/>
        </w:rPr>
      </w:pPr>
      <w:r>
        <w:rPr>
          <w:lang w:val="es-ES_tradnl"/>
        </w:rPr>
        <w:t>Se declara abierta la sesión a las 15.05 horas.</w:t>
      </w:r>
    </w:p>
    <w:p w:rsidR="003A330B" w:rsidRDefault="003A330B">
      <w:pPr>
        <w:pStyle w:val="DualTxt"/>
        <w:spacing w:after="0" w:line="120" w:lineRule="exact"/>
        <w:rPr>
          <w:sz w:val="10"/>
          <w:lang w:val="es-ES_tradnl"/>
        </w:rPr>
      </w:pPr>
    </w:p>
    <w:p w:rsidR="003A330B" w:rsidRDefault="003A330B">
      <w:pPr>
        <w:pStyle w:val="DualTxt"/>
        <w:spacing w:after="0" w:line="120" w:lineRule="exact"/>
        <w:rPr>
          <w:sz w:val="10"/>
          <w:lang w:val="es-ES_tradnl"/>
        </w:rPr>
      </w:pPr>
    </w:p>
    <w:p w:rsidR="003A330B" w:rsidRDefault="003A330B">
      <w:pPr>
        <w:pStyle w:val="DualTxt"/>
        <w:spacing w:after="0" w:line="120" w:lineRule="exact"/>
        <w:rPr>
          <w:sz w:val="10"/>
          <w:lang w:val="es-ES_tradnl"/>
        </w:rPr>
      </w:pPr>
    </w:p>
    <w:p w:rsidR="003A330B" w:rsidRDefault="003A330B">
      <w:pPr>
        <w:pStyle w:val="H23"/>
        <w:tabs>
          <w:tab w:val="right" w:pos="360"/>
          <w:tab w:val="left" w:pos="475"/>
          <w:tab w:val="left" w:pos="965"/>
          <w:tab w:val="left" w:pos="1440"/>
          <w:tab w:val="left" w:pos="1915"/>
          <w:tab w:val="left" w:pos="2405"/>
          <w:tab w:val="left" w:pos="2880"/>
          <w:tab w:val="left" w:pos="3355"/>
        </w:tabs>
        <w:spacing w:line="240" w:lineRule="auto"/>
        <w:rPr>
          <w:lang w:val="es-ES_tradnl"/>
        </w:rPr>
      </w:pPr>
      <w:r>
        <w:rPr>
          <w:lang w:val="es-ES_tradnl"/>
        </w:rPr>
        <w:t>Examen de los informes presentados por los Estados Partes con arreglo al artículo 18 de la Convención</w:t>
      </w:r>
      <w:r>
        <w:rPr>
          <w:b w:val="0"/>
          <w:lang w:val="es-ES_tradnl"/>
        </w:rPr>
        <w:t xml:space="preserve"> (</w:t>
      </w:r>
      <w:r>
        <w:rPr>
          <w:b w:val="0"/>
          <w:i/>
          <w:lang w:val="es-ES_tradnl"/>
        </w:rPr>
        <w:t>continuación</w:t>
      </w:r>
      <w:r>
        <w:rPr>
          <w:b w:val="0"/>
          <w:lang w:val="es-ES_tradnl"/>
        </w:rPr>
        <w:t>)</w:t>
      </w:r>
    </w:p>
    <w:p w:rsidR="003A330B" w:rsidRDefault="003A330B">
      <w:pPr>
        <w:pStyle w:val="DualTxt"/>
        <w:spacing w:after="0" w:line="120" w:lineRule="exact"/>
        <w:rPr>
          <w:sz w:val="10"/>
          <w:lang w:val="es-ES_tradnl"/>
        </w:rPr>
      </w:pPr>
    </w:p>
    <w:p w:rsidR="003A330B" w:rsidRDefault="003A330B">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Informes periódicos tercero y cuarto combinados de Marruecos (continuación) </w:t>
      </w:r>
      <w:r>
        <w:rPr>
          <w:i w:val="0"/>
          <w:lang w:val="es-ES_tradnl"/>
        </w:rPr>
        <w:t>(CEDAW/C/MAR/4, CEDAW/C/MAR/Q/4 y CEDAW/C/MAR/Q/4/Add.1)</w:t>
      </w:r>
    </w:p>
    <w:p w:rsidR="003A330B" w:rsidRDefault="003A330B">
      <w:pPr>
        <w:pStyle w:val="DualTxt"/>
        <w:spacing w:after="0" w:line="120" w:lineRule="exact"/>
        <w:rPr>
          <w:sz w:val="10"/>
          <w:lang w:val="es-ES_tradnl"/>
        </w:rPr>
      </w:pP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i/>
          <w:lang w:val="es-ES_tradnl"/>
        </w:rPr>
      </w:pPr>
      <w:r>
        <w:rPr>
          <w:i/>
          <w:lang w:val="es-ES_tradnl"/>
        </w:rPr>
        <w:t>Por invitación de la Presidenta, la delegación de Marruecos toma asiento a la mesa del Comité.</w:t>
      </w:r>
    </w:p>
    <w:p w:rsidR="003A330B" w:rsidRDefault="003A330B">
      <w:pPr>
        <w:pStyle w:val="DualTxt"/>
        <w:spacing w:after="0" w:line="120" w:lineRule="exact"/>
        <w:rPr>
          <w:i/>
          <w:sz w:val="10"/>
          <w:lang w:val="es-ES_tradnl"/>
        </w:rPr>
      </w:pPr>
    </w:p>
    <w:p w:rsidR="003A330B" w:rsidRDefault="003A330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t>Artículos 10 a 14</w:t>
      </w:r>
    </w:p>
    <w:p w:rsidR="003A330B" w:rsidRDefault="003A330B">
      <w:pPr>
        <w:pStyle w:val="DualTxt"/>
        <w:spacing w:after="0" w:line="120" w:lineRule="exact"/>
        <w:rPr>
          <w:sz w:val="10"/>
          <w:lang w:val="es-ES_tradnl"/>
        </w:rPr>
      </w:pP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Zou</w:t>
      </w:r>
      <w:r>
        <w:rPr>
          <w:lang w:val="es-ES_tradnl"/>
        </w:rPr>
        <w:t xml:space="preserve"> Xiaogiao solicita información sobre las medidas positivas adoptadas por el Gobierno desde 2003 para reducir las desigualdades y garantizar la e</w:t>
      </w:r>
      <w:r>
        <w:rPr>
          <w:lang w:val="es-ES_tradnl"/>
        </w:rPr>
        <w:t>s</w:t>
      </w:r>
      <w:r>
        <w:rPr>
          <w:lang w:val="es-ES_tradnl"/>
        </w:rPr>
        <w:t>colarización de las niñas del medio rural. Le agradaría saber qué medidas se han adoptado para que los niños de zonas rurales y urbanas gocen de servicios educ</w:t>
      </w:r>
      <w:r>
        <w:rPr>
          <w:lang w:val="es-ES_tradnl"/>
        </w:rPr>
        <w:t>a</w:t>
      </w:r>
      <w:r>
        <w:rPr>
          <w:lang w:val="es-ES_tradnl"/>
        </w:rPr>
        <w:t>cionales y calidad educativa comparables, y qué fina</w:t>
      </w:r>
      <w:r>
        <w:rPr>
          <w:lang w:val="es-ES_tradnl"/>
        </w:rPr>
        <w:t>n</w:t>
      </w:r>
      <w:r>
        <w:rPr>
          <w:lang w:val="es-ES_tradnl"/>
        </w:rPr>
        <w:t>ciación se ha asignado a la educación en las zonas rur</w:t>
      </w:r>
      <w:r>
        <w:rPr>
          <w:lang w:val="es-ES_tradnl"/>
        </w:rPr>
        <w:t>a</w:t>
      </w:r>
      <w:r>
        <w:rPr>
          <w:lang w:val="es-ES_tradnl"/>
        </w:rPr>
        <w:t>les. Pone en tela de juicio la exactitud de las cifras de analfabetismo de mujeres que figuran en el informe y  pregunta cuál es el mecanismo en virtud del cual el Gobierno eliminará el analfabetismo para 2020.</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Patten</w:t>
      </w:r>
      <w:r>
        <w:rPr>
          <w:lang w:val="es-ES_tradnl"/>
        </w:rPr>
        <w:t xml:space="preserve"> encomia el progreso alcanzado en relación con la promulgación del nuevo Código Lab</w:t>
      </w:r>
      <w:r>
        <w:rPr>
          <w:lang w:val="es-ES_tradnl"/>
        </w:rPr>
        <w:t>o</w:t>
      </w:r>
      <w:r>
        <w:rPr>
          <w:lang w:val="es-ES_tradnl"/>
        </w:rPr>
        <w:t>ral y destaca la importancia del mercado de trabajo como ámbito para la promoción de la igualdad entre los géneros por medio del empoderamiento económico. El reto será velar por que se logre, ya que la realidad sobre el terreno contrasta con los ideales que se expr</w:t>
      </w:r>
      <w:r>
        <w:rPr>
          <w:lang w:val="es-ES_tradnl"/>
        </w:rPr>
        <w:t>e</w:t>
      </w:r>
      <w:r>
        <w:rPr>
          <w:lang w:val="es-ES_tradnl"/>
        </w:rPr>
        <w:t>san en el Código. Desea saber qué hará el Gobierno p</w:t>
      </w:r>
      <w:r>
        <w:rPr>
          <w:lang w:val="es-ES_tradnl"/>
        </w:rPr>
        <w:t>a</w:t>
      </w:r>
      <w:r>
        <w:rPr>
          <w:lang w:val="es-ES_tradnl"/>
        </w:rPr>
        <w:t>ra aumentar la conciencia acerca del Código Laboral entre las mujeres y sus agentes sociales y los emple</w:t>
      </w:r>
      <w:r>
        <w:rPr>
          <w:lang w:val="es-ES_tradnl"/>
        </w:rPr>
        <w:t>a</w:t>
      </w:r>
      <w:r>
        <w:rPr>
          <w:lang w:val="es-ES_tradnl"/>
        </w:rPr>
        <w:t>dores del sector privado. Las mujeres siguen realizando principalmente trabajos poco especializados y mal r</w:t>
      </w:r>
      <w:r>
        <w:rPr>
          <w:lang w:val="es-ES_tradnl"/>
        </w:rPr>
        <w:t>e</w:t>
      </w:r>
      <w:r>
        <w:rPr>
          <w:lang w:val="es-ES_tradnl"/>
        </w:rPr>
        <w:t>munerados, en condiciones deficientes, a menudo en el sector no estructurado de la economía. La oradora sol</w:t>
      </w:r>
      <w:r>
        <w:rPr>
          <w:lang w:val="es-ES_tradnl"/>
        </w:rPr>
        <w:t>i</w:t>
      </w:r>
      <w:r>
        <w:rPr>
          <w:lang w:val="es-ES_tradnl"/>
        </w:rPr>
        <w:t>cita información sobre las medidas que se han adopt</w:t>
      </w:r>
      <w:r>
        <w:rPr>
          <w:lang w:val="es-ES_tradnl"/>
        </w:rPr>
        <w:t>a</w:t>
      </w:r>
      <w:r>
        <w:rPr>
          <w:lang w:val="es-ES_tradnl"/>
        </w:rPr>
        <w:t>do para promover las perspectivas de carrera de la m</w:t>
      </w:r>
      <w:r>
        <w:rPr>
          <w:lang w:val="es-ES_tradnl"/>
        </w:rPr>
        <w:t>u</w:t>
      </w:r>
      <w:r>
        <w:rPr>
          <w:lang w:val="es-ES_tradnl"/>
        </w:rPr>
        <w:t>jer, alentarlas a trabajar en sectores no tradicionales, trabajos altamente especializados y puestos directivos superiores, y para promover la igualdad de las oport</w:t>
      </w:r>
      <w:r>
        <w:rPr>
          <w:lang w:val="es-ES_tradnl"/>
        </w:rPr>
        <w:t>u</w:t>
      </w:r>
      <w:r>
        <w:rPr>
          <w:lang w:val="es-ES_tradnl"/>
        </w:rPr>
        <w:t>nidades de empleo. Además, desea saber qué mecani</w:t>
      </w:r>
      <w:r>
        <w:rPr>
          <w:lang w:val="es-ES_tradnl"/>
        </w:rPr>
        <w:t>s</w:t>
      </w:r>
      <w:r>
        <w:rPr>
          <w:lang w:val="es-ES_tradnl"/>
        </w:rPr>
        <w:t>mos se utilizan para la resolución de causas de difere</w:t>
      </w:r>
      <w:r>
        <w:rPr>
          <w:lang w:val="es-ES_tradnl"/>
        </w:rPr>
        <w:t>n</w:t>
      </w:r>
      <w:r>
        <w:rPr>
          <w:lang w:val="es-ES_tradnl"/>
        </w:rPr>
        <w:t>cias salariales y discriminación en materia de remun</w:t>
      </w:r>
      <w:r>
        <w:rPr>
          <w:lang w:val="es-ES_tradnl"/>
        </w:rPr>
        <w:t>e</w:t>
      </w:r>
      <w:r>
        <w:rPr>
          <w:lang w:val="es-ES_tradnl"/>
        </w:rPr>
        <w:t>ración en los sectores privado y público. Pregunta si los recursos de que dispone la inspección del trabajo le permiten velar por que se respete el principio de igual remuneración con respecto a un trabajo de igual valor. El Gobierno debe asignar prioridad a la cuestión de los empleados domésticos, en particular su vinculación con el trabajo infantil.</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Simms</w:t>
      </w:r>
      <w:r>
        <w:rPr>
          <w:lang w:val="es-ES_tradnl"/>
        </w:rPr>
        <w:t xml:space="preserve"> expresa preocupación por que los estereotipos de la sociedad se perpetúan en el sistema de educación, pese al excelente desempeño de las m</w:t>
      </w:r>
      <w:r>
        <w:rPr>
          <w:lang w:val="es-ES_tradnl"/>
        </w:rPr>
        <w:t>u</w:t>
      </w:r>
      <w:r>
        <w:rPr>
          <w:lang w:val="es-ES_tradnl"/>
        </w:rPr>
        <w:t>jeres en la enseñanza terciaria, pues la elección de asignaturas lleva en última instancia a las diferencias salariales que favorecen a los hombres. Aunque cada vez más niñas ingresan en el sistema de educación en todos los niveles, la enseñanza que se les imparte sigue limitando sus oportunidades de empleo. Se necesita mejorar la orientación profesional para alentar a las mujeres a que asuman papeles no tradicionales.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educación en las zonas rurales sigue siendo un motivo de preocupación. Pregunta qué estrategias g</w:t>
      </w:r>
      <w:r>
        <w:rPr>
          <w:lang w:val="es-ES_tradnl"/>
        </w:rPr>
        <w:t>a</w:t>
      </w:r>
      <w:r>
        <w:rPr>
          <w:lang w:val="es-ES_tradnl"/>
        </w:rPr>
        <w:t>rantizan el mismo nivel de servicios de educación pr</w:t>
      </w:r>
      <w:r>
        <w:rPr>
          <w:lang w:val="es-ES_tradnl"/>
        </w:rPr>
        <w:t>e</w:t>
      </w:r>
      <w:r>
        <w:rPr>
          <w:lang w:val="es-ES_tradnl"/>
        </w:rPr>
        <w:t>escolar en las zonas rurales, ya que ésta es importante para la socialización de niñas y niños en formas de pensar no tradicionales. Pregunta también si el Gobie</w:t>
      </w:r>
      <w:r>
        <w:rPr>
          <w:lang w:val="es-ES_tradnl"/>
        </w:rPr>
        <w:t>r</w:t>
      </w:r>
      <w:r>
        <w:rPr>
          <w:lang w:val="es-ES_tradnl"/>
        </w:rPr>
        <w:t>no se ocupará de las mujeres con discapacidad, que constituyen una parte importante de la población fem</w:t>
      </w:r>
      <w:r>
        <w:rPr>
          <w:lang w:val="es-ES_tradnl"/>
        </w:rPr>
        <w:t>e</w:t>
      </w:r>
      <w:r>
        <w:rPr>
          <w:lang w:val="es-ES_tradnl"/>
        </w:rPr>
        <w:t>nina.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Coker-Appiah</w:t>
      </w:r>
      <w:r>
        <w:rPr>
          <w:lang w:val="es-ES_tradnl"/>
        </w:rPr>
        <w:t xml:space="preserve"> observa que los datos suministrados en el informe parecen contener contr</w:t>
      </w:r>
      <w:r>
        <w:rPr>
          <w:lang w:val="es-ES_tradnl"/>
        </w:rPr>
        <w:t>a</w:t>
      </w:r>
      <w:r>
        <w:rPr>
          <w:lang w:val="es-ES_tradnl"/>
        </w:rPr>
        <w:t>dicciones y solicita que se aclare si el empleo de la m</w:t>
      </w:r>
      <w:r>
        <w:rPr>
          <w:lang w:val="es-ES_tradnl"/>
        </w:rPr>
        <w:t>u</w:t>
      </w:r>
      <w:r>
        <w:rPr>
          <w:lang w:val="es-ES_tradnl"/>
        </w:rPr>
        <w:t>jer está en aumento o estancado como resultado de las nuevas leyes de empleo. Pregunta qué medidas ha adoptado el Gobierno para que los empleadores rec</w:t>
      </w:r>
      <w:r>
        <w:rPr>
          <w:lang w:val="es-ES_tradnl"/>
        </w:rPr>
        <w:t>o</w:t>
      </w:r>
      <w:r>
        <w:rPr>
          <w:lang w:val="es-ES_tradnl"/>
        </w:rPr>
        <w:t>nozcan las leyes aplicables a la mujer en el empleo, en vista de que las mujeres que trabajan en la industria textil y del vestido, cuya remuneración suele estar por debajo del salario mínimo y que no tienen contratos de empleo, carecen de protección jurídica. Los datos que figuran en el informe no están desglosados por zona r</w:t>
      </w:r>
      <w:r>
        <w:rPr>
          <w:lang w:val="es-ES_tradnl"/>
        </w:rPr>
        <w:t>u</w:t>
      </w:r>
      <w:r>
        <w:rPr>
          <w:lang w:val="es-ES_tradnl"/>
        </w:rPr>
        <w:t>ral o urbana ni por región; le agradaría disponer de más información sobre la condición laboral de las mujeres en el Sáhara Occidental en particular.</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Shin</w:t>
      </w:r>
      <w:r>
        <w:rPr>
          <w:lang w:val="es-ES_tradnl"/>
        </w:rPr>
        <w:t xml:space="preserve"> observa que el 85% de las mujeres en la industria textil y del vestido carecen de contratos de empleo y el número de horas que muchas trabajan supera ampliamente las permitidas. Pregunta si el G</w:t>
      </w:r>
      <w:r>
        <w:rPr>
          <w:lang w:val="es-ES_tradnl"/>
        </w:rPr>
        <w:t>o</w:t>
      </w:r>
      <w:r>
        <w:rPr>
          <w:lang w:val="es-ES_tradnl"/>
        </w:rPr>
        <w:t>bierno está al tanto de los problemas de las mujeres en esta industria.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prolongación de la licencia de maternidad, que pasó de 12 a 14 semanas, es un hecho positivo, p</w:t>
      </w:r>
      <w:r>
        <w:rPr>
          <w:lang w:val="es-ES_tradnl"/>
        </w:rPr>
        <w:t>e</w:t>
      </w:r>
      <w:r>
        <w:rPr>
          <w:lang w:val="es-ES_tradnl"/>
        </w:rPr>
        <w:t>ro el 80% de las mujeres no gozan de licencia de m</w:t>
      </w:r>
      <w:r>
        <w:rPr>
          <w:lang w:val="es-ES_tradnl"/>
        </w:rPr>
        <w:t>a</w:t>
      </w:r>
      <w:r>
        <w:rPr>
          <w:lang w:val="es-ES_tradnl"/>
        </w:rPr>
        <w:t>ternidad. Pregunta si los inspectores laborales consid</w:t>
      </w:r>
      <w:r>
        <w:rPr>
          <w:lang w:val="es-ES_tradnl"/>
        </w:rPr>
        <w:t>e</w:t>
      </w:r>
      <w:r>
        <w:rPr>
          <w:lang w:val="es-ES_tradnl"/>
        </w:rPr>
        <w:t>ran este hecho una cuestión laboral y no de salud, y si ha habido casos de empleadores sancionados por incumplimiento.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Skalli</w:t>
      </w:r>
      <w:r>
        <w:rPr>
          <w:lang w:val="es-ES_tradnl"/>
        </w:rPr>
        <w:t xml:space="preserve"> (Marruecos) dice que los derechos sociales y económicos forman parte de los derechos humanos y el empleo y la educación son esferas de i</w:t>
      </w:r>
      <w:r>
        <w:rPr>
          <w:lang w:val="es-ES_tradnl"/>
        </w:rPr>
        <w:t>m</w:t>
      </w:r>
      <w:r>
        <w:rPr>
          <w:lang w:val="es-ES_tradnl"/>
        </w:rPr>
        <w:t>portancia fundamental para que la mujer disfrute pl</w:t>
      </w:r>
      <w:r>
        <w:rPr>
          <w:lang w:val="es-ES_tradnl"/>
        </w:rPr>
        <w:t>e</w:t>
      </w:r>
      <w:r>
        <w:rPr>
          <w:lang w:val="es-ES_tradnl"/>
        </w:rPr>
        <w:t>namente de sus derechos humanos.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Amrani</w:t>
      </w:r>
      <w:r>
        <w:rPr>
          <w:lang w:val="es-ES_tradnl"/>
        </w:rPr>
        <w:t xml:space="preserve"> (Marruecos) dice que se han l</w:t>
      </w:r>
      <w:r>
        <w:rPr>
          <w:lang w:val="es-ES_tradnl"/>
        </w:rPr>
        <w:t>o</w:t>
      </w:r>
      <w:r>
        <w:rPr>
          <w:lang w:val="es-ES_tradnl"/>
        </w:rPr>
        <w:t>grado progresos en el ámbito de la educación, como lo demuestran la cifra de niñas escolarizadas en educ</w:t>
      </w:r>
      <w:r>
        <w:rPr>
          <w:lang w:val="es-ES_tradnl"/>
        </w:rPr>
        <w:t>a</w:t>
      </w:r>
      <w:r>
        <w:rPr>
          <w:lang w:val="es-ES_tradnl"/>
        </w:rPr>
        <w:t>ción primaria en las zonas rurales, que registra un a</w:t>
      </w:r>
      <w:r>
        <w:rPr>
          <w:lang w:val="es-ES_tradnl"/>
        </w:rPr>
        <w:t>u</w:t>
      </w:r>
      <w:r>
        <w:rPr>
          <w:lang w:val="es-ES_tradnl"/>
        </w:rPr>
        <w:t>mento del 2% desde 2003. En cuanto a la educación no académica, las mujeres y los hombres disponen de pr</w:t>
      </w:r>
      <w:r>
        <w:rPr>
          <w:lang w:val="es-ES_tradnl"/>
        </w:rPr>
        <w:t>o</w:t>
      </w:r>
      <w:r>
        <w:rPr>
          <w:lang w:val="es-ES_tradnl"/>
        </w:rPr>
        <w:t>gramas que previenen la deserción escolar de los est</w:t>
      </w:r>
      <w:r>
        <w:rPr>
          <w:lang w:val="es-ES_tradnl"/>
        </w:rPr>
        <w:t>u</w:t>
      </w:r>
      <w:r>
        <w:rPr>
          <w:lang w:val="es-ES_tradnl"/>
        </w:rPr>
        <w:t>diantes de zonas urbanas y rurales. Entre 2004 y 2006 el analfabetismo bajó al 38% y hay mecanismos que fomentan la alfabetización.</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medidas adoptadas reflejan los avances en r</w:t>
      </w:r>
      <w:r>
        <w:rPr>
          <w:lang w:val="es-ES_tradnl"/>
        </w:rPr>
        <w:t>e</w:t>
      </w:r>
      <w:r>
        <w:rPr>
          <w:lang w:val="es-ES_tradnl"/>
        </w:rPr>
        <w:t>lación con problemas como las tasas de deserción esc</w:t>
      </w:r>
      <w:r>
        <w:rPr>
          <w:lang w:val="es-ES_tradnl"/>
        </w:rPr>
        <w:t>o</w:t>
      </w:r>
      <w:r>
        <w:rPr>
          <w:lang w:val="es-ES_tradnl"/>
        </w:rPr>
        <w:t xml:space="preserve">lar, la preferencia de los niños respecto de las niñas y las tasas de deserción escolar en las zonas rurales. En 2000 se promulgó una ley sobre la enseñanza básica obligatoria. Se han adoptado decisiones ministeriales para vigilar el ausentismo escolar. También se han puesto en marcha iniciativas para garantizar el acceso escolar a los niños a partir de los seis años y alentar el establecimiento de escuelas en zonas rurales. Además, la asignación presupuestaria para las escuelas ha ido aumentando anualmente a una tasa mayor que la del incremento del presupuesto general.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 los mecanismos para luchar contra los estereotipos, un comité permanente vela por el cumplimiento de los principios de igualdad y por la promoción de una imagen positiva de la mujer. Ad</w:t>
      </w:r>
      <w:r>
        <w:rPr>
          <w:lang w:val="es-ES_tradnl"/>
        </w:rPr>
        <w:t>e</w:t>
      </w:r>
      <w:r>
        <w:rPr>
          <w:lang w:val="es-ES_tradnl"/>
        </w:rPr>
        <w:t>más, se han adoptado medidas destinadas a prestar apoyo educacional a las mujeres en situación desvent</w:t>
      </w:r>
      <w:r>
        <w:rPr>
          <w:lang w:val="es-ES_tradnl"/>
        </w:rPr>
        <w:t>a</w:t>
      </w:r>
      <w:r>
        <w:rPr>
          <w:lang w:val="es-ES_tradnl"/>
        </w:rPr>
        <w:t>josa, en particular en las zonas rurales. Las medidas para estimular la escolarización de las niñas en las z</w:t>
      </w:r>
      <w:r>
        <w:rPr>
          <w:lang w:val="es-ES_tradnl"/>
        </w:rPr>
        <w:t>o</w:t>
      </w:r>
      <w:r>
        <w:rPr>
          <w:lang w:val="es-ES_tradnl"/>
        </w:rPr>
        <w:t>nas rurales incluyen subvenciones y becas, vivienda y transporte escolar. También se han puesto en marcha actividades por conducto de organizaciones no gube</w:t>
      </w:r>
      <w:r>
        <w:rPr>
          <w:lang w:val="es-ES_tradnl"/>
        </w:rPr>
        <w:t>r</w:t>
      </w:r>
      <w:r>
        <w:rPr>
          <w:lang w:val="es-ES_tradnl"/>
        </w:rPr>
        <w:t>namentales para aumentar la conciencia a nivel local acerca de la importancia de la educación de las niñas.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falta de establecimientos preescolares en las zonas rurales puede atribuirse al hecho de que la may</w:t>
      </w:r>
      <w:r>
        <w:rPr>
          <w:lang w:val="es-ES_tradnl"/>
        </w:rPr>
        <w:t>o</w:t>
      </w:r>
      <w:r>
        <w:rPr>
          <w:lang w:val="es-ES_tradnl"/>
        </w:rPr>
        <w:t>ría de estos establecimientos son de carácter privado y están ubicados en las ciudades. Se tiene previsto ejec</w:t>
      </w:r>
      <w:r>
        <w:rPr>
          <w:lang w:val="es-ES_tradnl"/>
        </w:rPr>
        <w:t>u</w:t>
      </w:r>
      <w:r>
        <w:rPr>
          <w:lang w:val="es-ES_tradnl"/>
        </w:rPr>
        <w:t>tar planes de promoción de establecimientos preescol</w:t>
      </w:r>
      <w:r>
        <w:rPr>
          <w:lang w:val="es-ES_tradnl"/>
        </w:rPr>
        <w:t>a</w:t>
      </w:r>
      <w:r>
        <w:rPr>
          <w:lang w:val="es-ES_tradnl"/>
        </w:rPr>
        <w:t>res en zonas rurales. En todos los planes de acción f</w:t>
      </w:r>
      <w:r>
        <w:rPr>
          <w:lang w:val="es-ES_tradnl"/>
        </w:rPr>
        <w:t>u</w:t>
      </w:r>
      <w:r>
        <w:rPr>
          <w:lang w:val="es-ES_tradnl"/>
        </w:rPr>
        <w:t>turos del Ministerio de Educación Nacional se inclu</w:t>
      </w:r>
      <w:r>
        <w:rPr>
          <w:lang w:val="es-ES_tradnl"/>
        </w:rPr>
        <w:t>i</w:t>
      </w:r>
      <w:r>
        <w:rPr>
          <w:lang w:val="es-ES_tradnl"/>
        </w:rPr>
        <w:t>rá la obligación de impartir enseñanza desde el nivel pr</w:t>
      </w:r>
      <w:r>
        <w:rPr>
          <w:lang w:val="es-ES_tradnl"/>
        </w:rPr>
        <w:t>e</w:t>
      </w:r>
      <w:r>
        <w:rPr>
          <w:lang w:val="es-ES_tradnl"/>
        </w:rPr>
        <w:t>escolar hasta el secundario y la integración de la igua</w:t>
      </w:r>
      <w:r>
        <w:rPr>
          <w:lang w:val="es-ES_tradnl"/>
        </w:rPr>
        <w:t>l</w:t>
      </w:r>
      <w:r>
        <w:rPr>
          <w:lang w:val="es-ES_tradnl"/>
        </w:rPr>
        <w:t xml:space="preserve">dad entre los géneros.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Amrani</w:t>
      </w:r>
      <w:r>
        <w:rPr>
          <w:lang w:val="es-ES_tradnl"/>
        </w:rPr>
        <w:t>, en relación con los estereotipos, dice que la educación es indispensable para combatir la violencia mediante la concienciación de los difere</w:t>
      </w:r>
      <w:r>
        <w:rPr>
          <w:lang w:val="es-ES_tradnl"/>
        </w:rPr>
        <w:t>n</w:t>
      </w:r>
      <w:r>
        <w:rPr>
          <w:lang w:val="es-ES_tradnl"/>
        </w:rPr>
        <w:t>tes grupos y que es importante que ésta comience en la e</w:t>
      </w:r>
      <w:r>
        <w:rPr>
          <w:lang w:val="es-ES_tradnl"/>
        </w:rPr>
        <w:t>s</w:t>
      </w:r>
      <w:r>
        <w:rPr>
          <w:lang w:val="es-ES_tradnl"/>
        </w:rPr>
        <w:t>cuela.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Belghazi</w:t>
      </w:r>
      <w:r>
        <w:rPr>
          <w:lang w:val="es-ES_tradnl"/>
        </w:rPr>
        <w:t xml:space="preserve"> (Marruecos) dice que la discrim</w:t>
      </w:r>
      <w:r>
        <w:rPr>
          <w:lang w:val="es-ES_tradnl"/>
        </w:rPr>
        <w:t>i</w:t>
      </w:r>
      <w:r>
        <w:rPr>
          <w:lang w:val="es-ES_tradnl"/>
        </w:rPr>
        <w:t>nación contra la mujer en el mercado de trabajo se or</w:t>
      </w:r>
      <w:r>
        <w:rPr>
          <w:lang w:val="es-ES_tradnl"/>
        </w:rPr>
        <w:t>i</w:t>
      </w:r>
      <w:r>
        <w:rPr>
          <w:lang w:val="es-ES_tradnl"/>
        </w:rPr>
        <w:t>gina en la discriminación contra las niñas en las escu</w:t>
      </w:r>
      <w:r>
        <w:rPr>
          <w:lang w:val="es-ES_tradnl"/>
        </w:rPr>
        <w:t>e</w:t>
      </w:r>
      <w:r>
        <w:rPr>
          <w:lang w:val="es-ES_tradnl"/>
        </w:rPr>
        <w:t>las. En Marruecos, muchas personas tienen título, au</w:t>
      </w:r>
      <w:r>
        <w:rPr>
          <w:lang w:val="es-ES_tradnl"/>
        </w:rPr>
        <w:t>n</w:t>
      </w:r>
      <w:r>
        <w:rPr>
          <w:lang w:val="es-ES_tradnl"/>
        </w:rPr>
        <w:t>que están desempleadas; por consiguiente, el G</w:t>
      </w:r>
      <w:r>
        <w:rPr>
          <w:lang w:val="es-ES_tradnl"/>
        </w:rPr>
        <w:t>o</w:t>
      </w:r>
      <w:r>
        <w:rPr>
          <w:lang w:val="es-ES_tradnl"/>
        </w:rPr>
        <w:t>bierno alienta el establecimiento de empresas pequeñas y m</w:t>
      </w:r>
      <w:r>
        <w:rPr>
          <w:lang w:val="es-ES_tradnl"/>
        </w:rPr>
        <w:t>e</w:t>
      </w:r>
      <w:r>
        <w:rPr>
          <w:lang w:val="es-ES_tradnl"/>
        </w:rPr>
        <w:t>dianas. Tiene una política activa de ampliación de la cobertura de seguridad social, los derechos de pe</w:t>
      </w:r>
      <w:r>
        <w:rPr>
          <w:lang w:val="es-ES_tradnl"/>
        </w:rPr>
        <w:t>n</w:t>
      </w:r>
      <w:r>
        <w:rPr>
          <w:lang w:val="es-ES_tradnl"/>
        </w:rPr>
        <w:t>sión y la cobertura médica. Como lo muestran los indicad</w:t>
      </w:r>
      <w:r>
        <w:rPr>
          <w:lang w:val="es-ES_tradnl"/>
        </w:rPr>
        <w:t>o</w:t>
      </w:r>
      <w:r>
        <w:rPr>
          <w:lang w:val="es-ES_tradnl"/>
        </w:rPr>
        <w:t>res, esto ha tenido por efecto un aumento de la t</w:t>
      </w:r>
      <w:r>
        <w:rPr>
          <w:lang w:val="es-ES_tradnl"/>
        </w:rPr>
        <w:t>a</w:t>
      </w:r>
      <w:r>
        <w:rPr>
          <w:lang w:val="es-ES_tradnl"/>
        </w:rPr>
        <w:t>sa de empleo femenino, principalmente debido al i</w:t>
      </w:r>
      <w:r>
        <w:rPr>
          <w:lang w:val="es-ES_tradnl"/>
        </w:rPr>
        <w:t>n</w:t>
      </w:r>
      <w:r>
        <w:rPr>
          <w:lang w:val="es-ES_tradnl"/>
        </w:rPr>
        <w:t>cremento del empleo en el sector rural. Las tendencias y vari</w:t>
      </w:r>
      <w:r>
        <w:rPr>
          <w:lang w:val="es-ES_tradnl"/>
        </w:rPr>
        <w:t>a</w:t>
      </w:r>
      <w:r>
        <w:rPr>
          <w:lang w:val="es-ES_tradnl"/>
        </w:rPr>
        <w:t>ciones del empleo desde 2001 indican que las cifras de empleo de la mujer son más dinámicas que las de los hombres.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diferencia de salarios entre hombres y mujeres es mayor entre las personas que se encuentran en las categorías de ingresos más altas y más bajas; los sal</w:t>
      </w:r>
      <w:r>
        <w:rPr>
          <w:lang w:val="es-ES_tradnl"/>
        </w:rPr>
        <w:t>a</w:t>
      </w:r>
      <w:r>
        <w:rPr>
          <w:lang w:val="es-ES_tradnl"/>
        </w:rPr>
        <w:t>rios se equiparan en las categorías intermedias. La r</w:t>
      </w:r>
      <w:r>
        <w:rPr>
          <w:lang w:val="es-ES_tradnl"/>
        </w:rPr>
        <w:t>e</w:t>
      </w:r>
      <w:r>
        <w:rPr>
          <w:lang w:val="es-ES_tradnl"/>
        </w:rPr>
        <w:t>forma del Código Laboral tiene por objeto superar esta desigualdad, entre otras cosas aumentando la represe</w:t>
      </w:r>
      <w:r>
        <w:rPr>
          <w:lang w:val="es-ES_tradnl"/>
        </w:rPr>
        <w:t>n</w:t>
      </w:r>
      <w:r>
        <w:rPr>
          <w:lang w:val="es-ES_tradnl"/>
        </w:rPr>
        <w:t>tación de los empleados y su poder de negociación. En el Código también se insta a las empresas a que ado</w:t>
      </w:r>
      <w:r>
        <w:rPr>
          <w:lang w:val="es-ES_tradnl"/>
        </w:rPr>
        <w:t>p</w:t>
      </w:r>
      <w:r>
        <w:rPr>
          <w:lang w:val="es-ES_tradnl"/>
        </w:rPr>
        <w:t>ten políticas socialmente responsables de forma volu</w:t>
      </w:r>
      <w:r>
        <w:rPr>
          <w:lang w:val="es-ES_tradnl"/>
        </w:rPr>
        <w:t>n</w:t>
      </w:r>
      <w:r>
        <w:rPr>
          <w:lang w:val="es-ES_tradnl"/>
        </w:rPr>
        <w:t>taria. En los últimos años se ha producido un a</w:t>
      </w:r>
      <w:r>
        <w:rPr>
          <w:lang w:val="es-ES_tradnl"/>
        </w:rPr>
        <w:t>u</w:t>
      </w:r>
      <w:r>
        <w:rPr>
          <w:lang w:val="es-ES_tradnl"/>
        </w:rPr>
        <w:t>mento de las actividades encabezadas por mujeres en la indu</w:t>
      </w:r>
      <w:r>
        <w:rPr>
          <w:lang w:val="es-ES_tradnl"/>
        </w:rPr>
        <w:t>s</w:t>
      </w:r>
      <w:r>
        <w:rPr>
          <w:lang w:val="es-ES_tradnl"/>
        </w:rPr>
        <w:t>tria textil y del vestido, a veces fuera del ámbito de los sindicatos, con el objeto de mejorar sus condiciones sociales. Se han celebrado consultas tripartitas en el marco de la Organización Internacional del Trabajo a fin de promover el trabajo decente en Marruecos. La competencia internacional, en particular con China por las exportaciones a Europa, también ha causado pr</w:t>
      </w:r>
      <w:r>
        <w:rPr>
          <w:lang w:val="es-ES_tradnl"/>
        </w:rPr>
        <w:t>o</w:t>
      </w:r>
      <w:r>
        <w:rPr>
          <w:lang w:val="es-ES_tradnl"/>
        </w:rPr>
        <w:t>blemas. Así pues, Marruecos ha procurado diversificar su economía, que ahora abarca las industrias autom</w:t>
      </w:r>
      <w:r>
        <w:rPr>
          <w:lang w:val="es-ES_tradnl"/>
        </w:rPr>
        <w:t>o</w:t>
      </w:r>
      <w:r>
        <w:rPr>
          <w:lang w:val="es-ES_tradnl"/>
        </w:rPr>
        <w:t>triz, aeronáutica y electrónica, entre otras.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El desempleo es considerable entre las mujeres rurales. Alrededor del 80% de las que trabajan son e</w:t>
      </w:r>
      <w:r>
        <w:rPr>
          <w:lang w:val="es-ES_tradnl"/>
        </w:rPr>
        <w:t>m</w:t>
      </w:r>
      <w:r>
        <w:rPr>
          <w:lang w:val="es-ES_tradnl"/>
        </w:rPr>
        <w:t>pleadas domésticas. No obstante, entre 2001 y 2006 aumentó el número de mujeres asalariadas. La Iniciat</w:t>
      </w:r>
      <w:r>
        <w:rPr>
          <w:lang w:val="es-ES_tradnl"/>
        </w:rPr>
        <w:t>i</w:t>
      </w:r>
      <w:r>
        <w:rPr>
          <w:lang w:val="es-ES_tradnl"/>
        </w:rPr>
        <w:t>va Nacional de Desarrollo Humano tiene por objeto fomentar la modernización en las esferas de la salud, la educación, los recursos hídricos, la electricidad, los caminos rurales y la energía.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Skalli</w:t>
      </w:r>
      <w:r>
        <w:rPr>
          <w:lang w:val="es-ES_tradnl"/>
        </w:rPr>
        <w:t xml:space="preserve"> (Marruecos), en relación con la ejecución de programas para la mujer en las provincias del Sáhara, dice que las políticas nacionales se aplican en todo el territorio del país. En los últimos 30 años, el Gobierno ha invertido considerablemente en las pr</w:t>
      </w:r>
      <w:r>
        <w:rPr>
          <w:lang w:val="es-ES_tradnl"/>
        </w:rPr>
        <w:t>o</w:t>
      </w:r>
      <w:r>
        <w:rPr>
          <w:lang w:val="es-ES_tradnl"/>
        </w:rPr>
        <w:t>vincias del Sáhara, que son más vulnerables económ</w:t>
      </w:r>
      <w:r>
        <w:rPr>
          <w:lang w:val="es-ES_tradnl"/>
        </w:rPr>
        <w:t>i</w:t>
      </w:r>
      <w:r>
        <w:rPr>
          <w:lang w:val="es-ES_tradnl"/>
        </w:rPr>
        <w:t>camente que otras partes de Marruecos. Por cons</w:t>
      </w:r>
      <w:r>
        <w:rPr>
          <w:lang w:val="es-ES_tradnl"/>
        </w:rPr>
        <w:t>i</w:t>
      </w:r>
      <w:r>
        <w:rPr>
          <w:lang w:val="es-ES_tradnl"/>
        </w:rPr>
        <w:t>guiente, las provincias se han beneficiado de progr</w:t>
      </w:r>
      <w:r>
        <w:rPr>
          <w:lang w:val="es-ES_tradnl"/>
        </w:rPr>
        <w:t>a</w:t>
      </w:r>
      <w:r>
        <w:rPr>
          <w:lang w:val="es-ES_tradnl"/>
        </w:rPr>
        <w:t>mas de acción afirmativa en esferas como la educación, el agua potable y la infraestructura de salud.</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Benyahya</w:t>
      </w:r>
      <w:r>
        <w:rPr>
          <w:lang w:val="es-ES_tradnl"/>
        </w:rPr>
        <w:t xml:space="preserve"> (Marruecos) dice que el G</w:t>
      </w:r>
      <w:r>
        <w:rPr>
          <w:lang w:val="es-ES_tradnl"/>
        </w:rPr>
        <w:t>o</w:t>
      </w:r>
      <w:r>
        <w:rPr>
          <w:lang w:val="es-ES_tradnl"/>
        </w:rPr>
        <w:t>bierno ha redactado un proyecto de ley destinado a abordar la contratación de muchachas jóvenes como empleadas domésticas. Incluye el seguimiento de la s</w:t>
      </w:r>
      <w:r>
        <w:rPr>
          <w:lang w:val="es-ES_tradnl"/>
        </w:rPr>
        <w:t>i</w:t>
      </w:r>
      <w:r>
        <w:rPr>
          <w:lang w:val="es-ES_tradnl"/>
        </w:rPr>
        <w:t>tuación, sanciones penales para los organizadores y programas de extensión para aumentar la conciencia entre los padres. Anteriormente se llevó a cabo una campaña de información pública sobre los riesgos que corren las muchachas que realizan estas tareas. Ad</w:t>
      </w:r>
      <w:r>
        <w:rPr>
          <w:lang w:val="es-ES_tradnl"/>
        </w:rPr>
        <w:t>e</w:t>
      </w:r>
      <w:r>
        <w:rPr>
          <w:lang w:val="es-ES_tradnl"/>
        </w:rPr>
        <w:t>más, se procuró afianzar la alianza entre la sociedad civil y el Gobierno para reducir la tasa de deserción e</w:t>
      </w:r>
      <w:r>
        <w:rPr>
          <w:lang w:val="es-ES_tradnl"/>
        </w:rPr>
        <w:t>s</w:t>
      </w:r>
      <w:r>
        <w:rPr>
          <w:lang w:val="es-ES_tradnl"/>
        </w:rPr>
        <w:t>colar. El Gobierno también ha adoptado medidas para prestar asistencia a mujeres con discapacidad y ha in</w:t>
      </w:r>
      <w:r>
        <w:rPr>
          <w:lang w:val="es-ES_tradnl"/>
        </w:rPr>
        <w:t>s</w:t>
      </w:r>
      <w:r>
        <w:rPr>
          <w:lang w:val="es-ES_tradnl"/>
        </w:rPr>
        <w:t>tado a todas las organizaciones pertinentes que recibi</w:t>
      </w:r>
      <w:r>
        <w:rPr>
          <w:lang w:val="es-ES_tradnl"/>
        </w:rPr>
        <w:t>e</w:t>
      </w:r>
      <w:r>
        <w:rPr>
          <w:lang w:val="es-ES_tradnl"/>
        </w:rPr>
        <w:t>ron su apoyo a que redoblaran esfuerzos para promover sus derechos.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Pimentel</w:t>
      </w:r>
      <w:r>
        <w:rPr>
          <w:lang w:val="es-ES_tradnl"/>
        </w:rPr>
        <w:t xml:space="preserve"> pide más detalles respecto de la violación por el marido. Las cuestiones como la vi</w:t>
      </w:r>
      <w:r>
        <w:rPr>
          <w:lang w:val="es-ES_tradnl"/>
        </w:rPr>
        <w:t>o</w:t>
      </w:r>
      <w:r>
        <w:rPr>
          <w:lang w:val="es-ES_tradnl"/>
        </w:rPr>
        <w:t>lación, los embarazos no deseados y el VIH/SIDA y otras enfermedades de transmisión sexual se resuelven dentro de la familia, a menudo en detrimento de las mujeres de que se trata. Aunque reconoce que los asu</w:t>
      </w:r>
      <w:r>
        <w:rPr>
          <w:lang w:val="es-ES_tradnl"/>
        </w:rPr>
        <w:t>n</w:t>
      </w:r>
      <w:r>
        <w:rPr>
          <w:lang w:val="es-ES_tradnl"/>
        </w:rPr>
        <w:t>tos de familia suelen ser delicados, le agradaría saber si el Gobierno tiene una estrategia especial para abordar estas cuestiones fuera del contexto privado.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Zou </w:t>
      </w:r>
      <w:r>
        <w:rPr>
          <w:lang w:val="es-ES_tradnl"/>
        </w:rPr>
        <w:t>Xiaogiao solicita que se aclaren las causas del aumento de la tasa de mortalidad materna, pregunta si se han llevado a cabo estudios a este re</w:t>
      </w:r>
      <w:r>
        <w:rPr>
          <w:lang w:val="es-ES_tradnl"/>
        </w:rPr>
        <w:t>s</w:t>
      </w:r>
      <w:r>
        <w:rPr>
          <w:lang w:val="es-ES_tradnl"/>
        </w:rPr>
        <w:t>pecto y cómo se propone el Gobierno responder a este problema. Le preocupa que la tipificación del aborto como delito lleve a prácticas poco seguras y pote</w:t>
      </w:r>
      <w:r>
        <w:rPr>
          <w:lang w:val="es-ES_tradnl"/>
        </w:rPr>
        <w:t>n</w:t>
      </w:r>
      <w:r>
        <w:rPr>
          <w:lang w:val="es-ES_tradnl"/>
        </w:rPr>
        <w:t>cialmente mortales. Desea saber si se han realizado e</w:t>
      </w:r>
      <w:r>
        <w:rPr>
          <w:lang w:val="es-ES_tradnl"/>
        </w:rPr>
        <w:t>s</w:t>
      </w:r>
      <w:r>
        <w:rPr>
          <w:lang w:val="es-ES_tradnl"/>
        </w:rPr>
        <w:t>tudios sobre muertes causadas por abortos practic</w:t>
      </w:r>
      <w:r>
        <w:rPr>
          <w:lang w:val="es-ES_tradnl"/>
        </w:rPr>
        <w:t>a</w:t>
      </w:r>
      <w:r>
        <w:rPr>
          <w:lang w:val="es-ES_tradnl"/>
        </w:rPr>
        <w:t>dos en condiciones peligrosas y si el Gobierno está di</w:t>
      </w:r>
      <w:r>
        <w:rPr>
          <w:lang w:val="es-ES_tradnl"/>
        </w:rPr>
        <w:t>s</w:t>
      </w:r>
      <w:r>
        <w:rPr>
          <w:lang w:val="es-ES_tradnl"/>
        </w:rPr>
        <w:t xml:space="preserve">puesto a reconsiderar la ley.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También es motivo de preocupación que las m</w:t>
      </w:r>
      <w:r>
        <w:rPr>
          <w:lang w:val="es-ES_tradnl"/>
        </w:rPr>
        <w:t>u</w:t>
      </w:r>
      <w:r>
        <w:rPr>
          <w:lang w:val="es-ES_tradnl"/>
        </w:rPr>
        <w:t>jeres rurales deban atravesar grandes distancias para acceder a los servicios de salud. Sería útil disponer de información más concreta sobre el suministro de ate</w:t>
      </w:r>
      <w:r>
        <w:rPr>
          <w:lang w:val="es-ES_tradnl"/>
        </w:rPr>
        <w:t>n</w:t>
      </w:r>
      <w:r>
        <w:rPr>
          <w:lang w:val="es-ES_tradnl"/>
        </w:rPr>
        <w:t>ción de la salud asequible en zonas remotas.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Coker-Appiah</w:t>
      </w:r>
      <w:r>
        <w:rPr>
          <w:lang w:val="es-ES_tradnl"/>
        </w:rPr>
        <w:t xml:space="preserve"> observa que en el info</w:t>
      </w:r>
      <w:r>
        <w:rPr>
          <w:lang w:val="es-ES_tradnl"/>
        </w:rPr>
        <w:t>r</w:t>
      </w:r>
      <w:r>
        <w:rPr>
          <w:lang w:val="es-ES_tradnl"/>
        </w:rPr>
        <w:t>me se mencionan los importantes progresos realizados en el ámbito del acceso a la atención de la salud y dice que sigue siendo un problema para las mujeres de las zonas rurales. Le agradaría saber si el seguro de enfe</w:t>
      </w:r>
      <w:r>
        <w:rPr>
          <w:lang w:val="es-ES_tradnl"/>
        </w:rPr>
        <w:t>r</w:t>
      </w:r>
      <w:r>
        <w:rPr>
          <w:lang w:val="es-ES_tradnl"/>
        </w:rPr>
        <w:t>medad obligatorio que se menciona en el párrafo 267 del informe ha resultado eficaz, especialmente en vista de que a los trabajadores autónomos y los de sector no estructurado de la economía siempre les resulta difícil mantener el seguro de enfermedad. Solicita que se aclare de qué forma garantiza el Gobierno la cobertura de todos los ciudadanos marroquíes. En el párrafo mencionado también se hace referencia al sistema de recuperación de los gastos de servicios públicos de s</w:t>
      </w:r>
      <w:r>
        <w:rPr>
          <w:lang w:val="es-ES_tradnl"/>
        </w:rPr>
        <w:t>a</w:t>
      </w:r>
      <w:r>
        <w:rPr>
          <w:lang w:val="es-ES_tradnl"/>
        </w:rPr>
        <w:t>lud, que a menudo entraña la eliminación de los subs</w:t>
      </w:r>
      <w:r>
        <w:rPr>
          <w:lang w:val="es-ES_tradnl"/>
        </w:rPr>
        <w:t>i</w:t>
      </w:r>
      <w:r>
        <w:rPr>
          <w:lang w:val="es-ES_tradnl"/>
        </w:rPr>
        <w:t>dios del Gobierno en detrimento de los pobres y los marginados. Así pues, le agradaría saber qué se entie</w:t>
      </w:r>
      <w:r>
        <w:rPr>
          <w:lang w:val="es-ES_tradnl"/>
        </w:rPr>
        <w:t>n</w:t>
      </w:r>
      <w:r>
        <w:rPr>
          <w:lang w:val="es-ES_tradnl"/>
        </w:rPr>
        <w:t>de por recuperación de los gastos. También se hace r</w:t>
      </w:r>
      <w:r>
        <w:rPr>
          <w:lang w:val="es-ES_tradnl"/>
        </w:rPr>
        <w:t>e</w:t>
      </w:r>
      <w:r>
        <w:rPr>
          <w:lang w:val="es-ES_tradnl"/>
        </w:rPr>
        <w:t>ferencia a la mayor contribución del sector privado a la tarea de mejorar el nivel de salud de la población. No está claro en qué consiste exactamente esta contrib</w:t>
      </w:r>
      <w:r>
        <w:rPr>
          <w:lang w:val="es-ES_tradnl"/>
        </w:rPr>
        <w:t>u</w:t>
      </w:r>
      <w:r>
        <w:rPr>
          <w:lang w:val="es-ES_tradnl"/>
        </w:rPr>
        <w:t xml:space="preserve">ción Una mayor participación del sector privado en los servicios de salud suele traducirse en una reducción de la intervención del Estado en esta esfera.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Skalli</w:t>
      </w:r>
      <w:r>
        <w:t xml:space="preserve"> (Marruecos) dice que actualmente se está examinando la cuestión de la violación por el marido en el marco del proyecto de ley sobre violencia contra la mujer que se está examinando. Habida cuenta del principio de igualdad entre el hombre y la mujer, la ley no permitirá este tipo de violencia dentro de la f</w:t>
      </w:r>
      <w:r>
        <w:t>a</w:t>
      </w:r>
      <w:r>
        <w:t>milia. Aunque la cuestión de la violación por el marido es realmente delicada, las mujeres casadas están en condiciones de comunicar a los tribunales por medio de señales si han sido objeto de abusos sexuales. Por ejemplo, una mujer coloca su babucha ante el juez de una manera determinada para indicar que ha sido ví</w:t>
      </w:r>
      <w:r>
        <w:t>c</w:t>
      </w:r>
      <w:r>
        <w:t>tima de este abuso.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hace referencia a las cifras citadas en el párrafo 276 del informe, que muestran una dismin</w:t>
      </w:r>
      <w:r>
        <w:t>u</w:t>
      </w:r>
      <w:r>
        <w:t>ción de la tasa de mortalidad derivada de la matern</w:t>
      </w:r>
      <w:r>
        <w:t>i</w:t>
      </w:r>
      <w:r>
        <w:t>dad. Subraya que la reducción ha sido más notable en las zonas urbanas que en las zonas rurales. No ob</w:t>
      </w:r>
      <w:r>
        <w:t>s</w:t>
      </w:r>
      <w:r>
        <w:t>tante, la tasa de mortalidad derivada de la matern</w:t>
      </w:r>
      <w:r>
        <w:t>i</w:t>
      </w:r>
      <w:r>
        <w:t>dad sigue siendo motivo de gran preocupación para su G</w:t>
      </w:r>
      <w:r>
        <w:t>o</w:t>
      </w:r>
      <w:r>
        <w:t>bierno.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Zerrari</w:t>
      </w:r>
      <w:r>
        <w:t xml:space="preserve"> (Marruecos) dice que las cifras de mortalidad derivada de la maternidad que figuran en el informe abarcan el período de 1993 a 2003. Desde 2004 hasta la fecha, el Gobierno ha adoptado medidas enérgicas en relación con el problema. No obstante, la tasa de mortalidad derivada de la maternidad no guarda relación con el nivel social y económico del país y la reducción de las tasas de mortalidad derivada de la m</w:t>
      </w:r>
      <w:r>
        <w:t>a</w:t>
      </w:r>
      <w:r>
        <w:t>ternidad y de mortalidad neonatal es una de las princ</w:t>
      </w:r>
      <w:r>
        <w:t>i</w:t>
      </w:r>
      <w:r>
        <w:t>pales prioridades del Gobierno. Éste se propone a</w:t>
      </w:r>
      <w:r>
        <w:t>u</w:t>
      </w:r>
      <w:r>
        <w:t>mentar el acceso a los servicios de salud y ha asi</w:t>
      </w:r>
      <w:r>
        <w:t>g</w:t>
      </w:r>
      <w:r>
        <w:t xml:space="preserve">nado más fondos públicos para crear nuevos puestos en este sector.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t>Una parte importante de estos fondos se asignará a la atención de la salud de la madre y el niño en las zonas rurales. Volverán a abrirse unos 200 centros de salud cerrados debido a la falta de personal cualificado. El Gobierno también está empeñado en aumentar la c</w:t>
      </w:r>
      <w:r>
        <w:t>a</w:t>
      </w:r>
      <w:r>
        <w:t>lidad de la atención. Ha adoptado nuevas directrices de la Organización Mundial de la Salud y del Fondo de Población de las Naciones Unidas relativas a la ate</w:t>
      </w:r>
      <w:r>
        <w:t>n</w:t>
      </w:r>
      <w:r>
        <w:t>ción materna y neonatal. En 2008 se impartirá form</w:t>
      </w:r>
      <w:r>
        <w:t>a</w:t>
      </w:r>
      <w:r>
        <w:t>ción destinada a fortalecer la capacidad del personal sanitario. En adelante, se analizarán las causas de la mortalidad derivada de la maternidad y se establecerá un centro nacional de vigilancia de la mortalidad m</w:t>
      </w:r>
      <w:r>
        <w:t>a</w:t>
      </w:r>
      <w:r>
        <w:t>terna. En 2008 se duplicarán los fondos públicos dest</w:t>
      </w:r>
      <w:r>
        <w:t>i</w:t>
      </w:r>
      <w:r>
        <w:t>nados al sector de la medicina y se pondrán a dispos</w:t>
      </w:r>
      <w:r>
        <w:t>i</w:t>
      </w:r>
      <w:r>
        <w:t>ción del personal sanitario vehículos con tracción en las cuatro ruedas para facilitar su acceso a las zonas más remotas.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Skalli</w:t>
      </w:r>
      <w:r>
        <w:t xml:space="preserve"> (Marruecos) dice que la cooper</w:t>
      </w:r>
      <w:r>
        <w:t>a</w:t>
      </w:r>
      <w:r>
        <w:t>ción con el sector privado tiene por objeto atraer la participación de los médicos de dicho sector en las a</w:t>
      </w:r>
      <w:r>
        <w:t>c</w:t>
      </w:r>
      <w:r>
        <w:t>tividades destinadas a reducir la mortalidad derivada de la maternidad. Eso no significa en modo alguno que se favorezca al sector privado en detrimento de los p</w:t>
      </w:r>
      <w:r>
        <w:t>o</w:t>
      </w:r>
      <w:r>
        <w:t>bres.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Snoussi</w:t>
      </w:r>
      <w:r>
        <w:t xml:space="preserve"> (Marruecos) dice que la cobertura del seguro básico de salud se propone mejorar el estado de salud de la población mediante el aumento del acc</w:t>
      </w:r>
      <w:r>
        <w:t>e</w:t>
      </w:r>
      <w:r>
        <w:t>so a los servicios de salud y la movilización de los fondos necesarios para sufragar estos servicios. Los empleados de la administración pública y el sector pr</w:t>
      </w:r>
      <w:r>
        <w:t>i</w:t>
      </w:r>
      <w:r>
        <w:t>vado, así como los jubilados, tienen la cobertura del seguro de enfermedad obligatorio. El programa, que se puso en marcha en 2005, permitió que Marruecos a</w:t>
      </w:r>
      <w:r>
        <w:t>u</w:t>
      </w:r>
      <w:r>
        <w:t>mentara la cobertura médica del 17% al 34% de la p</w:t>
      </w:r>
      <w:r>
        <w:t>o</w:t>
      </w:r>
      <w:r>
        <w:t>blación. Además, se ha formulado un sistema compl</w:t>
      </w:r>
      <w:r>
        <w:t>e</w:t>
      </w:r>
      <w:r>
        <w:t>mentario de asistencia médica destinado a personas de bajos ingresos, que constituyen una tercera parte de la población. Éste se pondrá en marcha en marzo de 2008 en la región de Tadla-Azilal con carácter experimental y a fin de año se llevará a otras regiones. Cabe esperar que la cobertura médica aumente del 34% actual al 70% de la población. La tercera parte restante de la p</w:t>
      </w:r>
      <w:r>
        <w:t>o</w:t>
      </w:r>
      <w:r>
        <w:t>blación está integrada por trabajadores independientes a los que se suministra cobertura médica en virtud de programas especiales. Pese a estos retos, que son co</w:t>
      </w:r>
      <w:r>
        <w:t>n</w:t>
      </w:r>
      <w:r>
        <w:t>siderables aun para países de un nivel de ingreso más alto, el objetivo definitivo es la cobertura universal, con una meta de más del 80% de cobertura en 2009.</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recuerda la recomendación gen</w:t>
      </w:r>
      <w:r>
        <w:t>e</w:t>
      </w:r>
      <w:r>
        <w:t>ral No. 24 y dice que debe enmendarse la legislación que tipifica como delito el aborto y eliminarse los ca</w:t>
      </w:r>
      <w:r>
        <w:t>s</w:t>
      </w:r>
      <w:r>
        <w:t>tigos impuestos a las mujeres que se someten a este procedimiento.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Tan</w:t>
      </w:r>
      <w:r>
        <w:t xml:space="preserve"> dice que le alegra ver que se ha asignado prioridad elevada a la mejora del sector rural. Le agradaría saber en qué consiste el Programa de pri</w:t>
      </w:r>
      <w:r>
        <w:t>o</w:t>
      </w:r>
      <w:r>
        <w:t>ridades sociales que se menciona en el párrafo 311 del informe y qué esferas abarca. Sería útil disponer de nuevos datos sobre el Programa de abastecimiento agrupado de agua potable a las poblaciones rurales, el Programa de electrificación rural y el Programa naci</w:t>
      </w:r>
      <w:r>
        <w:t>o</w:t>
      </w:r>
      <w:r>
        <w:t>nal de caminos rurales, entre otros. Pregunta qué med</w:t>
      </w:r>
      <w:r>
        <w:t>i</w:t>
      </w:r>
      <w:r>
        <w:t>das se han adoptado para aumentar el escaso número de niñas que participan en el programa de formación m</w:t>
      </w:r>
      <w:r>
        <w:t>e</w:t>
      </w:r>
      <w:r>
        <w:t>diante el sistema de aprendices en zonas rurales al que se hace referencia en el informe y si se realizan ca</w:t>
      </w:r>
      <w:r>
        <w:t>m</w:t>
      </w:r>
      <w:r>
        <w:t>pañas para ayudar a las niñas y sus familias a superar los obstáculos culturales que impiden su participación en estos programas. Las mujeres rurales están exclu</w:t>
      </w:r>
      <w:r>
        <w:t>i</w:t>
      </w:r>
      <w:r>
        <w:t>das de los puestos de adopción de decisiones y tienden a asumir la responsabilidad de las tareas domésticas. Además, sólo el 2,5% de la superficie agrícola útil de Marruecos está administrada por mujeres. Desea saber si se han adoptado medidas para alentar a los hombres a que asuman una mayor responsabilidad en las tareas domésticas y estimular a las mujeres a que participen más activamente en actividades agrícolas.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jc w:val="left"/>
      </w:pPr>
      <w:r>
        <w:rPr>
          <w:b/>
        </w:rPr>
        <w:t>La Sra. Gabr</w:t>
      </w:r>
      <w:r>
        <w:t xml:space="preserve"> encomia las iniciativas adoptadas para superar los retos del desarrollo rural y la mitig</w:t>
      </w:r>
      <w:r>
        <w:t>a</w:t>
      </w:r>
      <w:r>
        <w:t>ción de la pobreza, y pregunta si se dispone de datos del examen periódico de los planes de desarrollo sobre los resultados y los efectos de estos planes. Le gustaría saber qué criterios se utilizan para elegir las organiz</w:t>
      </w:r>
      <w:r>
        <w:t>a</w:t>
      </w:r>
      <w:r>
        <w:t>ciones no gubernamentales que trabajan en las zonas rurales y si sus iniciativas han tenido éxito.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Ara Begum</w:t>
      </w:r>
      <w:r>
        <w:t xml:space="preserve"> dice que las mujeres y las muchachas rurales siguen marginadas y pregunta cómo se fomenta su participación en la vida política y com</w:t>
      </w:r>
      <w:r>
        <w:t>u</w:t>
      </w:r>
      <w:r>
        <w:t>nitaria cuántas han recibido formación en desarrollo de la comunidad y cómo se comercializan sus artesanías y productos. Desea obtener más información sobre el e</w:t>
      </w:r>
      <w:r>
        <w:t>s</w:t>
      </w:r>
      <w:r>
        <w:t>tado de los planes para incluir una perspectiva de gén</w:t>
      </w:r>
      <w:r>
        <w:t>e</w:t>
      </w:r>
      <w:r>
        <w:t>ro en los programas de desarrollo rural. El matrim</w:t>
      </w:r>
      <w:r>
        <w:t>o</w:t>
      </w:r>
      <w:r>
        <w:t>nio precoz sigue siendo motivo de preocupación en las z</w:t>
      </w:r>
      <w:r>
        <w:t>o</w:t>
      </w:r>
      <w:r>
        <w:t>nas rurales y también desea saber cómo se está abo</w:t>
      </w:r>
      <w:r>
        <w:t>r</w:t>
      </w:r>
      <w:r>
        <w:t>dando la cuestión. Además, le interesa disponer de más datos sobre las actividades para luchar contra la mort</w:t>
      </w:r>
      <w:r>
        <w:t>a</w:t>
      </w:r>
      <w:r>
        <w:t>lidad derivada de la maternidad y sobre el cuidado de los ancianos y las personas con discapacidad en las z</w:t>
      </w:r>
      <w:r>
        <w:t>o</w:t>
      </w:r>
      <w:r>
        <w:t>nas rurales.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dice que, en su calidad de integra</w:t>
      </w:r>
      <w:r>
        <w:t>n</w:t>
      </w:r>
      <w:r>
        <w:t>te de una delegación de expertos internacionales, r</w:t>
      </w:r>
      <w:r>
        <w:t>e</w:t>
      </w:r>
      <w:r>
        <w:t xml:space="preserve">cientemente tuvo oportunidad de visitar hogares de mujeres en zonas rurales de Marruecos. Le agradaría saber si hay dependencias de extensión que se ocupan de despertar la concienciación de las mujeres rurales acerca de sus derechos y si se las tiene en cuenta en los planes de desarrollo rural.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dice que también participó en esa visita y que le complace saber que desde entonces M</w:t>
      </w:r>
      <w:r>
        <w:t>a</w:t>
      </w:r>
      <w:r>
        <w:t>rruecos ha establecido un mecanismo nacional para la mujer.</w:t>
      </w:r>
    </w:p>
    <w:p w:rsidR="003A330B" w:rsidRDefault="003A330B">
      <w:pPr>
        <w:pStyle w:val="DualTxt"/>
        <w:spacing w:after="0" w:line="120" w:lineRule="exact"/>
        <w:rPr>
          <w:sz w:val="10"/>
        </w:rPr>
      </w:pPr>
    </w:p>
    <w:p w:rsidR="003A330B" w:rsidRDefault="003A330B">
      <w:pPr>
        <w:pStyle w:val="H4"/>
        <w:tabs>
          <w:tab w:val="right" w:pos="360"/>
          <w:tab w:val="left" w:pos="475"/>
          <w:tab w:val="left" w:pos="965"/>
          <w:tab w:val="left" w:pos="1440"/>
          <w:tab w:val="left" w:pos="1915"/>
          <w:tab w:val="left" w:pos="2405"/>
          <w:tab w:val="left" w:pos="2880"/>
          <w:tab w:val="left" w:pos="3355"/>
        </w:tabs>
        <w:ind w:left="475" w:hanging="475"/>
      </w:pPr>
      <w:r>
        <w:tab/>
        <w:t>Artículos 15 y 16</w:t>
      </w:r>
    </w:p>
    <w:p w:rsidR="003A330B" w:rsidRDefault="003A330B">
      <w:pPr>
        <w:pStyle w:val="DualTxt"/>
        <w:spacing w:after="0"/>
        <w:rPr>
          <w:sz w:val="10"/>
        </w:rPr>
      </w:pP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Halperin-Kaddari</w:t>
      </w:r>
      <w:r>
        <w:t xml:space="preserve"> dice que parece haber una contradicción entre el párrafo 372 del informe, en que se afirma que el divorcio por repudiación ya no existe en Marruecos, y el párrafo 374, que trata del d</w:t>
      </w:r>
      <w:r>
        <w:t>i</w:t>
      </w:r>
      <w:r>
        <w:t>vorcio con indemnización, y pide que se aclare la cue</w:t>
      </w:r>
      <w:r>
        <w:t>s</w:t>
      </w:r>
      <w:r>
        <w:t>tión. Le agradaría saber cuáles son las consecuencias económicas del divorcio, especialmente cuándo se aplica el régimen de separación de bienes conyugales. Este régimen no parece compadecerse con la Conve</w:t>
      </w:r>
      <w:r>
        <w:t>n</w:t>
      </w:r>
      <w:r>
        <w:t>ción ni con la recomendación general No. 21, esp</w:t>
      </w:r>
      <w:r>
        <w:t>e</w:t>
      </w:r>
      <w:r>
        <w:t>cialmente en lo que se refiere al hogar conyugal. Pr</w:t>
      </w:r>
      <w:r>
        <w:t>e</w:t>
      </w:r>
      <w:r>
        <w:t>gunta si se alienta a las mujeres a celebrar contratos matrimoniales de separación de bienes, que las prot</w:t>
      </w:r>
      <w:r>
        <w:t>e</w:t>
      </w:r>
      <w:r>
        <w:t>gen mejor en caso de divorcio, y si se exigen alimentos para el cónyuge y el mantenimiento de los hijos. Ta</w:t>
      </w:r>
      <w:r>
        <w:t>m</w:t>
      </w:r>
      <w:r>
        <w:t>bién sería interesante disponer de estadísticas sobre las uniones de hecho y los derechos o protecciones juríd</w:t>
      </w:r>
      <w:r>
        <w:t>i</w:t>
      </w:r>
      <w:r>
        <w:t>cas que amparan a los integrantes de estas uniones.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Belmihoub-Zerdani</w:t>
      </w:r>
      <w:r>
        <w:t xml:space="preserve"> dice que el Código de la Familia de 2004 representa un avance, aunque persisten dudas acerca de algunas de sus disposiciones. El nuevo Código de la Familia fija en 18 años la edad mínima para contraer matrimonio, tanto para los ho</w:t>
      </w:r>
      <w:r>
        <w:t>m</w:t>
      </w:r>
      <w:r>
        <w:t>bres como para las mujeres, aunque permite a los ju</w:t>
      </w:r>
      <w:r>
        <w:t>e</w:t>
      </w:r>
      <w:r>
        <w:t>ces autorizar excepciones a esta disposición sin que se haya fijado una edad mínima; el 89% de estas exce</w:t>
      </w:r>
      <w:r>
        <w:t>p</w:t>
      </w:r>
      <w:r>
        <w:t>ciones se otorga. Además, se mantiene la institución de la poligamia, sujeta a autorización judicial. Aunque el Código de la Familia tiene por objeto restringir la prá</w:t>
      </w:r>
      <w:r>
        <w:t>c</w:t>
      </w:r>
      <w:r>
        <w:t>tica con miras a ponerle fin, pregunta por qué en el l</w:t>
      </w:r>
      <w:r>
        <w:t>i</w:t>
      </w:r>
      <w:r>
        <w:t>bro de familia (</w:t>
      </w:r>
      <w:r>
        <w:rPr>
          <w:i/>
        </w:rPr>
        <w:t>livret de famille</w:t>
      </w:r>
      <w:r>
        <w:t>) aún hay hasta cuatro hojas para el registro de esposas. Persisten algunos problemas en ámbitos como el divorcio, la tutela y la herencia. Le agradaría saber cuál es el estatuto de in</w:t>
      </w:r>
      <w:r>
        <w:t>s</w:t>
      </w:r>
      <w:r>
        <w:t>trumentos internacionales, como la Convención, en la legislación nacional, ya que esto no se indica en la Constitución.</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Tan</w:t>
      </w:r>
      <w:r>
        <w:t xml:space="preserve"> pregunta si la práctica de otorgar a</w:t>
      </w:r>
      <w:r>
        <w:t>u</w:t>
      </w:r>
      <w:r>
        <w:t>tomáticamente la tutela de los hijos al padre se aju</w:t>
      </w:r>
      <w:r>
        <w:t>s</w:t>
      </w:r>
      <w:r>
        <w:t>tará a lo dispuesto en la Convención. Sería interesante saber si las cifras de 2006-2007 sobre el número de matr</w:t>
      </w:r>
      <w:r>
        <w:t>i</w:t>
      </w:r>
      <w:r>
        <w:t>monios polígamos representan una disminución. En el informe se indica que se espera que la práctica desap</w:t>
      </w:r>
      <w:r>
        <w:t>a</w:t>
      </w:r>
      <w:r>
        <w:t>rezca y la oradora pregunta por qué el Gobierno senc</w:t>
      </w:r>
      <w:r>
        <w:t>i</w:t>
      </w:r>
      <w:r>
        <w:t>llamente no abolió en el nuevo Código de la Familia. También pregunta si hay límites a las facultades di</w:t>
      </w:r>
      <w:r>
        <w:t>s</w:t>
      </w:r>
      <w:r>
        <w:t>crecionales de los jueces de familia, cuántos de ellos son mujeres y cuántos procesos judiciales de divorcio por año son iniciados por mujeres. Desea saber si se tiene previsto eliminar el plazo de cinco años impuesto a las madres solteras para establecer la paternidad del hijo y si se ha considerado la posibilidad de realizar pruebas de ADN.</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Schöpp-Schilling</w:t>
      </w:r>
      <w:r>
        <w:t xml:space="preserve"> pregunta cuáles son los obstáculos a la abolición de la poligamia. Le agr</w:t>
      </w:r>
      <w:r>
        <w:t>a</w:t>
      </w:r>
      <w:r>
        <w:t xml:space="preserve">daría recibir datos pormenorizados sobre el número de matrimonios polígamos en general, no sólo sobre los recientes. También pregunta si se utiliza la mediación en caso de divorcio en situaciones de violencia en el hogar.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Skalli</w:t>
      </w:r>
      <w:r>
        <w:t xml:space="preserve"> (Marruecos), respondiendo a las preguntas relativas a las mujeres rurales, dice que esta cuestión constituye una de las prioridades del desarr</w:t>
      </w:r>
      <w:r>
        <w:t>o</w:t>
      </w:r>
      <w:r>
        <w:t>llo y cuando las mujeres rurales gocen plenamente de sus derechos, el país sabrá que sus planes de desarrollo han tenido éxito. En virtud de la reforma del pres</w:t>
      </w:r>
      <w:r>
        <w:t>u</w:t>
      </w:r>
      <w:r>
        <w:t>puesto público, todas las regiones se beneficiarán por igual de la financiación pública, lo que contribuirá a superar los problemas del desarrollo rural. Actualmente hay pocas mujeres entre los 24.600 funcionarios loc</w:t>
      </w:r>
      <w:r>
        <w:t>a</w:t>
      </w:r>
      <w:r>
        <w:t>les de los 1540 municipios del país, pero hace votos por que tras las elecciones parlamentarias de 2009, el porcentaje de mujeres elegidas sea del 20% al 30%. E</w:t>
      </w:r>
      <w:r>
        <w:t>s</w:t>
      </w:r>
      <w:r>
        <w:t>to se ajusta a los planes relativos al cumplimiento del tercer objetivo de desarrollo del Milenio y contribuirá al desarrollo de las zonas rurales.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Jalal</w:t>
      </w:r>
      <w:r>
        <w:t xml:space="preserve"> (Marruecos) dice que el Gobierno ha establecido como prioridades para el desarrollo los recursos hídricos, la energía y el transporte. Estas pri</w:t>
      </w:r>
      <w:r>
        <w:t>o</w:t>
      </w:r>
      <w:r>
        <w:t xml:space="preserve">ridades se abordan mediante programas en los niveles político, internacional y local.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42.</w:t>
      </w:r>
      <w:r>
        <w:tab/>
        <w:t>El agua es un recurso estratégico que se está volviendo cada vez más escaso en vista del aumento de la población, el crecimiento económico y la desertif</w:t>
      </w:r>
      <w:r>
        <w:t>i</w:t>
      </w:r>
      <w:r>
        <w:t>cación de Marruecos. Sólo el 14% de los hogares rur</w:t>
      </w:r>
      <w:r>
        <w:t>a</w:t>
      </w:r>
      <w:r>
        <w:t>les tenían acceso al agua potable antes de la ejecución del programa de abastecimiento de agua; en 2007 esta cifra aumentó al 92%. El programa ha tenido cons</w:t>
      </w:r>
      <w:r>
        <w:t>e</w:t>
      </w:r>
      <w:r>
        <w:t>cuencias importantes sobre las vidas de las mujeres y las niñas rurales, que suelen ser las encargadas de la t</w:t>
      </w:r>
      <w:r>
        <w:t>a</w:t>
      </w:r>
      <w:r>
        <w:t>rea de transportar el agua para la familia. Un mejor a</w:t>
      </w:r>
      <w:r>
        <w:t>c</w:t>
      </w:r>
      <w:r>
        <w:t>ceso al agua ha representado un ahorro de tiempo co</w:t>
      </w:r>
      <w:r>
        <w:t>n</w:t>
      </w:r>
      <w:r>
        <w:t>siderable que ahora las niñas pueden dedicar a la esc</w:t>
      </w:r>
      <w:r>
        <w:t>o</w:t>
      </w:r>
      <w:r>
        <w:t>laridad y las mujeres a actividades que generan ingr</w:t>
      </w:r>
      <w:r>
        <w:t>e</w:t>
      </w:r>
      <w:r>
        <w:t xml:space="preserve">sos y la participación en  los asuntos de la comunidad, además de mejoras de la salud gracias al agua potable.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Los programas de electrificación rural, tanto por medio de redes convencionales como de equipos de energía solar individuales han aumentado el acceso a la electricidad del 16% de los hogares rurales en 1996 al 94% en 2006. El efecto inmediato sobre las mujeres y las niñas es una reducción considerable del tiempo d</w:t>
      </w:r>
      <w:r>
        <w:t>e</w:t>
      </w:r>
      <w:r>
        <w:t>dicado a recoger leña para cocinar y calentar la vivie</w:t>
      </w:r>
      <w:r>
        <w:t>n</w:t>
      </w:r>
      <w:r>
        <w:t>da, lo que también les deja más tiempo para asistir a la escuela y realizar otras actividades. En cuanto a la s</w:t>
      </w:r>
      <w:r>
        <w:t>a</w:t>
      </w:r>
      <w:r>
        <w:t>lud, se han reducido las enfermedades respiratorias causadas por el humo de la madera. En el ámbito de la comunidad en general, el efecto ha sido una mayor s</w:t>
      </w:r>
      <w:r>
        <w:t>e</w:t>
      </w:r>
      <w:r>
        <w:t>guridad gracias al alumbrado público, lo que se ha tr</w:t>
      </w:r>
      <w:r>
        <w:t>a</w:t>
      </w:r>
      <w:r>
        <w:t xml:space="preserve">ducido en una disminución de la violencia contra las mujeres y en el estímulo del comercio y los negocios locales, lo que a su vez contribuye a frenar el éxodo de las zonas rurales a las ciudades.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Skalli</w:t>
      </w:r>
      <w:r>
        <w:t xml:space="preserve"> (Marruecos) dice que se han est</w:t>
      </w:r>
      <w:r>
        <w:t>a</w:t>
      </w:r>
      <w:r>
        <w:t>blecido centros polivalentes en los que se imparte a las mujeres rurales conocimientos de lectura y escritura y formación profesional. Los centros también alientan a estas mujeres a participar en actividades que generan ingresos, entre otras cosas, mediante la formación de cooperativas. Los productos que elaboran se comerci</w:t>
      </w:r>
      <w:r>
        <w:t>a</w:t>
      </w:r>
      <w:r>
        <w:t>lizan luego por conducto de los centros.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Aunque la reforma del Código de la Familia es un avance positivo, la aplicación de sus disposiciones s</w:t>
      </w:r>
      <w:r>
        <w:t>i</w:t>
      </w:r>
      <w:r>
        <w:t>gue planteando un problema, especialmente porque la resistencia al cambio lleva a que muchas personas el</w:t>
      </w:r>
      <w:r>
        <w:t>u</w:t>
      </w:r>
      <w:r>
        <w:t>dan la ley. No obstante, la abolición del divorcio por repudiación (</w:t>
      </w:r>
      <w:r>
        <w:rPr>
          <w:i/>
        </w:rPr>
        <w:t>talaq</w:t>
      </w:r>
      <w:r>
        <w:t>) es un logro importante y ahora se necesita una decisión judicial para que pueda disolve</w:t>
      </w:r>
      <w:r>
        <w:t>r</w:t>
      </w:r>
      <w:r>
        <w:t>se un matrimonio. Además, aunque el divorcio con i</w:t>
      </w:r>
      <w:r>
        <w:t>n</w:t>
      </w:r>
      <w:r>
        <w:t>demnización aún está permitido, el Parlamento también ha instituido la disolución del matrimonio en caso de discordia. Así pues, las mujeres que desean separarse del marido disponen de muchas más opciones.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Con miras a superar los problemas que persisten en el Código de la Familia en relación con la distrib</w:t>
      </w:r>
      <w:r>
        <w:t>u</w:t>
      </w:r>
      <w:r>
        <w:t>ción de los bienes conyugales en caso de divorcio, se permite a las parejas celebrar un contrato matrimonial de separación de bienes en el que se establecen las condiciones de la distribución de los futuros bienes. No obstante, este tipo de acuerdo no es muy común, pr</w:t>
      </w:r>
      <w:r>
        <w:t>o</w:t>
      </w:r>
      <w:r>
        <w:t>bablemente porque las parejas no desean contemplar la posibilidad del divorcio. En caso de no existir este tipo de contrato, se autoriza al presidente del tribunal a que evalúe la aportación de cada uno de los cónyuges al matrimonio y se distribuyan los bienes conyugales en consecuencia.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Con arreglo al nuevo Código de la Familia, la edad mínima para contraer matrimonio es 18 años tanto para hombres como para mujeres. No obstante, se h</w:t>
      </w:r>
      <w:r>
        <w:t>a</w:t>
      </w:r>
      <w:r>
        <w:t>cen excepciones a esta norma en caso de que, por ejemplo, la futura novia esté embarazada, ya que los hijos nacidos fuera del matrimonio se consideran ileg</w:t>
      </w:r>
      <w:r>
        <w:t>í</w:t>
      </w:r>
      <w:r>
        <w:t>timos. El número de matrimonios precoces es mucho mayor en las zonas rurales, problema éste al que se suma el de los jueces inescrupulosos que toleran estas prácticas. Para rectificar la situación, el Minist</w:t>
      </w:r>
      <w:r>
        <w:t>e</w:t>
      </w:r>
      <w:r>
        <w:t>rio de Justicia, en asociación con organizaciones no gubernamentales, lleva a cabo evaluaciones anuales de las actividades de los jueces.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Mezdali</w:t>
      </w:r>
      <w:r>
        <w:t xml:space="preserve"> (Marruecos) dice que, aunque la poligamia sigue permitiéndose en el marco del Código de la Familia, ahora está sujeta a la autorización del juez, según el caso. Durante el periodo que abarca el presente informe, continuó disminuyendo el número de matrimonios polígamos, de 841 casos en 2005 a 811 en 2006.</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Skalli</w:t>
      </w:r>
      <w:r>
        <w:t xml:space="preserve"> (Marruecos) dice que, en el pas</w:t>
      </w:r>
      <w:r>
        <w:t>a</w:t>
      </w:r>
      <w:r>
        <w:t>do, la poligamia se utilizaba como un medio con fines ulteriores: los maridos que querían obtener el divorcio tomaban una segunda esposa para incitar a la primera a que se fuera. No obstante, al redactar el nuevo Código de la Familia, los legisladores procuraron imponer condiciones tan estrictas a los matrimonios polígamos que ya no valiera la pena contraerlos. En la práctica, los jueces suelen autorizar un segundo matrimonio en los casos en que el marido tiene medios suficientes p</w:t>
      </w:r>
      <w:r>
        <w:t>a</w:t>
      </w:r>
      <w:r>
        <w:t>ra mantener ambas esposas, pero si la primera esposa no da su consentimiento para que se celebre el segundo matrimonio, automáticamente se le concede el divo</w:t>
      </w:r>
      <w:r>
        <w:t>r</w:t>
      </w:r>
      <w:r>
        <w:t>cio. En virtud del Código de la Familia enmendado, ya no se permite a los hombres tomar una tercera o cuarta esposa, por consiguiente el Gobierno adoptará medidas para que esta nueva disposición se refleje debidamente en toda la documentación pertinente.</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Por último, en relación con los derechos de suc</w:t>
      </w:r>
      <w:r>
        <w:t>e</w:t>
      </w:r>
      <w:r>
        <w:t>sión de las mujeres, señala que no en todos los casos los hombres tienen derecho a heredar el doble que las mujeres. Por ejemplo, en virtud del derecho islámico, la madre y el padre de un niño fallecido heredan la misma proporción de los bienes de este último. Ad</w:t>
      </w:r>
      <w:r>
        <w:t>e</w:t>
      </w:r>
      <w:r>
        <w:t xml:space="preserve">más, ahora los nietos tienen derecho a la herencia de su abuelo materno, así como de su abuelo paterno. No obstante, reconoce que el Código de la Familia sigue incluyendo una serie de disposiciones discriminatorias en relación con la herencia y asegura al Comité que se adoptarán nuevas medidas para eliminarlas.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Shin</w:t>
      </w:r>
      <w:r>
        <w:t xml:space="preserve"> pregunta si los inspectores laborales se ocupan de vigilar el cumplimiento de las disposici</w:t>
      </w:r>
      <w:r>
        <w:t>o</w:t>
      </w:r>
      <w:r>
        <w:t>nes relativas a la licencia de maternidad. Habida cuenta de que el Estado Parte aún no ha promulgado leyes s</w:t>
      </w:r>
      <w:r>
        <w:t>o</w:t>
      </w:r>
      <w:r>
        <w:t>bre la violencia en el hogar, pregunta qué medidas se aplican para sancionar a los que la ejercen.</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Tavares da Silva</w:t>
      </w:r>
      <w:r>
        <w:t xml:space="preserve"> aplaude las medidas adoptadas por el Estado Parte para fomentar la partic</w:t>
      </w:r>
      <w:r>
        <w:t>i</w:t>
      </w:r>
      <w:r>
        <w:t xml:space="preserve">pación de la mujer en la vida pública y política. Según una encuesta reciente, el 82% de la población marroquí está dispuesta a votar por una candidata mujer y por consiguiente el Gobierno debe aprovechar plenamente esta posibilidad para aumentar el número de mujeres en cargos electivos. Por último, alienta al Estado Parte a que elimine la utilización de la expresión en francés </w:t>
      </w:r>
      <w:r>
        <w:rPr>
          <w:i/>
        </w:rPr>
        <w:t>droits de l’homme</w:t>
      </w:r>
      <w:r>
        <w:t xml:space="preserve"> (literalmente “derechos del ho</w:t>
      </w:r>
      <w:r>
        <w:t>m</w:t>
      </w:r>
      <w:r>
        <w:t xml:space="preserve">bre”) y a que la sustituya por una expresión neutral desde el punto de vista del género como </w:t>
      </w:r>
      <w:r>
        <w:rPr>
          <w:i/>
        </w:rPr>
        <w:t>droits de la personne humaine</w:t>
      </w:r>
      <w:r>
        <w:t xml:space="preserve"> (literalmente “derechos del ser humano”).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jc w:val="left"/>
      </w:pPr>
      <w:r>
        <w:rPr>
          <w:b/>
        </w:rPr>
        <w:t>La Sra. Belmihoub-Zerdani</w:t>
      </w:r>
      <w:r>
        <w:t xml:space="preserve"> señala a la atención del Estado Parte la diferencia entra una reserva a la Convención y una declaración interpretativa.</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Halperin-Kaddari</w:t>
      </w:r>
      <w:r>
        <w:t xml:space="preserve"> está preocupada por que, según sus cálculos, los matrimonios precoces r</w:t>
      </w:r>
      <w:r>
        <w:t>e</w:t>
      </w:r>
      <w:r>
        <w:t>presentaron el 12% de todas las uniones celebradas en Marruecos en 2006. A este respecto, pregunta por qué en el Código de la Familia no se indican las circun</w:t>
      </w:r>
      <w:r>
        <w:t>s</w:t>
      </w:r>
      <w:r>
        <w:t xml:space="preserve">tancias en que se permiten excepciones a la ley.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Schöpp-Schilling</w:t>
      </w:r>
      <w:r>
        <w:t xml:space="preserve"> destaca el carácter transversal de las cuestiones relativas a la mujer y pr</w:t>
      </w:r>
      <w:r>
        <w:t>e</w:t>
      </w:r>
      <w:r>
        <w:t>gunta si la Ministra de Desarrollo Social, de la Familia y de la Solidaridad tiene autoridad para presentar pr</w:t>
      </w:r>
      <w:r>
        <w:t>o</w:t>
      </w:r>
      <w:r>
        <w:t>puestas legislativas relativas al adelanto de la mujer en los ámbitos que recaen dentro de la competencia de otros ministerios. También sería útil saber si el Mini</w:t>
      </w:r>
      <w:r>
        <w:t>s</w:t>
      </w:r>
      <w:r>
        <w:t>tro está autorizado a examinar propuestas legislativas presentadas por otros ministerios a fin de determinar si estas propuestas tendrán efectos diferentes sobre los hombres y las mujeres.</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Loulichki</w:t>
      </w:r>
      <w:r>
        <w:t xml:space="preserve"> (Marruecos) recuerda que, con arreglo a la Convención de Viena sobre el Derecho de los Tratados, los Estados pueden formular dos tipos de reservas a un tratado: primero, reservas destinadas a excluir el efecto jurídico de determinadas disposiciones del tratado en su aplicación al Estado de que se trata y segundo, declaraciones interpretativas por las que se modifica el efecto jurídico de determinadas disposici</w:t>
      </w:r>
      <w:r>
        <w:t>o</w:t>
      </w:r>
      <w:r>
        <w:t>nes con miras a garantizar que la aplicación del tratado sea compatible con el orden jurídico nacional del Est</w:t>
      </w:r>
      <w:r>
        <w:t>a</w:t>
      </w:r>
      <w:r>
        <w:t xml:space="preserve">do de que se trata. Asegura al Comité que el Gobierno de Marruecos notificará al Secretario General todo cambio de su posición a este respecto.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Skalli</w:t>
      </w:r>
      <w:r>
        <w:t xml:space="preserve"> (Marruecos) dice que, en su cal</w:t>
      </w:r>
      <w:r>
        <w:t>i</w:t>
      </w:r>
      <w:r>
        <w:t>dad de Ministra de Desarrollo Social, de la Familia y de la Solidaridad, se ha comprometido a adoptar med</w:t>
      </w:r>
      <w:r>
        <w:t>i</w:t>
      </w:r>
      <w:r>
        <w:t>das rápidas en relación con todas las propuestas legi</w:t>
      </w:r>
      <w:r>
        <w:t>s</w:t>
      </w:r>
      <w:r>
        <w:t>lativas a fin de que se ajusten a las políticas pertinentes relacionadas con la igualdad entre los géneros. Exam</w:t>
      </w:r>
      <w:r>
        <w:t>i</w:t>
      </w:r>
      <w:r>
        <w:t xml:space="preserve">na habitualmente todos los proyectos de ley que tienen posibles efectos sobre la mujer.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En cuanto a las observaciones formuladas por la Sra. Tavares da Silva, subraya que las actitudes no cambian de inmediato. Aunque más mujeres se están presentando como candidatas a elecciones en todos los niveles, siguen representado sólo una pequeña propo</w:t>
      </w:r>
      <w:r>
        <w:t>r</w:t>
      </w:r>
      <w:r>
        <w:t>ción del número total de candidatos. Si bien la pobl</w:t>
      </w:r>
      <w:r>
        <w:t>a</w:t>
      </w:r>
      <w:r>
        <w:t>ción en general puede estar dispuesta a votar por ca</w:t>
      </w:r>
      <w:r>
        <w:t>n</w:t>
      </w:r>
      <w:r>
        <w:t>didatas mujeres, muchos de los procedimientos est</w:t>
      </w:r>
      <w:r>
        <w:t>a</w:t>
      </w:r>
      <w:r>
        <w:t>blecidos para ser elegidos candidatos y para recaudar fondos para las campañas son discriminatorios. Ad</w:t>
      </w:r>
      <w:r>
        <w:t>e</w:t>
      </w:r>
      <w:r>
        <w:t>más, los miembros de comunidades tribales suelen v</w:t>
      </w:r>
      <w:r>
        <w:t>o</w:t>
      </w:r>
      <w:r>
        <w:t>tar en masa por el mismo candidato, por lo general el hijo de uno de los dirigentes tribales. Es muy difícil cambiar estas pautas de comportamiento arraigadas. Según su parecer, la acción afirmativa es la única sol</w:t>
      </w:r>
      <w:r>
        <w:t>u</w:t>
      </w:r>
      <w:r>
        <w:t xml:space="preserve">ción para estos problemas y exhorta al Comité a que analice esta cuestión aún más detenidamente.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Benyahya</w:t>
      </w:r>
      <w:r>
        <w:t xml:space="preserve"> (Marruecos) señala a la ate</w:t>
      </w:r>
      <w:r>
        <w:t>n</w:t>
      </w:r>
      <w:r>
        <w:t>ción los párrafos 255 a 263 del informe (CEDAW/C/MAR/4), en que se detallan las medidas legislativas instituidas para proteger a las mujeres en el empleo y confirma que los inspectores laborales vig</w:t>
      </w:r>
      <w:r>
        <w:t>i</w:t>
      </w:r>
      <w:r>
        <w:t>lan regularmente el cumplimiento de las disposiciones del Código del Trabajo relativas a la licencia de mate</w:t>
      </w:r>
      <w:r>
        <w:t>r</w:t>
      </w:r>
      <w:r>
        <w:t xml:space="preserve">nidad. El empleador no puede despedir a una mujer que ha quedado embarazada. </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Belghazi</w:t>
      </w:r>
      <w:r>
        <w:t xml:space="preserve"> (Marruecos) señala que durante la licencia de maternidad las mujeres tienen derecho al benefcio de las prestaciones de seguridad social. En los últimos años se ha registrado un cambio notable de actitud respecto de las mujeres en el empleo y es mucho más improbable que los empleadores discrim</w:t>
      </w:r>
      <w:r>
        <w:t>i</w:t>
      </w:r>
      <w:r>
        <w:t>nen contra ellas. En virtud del nuevo Código del Trab</w:t>
      </w:r>
      <w:r>
        <w:t>a</w:t>
      </w:r>
      <w:r>
        <w:t>jo, las autoridades competentes deben investigar toda presunta violación de los derechos de la mujer en el empleo.</w:t>
      </w:r>
    </w:p>
    <w:p w:rsidR="003A330B" w:rsidRDefault="003A330B">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Presidenta</w:t>
      </w:r>
      <w:r>
        <w:t xml:space="preserve"> encomia al Estado Parte por los considerables progresos alcanzados durante el período que abarca el informe y le insta a que siga haciendo cuanto esté a su alcance para eliminar todas las leyes discriminatorias que persistan. El Gobierno de Marru</w:t>
      </w:r>
      <w:r>
        <w:t>e</w:t>
      </w:r>
      <w:r>
        <w:t>cos debería poder retirar las reservas que mantiene s</w:t>
      </w:r>
      <w:r>
        <w:t>o</w:t>
      </w:r>
      <w:r>
        <w:t>bre la Convención o reducir el alcance de éstas cons</w:t>
      </w:r>
      <w:r>
        <w:t>i</w:t>
      </w:r>
      <w:r>
        <w:t>derablemente. También debe seguir considerando la posibilidad de ratificar el párrafo 1 del artículo 20 de la Convención y su Protocolo Facultativo.</w:t>
      </w:r>
    </w:p>
    <w:p w:rsidR="003A330B" w:rsidRDefault="003A330B">
      <w:pPr>
        <w:pStyle w:val="DualTxt"/>
      </w:pPr>
      <w:r>
        <w:rPr>
          <w:i/>
          <w:lang w:val="es-ES_tradnl"/>
        </w:rPr>
        <w:t>Se levanta la sesión a las 17.35 horas.</w:t>
      </w:r>
    </w:p>
    <w:sectPr w:rsidR="003A330B">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3T08:47:00Z" w:initials="Start">
    <w:p w:rsidR="00781430" w:rsidRPr="00F33154" w:rsidRDefault="00781430">
      <w:pPr>
        <w:pStyle w:val="CommentText"/>
        <w:rPr>
          <w:lang w:val="en-US"/>
        </w:rPr>
      </w:pPr>
      <w:r>
        <w:fldChar w:fldCharType="begin"/>
      </w:r>
      <w:r w:rsidRPr="00F33154">
        <w:rPr>
          <w:lang w:val="en-US"/>
        </w:rPr>
        <w:instrText>PAGE \# "'Page: '#'</w:instrText>
      </w:r>
      <w:r w:rsidRPr="00F33154">
        <w:rPr>
          <w:lang w:val="en-US"/>
        </w:rPr>
        <w:br/>
        <w:instrText>'"</w:instrText>
      </w:r>
      <w:r w:rsidRPr="00F33154">
        <w:rPr>
          <w:rStyle w:val="CommentReference"/>
          <w:lang w:val="en-US"/>
        </w:rPr>
        <w:instrText xml:space="preserve">  </w:instrText>
      </w:r>
      <w:r>
        <w:fldChar w:fldCharType="end"/>
      </w:r>
      <w:r>
        <w:rPr>
          <w:rStyle w:val="CommentReference"/>
        </w:rPr>
        <w:annotationRef/>
      </w:r>
      <w:r w:rsidRPr="00F33154">
        <w:rPr>
          <w:lang w:val="en-US"/>
        </w:rPr>
        <w:t>&lt;&lt;ODS JOB NO&gt;&gt;N0823350S&lt;&lt;ODS JOB NO&gt;&gt;</w:t>
      </w:r>
    </w:p>
    <w:p w:rsidR="00781430" w:rsidRPr="00F33154" w:rsidRDefault="00781430">
      <w:pPr>
        <w:pStyle w:val="CommentText"/>
        <w:rPr>
          <w:lang w:val="en-US"/>
        </w:rPr>
      </w:pPr>
      <w:r w:rsidRPr="00F33154">
        <w:rPr>
          <w:lang w:val="en-US"/>
        </w:rPr>
        <w:t>&lt;&lt;ODS DOC SYMBOL1&gt;&gt;CEDAW/C/SR.825&lt;&lt;ODS DOC SYMBOL1&gt;&gt;</w:t>
      </w:r>
    </w:p>
    <w:p w:rsidR="00781430" w:rsidRPr="00F33154" w:rsidRDefault="00781430">
      <w:pPr>
        <w:pStyle w:val="CommentText"/>
        <w:rPr>
          <w:lang w:val="en-US"/>
        </w:rPr>
      </w:pPr>
      <w:r w:rsidRPr="00F331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FE3" w:rsidRDefault="00900FE3" w:rsidP="003A330B">
      <w:pPr>
        <w:pStyle w:val="Small"/>
      </w:pPr>
      <w:r>
        <w:separator/>
      </w:r>
    </w:p>
  </w:endnote>
  <w:endnote w:type="continuationSeparator" w:id="0">
    <w:p w:rsidR="00900FE3" w:rsidRDefault="00900FE3" w:rsidP="003A330B">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1430">
      <w:tblPrEx>
        <w:tblCellMar>
          <w:top w:w="0" w:type="dxa"/>
          <w:bottom w:w="0" w:type="dxa"/>
        </w:tblCellMar>
      </w:tblPrEx>
      <w:tc>
        <w:tcPr>
          <w:tcW w:w="5033" w:type="dxa"/>
          <w:vAlign w:val="bottom"/>
        </w:tcPr>
        <w:p w:rsidR="00781430" w:rsidRDefault="00781430">
          <w:pPr>
            <w:pStyle w:val="Footer"/>
          </w:pPr>
          <w:r>
            <w:fldChar w:fldCharType="begin"/>
          </w:r>
          <w:r>
            <w:instrText xml:space="preserve"> PAGE  \* MERGEFORMAT </w:instrText>
          </w:r>
          <w:r>
            <w:fldChar w:fldCharType="separate"/>
          </w:r>
          <w:r w:rsidR="00AF4752">
            <w:t>8</w:t>
          </w:r>
          <w:r>
            <w:fldChar w:fldCharType="end"/>
          </w:r>
        </w:p>
      </w:tc>
      <w:tc>
        <w:tcPr>
          <w:tcW w:w="5033" w:type="dxa"/>
          <w:vAlign w:val="bottom"/>
        </w:tcPr>
        <w:p w:rsidR="00781430" w:rsidRDefault="0078143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F4752">
            <w:rPr>
              <w:b w:val="0"/>
              <w:sz w:val="14"/>
            </w:rPr>
            <w:t>0823350s.doc</w:t>
          </w:r>
          <w:r>
            <w:rPr>
              <w:b w:val="0"/>
              <w:sz w:val="14"/>
            </w:rPr>
            <w:fldChar w:fldCharType="end"/>
          </w:r>
        </w:p>
      </w:tc>
    </w:tr>
  </w:tbl>
  <w:p w:rsidR="00781430" w:rsidRDefault="007814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1430">
      <w:tblPrEx>
        <w:tblCellMar>
          <w:top w:w="0" w:type="dxa"/>
          <w:bottom w:w="0" w:type="dxa"/>
        </w:tblCellMar>
      </w:tblPrEx>
      <w:tc>
        <w:tcPr>
          <w:tcW w:w="5033" w:type="dxa"/>
          <w:vAlign w:val="bottom"/>
        </w:tcPr>
        <w:p w:rsidR="00781430" w:rsidRDefault="0078143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F4752">
            <w:rPr>
              <w:b w:val="0"/>
              <w:sz w:val="14"/>
            </w:rPr>
            <w:t>0823350s.doc</w:t>
          </w:r>
          <w:r>
            <w:rPr>
              <w:b w:val="0"/>
              <w:sz w:val="14"/>
            </w:rPr>
            <w:fldChar w:fldCharType="end"/>
          </w:r>
        </w:p>
      </w:tc>
      <w:tc>
        <w:tcPr>
          <w:tcW w:w="5033" w:type="dxa"/>
          <w:vAlign w:val="bottom"/>
        </w:tcPr>
        <w:p w:rsidR="00781430" w:rsidRDefault="00781430">
          <w:pPr>
            <w:pStyle w:val="Footer"/>
            <w:jc w:val="right"/>
          </w:pPr>
          <w:r>
            <w:fldChar w:fldCharType="begin"/>
          </w:r>
          <w:r>
            <w:instrText xml:space="preserve"> PAGE  \* MERGEFORMAT </w:instrText>
          </w:r>
          <w:r>
            <w:fldChar w:fldCharType="separate"/>
          </w:r>
          <w:r w:rsidR="00AF4752">
            <w:t>9</w:t>
          </w:r>
          <w:r>
            <w:fldChar w:fldCharType="end"/>
          </w:r>
        </w:p>
      </w:tc>
    </w:tr>
  </w:tbl>
  <w:p w:rsidR="00781430" w:rsidRDefault="007814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430" w:rsidRDefault="00781430">
    <w:pPr>
      <w:pStyle w:val="Footer"/>
      <w:pBdr>
        <w:top w:val="single" w:sz="2" w:space="1" w:color="auto"/>
      </w:pBdr>
      <w:rPr>
        <w:sz w:val="2"/>
      </w:rPr>
    </w:pPr>
  </w:p>
  <w:p w:rsidR="00781430" w:rsidRDefault="0078143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81430" w:rsidRDefault="0078143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81430" w:rsidRDefault="0078143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81430" w:rsidRDefault="00781430">
    <w:pPr>
      <w:pStyle w:val="FootnoteText"/>
      <w:spacing w:line="120" w:lineRule="exact"/>
      <w:ind w:left="1267" w:right="1267" w:firstLine="0"/>
      <w:rPr>
        <w:sz w:val="10"/>
      </w:rPr>
    </w:pPr>
  </w:p>
  <w:p w:rsidR="00781430" w:rsidRDefault="00781430" w:rsidP="006C61FC">
    <w:pPr>
      <w:spacing w:line="240" w:lineRule="auto"/>
    </w:pPr>
    <w:r>
      <w:t>08-23350 (S)</w:t>
    </w:r>
  </w:p>
  <w:p w:rsidR="00781430" w:rsidRPr="006C61FC" w:rsidRDefault="00781430" w:rsidP="006C61FC">
    <w:pPr>
      <w:spacing w:before="80" w:line="210" w:lineRule="exact"/>
      <w:rPr>
        <w:rFonts w:ascii="Barcode 3 of 9 by request" w:hAnsi="Barcode 3 of 9 by request"/>
        <w:w w:val="100"/>
        <w:sz w:val="24"/>
      </w:rPr>
    </w:pPr>
    <w:r>
      <w:rPr>
        <w:rFonts w:ascii="Barcode 3 of 9 by request" w:hAnsi="Barcode 3 of 9 by request"/>
        <w:w w:val="100"/>
        <w:sz w:val="24"/>
      </w:rPr>
      <w:t>*0823350*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FE3" w:rsidRDefault="00900FE3" w:rsidP="003A330B">
      <w:pPr>
        <w:pStyle w:val="Small"/>
      </w:pPr>
      <w:r>
        <w:separator/>
      </w:r>
    </w:p>
  </w:footnote>
  <w:footnote w:type="continuationSeparator" w:id="0">
    <w:p w:rsidR="00900FE3" w:rsidRDefault="00900FE3" w:rsidP="003A330B">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430" w:rsidRDefault="0078143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81430">
                  <w:tblPrEx>
                    <w:tblCellMar>
                      <w:top w:w="0" w:type="dxa"/>
                      <w:left w:w="0" w:type="dxa"/>
                      <w:bottom w:w="0" w:type="dxa"/>
                      <w:right w:w="0" w:type="dxa"/>
                    </w:tblCellMar>
                  </w:tblPrEx>
                  <w:trPr>
                    <w:trHeight w:hRule="exact" w:val="864"/>
                  </w:trPr>
                  <w:tc>
                    <w:tcPr>
                      <w:tcW w:w="4838" w:type="dxa"/>
                      <w:vAlign w:val="bottom"/>
                    </w:tcPr>
                    <w:p w:rsidR="00781430" w:rsidRDefault="00781430">
                      <w:pPr>
                        <w:pStyle w:val="Header"/>
                        <w:spacing w:after="80"/>
                        <w:rPr>
                          <w:b/>
                        </w:rPr>
                      </w:pPr>
                      <w:r>
                        <w:rPr>
                          <w:b/>
                        </w:rPr>
                        <w:t>CEDAW/C/SR.825</w:t>
                      </w:r>
                    </w:p>
                  </w:tc>
                  <w:tc>
                    <w:tcPr>
                      <w:tcW w:w="5047" w:type="dxa"/>
                      <w:vAlign w:val="bottom"/>
                    </w:tcPr>
                    <w:p w:rsidR="00781430" w:rsidRDefault="00781430">
                      <w:pPr>
                        <w:pStyle w:val="Header"/>
                      </w:pPr>
                    </w:p>
                  </w:tc>
                </w:tr>
              </w:tbl>
              <w:p w:rsidR="00781430" w:rsidRDefault="0078143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430" w:rsidRDefault="0078143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81430">
                  <w:tblPrEx>
                    <w:tblCellMar>
                      <w:top w:w="0" w:type="dxa"/>
                      <w:left w:w="0" w:type="dxa"/>
                      <w:bottom w:w="0" w:type="dxa"/>
                      <w:right w:w="0" w:type="dxa"/>
                    </w:tblCellMar>
                  </w:tblPrEx>
                  <w:trPr>
                    <w:trHeight w:hRule="exact" w:val="864"/>
                  </w:trPr>
                  <w:tc>
                    <w:tcPr>
                      <w:tcW w:w="4838" w:type="dxa"/>
                      <w:vAlign w:val="bottom"/>
                    </w:tcPr>
                    <w:p w:rsidR="00781430" w:rsidRDefault="00781430">
                      <w:pPr>
                        <w:pStyle w:val="Header"/>
                      </w:pPr>
                    </w:p>
                  </w:tc>
                  <w:tc>
                    <w:tcPr>
                      <w:tcW w:w="5047" w:type="dxa"/>
                      <w:vAlign w:val="bottom"/>
                    </w:tcPr>
                    <w:p w:rsidR="00781430" w:rsidRDefault="00781430">
                      <w:pPr>
                        <w:pStyle w:val="Header"/>
                        <w:spacing w:after="80"/>
                        <w:jc w:val="right"/>
                        <w:rPr>
                          <w:b/>
                        </w:rPr>
                      </w:pPr>
                      <w:r>
                        <w:rPr>
                          <w:b/>
                        </w:rPr>
                        <w:t>CEDAW/C/SR.825</w:t>
                      </w:r>
                    </w:p>
                  </w:tc>
                </w:tr>
              </w:tbl>
              <w:p w:rsidR="00781430" w:rsidRDefault="0078143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143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81430" w:rsidRDefault="00781430">
          <w:pPr>
            <w:pStyle w:val="Header"/>
            <w:spacing w:after="120"/>
          </w:pPr>
        </w:p>
      </w:tc>
      <w:tc>
        <w:tcPr>
          <w:tcW w:w="2059" w:type="dxa"/>
          <w:tcBorders>
            <w:top w:val="nil"/>
            <w:left w:val="nil"/>
            <w:bottom w:val="nil"/>
            <w:right w:val="nil"/>
          </w:tcBorders>
          <w:vAlign w:val="bottom"/>
        </w:tcPr>
        <w:p w:rsidR="00781430" w:rsidRDefault="0078143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781430" w:rsidRDefault="00781430">
          <w:pPr>
            <w:pStyle w:val="Header"/>
            <w:spacing w:after="120"/>
          </w:pPr>
        </w:p>
      </w:tc>
      <w:tc>
        <w:tcPr>
          <w:tcW w:w="6523" w:type="dxa"/>
          <w:gridSpan w:val="3"/>
          <w:tcBorders>
            <w:top w:val="nil"/>
            <w:left w:val="nil"/>
            <w:bottom w:val="nil"/>
            <w:right w:val="nil"/>
          </w:tcBorders>
          <w:vAlign w:val="bottom"/>
        </w:tcPr>
        <w:p w:rsidR="00781430" w:rsidRDefault="00781430">
          <w:pPr>
            <w:spacing w:after="80" w:line="240" w:lineRule="auto"/>
            <w:jc w:val="right"/>
            <w:rPr>
              <w:position w:val="-4"/>
            </w:rPr>
          </w:pPr>
          <w:r>
            <w:rPr>
              <w:position w:val="-4"/>
              <w:sz w:val="40"/>
            </w:rPr>
            <w:t>CEDAW</w:t>
          </w:r>
          <w:r>
            <w:rPr>
              <w:position w:val="-4"/>
            </w:rPr>
            <w:t>/C/SR.825</w:t>
          </w:r>
        </w:p>
      </w:tc>
    </w:tr>
    <w:tr w:rsidR="0078143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81430" w:rsidRDefault="007814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781430" w:rsidRDefault="00781430">
          <w:pPr>
            <w:pStyle w:val="Header"/>
            <w:spacing w:before="109"/>
          </w:pPr>
        </w:p>
      </w:tc>
      <w:tc>
        <w:tcPr>
          <w:tcW w:w="5227" w:type="dxa"/>
          <w:gridSpan w:val="3"/>
          <w:tcBorders>
            <w:left w:val="nil"/>
            <w:bottom w:val="single" w:sz="12" w:space="0" w:color="auto"/>
            <w:right w:val="nil"/>
          </w:tcBorders>
        </w:tcPr>
        <w:p w:rsidR="00781430" w:rsidRDefault="0078143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81430" w:rsidRPr="00F33154" w:rsidRDefault="00781430">
          <w:pPr>
            <w:pStyle w:val="Header"/>
            <w:spacing w:before="109"/>
            <w:rPr>
              <w:lang w:val="es-ES"/>
            </w:rPr>
          </w:pPr>
        </w:p>
      </w:tc>
      <w:tc>
        <w:tcPr>
          <w:tcW w:w="3180" w:type="dxa"/>
          <w:gridSpan w:val="2"/>
          <w:tcBorders>
            <w:left w:val="nil"/>
            <w:bottom w:val="single" w:sz="12" w:space="0" w:color="auto"/>
            <w:right w:val="nil"/>
          </w:tcBorders>
        </w:tcPr>
        <w:p w:rsidR="00781430" w:rsidRDefault="00781430">
          <w:pPr>
            <w:spacing w:before="240"/>
          </w:pPr>
          <w:r>
            <w:t>Distr. general</w:t>
          </w:r>
        </w:p>
        <w:p w:rsidR="00781430" w:rsidRDefault="0052660B">
          <w:r>
            <w:t xml:space="preserve">4 de abril </w:t>
          </w:r>
          <w:r w:rsidR="00781430">
            <w:t>de 2008</w:t>
          </w:r>
        </w:p>
        <w:p w:rsidR="00781430" w:rsidRDefault="00781430">
          <w:r>
            <w:t>Español</w:t>
          </w:r>
        </w:p>
        <w:p w:rsidR="00781430" w:rsidRDefault="00781430">
          <w:r>
            <w:t>Original: inglés</w:t>
          </w:r>
        </w:p>
      </w:tc>
    </w:tr>
  </w:tbl>
  <w:p w:rsidR="00781430" w:rsidRDefault="007814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B5503"/>
    <w:multiLevelType w:val="singleLevel"/>
    <w:tmpl w:val="2DCC30A4"/>
    <w:lvl w:ilvl="0">
      <w:start w:val="1"/>
      <w:numFmt w:val="decimal"/>
      <w:lvlText w:val="%1."/>
      <w:lvlJc w:val="left"/>
      <w:pPr>
        <w:tabs>
          <w:tab w:val="num" w:pos="480"/>
        </w:tabs>
        <w:ind w:left="480" w:hanging="480"/>
      </w:pPr>
      <w:rPr>
        <w:rFonts w:hint="default"/>
        <w:i w:val="0"/>
      </w:rPr>
    </w:lvl>
  </w:abstractNum>
  <w:abstractNum w:abstractNumId="1">
    <w:nsid w:val="199A5E4E"/>
    <w:multiLevelType w:val="singleLevel"/>
    <w:tmpl w:val="9258CF6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0*"/>
    <w:docVar w:name="CreationDt" w:val="3/25/2008 5:43: PM"/>
    <w:docVar w:name="DocCategory" w:val="SROthers"/>
    <w:docVar w:name="DocType" w:val="Final"/>
    <w:docVar w:name="FooterJN" w:val="08-23350"/>
    <w:docVar w:name="Jobn" w:val="08-23350 (S)"/>
    <w:docVar w:name="JobNo" w:val="0823350S"/>
    <w:docVar w:name="OandT" w:val=" "/>
    <w:docVar w:name="Symbol1" w:val="CEDAW/C/SR.825"/>
    <w:docVar w:name="Symbol2" w:val="-"/>
  </w:docVars>
  <w:rsids>
    <w:rsidRoot w:val="003A330B"/>
    <w:rsid w:val="003A330B"/>
    <w:rsid w:val="005015A0"/>
    <w:rsid w:val="0052660B"/>
    <w:rsid w:val="00541BFE"/>
    <w:rsid w:val="006C61FC"/>
    <w:rsid w:val="00781430"/>
    <w:rsid w:val="00900FE3"/>
    <w:rsid w:val="00AF4752"/>
    <w:rsid w:val="00BC4FDF"/>
    <w:rsid w:val="00D5037F"/>
    <w:rsid w:val="00F33154"/>
    <w:rsid w:val="00F43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C4F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6079</Words>
  <Characters>31251</Characters>
  <Application>Microsoft Office Word</Application>
  <DocSecurity>4</DocSecurity>
  <Lines>762</Lines>
  <Paragraphs>89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37241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Spanish_Text_Proc</cp:lastModifiedBy>
  <cp:revision>12</cp:revision>
  <cp:lastPrinted>2008-04-03T15:11:00Z</cp:lastPrinted>
  <dcterms:created xsi:type="dcterms:W3CDTF">2008-04-03T06:46:00Z</dcterms:created>
  <dcterms:modified xsi:type="dcterms:W3CDTF">2008-04-03T15:14:00Z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CEDAW/C/SR.825</vt:lpwstr>
  </property>
  <property fmtid="{D5CDD505-2E9C-101B-9397-08002B2CF9AE}" pid="3" name="Symbol2">
    <vt:lpwstr/>
  </property>
  <property fmtid="{D5CDD505-2E9C-101B-9397-08002B2CF9AE}" pid="4" name="Translator">
    <vt:lpwstr/>
  </property>
  <property fmtid="{D5CDD505-2E9C-101B-9397-08002B2CF9AE}" pid="5" name="JobNo">
    <vt:lpwstr>0823350S</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