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D26" w:rsidRPr="0021464C" w:rsidRDefault="00396D26" w:rsidP="00396D26">
      <w:pPr>
        <w:spacing w:line="60" w:lineRule="exact"/>
        <w:sectPr w:rsidR="00396D26" w:rsidRPr="0021464C" w:rsidSect="00396D2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sidRPr="0021464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5 Size =1Lang = C"/>
            <w10:wrap anchorx="page" anchory="page"/>
          </v:shape>
        </w:pict>
      </w:r>
      <w:commentRangeEnd w:id="0"/>
      <w:r w:rsidRPr="0021464C">
        <w:rPr>
          <w:rStyle w:val="CommentReference"/>
        </w:rPr>
        <w:commentReference w:id="0"/>
      </w:r>
    </w:p>
    <w:p w:rsidR="00396D26" w:rsidRPr="0021464C" w:rsidRDefault="00396D26" w:rsidP="00396D26">
      <w:pPr>
        <w:spacing w:line="60" w:lineRule="exact"/>
      </w:pPr>
    </w:p>
    <w:p w:rsidR="00FB1D4B" w:rsidRPr="0021464C" w:rsidRDefault="00FB1D4B" w:rsidP="00FB1D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消除对妇女歧视委员会</w:t>
      </w:r>
    </w:p>
    <w:p w:rsidR="00FB1D4B" w:rsidRPr="0021464C" w:rsidRDefault="00FB1D4B" w:rsidP="00FB1D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1D4B" w:rsidRPr="0021464C" w:rsidRDefault="00FB1D4B" w:rsidP="00FB1D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1D4B" w:rsidRPr="0021464C" w:rsidRDefault="00FB1D4B" w:rsidP="00FB1D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1D4B" w:rsidRPr="0021464C" w:rsidRDefault="00FB1D4B" w:rsidP="00FB1D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ab/>
      </w:r>
      <w:r w:rsidRPr="0021464C">
        <w:rPr>
          <w:rFonts w:hint="eastAsia"/>
        </w:rPr>
        <w:tab/>
        <w:t>审议缔约国根据《消除对妇女一切形式歧视公约》第十八条提交的报告</w:t>
      </w:r>
    </w:p>
    <w:p w:rsidR="00FB1D4B" w:rsidRPr="0021464C" w:rsidRDefault="00FB1D4B" w:rsidP="00FB1D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SimSun" w:eastAsia="SimSun"/>
          <w:sz w:val="10"/>
        </w:rPr>
      </w:pPr>
    </w:p>
    <w:p w:rsidR="00FB1D4B" w:rsidRPr="0021464C" w:rsidRDefault="00FB1D4B" w:rsidP="00FB1D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1D4B" w:rsidRPr="0021464C" w:rsidRDefault="00FB1D4B" w:rsidP="00FB1D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ab/>
      </w:r>
      <w:r w:rsidRPr="0021464C">
        <w:rPr>
          <w:rFonts w:hint="eastAsia"/>
        </w:rPr>
        <w:tab/>
        <w:t>缔约国应于2013年提交的第五次定期报告</w:t>
      </w:r>
    </w:p>
    <w:p w:rsidR="00FB1D4B" w:rsidRPr="0021464C" w:rsidRDefault="00FB1D4B" w:rsidP="00FB1D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1D4B" w:rsidRPr="0021464C" w:rsidRDefault="00FB1D4B" w:rsidP="00FB1D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1D4B" w:rsidRPr="0021464C" w:rsidRDefault="00FB1D4B" w:rsidP="00FB1D4B">
      <w:pPr>
        <w:framePr w:w="9792" w:h="432" w:hSpace="180" w:wrap="around" w:hAnchor="page" w:x="1210" w:yAlign="bottom"/>
        <w:spacing w:line="100" w:lineRule="exact"/>
        <w:rPr>
          <w:sz w:val="10"/>
        </w:rPr>
      </w:pPr>
    </w:p>
    <w:p w:rsidR="00FB1D4B" w:rsidRPr="0021464C" w:rsidRDefault="00FB1D4B" w:rsidP="00FB1D4B">
      <w:pPr>
        <w:framePr w:w="9792" w:h="432" w:hSpace="180" w:wrap="around" w:hAnchor="page" w:x="1210" w:yAlign="bottom"/>
        <w:spacing w:line="60" w:lineRule="exact"/>
        <w:rPr>
          <w:sz w:val="6"/>
        </w:rPr>
      </w:pPr>
      <w:r w:rsidRPr="0021464C">
        <w:rPr>
          <w:noProof/>
          <w:sz w:val="6"/>
        </w:rPr>
        <w:pict>
          <v:line id="_x0000_s1027" style="position:absolute;left:0;text-align:left;z-index:2;mso-position-horizontal-relative:page" from="108pt,-1pt" to="180pt,-1pt" strokeweight=".25pt">
            <w10:wrap anchorx="page"/>
          </v:line>
        </w:pict>
      </w:r>
    </w:p>
    <w:p w:rsidR="00FB1D4B" w:rsidRPr="0021464C" w:rsidRDefault="00FB1D4B" w:rsidP="00FB1D4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21464C">
        <w:rPr>
          <w:rFonts w:hint="eastAsia"/>
          <w:sz w:val="18"/>
        </w:rPr>
        <w:tab/>
      </w:r>
      <w:r w:rsidRPr="0021464C">
        <w:rPr>
          <w:rFonts w:ascii="Times New Roman"/>
          <w:sz w:val="18"/>
          <w:vertAlign w:val="superscript"/>
        </w:rPr>
        <w:t>*</w:t>
      </w:r>
      <w:r w:rsidRPr="0021464C">
        <w:rPr>
          <w:rFonts w:hint="eastAsia"/>
          <w:sz w:val="18"/>
        </w:rPr>
        <w:tab/>
        <w:t>本文件未经正式编辑。</w:t>
      </w:r>
    </w:p>
    <w:p w:rsidR="00FB1D4B" w:rsidRPr="0021464C" w:rsidRDefault="00FB1D4B" w:rsidP="00FB1D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ab/>
      </w:r>
      <w:r w:rsidRPr="0021464C">
        <w:rPr>
          <w:rFonts w:hint="eastAsia"/>
        </w:rPr>
        <w:tab/>
        <w:t>阿塞拜疆</w:t>
      </w:r>
      <w:r w:rsidRPr="0021464C">
        <w:rPr>
          <w:rFonts w:ascii="Times New Roman"/>
          <w:vertAlign w:val="superscript"/>
        </w:rPr>
        <w:t>*</w:t>
      </w:r>
    </w:p>
    <w:p w:rsidR="00FB1D4B" w:rsidRPr="0021464C" w:rsidRDefault="00FB1D4B" w:rsidP="00FB1D4B">
      <w:pPr>
        <w:pStyle w:val="SingleTxt"/>
        <w:spacing w:after="0" w:line="120" w:lineRule="exact"/>
        <w:rPr>
          <w:rFonts w:hint="eastAsia"/>
          <w:sz w:val="10"/>
        </w:rPr>
      </w:pPr>
    </w:p>
    <w:p w:rsidR="00EF5EB5" w:rsidRPr="00EF5EB5" w:rsidRDefault="00EF5EB5" w:rsidP="00EF5EB5">
      <w:pPr>
        <w:pStyle w:val="SingleTxt"/>
        <w:spacing w:after="0" w:line="120" w:lineRule="exact"/>
        <w:jc w:val="right"/>
        <w:rPr>
          <w:rFonts w:hint="eastAsia"/>
          <w:sz w:val="10"/>
        </w:rPr>
      </w:pPr>
    </w:p>
    <w:p w:rsidR="00FB1D4B" w:rsidRPr="0021464C" w:rsidRDefault="00FB1D4B" w:rsidP="00FB1D4B">
      <w:pPr>
        <w:pStyle w:val="SingleTxt"/>
        <w:jc w:val="right"/>
        <w:rPr>
          <w:rFonts w:hint="eastAsia"/>
        </w:rPr>
      </w:pPr>
      <w:r w:rsidRPr="0021464C">
        <w:rPr>
          <w:rFonts w:hint="eastAsia"/>
        </w:rPr>
        <w:t>[收件日期：2013年3月11日]</w:t>
      </w:r>
    </w:p>
    <w:p w:rsidR="00FB1D4B" w:rsidRPr="0021464C" w:rsidRDefault="00FB1D4B" w:rsidP="00FB1D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FB1D4B" w:rsidRPr="0021464C" w:rsidRDefault="008228AC" w:rsidP="00C2638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FB1D4B" w:rsidRPr="0021464C">
        <w:rPr>
          <w:rFonts w:hint="eastAsia"/>
        </w:rPr>
        <w:tab/>
      </w:r>
      <w:r w:rsidR="00FB1D4B" w:rsidRPr="0021464C">
        <w:rPr>
          <w:rFonts w:hint="eastAsia"/>
        </w:rPr>
        <w:tab/>
        <w:t>导言</w:t>
      </w:r>
    </w:p>
    <w:p w:rsidR="00FB1D4B" w:rsidRPr="0021464C" w:rsidRDefault="00FB1D4B" w:rsidP="00FB1D4B">
      <w:pPr>
        <w:pStyle w:val="SingleTxt"/>
        <w:spacing w:after="0" w:line="120" w:lineRule="exact"/>
        <w:rPr>
          <w:rFonts w:hint="eastAsia"/>
          <w:sz w:val="10"/>
        </w:rPr>
      </w:pPr>
    </w:p>
    <w:p w:rsidR="00FB1D4B" w:rsidRPr="0021464C" w:rsidRDefault="00FB1D4B" w:rsidP="00FB1D4B">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1.</w:t>
      </w:r>
      <w:r w:rsidRPr="0021464C">
        <w:rPr>
          <w:rFonts w:hint="eastAsia"/>
        </w:rPr>
        <w:tab/>
        <w:t>阿塞拜疆共和国关于消除对妇女一切形式歧视的第五次定期报告</w:t>
      </w:r>
      <w:r w:rsidR="00595260" w:rsidRPr="0021464C">
        <w:rPr>
          <w:rFonts w:hint="eastAsia"/>
        </w:rPr>
        <w:t>(</w:t>
      </w:r>
      <w:r w:rsidRPr="0021464C">
        <w:rPr>
          <w:rFonts w:hint="eastAsia"/>
        </w:rPr>
        <w:t>下称“本报告”</w:t>
      </w:r>
      <w:r w:rsidR="00595260" w:rsidRPr="0021464C">
        <w:rPr>
          <w:rFonts w:hint="eastAsia"/>
        </w:rPr>
        <w:t>)</w:t>
      </w:r>
      <w:r w:rsidRPr="0021464C">
        <w:rPr>
          <w:rFonts w:hint="eastAsia"/>
        </w:rPr>
        <w:t>是按照2009年6月3日订正的《缔约国报告编写准则》</w:t>
      </w:r>
      <w:r w:rsidR="00595260" w:rsidRPr="0021464C">
        <w:rPr>
          <w:rFonts w:hint="eastAsia"/>
        </w:rPr>
        <w:t>(</w:t>
      </w:r>
      <w:hyperlink r:id="rId14" w:history="1">
        <w:r w:rsidRPr="0021464C">
          <w:rPr>
            <w:rStyle w:val="Hyperlink"/>
            <w:rFonts w:hint="eastAsia"/>
            <w:u w:val="none"/>
          </w:rPr>
          <w:t>HRI/GEN/2/Rev.6</w:t>
        </w:r>
      </w:hyperlink>
      <w:r w:rsidR="00595260" w:rsidRPr="0021464C">
        <w:rPr>
          <w:rFonts w:hint="eastAsia"/>
        </w:rPr>
        <w:t>)</w:t>
      </w:r>
      <w:r w:rsidRPr="0021464C">
        <w:rPr>
          <w:rFonts w:hint="eastAsia"/>
        </w:rPr>
        <w:t>编写的。报告涉及消除对妇女歧视委员会审议阿塞拜疆共和国第四次定期报告</w:t>
      </w:r>
      <w:r w:rsidR="00595260" w:rsidRPr="0021464C">
        <w:rPr>
          <w:rFonts w:hint="eastAsia"/>
        </w:rPr>
        <w:t>(</w:t>
      </w:r>
      <w:r w:rsidRPr="0021464C">
        <w:rPr>
          <w:rFonts w:hint="eastAsia"/>
        </w:rPr>
        <w:t>下称“上一次报告”</w:t>
      </w:r>
      <w:r w:rsidR="00595260" w:rsidRPr="0021464C">
        <w:rPr>
          <w:rFonts w:hint="eastAsia"/>
        </w:rPr>
        <w:t>)</w:t>
      </w:r>
      <w:r w:rsidRPr="0021464C">
        <w:rPr>
          <w:rFonts w:hint="eastAsia"/>
        </w:rPr>
        <w:t>后在结论意见中提出的议题和建议，并介绍了2008-2012年期间在消除对妇女歧视和性别平等方面的发展。</w:t>
      </w:r>
    </w:p>
    <w:p w:rsidR="00FB1D4B" w:rsidRPr="0021464C" w:rsidRDefault="00FB1D4B" w:rsidP="00FB1D4B">
      <w:pPr>
        <w:pStyle w:val="SingleTxt"/>
        <w:rPr>
          <w:rFonts w:hint="eastAsia"/>
        </w:rPr>
      </w:pPr>
      <w:r w:rsidRPr="0021464C">
        <w:rPr>
          <w:rFonts w:hint="eastAsia"/>
        </w:rPr>
        <w:t>2.</w:t>
      </w:r>
      <w:r w:rsidRPr="0021464C">
        <w:rPr>
          <w:rFonts w:hint="eastAsia"/>
        </w:rPr>
        <w:tab/>
        <w:t>本报告由家庭、妇女和儿童事务国务委员会</w:t>
      </w:r>
      <w:r w:rsidR="00595260" w:rsidRPr="0021464C">
        <w:rPr>
          <w:rFonts w:hint="eastAsia"/>
        </w:rPr>
        <w:t>(</w:t>
      </w:r>
      <w:r w:rsidRPr="0021464C">
        <w:rPr>
          <w:rFonts w:hint="eastAsia"/>
        </w:rPr>
        <w:t>SCFWCA</w:t>
      </w:r>
      <w:r w:rsidR="00595260" w:rsidRPr="0021464C">
        <w:rPr>
          <w:rFonts w:hint="eastAsia"/>
        </w:rPr>
        <w:t>)</w:t>
      </w:r>
      <w:r w:rsidRPr="0021464C">
        <w:rPr>
          <w:rFonts w:hint="eastAsia"/>
        </w:rPr>
        <w:t>编写。国务委员会负责确保阿塞拜疆共和国遵守《消除对妇女一切形式歧视公约》规定的报告义务。报告的依据是各相关部委厅局向主管《公约》相关事宜的全国妇女权利机制</w:t>
      </w:r>
      <w:r w:rsidR="00595260" w:rsidRPr="0021464C">
        <w:rPr>
          <w:rFonts w:hint="eastAsia"/>
        </w:rPr>
        <w:t>(</w:t>
      </w:r>
      <w:r w:rsidRPr="0021464C">
        <w:rPr>
          <w:rFonts w:hint="eastAsia"/>
        </w:rPr>
        <w:t>家庭、妇女和儿童事务国务委员会</w:t>
      </w:r>
      <w:r w:rsidR="00595260" w:rsidRPr="0021464C">
        <w:rPr>
          <w:rFonts w:hint="eastAsia"/>
        </w:rPr>
        <w:t>)</w:t>
      </w:r>
      <w:r w:rsidRPr="0021464C">
        <w:rPr>
          <w:rFonts w:hint="eastAsia"/>
        </w:rPr>
        <w:t>所提供的资料和数据。非政府组织，特别是妇女组织也提供了一些信息。报告采用参与性方式编写，获得各相关部委、国务委员会和部门的参加。在编写过程中经常与从事妇女人权工作的民间社会组织和非政府组织进行磋商；最终报告分送了所有这些组织。</w:t>
      </w:r>
    </w:p>
    <w:p w:rsidR="00FB1D4B" w:rsidRPr="0021464C" w:rsidRDefault="00FB1D4B" w:rsidP="00FB1D4B">
      <w:pPr>
        <w:pStyle w:val="SingleTxt"/>
        <w:rPr>
          <w:rFonts w:ascii="SimHei" w:eastAsia="SimHei" w:hint="eastAsia"/>
        </w:rPr>
      </w:pPr>
      <w:r w:rsidRPr="0021464C">
        <w:rPr>
          <w:rFonts w:ascii="SimHei" w:eastAsia="SimHei" w:hint="eastAsia"/>
        </w:rPr>
        <w:t>第1条——“对妇女的歧视”的定义</w:t>
      </w:r>
    </w:p>
    <w:p w:rsidR="00FB1D4B" w:rsidRPr="0021464C" w:rsidRDefault="00FB1D4B" w:rsidP="00FB1D4B">
      <w:pPr>
        <w:pStyle w:val="SingleTxt"/>
        <w:rPr>
          <w:rFonts w:hint="eastAsia"/>
        </w:rPr>
      </w:pPr>
      <w:r w:rsidRPr="0021464C">
        <w:rPr>
          <w:rFonts w:hint="eastAsia"/>
        </w:rPr>
        <w:t>3.</w:t>
      </w:r>
      <w:r w:rsidRPr="0021464C">
        <w:rPr>
          <w:rFonts w:hint="eastAsia"/>
        </w:rPr>
        <w:tab/>
        <w:t>自2006年以来，《阿塞拜疆共和国保证性别平等法》已在第2.4条规定“性别歧视”的定义。该定义源于并且符合《公约》第1条关于“对妇女的歧视”的定义。</w:t>
      </w:r>
    </w:p>
    <w:p w:rsidR="00FB1D4B" w:rsidRPr="0021464C" w:rsidRDefault="00FB1D4B" w:rsidP="00FB1D4B">
      <w:pPr>
        <w:pStyle w:val="SingleTxt"/>
        <w:rPr>
          <w:rFonts w:hint="eastAsia"/>
        </w:rPr>
      </w:pPr>
      <w:r w:rsidRPr="0021464C">
        <w:rPr>
          <w:rFonts w:hint="eastAsia"/>
        </w:rPr>
        <w:t>4.</w:t>
      </w:r>
      <w:r w:rsidRPr="0021464C">
        <w:rPr>
          <w:rFonts w:hint="eastAsia"/>
        </w:rPr>
        <w:tab/>
        <w:t>此外，《阿塞拜疆共和国宪法》第12条规定，阿塞拜疆共和国批准的所有国际协定和公约应视为国内立法的一部分，因此，在《公约》第1条关于“对妇女的歧视”的定义与《阿塞拜疆共和国保证性别平等法》关于“性别歧视”的定义出现歧义的情况下，《公约》第1条的定义将具有优先。《阿塞拜疆共和国宪法》第12</w:t>
      </w:r>
      <w:r w:rsidR="00595260" w:rsidRPr="0021464C">
        <w:rPr>
          <w:rFonts w:hint="eastAsia"/>
        </w:rPr>
        <w:t>(</w:t>
      </w:r>
      <w:r w:rsidRPr="0021464C">
        <w:rPr>
          <w:rFonts w:hint="eastAsia"/>
        </w:rPr>
        <w:t>2</w:t>
      </w:r>
      <w:r w:rsidR="00595260" w:rsidRPr="0021464C">
        <w:rPr>
          <w:rFonts w:hint="eastAsia"/>
        </w:rPr>
        <w:t>)</w:t>
      </w:r>
      <w:r w:rsidRPr="0021464C">
        <w:rPr>
          <w:rFonts w:hint="eastAsia"/>
        </w:rPr>
        <w:t>条还规定，《宪法》列举的人权和自由，应按照阿塞拜疆共和国批准的国际公约适用。</w:t>
      </w:r>
    </w:p>
    <w:p w:rsidR="00FB1D4B" w:rsidRPr="0021464C" w:rsidRDefault="00FB1D4B" w:rsidP="00FB1D4B">
      <w:pPr>
        <w:pStyle w:val="SingleTxt"/>
        <w:rPr>
          <w:rFonts w:hint="eastAsia"/>
        </w:rPr>
      </w:pPr>
      <w:r w:rsidRPr="0021464C">
        <w:rPr>
          <w:rFonts w:hint="eastAsia"/>
        </w:rPr>
        <w:t>5.</w:t>
      </w:r>
      <w:r w:rsidRPr="0021464C">
        <w:rPr>
          <w:rFonts w:hint="eastAsia"/>
        </w:rPr>
        <w:tab/>
        <w:t>此外，在阿塞拜疆共和国司法部主持下，司法学院持续地为司法部工作人员及执法和法院人员定期举办培训课程，学员包括法官、律师、公证员和检察官办公室人员。培训课程涵盖《公约》各条规定，并特别强调必须按照《公约》第1条广义解释“性别歧视”的定义。</w:t>
      </w:r>
    </w:p>
    <w:p w:rsidR="00FB1D4B" w:rsidRPr="0021464C" w:rsidRDefault="00FB1D4B" w:rsidP="00FB1D4B">
      <w:pPr>
        <w:pStyle w:val="SingleTxt"/>
        <w:rPr>
          <w:rFonts w:ascii="SimHei" w:eastAsia="SimHei" w:hint="eastAsia"/>
        </w:rPr>
      </w:pPr>
      <w:r w:rsidRPr="0021464C">
        <w:rPr>
          <w:rFonts w:ascii="SimHei" w:eastAsia="SimHei" w:hint="eastAsia"/>
        </w:rPr>
        <w:t xml:space="preserve">第2条——缔约国消除对妇女的歧视的核心义务 </w:t>
      </w:r>
    </w:p>
    <w:p w:rsidR="00FB1D4B" w:rsidRPr="0021464C" w:rsidRDefault="00FB1D4B" w:rsidP="00FB1D4B">
      <w:pPr>
        <w:pStyle w:val="SingleTxt"/>
        <w:rPr>
          <w:rFonts w:hint="eastAsia"/>
        </w:rPr>
      </w:pPr>
      <w:r w:rsidRPr="0021464C">
        <w:rPr>
          <w:rFonts w:hint="eastAsia"/>
        </w:rPr>
        <w:t>6.</w:t>
      </w:r>
      <w:r w:rsidRPr="0021464C">
        <w:rPr>
          <w:rFonts w:hint="eastAsia"/>
        </w:rPr>
        <w:tab/>
        <w:t>阿塞拜疆政府充分致力于消除对妇女一切形式歧视。自上一次报告以来，政府继续审查其法律、政策、法规、方案、行政程序和体制结构，以确保不以任何方式直接或间接地导致妇女无法平等享受其公民、政治、经济、社会和文化权利。为了全面实施《公约》规定的核心义务以及委员会在审查上一次报告后提出的建议，已在本报告期间修正一些重要法律和制定新的法律。</w:t>
      </w:r>
    </w:p>
    <w:p w:rsidR="00FB1D4B" w:rsidRPr="0021464C" w:rsidRDefault="00FB1D4B" w:rsidP="00FB1D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ab/>
        <w:t>1.</w:t>
      </w:r>
      <w:r w:rsidRPr="0021464C">
        <w:rPr>
          <w:rFonts w:hint="eastAsia"/>
        </w:rPr>
        <w:tab/>
        <w:t>按照以前的结论意见制定的新法</w:t>
      </w:r>
    </w:p>
    <w:p w:rsidR="00FB1D4B" w:rsidRPr="0021464C" w:rsidRDefault="00FB1D4B" w:rsidP="00FB1D4B">
      <w:pPr>
        <w:pStyle w:val="SingleTxt"/>
        <w:spacing w:after="0" w:line="120" w:lineRule="exact"/>
        <w:rPr>
          <w:rFonts w:hint="eastAsia"/>
          <w:sz w:val="10"/>
        </w:rPr>
      </w:pPr>
    </w:p>
    <w:p w:rsidR="00FB1D4B" w:rsidRPr="0021464C" w:rsidRDefault="00FB1D4B" w:rsidP="00FB1D4B">
      <w:pPr>
        <w:pStyle w:val="SingleTxt"/>
        <w:rPr>
          <w:rFonts w:hint="eastAsia"/>
        </w:rPr>
      </w:pPr>
      <w:r w:rsidRPr="0021464C">
        <w:tab/>
        <w:t>(</w:t>
      </w:r>
      <w:r w:rsidRPr="0021464C">
        <w:rPr>
          <w:rFonts w:hint="eastAsia"/>
        </w:rPr>
        <w:t>a</w:t>
      </w:r>
      <w:r w:rsidR="00595260" w:rsidRPr="0021464C">
        <w:rPr>
          <w:rFonts w:hint="eastAsia"/>
        </w:rPr>
        <w:t>)</w:t>
      </w:r>
      <w:r w:rsidRPr="0021464C">
        <w:tab/>
      </w:r>
      <w:r w:rsidRPr="0021464C">
        <w:rPr>
          <w:rFonts w:hint="eastAsia"/>
        </w:rPr>
        <w:t>委员会在结论意见</w:t>
      </w:r>
      <w:r w:rsidR="00595260" w:rsidRPr="0021464C">
        <w:rPr>
          <w:rFonts w:hint="eastAsia"/>
        </w:rPr>
        <w:t>(</w:t>
      </w:r>
      <w:r w:rsidRPr="0021464C">
        <w:rPr>
          <w:rFonts w:hint="eastAsia"/>
        </w:rPr>
        <w:t>联合国</w:t>
      </w:r>
      <w:hyperlink r:id="rId15" w:history="1">
        <w:r w:rsidRPr="0021464C">
          <w:rPr>
            <w:rStyle w:val="Hyperlink"/>
            <w:rFonts w:hint="eastAsia"/>
            <w:u w:val="none"/>
          </w:rPr>
          <w:t>CEDAW/C/AZE/CO/4</w:t>
        </w:r>
      </w:hyperlink>
      <w:r w:rsidR="00595260" w:rsidRPr="0021464C">
        <w:rPr>
          <w:rFonts w:hint="eastAsia"/>
        </w:rPr>
        <w:t>)</w:t>
      </w:r>
      <w:r w:rsidRPr="0021464C">
        <w:rPr>
          <w:rFonts w:hint="eastAsia"/>
        </w:rPr>
        <w:t>第22段建议加速通过反家庭暴力法草案和确保该法包括关于家内性暴力的规定。按照该结论意见，2010年6月22日通过了《阿塞拜疆共和国打击家庭暴力法》</w:t>
      </w:r>
      <w:r w:rsidR="00595260" w:rsidRPr="0021464C">
        <w:rPr>
          <w:rFonts w:hint="eastAsia"/>
        </w:rPr>
        <w:t>(</w:t>
      </w:r>
      <w:r w:rsidRPr="0021464C">
        <w:rPr>
          <w:rFonts w:hint="eastAsia"/>
        </w:rPr>
        <w:t>第1058</w:t>
      </w:r>
      <w:r w:rsidR="00B82C24" w:rsidRPr="0021464C">
        <w:rPr>
          <w:rFonts w:hint="eastAsia"/>
        </w:rPr>
        <w:t>-IIIQ</w:t>
      </w:r>
      <w:r w:rsidRPr="0021464C">
        <w:rPr>
          <w:rFonts w:hint="eastAsia"/>
        </w:rPr>
        <w:t>号法</w:t>
      </w:r>
      <w:r w:rsidR="00595260" w:rsidRPr="0021464C">
        <w:rPr>
          <w:rFonts w:hint="eastAsia"/>
        </w:rPr>
        <w:t>)</w:t>
      </w:r>
      <w:r w:rsidRPr="0021464C">
        <w:rPr>
          <w:rFonts w:hint="eastAsia"/>
        </w:rPr>
        <w:t>。为促进新法的实施，同时对若干法律进行了相应修正。</w:t>
      </w:r>
    </w:p>
    <w:p w:rsidR="00FB1D4B" w:rsidRPr="0021464C" w:rsidRDefault="00FB1D4B" w:rsidP="00FB1D4B">
      <w:pPr>
        <w:pStyle w:val="SingleTxt"/>
        <w:rPr>
          <w:rFonts w:hint="eastAsia"/>
        </w:rPr>
      </w:pPr>
      <w:r w:rsidRPr="0021464C">
        <w:tab/>
        <w:t>(</w:t>
      </w:r>
      <w:r w:rsidRPr="0021464C">
        <w:rPr>
          <w:rFonts w:hint="eastAsia"/>
        </w:rPr>
        <w:t>b</w:t>
      </w:r>
      <w:r w:rsidR="00595260" w:rsidRPr="0021464C">
        <w:rPr>
          <w:rFonts w:hint="eastAsia"/>
        </w:rPr>
        <w:t>)</w:t>
      </w:r>
      <w:r w:rsidRPr="0021464C">
        <w:tab/>
      </w:r>
      <w:r w:rsidRPr="0021464C">
        <w:rPr>
          <w:rFonts w:hint="eastAsia"/>
        </w:rPr>
        <w:t>委员会在结论意见第16段建议依照《公约》第16条的规定和委员会第21号一般性建议，尽快通过《家庭法》修正案以便将男女最低婚龄同样规定为18周岁。按照该结论意见，2011年11月通过了《阿塞拜疆共和国家庭法修正法》，将男女的同意结婚年龄同样规定为18周岁。</w:t>
      </w:r>
    </w:p>
    <w:p w:rsidR="00FB1D4B" w:rsidRPr="0021464C" w:rsidRDefault="00FB1D4B" w:rsidP="00FB1D4B">
      <w:pPr>
        <w:pStyle w:val="SingleTxt"/>
        <w:rPr>
          <w:rFonts w:hint="eastAsia"/>
        </w:rPr>
      </w:pPr>
      <w:r w:rsidRPr="0021464C">
        <w:tab/>
        <w:t>(</w:t>
      </w:r>
      <w:r w:rsidRPr="0021464C">
        <w:rPr>
          <w:rFonts w:hint="eastAsia"/>
        </w:rPr>
        <w:t>c</w:t>
      </w:r>
      <w:r w:rsidR="00595260" w:rsidRPr="0021464C">
        <w:rPr>
          <w:rFonts w:hint="eastAsia"/>
        </w:rPr>
        <w:t>)</w:t>
      </w:r>
      <w:r w:rsidRPr="0021464C">
        <w:tab/>
      </w:r>
      <w:r w:rsidRPr="0021464C">
        <w:rPr>
          <w:rFonts w:hint="eastAsia"/>
        </w:rPr>
        <w:t>阿塞拜疆政府充分意识到，早婚的剥削性质对女童的影响大于男童，与同龄男童比较，早婚女童因失去教育机会和个人自由而处于极端不利地位。因此，2011年11月修正了《刑法》</w:t>
      </w:r>
      <w:r w:rsidR="00595260" w:rsidRPr="0021464C">
        <w:rPr>
          <w:rFonts w:hint="eastAsia"/>
        </w:rPr>
        <w:t>(</w:t>
      </w:r>
      <w:r w:rsidRPr="0021464C">
        <w:rPr>
          <w:rFonts w:hint="eastAsia"/>
        </w:rPr>
        <w:t>第256-IVQD号法</w:t>
      </w:r>
      <w:r w:rsidR="00595260" w:rsidRPr="0021464C">
        <w:rPr>
          <w:rFonts w:hint="eastAsia"/>
        </w:rPr>
        <w:t>)</w:t>
      </w:r>
      <w:r w:rsidRPr="0021464C">
        <w:rPr>
          <w:rFonts w:hint="eastAsia"/>
        </w:rPr>
        <w:t>，禁止早婚和强迫婚姻及提高对此类犯罪的制裁。</w:t>
      </w:r>
    </w:p>
    <w:p w:rsidR="00FB1D4B" w:rsidRPr="0021464C" w:rsidRDefault="00FB1D4B" w:rsidP="00FB1D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tab/>
      </w:r>
      <w:r w:rsidRPr="0021464C">
        <w:rPr>
          <w:rFonts w:hint="eastAsia"/>
        </w:rPr>
        <w:t>2.</w:t>
      </w:r>
      <w:r w:rsidRPr="0021464C">
        <w:rPr>
          <w:rFonts w:hint="eastAsia"/>
        </w:rPr>
        <w:tab/>
        <w:t>国际公约</w:t>
      </w:r>
    </w:p>
    <w:p w:rsidR="00FB1D4B" w:rsidRPr="0021464C" w:rsidRDefault="00FB1D4B" w:rsidP="00FB1D4B">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7.</w:t>
      </w:r>
      <w:r w:rsidRPr="0021464C">
        <w:rPr>
          <w:rFonts w:hint="eastAsia"/>
        </w:rPr>
        <w:tab/>
        <w:t>阿塞拜疆共和国已批准许多国际劳工组织公约以改善妇女及其家庭的福利。 2011年5月，为进一步改善就业妇女的情况，阿塞拜疆共和国批准了国际劳工组织的《有家庭责任的男女工人同等机会同等待遇公约》</w:t>
      </w:r>
      <w:r w:rsidR="00595260" w:rsidRPr="0021464C">
        <w:rPr>
          <w:rFonts w:hint="eastAsia"/>
        </w:rPr>
        <w:t>(</w:t>
      </w:r>
      <w:r w:rsidRPr="0021464C">
        <w:rPr>
          <w:rFonts w:hint="eastAsia"/>
        </w:rPr>
        <w:t>第156号公约</w:t>
      </w:r>
      <w:r w:rsidR="00595260" w:rsidRPr="0021464C">
        <w:rPr>
          <w:rFonts w:hint="eastAsia"/>
        </w:rPr>
        <w:t>)</w:t>
      </w:r>
      <w:r w:rsidRPr="0021464C">
        <w:rPr>
          <w:rFonts w:hint="eastAsia"/>
        </w:rPr>
        <w:t>及《修订保护产妇公约</w:t>
      </w:r>
      <w:r w:rsidR="00595260" w:rsidRPr="0021464C">
        <w:rPr>
          <w:rFonts w:hint="eastAsia"/>
        </w:rPr>
        <w:t>(</w:t>
      </w:r>
      <w:r w:rsidRPr="0021464C">
        <w:rPr>
          <w:rFonts w:hint="eastAsia"/>
        </w:rPr>
        <w:t>1952年修订</w:t>
      </w:r>
      <w:r w:rsidR="00595260" w:rsidRPr="0021464C">
        <w:rPr>
          <w:rFonts w:hint="eastAsia"/>
        </w:rPr>
        <w:t>)</w:t>
      </w:r>
      <w:r w:rsidRPr="0021464C">
        <w:rPr>
          <w:rFonts w:hint="eastAsia"/>
        </w:rPr>
        <w:t>的公约》</w:t>
      </w:r>
      <w:r w:rsidR="00595260" w:rsidRPr="0021464C">
        <w:rPr>
          <w:rFonts w:hint="eastAsia"/>
        </w:rPr>
        <w:t>(</w:t>
      </w:r>
      <w:r w:rsidRPr="0021464C">
        <w:rPr>
          <w:rFonts w:hint="eastAsia"/>
        </w:rPr>
        <w:t>第183号公约</w:t>
      </w:r>
      <w:r w:rsidR="00595260" w:rsidRPr="0021464C">
        <w:rPr>
          <w:rFonts w:hint="eastAsia"/>
        </w:rPr>
        <w:t>)</w:t>
      </w:r>
      <w:r w:rsidRPr="0021464C">
        <w:rPr>
          <w:rFonts w:hint="eastAsia"/>
        </w:rPr>
        <w:t>。</w:t>
      </w:r>
    </w:p>
    <w:p w:rsidR="00FB1D4B" w:rsidRPr="0021464C" w:rsidRDefault="00FB1D4B" w:rsidP="00FB1D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tab/>
      </w:r>
      <w:r w:rsidRPr="0021464C">
        <w:rPr>
          <w:rFonts w:hint="eastAsia"/>
        </w:rPr>
        <w:t>3.</w:t>
      </w:r>
      <w:r w:rsidRPr="0021464C">
        <w:rPr>
          <w:rFonts w:hint="eastAsia"/>
        </w:rPr>
        <w:tab/>
        <w:t>待通过的法律法规草案</w:t>
      </w:r>
    </w:p>
    <w:p w:rsidR="00FB1D4B" w:rsidRPr="0021464C" w:rsidRDefault="00FB1D4B" w:rsidP="00FB1D4B">
      <w:pPr>
        <w:pStyle w:val="SingleTxt"/>
        <w:spacing w:after="0" w:line="120" w:lineRule="exact"/>
        <w:rPr>
          <w:rFonts w:hint="eastAsia"/>
          <w:sz w:val="10"/>
        </w:rPr>
      </w:pPr>
    </w:p>
    <w:p w:rsidR="00FB1D4B" w:rsidRPr="0021464C" w:rsidRDefault="004D7F8E" w:rsidP="00FB1D4B">
      <w:pPr>
        <w:pStyle w:val="SingleTxt"/>
        <w:rPr>
          <w:rFonts w:hint="eastAsia"/>
        </w:rPr>
      </w:pPr>
      <w:r w:rsidRPr="0021464C">
        <w:tab/>
        <w:t>(</w:t>
      </w:r>
      <w:r w:rsidR="00FB1D4B" w:rsidRPr="0021464C">
        <w:rPr>
          <w:rFonts w:hint="eastAsia"/>
        </w:rPr>
        <w:t>a</w:t>
      </w:r>
      <w:r w:rsidR="00595260" w:rsidRPr="0021464C">
        <w:rPr>
          <w:rFonts w:hint="eastAsia"/>
        </w:rPr>
        <w:t>)</w:t>
      </w:r>
      <w:r w:rsidRPr="0021464C">
        <w:tab/>
      </w:r>
      <w:r w:rsidR="00FB1D4B" w:rsidRPr="0021464C">
        <w:rPr>
          <w:rFonts w:hint="eastAsia"/>
        </w:rPr>
        <w:t>已拟订并待通过《国家支持多子女家庭法》草案，以加强给予多子女妇女的保护。</w:t>
      </w:r>
    </w:p>
    <w:p w:rsidR="00FB1D4B" w:rsidRPr="0021464C" w:rsidRDefault="004D7F8E" w:rsidP="00FB1D4B">
      <w:pPr>
        <w:pStyle w:val="SingleTxt"/>
        <w:rPr>
          <w:rFonts w:hint="eastAsia"/>
        </w:rPr>
      </w:pPr>
      <w:r w:rsidRPr="0021464C">
        <w:tab/>
        <w:t>(</w:t>
      </w:r>
      <w:r w:rsidR="00FB1D4B" w:rsidRPr="0021464C">
        <w:rPr>
          <w:rFonts w:hint="eastAsia"/>
        </w:rPr>
        <w:t>b</w:t>
      </w:r>
      <w:r w:rsidR="00595260" w:rsidRPr="0021464C">
        <w:rPr>
          <w:rFonts w:hint="eastAsia"/>
        </w:rPr>
        <w:t>)</w:t>
      </w:r>
      <w:r w:rsidRPr="0021464C">
        <w:tab/>
      </w:r>
      <w:r w:rsidR="00FB1D4B" w:rsidRPr="0021464C">
        <w:rPr>
          <w:rFonts w:hint="eastAsia"/>
        </w:rPr>
        <w:t>根据2006年通过的《阿塞拜疆共和国保证性别平等法》，家庭、妇女和儿童事务国务委员会作为负责执行该法的行政机构，已草拟并提交《确保性别平等国家实施条例》。该条例尚待审核通过，其中规定了家庭、妇女和儿童事务国务委员会在确保性别平等和协调机构间活动方面的权力和职能，以及政府机构内的性别问题协调人的权利和职责等问题。制定该条例是为了落实政府政策，确保家庭、妇女和儿童事务国务委员会是行政部门内一个强有力的专责机构，有权采取一切必要措施，协调和监督必要立法、政策和方案的执行，以履行《公约》规定的缔约国义务。该条例将有助于落实已出台的法律和政策。</w:t>
      </w:r>
    </w:p>
    <w:p w:rsidR="00FB1D4B" w:rsidRPr="0021464C" w:rsidRDefault="004D7F8E" w:rsidP="004D7F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tab/>
      </w:r>
      <w:r w:rsidR="00FB1D4B" w:rsidRPr="0021464C">
        <w:rPr>
          <w:rFonts w:hint="eastAsia"/>
        </w:rPr>
        <w:t>4.</w:t>
      </w:r>
      <w:r w:rsidR="00FB1D4B" w:rsidRPr="0021464C">
        <w:rPr>
          <w:rFonts w:hint="eastAsia"/>
        </w:rPr>
        <w:tab/>
        <w:t>妇女获得司法救助——第2</w:t>
      </w:r>
      <w:r w:rsidR="00595260" w:rsidRPr="0021464C">
        <w:rPr>
          <w:rFonts w:hint="eastAsia"/>
        </w:rPr>
        <w:t>(</w:t>
      </w:r>
      <w:r w:rsidR="00FB1D4B" w:rsidRPr="0021464C">
        <w:rPr>
          <w:rFonts w:hint="eastAsia"/>
        </w:rPr>
        <w:t>c</w:t>
      </w:r>
      <w:r w:rsidR="00595260" w:rsidRPr="0021464C">
        <w:rPr>
          <w:rFonts w:hint="eastAsia"/>
        </w:rPr>
        <w:t>)</w:t>
      </w:r>
      <w:r w:rsidR="00FB1D4B" w:rsidRPr="0021464C">
        <w:rPr>
          <w:rFonts w:hint="eastAsia"/>
        </w:rPr>
        <w:t>条</w:t>
      </w:r>
    </w:p>
    <w:p w:rsidR="004D7F8E" w:rsidRPr="0021464C" w:rsidRDefault="004D7F8E" w:rsidP="004D7F8E">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8.</w:t>
      </w:r>
      <w:r w:rsidRPr="0021464C">
        <w:rPr>
          <w:rFonts w:hint="eastAsia"/>
        </w:rPr>
        <w:tab/>
        <w:t>为了确保妇女能够及时利用负担得起、可及的补救措施，并在必要时获得法律援助，2009年2月批准了《2009-2013年阿塞拜疆国家司法系统发展方案》，一个主要目的是使公民更易于寻求司法当局和法院的救助。司法部和世界银行共同执行的司法现代化项目建立了20个地区法律咨询服务中心，目的是使穷人，特别是妇女懂得自己的权利，提高他们的认识和便利他们获得免费法律援助服务，包括在涉及暴力侵害妇女行为的情况下。</w:t>
      </w:r>
    </w:p>
    <w:p w:rsidR="00FB1D4B" w:rsidRPr="0021464C" w:rsidRDefault="004D7F8E" w:rsidP="004D7F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tab/>
      </w:r>
      <w:r w:rsidR="00FB1D4B" w:rsidRPr="0021464C">
        <w:rPr>
          <w:rFonts w:hint="eastAsia"/>
        </w:rPr>
        <w:t>5.</w:t>
      </w:r>
      <w:r w:rsidR="00FB1D4B" w:rsidRPr="0021464C">
        <w:rPr>
          <w:rFonts w:hint="eastAsia"/>
        </w:rPr>
        <w:tab/>
        <w:t>向司法机构和法律界及其他公共当局提供培训——第2</w:t>
      </w:r>
      <w:r w:rsidR="00595260" w:rsidRPr="0021464C">
        <w:rPr>
          <w:rFonts w:hint="eastAsia"/>
        </w:rPr>
        <w:t>(</w:t>
      </w:r>
      <w:r w:rsidR="00FB1D4B" w:rsidRPr="0021464C">
        <w:rPr>
          <w:rFonts w:hint="eastAsia"/>
        </w:rPr>
        <w:t>c</w:t>
      </w:r>
      <w:r w:rsidR="00595260" w:rsidRPr="0021464C">
        <w:rPr>
          <w:rFonts w:hint="eastAsia"/>
        </w:rPr>
        <w:t>)</w:t>
      </w:r>
      <w:r w:rsidR="00FB1D4B" w:rsidRPr="0021464C">
        <w:rPr>
          <w:rFonts w:hint="eastAsia"/>
        </w:rPr>
        <w:t>和</w:t>
      </w:r>
      <w:r w:rsidR="00595260" w:rsidRPr="0021464C">
        <w:rPr>
          <w:rFonts w:hint="eastAsia"/>
        </w:rPr>
        <w:t>(</w:t>
      </w:r>
      <w:r w:rsidR="00FB1D4B" w:rsidRPr="0021464C">
        <w:rPr>
          <w:rFonts w:hint="eastAsia"/>
        </w:rPr>
        <w:t>d</w:t>
      </w:r>
      <w:r w:rsidR="00595260" w:rsidRPr="0021464C">
        <w:rPr>
          <w:rFonts w:hint="eastAsia"/>
        </w:rPr>
        <w:t>)</w:t>
      </w:r>
      <w:r w:rsidR="00FB1D4B" w:rsidRPr="0021464C">
        <w:rPr>
          <w:rFonts w:hint="eastAsia"/>
        </w:rPr>
        <w:t>条</w:t>
      </w:r>
    </w:p>
    <w:p w:rsidR="004D7F8E" w:rsidRPr="0021464C" w:rsidRDefault="004D7F8E" w:rsidP="004D7F8E">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9.</w:t>
      </w:r>
      <w:r w:rsidRPr="0021464C">
        <w:rPr>
          <w:rFonts w:hint="eastAsia"/>
        </w:rPr>
        <w:tab/>
        <w:t>按照第2</w:t>
      </w:r>
      <w:r w:rsidR="00595260" w:rsidRPr="0021464C">
        <w:rPr>
          <w:rFonts w:hint="eastAsia"/>
        </w:rPr>
        <w:t>(</w:t>
      </w:r>
      <w:r w:rsidRPr="0021464C">
        <w:rPr>
          <w:rFonts w:hint="eastAsia"/>
        </w:rPr>
        <w:t>c</w:t>
      </w:r>
      <w:r w:rsidR="00595260" w:rsidRPr="0021464C">
        <w:rPr>
          <w:rFonts w:hint="eastAsia"/>
        </w:rPr>
        <w:t>)</w:t>
      </w:r>
      <w:r w:rsidRPr="0021464C">
        <w:rPr>
          <w:rFonts w:hint="eastAsia"/>
        </w:rPr>
        <w:t>条规定的义务——确保法律提供的保护切实有效，妇女可以在相关法庭主张自己的权利，以及第2</w:t>
      </w:r>
      <w:r w:rsidR="00595260" w:rsidRPr="0021464C">
        <w:rPr>
          <w:rFonts w:hint="eastAsia"/>
        </w:rPr>
        <w:t>(</w:t>
      </w:r>
      <w:r w:rsidRPr="0021464C">
        <w:rPr>
          <w:rFonts w:hint="eastAsia"/>
        </w:rPr>
        <w:t>d</w:t>
      </w:r>
      <w:r w:rsidR="00595260" w:rsidRPr="0021464C">
        <w:rPr>
          <w:rFonts w:hint="eastAsia"/>
        </w:rPr>
        <w:t>)</w:t>
      </w:r>
      <w:r w:rsidRPr="0021464C">
        <w:rPr>
          <w:rFonts w:hint="eastAsia"/>
        </w:rPr>
        <w:t>条规定的义务——公共当局和机构不实施歧视妇女的行为，政府已通过司法部落实具体教育和培训方案，讲授《公约》的原则和规定、《公约任择议定书》和根据《任择议定书》通过的意见，以及委员会通过的28项一般性建议。培训对象包括所有政府机构、公职人员，特别是法律界人士和司法人员。阿塞拜疆共和国政府充分考虑到委员会的建议，并积极提高对《公约》的了解和认识，阐明实质平等与形式平等等重要概念，以及利用暂行特别措施作为加速实现事实平等的必要战略的重要性。因此，已将消除对妇女歧视委员会在2008年审查第四次定期报告后提出的结论意见传达法官、法律界人士和法院官员，培训着重于《公约》条款执行工作不足之处。2011年7月开始举办特别培训班，强调判决书必须尽可能援引《公约》和提及《公约》。</w:t>
      </w:r>
    </w:p>
    <w:p w:rsidR="00FB1D4B" w:rsidRPr="0021464C" w:rsidRDefault="00FB1D4B" w:rsidP="00FB1D4B">
      <w:pPr>
        <w:pStyle w:val="SingleTxt"/>
        <w:rPr>
          <w:rFonts w:hint="eastAsia"/>
        </w:rPr>
      </w:pPr>
      <w:r w:rsidRPr="0021464C">
        <w:rPr>
          <w:rFonts w:hint="eastAsia"/>
        </w:rPr>
        <w:t>10.</w:t>
      </w:r>
      <w:r w:rsidRPr="0021464C">
        <w:rPr>
          <w:rFonts w:hint="eastAsia"/>
        </w:rPr>
        <w:tab/>
        <w:t>此外，司法部与家庭、妇女和儿童事务国务委员会合作，定期出版专题材料，供分发使用以提高认识。国务委员会作为负责执行国家性别政策的中央机关以及各国家机关的性别问题协调人和非政府组织代表也受益于司法部举办的培训。</w:t>
      </w:r>
    </w:p>
    <w:p w:rsidR="00FB1D4B" w:rsidRPr="0021464C" w:rsidRDefault="00FB1D4B" w:rsidP="00FB1D4B">
      <w:pPr>
        <w:pStyle w:val="SingleTxt"/>
        <w:rPr>
          <w:rFonts w:hint="eastAsia"/>
        </w:rPr>
      </w:pPr>
      <w:r w:rsidRPr="0021464C">
        <w:rPr>
          <w:rFonts w:hint="eastAsia"/>
        </w:rPr>
        <w:t>11.</w:t>
      </w:r>
      <w:r w:rsidRPr="0021464C">
        <w:rPr>
          <w:rFonts w:hint="eastAsia"/>
        </w:rPr>
        <w:tab/>
        <w:t>除培训课程外，司法部还举行研讨会，邀请法官、检察官和律师参加，讨论《公约》和其他人权条约。司法学院与欧洲理事会、欧安组织、儿基会、德国技术合作组织和其他机构合作，为法官开办培训课程。司法部也与欧洲联盟委员会合办 一个关于“欧洲保护人权与基本自由公约的适用”的长期项目，对象是法院系统人员和人权倡导者。此外，司法部与希腊的欧洲司法中心订立长期合作协议，定期举行研讨会和专题讨论会，参加者包括法官、执法人员和法院官员以及所有在人权保护系统工作的人员。</w:t>
      </w:r>
    </w:p>
    <w:p w:rsidR="00FB1D4B" w:rsidRPr="0021464C" w:rsidRDefault="004D7F8E" w:rsidP="004D7F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tab/>
      </w:r>
      <w:r w:rsidR="00FB1D4B" w:rsidRPr="0021464C">
        <w:rPr>
          <w:rFonts w:hint="eastAsia"/>
        </w:rPr>
        <w:t>6.</w:t>
      </w:r>
      <w:r w:rsidR="00FB1D4B" w:rsidRPr="0021464C">
        <w:rPr>
          <w:rFonts w:hint="eastAsia"/>
        </w:rPr>
        <w:tab/>
        <w:t>国家关于境内离失所者的政策</w:t>
      </w:r>
    </w:p>
    <w:p w:rsidR="004D7F8E" w:rsidRPr="0021464C" w:rsidRDefault="004D7F8E" w:rsidP="004D7F8E">
      <w:pPr>
        <w:pStyle w:val="SingleTxt"/>
        <w:spacing w:after="0" w:line="120" w:lineRule="exact"/>
        <w:rPr>
          <w:rFonts w:hint="eastAsia"/>
          <w:sz w:val="10"/>
        </w:rPr>
      </w:pPr>
    </w:p>
    <w:p w:rsidR="008228AC" w:rsidRDefault="00FB1D4B" w:rsidP="00B82C24">
      <w:pPr>
        <w:pStyle w:val="SingleTxt"/>
      </w:pPr>
      <w:r w:rsidRPr="0021464C">
        <w:rPr>
          <w:rFonts w:hint="eastAsia"/>
        </w:rPr>
        <w:t>12.</w:t>
      </w:r>
      <w:r w:rsidRPr="0021464C">
        <w:rPr>
          <w:rFonts w:hint="eastAsia"/>
        </w:rPr>
        <w:tab/>
        <w:t>阿塞拜疆政府非常了解境内流离失所者的保护需要，他们大部分是妇女和儿童。政府还以不同的方案和政策应对农村妇女和残疾妇女等不同妇女的具体风险和需要。这一妇女群体被边缘化的情况最为严重，可能遭受各种形式的交叉歧视，因此政府为其制定特别政策，并特别关注她们。制定的政策旨在确保这些妇女有机会发挥自己作为社会正式一员的潜力，及向她们提供获得教育、医疗保健、住房和就业的平等机会。在设计解决方案时，政府也尽力反映妇女的观点，确保她们的声音不被边缘化。阿塞拜疆政府采取一切适当措施，按照《关于境内流离失所问题的指导原则》向境内流离失所妇女和女童提供保护与援助，包括保护她们免受性别暴力行为之害和确保她们参与考虑其特殊需要的援助方案。</w:t>
      </w:r>
    </w:p>
    <w:p w:rsidR="00EA31C3" w:rsidRPr="0021464C" w:rsidRDefault="008228AC" w:rsidP="00B82C24">
      <w:pPr>
        <w:pStyle w:val="SingleTxt"/>
      </w:pPr>
      <w:r>
        <w:br w:type="page"/>
      </w:r>
    </w:p>
    <w:tbl>
      <w:tblPr>
        <w:tblW w:w="0" w:type="auto"/>
        <w:tblInd w:w="1260" w:type="dxa"/>
        <w:tblLayout w:type="fixed"/>
        <w:tblCellMar>
          <w:left w:w="0" w:type="dxa"/>
          <w:right w:w="0" w:type="dxa"/>
        </w:tblCellMar>
        <w:tblLook w:val="0000"/>
      </w:tblPr>
      <w:tblGrid>
        <w:gridCol w:w="630"/>
        <w:gridCol w:w="3297"/>
        <w:gridCol w:w="3380"/>
      </w:tblGrid>
      <w:tr w:rsidR="004D7F8E" w:rsidRPr="0021464C" w:rsidTr="00B82C24">
        <w:tblPrEx>
          <w:tblCellMar>
            <w:top w:w="0" w:type="dxa"/>
            <w:bottom w:w="0" w:type="dxa"/>
          </w:tblCellMar>
        </w:tblPrEx>
        <w:trPr>
          <w:tblHeader/>
        </w:trPr>
        <w:tc>
          <w:tcPr>
            <w:tcW w:w="630" w:type="dxa"/>
            <w:tcBorders>
              <w:top w:val="single" w:sz="4" w:space="0" w:color="auto"/>
              <w:bottom w:val="single" w:sz="12" w:space="0" w:color="auto"/>
            </w:tcBorders>
            <w:shd w:val="clear" w:color="auto" w:fill="auto"/>
            <w:vAlign w:val="bottom"/>
          </w:tcPr>
          <w:p w:rsidR="004D7F8E" w:rsidRPr="0021464C" w:rsidRDefault="004D7F8E" w:rsidP="004D7F8E">
            <w:pPr>
              <w:tabs>
                <w:tab w:val="left" w:pos="360"/>
                <w:tab w:val="left" w:pos="720"/>
                <w:tab w:val="left" w:pos="1080"/>
                <w:tab w:val="left" w:pos="1440"/>
              </w:tabs>
              <w:suppressAutoHyphens/>
              <w:spacing w:before="60" w:after="60" w:line="200" w:lineRule="exact"/>
              <w:ind w:right="57"/>
              <w:jc w:val="left"/>
              <w:rPr>
                <w:rFonts w:ascii="KaiTi_GB2312" w:eastAsia="KaiTi_GB2312"/>
                <w:sz w:val="15"/>
              </w:rPr>
            </w:pPr>
            <w:r w:rsidRPr="0021464C">
              <w:rPr>
                <w:rFonts w:ascii="KaiTi_GB2312" w:eastAsia="KaiTi_GB2312" w:hint="eastAsia"/>
                <w:sz w:val="15"/>
              </w:rPr>
              <w:t>编号</w:t>
            </w:r>
          </w:p>
        </w:tc>
        <w:tc>
          <w:tcPr>
            <w:tcW w:w="3297" w:type="dxa"/>
            <w:tcBorders>
              <w:top w:val="single" w:sz="4" w:space="0" w:color="auto"/>
              <w:bottom w:val="single" w:sz="12" w:space="0" w:color="auto"/>
            </w:tcBorders>
            <w:shd w:val="clear" w:color="auto" w:fill="auto"/>
            <w:vAlign w:val="bottom"/>
          </w:tcPr>
          <w:p w:rsidR="004D7F8E" w:rsidRPr="0021464C" w:rsidRDefault="004D7F8E" w:rsidP="004D7F8E">
            <w:pPr>
              <w:tabs>
                <w:tab w:val="left" w:pos="360"/>
                <w:tab w:val="left" w:pos="720"/>
                <w:tab w:val="left" w:pos="1080"/>
                <w:tab w:val="left" w:pos="1440"/>
              </w:tabs>
              <w:suppressAutoHyphens/>
              <w:spacing w:before="60" w:after="60" w:line="200" w:lineRule="exact"/>
              <w:ind w:right="57"/>
              <w:jc w:val="left"/>
              <w:rPr>
                <w:rFonts w:ascii="KaiTi_GB2312" w:eastAsia="KaiTi_GB2312"/>
                <w:sz w:val="15"/>
              </w:rPr>
            </w:pPr>
            <w:r w:rsidRPr="0021464C">
              <w:rPr>
                <w:rFonts w:ascii="KaiTi_GB2312" w:eastAsia="KaiTi_GB2312" w:hint="eastAsia"/>
                <w:sz w:val="15"/>
              </w:rPr>
              <w:t>指标</w:t>
            </w:r>
          </w:p>
        </w:tc>
        <w:tc>
          <w:tcPr>
            <w:tcW w:w="3380" w:type="dxa"/>
            <w:tcBorders>
              <w:top w:val="single" w:sz="4" w:space="0" w:color="auto"/>
              <w:bottom w:val="single" w:sz="12" w:space="0" w:color="auto"/>
            </w:tcBorders>
            <w:shd w:val="clear" w:color="auto" w:fill="auto"/>
            <w:vAlign w:val="bottom"/>
          </w:tcPr>
          <w:p w:rsidR="004D7F8E" w:rsidRPr="0021464C" w:rsidRDefault="004D7F8E" w:rsidP="004D7F8E">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境内流离失所者人数</w:t>
            </w:r>
          </w:p>
        </w:tc>
      </w:tr>
      <w:tr w:rsidR="004D7F8E" w:rsidRPr="0021464C" w:rsidTr="00B82C24">
        <w:tblPrEx>
          <w:tblCellMar>
            <w:top w:w="0" w:type="dxa"/>
            <w:bottom w:w="0" w:type="dxa"/>
          </w:tblCellMar>
        </w:tblPrEx>
        <w:trPr>
          <w:trHeight w:hRule="exact" w:val="115"/>
          <w:tblHeader/>
        </w:trPr>
        <w:tc>
          <w:tcPr>
            <w:tcW w:w="630" w:type="dxa"/>
            <w:tcBorders>
              <w:top w:val="single" w:sz="12" w:space="0" w:color="auto"/>
            </w:tcBorders>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p>
        </w:tc>
        <w:tc>
          <w:tcPr>
            <w:tcW w:w="3297" w:type="dxa"/>
            <w:tcBorders>
              <w:top w:val="single" w:sz="12" w:space="0" w:color="auto"/>
            </w:tcBorders>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rFonts w:hint="eastAsia"/>
                <w:sz w:val="17"/>
              </w:rPr>
            </w:pPr>
          </w:p>
        </w:tc>
        <w:tc>
          <w:tcPr>
            <w:tcW w:w="3380" w:type="dxa"/>
            <w:tcBorders>
              <w:top w:val="single" w:sz="12" w:space="0" w:color="auto"/>
            </w:tcBorders>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1</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在新区获得住房的境内流离失所者家庭数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26 294</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2</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在新区获得住房的境内流离失所者人数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131 470</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3</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迁入新区妇女人数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67 210</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4</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中学生人数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140 704</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5</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中专教育学生人数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153 571</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6</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高等教育学生人数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29 482</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7</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妇女就业人数，包括</w:t>
            </w:r>
            <w:r w:rsidR="00595260" w:rsidRPr="0021464C">
              <w:rPr>
                <w:sz w:val="17"/>
              </w:rPr>
              <w:t>：</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84 896</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受雇于国企人数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42 686</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受雇于私企人数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42 210</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8</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国会议员</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1</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9</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留学生人数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344</w:t>
            </w:r>
          </w:p>
        </w:tc>
      </w:tr>
      <w:tr w:rsidR="004D7F8E" w:rsidRPr="0021464C" w:rsidTr="00B82C24">
        <w:tblPrEx>
          <w:tblCellMar>
            <w:top w:w="0" w:type="dxa"/>
            <w:bottom w:w="0" w:type="dxa"/>
          </w:tblCellMar>
        </w:tblPrEx>
        <w:tc>
          <w:tcPr>
            <w:tcW w:w="63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10</w:t>
            </w:r>
          </w:p>
        </w:tc>
        <w:tc>
          <w:tcPr>
            <w:tcW w:w="3297"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职业培训班学员人数</w:t>
            </w:r>
          </w:p>
        </w:tc>
        <w:tc>
          <w:tcPr>
            <w:tcW w:w="3380" w:type="dxa"/>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385</w:t>
            </w:r>
          </w:p>
        </w:tc>
      </w:tr>
      <w:tr w:rsidR="004D7F8E" w:rsidRPr="0021464C" w:rsidTr="00B82C24">
        <w:tblPrEx>
          <w:tblCellMar>
            <w:top w:w="0" w:type="dxa"/>
            <w:bottom w:w="0" w:type="dxa"/>
          </w:tblCellMar>
        </w:tblPrEx>
        <w:tc>
          <w:tcPr>
            <w:tcW w:w="630" w:type="dxa"/>
            <w:tcBorders>
              <w:bottom w:val="single" w:sz="12" w:space="0" w:color="auto"/>
            </w:tcBorders>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sz w:val="17"/>
              </w:rPr>
              <w:t>11</w:t>
            </w:r>
          </w:p>
        </w:tc>
        <w:tc>
          <w:tcPr>
            <w:tcW w:w="3297" w:type="dxa"/>
            <w:tcBorders>
              <w:bottom w:val="single" w:sz="12" w:space="0" w:color="auto"/>
            </w:tcBorders>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left"/>
              <w:rPr>
                <w:sz w:val="17"/>
              </w:rPr>
            </w:pPr>
            <w:r w:rsidRPr="0021464C">
              <w:rPr>
                <w:rFonts w:hint="eastAsia"/>
                <w:sz w:val="17"/>
              </w:rPr>
              <w:t>担任公职妇女人数</w:t>
            </w:r>
          </w:p>
        </w:tc>
        <w:tc>
          <w:tcPr>
            <w:tcW w:w="3380" w:type="dxa"/>
            <w:tcBorders>
              <w:bottom w:val="single" w:sz="12" w:space="0" w:color="auto"/>
            </w:tcBorders>
            <w:shd w:val="clear" w:color="auto" w:fill="auto"/>
            <w:vAlign w:val="bottom"/>
          </w:tcPr>
          <w:p w:rsidR="004D7F8E" w:rsidRPr="0021464C" w:rsidRDefault="004D7F8E" w:rsidP="004D7F8E">
            <w:pPr>
              <w:tabs>
                <w:tab w:val="left" w:pos="334"/>
                <w:tab w:val="left" w:pos="669"/>
                <w:tab w:val="left" w:pos="1003"/>
                <w:tab w:val="left" w:pos="1338"/>
              </w:tabs>
              <w:suppressAutoHyphens/>
              <w:spacing w:after="60" w:line="280" w:lineRule="exact"/>
              <w:ind w:right="57"/>
              <w:jc w:val="right"/>
              <w:rPr>
                <w:sz w:val="17"/>
              </w:rPr>
            </w:pPr>
            <w:r w:rsidRPr="0021464C">
              <w:rPr>
                <w:sz w:val="17"/>
              </w:rPr>
              <w:t>139</w:t>
            </w:r>
          </w:p>
        </w:tc>
      </w:tr>
    </w:tbl>
    <w:p w:rsidR="004D7F8E" w:rsidRPr="0021464C" w:rsidRDefault="004D7F8E" w:rsidP="004D7F8E">
      <w:pPr>
        <w:pStyle w:val="SingleTxt"/>
        <w:spacing w:after="0" w:line="120" w:lineRule="exact"/>
        <w:rPr>
          <w:rFonts w:hint="eastAsia"/>
          <w:sz w:val="10"/>
        </w:rPr>
      </w:pPr>
    </w:p>
    <w:p w:rsidR="004D7F8E" w:rsidRPr="0021464C" w:rsidRDefault="004D7F8E" w:rsidP="004D7F8E">
      <w:pPr>
        <w:pStyle w:val="SingleTxt"/>
        <w:spacing w:after="0" w:line="120" w:lineRule="exact"/>
        <w:rPr>
          <w:rFonts w:hint="eastAsia"/>
          <w:sz w:val="10"/>
        </w:rPr>
      </w:pPr>
    </w:p>
    <w:p w:rsidR="00FB1D4B" w:rsidRPr="0021464C" w:rsidRDefault="00FB1D4B" w:rsidP="00FB1D4B">
      <w:pPr>
        <w:pStyle w:val="SingleTxt"/>
        <w:rPr>
          <w:rFonts w:ascii="SimHei" w:eastAsia="SimHei" w:hint="eastAsia"/>
        </w:rPr>
      </w:pPr>
      <w:r w:rsidRPr="0021464C">
        <w:rPr>
          <w:rFonts w:ascii="SimHei" w:eastAsia="SimHei" w:hint="eastAsia"/>
        </w:rPr>
        <w:t>第3条——发展与提高妇女地位</w:t>
      </w:r>
    </w:p>
    <w:p w:rsidR="00FB1D4B" w:rsidRPr="0021464C" w:rsidRDefault="004D7F8E" w:rsidP="00FB1D4B">
      <w:pPr>
        <w:pStyle w:val="SingleTxt"/>
        <w:rPr>
          <w:rFonts w:hint="eastAsia"/>
        </w:rPr>
      </w:pPr>
      <w:r w:rsidRPr="0021464C">
        <w:rPr>
          <w:rFonts w:hint="eastAsia"/>
        </w:rPr>
        <w:t>13.</w:t>
      </w:r>
      <w:r w:rsidRPr="0021464C">
        <w:rPr>
          <w:rFonts w:hint="eastAsia"/>
        </w:rPr>
        <w:tab/>
      </w:r>
      <w:r w:rsidR="00FB1D4B" w:rsidRPr="0021464C">
        <w:rPr>
          <w:rFonts w:hint="eastAsia"/>
        </w:rPr>
        <w:t>家庭、妇女和儿童事务国务委员会作为负责执行《公约》的国家机关，采用权利本位方针并承认妇女享有发展和提高地位的法律权利。国务委员会越来越重视性别与经济发展之间的关系，并力求促使妇女与男子平等地享受经济增长和发展的惠益。在报告所述期间，家庭、妇女和儿童事务国务委员会开展了几个活动，以促使妇女打入商界和提高妇女创业能力，例如：</w:t>
      </w:r>
    </w:p>
    <w:p w:rsidR="004D7F8E" w:rsidRPr="0021464C" w:rsidRDefault="004D7F8E" w:rsidP="004D7F8E">
      <w:pPr>
        <w:pStyle w:val="SingleTxt"/>
        <w:ind w:left="2126" w:hanging="431"/>
      </w:pPr>
      <w:r w:rsidRPr="0021464C">
        <w:rPr>
          <w:rFonts w:hAnsi="SimSun" w:hint="eastAsia"/>
        </w:rPr>
        <w:t>㈠</w:t>
      </w:r>
      <w:r w:rsidRPr="0021464C">
        <w:rPr>
          <w:rFonts w:hAnsi="SimSun"/>
        </w:rPr>
        <w:tab/>
      </w:r>
      <w:r w:rsidRPr="0021464C">
        <w:rPr>
          <w:rFonts w:hint="eastAsia"/>
        </w:rPr>
        <w:t>在国际劳工组织 “创业和改善经营” 的项目下举办题为“自己开店” 的培训讲座；</w:t>
      </w:r>
    </w:p>
    <w:p w:rsidR="004D7F8E" w:rsidRPr="0021464C" w:rsidRDefault="004D7F8E" w:rsidP="00FB1D4B">
      <w:pPr>
        <w:pStyle w:val="SingleTxt"/>
      </w:pPr>
      <w:r w:rsidRPr="0021464C">
        <w:rPr>
          <w:rFonts w:hAnsi="SimSun"/>
        </w:rPr>
        <w:tab/>
      </w:r>
      <w:r w:rsidRPr="0021464C">
        <w:rPr>
          <w:rFonts w:hAnsi="SimSun" w:hint="eastAsia"/>
        </w:rPr>
        <w:t>㈡</w:t>
      </w:r>
      <w:r w:rsidRPr="0021464C">
        <w:rPr>
          <w:rFonts w:hAnsi="SimSun"/>
        </w:rPr>
        <w:tab/>
      </w:r>
      <w:r w:rsidRPr="0021464C">
        <w:rPr>
          <w:rFonts w:hint="eastAsia"/>
        </w:rPr>
        <w:t>邀请国外商界成功人士与企业家会面；</w:t>
      </w:r>
    </w:p>
    <w:p w:rsidR="004D7F8E" w:rsidRPr="0021464C" w:rsidRDefault="004D7F8E" w:rsidP="004D7F8E">
      <w:pPr>
        <w:pStyle w:val="SingleTxt"/>
        <w:ind w:left="2126" w:hanging="431"/>
      </w:pPr>
      <w:r w:rsidRPr="0021464C">
        <w:rPr>
          <w:rFonts w:hAnsi="SimSun" w:hint="eastAsia"/>
        </w:rPr>
        <w:t>㈢</w:t>
      </w:r>
      <w:r w:rsidRPr="0021464C">
        <w:rPr>
          <w:rFonts w:hAnsi="SimSun"/>
        </w:rPr>
        <w:tab/>
      </w:r>
      <w:r w:rsidRPr="0021464C">
        <w:rPr>
          <w:rFonts w:hint="eastAsia"/>
        </w:rPr>
        <w:t>组织第三届女企业家论坛，主题为“建立伙伴关系以消除欧洲经委会区域的创业性别差距”。</w:t>
      </w:r>
    </w:p>
    <w:p w:rsidR="00FB1D4B" w:rsidRPr="0021464C" w:rsidRDefault="00FB1D4B" w:rsidP="00FB1D4B">
      <w:pPr>
        <w:pStyle w:val="SingleTxt"/>
        <w:rPr>
          <w:rFonts w:hint="eastAsia"/>
        </w:rPr>
      </w:pPr>
      <w:r w:rsidRPr="0021464C">
        <w:rPr>
          <w:rFonts w:hint="eastAsia"/>
        </w:rPr>
        <w:t>14.</w:t>
      </w:r>
      <w:r w:rsidRPr="0021464C">
        <w:rPr>
          <w:rFonts w:hint="eastAsia"/>
        </w:rPr>
        <w:tab/>
        <w:t>家庭、妇女和儿童事务国务委员会重视妇女非政府组织在促进实现妇女的全面发展方面所起作用，因此与民间社会和妇女非政府组织密切合作。它与非政府组织合作设计并执行了若干重要项目，例如与对口国际合作实施妇女参与方案。该方案于2012年推出，主要目标是发展专注于妇女问题的民间社会组织和负责妇女问题的政府机构的能力。</w:t>
      </w:r>
    </w:p>
    <w:p w:rsidR="00FB1D4B" w:rsidRPr="0021464C" w:rsidRDefault="00FB1D4B" w:rsidP="00FB1D4B">
      <w:pPr>
        <w:pStyle w:val="SingleTxt"/>
        <w:rPr>
          <w:rFonts w:hint="eastAsia"/>
        </w:rPr>
      </w:pPr>
      <w:r w:rsidRPr="0021464C">
        <w:rPr>
          <w:rFonts w:hint="eastAsia"/>
        </w:rPr>
        <w:t>15.</w:t>
      </w:r>
      <w:r w:rsidRPr="0021464C">
        <w:rPr>
          <w:rFonts w:hint="eastAsia"/>
        </w:rPr>
        <w:tab/>
        <w:t>在欧洲联盟的财政支持下，家庭、妇女和儿童事务国务委员会与法国团结和社会凝聚力部的社会凝聚力总局及GIP国际正在执行一个范围极广的2011-2013年结对项目。该项目旨在促进和保护弱势家庭、妇女和儿童的权利，争取实现家庭、妇女和儿童事务国务委员会 、欧盟和法国伙伴设定的目标，其主要组成部分包括：</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拟订立法；</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家庭、妇女和儿童事务国务委员会的机构发展；</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能力建设培训和强化专业技能；</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沟通和提高认识。</w:t>
      </w:r>
    </w:p>
    <w:p w:rsidR="00FB1D4B" w:rsidRPr="0021464C" w:rsidRDefault="00FB1D4B" w:rsidP="00FB1D4B">
      <w:pPr>
        <w:pStyle w:val="SingleTxt"/>
        <w:rPr>
          <w:rFonts w:hint="eastAsia"/>
        </w:rPr>
      </w:pPr>
      <w:r w:rsidRPr="0021464C">
        <w:rPr>
          <w:rFonts w:hint="eastAsia"/>
        </w:rPr>
        <w:t>16.</w:t>
      </w:r>
      <w:r w:rsidRPr="0021464C">
        <w:rPr>
          <w:rFonts w:hint="eastAsia"/>
        </w:rPr>
        <w:tab/>
        <w:t>在本报告所述期间，家庭、妇女和儿童事务国务委员会的其他重要工作和项目包括：</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实施《2008-2015年国家减贫和可持续发展方案》；</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实施“2011-2012年赋权农村妇女参与经济社会生活”的项目；</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2012年2月在卡拉巴赫和中阿兰地区开始实施“支持地区妇女技术职业教育”的项目；</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实施多个项目促进妇女参政，包括导师方案以及提高认识活动，目的是增加妇女在政治和公共生活中的代表人数；</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制订和实施《阿塞拜疆共和国打击家庭暴力全国战略》；</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实施“二十一世纪无暴力侵害妇女行为”的项目；</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参与拟订和实施“阿塞拜疆2020年：未来愿景”发展概念；</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参与实施 《2011-2015年阿塞拜疆全国青年方案》；</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根据《阿塞拜疆共和国提高认识保护人权和自由全国行动纲领》参与实施具体政策行动，以确保妇女的权利；</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提供适用《阿塞拜疆共和国保证性别平等法》的培训；</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编写和出版《妇女权利手册》和关于妇女权利各具体领域的专题手册，以及制作有关妇女权利的录像短片；</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推动法律改革，特别是在家庭法和暴力侵害妇女行为领域；</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以农村地区为重点，向妇女广泛传播消除对妇女歧视委员会的结论意见，以及《公约》、《公约任择议定书》和委员会一般性建议。</w:t>
      </w:r>
    </w:p>
    <w:p w:rsidR="00FB1D4B" w:rsidRPr="0021464C" w:rsidRDefault="00FB1D4B" w:rsidP="00FB1D4B">
      <w:pPr>
        <w:pStyle w:val="SingleTxt"/>
        <w:rPr>
          <w:rFonts w:hint="eastAsia"/>
        </w:rPr>
      </w:pPr>
      <w:r w:rsidRPr="0021464C">
        <w:rPr>
          <w:rFonts w:hint="eastAsia"/>
        </w:rPr>
        <w:t>17.</w:t>
      </w:r>
      <w:r w:rsidRPr="0021464C">
        <w:rPr>
          <w:rFonts w:hint="eastAsia"/>
        </w:rPr>
        <w:tab/>
        <w:t>家庭、妇女和儿童事务国务委员会发挥领导作用，确保将性别问题纳入所有国家政策和方案的主流并制定相关行动计划。这方面的主要行动是鼓励培训公共服务部门相关专业人员对两性平等问题的认识，支持开展有关性别问题的研究，促进收集数据和按性别分列统计资料，以及组办相关培训讲习班、圆桌会议、研讨会和会议，邀请国际专家参加。家庭、妇女和儿童事务国务委员会还参加了其他部委的一些多学科委员会，处理家庭、儿童、暴力侵害妇女、人贩活动、社会包容和就业等问题，为确保在制定和实施相关政策时纳入性别观点作出重大贡献。在报告所述期间，政府加强与妇女组织的联系，使它们有机会参与政策制定和决策进程的相关方面。</w:t>
      </w:r>
    </w:p>
    <w:p w:rsidR="00FB1D4B" w:rsidRPr="0021464C" w:rsidRDefault="00FB1D4B" w:rsidP="00FB1D4B">
      <w:pPr>
        <w:pStyle w:val="SingleTxt"/>
        <w:rPr>
          <w:rFonts w:hint="eastAsia"/>
        </w:rPr>
      </w:pPr>
      <w:r w:rsidRPr="0021464C">
        <w:rPr>
          <w:rFonts w:hint="eastAsia"/>
        </w:rPr>
        <w:t>18.</w:t>
      </w:r>
      <w:r w:rsidRPr="0021464C">
        <w:rPr>
          <w:rFonts w:hint="eastAsia"/>
        </w:rPr>
        <w:tab/>
        <w:t>如下表所示，家庭、妇女和儿童事务国务委员会的资源，包括财政资源和人力资源，近年来持续增加：</w:t>
      </w:r>
    </w:p>
    <w:p w:rsidR="00FB1D4B" w:rsidRPr="0021464C" w:rsidRDefault="00FB1D4B" w:rsidP="00FB1D4B">
      <w:pPr>
        <w:pStyle w:val="SingleTxt"/>
        <w:rPr>
          <w:rFonts w:ascii="SimHei" w:eastAsia="SimHei" w:hint="eastAsia"/>
        </w:rPr>
      </w:pPr>
      <w:r w:rsidRPr="0021464C">
        <w:rPr>
          <w:rFonts w:hint="eastAsia"/>
        </w:rPr>
        <w:t>表</w:t>
      </w:r>
      <w:r w:rsidR="004D7F8E" w:rsidRPr="0021464C">
        <w:rPr>
          <w:rFonts w:hint="eastAsia"/>
        </w:rPr>
        <w:t>1</w:t>
      </w:r>
      <w:r w:rsidR="004D7F8E" w:rsidRPr="0021464C">
        <w:br/>
      </w:r>
      <w:r w:rsidRPr="0021464C">
        <w:rPr>
          <w:rFonts w:ascii="SimHei" w:eastAsia="SimHei" w:hint="eastAsia"/>
        </w:rPr>
        <w:t>财政资源</w:t>
      </w:r>
    </w:p>
    <w:tbl>
      <w:tblPr>
        <w:tblW w:w="7320" w:type="dxa"/>
        <w:tblInd w:w="1260" w:type="dxa"/>
        <w:tblLayout w:type="fixed"/>
        <w:tblCellMar>
          <w:left w:w="0" w:type="dxa"/>
          <w:right w:w="0" w:type="dxa"/>
        </w:tblCellMar>
        <w:tblLook w:val="0000"/>
      </w:tblPr>
      <w:tblGrid>
        <w:gridCol w:w="2440"/>
        <w:gridCol w:w="2600"/>
        <w:gridCol w:w="2280"/>
      </w:tblGrid>
      <w:tr w:rsidR="004D7F8E" w:rsidRPr="0021464C" w:rsidTr="00660771">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D7F8E" w:rsidRPr="0021464C" w:rsidRDefault="004D7F8E" w:rsidP="004D7F8E">
            <w:pPr>
              <w:pStyle w:val="SingleTxtG"/>
              <w:spacing w:before="60" w:after="60" w:line="200" w:lineRule="exact"/>
              <w:ind w:left="0" w:right="57"/>
              <w:rPr>
                <w:rFonts w:ascii="KaiTi_GB2312" w:eastAsia="KaiTi_GB2312"/>
                <w:sz w:val="15"/>
                <w:szCs w:val="16"/>
              </w:rPr>
            </w:pPr>
            <w:r w:rsidRPr="0021464C">
              <w:rPr>
                <w:rFonts w:ascii="KaiTi_GB2312" w:eastAsia="KaiTi_GB2312" w:hint="eastAsia"/>
                <w:sz w:val="15"/>
                <w:szCs w:val="16"/>
                <w:lang w:eastAsia="zh-CN"/>
              </w:rPr>
              <w:t>年度</w:t>
            </w:r>
          </w:p>
        </w:tc>
        <w:tc>
          <w:tcPr>
            <w:tcW w:w="2600" w:type="dxa"/>
            <w:tcBorders>
              <w:top w:val="single" w:sz="4" w:space="0" w:color="auto"/>
              <w:bottom w:val="single" w:sz="12" w:space="0" w:color="auto"/>
            </w:tcBorders>
            <w:shd w:val="clear" w:color="auto" w:fill="auto"/>
            <w:vAlign w:val="bottom"/>
          </w:tcPr>
          <w:p w:rsidR="004D7F8E" w:rsidRPr="0021464C" w:rsidRDefault="004D7F8E" w:rsidP="004D7F8E">
            <w:pPr>
              <w:pStyle w:val="SingleTxtG"/>
              <w:spacing w:before="60" w:after="60" w:line="200" w:lineRule="exact"/>
              <w:ind w:left="0" w:right="57"/>
              <w:jc w:val="right"/>
              <w:rPr>
                <w:rFonts w:ascii="KaiTi_GB2312" w:eastAsia="KaiTi_GB2312" w:hAnsi="SimSun" w:cs="SimSun"/>
                <w:sz w:val="15"/>
                <w:szCs w:val="16"/>
                <w:lang w:eastAsia="zh-CN"/>
              </w:rPr>
            </w:pPr>
            <w:r w:rsidRPr="0021464C">
              <w:rPr>
                <w:rFonts w:ascii="KaiTi_GB2312" w:eastAsia="KaiTi_GB2312" w:hAnsi="SimSun" w:cs="SimSun" w:hint="eastAsia"/>
                <w:sz w:val="15"/>
                <w:szCs w:val="16"/>
                <w:lang w:eastAsia="zh-CN"/>
              </w:rPr>
              <w:t>家庭、妇女和儿童事务国委员会</w:t>
            </w:r>
            <w:r w:rsidRPr="0021464C">
              <w:rPr>
                <w:rFonts w:ascii="KaiTi_GB2312" w:eastAsia="KaiTi_GB2312" w:hint="eastAsia"/>
                <w:sz w:val="15"/>
                <w:szCs w:val="16"/>
                <w:lang w:eastAsia="zh-CN"/>
              </w:rPr>
              <w:t>预算</w:t>
            </w:r>
            <w:r w:rsidR="00660771" w:rsidRPr="0021464C">
              <w:rPr>
                <w:rFonts w:ascii="KaiTi_GB2312" w:eastAsia="KaiTi_GB2312"/>
                <w:sz w:val="15"/>
                <w:szCs w:val="16"/>
                <w:lang w:eastAsia="zh-CN"/>
              </w:rPr>
              <w:br/>
            </w:r>
            <w:r w:rsidRPr="0021464C">
              <w:rPr>
                <w:rFonts w:ascii="KaiTi_GB2312" w:eastAsia="KaiTi_GB2312"/>
                <w:sz w:val="15"/>
                <w:szCs w:val="16"/>
                <w:lang w:eastAsia="zh-CN"/>
              </w:rPr>
              <w:t>(</w:t>
            </w:r>
            <w:r w:rsidRPr="0021464C">
              <w:rPr>
                <w:rFonts w:ascii="KaiTi_GB2312" w:eastAsia="KaiTi_GB2312" w:hint="eastAsia"/>
                <w:sz w:val="15"/>
                <w:szCs w:val="16"/>
                <w:lang w:eastAsia="zh-CN"/>
              </w:rPr>
              <w:t>美元</w:t>
            </w:r>
            <w:r w:rsidRPr="0021464C">
              <w:rPr>
                <w:rFonts w:ascii="KaiTi_GB2312" w:eastAsia="KaiTi_GB2312"/>
                <w:sz w:val="15"/>
                <w:szCs w:val="16"/>
                <w:lang w:eastAsia="zh-CN"/>
              </w:rPr>
              <w:t>)</w:t>
            </w:r>
          </w:p>
        </w:tc>
        <w:tc>
          <w:tcPr>
            <w:tcW w:w="2280" w:type="dxa"/>
            <w:tcBorders>
              <w:top w:val="single" w:sz="4" w:space="0" w:color="auto"/>
              <w:bottom w:val="single" w:sz="12" w:space="0" w:color="auto"/>
            </w:tcBorders>
            <w:shd w:val="clear" w:color="auto" w:fill="auto"/>
            <w:vAlign w:val="bottom"/>
          </w:tcPr>
          <w:p w:rsidR="004D7F8E" w:rsidRPr="0021464C" w:rsidRDefault="004D7F8E" w:rsidP="00660771">
            <w:pPr>
              <w:pStyle w:val="SingleTxtG"/>
              <w:spacing w:before="60" w:after="60" w:line="200" w:lineRule="exact"/>
              <w:ind w:left="0" w:right="57"/>
              <w:jc w:val="right"/>
              <w:rPr>
                <w:rFonts w:ascii="KaiTi_GB2312" w:eastAsia="KaiTi_GB2312"/>
                <w:sz w:val="15"/>
                <w:szCs w:val="16"/>
                <w:lang w:eastAsia="zh-CN"/>
              </w:rPr>
            </w:pPr>
            <w:r w:rsidRPr="0021464C">
              <w:rPr>
                <w:rFonts w:ascii="KaiTi_GB2312" w:eastAsia="KaiTi_GB2312" w:hint="eastAsia"/>
                <w:sz w:val="15"/>
                <w:szCs w:val="16"/>
                <w:lang w:eastAsia="zh-CN"/>
              </w:rPr>
              <w:t>供编制性别预算的额外资源</w:t>
            </w:r>
            <w:r w:rsidR="00660771" w:rsidRPr="0021464C">
              <w:rPr>
                <w:rFonts w:ascii="KaiTi_GB2312" w:eastAsia="KaiTi_GB2312"/>
                <w:sz w:val="15"/>
                <w:szCs w:val="16"/>
                <w:lang w:eastAsia="zh-CN"/>
              </w:rPr>
              <w:br/>
            </w:r>
            <w:r w:rsidRPr="0021464C">
              <w:rPr>
                <w:rFonts w:ascii="KaiTi_GB2312" w:eastAsia="KaiTi_GB2312"/>
                <w:sz w:val="15"/>
                <w:szCs w:val="16"/>
                <w:lang w:eastAsia="zh-CN"/>
              </w:rPr>
              <w:t>(</w:t>
            </w:r>
            <w:r w:rsidRPr="0021464C">
              <w:rPr>
                <w:rFonts w:ascii="KaiTi_GB2312" w:eastAsia="KaiTi_GB2312" w:hint="eastAsia"/>
                <w:sz w:val="15"/>
                <w:szCs w:val="16"/>
                <w:lang w:eastAsia="zh-CN"/>
              </w:rPr>
              <w:t>美元</w:t>
            </w:r>
            <w:r w:rsidRPr="0021464C">
              <w:rPr>
                <w:rFonts w:ascii="KaiTi_GB2312" w:eastAsia="KaiTi_GB2312"/>
                <w:sz w:val="15"/>
                <w:szCs w:val="16"/>
                <w:lang w:eastAsia="zh-CN"/>
              </w:rPr>
              <w:t>)</w:t>
            </w:r>
          </w:p>
        </w:tc>
      </w:tr>
      <w:tr w:rsidR="004D7F8E" w:rsidRPr="0021464C" w:rsidTr="00660771">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D7F8E" w:rsidRPr="0021464C" w:rsidRDefault="004D7F8E" w:rsidP="004D7F8E">
            <w:pPr>
              <w:pStyle w:val="SingleTxtG"/>
              <w:spacing w:after="60" w:line="280" w:lineRule="exact"/>
              <w:ind w:left="0" w:right="57"/>
              <w:rPr>
                <w:rFonts w:eastAsia="SimSun"/>
                <w:sz w:val="17"/>
                <w:szCs w:val="16"/>
                <w:lang w:eastAsia="zh-CN"/>
              </w:rPr>
            </w:pPr>
          </w:p>
        </w:tc>
        <w:tc>
          <w:tcPr>
            <w:tcW w:w="2600" w:type="dxa"/>
            <w:tcBorders>
              <w:top w:val="single" w:sz="12" w:space="0" w:color="auto"/>
            </w:tcBorders>
            <w:shd w:val="clear" w:color="auto" w:fill="auto"/>
            <w:vAlign w:val="bottom"/>
          </w:tcPr>
          <w:p w:rsidR="004D7F8E" w:rsidRPr="0021464C" w:rsidRDefault="004D7F8E" w:rsidP="004D7F8E">
            <w:pPr>
              <w:pStyle w:val="SingleTxtG"/>
              <w:spacing w:after="60" w:line="280" w:lineRule="exact"/>
              <w:ind w:left="0" w:right="57"/>
              <w:jc w:val="right"/>
              <w:rPr>
                <w:rFonts w:eastAsia="SimSun"/>
                <w:sz w:val="17"/>
                <w:szCs w:val="16"/>
                <w:lang w:eastAsia="zh-CN"/>
              </w:rPr>
            </w:pPr>
          </w:p>
        </w:tc>
        <w:tc>
          <w:tcPr>
            <w:tcW w:w="2280" w:type="dxa"/>
            <w:tcBorders>
              <w:top w:val="single" w:sz="12" w:space="0" w:color="auto"/>
            </w:tcBorders>
            <w:shd w:val="clear" w:color="auto" w:fill="auto"/>
            <w:vAlign w:val="bottom"/>
          </w:tcPr>
          <w:p w:rsidR="004D7F8E" w:rsidRPr="0021464C" w:rsidRDefault="004D7F8E" w:rsidP="004D7F8E">
            <w:pPr>
              <w:pStyle w:val="SingleTxtG"/>
              <w:spacing w:after="60" w:line="280" w:lineRule="exact"/>
              <w:ind w:left="0" w:right="57"/>
              <w:jc w:val="right"/>
              <w:rPr>
                <w:rFonts w:eastAsia="SimSun"/>
                <w:sz w:val="17"/>
                <w:szCs w:val="16"/>
                <w:lang w:eastAsia="zh-CN"/>
              </w:rPr>
            </w:pPr>
          </w:p>
        </w:tc>
      </w:tr>
      <w:tr w:rsidR="004D7F8E" w:rsidRPr="0021464C" w:rsidTr="00660771">
        <w:tblPrEx>
          <w:tblCellMar>
            <w:top w:w="0" w:type="dxa"/>
            <w:bottom w:w="0" w:type="dxa"/>
          </w:tblCellMar>
        </w:tblPrEx>
        <w:tc>
          <w:tcPr>
            <w:tcW w:w="2440" w:type="dxa"/>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2010</w:t>
            </w:r>
          </w:p>
        </w:tc>
        <w:tc>
          <w:tcPr>
            <w:tcW w:w="2600" w:type="dxa"/>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1 271 861</w:t>
            </w:r>
          </w:p>
        </w:tc>
        <w:tc>
          <w:tcPr>
            <w:tcW w:w="2280" w:type="dxa"/>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571 208</w:t>
            </w:r>
          </w:p>
        </w:tc>
      </w:tr>
      <w:tr w:rsidR="004D7F8E" w:rsidRPr="0021464C" w:rsidTr="00660771">
        <w:tblPrEx>
          <w:tblCellMar>
            <w:top w:w="0" w:type="dxa"/>
            <w:bottom w:w="0" w:type="dxa"/>
          </w:tblCellMar>
        </w:tblPrEx>
        <w:tc>
          <w:tcPr>
            <w:tcW w:w="2440" w:type="dxa"/>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2011</w:t>
            </w:r>
          </w:p>
        </w:tc>
        <w:tc>
          <w:tcPr>
            <w:tcW w:w="2600" w:type="dxa"/>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1 280 011</w:t>
            </w:r>
          </w:p>
        </w:tc>
        <w:tc>
          <w:tcPr>
            <w:tcW w:w="2280" w:type="dxa"/>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657 950</w:t>
            </w:r>
          </w:p>
        </w:tc>
      </w:tr>
      <w:tr w:rsidR="004D7F8E" w:rsidRPr="0021464C" w:rsidTr="00660771">
        <w:tblPrEx>
          <w:tblCellMar>
            <w:top w:w="0" w:type="dxa"/>
            <w:bottom w:w="0" w:type="dxa"/>
          </w:tblCellMar>
        </w:tblPrEx>
        <w:tc>
          <w:tcPr>
            <w:tcW w:w="2440" w:type="dxa"/>
            <w:tcBorders>
              <w:bottom w:val="single" w:sz="12" w:space="0" w:color="auto"/>
            </w:tcBorders>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2012</w:t>
            </w:r>
          </w:p>
        </w:tc>
        <w:tc>
          <w:tcPr>
            <w:tcW w:w="2600" w:type="dxa"/>
            <w:tcBorders>
              <w:bottom w:val="single" w:sz="12" w:space="0" w:color="auto"/>
            </w:tcBorders>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1 311 775</w:t>
            </w:r>
          </w:p>
        </w:tc>
        <w:tc>
          <w:tcPr>
            <w:tcW w:w="2280" w:type="dxa"/>
            <w:tcBorders>
              <w:bottom w:val="single" w:sz="12" w:space="0" w:color="auto"/>
            </w:tcBorders>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835 288</w:t>
            </w:r>
          </w:p>
        </w:tc>
      </w:tr>
    </w:tbl>
    <w:p w:rsidR="004D7F8E" w:rsidRPr="0021464C" w:rsidRDefault="004D7F8E" w:rsidP="004D7F8E">
      <w:pPr>
        <w:pStyle w:val="SingleTxt"/>
        <w:spacing w:after="0" w:line="120" w:lineRule="exact"/>
        <w:rPr>
          <w:rFonts w:hint="eastAsia"/>
          <w:sz w:val="10"/>
        </w:rPr>
      </w:pPr>
    </w:p>
    <w:p w:rsidR="004D7F8E" w:rsidRPr="0021464C" w:rsidRDefault="004D7F8E" w:rsidP="004D7F8E">
      <w:pPr>
        <w:pStyle w:val="SingleTxt"/>
        <w:spacing w:after="0" w:line="120" w:lineRule="exact"/>
        <w:rPr>
          <w:rFonts w:hint="eastAsia"/>
          <w:sz w:val="10"/>
        </w:rPr>
      </w:pPr>
    </w:p>
    <w:p w:rsidR="00FB1D4B" w:rsidRPr="0021464C" w:rsidRDefault="00FB1D4B" w:rsidP="00FB1D4B">
      <w:pPr>
        <w:pStyle w:val="SingleTxt"/>
        <w:rPr>
          <w:rFonts w:ascii="SimHei" w:eastAsia="SimHei" w:hint="eastAsia"/>
        </w:rPr>
      </w:pPr>
      <w:r w:rsidRPr="0021464C">
        <w:rPr>
          <w:rFonts w:hint="eastAsia"/>
        </w:rPr>
        <w:t>表</w:t>
      </w:r>
      <w:r w:rsidR="004D7F8E" w:rsidRPr="0021464C">
        <w:rPr>
          <w:rFonts w:hint="eastAsia"/>
        </w:rPr>
        <w:t>2</w:t>
      </w:r>
      <w:r w:rsidR="004D7F8E" w:rsidRPr="0021464C">
        <w:br/>
      </w:r>
      <w:r w:rsidRPr="0021464C">
        <w:rPr>
          <w:rFonts w:ascii="SimHei" w:eastAsia="SimHei" w:hint="eastAsia"/>
        </w:rPr>
        <w:t>人力资源</w:t>
      </w:r>
    </w:p>
    <w:tbl>
      <w:tblPr>
        <w:tblW w:w="0" w:type="auto"/>
        <w:tblInd w:w="1260" w:type="dxa"/>
        <w:tblCellMar>
          <w:left w:w="0" w:type="dxa"/>
          <w:right w:w="0" w:type="dxa"/>
        </w:tblCellMar>
        <w:tblLook w:val="0000"/>
      </w:tblPr>
      <w:tblGrid>
        <w:gridCol w:w="826"/>
        <w:gridCol w:w="3877"/>
        <w:gridCol w:w="2604"/>
      </w:tblGrid>
      <w:tr w:rsidR="004D7F8E" w:rsidRPr="0021464C" w:rsidTr="004D7F8E">
        <w:trPr>
          <w:trHeight w:val="240"/>
          <w:tblHeader/>
        </w:trPr>
        <w:tc>
          <w:tcPr>
            <w:tcW w:w="826" w:type="dxa"/>
            <w:tcBorders>
              <w:top w:val="single" w:sz="4" w:space="0" w:color="auto"/>
              <w:bottom w:val="single" w:sz="12" w:space="0" w:color="auto"/>
            </w:tcBorders>
            <w:shd w:val="clear" w:color="auto" w:fill="auto"/>
            <w:vAlign w:val="bottom"/>
          </w:tcPr>
          <w:p w:rsidR="004D7F8E" w:rsidRPr="0021464C" w:rsidRDefault="004D7F8E" w:rsidP="004D7F8E">
            <w:pPr>
              <w:pStyle w:val="SingleTxtG"/>
              <w:spacing w:before="60" w:after="60" w:line="200" w:lineRule="exact"/>
              <w:ind w:left="0" w:right="57"/>
              <w:rPr>
                <w:rFonts w:ascii="KaiTi_GB2312" w:eastAsia="KaiTi_GB2312"/>
                <w:sz w:val="15"/>
                <w:szCs w:val="16"/>
                <w:lang w:eastAsia="zh-CN"/>
              </w:rPr>
            </w:pPr>
            <w:r w:rsidRPr="0021464C">
              <w:rPr>
                <w:rFonts w:ascii="KaiTi_GB2312" w:eastAsia="KaiTi_GB2312" w:hint="eastAsia"/>
                <w:sz w:val="15"/>
                <w:szCs w:val="16"/>
                <w:lang w:eastAsia="zh-CN"/>
              </w:rPr>
              <w:t>年度</w:t>
            </w:r>
          </w:p>
        </w:tc>
        <w:tc>
          <w:tcPr>
            <w:tcW w:w="3877" w:type="dxa"/>
            <w:tcBorders>
              <w:top w:val="single" w:sz="4" w:space="0" w:color="auto"/>
              <w:bottom w:val="single" w:sz="12" w:space="0" w:color="auto"/>
            </w:tcBorders>
            <w:shd w:val="clear" w:color="auto" w:fill="auto"/>
            <w:vAlign w:val="bottom"/>
          </w:tcPr>
          <w:p w:rsidR="004D7F8E" w:rsidRPr="0021464C" w:rsidRDefault="004D7F8E" w:rsidP="004D7F8E">
            <w:pPr>
              <w:pStyle w:val="SingleTxtG"/>
              <w:spacing w:before="60" w:after="60" w:line="200" w:lineRule="exact"/>
              <w:ind w:left="0" w:right="57"/>
              <w:jc w:val="right"/>
              <w:rPr>
                <w:rFonts w:ascii="KaiTi_GB2312" w:eastAsia="KaiTi_GB2312"/>
                <w:sz w:val="15"/>
                <w:szCs w:val="16"/>
                <w:lang w:eastAsia="zh-CN"/>
              </w:rPr>
            </w:pPr>
            <w:r w:rsidRPr="0021464C">
              <w:rPr>
                <w:rFonts w:ascii="KaiTi_GB2312" w:eastAsia="KaiTi_GB2312" w:hAnsi="SimSun" w:cs="SimSun" w:hint="eastAsia"/>
                <w:sz w:val="15"/>
                <w:szCs w:val="16"/>
                <w:lang w:eastAsia="zh-CN"/>
              </w:rPr>
              <w:t>家庭、妇女和儿童事务国务委员会</w:t>
            </w:r>
            <w:r w:rsidRPr="0021464C">
              <w:rPr>
                <w:rFonts w:ascii="KaiTi_GB2312" w:eastAsia="KaiTi_GB2312" w:hint="eastAsia"/>
                <w:sz w:val="15"/>
                <w:szCs w:val="16"/>
                <w:lang w:eastAsia="zh-CN"/>
              </w:rPr>
              <w:t>雇员人数</w:t>
            </w:r>
          </w:p>
        </w:tc>
        <w:tc>
          <w:tcPr>
            <w:tcW w:w="2604" w:type="dxa"/>
            <w:tcBorders>
              <w:top w:val="single" w:sz="4" w:space="0" w:color="auto"/>
              <w:bottom w:val="single" w:sz="12" w:space="0" w:color="auto"/>
            </w:tcBorders>
            <w:shd w:val="clear" w:color="auto" w:fill="auto"/>
            <w:vAlign w:val="bottom"/>
          </w:tcPr>
          <w:p w:rsidR="004D7F8E" w:rsidRPr="0021464C" w:rsidRDefault="004D7F8E" w:rsidP="004D7F8E">
            <w:pPr>
              <w:pStyle w:val="SingleTxtG"/>
              <w:spacing w:before="60" w:after="60" w:line="200" w:lineRule="exact"/>
              <w:ind w:left="0" w:right="57"/>
              <w:jc w:val="right"/>
              <w:rPr>
                <w:rFonts w:ascii="KaiTi_GB2312" w:eastAsia="KaiTi_GB2312"/>
                <w:sz w:val="15"/>
                <w:szCs w:val="16"/>
                <w:lang w:eastAsia="zh-CN"/>
              </w:rPr>
            </w:pPr>
            <w:r w:rsidRPr="0021464C">
              <w:rPr>
                <w:rFonts w:ascii="KaiTi_GB2312" w:eastAsia="KaiTi_GB2312" w:hint="eastAsia"/>
                <w:sz w:val="15"/>
                <w:szCs w:val="16"/>
                <w:lang w:eastAsia="zh-CN"/>
              </w:rPr>
              <w:t>部门数目</w:t>
            </w:r>
          </w:p>
        </w:tc>
      </w:tr>
      <w:tr w:rsidR="004D7F8E" w:rsidRPr="0021464C" w:rsidTr="004D7F8E">
        <w:trPr>
          <w:trHeight w:hRule="exact" w:val="115"/>
          <w:tblHeader/>
        </w:trPr>
        <w:tc>
          <w:tcPr>
            <w:tcW w:w="826" w:type="dxa"/>
            <w:tcBorders>
              <w:top w:val="single" w:sz="12" w:space="0" w:color="auto"/>
            </w:tcBorders>
            <w:shd w:val="clear" w:color="auto" w:fill="auto"/>
            <w:vAlign w:val="bottom"/>
          </w:tcPr>
          <w:p w:rsidR="004D7F8E" w:rsidRPr="0021464C" w:rsidRDefault="004D7F8E" w:rsidP="004D7F8E">
            <w:pPr>
              <w:pStyle w:val="SingleTxtG"/>
              <w:spacing w:after="60" w:line="280" w:lineRule="exact"/>
              <w:ind w:left="0" w:right="57"/>
              <w:rPr>
                <w:rFonts w:eastAsia="SimSun"/>
                <w:sz w:val="17"/>
                <w:szCs w:val="16"/>
                <w:lang w:eastAsia="zh-CN"/>
              </w:rPr>
            </w:pPr>
          </w:p>
        </w:tc>
        <w:tc>
          <w:tcPr>
            <w:tcW w:w="3877" w:type="dxa"/>
            <w:tcBorders>
              <w:top w:val="single" w:sz="12" w:space="0" w:color="auto"/>
            </w:tcBorders>
            <w:shd w:val="clear" w:color="auto" w:fill="auto"/>
            <w:vAlign w:val="bottom"/>
          </w:tcPr>
          <w:p w:rsidR="004D7F8E" w:rsidRPr="0021464C" w:rsidRDefault="004D7F8E" w:rsidP="004D7F8E">
            <w:pPr>
              <w:pStyle w:val="SingleTxtG"/>
              <w:spacing w:after="60" w:line="280" w:lineRule="exact"/>
              <w:ind w:left="0" w:right="57"/>
              <w:jc w:val="right"/>
              <w:rPr>
                <w:rFonts w:eastAsia="SimSun"/>
                <w:sz w:val="17"/>
                <w:szCs w:val="16"/>
                <w:lang w:eastAsia="zh-CN"/>
              </w:rPr>
            </w:pPr>
          </w:p>
        </w:tc>
        <w:tc>
          <w:tcPr>
            <w:tcW w:w="2604" w:type="dxa"/>
            <w:tcBorders>
              <w:top w:val="single" w:sz="12" w:space="0" w:color="auto"/>
            </w:tcBorders>
            <w:shd w:val="clear" w:color="auto" w:fill="auto"/>
            <w:vAlign w:val="bottom"/>
          </w:tcPr>
          <w:p w:rsidR="004D7F8E" w:rsidRPr="0021464C" w:rsidRDefault="004D7F8E" w:rsidP="004D7F8E">
            <w:pPr>
              <w:pStyle w:val="SingleTxtG"/>
              <w:spacing w:after="60" w:line="280" w:lineRule="exact"/>
              <w:ind w:left="0" w:right="57"/>
              <w:jc w:val="right"/>
              <w:rPr>
                <w:rFonts w:eastAsia="SimSun"/>
                <w:sz w:val="17"/>
                <w:szCs w:val="16"/>
                <w:lang w:eastAsia="zh-CN"/>
              </w:rPr>
            </w:pPr>
          </w:p>
        </w:tc>
      </w:tr>
      <w:tr w:rsidR="004D7F8E" w:rsidRPr="0021464C" w:rsidTr="004D7F8E">
        <w:trPr>
          <w:trHeight w:val="240"/>
        </w:trPr>
        <w:tc>
          <w:tcPr>
            <w:tcW w:w="826" w:type="dxa"/>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2011</w:t>
            </w:r>
          </w:p>
        </w:tc>
        <w:tc>
          <w:tcPr>
            <w:tcW w:w="3877" w:type="dxa"/>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68</w:t>
            </w:r>
          </w:p>
        </w:tc>
        <w:tc>
          <w:tcPr>
            <w:tcW w:w="2604" w:type="dxa"/>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7</w:t>
            </w:r>
          </w:p>
        </w:tc>
      </w:tr>
      <w:tr w:rsidR="004D7F8E" w:rsidRPr="0021464C" w:rsidTr="004D7F8E">
        <w:trPr>
          <w:trHeight w:val="240"/>
        </w:trPr>
        <w:tc>
          <w:tcPr>
            <w:tcW w:w="826" w:type="dxa"/>
            <w:tcBorders>
              <w:bottom w:val="single" w:sz="12" w:space="0" w:color="auto"/>
            </w:tcBorders>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2012</w:t>
            </w:r>
          </w:p>
        </w:tc>
        <w:tc>
          <w:tcPr>
            <w:tcW w:w="3877" w:type="dxa"/>
            <w:tcBorders>
              <w:bottom w:val="single" w:sz="12" w:space="0" w:color="auto"/>
            </w:tcBorders>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76</w:t>
            </w:r>
          </w:p>
        </w:tc>
        <w:tc>
          <w:tcPr>
            <w:tcW w:w="2604" w:type="dxa"/>
            <w:tcBorders>
              <w:bottom w:val="single" w:sz="12" w:space="0" w:color="auto"/>
            </w:tcBorders>
            <w:shd w:val="clear" w:color="auto" w:fill="auto"/>
            <w:vAlign w:val="bottom"/>
          </w:tcPr>
          <w:p w:rsidR="004D7F8E" w:rsidRPr="0021464C" w:rsidRDefault="004D7F8E" w:rsidP="004D7F8E">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9</w:t>
            </w:r>
          </w:p>
        </w:tc>
      </w:tr>
    </w:tbl>
    <w:p w:rsidR="004D7F8E" w:rsidRPr="0021464C" w:rsidRDefault="004D7F8E" w:rsidP="004D7F8E">
      <w:pPr>
        <w:pStyle w:val="SingleTxt"/>
        <w:spacing w:after="0" w:line="120" w:lineRule="exact"/>
        <w:rPr>
          <w:rFonts w:hint="eastAsia"/>
          <w:sz w:val="10"/>
        </w:rPr>
      </w:pPr>
    </w:p>
    <w:p w:rsidR="004D7F8E" w:rsidRPr="0021464C" w:rsidRDefault="004D7F8E" w:rsidP="004D7F8E">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19.</w:t>
      </w:r>
      <w:r w:rsidRPr="0021464C">
        <w:rPr>
          <w:rFonts w:hint="eastAsia"/>
        </w:rPr>
        <w:tab/>
        <w:t>2012年新设立了两个部门，分别为：</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地区中心事务部；</w:t>
      </w:r>
    </w:p>
    <w:p w:rsidR="00FB1D4B" w:rsidRPr="0021464C" w:rsidRDefault="004D7F8E" w:rsidP="004D7F8E">
      <w:pPr>
        <w:pStyle w:val="SingleTxt"/>
        <w:ind w:left="2126" w:hanging="431"/>
        <w:rPr>
          <w:rFonts w:hint="eastAsia"/>
        </w:rPr>
      </w:pPr>
      <w:r w:rsidRPr="0021464C">
        <w:rPr>
          <w:rFonts w:hint="eastAsia"/>
        </w:rPr>
        <w:sym w:font="Symbol" w:char="F0B7"/>
      </w:r>
      <w:r w:rsidRPr="0021464C">
        <w:tab/>
      </w:r>
      <w:r w:rsidR="00FB1D4B" w:rsidRPr="0021464C">
        <w:rPr>
          <w:rFonts w:hint="eastAsia"/>
        </w:rPr>
        <w:t>信息和社会分析研究部。</w:t>
      </w:r>
    </w:p>
    <w:p w:rsidR="00FB1D4B" w:rsidRPr="0021464C" w:rsidRDefault="004D7F8E" w:rsidP="00FB1D4B">
      <w:pPr>
        <w:pStyle w:val="SingleTxt"/>
        <w:rPr>
          <w:rFonts w:hint="eastAsia"/>
        </w:rPr>
      </w:pPr>
      <w:r w:rsidRPr="0021464C">
        <w:rPr>
          <w:rFonts w:hint="eastAsia"/>
        </w:rPr>
        <w:t>20.</w:t>
      </w:r>
      <w:r w:rsidRPr="0021464C">
        <w:rPr>
          <w:rFonts w:hint="eastAsia"/>
        </w:rPr>
        <w:tab/>
      </w:r>
      <w:r w:rsidR="00FB1D4B" w:rsidRPr="0021464C">
        <w:rPr>
          <w:rFonts w:hint="eastAsia"/>
        </w:rPr>
        <w:t>家庭、妇女和儿童事务国务委员会目前设有11个家庭与儿童支援地区中心，共有雇员73</w:t>
      </w:r>
      <w:r w:rsidRPr="0021464C">
        <w:rPr>
          <w:rFonts w:hint="eastAsia"/>
        </w:rPr>
        <w:t>人。计划在盖达尔·</w:t>
      </w:r>
      <w:r w:rsidR="00FB1D4B" w:rsidRPr="0021464C">
        <w:rPr>
          <w:rFonts w:hint="eastAsia"/>
        </w:rPr>
        <w:t>阿利耶夫基金会和人口基金的项目框架内增设五个地区中心。</w:t>
      </w:r>
    </w:p>
    <w:p w:rsidR="00FB1D4B" w:rsidRPr="0021464C" w:rsidRDefault="00FB1D4B" w:rsidP="00FB1D4B">
      <w:pPr>
        <w:pStyle w:val="SingleTxt"/>
        <w:rPr>
          <w:rFonts w:ascii="SimHei" w:eastAsia="SimHei" w:hint="eastAsia"/>
        </w:rPr>
      </w:pPr>
      <w:r w:rsidRPr="0021464C">
        <w:rPr>
          <w:rFonts w:ascii="SimHei" w:eastAsia="SimHei" w:hint="eastAsia"/>
        </w:rPr>
        <w:t>第4条第1款——暂行特别措施</w:t>
      </w:r>
    </w:p>
    <w:p w:rsidR="00FB1D4B" w:rsidRPr="0021464C" w:rsidRDefault="00FB1D4B" w:rsidP="00FB1D4B">
      <w:pPr>
        <w:pStyle w:val="SingleTxt"/>
        <w:rPr>
          <w:rFonts w:hint="eastAsia"/>
        </w:rPr>
      </w:pPr>
      <w:r w:rsidRPr="0021464C">
        <w:rPr>
          <w:rFonts w:hint="eastAsia"/>
        </w:rPr>
        <w:t>21.</w:t>
      </w:r>
      <w:r w:rsidRPr="0021464C">
        <w:rPr>
          <w:rFonts w:hint="eastAsia"/>
        </w:rPr>
        <w:tab/>
        <w:t>《阿塞拜疆共和国保证性别平等法》载有采取暂行特别措施的规定。第3.2.6条规定，为确保性别平等执行特别政策措施不得视为歧视。然而，自2006年制定该法以来，这一规定很少被用来加速实现事实平等。</w:t>
      </w:r>
    </w:p>
    <w:p w:rsidR="00FB1D4B" w:rsidRPr="0021464C" w:rsidRDefault="00FB1D4B" w:rsidP="00FB1D4B">
      <w:pPr>
        <w:pStyle w:val="SingleTxt"/>
        <w:rPr>
          <w:rFonts w:hint="eastAsia"/>
        </w:rPr>
      </w:pPr>
      <w:r w:rsidRPr="0021464C">
        <w:rPr>
          <w:rFonts w:hint="eastAsia"/>
        </w:rPr>
        <w:t>22.</w:t>
      </w:r>
      <w:r w:rsidRPr="0021464C">
        <w:rPr>
          <w:rFonts w:hint="eastAsia"/>
        </w:rPr>
        <w:tab/>
        <w:t>令人关切的是，妇女在政治和公共生活中的代表人数非常低，特别是在国民议会等决策机构、政府、外交事务、地区和地方政府和最高法院管理层方面。</w:t>
      </w:r>
    </w:p>
    <w:p w:rsidR="00FB1D4B" w:rsidRPr="0021464C" w:rsidRDefault="00FB1D4B" w:rsidP="00FB1D4B">
      <w:pPr>
        <w:pStyle w:val="SingleTxt"/>
        <w:rPr>
          <w:rFonts w:hint="eastAsia"/>
        </w:rPr>
      </w:pPr>
      <w:r w:rsidRPr="0021464C">
        <w:rPr>
          <w:rFonts w:hint="eastAsia"/>
        </w:rPr>
        <w:t>23.</w:t>
      </w:r>
      <w:r w:rsidRPr="0021464C">
        <w:rPr>
          <w:rFonts w:hint="eastAsia"/>
        </w:rPr>
        <w:tab/>
        <w:t>2008年9月15日阿塞拜疆共和国总统第3043号法令批准了《2008-2015年阿塞拜疆共和国全国减贫与可持续发展方案》。该方案第3.3节为“目标、具体目标和指标概要”，其中列出的一个主要具体目标是确保在2015年年底前提高妇女参与决策进程的人数。目标旨在增加妇女参与特别是中央行政机构管理的人数，以及在议会议员、市议员和法官中的人数。</w:t>
      </w:r>
    </w:p>
    <w:p w:rsidR="00FB1D4B" w:rsidRPr="0021464C" w:rsidRDefault="00FB1D4B" w:rsidP="00FB1D4B">
      <w:pPr>
        <w:pStyle w:val="SingleTxt"/>
        <w:rPr>
          <w:rFonts w:hint="eastAsia"/>
        </w:rPr>
      </w:pPr>
      <w:r w:rsidRPr="0021464C">
        <w:rPr>
          <w:rFonts w:hint="eastAsia"/>
        </w:rPr>
        <w:t>24.</w:t>
      </w:r>
      <w:r w:rsidRPr="0021464C">
        <w:rPr>
          <w:rFonts w:hint="eastAsia"/>
        </w:rPr>
        <w:tab/>
        <w:t>根据上述情况，已向阿塞拜疆共和国总统提交建议和提出方案，以确保在阿塞拜疆共和国所有国家机关中参与各类活动的男女人数平等，落实妇女按一定比例参与公共治理系统工作的目标。此事尚在审议中。</w:t>
      </w:r>
    </w:p>
    <w:p w:rsidR="00FB1D4B" w:rsidRPr="0021464C" w:rsidRDefault="00FB1D4B" w:rsidP="00FB1D4B">
      <w:pPr>
        <w:pStyle w:val="SingleTxt"/>
        <w:rPr>
          <w:rFonts w:ascii="SimHei" w:eastAsia="SimHei" w:hint="eastAsia"/>
        </w:rPr>
      </w:pPr>
      <w:r w:rsidRPr="0021464C">
        <w:rPr>
          <w:rFonts w:ascii="SimHei" w:eastAsia="SimHei" w:hint="eastAsia"/>
        </w:rPr>
        <w:t>第5</w:t>
      </w:r>
      <w:r w:rsidR="00595260" w:rsidRPr="0021464C">
        <w:rPr>
          <w:rFonts w:ascii="SimHei" w:eastAsia="SimHei" w:hint="eastAsia"/>
        </w:rPr>
        <w:t>(</w:t>
      </w:r>
      <w:r w:rsidRPr="0021464C">
        <w:rPr>
          <w:rFonts w:ascii="SimHei" w:eastAsia="SimHei" w:hint="eastAsia"/>
        </w:rPr>
        <w:t>a</w:t>
      </w:r>
      <w:r w:rsidR="00595260" w:rsidRPr="0021464C">
        <w:rPr>
          <w:rFonts w:ascii="SimHei" w:eastAsia="SimHei" w:hint="eastAsia"/>
        </w:rPr>
        <w:t>)</w:t>
      </w:r>
      <w:r w:rsidRPr="0021464C">
        <w:rPr>
          <w:rFonts w:ascii="SimHei" w:eastAsia="SimHei" w:hint="eastAsia"/>
        </w:rPr>
        <w:t>条——陈规定型观念与文化习俗及暴力侵害妇女行为</w:t>
      </w:r>
    </w:p>
    <w:p w:rsidR="004D7F8E" w:rsidRPr="0021464C" w:rsidRDefault="00660771" w:rsidP="006607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1464C">
        <w:rPr>
          <w:rFonts w:hAnsi="SimSun" w:hint="eastAsia"/>
        </w:rPr>
        <w:tab/>
      </w:r>
      <w:r w:rsidR="004D7F8E" w:rsidRPr="0021464C">
        <w:rPr>
          <w:rFonts w:hAnsi="SimSun" w:hint="eastAsia"/>
        </w:rPr>
        <w:t>㈠</w:t>
      </w:r>
      <w:r w:rsidR="004D7F8E" w:rsidRPr="0021464C">
        <w:rPr>
          <w:rFonts w:hAnsi="SimSun"/>
        </w:rPr>
        <w:tab/>
      </w:r>
      <w:r w:rsidR="004D7F8E" w:rsidRPr="0021464C">
        <w:rPr>
          <w:rFonts w:hint="eastAsia"/>
        </w:rPr>
        <w:t>挑战性别陈规定型观念——家庭、妇女和儿童事务国务委员会深信，消除不当的性别陈规定型观念是消除对妇女一切形式歧视、妇女实现实质性平等和行使其他人权和基本自由所必不可少的。国务委员会的政策是确保国家和非国家行为体采取优先行动，克服防阻消除不当性别陈规定型观念的障碍。家庭、妇女和儿童事务国务委员会的一个重点是确保按照本人的需要、能力、优先和具体情况对待妇女，而不是套用对妇女的一般陈规定型观念。国务委员会充分认识面对的巨大挑战，因为性别陈规定型观念根深蒂固，不易改变，因此必须加倍努力，实施方案消除这些观念和评估方案的效益</w:t>
      </w:r>
      <w:r w:rsidRPr="0021464C">
        <w:rPr>
          <w:rFonts w:hint="eastAsia"/>
        </w:rPr>
        <w:t>，但它有信心实现其愿景及落实为消除性别陈规定型观念所制定的议程</w:t>
      </w:r>
    </w:p>
    <w:p w:rsidR="004D7F8E" w:rsidRPr="0021464C" w:rsidRDefault="004D7F8E" w:rsidP="004D7F8E">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25.</w:t>
      </w:r>
      <w:r w:rsidRPr="0021464C">
        <w:rPr>
          <w:rFonts w:hint="eastAsia"/>
        </w:rPr>
        <w:tab/>
        <w:t>按照消除对妇女歧视委员会的建议</w:t>
      </w:r>
      <w:r w:rsidR="00595260" w:rsidRPr="0021464C">
        <w:rPr>
          <w:rFonts w:hint="eastAsia"/>
        </w:rPr>
        <w:t>(</w:t>
      </w:r>
      <w:r w:rsidRPr="0021464C">
        <w:rPr>
          <w:rFonts w:hint="eastAsia"/>
        </w:rPr>
        <w:t>结论意见第20段</w:t>
      </w:r>
      <w:r w:rsidR="00595260" w:rsidRPr="0021464C">
        <w:rPr>
          <w:rFonts w:hint="eastAsia"/>
        </w:rPr>
        <w:t>)</w:t>
      </w:r>
      <w:r w:rsidRPr="0021464C">
        <w:rPr>
          <w:rFonts w:hint="eastAsia"/>
        </w:rPr>
        <w:t>，家庭、妇女和儿童事务国务委员会的提高认识和教育活动同样重视城市和农村地区，范围遍及阿塞拜疆共和国全国各地区和各区。为了创造重视人权和尊重妇女权利的文化，国务委员会的活动特别针对青年和学生以及家长、教师和社区领袖。这是因为性别陈规定型观念深植于语言、影像、做法、规范和价值观，实现变革必须动员整个社区参与进程。已利用录像、短片及手册在全国范围进行宣传活动。这些录像和短片涉及早婚和强迫婚姻、人贩活动等主题，除了在地方电视频道播出，还在全国各城市和地区公共场所向青少年播放。</w:t>
      </w:r>
    </w:p>
    <w:p w:rsidR="00FB1D4B" w:rsidRPr="0021464C" w:rsidRDefault="004D7F8E" w:rsidP="00FB1D4B">
      <w:pPr>
        <w:pStyle w:val="SingleTxt"/>
        <w:rPr>
          <w:rFonts w:hint="eastAsia"/>
        </w:rPr>
      </w:pPr>
      <w:r w:rsidRPr="0021464C">
        <w:rPr>
          <w:rFonts w:hint="eastAsia"/>
        </w:rPr>
        <w:t>26.</w:t>
      </w:r>
      <w:r w:rsidRPr="0021464C">
        <w:rPr>
          <w:rFonts w:hint="eastAsia"/>
        </w:rPr>
        <w:tab/>
      </w:r>
      <w:r w:rsidR="00FB1D4B" w:rsidRPr="0021464C">
        <w:rPr>
          <w:rFonts w:hint="eastAsia"/>
        </w:rPr>
        <w:t>家庭、妇女和儿童事务国务委员会争取媒体协作，目前正在与媒体密切合作。此外还举办了几个圆桌会议，主题为：“容忍社会的性别方面及社区的作用”；“大众传媒在消除社会上形成的性别陈规定型观念方面的作用”</w:t>
      </w:r>
      <w:r w:rsidR="00595260" w:rsidRPr="0021464C">
        <w:rPr>
          <w:rFonts w:hint="eastAsia"/>
        </w:rPr>
        <w:t>(</w:t>
      </w:r>
      <w:r w:rsidR="00FB1D4B" w:rsidRPr="0021464C">
        <w:rPr>
          <w:rFonts w:hint="eastAsia"/>
        </w:rPr>
        <w:t>2010年</w:t>
      </w:r>
      <w:r w:rsidR="00595260" w:rsidRPr="0021464C">
        <w:rPr>
          <w:rFonts w:hint="eastAsia"/>
        </w:rPr>
        <w:t>)</w:t>
      </w:r>
      <w:r w:rsidR="00FB1D4B" w:rsidRPr="0021464C">
        <w:rPr>
          <w:rFonts w:hint="eastAsia"/>
        </w:rPr>
        <w:t>；以及与阿塞拜疆组织ABA CEELI联合主办的“阿塞拜疆国内妇女权利和性别陈规定型观念” 圆桌会议</w:t>
      </w:r>
      <w:r w:rsidR="00595260" w:rsidRPr="0021464C">
        <w:rPr>
          <w:rFonts w:hint="eastAsia"/>
        </w:rPr>
        <w:t>(</w:t>
      </w:r>
      <w:r w:rsidR="00FB1D4B" w:rsidRPr="0021464C">
        <w:rPr>
          <w:rFonts w:hint="eastAsia"/>
        </w:rPr>
        <w:t>2012年3月</w:t>
      </w:r>
      <w:r w:rsidR="00595260" w:rsidRPr="0021464C">
        <w:rPr>
          <w:rFonts w:hint="eastAsia"/>
        </w:rPr>
        <w:t>)</w:t>
      </w:r>
      <w:r w:rsidR="00FB1D4B" w:rsidRPr="0021464C">
        <w:rPr>
          <w:rFonts w:hint="eastAsia"/>
        </w:rPr>
        <w:t>。</w:t>
      </w:r>
    </w:p>
    <w:p w:rsidR="00FB1D4B" w:rsidRPr="0021464C" w:rsidRDefault="00FB1D4B" w:rsidP="00FB1D4B">
      <w:pPr>
        <w:pStyle w:val="SingleTxt"/>
        <w:rPr>
          <w:rFonts w:hint="eastAsia"/>
        </w:rPr>
      </w:pPr>
      <w:r w:rsidRPr="0021464C">
        <w:rPr>
          <w:rFonts w:hint="eastAsia"/>
        </w:rPr>
        <w:t>27.</w:t>
      </w:r>
      <w:r w:rsidRPr="0021464C">
        <w:rPr>
          <w:rFonts w:hint="eastAsia"/>
        </w:rPr>
        <w:tab/>
        <w:t>在家庭、妇女和儿童事务国务委员会的倡议和联合国儿童基金会的支持下对早婚问题进行了调查研究，并已通过40个焦点小组向多个地区介绍研究结果。宗教人物和aghsaggals</w:t>
      </w:r>
      <w:r w:rsidR="00595260" w:rsidRPr="0021464C">
        <w:rPr>
          <w:rFonts w:hint="eastAsia"/>
        </w:rPr>
        <w:t>(</w:t>
      </w:r>
      <w:r w:rsidRPr="0021464C">
        <w:rPr>
          <w:rFonts w:hint="eastAsia"/>
        </w:rPr>
        <w:t>长者</w:t>
      </w:r>
      <w:r w:rsidR="00595260" w:rsidRPr="0021464C">
        <w:rPr>
          <w:rFonts w:hint="eastAsia"/>
        </w:rPr>
        <w:t>)</w:t>
      </w:r>
      <w:r w:rsidRPr="0021464C">
        <w:rPr>
          <w:rFonts w:hint="eastAsia"/>
        </w:rPr>
        <w:t>在公共场所举行宣传教育会议。若干地区以警察、宗教人士和当地农村代表组成三人宣传队，以提高公众认识及打击早婚和防止女童退学。</w:t>
      </w:r>
    </w:p>
    <w:p w:rsidR="00FB1D4B" w:rsidRPr="0021464C" w:rsidRDefault="004D7F8E" w:rsidP="00FB1D4B">
      <w:pPr>
        <w:pStyle w:val="SingleTxt"/>
        <w:rPr>
          <w:rFonts w:hint="eastAsia"/>
        </w:rPr>
      </w:pPr>
      <w:r w:rsidRPr="0021464C">
        <w:rPr>
          <w:rFonts w:hint="eastAsia"/>
        </w:rPr>
        <w:t>28.</w:t>
      </w:r>
      <w:r w:rsidRPr="0021464C">
        <w:rPr>
          <w:rFonts w:hint="eastAsia"/>
        </w:rPr>
        <w:tab/>
      </w:r>
      <w:r w:rsidR="00FB1D4B" w:rsidRPr="0021464C">
        <w:rPr>
          <w:rFonts w:hint="eastAsia"/>
        </w:rPr>
        <w:t>因此，家庭、妇女和儿童事务国务委员会把工作重点放在查明各种形式的性别陈规定型观念以及其形成的背景。在这方面，法官和法律界人士接受培训，以了解与性别陈规定型观念有关的各种不同经验；这些培训可帮助他们摆脱自己受到的社会或文化局限因素，避免以定见看待不同的人，以实现自主和公正的审判。</w:t>
      </w:r>
    </w:p>
    <w:p w:rsidR="004D7F8E" w:rsidRPr="0021464C" w:rsidRDefault="004D7F8E" w:rsidP="006607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21464C">
        <w:rPr>
          <w:rFonts w:ascii="SimSun" w:eastAsia="SimSun" w:hAnsi="SimSun"/>
        </w:rPr>
        <w:tab/>
      </w:r>
      <w:r w:rsidRPr="0021464C">
        <w:rPr>
          <w:rFonts w:ascii="SimSun" w:eastAsia="SimSun" w:hAnsi="SimSun" w:hint="eastAsia"/>
        </w:rPr>
        <w:t>㈡</w:t>
      </w:r>
      <w:r w:rsidRPr="0021464C">
        <w:rPr>
          <w:rFonts w:ascii="SimSun" w:eastAsia="SimSun" w:hAnsi="SimSun"/>
        </w:rPr>
        <w:tab/>
      </w:r>
      <w:r w:rsidRPr="0021464C">
        <w:rPr>
          <w:rFonts w:hint="eastAsia"/>
        </w:rPr>
        <w:t>暴力侵害妇女行为</w:t>
      </w:r>
    </w:p>
    <w:p w:rsidR="004D7F8E" w:rsidRPr="0021464C" w:rsidRDefault="004D7F8E" w:rsidP="004D7F8E">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29.</w:t>
      </w:r>
      <w:r w:rsidRPr="0021464C">
        <w:rPr>
          <w:rFonts w:hint="eastAsia"/>
        </w:rPr>
        <w:tab/>
        <w:t>依照消除对妇女歧视委员会的建议，2010年6月22日通过了第1058-IIIQ号法律《阿塞拜疆共和国打击家庭暴力法》。为确保该法的执行修正了七项立法和通过五项新法律法规。该法适用范围非常广泛，涵盖各种类的暴力行为人。该法规定向家庭暴力受害人提供法律援助和社会保护；应采取的预防措施包括法律、社会和宣传行动。按照消除对妇女歧视委员会以前的建议，该法第1.0.6条涉及各种不同形式的性暴力，增补了《阿塞拜疆共和国刑法》第149-153条关于侵犯个人性不可侵犯原则和性自由的犯罪</w:t>
      </w:r>
      <w:r w:rsidR="00595260" w:rsidRPr="0021464C">
        <w:rPr>
          <w:rFonts w:hint="eastAsia"/>
        </w:rPr>
        <w:t>(</w:t>
      </w:r>
      <w:r w:rsidRPr="0021464C">
        <w:rPr>
          <w:rFonts w:hint="eastAsia"/>
        </w:rPr>
        <w:t>性方面的暴力行为；强迫进行性方面的行为；与未满16周岁的人发生性关系或其他性方面的行为</w:t>
      </w:r>
      <w:r w:rsidR="00595260"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30.</w:t>
      </w:r>
      <w:r w:rsidRPr="0021464C">
        <w:rPr>
          <w:rFonts w:hint="eastAsia"/>
        </w:rPr>
        <w:tab/>
        <w:t>阿塞拜疆政府还于2008年进行了第一次全国调查。关于暴力侵害妇女行为的阿塞拜疆全国特别调查报告审查了暴力侵害妇女行为的普遍性、根源和后果。该项调查是在人口基金打击南高加索性别暴力项目</w:t>
      </w:r>
      <w:r w:rsidR="00595260" w:rsidRPr="0021464C">
        <w:rPr>
          <w:rFonts w:hint="eastAsia"/>
        </w:rPr>
        <w:t>(</w:t>
      </w:r>
      <w:r w:rsidRPr="0021464C">
        <w:rPr>
          <w:rFonts w:hint="eastAsia"/>
        </w:rPr>
        <w:t>阿塞拜疆</w:t>
      </w:r>
      <w:r w:rsidR="00595260" w:rsidRPr="0021464C">
        <w:rPr>
          <w:rFonts w:hint="eastAsia"/>
        </w:rPr>
        <w:t>)</w:t>
      </w:r>
      <w:r w:rsidRPr="0021464C">
        <w:rPr>
          <w:rFonts w:hint="eastAsia"/>
        </w:rPr>
        <w:t>的框架内发起和组织的，获得家庭、妇女和儿童事务国务委员会的密切合作。</w:t>
      </w:r>
    </w:p>
    <w:p w:rsidR="00FB1D4B" w:rsidRPr="0021464C" w:rsidRDefault="00FB1D4B" w:rsidP="00FB1D4B">
      <w:pPr>
        <w:pStyle w:val="SingleTxt"/>
        <w:rPr>
          <w:rFonts w:hint="eastAsia"/>
        </w:rPr>
      </w:pPr>
      <w:r w:rsidRPr="0021464C">
        <w:rPr>
          <w:rFonts w:hint="eastAsia"/>
        </w:rPr>
        <w:t>31</w:t>
      </w:r>
      <w:r w:rsidR="00B82C24" w:rsidRPr="0021464C">
        <w:t>.</w:t>
      </w:r>
      <w:r w:rsidR="00B82C24" w:rsidRPr="0021464C">
        <w:tab/>
      </w:r>
      <w:r w:rsidRPr="0021464C">
        <w:rPr>
          <w:rFonts w:hint="eastAsia"/>
        </w:rPr>
        <w:t>家庭、妇女和儿童事务国务委员会调动其资源实施《打击家庭暴力全国战略》。《战略》的重点是制定预防家庭暴力的有效措施，追究施暴者的责任，并确保全面保护暴力受害人，以及消除助长对家暴采取容忍态度的陈规定型观念。该委员会还作出大量努力，在阿塞拜疆全国各地区实施“二十一世纪没有暴力侵害妇女行为”的项目。</w:t>
      </w:r>
    </w:p>
    <w:p w:rsidR="00FB1D4B" w:rsidRPr="0021464C" w:rsidRDefault="00FB1D4B" w:rsidP="00FB1D4B">
      <w:pPr>
        <w:pStyle w:val="SingleTxt"/>
        <w:rPr>
          <w:rFonts w:hint="eastAsia"/>
        </w:rPr>
      </w:pPr>
      <w:r w:rsidRPr="0021464C">
        <w:rPr>
          <w:rFonts w:hint="eastAsia"/>
        </w:rPr>
        <w:t>32.</w:t>
      </w:r>
      <w:r w:rsidRPr="0021464C">
        <w:rPr>
          <w:rFonts w:hint="eastAsia"/>
        </w:rPr>
        <w:tab/>
        <w:t>除了全力实施新通过的反家庭暴力法， 家庭、妇女和儿童事务国务委员会还通过专题会议、圆桌会议、讲座和研讨会及其他会议提高人们对该法的认识，包括：</w:t>
      </w:r>
    </w:p>
    <w:p w:rsidR="004D7F8E" w:rsidRPr="0021464C" w:rsidRDefault="007D21E6" w:rsidP="00FB1D4B">
      <w:pPr>
        <w:pStyle w:val="SingleTxt"/>
      </w:pPr>
      <w:r w:rsidRPr="0021464C">
        <w:tab/>
      </w:r>
      <w:r w:rsidR="004D7F8E" w:rsidRPr="0021464C">
        <w:t>(a)</w:t>
      </w:r>
      <w:r w:rsidRPr="0021464C">
        <w:tab/>
      </w:r>
      <w:r w:rsidR="004D7F8E" w:rsidRPr="0021464C">
        <w:rPr>
          <w:rFonts w:hint="eastAsia"/>
        </w:rPr>
        <w:t>关于“预防家庭暴力：提高公众认识及支持立法举措”的会议，目的是改善参与打击家庭暴力的国家机构的协调；</w:t>
      </w:r>
    </w:p>
    <w:p w:rsidR="004D7F8E" w:rsidRPr="0021464C" w:rsidRDefault="007D21E6" w:rsidP="00FB1D4B">
      <w:pPr>
        <w:pStyle w:val="SingleTxt"/>
      </w:pPr>
      <w:r w:rsidRPr="0021464C">
        <w:tab/>
      </w:r>
      <w:r w:rsidR="004D7F8E" w:rsidRPr="0021464C">
        <w:t>(b)</w:t>
      </w:r>
      <w:r w:rsidR="004D7F8E" w:rsidRPr="0021464C">
        <w:tab/>
      </w:r>
      <w:r w:rsidR="004D7F8E" w:rsidRPr="0021464C">
        <w:rPr>
          <w:rFonts w:hint="eastAsia"/>
        </w:rPr>
        <w:t>关于“《打击家庭暴力法》的施行情况和交流经验”的圆桌会议，目的是提高公众对新法的认识；</w:t>
      </w:r>
    </w:p>
    <w:p w:rsidR="00FB1D4B" w:rsidRPr="0021464C" w:rsidRDefault="007D21E6" w:rsidP="00FB1D4B">
      <w:pPr>
        <w:pStyle w:val="SingleTxt"/>
        <w:rPr>
          <w:rFonts w:hint="eastAsia"/>
        </w:rPr>
      </w:pPr>
      <w:r w:rsidRPr="0021464C">
        <w:tab/>
        <w:t>(</w:t>
      </w:r>
      <w:r w:rsidR="00FB1D4B" w:rsidRPr="0021464C">
        <w:rPr>
          <w:rFonts w:hint="eastAsia"/>
        </w:rPr>
        <w:t>c</w:t>
      </w:r>
      <w:r w:rsidR="00595260" w:rsidRPr="0021464C">
        <w:rPr>
          <w:rFonts w:hint="eastAsia"/>
        </w:rPr>
        <w:t>)</w:t>
      </w:r>
      <w:r w:rsidRPr="0021464C">
        <w:tab/>
      </w:r>
      <w:r w:rsidR="00FB1D4B" w:rsidRPr="0021464C">
        <w:rPr>
          <w:rFonts w:hint="eastAsia"/>
        </w:rPr>
        <w:t>在八个地区为中学生和大学生举办讲座，讨论暴力侵害妇女行为，包括家庭暴力作为一种侵犯人权的行为；</w:t>
      </w:r>
    </w:p>
    <w:p w:rsidR="00FB1D4B" w:rsidRPr="0021464C" w:rsidRDefault="007D21E6" w:rsidP="00FB1D4B">
      <w:pPr>
        <w:pStyle w:val="SingleTxt"/>
        <w:rPr>
          <w:rFonts w:hint="eastAsia"/>
        </w:rPr>
      </w:pPr>
      <w:r w:rsidRPr="0021464C">
        <w:tab/>
        <w:t>(</w:t>
      </w:r>
      <w:r w:rsidR="00FB1D4B" w:rsidRPr="0021464C">
        <w:rPr>
          <w:rFonts w:hint="eastAsia"/>
        </w:rPr>
        <w:t>d</w:t>
      </w:r>
      <w:r w:rsidR="00595260" w:rsidRPr="0021464C">
        <w:rPr>
          <w:rFonts w:hint="eastAsia"/>
        </w:rPr>
        <w:t>)</w:t>
      </w:r>
      <w:r w:rsidRPr="0021464C">
        <w:tab/>
      </w:r>
      <w:r w:rsidR="00FB1D4B" w:rsidRPr="0021464C">
        <w:rPr>
          <w:rFonts w:hint="eastAsia"/>
        </w:rPr>
        <w:t>在几个地区举行关于“加强内部文化作为21世纪反暴力行为的一个因素”的地区会议；</w:t>
      </w:r>
    </w:p>
    <w:p w:rsidR="00FB1D4B" w:rsidRPr="0021464C" w:rsidRDefault="007D21E6" w:rsidP="00FB1D4B">
      <w:pPr>
        <w:pStyle w:val="SingleTxt"/>
        <w:rPr>
          <w:rFonts w:hint="eastAsia"/>
        </w:rPr>
      </w:pPr>
      <w:r w:rsidRPr="0021464C">
        <w:tab/>
        <w:t>(</w:t>
      </w:r>
      <w:r w:rsidR="00FB1D4B" w:rsidRPr="0021464C">
        <w:rPr>
          <w:rFonts w:hint="eastAsia"/>
        </w:rPr>
        <w:t>e</w:t>
      </w:r>
      <w:r w:rsidR="00595260" w:rsidRPr="0021464C">
        <w:rPr>
          <w:rFonts w:hint="eastAsia"/>
        </w:rPr>
        <w:t>)</w:t>
      </w:r>
      <w:r w:rsidRPr="0021464C">
        <w:tab/>
      </w:r>
      <w:r w:rsidR="00FB1D4B" w:rsidRPr="0021464C">
        <w:rPr>
          <w:rFonts w:hint="eastAsia"/>
        </w:rPr>
        <w:t>与欧安组织巴库办事处在多个地区合作举办关于“大众传媒在消除家庭暴力方面的作用”和“社区在预防家庭暴力方面的作用”的圆桌会议，与会者包括议会议员、国家机构代表、非政府组织和大众传媒；</w:t>
      </w:r>
    </w:p>
    <w:p w:rsidR="00FB1D4B" w:rsidRPr="0021464C" w:rsidRDefault="007D21E6" w:rsidP="00FB1D4B">
      <w:pPr>
        <w:pStyle w:val="SingleTxt"/>
        <w:rPr>
          <w:rFonts w:hint="eastAsia"/>
        </w:rPr>
      </w:pPr>
      <w:r w:rsidRPr="0021464C">
        <w:tab/>
        <w:t>(</w:t>
      </w:r>
      <w:r w:rsidR="00FB1D4B" w:rsidRPr="0021464C">
        <w:rPr>
          <w:rFonts w:hint="eastAsia"/>
        </w:rPr>
        <w:t>f</w:t>
      </w:r>
      <w:r w:rsidR="00595260" w:rsidRPr="0021464C">
        <w:rPr>
          <w:rFonts w:hint="eastAsia"/>
        </w:rPr>
        <w:t>)</w:t>
      </w:r>
      <w:r w:rsidRPr="0021464C">
        <w:tab/>
      </w:r>
      <w:r w:rsidR="00FB1D4B" w:rsidRPr="0021464C">
        <w:rPr>
          <w:rFonts w:hint="eastAsia"/>
        </w:rPr>
        <w:t>讨论欧安组织巴库办事处和内政部合办的“社会支持的警务工作”项目的国际会议，目的是增加警队中的妇女人数和促使警方对家暴和人贩案件采取更有效的干预行动；</w:t>
      </w:r>
    </w:p>
    <w:p w:rsidR="00FB1D4B" w:rsidRPr="0021464C" w:rsidRDefault="007D21E6" w:rsidP="00FB1D4B">
      <w:pPr>
        <w:pStyle w:val="SingleTxt"/>
        <w:rPr>
          <w:rFonts w:hint="eastAsia"/>
        </w:rPr>
      </w:pPr>
      <w:r w:rsidRPr="0021464C">
        <w:tab/>
        <w:t>(</w:t>
      </w:r>
      <w:r w:rsidR="00FB1D4B" w:rsidRPr="0021464C">
        <w:rPr>
          <w:rFonts w:hint="eastAsia"/>
        </w:rPr>
        <w:t>g</w:t>
      </w:r>
      <w:r w:rsidR="00595260" w:rsidRPr="0021464C">
        <w:rPr>
          <w:rFonts w:hint="eastAsia"/>
        </w:rPr>
        <w:t>)</w:t>
      </w:r>
      <w:r w:rsidRPr="0021464C">
        <w:tab/>
      </w:r>
      <w:r w:rsidR="00FB1D4B" w:rsidRPr="0021464C">
        <w:rPr>
          <w:rFonts w:hint="eastAsia"/>
        </w:rPr>
        <w:t>在2011年的“消除性别暴力16日运动”期间与难民署、人口基金、开发署和理性发展妇女协会联合举办“坚不可摧的意志”的图片展览；</w:t>
      </w:r>
    </w:p>
    <w:p w:rsidR="00FB1D4B" w:rsidRPr="0021464C" w:rsidRDefault="007D21E6" w:rsidP="00FB1D4B">
      <w:pPr>
        <w:pStyle w:val="SingleTxt"/>
        <w:rPr>
          <w:rFonts w:hint="eastAsia"/>
        </w:rPr>
      </w:pPr>
      <w:r w:rsidRPr="0021464C">
        <w:tab/>
        <w:t>(</w:t>
      </w:r>
      <w:r w:rsidR="00FB1D4B" w:rsidRPr="0021464C">
        <w:rPr>
          <w:rFonts w:hint="eastAsia"/>
        </w:rPr>
        <w:t>h</w:t>
      </w:r>
      <w:r w:rsidR="00595260" w:rsidRPr="0021464C">
        <w:rPr>
          <w:rFonts w:hint="eastAsia"/>
        </w:rPr>
        <w:t>)</w:t>
      </w:r>
      <w:r w:rsidRPr="0021464C">
        <w:tab/>
      </w:r>
      <w:r w:rsidR="00FB1D4B" w:rsidRPr="0021464C">
        <w:rPr>
          <w:rFonts w:hint="eastAsia"/>
        </w:rPr>
        <w:t>2011年年底，性别平等和妇女倡议公共联盟，欧洲联盟委员会，家庭、妇女和儿童事务国务委员会和空军特别调查局治理方案</w:t>
      </w:r>
      <w:r w:rsidR="00595260" w:rsidRPr="0021464C">
        <w:rPr>
          <w:rFonts w:hint="eastAsia"/>
        </w:rPr>
        <w:t>(</w:t>
      </w:r>
      <w:r w:rsidR="00FB1D4B" w:rsidRPr="0021464C">
        <w:rPr>
          <w:rFonts w:hint="eastAsia"/>
        </w:rPr>
        <w:t>匈牙利</w:t>
      </w:r>
      <w:r w:rsidR="00595260" w:rsidRPr="0021464C">
        <w:rPr>
          <w:rFonts w:hint="eastAsia"/>
        </w:rPr>
        <w:t>)</w:t>
      </w:r>
      <w:r w:rsidR="00FB1D4B" w:rsidRPr="0021464C">
        <w:rPr>
          <w:rFonts w:hint="eastAsia"/>
        </w:rPr>
        <w:t>推出一个为期两年的 “反家庭暴力宣传活动” 项目。在该项目下，从事性别问题工作的非政府组织网络成员在各地区建立性别与发展中心及设立热线电话；</w:t>
      </w:r>
    </w:p>
    <w:p w:rsidR="00FB1D4B" w:rsidRPr="0021464C" w:rsidRDefault="007D21E6" w:rsidP="00FB1D4B">
      <w:pPr>
        <w:pStyle w:val="SingleTxt"/>
        <w:rPr>
          <w:rFonts w:hint="eastAsia"/>
        </w:rPr>
      </w:pPr>
      <w:r w:rsidRPr="0021464C">
        <w:tab/>
        <w:t>(</w:t>
      </w:r>
      <w:r w:rsidR="00FB1D4B" w:rsidRPr="0021464C">
        <w:rPr>
          <w:rFonts w:hint="eastAsia"/>
        </w:rPr>
        <w:t>i</w:t>
      </w:r>
      <w:r w:rsidR="00595260" w:rsidRPr="0021464C">
        <w:rPr>
          <w:rFonts w:hint="eastAsia"/>
        </w:rPr>
        <w:t>)</w:t>
      </w:r>
      <w:r w:rsidRPr="0021464C">
        <w:tab/>
      </w:r>
      <w:r w:rsidR="00FB1D4B" w:rsidRPr="0021464C">
        <w:rPr>
          <w:rFonts w:hint="eastAsia"/>
        </w:rPr>
        <w:t>2012年1月，在该项目下为非政府组织专家在巴库市举办了培训员培训课程。自2012年4月以来，在各地区举办了妇女培训班和实施一个向妇女提供法律和心理咨询的项目；</w:t>
      </w:r>
    </w:p>
    <w:p w:rsidR="00FB1D4B" w:rsidRPr="0021464C" w:rsidRDefault="007D21E6" w:rsidP="00FB1D4B">
      <w:pPr>
        <w:pStyle w:val="SingleTxt"/>
        <w:rPr>
          <w:rFonts w:hint="eastAsia"/>
        </w:rPr>
      </w:pPr>
      <w:r w:rsidRPr="0021464C">
        <w:tab/>
        <w:t>(</w:t>
      </w:r>
      <w:r w:rsidR="00FB1D4B" w:rsidRPr="0021464C">
        <w:rPr>
          <w:rFonts w:hint="eastAsia"/>
        </w:rPr>
        <w:t>j</w:t>
      </w:r>
      <w:r w:rsidR="00595260" w:rsidRPr="0021464C">
        <w:rPr>
          <w:rFonts w:hint="eastAsia"/>
        </w:rPr>
        <w:t>)</w:t>
      </w:r>
      <w:r w:rsidRPr="0021464C">
        <w:tab/>
      </w:r>
      <w:r w:rsidR="00FB1D4B" w:rsidRPr="0021464C">
        <w:rPr>
          <w:rFonts w:hint="eastAsia"/>
        </w:rPr>
        <w:t>2012年5月，与人口基金、难民署和理性发展妇女协会合作，在“消除境内流离失所者和寻求收容者/难民中的性别暴力行为”的项目下组织了一个反家庭暴力的提高认识运动——“停止暴力侵害妇女”。此外还为该运动印制和广泛分发了一本小册子——“家庭暴力：50问50答”；</w:t>
      </w:r>
    </w:p>
    <w:p w:rsidR="00FB1D4B" w:rsidRPr="0021464C" w:rsidRDefault="007D21E6" w:rsidP="00FB1D4B">
      <w:pPr>
        <w:pStyle w:val="SingleTxt"/>
        <w:rPr>
          <w:rFonts w:hint="eastAsia"/>
        </w:rPr>
      </w:pPr>
      <w:r w:rsidRPr="0021464C">
        <w:tab/>
        <w:t>(</w:t>
      </w:r>
      <w:r w:rsidR="00FB1D4B" w:rsidRPr="0021464C">
        <w:rPr>
          <w:rFonts w:hint="eastAsia"/>
        </w:rPr>
        <w:t>k</w:t>
      </w:r>
      <w:r w:rsidR="00595260" w:rsidRPr="0021464C">
        <w:rPr>
          <w:rFonts w:hint="eastAsia"/>
        </w:rPr>
        <w:t>)</w:t>
      </w:r>
      <w:r w:rsidRPr="0021464C">
        <w:tab/>
      </w:r>
      <w:r w:rsidR="00FB1D4B" w:rsidRPr="0021464C">
        <w:rPr>
          <w:rFonts w:hint="eastAsia"/>
        </w:rPr>
        <w:t>向司法部门人员提供关于暴力侵害妇女行为的培训。长期向司法部门人员提供关于性别歧视和包括家暴在内的暴力侵害妇女行为的培训。与司法和法律委员会及法官遴选委员会协调，在司法学院为法官组办修习课程。与欧洲理事会、欧安组织、儿基会、联合国人权事务中心</w:t>
      </w:r>
      <w:r w:rsidR="00595260" w:rsidRPr="0021464C">
        <w:rPr>
          <w:rFonts w:hint="eastAsia"/>
        </w:rPr>
        <w:t>(</w:t>
      </w:r>
      <w:r w:rsidR="00FB1D4B" w:rsidRPr="0021464C">
        <w:rPr>
          <w:rFonts w:hint="eastAsia"/>
        </w:rPr>
        <w:t>人权中心</w:t>
      </w:r>
      <w:r w:rsidR="00595260" w:rsidRPr="0021464C">
        <w:rPr>
          <w:rFonts w:hint="eastAsia"/>
        </w:rPr>
        <w:t>)</w:t>
      </w:r>
      <w:r w:rsidR="00FB1D4B" w:rsidRPr="0021464C">
        <w:rPr>
          <w:rFonts w:hint="eastAsia"/>
        </w:rPr>
        <w:t>、德国技术合作组织和其他机构合作组办了关于暴力侵害妇女行为和其他人权问题的讲座；演讲者为知名国际专家，采用现代化互动方法进行培训。</w:t>
      </w:r>
    </w:p>
    <w:p w:rsidR="00FB1D4B" w:rsidRPr="0021464C" w:rsidRDefault="00FB1D4B" w:rsidP="00FB1D4B">
      <w:pPr>
        <w:pStyle w:val="SingleTxt"/>
        <w:rPr>
          <w:rFonts w:ascii="SimHei" w:eastAsia="SimHei" w:hint="eastAsia"/>
        </w:rPr>
      </w:pPr>
      <w:r w:rsidRPr="0021464C">
        <w:rPr>
          <w:rFonts w:ascii="SimHei" w:eastAsia="SimHei" w:hint="eastAsia"/>
        </w:rPr>
        <w:t>第6条——贩运妇女和剥削卖淫</w:t>
      </w:r>
    </w:p>
    <w:p w:rsidR="00FB1D4B" w:rsidRPr="0021464C" w:rsidRDefault="00FB1D4B" w:rsidP="00FB1D4B">
      <w:pPr>
        <w:pStyle w:val="SingleTxt"/>
        <w:rPr>
          <w:rFonts w:hint="eastAsia"/>
        </w:rPr>
      </w:pPr>
      <w:r w:rsidRPr="0021464C">
        <w:rPr>
          <w:rFonts w:hint="eastAsia"/>
        </w:rPr>
        <w:t>33.</w:t>
      </w:r>
      <w:r w:rsidRPr="0021464C">
        <w:rPr>
          <w:rFonts w:hint="eastAsia"/>
        </w:rPr>
        <w:tab/>
        <w:t>按照消除对妇女歧视委员会在审查阿塞拜疆共和国第四次定期报告后提出的结论意见第24段的建议，政府的活动重点是更有力地执行打击人贩活动的立法。政府也采取了强调以人为本的方针，并采取了一些具体措施，包括建立更多的收容所，以确保人贩活动受害人的康复和社会融合。</w:t>
      </w:r>
    </w:p>
    <w:p w:rsidR="00FB1D4B" w:rsidRPr="0021464C" w:rsidRDefault="00FB1D4B" w:rsidP="00FB1D4B">
      <w:pPr>
        <w:pStyle w:val="SingleTxt"/>
        <w:rPr>
          <w:rFonts w:hint="eastAsia"/>
        </w:rPr>
      </w:pPr>
      <w:r w:rsidRPr="0021464C">
        <w:rPr>
          <w:rFonts w:hint="eastAsia"/>
        </w:rPr>
        <w:t>34.</w:t>
      </w:r>
      <w:r w:rsidRPr="0021464C">
        <w:rPr>
          <w:rFonts w:hint="eastAsia"/>
        </w:rPr>
        <w:tab/>
        <w:t>尽管人贩活动问题复杂，挑战性大，但阿塞拜疆共和国决心作出不懈努力来解决问题。政府已采取一系列措施，解决造成贩运的问题，提供保护，帮助康复和重返社会，提高认识，及制定打击人贩活动的立法。不幸的是，由于人贩活动是一个涉及秘密跨界活动的问题，很难获得可靠数据。</w:t>
      </w:r>
    </w:p>
    <w:p w:rsidR="00FB1D4B" w:rsidRPr="0021464C" w:rsidRDefault="00FB1D4B" w:rsidP="00FB1D4B">
      <w:pPr>
        <w:pStyle w:val="SingleTxt"/>
        <w:rPr>
          <w:rFonts w:hint="eastAsia"/>
        </w:rPr>
      </w:pPr>
      <w:r w:rsidRPr="0021464C">
        <w:rPr>
          <w:rFonts w:hint="eastAsia"/>
        </w:rPr>
        <w:t>35.</w:t>
      </w:r>
      <w:r w:rsidRPr="0021464C">
        <w:rPr>
          <w:rFonts w:hint="eastAsia"/>
        </w:rPr>
        <w:tab/>
        <w:t>阿塞拜疆政府充分意识到性别因素影响贩运过程的各个方面：从助长贩运的因素以至为应对这一现象而制定的法律和政策的性质。同样地，助长贩运的原因和脆弱性因素也涉及人权问题。在贩运妇女方面，阿塞拜疆政府确定面临的主要挑战包括：刑事司法体系调查、逮捕、起诉和惩治人贩活动的效率，以及官员对人贩活动所涉及的重大性别层面的认识水平。</w:t>
      </w:r>
    </w:p>
    <w:p w:rsidR="00FB1D4B" w:rsidRPr="0021464C" w:rsidRDefault="00FB1D4B" w:rsidP="00FB1D4B">
      <w:pPr>
        <w:pStyle w:val="SingleTxt"/>
        <w:rPr>
          <w:rFonts w:hint="eastAsia"/>
        </w:rPr>
      </w:pPr>
      <w:r w:rsidRPr="0021464C">
        <w:rPr>
          <w:rFonts w:hint="eastAsia"/>
        </w:rPr>
        <w:t>36.</w:t>
      </w:r>
      <w:r w:rsidRPr="0021464C">
        <w:rPr>
          <w:rFonts w:hint="eastAsia"/>
        </w:rPr>
        <w:tab/>
        <w:t>政府也重视其移民出入境政策，确保不以歧视方式实施这些政策。阿塞拜疆政府深切地认识到，被贩运妇女是犯罪受害人和侵犯人权行为受害人。因此，政府确保在执行打击人口贩运法时不将受害妇女视为罪犯。通过《国家行动计划》，政府确保一经确定为受人贩活动之害的人将立即获得充分的物质、社会、医疗和心理支助。从2012年8月起，人贩活动受害人在重返社会的过程中领取的津贴从200马纳特</w:t>
      </w:r>
      <w:r w:rsidR="00595260" w:rsidRPr="0021464C">
        <w:rPr>
          <w:rFonts w:hint="eastAsia"/>
        </w:rPr>
        <w:t>(</w:t>
      </w:r>
      <w:r w:rsidRPr="0021464C">
        <w:rPr>
          <w:rFonts w:hint="eastAsia"/>
        </w:rPr>
        <w:t>相当于255美元</w:t>
      </w:r>
      <w:r w:rsidR="00595260" w:rsidRPr="0021464C">
        <w:rPr>
          <w:rFonts w:hint="eastAsia"/>
        </w:rPr>
        <w:t>)</w:t>
      </w:r>
      <w:r w:rsidRPr="0021464C">
        <w:rPr>
          <w:rFonts w:hint="eastAsia"/>
        </w:rPr>
        <w:t>增加到400马纳特</w:t>
      </w:r>
      <w:r w:rsidR="00595260" w:rsidRPr="0021464C">
        <w:rPr>
          <w:rFonts w:hint="eastAsia"/>
        </w:rPr>
        <w:t>(</w:t>
      </w:r>
      <w:r w:rsidRPr="0021464C">
        <w:rPr>
          <w:rFonts w:hint="eastAsia"/>
        </w:rPr>
        <w:t>相当于510美元</w:t>
      </w:r>
      <w:r w:rsidR="00595260" w:rsidRPr="0021464C">
        <w:rPr>
          <w:rFonts w:hint="eastAsia"/>
        </w:rPr>
        <w:t>)</w:t>
      </w:r>
      <w:r w:rsidRPr="0021464C">
        <w:rPr>
          <w:rFonts w:hint="eastAsia"/>
        </w:rPr>
        <w:t>。正在作出一切努力，以确保和保护受害人寻求补救的权利。人贩活动受害人可获得一切援助，包括信息以及所需手段，使他们能够就其受到的侵犯行为提出刑事或民事救济主张。</w:t>
      </w:r>
    </w:p>
    <w:p w:rsidR="00FB1D4B" w:rsidRPr="0021464C" w:rsidRDefault="00FB1D4B" w:rsidP="00FB1D4B">
      <w:pPr>
        <w:pStyle w:val="SingleTxt"/>
        <w:rPr>
          <w:rFonts w:hint="eastAsia"/>
        </w:rPr>
      </w:pPr>
      <w:r w:rsidRPr="0021464C">
        <w:rPr>
          <w:rFonts w:hint="eastAsia"/>
        </w:rPr>
        <w:t>37.</w:t>
      </w:r>
      <w:r w:rsidRPr="0021464C">
        <w:rPr>
          <w:rFonts w:hint="eastAsia"/>
        </w:rPr>
        <w:tab/>
        <w:t>政府已采取措施，解决助长贩运妇女和女童卖淫和从事其他形式色情交易、强迫婚姻和强迫劳动的根本因素，包括外部因素，以根治贩运妇女的问题，以及更好地保护妇女和女童的权利并惩治罪犯。政府也作出大量努力，加强所有相关执法部门和机构的合作和协调一致行动，以期摧毁全国、地区和国际人贩网络。政府还拨出经费，向人贩活动受害人提供综合方案，包括职业培训、法律援助和保密医疗，以促进康复和重返社会；政府并采取措施与非政府组织合作，向人贩活动受害人提供社会、医疗和心理护理。此外，政府还作出不少努力制定教育、培训方案与政策，特别强调对年青妇女和儿童的保护。</w:t>
      </w:r>
    </w:p>
    <w:p w:rsidR="00FB1D4B" w:rsidRPr="0021464C" w:rsidRDefault="00FB1D4B" w:rsidP="00FB1D4B">
      <w:pPr>
        <w:pStyle w:val="SingleTxt"/>
        <w:rPr>
          <w:rFonts w:hint="eastAsia"/>
        </w:rPr>
      </w:pPr>
      <w:r w:rsidRPr="0021464C">
        <w:rPr>
          <w:rFonts w:hint="eastAsia"/>
        </w:rPr>
        <w:t>38.</w:t>
      </w:r>
      <w:r w:rsidRPr="0021464C">
        <w:rPr>
          <w:rFonts w:hint="eastAsia"/>
        </w:rPr>
        <w:tab/>
        <w:t>继上次的建设性对话及依照委员会的建议，阿塞拜疆政府在打击人贩活动的斗争方面的工作重点是：</w:t>
      </w:r>
    </w:p>
    <w:p w:rsidR="007D21E6" w:rsidRPr="0021464C" w:rsidRDefault="007D21E6" w:rsidP="007D21E6">
      <w:pPr>
        <w:pStyle w:val="SingleTxt"/>
        <w:ind w:left="2126" w:hanging="431"/>
      </w:pPr>
      <w:r w:rsidRPr="0021464C">
        <w:rPr>
          <w:rFonts w:hAnsi="SimSun" w:hint="eastAsia"/>
        </w:rPr>
        <w:t>㈠</w:t>
      </w:r>
      <w:r w:rsidRPr="0021464C">
        <w:rPr>
          <w:rFonts w:hAnsi="SimSun"/>
        </w:rPr>
        <w:tab/>
      </w:r>
      <w:r w:rsidRPr="0021464C">
        <w:rPr>
          <w:rFonts w:hint="eastAsia"/>
        </w:rPr>
        <w:t>执行立法措施防止人贩活动和起诉人贩子；</w:t>
      </w:r>
    </w:p>
    <w:p w:rsidR="007D21E6" w:rsidRPr="0021464C" w:rsidRDefault="007D21E6" w:rsidP="007D21E6">
      <w:pPr>
        <w:pStyle w:val="SingleTxt"/>
        <w:ind w:left="2126" w:hanging="431"/>
      </w:pPr>
      <w:r w:rsidRPr="0021464C">
        <w:rPr>
          <w:rFonts w:hAnsi="SimSun" w:hint="eastAsia"/>
        </w:rPr>
        <w:t>㈡</w:t>
      </w:r>
      <w:r w:rsidRPr="0021464C">
        <w:rPr>
          <w:rFonts w:hAnsi="SimSun"/>
        </w:rPr>
        <w:tab/>
      </w:r>
      <w:r w:rsidRPr="0021464C">
        <w:rPr>
          <w:rFonts w:hint="eastAsia"/>
        </w:rPr>
        <w:t>采取更多措施改善妇女经济状况，以消除妇女易受人贩活动之害的原因；</w:t>
      </w:r>
    </w:p>
    <w:p w:rsidR="007D21E6" w:rsidRPr="0021464C" w:rsidRDefault="007D21E6" w:rsidP="007D21E6">
      <w:pPr>
        <w:pStyle w:val="SingleTxt"/>
        <w:ind w:left="2126" w:hanging="431"/>
      </w:pPr>
      <w:r w:rsidRPr="0021464C">
        <w:rPr>
          <w:rFonts w:hAnsi="SimSun" w:hint="eastAsia"/>
        </w:rPr>
        <w:t>㈢</w:t>
      </w:r>
      <w:r w:rsidRPr="0021464C">
        <w:rPr>
          <w:rFonts w:hAnsi="SimSun"/>
        </w:rPr>
        <w:tab/>
      </w:r>
      <w:r w:rsidRPr="0021464C">
        <w:rPr>
          <w:rFonts w:hint="eastAsia"/>
        </w:rPr>
        <w:t>制定全面战略以起诉和惩罚犯罪行为人；</w:t>
      </w:r>
    </w:p>
    <w:p w:rsidR="007D21E6" w:rsidRPr="0021464C" w:rsidRDefault="007D21E6" w:rsidP="007D21E6">
      <w:pPr>
        <w:pStyle w:val="SingleTxt"/>
        <w:ind w:left="2126" w:hanging="431"/>
      </w:pPr>
      <w:r w:rsidRPr="0021464C">
        <w:rPr>
          <w:rFonts w:hAnsi="SimSun" w:hint="eastAsia"/>
        </w:rPr>
        <w:t>㈣</w:t>
      </w:r>
      <w:r w:rsidRPr="0021464C">
        <w:rPr>
          <w:rFonts w:hAnsi="SimSun"/>
        </w:rPr>
        <w:tab/>
      </w:r>
      <w:r w:rsidRPr="0021464C">
        <w:rPr>
          <w:rFonts w:hint="eastAsia"/>
        </w:rPr>
        <w:t>增加与被贩运妇女和女童的原籍国、过境国和目的地国等其他国家的国际、区域和双边合作，以监测迁徙模式和加强国家控制；</w:t>
      </w:r>
    </w:p>
    <w:p w:rsidR="007D21E6" w:rsidRPr="0021464C" w:rsidRDefault="007D21E6" w:rsidP="007D21E6">
      <w:pPr>
        <w:pStyle w:val="SingleTxt"/>
        <w:ind w:left="2126" w:hanging="431"/>
      </w:pPr>
      <w:r w:rsidRPr="0021464C">
        <w:rPr>
          <w:rFonts w:hAnsi="SimSun" w:hint="eastAsia"/>
        </w:rPr>
        <w:t>㈤</w:t>
      </w:r>
      <w:r w:rsidRPr="0021464C">
        <w:rPr>
          <w:rFonts w:hAnsi="SimSun"/>
        </w:rPr>
        <w:tab/>
      </w:r>
      <w:r w:rsidRPr="0021464C">
        <w:rPr>
          <w:rFonts w:hint="eastAsia"/>
        </w:rPr>
        <w:t>进行提高公众认识的宣传活动，并为执法和边境管制官员提供培训；</w:t>
      </w:r>
    </w:p>
    <w:p w:rsidR="007D21E6" w:rsidRPr="0021464C" w:rsidRDefault="007D21E6" w:rsidP="007D21E6">
      <w:pPr>
        <w:pStyle w:val="SingleTxt"/>
        <w:ind w:left="2126" w:hanging="431"/>
      </w:pPr>
      <w:r w:rsidRPr="0021464C">
        <w:rPr>
          <w:rFonts w:hAnsi="SimSun" w:hint="eastAsia"/>
        </w:rPr>
        <w:t>㈥</w:t>
      </w:r>
      <w:r w:rsidRPr="0021464C">
        <w:rPr>
          <w:rFonts w:hAnsi="SimSun"/>
        </w:rPr>
        <w:tab/>
      </w:r>
      <w:r w:rsidRPr="0021464C">
        <w:rPr>
          <w:rFonts w:hint="eastAsia"/>
        </w:rPr>
        <w:t>为被贩运妇女和女童制定康复和重返社会方案，提供替代性谋生机会。</w:t>
      </w:r>
    </w:p>
    <w:p w:rsidR="00FB1D4B" w:rsidRPr="0021464C" w:rsidRDefault="00660771" w:rsidP="006607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ab/>
      </w:r>
      <w:r w:rsidR="00FB1D4B" w:rsidRPr="0021464C">
        <w:rPr>
          <w:rFonts w:hint="eastAsia"/>
        </w:rPr>
        <w:t>1.</w:t>
      </w:r>
      <w:r w:rsidR="00FB1D4B" w:rsidRPr="0021464C">
        <w:rPr>
          <w:rFonts w:hint="eastAsia"/>
        </w:rPr>
        <w:tab/>
        <w:t>打击人贩活动的立法和《国家行动计划》。2004年和2005年通过了《打击人贩活动法》。阿塞拜疆共和国总统以一项法令批准的2009-2013年第二个《国家行动计划》包括逾70项为人贩活动受害人制定的政策措施，其中包括：</w:t>
      </w:r>
    </w:p>
    <w:p w:rsidR="00660771" w:rsidRPr="0021464C" w:rsidRDefault="00660771" w:rsidP="00660771">
      <w:pPr>
        <w:pStyle w:val="SingleTxt"/>
        <w:spacing w:after="0" w:line="120" w:lineRule="exact"/>
        <w:ind w:left="2126" w:hanging="431"/>
        <w:rPr>
          <w:rFonts w:hint="eastAsia"/>
          <w:sz w:val="10"/>
        </w:rPr>
      </w:pP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物理、心理和社会康复；</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提供满足基本需求的安全居住条件及心理和经济支持；</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提供医疗检查和治疗、翻译服务以及关于其权利和责任的咨询；</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在刑事案件中保护其权益；</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创造受教育的机会；</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满足安全和保护需要；</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创造获得职业培训和进入劳动力市场的机会，等等。</w:t>
      </w:r>
    </w:p>
    <w:p w:rsidR="00FB1D4B" w:rsidRPr="0021464C" w:rsidRDefault="00FB1D4B" w:rsidP="00FB1D4B">
      <w:pPr>
        <w:pStyle w:val="SingleTxt"/>
        <w:rPr>
          <w:rFonts w:hint="eastAsia"/>
        </w:rPr>
      </w:pPr>
      <w:r w:rsidRPr="0021464C">
        <w:rPr>
          <w:rFonts w:hint="eastAsia"/>
        </w:rPr>
        <w:t>39.</w:t>
      </w:r>
      <w:r w:rsidRPr="0021464C">
        <w:rPr>
          <w:rFonts w:hint="eastAsia"/>
        </w:rPr>
        <w:tab/>
        <w:t>阿塞拜疆政府通过制定打击人贩活动的具体法律，履行了将人贩活动定为刑事犯罪的义务，其《国家行动计划》旨在履行《公约》第6条规定的下列其他义务：</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从速准确地识别人贩活动受害人的义务；</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尽职调查和起诉人贩案件的义务；</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为受害人提供支持和保护的义务；</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为受害儿童，包括女童提供特别保护的义务；和</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防止人贩活动的义务。</w:t>
      </w:r>
    </w:p>
    <w:p w:rsidR="00FB1D4B" w:rsidRPr="0021464C" w:rsidRDefault="00FB1D4B" w:rsidP="00FB1D4B">
      <w:pPr>
        <w:pStyle w:val="SingleTxt"/>
        <w:rPr>
          <w:rFonts w:hint="eastAsia"/>
        </w:rPr>
      </w:pPr>
      <w:r w:rsidRPr="0021464C">
        <w:rPr>
          <w:rFonts w:hint="eastAsia"/>
        </w:rPr>
        <w:t>40.</w:t>
      </w:r>
      <w:r w:rsidRPr="0021464C">
        <w:rPr>
          <w:rFonts w:hint="eastAsia"/>
        </w:rPr>
        <w:tab/>
        <w:t>《国家行动计划》旨在以其70项措施履行上述义务。另一个目标是确保从事打击人贩活动的机构实行有效的相互合作安排。内政部、司法部、外交部、国家安全部、劳工和社会保障部、卫生部、教育部、青年部，以及家庭、妇女和儿童事务国务委员会、国家移民局、国家边防局和总检察长办公室的代表以工作组的形式组成了一个机构间委员会，负责监督打击人贩活动的法律的实施。工作组的活动由全国协调人进行协调，目的是建立一个统一的合作系统及确保信息的交流。全国协调人不仅与国家机关、警察和法院，而且与非政府组织建立必要关系，以更有效地开展活动和起诉涉及人贩活动的犯罪。全国协调人向阿塞拜疆共和国总统、国民议会和监察员提交年度报告。报告材料来自政府和非政府组织提供的信息，并根据内政部的密切监测编写。此外，为支持和促进反人贩活动法的充分执行，2009年通过了多项规则如：</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关于人贩活动受害人全国转介机制的规则；</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关于认定人贩活动受害人的规则</w:t>
      </w:r>
      <w:r w:rsidR="00595260" w:rsidRPr="0021464C">
        <w:rPr>
          <w:rFonts w:hint="eastAsia"/>
        </w:rPr>
        <w:t>(</w:t>
      </w:r>
      <w:r w:rsidR="00FB1D4B" w:rsidRPr="0021464C">
        <w:rPr>
          <w:rFonts w:hint="eastAsia"/>
        </w:rPr>
        <w:t>标识</w:t>
      </w:r>
      <w:r w:rsidR="00595260" w:rsidRPr="0021464C">
        <w:rPr>
          <w:rFonts w:hint="eastAsia"/>
        </w:rPr>
        <w:t>)</w:t>
      </w:r>
      <w:r w:rsidR="00FB1D4B" w:rsidRPr="0021464C">
        <w:rPr>
          <w:rFonts w:hint="eastAsia"/>
        </w:rPr>
        <w:t>；</w:t>
      </w:r>
    </w:p>
    <w:p w:rsidR="00FB1D4B" w:rsidRPr="0021464C" w:rsidRDefault="007D21E6" w:rsidP="007D21E6">
      <w:pPr>
        <w:pStyle w:val="SingleTxt"/>
        <w:ind w:left="2126" w:hanging="431"/>
        <w:rPr>
          <w:rFonts w:hint="eastAsia"/>
        </w:rPr>
      </w:pPr>
      <w:r w:rsidRPr="0021464C">
        <w:rPr>
          <w:rFonts w:hint="eastAsia"/>
        </w:rPr>
        <w:sym w:font="Symbol" w:char="F0B7"/>
      </w:r>
      <w:r w:rsidRPr="0021464C">
        <w:tab/>
      </w:r>
      <w:r w:rsidR="00FB1D4B" w:rsidRPr="0021464C">
        <w:rPr>
          <w:rFonts w:hint="eastAsia"/>
        </w:rPr>
        <w:t>关于以收容所安置和收留人贩活动受害儿童的规则。</w:t>
      </w:r>
    </w:p>
    <w:p w:rsidR="00FB1D4B" w:rsidRPr="0021464C" w:rsidRDefault="00FB1D4B" w:rsidP="00FB1D4B">
      <w:pPr>
        <w:pStyle w:val="SingleTxt"/>
        <w:rPr>
          <w:rFonts w:hint="eastAsia"/>
        </w:rPr>
      </w:pPr>
      <w:r w:rsidRPr="0021464C">
        <w:rPr>
          <w:rFonts w:hint="eastAsia"/>
        </w:rPr>
        <w:t>41.</w:t>
      </w:r>
      <w:r w:rsidRPr="0021464C">
        <w:rPr>
          <w:rFonts w:hint="eastAsia"/>
        </w:rPr>
        <w:tab/>
        <w:t>除了有关打击贩运的主要法律，还对《刑法》作出其他修正，如2011年11月的修正增加了关于强迫婚姻和早婚的新规定</w:t>
      </w:r>
      <w:r w:rsidR="00595260" w:rsidRPr="0021464C">
        <w:rPr>
          <w:rFonts w:hint="eastAsia"/>
        </w:rPr>
        <w:t>(</w:t>
      </w:r>
      <w:r w:rsidRPr="0021464C">
        <w:rPr>
          <w:rFonts w:hint="eastAsia"/>
        </w:rPr>
        <w:t>第176-1条</w:t>
      </w:r>
      <w:r w:rsidR="00595260" w:rsidRPr="0021464C">
        <w:rPr>
          <w:rFonts w:hint="eastAsia"/>
        </w:rPr>
        <w:t>)</w:t>
      </w:r>
      <w:r w:rsidRPr="0021464C">
        <w:rPr>
          <w:rFonts w:hint="eastAsia"/>
        </w:rPr>
        <w:t>。</w:t>
      </w:r>
    </w:p>
    <w:p w:rsidR="00FB1D4B" w:rsidRPr="0021464C" w:rsidRDefault="00660771" w:rsidP="006607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ab/>
      </w:r>
      <w:r w:rsidR="00FB1D4B" w:rsidRPr="0021464C">
        <w:rPr>
          <w:rFonts w:hint="eastAsia"/>
        </w:rPr>
        <w:t>2.</w:t>
      </w:r>
      <w:r w:rsidR="00FB1D4B" w:rsidRPr="0021464C">
        <w:rPr>
          <w:rFonts w:hint="eastAsia"/>
        </w:rPr>
        <w:tab/>
        <w:t>区域反人贩活动协定和举措。虽然暴力侵害妇女和国内人贩活动主要是一个必须在国家层面解决的问题，但解决人贩活动问题也必须借助国际合作，包括双边和多边备忘录和次区域协定或公约及其他机制。已于2010年5月批准《欧洲委员会打击人口贩运公约》。此外，还签订了多项双边谅解备忘录，如2011年3月内政部与</w:t>
      </w:r>
      <w:r w:rsidRPr="0021464C">
        <w:rPr>
          <w:rFonts w:hint="eastAsia"/>
        </w:rPr>
        <w:t>阿拉伯联合酋长打击人贩活动国家委员会在阿布扎比签订的谅解备忘录</w:t>
      </w:r>
    </w:p>
    <w:p w:rsidR="00660771" w:rsidRPr="0021464C" w:rsidRDefault="00660771" w:rsidP="00660771">
      <w:pPr>
        <w:pStyle w:val="SingleTxt"/>
        <w:spacing w:after="0" w:line="120" w:lineRule="exact"/>
        <w:rPr>
          <w:rFonts w:hint="eastAsia"/>
          <w:sz w:val="10"/>
        </w:rPr>
      </w:pPr>
    </w:p>
    <w:p w:rsidR="00FB1D4B" w:rsidRPr="0021464C" w:rsidRDefault="00660771" w:rsidP="006607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ab/>
      </w:r>
      <w:r w:rsidR="00FB1D4B" w:rsidRPr="0021464C">
        <w:rPr>
          <w:rFonts w:hint="eastAsia"/>
        </w:rPr>
        <w:t>3.</w:t>
      </w:r>
      <w:r w:rsidR="00FB1D4B" w:rsidRPr="0021464C">
        <w:rPr>
          <w:rFonts w:hint="eastAsia"/>
        </w:rPr>
        <w:tab/>
        <w:t>多部门办法。政府还采取了人类安全的角度，并据此全面地处理人口流动问题，考虑到影响人们的迁移决定的政治、公民、安全、经济和社会方面。由于意识到贩运并不是一个独立事件，而是涉及多个行动者的一系列行为和情况，因此政府确保所有反人贩措施针对贩运的各个环节。为此，政府促使各不同部门的政策制定者合作拟订适当政策。例如，根据对社会保护和劳工保护标准和机构与人贩活动的联系的研究，已将重点放在通过职业和工作介绍所、劳工监</w:t>
      </w:r>
      <w:r w:rsidRPr="0021464C">
        <w:rPr>
          <w:rFonts w:hint="eastAsia"/>
        </w:rPr>
        <w:t>察部门和劳工法庭等劳工机构保护工人。几个部委参与了打击人贩活动</w:t>
      </w:r>
    </w:p>
    <w:p w:rsidR="00660771" w:rsidRPr="0021464C" w:rsidRDefault="00660771" w:rsidP="00660771">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42.</w:t>
      </w:r>
      <w:r w:rsidRPr="0021464C">
        <w:rPr>
          <w:rFonts w:hint="eastAsia"/>
        </w:rPr>
        <w:tab/>
        <w:t>例如，劳工与人口社会保障部负责拟订关于人贩活动受害人的社会康复建议；执行关于社会和职业康复的政策措施；根据人贩活动受害人援助中心的转介提供职业培训和再培训及安排工作；根据人贩活动受害人的年龄、家庭状况和健康状况提供住宿地方。该部落实政策措施，向社会弱势群体人士提供职业培训和恢复资格培训，以提高其在劳动力市场上的竞争力。劳工与人口社会保障部 也负责与教育部和非政府组织共同制定相关教育课程，以确保受害人得以重返劳动力市场。劳工与人口社会保障部也必须与教育部、青年和体育部、卫生部及地方行政部门密切合作，确保转介制度顺利运作和处理人贩活动受害人援助中心的转介。2011年2月，劳工与人口社会保障部印发了一本关于“强迫劳动和人贩活动”的出版物供劳动监察员使用。</w:t>
      </w:r>
    </w:p>
    <w:p w:rsidR="00FB1D4B" w:rsidRPr="0021464C" w:rsidRDefault="00FB1D4B" w:rsidP="00FB1D4B">
      <w:pPr>
        <w:pStyle w:val="SingleTxt"/>
        <w:rPr>
          <w:rFonts w:hint="eastAsia"/>
        </w:rPr>
      </w:pPr>
      <w:r w:rsidRPr="0021464C">
        <w:rPr>
          <w:rFonts w:hint="eastAsia"/>
        </w:rPr>
        <w:t>43.</w:t>
      </w:r>
      <w:r w:rsidRPr="0021464C">
        <w:rPr>
          <w:rFonts w:hint="eastAsia"/>
        </w:rPr>
        <w:tab/>
        <w:t>国家移民局也参与行动，因为移民局有权给予被贩运的外国人和/或无国籍人在阿塞拜疆共和国居留的权利。获得阿塞拜疆共和国居留权的人贩活动受害人取得移民身份，享有源于该身份的一切权利与义务。</w:t>
      </w:r>
    </w:p>
    <w:p w:rsidR="00FB1D4B" w:rsidRPr="0021464C" w:rsidRDefault="00FB1D4B" w:rsidP="00FB1D4B">
      <w:pPr>
        <w:pStyle w:val="SingleTxt"/>
        <w:rPr>
          <w:rFonts w:hint="eastAsia"/>
        </w:rPr>
      </w:pPr>
      <w:r w:rsidRPr="0021464C">
        <w:rPr>
          <w:rFonts w:hint="eastAsia"/>
        </w:rPr>
        <w:t>44.</w:t>
      </w:r>
      <w:r w:rsidRPr="0021464C">
        <w:rPr>
          <w:rFonts w:hint="eastAsia"/>
        </w:rPr>
        <w:tab/>
        <w:t>卫生部参与制定和落实医疗康复方案，以及向人贩活动受害人提供适当的医疗和心理援助。</w:t>
      </w:r>
    </w:p>
    <w:p w:rsidR="00FB1D4B" w:rsidRPr="0021464C" w:rsidRDefault="00FB1D4B" w:rsidP="00FB1D4B">
      <w:pPr>
        <w:pStyle w:val="SingleTxt"/>
        <w:rPr>
          <w:rFonts w:hint="eastAsia"/>
        </w:rPr>
      </w:pPr>
      <w:r w:rsidRPr="0021464C">
        <w:rPr>
          <w:rFonts w:hint="eastAsia"/>
        </w:rPr>
        <w:t>45.</w:t>
      </w:r>
      <w:r w:rsidRPr="0021464C">
        <w:rPr>
          <w:rFonts w:hint="eastAsia"/>
        </w:rPr>
        <w:tab/>
        <w:t>国家安全部通过其打击跨国有组织犯罪集团的斗争为打击人贩活动作出贡献。此外，《打击人贩活动法》规定国家机关在预防人贩活动领域与非政府组织合作。在这方面，内政部与一个非政府组织联盟签订了一项合作谅解备忘录，主要目标是加强与人贩活动斗争的力度，及扩大合作向人贩活动受害人提供多种服务。</w:t>
      </w:r>
    </w:p>
    <w:p w:rsidR="00FB1D4B" w:rsidRPr="0021464C" w:rsidRDefault="00660771" w:rsidP="006607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ab/>
      </w:r>
      <w:r w:rsidR="00FB1D4B" w:rsidRPr="0021464C">
        <w:rPr>
          <w:rFonts w:hint="eastAsia"/>
        </w:rPr>
        <w:t>4.</w:t>
      </w:r>
      <w:r w:rsidR="00FB1D4B" w:rsidRPr="0021464C">
        <w:rPr>
          <w:rFonts w:hint="eastAsia"/>
        </w:rPr>
        <w:tab/>
        <w:t>支助服务</w:t>
      </w:r>
    </w:p>
    <w:p w:rsidR="00FB1D4B" w:rsidRPr="0021464C" w:rsidRDefault="007D21E6" w:rsidP="00FB1D4B">
      <w:pPr>
        <w:pStyle w:val="SingleTxt"/>
        <w:rPr>
          <w:rFonts w:hint="eastAsia"/>
        </w:rPr>
      </w:pPr>
      <w:r w:rsidRPr="0021464C">
        <w:tab/>
        <w:t>(</w:t>
      </w:r>
      <w:r w:rsidR="00FB1D4B" w:rsidRPr="0021464C">
        <w:rPr>
          <w:rFonts w:hint="eastAsia"/>
        </w:rPr>
        <w:t>a</w:t>
      </w:r>
      <w:r w:rsidR="00595260" w:rsidRPr="0021464C">
        <w:rPr>
          <w:rFonts w:hint="eastAsia"/>
        </w:rPr>
        <w:t>)</w:t>
      </w:r>
      <w:r w:rsidRPr="0021464C">
        <w:tab/>
      </w:r>
      <w:r w:rsidR="00FB1D4B" w:rsidRPr="0021464C">
        <w:rPr>
          <w:rFonts w:hint="eastAsia"/>
        </w:rPr>
        <w:t>2006年8月1日，阿塞拜疆共和国总统第433号法令在内政部成立了打击人贩活动司。建立该特别警务机构旨在有效履行第一个国家行动计划规定的职能，确保人贩活动受害人的安全，向他们提供专业协助，以一个中心集中管理有关打击人贩活动的信息，由一支受过特别训练的专业警察队伍和一个配备必要装备的警察机构提供保护和进行与人贩活动的斗争。</w:t>
      </w:r>
    </w:p>
    <w:p w:rsidR="00FB1D4B" w:rsidRPr="0021464C" w:rsidRDefault="007D21E6" w:rsidP="00FB1D4B">
      <w:pPr>
        <w:pStyle w:val="SingleTxt"/>
        <w:rPr>
          <w:rFonts w:hint="eastAsia"/>
        </w:rPr>
      </w:pPr>
      <w:r w:rsidRPr="0021464C">
        <w:tab/>
        <w:t>(</w:t>
      </w:r>
      <w:r w:rsidR="00FB1D4B" w:rsidRPr="0021464C">
        <w:rPr>
          <w:rFonts w:hint="eastAsia"/>
        </w:rPr>
        <w:t>b</w:t>
      </w:r>
      <w:r w:rsidR="00595260" w:rsidRPr="0021464C">
        <w:rPr>
          <w:rFonts w:hint="eastAsia"/>
        </w:rPr>
        <w:t>)</w:t>
      </w:r>
      <w:r w:rsidRPr="0021464C">
        <w:tab/>
      </w:r>
      <w:r w:rsidR="00FB1D4B" w:rsidRPr="0021464C">
        <w:rPr>
          <w:rFonts w:hint="eastAsia"/>
        </w:rPr>
        <w:t>2011年5月20日，内阁第</w:t>
      </w:r>
      <w:r w:rsidR="00C35D2C" w:rsidRPr="0021464C">
        <w:rPr>
          <w:rFonts w:hint="eastAsia"/>
        </w:rPr>
        <w:t>81</w:t>
      </w:r>
      <w:r w:rsidR="00FB1D4B" w:rsidRPr="0021464C">
        <w:rPr>
          <w:rFonts w:hint="eastAsia"/>
        </w:rPr>
        <w:t>号决议批准《关于解决助长人贩活动的社会问题的方案》。该方案旨在消除导致人贩活动的社会问题和创造必要条件改善人贩活动受害人和潜在受害人的福利；方案目标是确保可能受人贩活动之害的弱势群体获得社会保护；这些群体包括没有父母照顾的儿童、贫困儿童和青少年，以及因为年龄而必须离开寄宿学校和其他替代性照护机构的公民。</w:t>
      </w:r>
    </w:p>
    <w:p w:rsidR="00FB1D4B" w:rsidRPr="0021464C" w:rsidRDefault="007D21E6" w:rsidP="00FB1D4B">
      <w:pPr>
        <w:pStyle w:val="SingleTxt"/>
        <w:rPr>
          <w:rFonts w:hint="eastAsia"/>
        </w:rPr>
      </w:pPr>
      <w:r w:rsidRPr="0021464C">
        <w:tab/>
        <w:t>(</w:t>
      </w:r>
      <w:r w:rsidR="00FB1D4B" w:rsidRPr="0021464C">
        <w:rPr>
          <w:rFonts w:hint="eastAsia"/>
        </w:rPr>
        <w:t>c</w:t>
      </w:r>
      <w:r w:rsidR="00595260" w:rsidRPr="0021464C">
        <w:rPr>
          <w:rFonts w:hint="eastAsia"/>
        </w:rPr>
        <w:t>)</w:t>
      </w:r>
      <w:r w:rsidRPr="0021464C">
        <w:tab/>
      </w:r>
      <w:r w:rsidR="00FB1D4B" w:rsidRPr="0021464C">
        <w:rPr>
          <w:rFonts w:hint="eastAsia"/>
        </w:rPr>
        <w:t>专门设立了收容人贩活动受害人的临时住所和人贩活动受害人援助中心</w:t>
      </w:r>
      <w:r w:rsidR="00595260" w:rsidRPr="0021464C">
        <w:rPr>
          <w:rFonts w:hint="eastAsia"/>
        </w:rPr>
        <w:t>(</w:t>
      </w:r>
      <w:r w:rsidR="00FB1D4B" w:rsidRPr="0021464C">
        <w:rPr>
          <w:rFonts w:hint="eastAsia"/>
        </w:rPr>
        <w:t>下称“援助中心”</w:t>
      </w:r>
      <w:r w:rsidR="00595260" w:rsidRPr="0021464C">
        <w:rPr>
          <w:rFonts w:hint="eastAsia"/>
        </w:rPr>
        <w:t>)</w:t>
      </w:r>
      <w:r w:rsidR="00FB1D4B" w:rsidRPr="0021464C">
        <w:rPr>
          <w:rFonts w:hint="eastAsia"/>
        </w:rPr>
        <w:t>，以确保向受害人提供保护。收容所和中心所需物质和技术支助由国家预算和立法规定的其他来源提供。2010年1月设立了一个儿童收容所/重返社会中心，服务对象是缺乏照顾和遭受家庭暴力，被确定为可能受人贩活动之害的儿童和青少年。此外，在教育部和儿童权利非政府组织联盟的倡议下，2011年成立了“暴力和犯罪受害儿童和青年心理和社会康复中心”。中心向缺乏照顾、生活在有害环境中和有可能受到人贩活动之害的儿童提供法律和心理支助。已设立的热线提供信息和咨询服务，援助人贩活动犯罪受害人，特别是妇女和儿童。教育部在2010年2月启动儿童热线服务，向儿童提供支助，包括心理支助。</w:t>
      </w:r>
    </w:p>
    <w:p w:rsidR="00FB1D4B" w:rsidRPr="0021464C" w:rsidRDefault="00660771" w:rsidP="0066077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1464C">
        <w:rPr>
          <w:rFonts w:hint="eastAsia"/>
        </w:rPr>
        <w:tab/>
      </w:r>
      <w:r w:rsidR="00FB1D4B" w:rsidRPr="0021464C">
        <w:rPr>
          <w:rFonts w:hint="eastAsia"/>
        </w:rPr>
        <w:t>5.</w:t>
      </w:r>
      <w:r w:rsidR="00FB1D4B" w:rsidRPr="0021464C">
        <w:rPr>
          <w:rFonts w:hint="eastAsia"/>
        </w:rPr>
        <w:tab/>
        <w:t>培训和教育方案</w:t>
      </w:r>
    </w:p>
    <w:p w:rsidR="00660771" w:rsidRPr="0021464C" w:rsidRDefault="00660771" w:rsidP="00660771">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46.</w:t>
      </w:r>
      <w:r w:rsidRPr="0021464C">
        <w:rPr>
          <w:rFonts w:hint="eastAsia"/>
        </w:rPr>
        <w:tab/>
        <w:t>人贩活动的性别层面。人贩活动是一个与性别高度有关的现象，性别影响贩运过程的各个方面。贩运妇女的方式及其致因与男子不同。已确定歧视和暴力为增加妇女和女童被贩运的风险和决定贩运结果的关键因素。积极而准确地识别贩运受害人的义务乃是与受害人有关的所有其他义务的基础，也是调查和起诉人贩子所必不可少的，因为这方面必然需要倚重受害人的合作和证言。</w:t>
      </w:r>
    </w:p>
    <w:p w:rsidR="00FB1D4B" w:rsidRPr="0021464C" w:rsidRDefault="00FB1D4B" w:rsidP="00FB1D4B">
      <w:pPr>
        <w:pStyle w:val="SingleTxt"/>
        <w:rPr>
          <w:rFonts w:hint="eastAsia"/>
        </w:rPr>
      </w:pPr>
      <w:r w:rsidRPr="0021464C">
        <w:rPr>
          <w:rFonts w:hint="eastAsia"/>
        </w:rPr>
        <w:t>47.</w:t>
      </w:r>
      <w:r w:rsidRPr="0021464C">
        <w:rPr>
          <w:rFonts w:hint="eastAsia"/>
        </w:rPr>
        <w:tab/>
        <w:t>许多反人贩活动的工作以前把重点放在一个特定政府部门或机构，如执法部门。今后将实施多部门办法和扩大培训范围。防止人贩活动的政策措施包括为参加打击人贩活动的各不同部门工作人员举办特别培训课程。已按照2009年8月11日内阁第123号法令的规定，为国家机构和非政府组织代表举办定期培训，以提高专业和知识水平，实施人贩活动受害人国家转介机制</w:t>
      </w:r>
      <w:r w:rsidR="00595260" w:rsidRPr="0021464C">
        <w:rPr>
          <w:rFonts w:hint="eastAsia"/>
        </w:rPr>
        <w:t>(</w:t>
      </w:r>
      <w:r w:rsidRPr="0021464C">
        <w:rPr>
          <w:rFonts w:hint="eastAsia"/>
        </w:rPr>
        <w:t>下称“国家转介机制”</w:t>
      </w:r>
      <w:r w:rsidR="00595260"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48.</w:t>
      </w:r>
      <w:r w:rsidRPr="0021464C">
        <w:rPr>
          <w:rFonts w:hint="eastAsia"/>
        </w:rPr>
        <w:tab/>
        <w:t>内政部、司法部、国家安全部、总检察长办公室、国家移民局、边境事务局和国家海关委员会等各执法机关的代表定期参加国际移徙组织阿塞拜疆办事处主办的培训。他们还参加了欧安组织巴库办事处和意大利常驻欧安组织代表团组织的罗马考察团，活动重点是《打击人贩活动国家行动计划》的落实工作。</w:t>
      </w:r>
    </w:p>
    <w:p w:rsidR="00FB1D4B" w:rsidRPr="0021464C" w:rsidRDefault="00FB1D4B" w:rsidP="00FB1D4B">
      <w:pPr>
        <w:pStyle w:val="SingleTxt"/>
        <w:rPr>
          <w:rFonts w:hint="eastAsia"/>
        </w:rPr>
      </w:pPr>
      <w:r w:rsidRPr="0021464C">
        <w:rPr>
          <w:rFonts w:hint="eastAsia"/>
        </w:rPr>
        <w:t>49.</w:t>
      </w:r>
      <w:r w:rsidRPr="0021464C">
        <w:rPr>
          <w:rFonts w:hint="eastAsia"/>
        </w:rPr>
        <w:tab/>
        <w:t>2011年2月在首都为医生、检察官和律师举办了培训，参加人士包括一个代表七个欧洲国家的专家小组，以及来自欧洲联盟、欧安组织、国际移徙组织和国际劳工组织的代表，培训重点是《欧洲委员会打击人口贩运公约》的实施和执行机制。</w:t>
      </w:r>
    </w:p>
    <w:p w:rsidR="00FB1D4B" w:rsidRPr="0021464C" w:rsidRDefault="00FB1D4B" w:rsidP="00FB1D4B">
      <w:pPr>
        <w:pStyle w:val="SingleTxt"/>
        <w:rPr>
          <w:rFonts w:hint="eastAsia"/>
        </w:rPr>
      </w:pPr>
      <w:r w:rsidRPr="0021464C">
        <w:rPr>
          <w:rFonts w:hint="eastAsia"/>
        </w:rPr>
        <w:t>50.</w:t>
      </w:r>
      <w:r w:rsidRPr="0021464C">
        <w:rPr>
          <w:rFonts w:hint="eastAsia"/>
        </w:rPr>
        <w:tab/>
        <w:t>教育部还为教育机构编定预防人贩活动课程，并进一步为人贩活动领域专家制定进修课程。教育部还与非政府组织合作，在巴库市和47个地区为800名中学教师组织了培训。</w:t>
      </w:r>
    </w:p>
    <w:p w:rsidR="00FB1D4B" w:rsidRPr="0021464C" w:rsidRDefault="00FB1D4B" w:rsidP="00FB1D4B">
      <w:pPr>
        <w:pStyle w:val="SingleTxt"/>
        <w:rPr>
          <w:rFonts w:hint="eastAsia"/>
        </w:rPr>
      </w:pPr>
      <w:r w:rsidRPr="0021464C">
        <w:rPr>
          <w:rFonts w:hint="eastAsia"/>
        </w:rPr>
        <w:t>51.</w:t>
      </w:r>
      <w:r w:rsidRPr="0021464C">
        <w:rPr>
          <w:rFonts w:hint="eastAsia"/>
        </w:rPr>
        <w:tab/>
        <w:t>旅游部属下旅游司、劳工组织、欧安组织巴库办事处和内政部也为20名游客组织关于“人贩活动和强迫劳动”的培训。</w:t>
      </w:r>
    </w:p>
    <w:p w:rsidR="00FB1D4B" w:rsidRPr="0021464C" w:rsidRDefault="00FB1D4B" w:rsidP="00FB1D4B">
      <w:pPr>
        <w:pStyle w:val="SingleTxt"/>
        <w:rPr>
          <w:rFonts w:hint="eastAsia"/>
        </w:rPr>
      </w:pPr>
      <w:r w:rsidRPr="0021464C">
        <w:rPr>
          <w:rFonts w:hint="eastAsia"/>
        </w:rPr>
        <w:t>52.</w:t>
      </w:r>
      <w:r w:rsidRPr="0021464C">
        <w:rPr>
          <w:rFonts w:hint="eastAsia"/>
        </w:rPr>
        <w:tab/>
        <w:t>贫穷与成为人贩活动受害人的几率之间存在一定关系。为了成功地打击人贩活动，在供应方面必须仔细分析其经济层面、与贫穷有关的因素和其他因素，但也许最重要的是从需求方面分析目的地城市或国家的“吸引”或需求因素。这方面采取的行动是提高公众的敏感认识，并以最易受害的妇女群体为对象。已广泛传播和在电视上包括地区电视频道上播放关于人贩活动及其不良后果的录像短片和一部片名为《卖掉一生》的电影，以提高公众特别是少女和妇女的认识。此外还广为散发题为《不要成为人贩活动受害人》和《保护你的孩子》的小册子。</w:t>
      </w:r>
    </w:p>
    <w:p w:rsidR="007D21E6" w:rsidRPr="0021464C" w:rsidRDefault="00FB1D4B" w:rsidP="00FB1D4B">
      <w:pPr>
        <w:pStyle w:val="SingleTxt"/>
        <w:rPr>
          <w:rFonts w:ascii="SimHei" w:eastAsia="SimHei"/>
        </w:rPr>
      </w:pPr>
      <w:r w:rsidRPr="0021464C">
        <w:rPr>
          <w:rFonts w:ascii="SimHei" w:eastAsia="SimHei" w:hint="eastAsia"/>
        </w:rPr>
        <w:t>阿塞拜疆共和国反人贩活动领域刑事案件立案资料</w:t>
      </w:r>
      <w:r w:rsidR="00595260" w:rsidRPr="0021464C">
        <w:rPr>
          <w:rFonts w:ascii="SimHei" w:eastAsia="SimHei" w:hint="eastAsia"/>
        </w:rPr>
        <w:t>(</w:t>
      </w:r>
      <w:r w:rsidRPr="0021464C">
        <w:rPr>
          <w:rFonts w:ascii="SimHei" w:eastAsia="SimHei" w:hint="eastAsia"/>
        </w:rPr>
        <w:t>2005年-2012年6月</w:t>
      </w:r>
      <w:r w:rsidR="00595260" w:rsidRPr="0021464C">
        <w:rPr>
          <w:rFonts w:ascii="SimHei" w:eastAsia="SimHei" w:hint="eastAsia"/>
        </w:rPr>
        <w:t>)</w:t>
      </w:r>
    </w:p>
    <w:tbl>
      <w:tblPr>
        <w:tblW w:w="9875" w:type="dxa"/>
        <w:tblLayout w:type="fixed"/>
        <w:tblCellMar>
          <w:left w:w="0" w:type="dxa"/>
          <w:right w:w="0" w:type="dxa"/>
        </w:tblCellMar>
        <w:tblLook w:val="0000"/>
      </w:tblPr>
      <w:tblGrid>
        <w:gridCol w:w="1442"/>
        <w:gridCol w:w="1652"/>
        <w:gridCol w:w="753"/>
        <w:gridCol w:w="753"/>
        <w:gridCol w:w="754"/>
        <w:gridCol w:w="753"/>
        <w:gridCol w:w="754"/>
        <w:gridCol w:w="753"/>
        <w:gridCol w:w="754"/>
        <w:gridCol w:w="753"/>
        <w:gridCol w:w="754"/>
      </w:tblGrid>
      <w:tr w:rsidR="007D21E6" w:rsidRPr="0021464C" w:rsidTr="007D21E6">
        <w:tblPrEx>
          <w:tblCellMar>
            <w:top w:w="0" w:type="dxa"/>
            <w:bottom w:w="0" w:type="dxa"/>
          </w:tblCellMar>
        </w:tblPrEx>
        <w:trPr>
          <w:cantSplit/>
        </w:trPr>
        <w:tc>
          <w:tcPr>
            <w:tcW w:w="3094" w:type="dxa"/>
            <w:gridSpan w:val="2"/>
            <w:tcBorders>
              <w:top w:val="single" w:sz="4" w:space="0" w:color="auto"/>
            </w:tcBorders>
            <w:shd w:val="clear" w:color="auto" w:fill="auto"/>
          </w:tcPr>
          <w:p w:rsidR="007D21E6" w:rsidRPr="0021464C" w:rsidRDefault="007D21E6" w:rsidP="007D21E6">
            <w:pPr>
              <w:tabs>
                <w:tab w:val="left" w:pos="360"/>
                <w:tab w:val="left" w:pos="720"/>
                <w:tab w:val="left" w:pos="1080"/>
                <w:tab w:val="left" w:pos="1440"/>
              </w:tabs>
              <w:spacing w:before="60" w:after="60" w:line="200" w:lineRule="exact"/>
              <w:ind w:right="57"/>
              <w:rPr>
                <w:rFonts w:ascii="KaiTi_GB2312" w:eastAsia="KaiTi_GB2312"/>
                <w:sz w:val="15"/>
              </w:rPr>
            </w:pPr>
          </w:p>
        </w:tc>
        <w:tc>
          <w:tcPr>
            <w:tcW w:w="6781" w:type="dxa"/>
            <w:gridSpan w:val="9"/>
            <w:tcBorders>
              <w:top w:val="single" w:sz="4" w:space="0" w:color="auto"/>
              <w:bottom w:val="single" w:sz="4" w:space="0" w:color="auto"/>
            </w:tcBorders>
            <w:shd w:val="clear" w:color="auto" w:fill="auto"/>
          </w:tcPr>
          <w:p w:rsidR="007D21E6" w:rsidRPr="0021464C" w:rsidRDefault="007D21E6" w:rsidP="007D21E6">
            <w:pPr>
              <w:tabs>
                <w:tab w:val="left" w:pos="360"/>
                <w:tab w:val="left" w:pos="720"/>
                <w:tab w:val="left" w:pos="1080"/>
                <w:tab w:val="left" w:pos="1440"/>
              </w:tabs>
              <w:spacing w:before="60" w:after="60" w:line="200" w:lineRule="exact"/>
              <w:ind w:right="57"/>
              <w:jc w:val="center"/>
              <w:rPr>
                <w:rFonts w:ascii="KaiTi_GB2312" w:eastAsia="KaiTi_GB2312"/>
                <w:sz w:val="15"/>
              </w:rPr>
            </w:pPr>
            <w:r w:rsidRPr="0021464C">
              <w:rPr>
                <w:rFonts w:ascii="KaiTi_GB2312" w:eastAsia="KaiTi_GB2312" w:hint="eastAsia"/>
                <w:sz w:val="15"/>
                <w:szCs w:val="16"/>
              </w:rPr>
              <w:t>刑事案件立案数</w:t>
            </w:r>
          </w:p>
        </w:tc>
      </w:tr>
      <w:tr w:rsidR="007D21E6" w:rsidRPr="0021464C" w:rsidTr="007D21E6">
        <w:tblPrEx>
          <w:tblCellMar>
            <w:top w:w="0" w:type="dxa"/>
            <w:bottom w:w="0" w:type="dxa"/>
          </w:tblCellMar>
        </w:tblPrEx>
        <w:trPr>
          <w:cantSplit/>
        </w:trPr>
        <w:tc>
          <w:tcPr>
            <w:tcW w:w="3094" w:type="dxa"/>
            <w:gridSpan w:val="2"/>
            <w:tcBorders>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rPr>
                <w:rFonts w:ascii="KaiTi_GB2312" w:eastAsia="KaiTi_GB2312" w:hint="eastAsia"/>
                <w:sz w:val="15"/>
                <w:szCs w:val="16"/>
              </w:rPr>
            </w:pPr>
            <w:r w:rsidRPr="0021464C">
              <w:rPr>
                <w:rFonts w:ascii="KaiTi_GB2312" w:eastAsia="KaiTi_GB2312" w:hint="eastAsia"/>
                <w:sz w:val="15"/>
                <w:szCs w:val="16"/>
              </w:rPr>
              <w:t>共和国</w:t>
            </w:r>
          </w:p>
        </w:tc>
        <w:tc>
          <w:tcPr>
            <w:tcW w:w="753" w:type="dxa"/>
            <w:tcBorders>
              <w:top w:val="single" w:sz="4" w:space="0" w:color="auto"/>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jc w:val="right"/>
              <w:rPr>
                <w:rFonts w:ascii="KaiTi_GB2312" w:eastAsia="KaiTi_GB2312"/>
                <w:sz w:val="15"/>
              </w:rPr>
            </w:pPr>
            <w:r w:rsidRPr="0021464C">
              <w:rPr>
                <w:rFonts w:ascii="KaiTi_GB2312" w:eastAsia="KaiTi_GB2312"/>
                <w:sz w:val="15"/>
              </w:rPr>
              <w:t>2005</w:t>
            </w:r>
          </w:p>
        </w:tc>
        <w:tc>
          <w:tcPr>
            <w:tcW w:w="753" w:type="dxa"/>
            <w:tcBorders>
              <w:top w:val="single" w:sz="4" w:space="0" w:color="auto"/>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jc w:val="right"/>
              <w:rPr>
                <w:rFonts w:ascii="KaiTi_GB2312" w:eastAsia="KaiTi_GB2312"/>
                <w:sz w:val="15"/>
              </w:rPr>
            </w:pPr>
            <w:r w:rsidRPr="0021464C">
              <w:rPr>
                <w:rFonts w:ascii="KaiTi_GB2312" w:eastAsia="KaiTi_GB2312"/>
                <w:sz w:val="15"/>
              </w:rPr>
              <w:t>2006</w:t>
            </w:r>
          </w:p>
        </w:tc>
        <w:tc>
          <w:tcPr>
            <w:tcW w:w="754" w:type="dxa"/>
            <w:tcBorders>
              <w:top w:val="single" w:sz="4" w:space="0" w:color="auto"/>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jc w:val="right"/>
              <w:rPr>
                <w:rFonts w:ascii="KaiTi_GB2312" w:eastAsia="KaiTi_GB2312"/>
                <w:sz w:val="15"/>
              </w:rPr>
            </w:pPr>
            <w:r w:rsidRPr="0021464C">
              <w:rPr>
                <w:rFonts w:ascii="KaiTi_GB2312" w:eastAsia="KaiTi_GB2312"/>
                <w:sz w:val="15"/>
              </w:rPr>
              <w:t>2007</w:t>
            </w:r>
          </w:p>
        </w:tc>
        <w:tc>
          <w:tcPr>
            <w:tcW w:w="753" w:type="dxa"/>
            <w:tcBorders>
              <w:top w:val="single" w:sz="4" w:space="0" w:color="auto"/>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jc w:val="right"/>
              <w:rPr>
                <w:rFonts w:ascii="KaiTi_GB2312" w:eastAsia="KaiTi_GB2312"/>
                <w:sz w:val="15"/>
              </w:rPr>
            </w:pPr>
            <w:r w:rsidRPr="0021464C">
              <w:rPr>
                <w:rFonts w:ascii="KaiTi_GB2312" w:eastAsia="KaiTi_GB2312"/>
                <w:sz w:val="15"/>
              </w:rPr>
              <w:t>2008</w:t>
            </w:r>
          </w:p>
        </w:tc>
        <w:tc>
          <w:tcPr>
            <w:tcW w:w="754" w:type="dxa"/>
            <w:tcBorders>
              <w:top w:val="single" w:sz="4" w:space="0" w:color="auto"/>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jc w:val="right"/>
              <w:rPr>
                <w:rFonts w:ascii="KaiTi_GB2312" w:eastAsia="KaiTi_GB2312"/>
                <w:sz w:val="15"/>
              </w:rPr>
            </w:pPr>
            <w:r w:rsidRPr="0021464C">
              <w:rPr>
                <w:rFonts w:ascii="KaiTi_GB2312" w:eastAsia="KaiTi_GB2312"/>
                <w:sz w:val="15"/>
              </w:rPr>
              <w:t>2009</w:t>
            </w:r>
          </w:p>
        </w:tc>
        <w:tc>
          <w:tcPr>
            <w:tcW w:w="753" w:type="dxa"/>
            <w:tcBorders>
              <w:top w:val="single" w:sz="4" w:space="0" w:color="auto"/>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jc w:val="right"/>
              <w:rPr>
                <w:rFonts w:ascii="KaiTi_GB2312" w:eastAsia="KaiTi_GB2312"/>
                <w:sz w:val="15"/>
              </w:rPr>
            </w:pPr>
            <w:r w:rsidRPr="0021464C">
              <w:rPr>
                <w:rFonts w:ascii="KaiTi_GB2312" w:eastAsia="KaiTi_GB2312"/>
                <w:sz w:val="15"/>
              </w:rPr>
              <w:t>2010</w:t>
            </w:r>
          </w:p>
        </w:tc>
        <w:tc>
          <w:tcPr>
            <w:tcW w:w="754" w:type="dxa"/>
            <w:tcBorders>
              <w:top w:val="single" w:sz="4" w:space="0" w:color="auto"/>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jc w:val="right"/>
              <w:rPr>
                <w:rFonts w:ascii="KaiTi_GB2312" w:eastAsia="KaiTi_GB2312"/>
                <w:sz w:val="15"/>
              </w:rPr>
            </w:pPr>
            <w:r w:rsidRPr="0021464C">
              <w:rPr>
                <w:rFonts w:ascii="KaiTi_GB2312" w:eastAsia="KaiTi_GB2312"/>
                <w:sz w:val="15"/>
              </w:rPr>
              <w:t>2011</w:t>
            </w:r>
          </w:p>
        </w:tc>
        <w:tc>
          <w:tcPr>
            <w:tcW w:w="753" w:type="dxa"/>
            <w:tcBorders>
              <w:top w:val="single" w:sz="4" w:space="0" w:color="auto"/>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jc w:val="right"/>
              <w:rPr>
                <w:rFonts w:ascii="KaiTi_GB2312" w:eastAsia="KaiTi_GB2312"/>
                <w:sz w:val="15"/>
              </w:rPr>
            </w:pPr>
            <w:r w:rsidRPr="0021464C">
              <w:rPr>
                <w:rFonts w:ascii="KaiTi_GB2312" w:eastAsia="KaiTi_GB2312"/>
                <w:sz w:val="15"/>
              </w:rPr>
              <w:t>2012</w:t>
            </w:r>
            <w:r w:rsidRPr="0021464C">
              <w:rPr>
                <w:rFonts w:ascii="KaiTi_GB2312" w:eastAsia="KaiTi_GB2312" w:hint="eastAsia"/>
                <w:sz w:val="15"/>
              </w:rPr>
              <w:t>年</w:t>
            </w:r>
            <w:r w:rsidRPr="0021464C">
              <w:rPr>
                <w:rFonts w:ascii="Times New Roman" w:eastAsia="KaiTi_GB2312"/>
                <w:sz w:val="15"/>
              </w:rPr>
              <w:br/>
            </w:r>
            <w:r w:rsidRPr="0021464C">
              <w:rPr>
                <w:rFonts w:ascii="KaiTi_GB2312" w:eastAsia="KaiTi_GB2312"/>
                <w:sz w:val="15"/>
              </w:rPr>
              <w:t>6</w:t>
            </w:r>
            <w:r w:rsidRPr="0021464C">
              <w:rPr>
                <w:rFonts w:ascii="KaiTi_GB2312" w:eastAsia="KaiTi_GB2312" w:hint="eastAsia"/>
                <w:sz w:val="15"/>
              </w:rPr>
              <w:t>个月</w:t>
            </w:r>
          </w:p>
        </w:tc>
        <w:tc>
          <w:tcPr>
            <w:tcW w:w="754" w:type="dxa"/>
            <w:tcBorders>
              <w:top w:val="single" w:sz="4" w:space="0" w:color="auto"/>
              <w:bottom w:val="single" w:sz="12" w:space="0" w:color="auto"/>
            </w:tcBorders>
            <w:shd w:val="clear" w:color="auto" w:fill="auto"/>
            <w:vAlign w:val="bottom"/>
          </w:tcPr>
          <w:p w:rsidR="007D21E6" w:rsidRPr="0021464C" w:rsidRDefault="007D21E6" w:rsidP="007D21E6">
            <w:pPr>
              <w:tabs>
                <w:tab w:val="left" w:pos="360"/>
                <w:tab w:val="left" w:pos="720"/>
                <w:tab w:val="left" w:pos="1080"/>
                <w:tab w:val="left" w:pos="1440"/>
              </w:tabs>
              <w:spacing w:before="60" w:after="60" w:line="200" w:lineRule="exact"/>
              <w:ind w:right="57"/>
              <w:jc w:val="right"/>
              <w:rPr>
                <w:rFonts w:ascii="KaiTi_GB2312" w:eastAsia="KaiTi_GB2312"/>
                <w:sz w:val="15"/>
              </w:rPr>
            </w:pPr>
            <w:r w:rsidRPr="0021464C">
              <w:rPr>
                <w:rFonts w:ascii="KaiTi_GB2312" w:eastAsia="KaiTi_GB2312" w:hint="eastAsia"/>
                <w:sz w:val="15"/>
              </w:rPr>
              <w:t>共计</w:t>
            </w:r>
          </w:p>
        </w:tc>
      </w:tr>
      <w:tr w:rsidR="007D21E6" w:rsidRPr="0021464C" w:rsidTr="007D21E6">
        <w:tblPrEx>
          <w:tblCellMar>
            <w:top w:w="0" w:type="dxa"/>
            <w:bottom w:w="0" w:type="dxa"/>
          </w:tblCellMar>
        </w:tblPrEx>
        <w:trPr>
          <w:cantSplit/>
          <w:trHeight w:hRule="exact" w:val="115"/>
        </w:trPr>
        <w:tc>
          <w:tcPr>
            <w:tcW w:w="3094" w:type="dxa"/>
            <w:gridSpan w:val="2"/>
            <w:tcBorders>
              <w:top w:val="single" w:sz="12" w:space="0" w:color="auto"/>
            </w:tcBorders>
            <w:shd w:val="clear" w:color="auto" w:fill="auto"/>
          </w:tcPr>
          <w:p w:rsidR="007D21E6" w:rsidRPr="0021464C" w:rsidRDefault="007D21E6" w:rsidP="007D21E6">
            <w:pPr>
              <w:tabs>
                <w:tab w:val="left" w:pos="360"/>
                <w:tab w:val="left" w:pos="720"/>
                <w:tab w:val="left" w:pos="1080"/>
                <w:tab w:val="left" w:pos="1440"/>
              </w:tabs>
              <w:spacing w:after="60" w:line="280" w:lineRule="exact"/>
              <w:ind w:right="57"/>
              <w:rPr>
                <w:sz w:val="17"/>
              </w:rPr>
            </w:pPr>
          </w:p>
        </w:tc>
        <w:tc>
          <w:tcPr>
            <w:tcW w:w="753" w:type="dxa"/>
            <w:tcBorders>
              <w:top w:val="single" w:sz="12" w:space="0" w:color="auto"/>
            </w:tcBorders>
            <w:shd w:val="clear" w:color="auto" w:fill="auto"/>
          </w:tcPr>
          <w:p w:rsidR="007D21E6" w:rsidRPr="0021464C" w:rsidRDefault="007D21E6" w:rsidP="007D21E6">
            <w:pPr>
              <w:spacing w:after="60" w:line="280" w:lineRule="exact"/>
              <w:ind w:right="57"/>
              <w:jc w:val="right"/>
              <w:rPr>
                <w:sz w:val="17"/>
                <w:szCs w:val="16"/>
              </w:rPr>
            </w:pPr>
          </w:p>
        </w:tc>
        <w:tc>
          <w:tcPr>
            <w:tcW w:w="753" w:type="dxa"/>
            <w:tcBorders>
              <w:top w:val="single" w:sz="12" w:space="0" w:color="auto"/>
            </w:tcBorders>
            <w:shd w:val="clear" w:color="auto" w:fill="auto"/>
          </w:tcPr>
          <w:p w:rsidR="007D21E6" w:rsidRPr="0021464C" w:rsidRDefault="007D21E6" w:rsidP="007D21E6">
            <w:pPr>
              <w:spacing w:after="60" w:line="280" w:lineRule="exact"/>
              <w:ind w:right="57"/>
              <w:jc w:val="right"/>
              <w:rPr>
                <w:sz w:val="17"/>
                <w:szCs w:val="16"/>
              </w:rPr>
            </w:pPr>
          </w:p>
        </w:tc>
        <w:tc>
          <w:tcPr>
            <w:tcW w:w="754" w:type="dxa"/>
            <w:tcBorders>
              <w:top w:val="single" w:sz="12" w:space="0" w:color="auto"/>
            </w:tcBorders>
            <w:shd w:val="clear" w:color="auto" w:fill="auto"/>
          </w:tcPr>
          <w:p w:rsidR="007D21E6" w:rsidRPr="0021464C" w:rsidRDefault="007D21E6" w:rsidP="007D21E6">
            <w:pPr>
              <w:spacing w:after="60" w:line="280" w:lineRule="exact"/>
              <w:ind w:right="57"/>
              <w:jc w:val="right"/>
              <w:rPr>
                <w:sz w:val="17"/>
                <w:szCs w:val="16"/>
              </w:rPr>
            </w:pPr>
          </w:p>
        </w:tc>
        <w:tc>
          <w:tcPr>
            <w:tcW w:w="753" w:type="dxa"/>
            <w:tcBorders>
              <w:top w:val="single" w:sz="12" w:space="0" w:color="auto"/>
            </w:tcBorders>
            <w:shd w:val="clear" w:color="auto" w:fill="auto"/>
          </w:tcPr>
          <w:p w:rsidR="007D21E6" w:rsidRPr="0021464C" w:rsidRDefault="007D21E6" w:rsidP="007D21E6">
            <w:pPr>
              <w:spacing w:after="60" w:line="280" w:lineRule="exact"/>
              <w:ind w:right="57"/>
              <w:jc w:val="right"/>
              <w:rPr>
                <w:sz w:val="17"/>
                <w:szCs w:val="16"/>
              </w:rPr>
            </w:pPr>
          </w:p>
        </w:tc>
        <w:tc>
          <w:tcPr>
            <w:tcW w:w="754" w:type="dxa"/>
            <w:tcBorders>
              <w:top w:val="single" w:sz="12" w:space="0" w:color="auto"/>
            </w:tcBorders>
            <w:shd w:val="clear" w:color="auto" w:fill="auto"/>
          </w:tcPr>
          <w:p w:rsidR="007D21E6" w:rsidRPr="0021464C" w:rsidRDefault="007D21E6" w:rsidP="007D21E6">
            <w:pPr>
              <w:spacing w:after="60" w:line="280" w:lineRule="exact"/>
              <w:ind w:right="57"/>
              <w:jc w:val="right"/>
              <w:rPr>
                <w:sz w:val="17"/>
                <w:szCs w:val="16"/>
              </w:rPr>
            </w:pPr>
          </w:p>
        </w:tc>
        <w:tc>
          <w:tcPr>
            <w:tcW w:w="753" w:type="dxa"/>
            <w:tcBorders>
              <w:top w:val="single" w:sz="12" w:space="0" w:color="auto"/>
            </w:tcBorders>
            <w:shd w:val="clear" w:color="auto" w:fill="auto"/>
          </w:tcPr>
          <w:p w:rsidR="007D21E6" w:rsidRPr="0021464C" w:rsidRDefault="007D21E6" w:rsidP="007D21E6">
            <w:pPr>
              <w:spacing w:after="60" w:line="280" w:lineRule="exact"/>
              <w:ind w:right="57"/>
              <w:jc w:val="right"/>
              <w:rPr>
                <w:sz w:val="17"/>
                <w:szCs w:val="16"/>
              </w:rPr>
            </w:pPr>
          </w:p>
        </w:tc>
        <w:tc>
          <w:tcPr>
            <w:tcW w:w="754" w:type="dxa"/>
            <w:tcBorders>
              <w:top w:val="single" w:sz="12" w:space="0" w:color="auto"/>
            </w:tcBorders>
            <w:shd w:val="clear" w:color="auto" w:fill="auto"/>
          </w:tcPr>
          <w:p w:rsidR="007D21E6" w:rsidRPr="0021464C" w:rsidRDefault="007D21E6" w:rsidP="007D21E6">
            <w:pPr>
              <w:spacing w:after="60" w:line="280" w:lineRule="exact"/>
              <w:ind w:right="57"/>
              <w:jc w:val="right"/>
              <w:rPr>
                <w:sz w:val="17"/>
                <w:szCs w:val="16"/>
              </w:rPr>
            </w:pPr>
          </w:p>
        </w:tc>
        <w:tc>
          <w:tcPr>
            <w:tcW w:w="753" w:type="dxa"/>
            <w:tcBorders>
              <w:top w:val="single" w:sz="12" w:space="0" w:color="auto"/>
            </w:tcBorders>
            <w:shd w:val="clear" w:color="auto" w:fill="auto"/>
          </w:tcPr>
          <w:p w:rsidR="007D21E6" w:rsidRPr="0021464C" w:rsidRDefault="007D21E6" w:rsidP="007D21E6">
            <w:pPr>
              <w:spacing w:after="60" w:line="280" w:lineRule="exact"/>
              <w:ind w:right="57"/>
              <w:jc w:val="right"/>
              <w:rPr>
                <w:sz w:val="17"/>
                <w:szCs w:val="16"/>
              </w:rPr>
            </w:pPr>
          </w:p>
        </w:tc>
        <w:tc>
          <w:tcPr>
            <w:tcW w:w="754" w:type="dxa"/>
            <w:tcBorders>
              <w:top w:val="single" w:sz="12" w:space="0" w:color="auto"/>
            </w:tcBorders>
            <w:shd w:val="clear" w:color="auto" w:fill="auto"/>
          </w:tcPr>
          <w:p w:rsidR="007D21E6" w:rsidRPr="0021464C" w:rsidRDefault="007D21E6" w:rsidP="007D21E6">
            <w:pPr>
              <w:spacing w:after="60" w:line="280" w:lineRule="exact"/>
              <w:ind w:right="57"/>
              <w:jc w:val="right"/>
              <w:rPr>
                <w:rFonts w:hint="eastAsia"/>
                <w:sz w:val="17"/>
                <w:szCs w:val="16"/>
              </w:rPr>
            </w:pPr>
          </w:p>
        </w:tc>
      </w:tr>
      <w:tr w:rsidR="007D21E6" w:rsidRPr="0021464C" w:rsidTr="00DE79F4">
        <w:tblPrEx>
          <w:tblCellMar>
            <w:top w:w="0" w:type="dxa"/>
            <w:bottom w:w="0" w:type="dxa"/>
          </w:tblCellMar>
        </w:tblPrEx>
        <w:trPr>
          <w:cantSplit/>
        </w:trPr>
        <w:tc>
          <w:tcPr>
            <w:tcW w:w="1442" w:type="dxa"/>
            <w:shd w:val="clear" w:color="auto" w:fill="auto"/>
          </w:tcPr>
          <w:p w:rsidR="007D21E6" w:rsidRPr="0021464C" w:rsidRDefault="007D21E6"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人贩活动</w:t>
            </w:r>
            <w:r w:rsidRPr="0021464C">
              <w:rPr>
                <w:rFonts w:ascii="SimSun" w:eastAsia="SimSun" w:hAnsi="SimSun"/>
                <w:sz w:val="17"/>
                <w:szCs w:val="16"/>
                <w:lang w:eastAsia="zh-CN"/>
              </w:rPr>
              <w:t>(</w:t>
            </w:r>
            <w:r w:rsidRPr="0021464C">
              <w:rPr>
                <w:rFonts w:ascii="SimSun" w:eastAsia="SimSun" w:hAnsi="SimSun" w:hint="eastAsia"/>
                <w:sz w:val="17"/>
                <w:szCs w:val="16"/>
                <w:lang w:eastAsia="zh-CN"/>
              </w:rPr>
              <w:t>包括强迫劳动</w:t>
            </w:r>
            <w:r w:rsidRPr="0021464C">
              <w:rPr>
                <w:rFonts w:ascii="SimSun" w:eastAsia="SimSun" w:hAnsi="SimSun"/>
                <w:sz w:val="17"/>
                <w:szCs w:val="16"/>
                <w:lang w:eastAsia="zh-CN"/>
              </w:rPr>
              <w:t>)</w:t>
            </w:r>
          </w:p>
        </w:tc>
        <w:tc>
          <w:tcPr>
            <w:tcW w:w="1652" w:type="dxa"/>
            <w:shd w:val="clear" w:color="auto" w:fill="auto"/>
          </w:tcPr>
          <w:p w:rsidR="007D21E6" w:rsidRPr="0021464C" w:rsidRDefault="007D21E6"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《刑法》</w:t>
            </w:r>
            <w:r w:rsidRPr="0021464C">
              <w:rPr>
                <w:rFonts w:ascii="SimSun" w:eastAsia="SimSun" w:hAnsi="SimSun"/>
                <w:sz w:val="17"/>
                <w:szCs w:val="16"/>
                <w:lang w:eastAsia="zh-CN"/>
              </w:rPr>
              <w:t>144-1-144-2</w:t>
            </w:r>
          </w:p>
        </w:tc>
        <w:tc>
          <w:tcPr>
            <w:tcW w:w="753" w:type="dxa"/>
            <w:shd w:val="clear" w:color="auto" w:fill="auto"/>
          </w:tcPr>
          <w:p w:rsidR="007D21E6" w:rsidRPr="0021464C" w:rsidRDefault="007D21E6" w:rsidP="007D21E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w:t>
            </w:r>
          </w:p>
        </w:tc>
        <w:tc>
          <w:tcPr>
            <w:tcW w:w="753" w:type="dxa"/>
            <w:shd w:val="clear" w:color="auto" w:fill="auto"/>
          </w:tcPr>
          <w:p w:rsidR="007D21E6" w:rsidRPr="0021464C" w:rsidRDefault="007D21E6" w:rsidP="007D21E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 xml:space="preserve">28 </w:t>
            </w:r>
          </w:p>
        </w:tc>
        <w:tc>
          <w:tcPr>
            <w:tcW w:w="754"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p>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74</w:t>
            </w:r>
          </w:p>
        </w:tc>
        <w:tc>
          <w:tcPr>
            <w:tcW w:w="753"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77</w:t>
            </w:r>
          </w:p>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F/L-1</w:t>
            </w:r>
          </w:p>
        </w:tc>
        <w:tc>
          <w:tcPr>
            <w:tcW w:w="754"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83</w:t>
            </w:r>
          </w:p>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F/L-3</w:t>
            </w:r>
          </w:p>
        </w:tc>
        <w:tc>
          <w:tcPr>
            <w:tcW w:w="753"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71</w:t>
            </w:r>
          </w:p>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F/L-1</w:t>
            </w:r>
          </w:p>
        </w:tc>
        <w:tc>
          <w:tcPr>
            <w:tcW w:w="754"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69</w:t>
            </w:r>
          </w:p>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F/L-2</w:t>
            </w:r>
          </w:p>
        </w:tc>
        <w:tc>
          <w:tcPr>
            <w:tcW w:w="753"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67</w:t>
            </w:r>
          </w:p>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F/L-2</w:t>
            </w:r>
          </w:p>
        </w:tc>
        <w:tc>
          <w:tcPr>
            <w:tcW w:w="754"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470</w:t>
            </w:r>
          </w:p>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F/L-10</w:t>
            </w:r>
          </w:p>
        </w:tc>
      </w:tr>
      <w:tr w:rsidR="007D21E6" w:rsidRPr="0021464C" w:rsidTr="007D21E6">
        <w:tblPrEx>
          <w:tblCellMar>
            <w:top w:w="0" w:type="dxa"/>
            <w:bottom w:w="0" w:type="dxa"/>
          </w:tblCellMar>
        </w:tblPrEx>
        <w:trPr>
          <w:cantSplit/>
        </w:trPr>
        <w:tc>
          <w:tcPr>
            <w:tcW w:w="1442" w:type="dxa"/>
            <w:shd w:val="clear" w:color="auto" w:fill="auto"/>
            <w:vAlign w:val="bottom"/>
          </w:tcPr>
          <w:p w:rsidR="007D21E6" w:rsidRPr="0021464C" w:rsidRDefault="007D21E6"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人贩子</w:t>
            </w:r>
          </w:p>
        </w:tc>
        <w:tc>
          <w:tcPr>
            <w:tcW w:w="1652" w:type="dxa"/>
            <w:shd w:val="clear" w:color="auto" w:fill="auto"/>
            <w:vAlign w:val="bottom"/>
          </w:tcPr>
          <w:p w:rsidR="007D21E6" w:rsidRPr="0021464C" w:rsidRDefault="007D21E6"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p>
        </w:tc>
        <w:tc>
          <w:tcPr>
            <w:tcW w:w="753"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w:t>
            </w:r>
          </w:p>
        </w:tc>
        <w:tc>
          <w:tcPr>
            <w:tcW w:w="753"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23</w:t>
            </w:r>
          </w:p>
        </w:tc>
        <w:tc>
          <w:tcPr>
            <w:tcW w:w="754"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93</w:t>
            </w:r>
          </w:p>
        </w:tc>
        <w:tc>
          <w:tcPr>
            <w:tcW w:w="753"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91</w:t>
            </w:r>
          </w:p>
        </w:tc>
        <w:tc>
          <w:tcPr>
            <w:tcW w:w="754"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76</w:t>
            </w:r>
          </w:p>
        </w:tc>
        <w:tc>
          <w:tcPr>
            <w:tcW w:w="753"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39</w:t>
            </w:r>
          </w:p>
        </w:tc>
        <w:tc>
          <w:tcPr>
            <w:tcW w:w="754"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20</w:t>
            </w:r>
          </w:p>
        </w:tc>
        <w:tc>
          <w:tcPr>
            <w:tcW w:w="753"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7</w:t>
            </w:r>
          </w:p>
        </w:tc>
        <w:tc>
          <w:tcPr>
            <w:tcW w:w="754" w:type="dxa"/>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350</w:t>
            </w:r>
          </w:p>
        </w:tc>
      </w:tr>
      <w:tr w:rsidR="007D21E6" w:rsidRPr="0021464C" w:rsidTr="007D21E6">
        <w:tblPrEx>
          <w:tblCellMar>
            <w:top w:w="0" w:type="dxa"/>
            <w:bottom w:w="0" w:type="dxa"/>
          </w:tblCellMar>
        </w:tblPrEx>
        <w:trPr>
          <w:cantSplit/>
        </w:trPr>
        <w:tc>
          <w:tcPr>
            <w:tcW w:w="1442" w:type="dxa"/>
            <w:tcBorders>
              <w:bottom w:val="single" w:sz="12" w:space="0" w:color="auto"/>
            </w:tcBorders>
            <w:shd w:val="clear" w:color="auto" w:fill="auto"/>
            <w:vAlign w:val="bottom"/>
          </w:tcPr>
          <w:p w:rsidR="007D21E6" w:rsidRPr="0021464C" w:rsidRDefault="007D21E6"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受害人</w:t>
            </w:r>
          </w:p>
        </w:tc>
        <w:tc>
          <w:tcPr>
            <w:tcW w:w="1652" w:type="dxa"/>
            <w:tcBorders>
              <w:bottom w:val="single" w:sz="12" w:space="0" w:color="auto"/>
            </w:tcBorders>
            <w:shd w:val="clear" w:color="auto" w:fill="auto"/>
            <w:vAlign w:val="bottom"/>
          </w:tcPr>
          <w:p w:rsidR="007D21E6" w:rsidRPr="0021464C" w:rsidRDefault="007D21E6"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p>
        </w:tc>
        <w:tc>
          <w:tcPr>
            <w:tcW w:w="753" w:type="dxa"/>
            <w:tcBorders>
              <w:bottom w:val="single" w:sz="12" w:space="0" w:color="auto"/>
            </w:tcBorders>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w:t>
            </w:r>
          </w:p>
        </w:tc>
        <w:tc>
          <w:tcPr>
            <w:tcW w:w="753" w:type="dxa"/>
            <w:tcBorders>
              <w:bottom w:val="single" w:sz="12" w:space="0" w:color="auto"/>
            </w:tcBorders>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86</w:t>
            </w:r>
          </w:p>
        </w:tc>
        <w:tc>
          <w:tcPr>
            <w:tcW w:w="754" w:type="dxa"/>
            <w:tcBorders>
              <w:bottom w:val="single" w:sz="12" w:space="0" w:color="auto"/>
            </w:tcBorders>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101</w:t>
            </w:r>
          </w:p>
        </w:tc>
        <w:tc>
          <w:tcPr>
            <w:tcW w:w="753" w:type="dxa"/>
            <w:tcBorders>
              <w:bottom w:val="single" w:sz="12" w:space="0" w:color="auto"/>
            </w:tcBorders>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78</w:t>
            </w:r>
          </w:p>
        </w:tc>
        <w:tc>
          <w:tcPr>
            <w:tcW w:w="754" w:type="dxa"/>
            <w:tcBorders>
              <w:bottom w:val="single" w:sz="12" w:space="0" w:color="auto"/>
            </w:tcBorders>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91</w:t>
            </w:r>
          </w:p>
        </w:tc>
        <w:tc>
          <w:tcPr>
            <w:tcW w:w="753" w:type="dxa"/>
            <w:tcBorders>
              <w:bottom w:val="single" w:sz="12" w:space="0" w:color="auto"/>
            </w:tcBorders>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34</w:t>
            </w:r>
          </w:p>
        </w:tc>
        <w:tc>
          <w:tcPr>
            <w:tcW w:w="754" w:type="dxa"/>
            <w:tcBorders>
              <w:bottom w:val="single" w:sz="12" w:space="0" w:color="auto"/>
            </w:tcBorders>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29</w:t>
            </w:r>
          </w:p>
        </w:tc>
        <w:tc>
          <w:tcPr>
            <w:tcW w:w="753" w:type="dxa"/>
            <w:tcBorders>
              <w:bottom w:val="single" w:sz="12" w:space="0" w:color="auto"/>
            </w:tcBorders>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47</w:t>
            </w:r>
          </w:p>
        </w:tc>
        <w:tc>
          <w:tcPr>
            <w:tcW w:w="754" w:type="dxa"/>
            <w:tcBorders>
              <w:bottom w:val="single" w:sz="12" w:space="0" w:color="auto"/>
            </w:tcBorders>
            <w:shd w:val="clear" w:color="auto" w:fill="auto"/>
          </w:tcPr>
          <w:p w:rsidR="007D21E6" w:rsidRPr="0021464C" w:rsidRDefault="007D21E6" w:rsidP="007D21E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467</w:t>
            </w:r>
          </w:p>
        </w:tc>
      </w:tr>
    </w:tbl>
    <w:p w:rsidR="00DE79F4" w:rsidRPr="0021464C" w:rsidRDefault="00DE79F4" w:rsidP="00DE79F4">
      <w:pPr>
        <w:pStyle w:val="SingleTxt"/>
        <w:spacing w:after="0" w:line="120" w:lineRule="exact"/>
        <w:rPr>
          <w:rFonts w:hint="eastAsia"/>
          <w:sz w:val="10"/>
        </w:rPr>
      </w:pPr>
    </w:p>
    <w:p w:rsidR="00DE79F4" w:rsidRPr="0021464C" w:rsidRDefault="00DE79F4" w:rsidP="00DE79F4">
      <w:pPr>
        <w:pStyle w:val="SingleTxt"/>
        <w:spacing w:after="0" w:line="120" w:lineRule="exact"/>
        <w:rPr>
          <w:rFonts w:hint="eastAsia"/>
          <w:sz w:val="10"/>
        </w:rPr>
      </w:pPr>
    </w:p>
    <w:p w:rsidR="00FB1D4B" w:rsidRPr="0021464C" w:rsidRDefault="008228AC" w:rsidP="00FB1D4B">
      <w:pPr>
        <w:pStyle w:val="SingleTxt"/>
        <w:rPr>
          <w:rFonts w:ascii="SimHei" w:eastAsia="SimHei" w:hint="eastAsia"/>
        </w:rPr>
      </w:pPr>
      <w:r>
        <w:rPr>
          <w:rFonts w:ascii="SimHei" w:eastAsia="SimHei"/>
        </w:rPr>
        <w:br w:type="page"/>
      </w:r>
      <w:r w:rsidR="00FB1D4B" w:rsidRPr="0021464C">
        <w:rPr>
          <w:rFonts w:ascii="SimHei" w:eastAsia="SimHei" w:hint="eastAsia"/>
        </w:rPr>
        <w:t>第七条——参与公共和政治生活</w:t>
      </w:r>
    </w:p>
    <w:p w:rsidR="00FB1D4B" w:rsidRPr="0021464C" w:rsidRDefault="00FB1D4B" w:rsidP="00FB1D4B">
      <w:pPr>
        <w:pStyle w:val="SingleTxt"/>
        <w:rPr>
          <w:rFonts w:hint="eastAsia"/>
        </w:rPr>
      </w:pPr>
      <w:r w:rsidRPr="0021464C">
        <w:rPr>
          <w:rFonts w:hint="eastAsia"/>
        </w:rPr>
        <w:t>53.</w:t>
      </w:r>
      <w:r w:rsidRPr="0021464C">
        <w:rPr>
          <w:rFonts w:hint="eastAsia"/>
        </w:rPr>
        <w:tab/>
        <w:t>阿塞拜疆政府为促进妇女参与公共和政治领域活动制定明确政策，因此妇女在政治生活方面的代表情况有了一定的改善。</w:t>
      </w:r>
    </w:p>
    <w:p w:rsidR="00FB1D4B" w:rsidRPr="0021464C" w:rsidRDefault="00FB1D4B" w:rsidP="00FB1D4B">
      <w:pPr>
        <w:pStyle w:val="SingleTxt"/>
        <w:rPr>
          <w:rFonts w:hint="eastAsia"/>
        </w:rPr>
      </w:pPr>
      <w:r w:rsidRPr="0021464C">
        <w:rPr>
          <w:rFonts w:hint="eastAsia"/>
        </w:rPr>
        <w:t>54.</w:t>
      </w:r>
      <w:r w:rsidRPr="0021464C">
        <w:rPr>
          <w:rFonts w:hint="eastAsia"/>
        </w:rPr>
        <w:tab/>
        <w:t>在国家20个部委中有三名女副部长</w:t>
      </w:r>
      <w:r w:rsidR="00595260" w:rsidRPr="0021464C">
        <w:rPr>
          <w:rFonts w:hint="eastAsia"/>
        </w:rPr>
        <w:t>(</w:t>
      </w:r>
      <w:r w:rsidRPr="0021464C">
        <w:rPr>
          <w:rFonts w:hint="eastAsia"/>
        </w:rPr>
        <w:t>经济发展部、文化与旅游部、卫生部</w:t>
      </w:r>
      <w:r w:rsidR="00595260" w:rsidRPr="0021464C">
        <w:rPr>
          <w:rFonts w:hint="eastAsia"/>
        </w:rPr>
        <w:t>)</w:t>
      </w:r>
      <w:r w:rsidRPr="0021464C">
        <w:rPr>
          <w:rFonts w:hint="eastAsia"/>
        </w:rPr>
        <w:t>；在10个国务委员会中有一名女主席</w:t>
      </w:r>
      <w:r w:rsidR="00595260" w:rsidRPr="0021464C">
        <w:rPr>
          <w:rFonts w:hint="eastAsia"/>
        </w:rPr>
        <w:t>(</w:t>
      </w:r>
      <w:r w:rsidRPr="0021464C">
        <w:rPr>
          <w:rFonts w:hint="eastAsia"/>
        </w:rPr>
        <w:t>家庭、妇女和儿童事务国务委员会</w:t>
      </w:r>
      <w:r w:rsidR="00595260" w:rsidRPr="0021464C">
        <w:rPr>
          <w:rFonts w:hint="eastAsia"/>
        </w:rPr>
        <w:t>)</w:t>
      </w:r>
      <w:r w:rsidRPr="0021464C">
        <w:rPr>
          <w:rFonts w:hint="eastAsia"/>
        </w:rPr>
        <w:t>；在全国委员会中有一名女主席</w:t>
      </w:r>
      <w:r w:rsidR="00595260" w:rsidRPr="0021464C">
        <w:rPr>
          <w:rFonts w:hint="eastAsia"/>
        </w:rPr>
        <w:t>(</w:t>
      </w:r>
      <w:r w:rsidRPr="0021464C">
        <w:rPr>
          <w:rFonts w:hint="eastAsia"/>
        </w:rPr>
        <w:t>全国招生委员会</w:t>
      </w:r>
      <w:r w:rsidR="00595260" w:rsidRPr="0021464C">
        <w:rPr>
          <w:rFonts w:hint="eastAsia"/>
        </w:rPr>
        <w:t>)</w:t>
      </w:r>
      <w:r w:rsidRPr="0021464C">
        <w:rPr>
          <w:rFonts w:hint="eastAsia"/>
        </w:rPr>
        <w:t>；在高等教育机构中有三名女校长</w:t>
      </w:r>
      <w:r w:rsidR="00595260" w:rsidRPr="0021464C">
        <w:rPr>
          <w:rFonts w:hint="eastAsia"/>
        </w:rPr>
        <w:t>(</w:t>
      </w:r>
      <w:r w:rsidRPr="0021464C">
        <w:rPr>
          <w:rFonts w:hint="eastAsia"/>
        </w:rPr>
        <w:t>阿塞拜疆建筑与建造工程大学、莫斯科国立大学巴库分校、阿塞拜疆师范学院</w:t>
      </w:r>
      <w:r w:rsidR="00595260" w:rsidRPr="0021464C">
        <w:rPr>
          <w:rFonts w:hint="eastAsia"/>
        </w:rPr>
        <w:t>)</w:t>
      </w:r>
      <w:r w:rsidRPr="0021464C">
        <w:rPr>
          <w:rFonts w:hint="eastAsia"/>
        </w:rPr>
        <w:t>。除了纳希切万自治共和国副总理为妇女外，阿塞拜疆共和国人权专员</w:t>
      </w:r>
      <w:r w:rsidR="00595260" w:rsidRPr="0021464C">
        <w:rPr>
          <w:rFonts w:hint="eastAsia"/>
        </w:rPr>
        <w:t>(</w:t>
      </w:r>
      <w:r w:rsidRPr="0021464C">
        <w:rPr>
          <w:rFonts w:hint="eastAsia"/>
        </w:rPr>
        <w:t>监察员</w:t>
      </w:r>
      <w:r w:rsidR="00595260" w:rsidRPr="0021464C">
        <w:rPr>
          <w:rFonts w:hint="eastAsia"/>
        </w:rPr>
        <w:t>)</w:t>
      </w:r>
      <w:r w:rsidRPr="0021464C">
        <w:rPr>
          <w:rFonts w:hint="eastAsia"/>
        </w:rPr>
        <w:t>和纳希切万自治共和国监察员、纳希切万自治共和国家庭、妇女和儿童事务国务委员会主席、国家石油公司副总裁和阿塞拜疆国家科学院副主席也都是妇女。</w:t>
      </w:r>
    </w:p>
    <w:p w:rsidR="00FB1D4B" w:rsidRPr="0021464C" w:rsidRDefault="00FB1D4B" w:rsidP="00FB1D4B">
      <w:pPr>
        <w:pStyle w:val="SingleTxt"/>
        <w:rPr>
          <w:rFonts w:hint="eastAsia"/>
        </w:rPr>
      </w:pPr>
      <w:r w:rsidRPr="0021464C">
        <w:rPr>
          <w:rFonts w:hint="eastAsia"/>
        </w:rPr>
        <w:t>55.</w:t>
      </w:r>
      <w:r w:rsidRPr="0021464C">
        <w:rPr>
          <w:rFonts w:hint="eastAsia"/>
        </w:rPr>
        <w:tab/>
        <w:t>妇女在国民议会中的代表人数已从2005年选举的</w:t>
      </w:r>
      <w:r w:rsidR="00B82C24" w:rsidRPr="0021464C">
        <w:rPr>
          <w:rFonts w:hint="eastAsia"/>
        </w:rPr>
        <w:t>11%</w:t>
      </w:r>
      <w:r w:rsidR="00595260" w:rsidRPr="0021464C">
        <w:rPr>
          <w:rFonts w:hint="eastAsia"/>
        </w:rPr>
        <w:t>(</w:t>
      </w:r>
      <w:r w:rsidRPr="0021464C">
        <w:rPr>
          <w:rFonts w:hint="eastAsia"/>
        </w:rPr>
        <w:t>125名议员中有女议员13名</w:t>
      </w:r>
      <w:r w:rsidR="00595260" w:rsidRPr="0021464C">
        <w:rPr>
          <w:rFonts w:hint="eastAsia"/>
        </w:rPr>
        <w:t>)</w:t>
      </w:r>
      <w:r w:rsidRPr="0021464C">
        <w:rPr>
          <w:rFonts w:hint="eastAsia"/>
        </w:rPr>
        <w:t>增加至2010年最近一次选举的</w:t>
      </w:r>
      <w:r w:rsidR="00B82C24" w:rsidRPr="0021464C">
        <w:rPr>
          <w:rFonts w:hint="eastAsia"/>
        </w:rPr>
        <w:t>16%</w:t>
      </w:r>
      <w:r w:rsidR="00595260" w:rsidRPr="0021464C">
        <w:rPr>
          <w:rFonts w:hint="eastAsia"/>
        </w:rPr>
        <w:t>(</w:t>
      </w:r>
      <w:r w:rsidRPr="0021464C">
        <w:rPr>
          <w:rFonts w:hint="eastAsia"/>
        </w:rPr>
        <w:t>125名议员中有女议员20名</w:t>
      </w:r>
      <w:r w:rsidR="00595260"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56.</w:t>
      </w:r>
      <w:r w:rsidRPr="0021464C">
        <w:rPr>
          <w:rFonts w:hint="eastAsia"/>
        </w:rPr>
        <w:tab/>
        <w:t>在全国各地区，妇女也担任行政机构副主任，中学校董、行政人员等职位。</w:t>
      </w:r>
    </w:p>
    <w:p w:rsidR="00FB1D4B" w:rsidRPr="0021464C" w:rsidRDefault="00FB1D4B" w:rsidP="00FB1D4B">
      <w:pPr>
        <w:pStyle w:val="SingleTxt"/>
        <w:rPr>
          <w:rFonts w:hint="eastAsia"/>
        </w:rPr>
      </w:pPr>
      <w:r w:rsidRPr="0021464C">
        <w:rPr>
          <w:rFonts w:hint="eastAsia"/>
        </w:rPr>
        <w:t>57.</w:t>
      </w:r>
      <w:r w:rsidRPr="0021464C">
        <w:rPr>
          <w:rFonts w:hint="eastAsia"/>
        </w:rPr>
        <w:tab/>
        <w:t>妇女在市一级的代表人数已从</w:t>
      </w:r>
      <w:r w:rsidR="00B82C24" w:rsidRPr="0021464C">
        <w:rPr>
          <w:rFonts w:hint="eastAsia"/>
        </w:rPr>
        <w:t>4%</w:t>
      </w:r>
      <w:r w:rsidR="00595260" w:rsidRPr="0021464C">
        <w:rPr>
          <w:rFonts w:hint="eastAsia"/>
        </w:rPr>
        <w:t>(</w:t>
      </w:r>
      <w:r w:rsidRPr="0021464C">
        <w:rPr>
          <w:rFonts w:hint="eastAsia"/>
        </w:rPr>
        <w:t>2004年选举</w:t>
      </w:r>
      <w:r w:rsidR="00595260" w:rsidRPr="0021464C">
        <w:rPr>
          <w:rFonts w:hint="eastAsia"/>
        </w:rPr>
        <w:t>)</w:t>
      </w:r>
      <w:r w:rsidRPr="0021464C">
        <w:rPr>
          <w:rFonts w:hint="eastAsia"/>
        </w:rPr>
        <w:t>增至</w:t>
      </w:r>
      <w:r w:rsidR="00B82C24" w:rsidRPr="0021464C">
        <w:rPr>
          <w:rFonts w:hint="eastAsia"/>
        </w:rPr>
        <w:t>26.5%</w:t>
      </w:r>
      <w:r w:rsidRPr="0021464C">
        <w:rPr>
          <w:rFonts w:hint="eastAsia"/>
        </w:rPr>
        <w:t>。目前，4 137名市议员和302名市领导是妇女。</w:t>
      </w:r>
    </w:p>
    <w:p w:rsidR="00FB1D4B" w:rsidRPr="0021464C" w:rsidRDefault="00FB1D4B" w:rsidP="00FB1D4B">
      <w:pPr>
        <w:pStyle w:val="SingleTxt"/>
        <w:rPr>
          <w:rFonts w:hint="eastAsia"/>
        </w:rPr>
      </w:pPr>
      <w:r w:rsidRPr="0021464C">
        <w:rPr>
          <w:rFonts w:hint="eastAsia"/>
        </w:rPr>
        <w:t>58.</w:t>
      </w:r>
      <w:r w:rsidRPr="0021464C">
        <w:rPr>
          <w:rFonts w:hint="eastAsia"/>
        </w:rPr>
        <w:tab/>
        <w:t>妇女在司法部门的人数不多，但最近几年在这一领域已稍有增加。根据司法部的最新数据，阿塞拜疆全国法官目前有</w:t>
      </w:r>
      <w:r w:rsidR="00B82C24" w:rsidRPr="0021464C">
        <w:rPr>
          <w:rFonts w:hint="eastAsia"/>
        </w:rPr>
        <w:t>14%</w:t>
      </w:r>
      <w:r w:rsidRPr="0021464C">
        <w:rPr>
          <w:rFonts w:hint="eastAsia"/>
        </w:rPr>
        <w:t>为女法官。宪法法院副院长为妇女。最高法院民事案件委员会主席也是妇女。</w:t>
      </w:r>
    </w:p>
    <w:p w:rsidR="00DE79F4" w:rsidRPr="0021464C" w:rsidRDefault="00FB1D4B" w:rsidP="00FB1D4B">
      <w:pPr>
        <w:pStyle w:val="SingleTxt"/>
      </w:pPr>
      <w:r w:rsidRPr="0021464C">
        <w:rPr>
          <w:rFonts w:hint="eastAsia"/>
        </w:rPr>
        <w:t>59.</w:t>
      </w:r>
      <w:r w:rsidRPr="0021464C">
        <w:rPr>
          <w:rFonts w:hint="eastAsia"/>
        </w:rPr>
        <w:tab/>
        <w:t>根据人口经济活动抽样统计调查，2011年就业人口按主要职类和性别分布如下：</w:t>
      </w:r>
    </w:p>
    <w:tbl>
      <w:tblPr>
        <w:tblW w:w="0" w:type="auto"/>
        <w:tblInd w:w="1260" w:type="dxa"/>
        <w:tblLayout w:type="fixed"/>
        <w:tblCellMar>
          <w:left w:w="0" w:type="dxa"/>
          <w:right w:w="0" w:type="dxa"/>
        </w:tblCellMar>
        <w:tblLook w:val="0000"/>
      </w:tblPr>
      <w:tblGrid>
        <w:gridCol w:w="2730"/>
        <w:gridCol w:w="1147"/>
        <w:gridCol w:w="1148"/>
        <w:gridCol w:w="1147"/>
        <w:gridCol w:w="1148"/>
      </w:tblGrid>
      <w:tr w:rsidR="00DE79F4" w:rsidRPr="0021464C" w:rsidTr="00DE79F4">
        <w:tblPrEx>
          <w:tblCellMar>
            <w:top w:w="0" w:type="dxa"/>
            <w:bottom w:w="0" w:type="dxa"/>
          </w:tblCellMar>
        </w:tblPrEx>
        <w:trPr>
          <w:tblHeader/>
        </w:trPr>
        <w:tc>
          <w:tcPr>
            <w:tcW w:w="2730" w:type="dxa"/>
            <w:tcBorders>
              <w:top w:val="single" w:sz="4" w:space="0" w:color="auto"/>
              <w:bottom w:val="single" w:sz="12" w:space="0" w:color="auto"/>
            </w:tcBorders>
            <w:shd w:val="clear" w:color="auto" w:fill="auto"/>
            <w:vAlign w:val="bottom"/>
          </w:tcPr>
          <w:p w:rsidR="00DE79F4" w:rsidRPr="0021464C" w:rsidRDefault="00DE79F4" w:rsidP="00DE79F4">
            <w:pPr>
              <w:suppressAutoHyphens/>
              <w:spacing w:before="60" w:after="60" w:line="200" w:lineRule="exact"/>
              <w:ind w:right="57"/>
              <w:rPr>
                <w:rFonts w:ascii="KaiTi_GB2312" w:eastAsia="KaiTi_GB2312"/>
                <w:sz w:val="15"/>
                <w:szCs w:val="16"/>
              </w:rPr>
            </w:pPr>
            <w:r w:rsidRPr="0021464C">
              <w:rPr>
                <w:rFonts w:ascii="KaiTi_GB2312" w:eastAsia="KaiTi_GB2312" w:hint="eastAsia"/>
                <w:sz w:val="15"/>
                <w:szCs w:val="16"/>
              </w:rPr>
              <w:t>主要职类</w:t>
            </w:r>
          </w:p>
        </w:tc>
        <w:tc>
          <w:tcPr>
            <w:tcW w:w="1147" w:type="dxa"/>
            <w:tcBorders>
              <w:top w:val="single" w:sz="4" w:space="0" w:color="auto"/>
              <w:bottom w:val="single" w:sz="12" w:space="0" w:color="auto"/>
            </w:tcBorders>
            <w:shd w:val="clear" w:color="auto" w:fill="auto"/>
            <w:vAlign w:val="bottom"/>
          </w:tcPr>
          <w:p w:rsidR="00DE79F4" w:rsidRPr="0021464C" w:rsidRDefault="00DE79F4" w:rsidP="00DE79F4">
            <w:pPr>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女</w:t>
            </w:r>
          </w:p>
        </w:tc>
        <w:tc>
          <w:tcPr>
            <w:tcW w:w="1148" w:type="dxa"/>
            <w:tcBorders>
              <w:top w:val="single" w:sz="4" w:space="0" w:color="auto"/>
              <w:bottom w:val="single" w:sz="12" w:space="0" w:color="auto"/>
            </w:tcBorders>
            <w:shd w:val="clear" w:color="auto" w:fill="auto"/>
            <w:vAlign w:val="bottom"/>
          </w:tcPr>
          <w:p w:rsidR="00DE79F4" w:rsidRPr="0021464C" w:rsidRDefault="00DE79F4" w:rsidP="00DE79F4">
            <w:pPr>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男</w:t>
            </w:r>
          </w:p>
        </w:tc>
        <w:tc>
          <w:tcPr>
            <w:tcW w:w="1147" w:type="dxa"/>
            <w:tcBorders>
              <w:top w:val="single" w:sz="4" w:space="0" w:color="auto"/>
              <w:bottom w:val="single" w:sz="12" w:space="0" w:color="auto"/>
            </w:tcBorders>
            <w:shd w:val="clear" w:color="auto" w:fill="auto"/>
            <w:vAlign w:val="bottom"/>
          </w:tcPr>
          <w:p w:rsidR="00DE79F4" w:rsidRPr="0021464C" w:rsidRDefault="00DE79F4" w:rsidP="00B82C24">
            <w:pPr>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女性占比</w:t>
            </w:r>
          </w:p>
        </w:tc>
        <w:tc>
          <w:tcPr>
            <w:tcW w:w="1148" w:type="dxa"/>
            <w:tcBorders>
              <w:top w:val="single" w:sz="4" w:space="0" w:color="auto"/>
              <w:bottom w:val="single" w:sz="12" w:space="0" w:color="auto"/>
            </w:tcBorders>
            <w:shd w:val="clear" w:color="auto" w:fill="auto"/>
            <w:vAlign w:val="bottom"/>
          </w:tcPr>
          <w:p w:rsidR="00DE79F4" w:rsidRPr="0021464C" w:rsidRDefault="00DE79F4" w:rsidP="00B82C24">
            <w:pPr>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男性占比</w:t>
            </w:r>
          </w:p>
        </w:tc>
      </w:tr>
      <w:tr w:rsidR="00DE79F4" w:rsidRPr="0021464C" w:rsidTr="00DE79F4">
        <w:tblPrEx>
          <w:tblCellMar>
            <w:top w:w="0" w:type="dxa"/>
            <w:bottom w:w="0" w:type="dxa"/>
          </w:tblCellMar>
        </w:tblPrEx>
        <w:trPr>
          <w:trHeight w:hRule="exact" w:val="115"/>
          <w:tblHeader/>
        </w:trPr>
        <w:tc>
          <w:tcPr>
            <w:tcW w:w="2730" w:type="dxa"/>
            <w:tcBorders>
              <w:top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rPr>
                <w:rFonts w:eastAsia="SimSun" w:hint="eastAsia"/>
                <w:sz w:val="17"/>
                <w:szCs w:val="16"/>
                <w:lang w:eastAsia="zh-CN"/>
              </w:rPr>
            </w:pPr>
          </w:p>
        </w:tc>
        <w:tc>
          <w:tcPr>
            <w:tcW w:w="1147" w:type="dxa"/>
            <w:tcBorders>
              <w:top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eastAsia="SimSun"/>
                <w:sz w:val="17"/>
                <w:szCs w:val="16"/>
              </w:rPr>
            </w:pPr>
          </w:p>
        </w:tc>
        <w:tc>
          <w:tcPr>
            <w:tcW w:w="1148" w:type="dxa"/>
            <w:tcBorders>
              <w:top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eastAsia="SimSun"/>
                <w:sz w:val="17"/>
                <w:szCs w:val="16"/>
              </w:rPr>
            </w:pPr>
          </w:p>
        </w:tc>
        <w:tc>
          <w:tcPr>
            <w:tcW w:w="1147" w:type="dxa"/>
            <w:tcBorders>
              <w:top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eastAsia="SimSun"/>
                <w:sz w:val="17"/>
                <w:szCs w:val="16"/>
              </w:rPr>
            </w:pPr>
          </w:p>
        </w:tc>
        <w:tc>
          <w:tcPr>
            <w:tcW w:w="1148" w:type="dxa"/>
            <w:tcBorders>
              <w:top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eastAsia="SimSun"/>
                <w:sz w:val="17"/>
                <w:szCs w:val="16"/>
              </w:rPr>
            </w:pPr>
          </w:p>
        </w:tc>
      </w:tr>
      <w:tr w:rsidR="00DE79F4" w:rsidRPr="0021464C" w:rsidTr="00DE79F4">
        <w:tblPrEx>
          <w:tblCellMar>
            <w:top w:w="0" w:type="dxa"/>
            <w:bottom w:w="0" w:type="dxa"/>
          </w:tblCellMar>
        </w:tblPrEx>
        <w:tc>
          <w:tcPr>
            <w:tcW w:w="2730"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国家企业、机构和组织</w:t>
            </w:r>
          </w:p>
        </w:tc>
        <w:tc>
          <w:tcPr>
            <w:tcW w:w="1147"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21.7</w:t>
            </w:r>
          </w:p>
        </w:tc>
        <w:tc>
          <w:tcPr>
            <w:tcW w:w="1148"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17.8</w:t>
            </w:r>
          </w:p>
        </w:tc>
        <w:tc>
          <w:tcPr>
            <w:tcW w:w="1147"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53.6</w:t>
            </w:r>
          </w:p>
        </w:tc>
        <w:tc>
          <w:tcPr>
            <w:tcW w:w="1148"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46.4</w:t>
            </w:r>
          </w:p>
        </w:tc>
      </w:tr>
      <w:tr w:rsidR="00DE79F4" w:rsidRPr="0021464C" w:rsidTr="00DE79F4">
        <w:tblPrEx>
          <w:tblCellMar>
            <w:top w:w="0" w:type="dxa"/>
            <w:bottom w:w="0" w:type="dxa"/>
          </w:tblCellMar>
        </w:tblPrEx>
        <w:tc>
          <w:tcPr>
            <w:tcW w:w="2730"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非国家企业、机构和组织</w:t>
            </w:r>
          </w:p>
        </w:tc>
        <w:tc>
          <w:tcPr>
            <w:tcW w:w="1147"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6.9</w:t>
            </w:r>
          </w:p>
        </w:tc>
        <w:tc>
          <w:tcPr>
            <w:tcW w:w="1148"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16.9</w:t>
            </w:r>
          </w:p>
        </w:tc>
        <w:tc>
          <w:tcPr>
            <w:tcW w:w="1147"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27.8</w:t>
            </w:r>
          </w:p>
        </w:tc>
        <w:tc>
          <w:tcPr>
            <w:tcW w:w="1148"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72.2</w:t>
            </w:r>
          </w:p>
        </w:tc>
      </w:tr>
      <w:tr w:rsidR="00DE79F4" w:rsidRPr="0021464C" w:rsidTr="00DE79F4">
        <w:tblPrEx>
          <w:tblCellMar>
            <w:top w:w="0" w:type="dxa"/>
            <w:bottom w:w="0" w:type="dxa"/>
          </w:tblCellMar>
        </w:tblPrEx>
        <w:tc>
          <w:tcPr>
            <w:tcW w:w="2730"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家庭</w:t>
            </w:r>
            <w:r w:rsidRPr="0021464C">
              <w:rPr>
                <w:rFonts w:ascii="SimSun" w:eastAsia="SimSun" w:hAnsi="SimSun" w:hint="eastAsia"/>
                <w:sz w:val="17"/>
                <w:szCs w:val="16"/>
                <w:lang w:val="en-US" w:eastAsia="zh-CN"/>
              </w:rPr>
              <w:t>农户</w:t>
            </w:r>
          </w:p>
        </w:tc>
        <w:tc>
          <w:tcPr>
            <w:tcW w:w="1147"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31.0</w:t>
            </w:r>
          </w:p>
        </w:tc>
        <w:tc>
          <w:tcPr>
            <w:tcW w:w="1148"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28.1</w:t>
            </w:r>
          </w:p>
        </w:tc>
        <w:tc>
          <w:tcPr>
            <w:tcW w:w="1147"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51.0</w:t>
            </w:r>
          </w:p>
        </w:tc>
        <w:tc>
          <w:tcPr>
            <w:tcW w:w="1148"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49.0</w:t>
            </w:r>
          </w:p>
        </w:tc>
      </w:tr>
      <w:tr w:rsidR="00DE79F4" w:rsidRPr="0021464C" w:rsidTr="00DE79F4">
        <w:tblPrEx>
          <w:tblCellMar>
            <w:top w:w="0" w:type="dxa"/>
            <w:bottom w:w="0" w:type="dxa"/>
          </w:tblCellMar>
        </w:tblPrEx>
        <w:tc>
          <w:tcPr>
            <w:tcW w:w="2730"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cs="SimSun" w:hint="eastAsia"/>
                <w:sz w:val="17"/>
                <w:szCs w:val="16"/>
                <w:lang w:val="en-US" w:eastAsia="zh-CN"/>
              </w:rPr>
              <w:t>非法人形式的民营企业家活动</w:t>
            </w:r>
          </w:p>
        </w:tc>
        <w:tc>
          <w:tcPr>
            <w:tcW w:w="1147"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9.4</w:t>
            </w:r>
          </w:p>
        </w:tc>
        <w:tc>
          <w:tcPr>
            <w:tcW w:w="1148"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14.7</w:t>
            </w:r>
          </w:p>
        </w:tc>
        <w:tc>
          <w:tcPr>
            <w:tcW w:w="1147"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37.8</w:t>
            </w:r>
          </w:p>
        </w:tc>
        <w:tc>
          <w:tcPr>
            <w:tcW w:w="1148"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62.2</w:t>
            </w:r>
          </w:p>
        </w:tc>
      </w:tr>
      <w:tr w:rsidR="00DE79F4" w:rsidRPr="0021464C" w:rsidTr="00DE79F4">
        <w:tblPrEx>
          <w:tblCellMar>
            <w:top w:w="0" w:type="dxa"/>
            <w:bottom w:w="0" w:type="dxa"/>
          </w:tblCellMar>
        </w:tblPrEx>
        <w:tc>
          <w:tcPr>
            <w:tcW w:w="2730" w:type="dxa"/>
            <w:tcBorders>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cs="SimSun" w:hint="eastAsia"/>
                <w:sz w:val="17"/>
                <w:szCs w:val="16"/>
                <w:lang w:val="en-US"/>
              </w:rPr>
              <w:t>从事私人劳务活动</w:t>
            </w:r>
            <w:r w:rsidRPr="0021464C">
              <w:rPr>
                <w:rFonts w:ascii="SimSun" w:eastAsia="SimSun" w:hAnsi="SimSun" w:cs="SimSun" w:hint="eastAsia"/>
                <w:sz w:val="17"/>
                <w:szCs w:val="16"/>
                <w:lang w:val="en-US" w:eastAsia="zh-CN"/>
              </w:rPr>
              <w:t>者</w:t>
            </w:r>
          </w:p>
        </w:tc>
        <w:tc>
          <w:tcPr>
            <w:tcW w:w="1147" w:type="dxa"/>
            <w:tcBorders>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31.0</w:t>
            </w:r>
          </w:p>
        </w:tc>
        <w:tc>
          <w:tcPr>
            <w:tcW w:w="1148" w:type="dxa"/>
            <w:tcBorders>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22.5</w:t>
            </w:r>
          </w:p>
        </w:tc>
        <w:tc>
          <w:tcPr>
            <w:tcW w:w="1147" w:type="dxa"/>
            <w:tcBorders>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56.5</w:t>
            </w:r>
          </w:p>
        </w:tc>
        <w:tc>
          <w:tcPr>
            <w:tcW w:w="1148" w:type="dxa"/>
            <w:tcBorders>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43.5</w:t>
            </w:r>
          </w:p>
        </w:tc>
      </w:tr>
      <w:tr w:rsidR="00DE79F4" w:rsidRPr="0021464C" w:rsidTr="00DE79F4">
        <w:tblPrEx>
          <w:tblCellMar>
            <w:top w:w="0" w:type="dxa"/>
            <w:bottom w:w="0" w:type="dxa"/>
          </w:tblCellMar>
        </w:tblPrEx>
        <w:tc>
          <w:tcPr>
            <w:tcW w:w="2730" w:type="dxa"/>
            <w:tcBorders>
              <w:top w:val="single" w:sz="4" w:space="0" w:color="auto"/>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60" w:line="280" w:lineRule="exact"/>
              <w:ind w:left="0" w:right="57"/>
              <w:rPr>
                <w:rFonts w:ascii="SimHei" w:eastAsia="SimHei" w:hAnsi="SimSun"/>
                <w:b/>
                <w:sz w:val="17"/>
                <w:szCs w:val="16"/>
              </w:rPr>
            </w:pPr>
            <w:r w:rsidRPr="0021464C">
              <w:rPr>
                <w:rFonts w:eastAsia="SimHei"/>
                <w:b/>
                <w:sz w:val="17"/>
                <w:szCs w:val="16"/>
                <w:lang w:val="en-US" w:eastAsia="zh-CN"/>
              </w:rPr>
              <w:tab/>
            </w:r>
            <w:r w:rsidRPr="0021464C">
              <w:rPr>
                <w:rFonts w:ascii="SimHei" w:eastAsia="SimHei" w:hAnsi="SimSun" w:hint="eastAsia"/>
                <w:b/>
                <w:sz w:val="17"/>
                <w:szCs w:val="16"/>
                <w:lang w:eastAsia="zh-CN"/>
              </w:rPr>
              <w:t>共计，百分比</w:t>
            </w:r>
          </w:p>
        </w:tc>
        <w:tc>
          <w:tcPr>
            <w:tcW w:w="1147" w:type="dxa"/>
            <w:tcBorders>
              <w:top w:val="single" w:sz="4" w:space="0" w:color="auto"/>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6"/>
              </w:rPr>
            </w:pPr>
            <w:r w:rsidRPr="0021464C">
              <w:rPr>
                <w:rFonts w:ascii="SimHei" w:eastAsia="SimHei" w:hAnsi="SimSun"/>
                <w:b/>
                <w:sz w:val="17"/>
                <w:szCs w:val="16"/>
              </w:rPr>
              <w:t>100</w:t>
            </w:r>
          </w:p>
        </w:tc>
        <w:tc>
          <w:tcPr>
            <w:tcW w:w="1148" w:type="dxa"/>
            <w:tcBorders>
              <w:top w:val="single" w:sz="4" w:space="0" w:color="auto"/>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6"/>
              </w:rPr>
            </w:pPr>
            <w:r w:rsidRPr="0021464C">
              <w:rPr>
                <w:rFonts w:ascii="SimHei" w:eastAsia="SimHei" w:hAnsi="SimSun"/>
                <w:b/>
                <w:sz w:val="17"/>
                <w:szCs w:val="16"/>
              </w:rPr>
              <w:t>100</w:t>
            </w:r>
          </w:p>
        </w:tc>
        <w:tc>
          <w:tcPr>
            <w:tcW w:w="1147" w:type="dxa"/>
            <w:tcBorders>
              <w:top w:val="single" w:sz="4" w:space="0" w:color="auto"/>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6"/>
              </w:rPr>
            </w:pPr>
            <w:r w:rsidRPr="0021464C">
              <w:rPr>
                <w:rFonts w:ascii="SimHei" w:eastAsia="SimHei" w:hAnsi="SimSun"/>
                <w:b/>
                <w:sz w:val="17"/>
                <w:szCs w:val="16"/>
              </w:rPr>
              <w:t>48.6</w:t>
            </w:r>
          </w:p>
        </w:tc>
        <w:tc>
          <w:tcPr>
            <w:tcW w:w="1148" w:type="dxa"/>
            <w:tcBorders>
              <w:top w:val="single" w:sz="4" w:space="0" w:color="auto"/>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6"/>
              </w:rPr>
            </w:pPr>
            <w:r w:rsidRPr="0021464C">
              <w:rPr>
                <w:rFonts w:ascii="SimHei" w:eastAsia="SimHei" w:hAnsi="SimSun"/>
                <w:b/>
                <w:sz w:val="17"/>
                <w:szCs w:val="16"/>
              </w:rPr>
              <w:t>51.4</w:t>
            </w:r>
          </w:p>
        </w:tc>
      </w:tr>
      <w:tr w:rsidR="00DE79F4" w:rsidRPr="0021464C" w:rsidTr="00DE79F4">
        <w:tblPrEx>
          <w:tblCellMar>
            <w:top w:w="0" w:type="dxa"/>
            <w:bottom w:w="0" w:type="dxa"/>
          </w:tblCellMar>
        </w:tblPrEx>
        <w:tc>
          <w:tcPr>
            <w:tcW w:w="2730" w:type="dxa"/>
            <w:tcBorders>
              <w:top w:val="single" w:sz="4" w:space="0" w:color="auto"/>
              <w:bottom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80" w:line="280" w:lineRule="exact"/>
              <w:ind w:left="0" w:right="57"/>
              <w:rPr>
                <w:rFonts w:ascii="SimHei" w:eastAsia="SimHei" w:hAnsi="SimSun"/>
                <w:b/>
                <w:sz w:val="17"/>
                <w:szCs w:val="16"/>
                <w:lang w:eastAsia="zh-CN"/>
              </w:rPr>
            </w:pPr>
            <w:r w:rsidRPr="0021464C">
              <w:rPr>
                <w:rFonts w:eastAsia="SimHei"/>
                <w:b/>
                <w:sz w:val="17"/>
                <w:szCs w:val="16"/>
                <w:lang w:val="en-US" w:eastAsia="zh-CN"/>
              </w:rPr>
              <w:tab/>
            </w:r>
            <w:r w:rsidRPr="0021464C">
              <w:rPr>
                <w:rFonts w:ascii="SimHei" w:eastAsia="SimHei" w:hAnsi="SimSun" w:hint="eastAsia"/>
                <w:b/>
                <w:sz w:val="17"/>
                <w:szCs w:val="16"/>
                <w:lang w:eastAsia="zh-CN"/>
              </w:rPr>
              <w:t>以千人计</w:t>
            </w:r>
          </w:p>
        </w:tc>
        <w:tc>
          <w:tcPr>
            <w:tcW w:w="1147" w:type="dxa"/>
            <w:tcBorders>
              <w:top w:val="single" w:sz="4" w:space="0" w:color="auto"/>
              <w:bottom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2 125.1</w:t>
            </w:r>
          </w:p>
        </w:tc>
        <w:tc>
          <w:tcPr>
            <w:tcW w:w="1148" w:type="dxa"/>
            <w:tcBorders>
              <w:top w:val="single" w:sz="4" w:space="0" w:color="auto"/>
              <w:bottom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2 250.2</w:t>
            </w:r>
          </w:p>
        </w:tc>
        <w:tc>
          <w:tcPr>
            <w:tcW w:w="1147" w:type="dxa"/>
            <w:tcBorders>
              <w:top w:val="single" w:sz="4" w:space="0" w:color="auto"/>
              <w:bottom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X</w:t>
            </w:r>
          </w:p>
        </w:tc>
        <w:tc>
          <w:tcPr>
            <w:tcW w:w="1148" w:type="dxa"/>
            <w:tcBorders>
              <w:top w:val="single" w:sz="4" w:space="0" w:color="auto"/>
              <w:bottom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X</w:t>
            </w:r>
          </w:p>
        </w:tc>
      </w:tr>
    </w:tbl>
    <w:p w:rsidR="00DE79F4" w:rsidRPr="0021464C" w:rsidRDefault="00DE79F4" w:rsidP="00DE79F4">
      <w:pPr>
        <w:pStyle w:val="SingleTxt"/>
        <w:spacing w:after="0" w:line="120" w:lineRule="exact"/>
        <w:rPr>
          <w:sz w:val="10"/>
        </w:rPr>
      </w:pPr>
    </w:p>
    <w:p w:rsidR="00DE79F4" w:rsidRPr="0021464C" w:rsidRDefault="00DE79F4" w:rsidP="00DE79F4">
      <w:pPr>
        <w:pStyle w:val="SingleTxt"/>
        <w:spacing w:after="0" w:line="120" w:lineRule="exact"/>
        <w:rPr>
          <w:rFonts w:hint="eastAsia"/>
          <w:sz w:val="10"/>
        </w:rPr>
      </w:pPr>
    </w:p>
    <w:p w:rsidR="00FB1D4B" w:rsidRPr="0021464C" w:rsidRDefault="00FB1D4B" w:rsidP="00FB1D4B">
      <w:pPr>
        <w:pStyle w:val="SingleTxt"/>
        <w:rPr>
          <w:rFonts w:hAnsi="SimSun"/>
        </w:rPr>
      </w:pPr>
      <w:r w:rsidRPr="0021464C">
        <w:rPr>
          <w:rFonts w:hAnsi="SimSun" w:hint="eastAsia"/>
        </w:rPr>
        <w:t>60.</w:t>
      </w:r>
      <w:r w:rsidRPr="0021464C">
        <w:rPr>
          <w:rFonts w:hAnsi="SimSun" w:hint="eastAsia"/>
        </w:rPr>
        <w:tab/>
        <w:t>妇女在科学领域发挥显著作用。46</w:t>
      </w:r>
      <w:r w:rsidR="00B82C24" w:rsidRPr="0021464C">
        <w:rPr>
          <w:rFonts w:hAnsi="SimSun" w:hint="eastAsia"/>
        </w:rPr>
        <w:t>%</w:t>
      </w:r>
      <w:r w:rsidRPr="0021464C">
        <w:rPr>
          <w:rFonts w:hAnsi="SimSun" w:hint="eastAsia"/>
        </w:rPr>
        <w:t xml:space="preserve">的博士和51 </w:t>
      </w:r>
      <w:r w:rsidR="00B82C24" w:rsidRPr="0021464C">
        <w:rPr>
          <w:rFonts w:hAnsi="SimSun" w:hint="eastAsia"/>
        </w:rPr>
        <w:t>%</w:t>
      </w:r>
      <w:r w:rsidRPr="0021464C">
        <w:rPr>
          <w:rFonts w:hAnsi="SimSun" w:hint="eastAsia"/>
        </w:rPr>
        <w:t>的科学工作者是妇女。过去五年，拥有博士学位的妇女人数增加了22</w:t>
      </w:r>
      <w:r w:rsidR="00B82C24" w:rsidRPr="0021464C">
        <w:rPr>
          <w:rFonts w:hAnsi="SimSun" w:hint="eastAsia"/>
        </w:rPr>
        <w:t>%</w:t>
      </w:r>
      <w:r w:rsidRPr="0021464C">
        <w:rPr>
          <w:rFonts w:hAnsi="SimSun" w:hint="eastAsia"/>
        </w:rPr>
        <w:t>。阿塞拜疆国家科学院有12名女通讯院士和3名女院士。2012年头六月完成博士研究的女博士生数据如下：</w:t>
      </w:r>
    </w:p>
    <w:tbl>
      <w:tblPr>
        <w:tblW w:w="0" w:type="auto"/>
        <w:tblInd w:w="1260" w:type="dxa"/>
        <w:tblLayout w:type="fixed"/>
        <w:tblCellMar>
          <w:left w:w="0" w:type="dxa"/>
          <w:right w:w="0" w:type="dxa"/>
        </w:tblCellMar>
        <w:tblLook w:val="0000"/>
      </w:tblPr>
      <w:tblGrid>
        <w:gridCol w:w="2440"/>
        <w:gridCol w:w="2440"/>
        <w:gridCol w:w="2440"/>
      </w:tblGrid>
      <w:tr w:rsidR="00DE79F4" w:rsidRPr="0021464C" w:rsidTr="00DE79F4">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DE79F4" w:rsidRPr="0021464C" w:rsidRDefault="00DE79F4" w:rsidP="00DE79F4">
            <w:pPr>
              <w:pStyle w:val="SingleTxtG"/>
              <w:spacing w:before="60" w:after="60" w:line="200" w:lineRule="exact"/>
              <w:ind w:left="0" w:right="57"/>
              <w:rPr>
                <w:rFonts w:ascii="KaiTi_GB2312" w:eastAsia="KaiTi_GB2312"/>
                <w:sz w:val="15"/>
                <w:szCs w:val="16"/>
              </w:rPr>
            </w:pPr>
            <w:r w:rsidRPr="0021464C">
              <w:rPr>
                <w:rFonts w:ascii="KaiTi_GB2312" w:eastAsia="KaiTi_GB2312" w:hAnsi="SimSun" w:cs="SimSun" w:hint="eastAsia"/>
                <w:sz w:val="15"/>
                <w:szCs w:val="16"/>
                <w:lang w:val="en-US"/>
              </w:rPr>
              <w:t>博士研究</w:t>
            </w:r>
          </w:p>
        </w:tc>
        <w:tc>
          <w:tcPr>
            <w:tcW w:w="2440" w:type="dxa"/>
            <w:tcBorders>
              <w:top w:val="single" w:sz="4" w:space="0" w:color="auto"/>
              <w:bottom w:val="single" w:sz="12" w:space="0" w:color="auto"/>
            </w:tcBorders>
            <w:shd w:val="clear" w:color="auto" w:fill="auto"/>
            <w:vAlign w:val="bottom"/>
          </w:tcPr>
          <w:p w:rsidR="00DE79F4" w:rsidRPr="0021464C" w:rsidRDefault="00DE79F4" w:rsidP="00DE79F4">
            <w:pPr>
              <w:pStyle w:val="SingleTxtG"/>
              <w:spacing w:before="60" w:after="60" w:line="200" w:lineRule="exact"/>
              <w:ind w:left="0" w:right="57"/>
              <w:jc w:val="right"/>
              <w:rPr>
                <w:rFonts w:ascii="KaiTi_GB2312" w:eastAsia="KaiTi_GB2312"/>
                <w:sz w:val="15"/>
                <w:szCs w:val="16"/>
              </w:rPr>
            </w:pPr>
            <w:r w:rsidRPr="0021464C">
              <w:rPr>
                <w:rFonts w:ascii="KaiTi_GB2312" w:eastAsia="KaiTi_GB2312" w:hint="eastAsia"/>
                <w:sz w:val="15"/>
                <w:szCs w:val="16"/>
                <w:lang w:eastAsia="zh-CN"/>
              </w:rPr>
              <w:t>博士生总人数</w:t>
            </w:r>
          </w:p>
        </w:tc>
        <w:tc>
          <w:tcPr>
            <w:tcW w:w="2440" w:type="dxa"/>
            <w:tcBorders>
              <w:top w:val="single" w:sz="4" w:space="0" w:color="auto"/>
              <w:bottom w:val="single" w:sz="12" w:space="0" w:color="auto"/>
            </w:tcBorders>
            <w:shd w:val="clear" w:color="auto" w:fill="auto"/>
            <w:vAlign w:val="bottom"/>
          </w:tcPr>
          <w:p w:rsidR="00DE79F4" w:rsidRPr="0021464C" w:rsidRDefault="00DE79F4" w:rsidP="00DE79F4">
            <w:pPr>
              <w:pStyle w:val="SingleTxtG"/>
              <w:spacing w:before="60" w:after="60" w:line="200" w:lineRule="exact"/>
              <w:ind w:left="0" w:right="57"/>
              <w:jc w:val="right"/>
              <w:rPr>
                <w:rFonts w:ascii="KaiTi_GB2312" w:eastAsia="KaiTi_GB2312"/>
                <w:sz w:val="15"/>
                <w:szCs w:val="16"/>
                <w:lang w:eastAsia="zh-CN"/>
              </w:rPr>
            </w:pPr>
            <w:r w:rsidRPr="0021464C">
              <w:rPr>
                <w:rFonts w:ascii="KaiTi_GB2312" w:eastAsia="KaiTi_GB2312" w:hint="eastAsia"/>
                <w:sz w:val="15"/>
                <w:szCs w:val="16"/>
                <w:lang w:eastAsia="zh-CN"/>
              </w:rPr>
              <w:t>女生人数</w:t>
            </w:r>
          </w:p>
        </w:tc>
      </w:tr>
      <w:tr w:rsidR="00DE79F4" w:rsidRPr="0021464C" w:rsidTr="00DE79F4">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DE79F4" w:rsidRPr="0021464C" w:rsidRDefault="00DE79F4" w:rsidP="00DE79F4">
            <w:pPr>
              <w:pStyle w:val="SingleTxtG"/>
              <w:spacing w:after="60" w:line="280" w:lineRule="exact"/>
              <w:ind w:left="0" w:right="57"/>
              <w:rPr>
                <w:rFonts w:ascii="SimSun" w:eastAsia="SimSun" w:hAnsi="SimSun" w:cs="SimSun" w:hint="eastAsia"/>
                <w:sz w:val="17"/>
                <w:szCs w:val="16"/>
                <w:lang w:val="en-US"/>
              </w:rPr>
            </w:pPr>
          </w:p>
        </w:tc>
        <w:tc>
          <w:tcPr>
            <w:tcW w:w="2440" w:type="dxa"/>
            <w:tcBorders>
              <w:top w:val="single" w:sz="12" w:space="0" w:color="auto"/>
            </w:tcBorders>
            <w:shd w:val="clear" w:color="auto" w:fill="auto"/>
            <w:vAlign w:val="bottom"/>
          </w:tcPr>
          <w:p w:rsidR="00DE79F4" w:rsidRPr="0021464C" w:rsidRDefault="00DE79F4" w:rsidP="00DE79F4">
            <w:pPr>
              <w:pStyle w:val="SingleTxtG"/>
              <w:spacing w:after="60" w:line="280" w:lineRule="exact"/>
              <w:ind w:left="0" w:right="57"/>
              <w:jc w:val="right"/>
              <w:rPr>
                <w:rFonts w:eastAsia="SimSun"/>
                <w:sz w:val="17"/>
                <w:szCs w:val="16"/>
              </w:rPr>
            </w:pPr>
          </w:p>
        </w:tc>
        <w:tc>
          <w:tcPr>
            <w:tcW w:w="2440" w:type="dxa"/>
            <w:tcBorders>
              <w:top w:val="single" w:sz="12" w:space="0" w:color="auto"/>
            </w:tcBorders>
            <w:shd w:val="clear" w:color="auto" w:fill="auto"/>
            <w:vAlign w:val="bottom"/>
          </w:tcPr>
          <w:p w:rsidR="00DE79F4" w:rsidRPr="0021464C" w:rsidRDefault="00DE79F4" w:rsidP="00DE79F4">
            <w:pPr>
              <w:pStyle w:val="SingleTxtG"/>
              <w:spacing w:after="60" w:line="280" w:lineRule="exact"/>
              <w:ind w:left="0" w:right="57"/>
              <w:jc w:val="right"/>
              <w:rPr>
                <w:rFonts w:eastAsia="SimSun"/>
                <w:sz w:val="17"/>
                <w:szCs w:val="16"/>
              </w:rPr>
            </w:pPr>
          </w:p>
        </w:tc>
      </w:tr>
      <w:tr w:rsidR="00DE79F4" w:rsidRPr="0021464C" w:rsidTr="00DE79F4">
        <w:tblPrEx>
          <w:tblCellMar>
            <w:top w:w="0" w:type="dxa"/>
            <w:bottom w:w="0" w:type="dxa"/>
          </w:tblCellMar>
        </w:tblPrEx>
        <w:tc>
          <w:tcPr>
            <w:tcW w:w="2440"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rPr>
              <w:t>哲学博士</w:t>
            </w:r>
          </w:p>
        </w:tc>
        <w:tc>
          <w:tcPr>
            <w:tcW w:w="2440"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897</w:t>
            </w:r>
          </w:p>
        </w:tc>
        <w:tc>
          <w:tcPr>
            <w:tcW w:w="2440" w:type="dxa"/>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453</w:t>
            </w:r>
          </w:p>
        </w:tc>
      </w:tr>
      <w:tr w:rsidR="00DE79F4" w:rsidRPr="0021464C" w:rsidTr="00DE79F4">
        <w:tblPrEx>
          <w:tblCellMar>
            <w:top w:w="0" w:type="dxa"/>
            <w:bottom w:w="0" w:type="dxa"/>
          </w:tblCellMar>
        </w:tblPrEx>
        <w:tc>
          <w:tcPr>
            <w:tcW w:w="2440" w:type="dxa"/>
            <w:tcBorders>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理学博士</w:t>
            </w:r>
          </w:p>
        </w:tc>
        <w:tc>
          <w:tcPr>
            <w:tcW w:w="2440" w:type="dxa"/>
            <w:tcBorders>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185</w:t>
            </w:r>
          </w:p>
        </w:tc>
        <w:tc>
          <w:tcPr>
            <w:tcW w:w="2440" w:type="dxa"/>
            <w:tcBorders>
              <w:bottom w:val="single" w:sz="4"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69</w:t>
            </w:r>
          </w:p>
        </w:tc>
      </w:tr>
      <w:tr w:rsidR="00DE79F4" w:rsidRPr="0021464C" w:rsidTr="00DE79F4">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80" w:line="280" w:lineRule="exact"/>
              <w:ind w:left="0" w:right="57"/>
              <w:rPr>
                <w:rFonts w:ascii="SimHei" w:eastAsia="SimHei" w:hAnsi="SimSun"/>
                <w:b/>
                <w:sz w:val="17"/>
                <w:szCs w:val="16"/>
              </w:rPr>
            </w:pPr>
            <w:r w:rsidRPr="0021464C">
              <w:rPr>
                <w:rFonts w:eastAsia="SimHei"/>
                <w:b/>
                <w:sz w:val="17"/>
                <w:szCs w:val="16"/>
                <w:lang w:val="en-US" w:eastAsia="zh-CN"/>
              </w:rPr>
              <w:tab/>
            </w:r>
            <w:r w:rsidRPr="0021464C">
              <w:rPr>
                <w:rFonts w:ascii="SimHei" w:eastAsia="SimHei" w:hAnsi="SimSun" w:hint="eastAsia"/>
                <w:b/>
                <w:sz w:val="17"/>
                <w:szCs w:val="16"/>
                <w:lang w:eastAsia="zh-CN"/>
              </w:rPr>
              <w:t>共计</w:t>
            </w:r>
          </w:p>
        </w:tc>
        <w:tc>
          <w:tcPr>
            <w:tcW w:w="2440" w:type="dxa"/>
            <w:tcBorders>
              <w:top w:val="single" w:sz="4" w:space="0" w:color="auto"/>
              <w:bottom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1 082</w:t>
            </w:r>
          </w:p>
        </w:tc>
        <w:tc>
          <w:tcPr>
            <w:tcW w:w="2440" w:type="dxa"/>
            <w:tcBorders>
              <w:top w:val="single" w:sz="4" w:space="0" w:color="auto"/>
              <w:bottom w:val="single" w:sz="12" w:space="0" w:color="auto"/>
            </w:tcBorders>
            <w:shd w:val="clear" w:color="auto" w:fill="auto"/>
            <w:vAlign w:val="bottom"/>
          </w:tcPr>
          <w:p w:rsidR="00DE79F4" w:rsidRPr="0021464C" w:rsidRDefault="00DE79F4" w:rsidP="00DE79F4">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522</w:t>
            </w:r>
          </w:p>
        </w:tc>
      </w:tr>
    </w:tbl>
    <w:p w:rsidR="00DE79F4" w:rsidRPr="0021464C" w:rsidRDefault="00DE79F4" w:rsidP="00DE79F4">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61.</w:t>
      </w:r>
      <w:r w:rsidRPr="0021464C">
        <w:rPr>
          <w:rFonts w:hint="eastAsia"/>
        </w:rPr>
        <w:tab/>
        <w:t>2010年共有女公务员8 115人。2012年1月1日统计资料显示，全国共有女公务员</w:t>
      </w:r>
      <w:r w:rsidR="00B82C24" w:rsidRPr="0021464C">
        <w:rPr>
          <w:rFonts w:hint="eastAsia"/>
        </w:rPr>
        <w:t>7 976</w:t>
      </w:r>
      <w:r w:rsidRPr="0021464C">
        <w:rPr>
          <w:rFonts w:hint="eastAsia"/>
        </w:rPr>
        <w:t>人，男公务员20 565人。2010年有186个妇女非政府组织。2009年人口普查显示全国有女企业家4 315人。</w:t>
      </w:r>
    </w:p>
    <w:p w:rsidR="00FB1D4B" w:rsidRPr="0021464C" w:rsidRDefault="00660771" w:rsidP="00FB1D4B">
      <w:pPr>
        <w:pStyle w:val="SingleTxt"/>
      </w:pPr>
      <w:r w:rsidRPr="0021464C">
        <w:rPr>
          <w:rFonts w:hint="eastAsia"/>
        </w:rPr>
        <w:tab/>
      </w:r>
      <w:r w:rsidR="00FB1D4B" w:rsidRPr="0021464C">
        <w:rPr>
          <w:rFonts w:hint="eastAsia"/>
        </w:rPr>
        <w:t>2011年妇女在各部委和国务委员会中的占比如下。</w:t>
      </w:r>
    </w:p>
    <w:tbl>
      <w:tblPr>
        <w:tblW w:w="0" w:type="auto"/>
        <w:tblInd w:w="1246" w:type="dxa"/>
        <w:tblCellMar>
          <w:left w:w="0" w:type="dxa"/>
          <w:right w:w="0" w:type="dxa"/>
        </w:tblCellMar>
        <w:tblLook w:val="04A0"/>
      </w:tblPr>
      <w:tblGrid>
        <w:gridCol w:w="546"/>
        <w:gridCol w:w="3311"/>
        <w:gridCol w:w="1560"/>
        <w:gridCol w:w="1918"/>
      </w:tblGrid>
      <w:tr w:rsidR="00FB1D4B" w:rsidRPr="0021464C" w:rsidTr="00C03D83">
        <w:trPr>
          <w:tblHeader/>
        </w:trPr>
        <w:tc>
          <w:tcPr>
            <w:tcW w:w="546" w:type="dxa"/>
            <w:tcBorders>
              <w:top w:val="single" w:sz="4" w:space="0" w:color="auto"/>
              <w:bottom w:val="single" w:sz="12" w:space="0" w:color="auto"/>
            </w:tcBorders>
            <w:shd w:val="clear" w:color="auto" w:fill="auto"/>
            <w:vAlign w:val="bottom"/>
          </w:tcPr>
          <w:p w:rsidR="00FB1D4B" w:rsidRPr="0021464C" w:rsidRDefault="00FB1D4B" w:rsidP="00C03D83">
            <w:pPr>
              <w:suppressAutoHyphens/>
              <w:spacing w:before="60" w:after="60" w:line="200" w:lineRule="exact"/>
              <w:ind w:right="57"/>
              <w:rPr>
                <w:rFonts w:ascii="KaiTi_GB2312" w:eastAsia="KaiTi_GB2312"/>
                <w:sz w:val="15"/>
                <w:szCs w:val="16"/>
              </w:rPr>
            </w:pPr>
            <w:r w:rsidRPr="0021464C">
              <w:rPr>
                <w:rFonts w:ascii="KaiTi_GB2312" w:eastAsia="KaiTi_GB2312" w:hint="eastAsia"/>
                <w:sz w:val="15"/>
                <w:szCs w:val="16"/>
              </w:rPr>
              <w:t>编号</w:t>
            </w:r>
          </w:p>
        </w:tc>
        <w:tc>
          <w:tcPr>
            <w:tcW w:w="3311" w:type="dxa"/>
            <w:tcBorders>
              <w:top w:val="single" w:sz="4" w:space="0" w:color="auto"/>
              <w:bottom w:val="single" w:sz="12" w:space="0" w:color="auto"/>
            </w:tcBorders>
            <w:shd w:val="clear" w:color="auto" w:fill="auto"/>
            <w:vAlign w:val="bottom"/>
          </w:tcPr>
          <w:p w:rsidR="00FB1D4B" w:rsidRPr="0021464C" w:rsidRDefault="00FB1D4B" w:rsidP="00C03D83">
            <w:pPr>
              <w:suppressAutoHyphens/>
              <w:spacing w:before="60" w:after="60" w:line="200" w:lineRule="exact"/>
              <w:ind w:right="57"/>
              <w:jc w:val="left"/>
              <w:rPr>
                <w:rFonts w:ascii="KaiTi_GB2312" w:eastAsia="KaiTi_GB2312"/>
                <w:sz w:val="15"/>
                <w:szCs w:val="16"/>
              </w:rPr>
            </w:pPr>
            <w:r w:rsidRPr="0021464C">
              <w:rPr>
                <w:rFonts w:ascii="KaiTi_GB2312" w:eastAsia="KaiTi_GB2312" w:hint="eastAsia"/>
                <w:sz w:val="15"/>
                <w:szCs w:val="16"/>
              </w:rPr>
              <w:t>组织</w:t>
            </w:r>
          </w:p>
        </w:tc>
        <w:tc>
          <w:tcPr>
            <w:tcW w:w="1560" w:type="dxa"/>
            <w:tcBorders>
              <w:top w:val="single" w:sz="4" w:space="0" w:color="auto"/>
              <w:bottom w:val="single" w:sz="12" w:space="0" w:color="auto"/>
            </w:tcBorders>
            <w:shd w:val="clear" w:color="auto" w:fill="auto"/>
            <w:vAlign w:val="bottom"/>
          </w:tcPr>
          <w:p w:rsidR="00FB1D4B" w:rsidRPr="0021464C" w:rsidRDefault="00FB1D4B" w:rsidP="00C03D83">
            <w:pPr>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妇女占比</w:t>
            </w:r>
            <w:r w:rsidRPr="0021464C">
              <w:rPr>
                <w:rFonts w:ascii="KaiTi_GB2312" w:eastAsia="KaiTi_GB2312"/>
                <w:sz w:val="15"/>
                <w:szCs w:val="16"/>
              </w:rPr>
              <w:t>(</w:t>
            </w:r>
            <w:r w:rsidR="00C03D83" w:rsidRPr="0021464C">
              <w:rPr>
                <w:rFonts w:ascii="KaiTi_GB2312" w:eastAsia="KaiTi_GB2312"/>
                <w:sz w:val="15"/>
                <w:szCs w:val="16"/>
              </w:rPr>
              <w:t>%</w:t>
            </w:r>
            <w:r w:rsidRPr="0021464C">
              <w:rPr>
                <w:rFonts w:ascii="KaiTi_GB2312" w:eastAsia="KaiTi_GB2312"/>
                <w:sz w:val="15"/>
                <w:szCs w:val="16"/>
              </w:rPr>
              <w:t>)</w:t>
            </w:r>
          </w:p>
        </w:tc>
        <w:tc>
          <w:tcPr>
            <w:tcW w:w="1918" w:type="dxa"/>
            <w:tcBorders>
              <w:top w:val="single" w:sz="4" w:space="0" w:color="auto"/>
              <w:bottom w:val="single" w:sz="12" w:space="0" w:color="auto"/>
            </w:tcBorders>
            <w:shd w:val="clear" w:color="auto" w:fill="auto"/>
            <w:vAlign w:val="bottom"/>
          </w:tcPr>
          <w:p w:rsidR="00FB1D4B" w:rsidRPr="0021464C" w:rsidRDefault="00FB1D4B" w:rsidP="00C03D83">
            <w:pPr>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妇女在管理层的占比</w:t>
            </w:r>
            <w:r w:rsidRPr="0021464C">
              <w:rPr>
                <w:rFonts w:ascii="KaiTi_GB2312" w:eastAsia="KaiTi_GB2312"/>
                <w:sz w:val="15"/>
                <w:szCs w:val="16"/>
              </w:rPr>
              <w:t>(</w:t>
            </w:r>
            <w:r w:rsidR="00C03D83" w:rsidRPr="0021464C">
              <w:rPr>
                <w:rFonts w:ascii="KaiTi_GB2312" w:eastAsia="KaiTi_GB2312"/>
                <w:sz w:val="15"/>
                <w:szCs w:val="16"/>
              </w:rPr>
              <w:t>%</w:t>
            </w:r>
            <w:r w:rsidRPr="0021464C">
              <w:rPr>
                <w:rFonts w:ascii="KaiTi_GB2312" w:eastAsia="KaiTi_GB2312"/>
                <w:sz w:val="15"/>
                <w:szCs w:val="16"/>
              </w:rPr>
              <w:t>)</w:t>
            </w:r>
          </w:p>
        </w:tc>
      </w:tr>
      <w:tr w:rsidR="00C03D83" w:rsidRPr="0021464C" w:rsidTr="00C03D83">
        <w:trPr>
          <w:trHeight w:hRule="exact" w:val="115"/>
          <w:tblHeader/>
        </w:trPr>
        <w:tc>
          <w:tcPr>
            <w:tcW w:w="546"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rPr>
                <w:rFonts w:eastAsia="SimSun"/>
                <w:sz w:val="17"/>
                <w:szCs w:val="16"/>
              </w:rPr>
            </w:pPr>
          </w:p>
        </w:tc>
        <w:tc>
          <w:tcPr>
            <w:tcW w:w="3311"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jc w:val="left"/>
              <w:rPr>
                <w:rFonts w:eastAsia="SimSun" w:hint="eastAsia"/>
                <w:sz w:val="17"/>
                <w:szCs w:val="16"/>
                <w:lang w:eastAsia="zh-CN"/>
              </w:rPr>
            </w:pPr>
          </w:p>
        </w:tc>
        <w:tc>
          <w:tcPr>
            <w:tcW w:w="1560"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jc w:val="right"/>
              <w:rPr>
                <w:rFonts w:eastAsia="SimSun"/>
                <w:sz w:val="17"/>
                <w:szCs w:val="16"/>
              </w:rPr>
            </w:pPr>
          </w:p>
        </w:tc>
        <w:tc>
          <w:tcPr>
            <w:tcW w:w="1918"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jc w:val="right"/>
              <w:rPr>
                <w:rFonts w:eastAsia="SimSun"/>
                <w:sz w:val="17"/>
                <w:szCs w:val="16"/>
              </w:rPr>
            </w:pP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卫生部</w:t>
            </w:r>
            <w:r w:rsidRPr="0021464C">
              <w:rPr>
                <w:rFonts w:ascii="SimSun" w:eastAsia="SimSun" w:hAnsi="SimSun"/>
                <w:sz w:val="17"/>
                <w:szCs w:val="17"/>
                <w:lang w:eastAsia="zh-CN"/>
              </w:rPr>
              <w:t xml:space="preserve"> </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79.5</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37</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2.</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税务部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3.4</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3.</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电信与信息技术部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32.3</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9.7</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4.</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内政部</w:t>
            </w:r>
            <w:r w:rsidRPr="0021464C">
              <w:rPr>
                <w:rFonts w:ascii="SimSun" w:eastAsia="SimSun" w:hAnsi="SimSun"/>
                <w:sz w:val="17"/>
                <w:szCs w:val="17"/>
                <w:lang w:eastAsia="zh-CN"/>
              </w:rPr>
              <w:t xml:space="preserve"> </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w:t>
            </w:r>
            <w:r w:rsidR="00595260" w:rsidRPr="0021464C">
              <w:rPr>
                <w:rFonts w:ascii="SimSun" w:eastAsia="SimSun" w:hAnsi="SimSun"/>
                <w:sz w:val="17"/>
                <w:szCs w:val="17"/>
              </w:rPr>
              <w:t>，</w:t>
            </w:r>
            <w:r w:rsidRPr="0021464C">
              <w:rPr>
                <w:rFonts w:ascii="SimSun" w:eastAsia="SimSun" w:hAnsi="SimSun"/>
                <w:sz w:val="17"/>
                <w:szCs w:val="17"/>
              </w:rPr>
              <w:t>5</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5.</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外交部</w:t>
            </w:r>
            <w:r w:rsidRPr="0021464C">
              <w:rPr>
                <w:rFonts w:ascii="SimSun" w:eastAsia="SimSun" w:hAnsi="SimSun"/>
                <w:sz w:val="17"/>
                <w:szCs w:val="17"/>
                <w:lang w:eastAsia="zh-CN"/>
              </w:rPr>
              <w:t xml:space="preserve"> </w:t>
            </w:r>
            <w:r w:rsidRPr="0021464C">
              <w:rPr>
                <w:rFonts w:ascii="SimSun" w:eastAsia="SimSun" w:hAnsi="SimSun"/>
                <w:sz w:val="17"/>
                <w:szCs w:val="17"/>
              </w:rPr>
              <w:t xml:space="preserve"> </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19.4</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5.1</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6.</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国家安全部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21</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7.</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经济发展部</w:t>
            </w:r>
            <w:r w:rsidRPr="0021464C">
              <w:rPr>
                <w:rFonts w:ascii="SimSun" w:eastAsia="SimSun" w:hAnsi="SimSun"/>
                <w:sz w:val="17"/>
                <w:szCs w:val="17"/>
                <w:lang w:eastAsia="zh-CN"/>
              </w:rPr>
              <w:t xml:space="preserve"> </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34.2</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25.6</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8.</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生态与自然资源部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22.6</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13.8</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9.</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交通部</w:t>
            </w:r>
            <w:r w:rsidRPr="0021464C">
              <w:rPr>
                <w:rFonts w:ascii="SimSun" w:eastAsia="SimSun" w:hAnsi="SimSun"/>
                <w:sz w:val="17"/>
                <w:szCs w:val="17"/>
                <w:lang w:eastAsia="zh-CN"/>
              </w:rPr>
              <w:t xml:space="preserve"> </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11.6</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5.4</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10.</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国防工业部</w:t>
            </w:r>
            <w:r w:rsidRPr="0021464C">
              <w:rPr>
                <w:rFonts w:ascii="SimSun" w:eastAsia="SimSun" w:hAnsi="SimSun"/>
                <w:sz w:val="17"/>
                <w:szCs w:val="17"/>
                <w:lang w:eastAsia="zh-CN"/>
              </w:rPr>
              <w:t xml:space="preserve"> </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39.8</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29.2</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11.</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农业部</w:t>
            </w:r>
            <w:r w:rsidRPr="0021464C">
              <w:rPr>
                <w:rFonts w:ascii="SimSun" w:eastAsia="SimSun" w:hAnsi="SimSun"/>
                <w:sz w:val="17"/>
                <w:szCs w:val="17"/>
                <w:lang w:eastAsia="zh-CN"/>
              </w:rPr>
              <w:t xml:space="preserve"> </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31.8</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16.7</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12.</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劳工与人口社会保障部</w:t>
            </w:r>
            <w:r w:rsidRPr="0021464C">
              <w:rPr>
                <w:rFonts w:ascii="SimSun" w:eastAsia="SimSun" w:hAnsi="SimSun"/>
                <w:sz w:val="17"/>
                <w:szCs w:val="17"/>
                <w:lang w:eastAsia="zh-CN"/>
              </w:rPr>
              <w:t xml:space="preserve"> </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60.8</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24.8</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13.</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工业与能源部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23.7</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58.5</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14.</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青年与体育部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37.2</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19</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15</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国防部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16.</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紧急情况部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17.</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司法部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18</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16.6</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18.</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财政部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40</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19.</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cs="SimSun" w:hint="eastAsia"/>
                <w:sz w:val="17"/>
                <w:szCs w:val="17"/>
                <w:lang w:val="en-US" w:eastAsia="zh-CN"/>
              </w:rPr>
              <w:t>阿塞拜疆国外</w:t>
            </w:r>
            <w:r w:rsidRPr="0021464C">
              <w:rPr>
                <w:rFonts w:ascii="SimSun" w:eastAsia="SimSun" w:hAnsi="SimSun" w:hint="eastAsia"/>
                <w:sz w:val="17"/>
                <w:szCs w:val="17"/>
                <w:lang w:val="en-US" w:eastAsia="zh-CN"/>
              </w:rPr>
              <w:t>侨民事务国务委员会</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26.6</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5</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20.</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教育部</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 xml:space="preserve"> 68</w:t>
            </w:r>
            <w:r w:rsidR="00595260" w:rsidRPr="0021464C">
              <w:rPr>
                <w:rFonts w:ascii="SimSun" w:eastAsia="SimSun" w:hAnsi="SimSun"/>
                <w:sz w:val="17"/>
                <w:szCs w:val="17"/>
              </w:rPr>
              <w:t>，</w:t>
            </w:r>
            <w:r w:rsidRPr="0021464C">
              <w:rPr>
                <w:rFonts w:ascii="SimSun" w:eastAsia="SimSun" w:hAnsi="SimSun"/>
                <w:sz w:val="17"/>
                <w:szCs w:val="17"/>
              </w:rPr>
              <w:t>1</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 xml:space="preserve"> 41</w:t>
            </w:r>
            <w:r w:rsidR="00595260" w:rsidRPr="0021464C">
              <w:rPr>
                <w:rFonts w:ascii="SimSun" w:eastAsia="SimSun" w:hAnsi="SimSun"/>
                <w:sz w:val="17"/>
                <w:szCs w:val="17"/>
              </w:rPr>
              <w:t>，</w:t>
            </w:r>
            <w:r w:rsidRPr="0021464C">
              <w:rPr>
                <w:rFonts w:ascii="SimSun" w:eastAsia="SimSun" w:hAnsi="SimSun"/>
                <w:sz w:val="17"/>
                <w:szCs w:val="17"/>
              </w:rPr>
              <w:t>3</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21.</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宗教组织事务</w:t>
            </w:r>
            <w:r w:rsidRPr="0021464C">
              <w:rPr>
                <w:rFonts w:ascii="SimSun" w:eastAsia="SimSun" w:hAnsi="SimSun" w:hint="eastAsia"/>
                <w:sz w:val="17"/>
                <w:szCs w:val="17"/>
                <w:lang w:val="en-US" w:eastAsia="zh-CN"/>
              </w:rPr>
              <w:t>国务委员会</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31.5</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22.</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国家证券委员会</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40.8</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30.7</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23.</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国家统计委员会</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53.7</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21.7</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24.</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难民与境内流离失所者事务国务委员会</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93.4</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4</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25.</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rPr>
            </w:pPr>
            <w:r w:rsidRPr="0021464C">
              <w:rPr>
                <w:rFonts w:ascii="SimSun" w:eastAsia="SimSun" w:hAnsi="SimSun" w:hint="eastAsia"/>
                <w:sz w:val="17"/>
                <w:szCs w:val="17"/>
                <w:lang w:eastAsia="zh-CN"/>
              </w:rPr>
              <w:t>国家海关委员会</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9.1</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8.5</w:t>
            </w:r>
          </w:p>
        </w:tc>
      </w:tr>
      <w:tr w:rsidR="00FB1D4B" w:rsidRPr="0021464C" w:rsidTr="00C03D83">
        <w:tc>
          <w:tcPr>
            <w:tcW w:w="546"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26.</w:t>
            </w:r>
          </w:p>
        </w:tc>
        <w:tc>
          <w:tcPr>
            <w:tcW w:w="3311"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cs="SimSun" w:hint="eastAsia"/>
                <w:sz w:val="17"/>
                <w:szCs w:val="17"/>
                <w:lang w:val="en-US" w:eastAsia="zh-CN"/>
              </w:rPr>
              <w:t>家庭、妇女和儿童事务国务委员会</w:t>
            </w:r>
          </w:p>
        </w:tc>
        <w:tc>
          <w:tcPr>
            <w:tcW w:w="1560"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76.4</w:t>
            </w:r>
          </w:p>
        </w:tc>
        <w:tc>
          <w:tcPr>
            <w:tcW w:w="1918" w:type="dxa"/>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70</w:t>
            </w:r>
          </w:p>
        </w:tc>
      </w:tr>
      <w:tr w:rsidR="00FB1D4B" w:rsidRPr="0021464C" w:rsidTr="00C03D83">
        <w:tc>
          <w:tcPr>
            <w:tcW w:w="546" w:type="dxa"/>
            <w:tcBorders>
              <w:bottom w:val="single" w:sz="12" w:space="0" w:color="auto"/>
            </w:tcBorders>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sz w:val="17"/>
                <w:szCs w:val="17"/>
              </w:rPr>
              <w:t>27.</w:t>
            </w:r>
          </w:p>
        </w:tc>
        <w:tc>
          <w:tcPr>
            <w:tcW w:w="3311" w:type="dxa"/>
            <w:tcBorders>
              <w:bottom w:val="single" w:sz="12" w:space="0" w:color="auto"/>
            </w:tcBorders>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left"/>
              <w:rPr>
                <w:rFonts w:ascii="SimSun" w:eastAsia="SimSun" w:hAnsi="SimSun"/>
                <w:sz w:val="17"/>
                <w:szCs w:val="17"/>
                <w:lang w:eastAsia="zh-CN"/>
              </w:rPr>
            </w:pPr>
            <w:r w:rsidRPr="0021464C">
              <w:rPr>
                <w:rFonts w:ascii="SimSun" w:eastAsia="SimSun" w:hAnsi="SimSun" w:hint="eastAsia"/>
                <w:sz w:val="17"/>
                <w:szCs w:val="17"/>
                <w:lang w:eastAsia="zh-CN"/>
              </w:rPr>
              <w:t>国家土地与制图委员会</w:t>
            </w:r>
          </w:p>
        </w:tc>
        <w:tc>
          <w:tcPr>
            <w:tcW w:w="1560" w:type="dxa"/>
            <w:tcBorders>
              <w:bottom w:val="single" w:sz="12" w:space="0" w:color="auto"/>
            </w:tcBorders>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24.6</w:t>
            </w:r>
          </w:p>
        </w:tc>
        <w:tc>
          <w:tcPr>
            <w:tcW w:w="1918" w:type="dxa"/>
            <w:tcBorders>
              <w:bottom w:val="single" w:sz="12" w:space="0" w:color="auto"/>
            </w:tcBorders>
            <w:shd w:val="clear" w:color="auto" w:fill="auto"/>
            <w:vAlign w:val="bottom"/>
          </w:tcPr>
          <w:p w:rsidR="00FB1D4B" w:rsidRPr="0021464C" w:rsidRDefault="00FB1D4B"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 xml:space="preserve"> 9.9</w:t>
            </w:r>
          </w:p>
        </w:tc>
      </w:tr>
    </w:tbl>
    <w:p w:rsidR="00C03D83" w:rsidRPr="0021464C" w:rsidRDefault="00C03D83" w:rsidP="00C03D83">
      <w:pPr>
        <w:pStyle w:val="SingleTxt"/>
        <w:spacing w:after="0" w:line="120" w:lineRule="exact"/>
        <w:rPr>
          <w:rFonts w:hint="eastAsia"/>
          <w:sz w:val="10"/>
        </w:rPr>
      </w:pPr>
    </w:p>
    <w:p w:rsidR="00C03D83" w:rsidRPr="0021464C" w:rsidRDefault="00C03D83" w:rsidP="00C03D83">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62.</w:t>
      </w:r>
      <w:r w:rsidRPr="0021464C">
        <w:rPr>
          <w:rFonts w:hint="eastAsia"/>
        </w:rPr>
        <w:tab/>
        <w:t>已举办重要会议和培训，使妇女认识到参与国家公共和政治生活的重要性。 2010年，与阿塞拜疆共和国总统行政办公室地区治理与地方自治机构事务司联合举办了关于“妇女在地方自治机构的作用”的会议。</w:t>
      </w:r>
    </w:p>
    <w:p w:rsidR="00FB1D4B" w:rsidRPr="0021464C" w:rsidRDefault="00FB1D4B" w:rsidP="00FB1D4B">
      <w:pPr>
        <w:pStyle w:val="SingleTxt"/>
        <w:rPr>
          <w:rFonts w:hint="eastAsia"/>
        </w:rPr>
      </w:pPr>
      <w:r w:rsidRPr="0021464C">
        <w:rPr>
          <w:rFonts w:hint="eastAsia"/>
        </w:rPr>
        <w:t>63.</w:t>
      </w:r>
      <w:r w:rsidRPr="0021464C">
        <w:rPr>
          <w:rFonts w:hint="eastAsia"/>
        </w:rPr>
        <w:tab/>
        <w:t>家庭、妇女和儿童事务国务委员会与非政府组织“大学教育妇女协会”一起在共和国各地区开展教育活动，以提高2009年市政选举中的妇女参与人数。为此印发了一本书名为《市政与妇女》的小册子，分发各地区妇女积极分子。</w:t>
      </w:r>
    </w:p>
    <w:p w:rsidR="00FB1D4B" w:rsidRPr="0021464C" w:rsidRDefault="00FB1D4B" w:rsidP="00FB1D4B">
      <w:pPr>
        <w:pStyle w:val="SingleTxt"/>
        <w:rPr>
          <w:rFonts w:hint="eastAsia"/>
        </w:rPr>
      </w:pPr>
      <w:r w:rsidRPr="0021464C">
        <w:rPr>
          <w:rFonts w:hint="eastAsia"/>
        </w:rPr>
        <w:t>64.</w:t>
      </w:r>
      <w:r w:rsidRPr="0021464C">
        <w:rPr>
          <w:rFonts w:hint="eastAsia"/>
        </w:rPr>
        <w:tab/>
        <w:t>家庭、妇女和儿童事务国务委员会与美援署和对口国际密切合作，参加旨在提高妇女政治领导能力和鼓励妇女参与政治进程的《妇女参与方案》。妇女领袖联盟、大学教育妇女协会和妇女为未来组织在该方案的框架内执行了题为“妇女参与决策进程是实现性别平等的关键”的项目。在六个地区和农村地区举办了关于妇女领导能力和妇女参与决策的特别培训和提高认识讲习班。家庭、妇女和儿童事务国务委员会还协助一批地区非政府组织在共和国西部地区实施“加强妇女的政治参与”项目。在中央和地区国有和私营电视频道播出了专门讨论妇女领导能力的电视特辑。</w:t>
      </w:r>
    </w:p>
    <w:p w:rsidR="00FB1D4B" w:rsidRPr="0021464C" w:rsidRDefault="00FB1D4B" w:rsidP="00FB1D4B">
      <w:pPr>
        <w:pStyle w:val="SingleTxt"/>
        <w:rPr>
          <w:rFonts w:hint="eastAsia"/>
        </w:rPr>
      </w:pPr>
      <w:r w:rsidRPr="0021464C">
        <w:rPr>
          <w:rFonts w:hint="eastAsia"/>
        </w:rPr>
        <w:t>65.</w:t>
      </w:r>
      <w:r w:rsidRPr="0021464C">
        <w:rPr>
          <w:rFonts w:hint="eastAsia"/>
        </w:rPr>
        <w:tab/>
        <w:t>2012年11月27和28日，对口国际及其执行伙伴在巴库举办了第一次全国妇女领导会议，目的是促进政府与非政府组织的对话和制定关于妇女问题的共同政策议程。与会者包括100多个来自各方面的利益攸关方，包括本地、国际和捐助组织代表，议会和中央国家机关代表，阿塞拜疆政府行政部门地区代表，民间社会和社区活跃分子以及媒体。</w:t>
      </w:r>
    </w:p>
    <w:p w:rsidR="00FB1D4B" w:rsidRPr="0021464C" w:rsidRDefault="00FB1D4B" w:rsidP="00FB1D4B">
      <w:pPr>
        <w:pStyle w:val="SingleTxt"/>
        <w:rPr>
          <w:rFonts w:ascii="SimHei" w:eastAsia="SimHei" w:hint="eastAsia"/>
        </w:rPr>
      </w:pPr>
      <w:r w:rsidRPr="0021464C">
        <w:rPr>
          <w:rFonts w:ascii="SimHei" w:eastAsia="SimHei" w:hint="eastAsia"/>
        </w:rPr>
        <w:t>第8条——妇女在国际一级的代表性</w:t>
      </w:r>
    </w:p>
    <w:p w:rsidR="00FB1D4B" w:rsidRPr="0021464C" w:rsidRDefault="00FB1D4B" w:rsidP="00FB1D4B">
      <w:pPr>
        <w:pStyle w:val="SingleTxt"/>
        <w:rPr>
          <w:rFonts w:hint="eastAsia"/>
        </w:rPr>
      </w:pPr>
      <w:r w:rsidRPr="0021464C">
        <w:rPr>
          <w:rFonts w:hint="eastAsia"/>
        </w:rPr>
        <w:t>66.</w:t>
      </w:r>
      <w:r w:rsidRPr="0021464C">
        <w:rPr>
          <w:rFonts w:hint="eastAsia"/>
        </w:rPr>
        <w:tab/>
        <w:t>男女享有平等权利在国外代表阿塞拜疆共和国。</w:t>
      </w:r>
    </w:p>
    <w:p w:rsidR="00FB1D4B" w:rsidRPr="0021464C" w:rsidRDefault="00FB1D4B" w:rsidP="00FB1D4B">
      <w:pPr>
        <w:pStyle w:val="SingleTxt"/>
        <w:rPr>
          <w:rFonts w:hint="eastAsia"/>
        </w:rPr>
      </w:pPr>
      <w:r w:rsidRPr="0021464C">
        <w:rPr>
          <w:rFonts w:hint="eastAsia"/>
        </w:rPr>
        <w:t>67.</w:t>
      </w:r>
      <w:r w:rsidRPr="0021464C">
        <w:rPr>
          <w:rFonts w:hint="eastAsia"/>
        </w:rPr>
        <w:tab/>
        <w:t>阿塞拜疆共和国国民议会现有79个议会间工作组，其中八个的领导是妇女。阿塞拜疆-法国、阿塞拜疆-格鲁吉亚、阿塞拜疆-印度、阿塞拜疆-瑞士、阿塞拜疆-卢森堡、阿塞拜疆-埃及、阿塞拜疆-摩尔多瓦、阿塞拜疆-塞尔维亚的议会间合作工作组的领导是女议员。与此同时，阿塞拜疆共和国国民议会出席欧安组织议会代表团团长和出席伊斯兰会议组织议会联盟代表团团长均为妇女。</w:t>
      </w:r>
    </w:p>
    <w:p w:rsidR="00FB1D4B" w:rsidRPr="0021464C" w:rsidRDefault="00FB1D4B" w:rsidP="00FB1D4B">
      <w:pPr>
        <w:pStyle w:val="SingleTxt"/>
        <w:rPr>
          <w:rFonts w:hint="eastAsia"/>
        </w:rPr>
      </w:pPr>
      <w:r w:rsidRPr="0021464C">
        <w:rPr>
          <w:rFonts w:hint="eastAsia"/>
        </w:rPr>
        <w:t>68.</w:t>
      </w:r>
      <w:r w:rsidRPr="0021464C">
        <w:rPr>
          <w:rFonts w:hint="eastAsia"/>
        </w:rPr>
        <w:tab/>
        <w:t>欧洲委员会议会平等和不歧视委员会的种族主义和仇外心理小组委员会的主席、黑海经济合作组织议会的文化、教育和社会事务委员会的主席、</w:t>
      </w:r>
      <w:r w:rsidR="00C35D2C" w:rsidRPr="0021464C">
        <w:rPr>
          <w:rFonts w:hint="eastAsia"/>
        </w:rPr>
        <w:t>PACE</w:t>
      </w:r>
      <w:r w:rsidRPr="0021464C">
        <w:rPr>
          <w:rFonts w:hint="eastAsia"/>
        </w:rPr>
        <w:t>“反暴力侵害儿童”运动驻阿塞拜疆议会协调员均为国民议会女议员。</w:t>
      </w:r>
    </w:p>
    <w:p w:rsidR="00FB1D4B" w:rsidRPr="0021464C" w:rsidRDefault="00FB1D4B" w:rsidP="00FB1D4B">
      <w:pPr>
        <w:pStyle w:val="SingleTxt"/>
      </w:pPr>
      <w:r w:rsidRPr="0021464C">
        <w:rPr>
          <w:rFonts w:hint="eastAsia"/>
        </w:rPr>
        <w:t>69.</w:t>
      </w:r>
      <w:r w:rsidRPr="0021464C">
        <w:rPr>
          <w:rFonts w:hint="eastAsia"/>
        </w:rPr>
        <w:tab/>
        <w:t>在阿塞拜疆共和国外交部271名外交官中，91名为妇女。下表显示这些外交官的职类分布情况：</w:t>
      </w:r>
    </w:p>
    <w:tbl>
      <w:tblPr>
        <w:tblW w:w="0" w:type="auto"/>
        <w:tblInd w:w="1260" w:type="dxa"/>
        <w:tblLayout w:type="fixed"/>
        <w:tblCellMar>
          <w:left w:w="0" w:type="dxa"/>
          <w:right w:w="0" w:type="dxa"/>
        </w:tblCellMar>
        <w:tblLook w:val="0000"/>
      </w:tblPr>
      <w:tblGrid>
        <w:gridCol w:w="2440"/>
        <w:gridCol w:w="2440"/>
        <w:gridCol w:w="2440"/>
      </w:tblGrid>
      <w:tr w:rsidR="00C03D83" w:rsidRPr="0021464C" w:rsidTr="00C03D83">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C03D83" w:rsidRPr="0021464C" w:rsidRDefault="00C03D83" w:rsidP="00C03D83">
            <w:pPr>
              <w:pStyle w:val="SingleTxtG"/>
              <w:spacing w:before="60" w:after="60" w:line="200" w:lineRule="exact"/>
              <w:ind w:left="0" w:right="57"/>
              <w:rPr>
                <w:rFonts w:ascii="KaiTi_GB2312" w:eastAsia="KaiTi_GB2312"/>
                <w:sz w:val="15"/>
                <w:szCs w:val="16"/>
                <w:lang w:eastAsia="zh-CN"/>
              </w:rPr>
            </w:pPr>
            <w:r w:rsidRPr="0021464C">
              <w:rPr>
                <w:rFonts w:ascii="KaiTi_GB2312" w:eastAsia="KaiTi_GB2312"/>
                <w:sz w:val="15"/>
                <w:szCs w:val="16"/>
              </w:rPr>
              <w:br w:type="page"/>
            </w:r>
            <w:r w:rsidRPr="0021464C">
              <w:rPr>
                <w:rFonts w:ascii="KaiTi_GB2312" w:eastAsia="KaiTi_GB2312" w:hint="eastAsia"/>
                <w:sz w:val="15"/>
                <w:szCs w:val="16"/>
                <w:lang w:eastAsia="zh-CN"/>
              </w:rPr>
              <w:t>职类</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pStyle w:val="SingleTxtG"/>
              <w:spacing w:before="60" w:after="60" w:line="200" w:lineRule="exact"/>
              <w:ind w:left="0" w:right="57"/>
              <w:jc w:val="right"/>
              <w:rPr>
                <w:rFonts w:ascii="KaiTi_GB2312" w:eastAsia="KaiTi_GB2312"/>
                <w:sz w:val="15"/>
                <w:szCs w:val="16"/>
                <w:lang w:eastAsia="zh-CN"/>
              </w:rPr>
            </w:pPr>
            <w:r w:rsidRPr="0021464C">
              <w:rPr>
                <w:rFonts w:ascii="KaiTi_GB2312" w:eastAsia="KaiTi_GB2312" w:hint="eastAsia"/>
                <w:sz w:val="15"/>
                <w:szCs w:val="16"/>
                <w:lang w:eastAsia="zh-CN"/>
              </w:rPr>
              <w:t>女</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pStyle w:val="SingleTxtG"/>
              <w:spacing w:before="60" w:after="60" w:line="200" w:lineRule="exact"/>
              <w:ind w:left="0" w:right="57"/>
              <w:jc w:val="right"/>
              <w:rPr>
                <w:rFonts w:ascii="KaiTi_GB2312" w:eastAsia="KaiTi_GB2312"/>
                <w:sz w:val="15"/>
                <w:szCs w:val="16"/>
                <w:lang w:eastAsia="zh-CN"/>
              </w:rPr>
            </w:pPr>
            <w:r w:rsidRPr="0021464C">
              <w:rPr>
                <w:rFonts w:ascii="KaiTi_GB2312" w:eastAsia="KaiTi_GB2312" w:hint="eastAsia"/>
                <w:sz w:val="15"/>
                <w:szCs w:val="16"/>
                <w:lang w:eastAsia="zh-CN"/>
              </w:rPr>
              <w:t>男</w:t>
            </w:r>
          </w:p>
        </w:tc>
      </w:tr>
      <w:tr w:rsidR="00C03D83" w:rsidRPr="0021464C" w:rsidTr="00C03D83">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rPr>
                <w:rFonts w:ascii="SimSun" w:eastAsia="SimSun" w:hAnsi="SimSun" w:cs="SimSun" w:hint="eastAsia"/>
                <w:sz w:val="17"/>
                <w:szCs w:val="16"/>
                <w:lang w:val="en-US"/>
              </w:rPr>
            </w:pPr>
          </w:p>
        </w:tc>
        <w:tc>
          <w:tcPr>
            <w:tcW w:w="2440"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jc w:val="right"/>
              <w:rPr>
                <w:rFonts w:eastAsia="SimSun"/>
                <w:sz w:val="17"/>
                <w:szCs w:val="16"/>
              </w:rPr>
            </w:pPr>
          </w:p>
        </w:tc>
        <w:tc>
          <w:tcPr>
            <w:tcW w:w="2440"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jc w:val="right"/>
              <w:rPr>
                <w:rFonts w:eastAsia="SimSun"/>
                <w:sz w:val="17"/>
                <w:szCs w:val="16"/>
              </w:rPr>
            </w:pP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rPr>
              <w:t>无任所大使</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w:t>
            </w:r>
            <w:r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主任</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w:t>
            </w:r>
            <w:r w:rsidRPr="0021464C">
              <w:rPr>
                <w:rFonts w:ascii="SimSun" w:eastAsia="SimSun" w:hAnsi="SimSun" w:cs="SimSun" w:hint="eastAsia"/>
                <w:sz w:val="17"/>
                <w:szCs w:val="16"/>
                <w:lang w:val="en-US"/>
              </w:rPr>
              <w:t>人</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17</w:t>
            </w:r>
            <w:r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副主任</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w:t>
            </w:r>
            <w:r w:rsidRPr="0021464C">
              <w:rPr>
                <w:rFonts w:ascii="SimSun" w:eastAsia="SimSun" w:hAnsi="SimSun" w:cs="SimSun" w:hint="eastAsia"/>
                <w:sz w:val="17"/>
                <w:szCs w:val="16"/>
                <w:lang w:val="en-US"/>
              </w:rPr>
              <w:t>人</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19</w:t>
            </w:r>
            <w:r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rPr>
              <w:t>参赞</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w:t>
            </w:r>
            <w:r w:rsidRPr="0021464C">
              <w:rPr>
                <w:rFonts w:ascii="SimSun" w:eastAsia="SimSun" w:hAnsi="SimSun" w:cs="SimSun" w:hint="eastAsia"/>
                <w:sz w:val="17"/>
                <w:szCs w:val="16"/>
                <w:lang w:val="en-US"/>
              </w:rPr>
              <w:t>人</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16</w:t>
            </w:r>
            <w:r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部门主管</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w:t>
            </w:r>
            <w:r w:rsidRPr="0021464C">
              <w:rPr>
                <w:rFonts w:ascii="SimSun" w:eastAsia="SimSun" w:hAnsi="SimSun" w:cs="SimSun" w:hint="eastAsia"/>
                <w:sz w:val="17"/>
                <w:szCs w:val="16"/>
                <w:lang w:val="en-US"/>
              </w:rPr>
              <w:t>人</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17</w:t>
            </w:r>
            <w:r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一秘</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11</w:t>
            </w:r>
            <w:r w:rsidRPr="0021464C">
              <w:rPr>
                <w:rFonts w:ascii="SimSun" w:eastAsia="SimSun" w:hAnsi="SimSun" w:cs="SimSun" w:hint="eastAsia"/>
                <w:sz w:val="17"/>
                <w:szCs w:val="16"/>
                <w:lang w:val="en-US"/>
              </w:rPr>
              <w:t>人</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24</w:t>
            </w:r>
            <w:r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二秘</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w:t>
            </w:r>
            <w:r w:rsidRPr="0021464C">
              <w:rPr>
                <w:rFonts w:ascii="SimSun" w:eastAsia="SimSun" w:hAnsi="SimSun" w:cs="SimSun" w:hint="eastAsia"/>
                <w:sz w:val="17"/>
                <w:szCs w:val="16"/>
                <w:lang w:val="en-US"/>
              </w:rPr>
              <w:t>人</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26</w:t>
            </w:r>
            <w:r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三秘</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25</w:t>
            </w:r>
            <w:r w:rsidRPr="0021464C">
              <w:rPr>
                <w:rFonts w:ascii="SimSun" w:eastAsia="SimSun" w:hAnsi="SimSun" w:cs="SimSun" w:hint="eastAsia"/>
                <w:sz w:val="17"/>
                <w:szCs w:val="16"/>
                <w:lang w:val="en-US"/>
              </w:rPr>
              <w:t>人</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21</w:t>
            </w:r>
            <w:r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tcBorders>
              <w:bottom w:val="single" w:sz="12" w:space="0" w:color="auto"/>
            </w:tcBorders>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rPr>
              <w:t>随员</w:t>
            </w:r>
          </w:p>
        </w:tc>
        <w:tc>
          <w:tcPr>
            <w:tcW w:w="2440" w:type="dxa"/>
            <w:tcBorders>
              <w:bottom w:val="single" w:sz="12" w:space="0" w:color="auto"/>
            </w:tcBorders>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24</w:t>
            </w:r>
            <w:r w:rsidRPr="0021464C">
              <w:rPr>
                <w:rFonts w:ascii="SimSun" w:eastAsia="SimSun" w:hAnsi="SimSun" w:cs="SimSun" w:hint="eastAsia"/>
                <w:sz w:val="17"/>
                <w:szCs w:val="16"/>
                <w:lang w:val="en-US"/>
              </w:rPr>
              <w:t>人</w:t>
            </w:r>
          </w:p>
        </w:tc>
        <w:tc>
          <w:tcPr>
            <w:tcW w:w="2440" w:type="dxa"/>
            <w:tcBorders>
              <w:bottom w:val="single" w:sz="12" w:space="0" w:color="auto"/>
            </w:tcBorders>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40</w:t>
            </w:r>
            <w:r w:rsidRPr="0021464C">
              <w:rPr>
                <w:rFonts w:ascii="SimSun" w:eastAsia="SimSun" w:hAnsi="SimSun" w:cs="SimSun" w:hint="eastAsia"/>
                <w:sz w:val="17"/>
                <w:szCs w:val="16"/>
                <w:lang w:val="en-US"/>
              </w:rPr>
              <w:t>人</w:t>
            </w:r>
          </w:p>
        </w:tc>
      </w:tr>
    </w:tbl>
    <w:p w:rsidR="00C03D83" w:rsidRPr="0021464C" w:rsidRDefault="00C03D83" w:rsidP="00C03D83">
      <w:pPr>
        <w:pStyle w:val="SingleTxt"/>
        <w:spacing w:after="0" w:line="120" w:lineRule="exact"/>
        <w:rPr>
          <w:rFonts w:hint="eastAsia"/>
          <w:sz w:val="10"/>
        </w:rPr>
      </w:pPr>
    </w:p>
    <w:p w:rsidR="00FB1D4B" w:rsidRPr="0021464C" w:rsidRDefault="00FB1D4B" w:rsidP="00FB1D4B">
      <w:pPr>
        <w:pStyle w:val="SingleTxt"/>
      </w:pPr>
      <w:r w:rsidRPr="0021464C">
        <w:rPr>
          <w:rFonts w:hint="eastAsia"/>
        </w:rPr>
        <w:t>70.</w:t>
      </w:r>
      <w:r w:rsidRPr="0021464C">
        <w:rPr>
          <w:rFonts w:hint="eastAsia"/>
        </w:rPr>
        <w:tab/>
        <w:t>阿塞拜疆共和国驻外使团共有外交官406人，其中49人包括一名大使是妇女。下表显示驻外使团工作人员的职类分布情况：</w:t>
      </w:r>
    </w:p>
    <w:tbl>
      <w:tblPr>
        <w:tblW w:w="0" w:type="auto"/>
        <w:tblInd w:w="1260" w:type="dxa"/>
        <w:tblLayout w:type="fixed"/>
        <w:tblCellMar>
          <w:left w:w="0" w:type="dxa"/>
          <w:right w:w="0" w:type="dxa"/>
        </w:tblCellMar>
        <w:tblLook w:val="0000"/>
      </w:tblPr>
      <w:tblGrid>
        <w:gridCol w:w="2440"/>
        <w:gridCol w:w="2440"/>
        <w:gridCol w:w="2440"/>
      </w:tblGrid>
      <w:tr w:rsidR="00C03D83" w:rsidRPr="0021464C" w:rsidTr="00C03D83">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C03D83" w:rsidRPr="0021464C" w:rsidRDefault="00C03D83" w:rsidP="00C03D83">
            <w:pPr>
              <w:pStyle w:val="SingleTxtG"/>
              <w:spacing w:before="60" w:after="60" w:line="200" w:lineRule="exact"/>
              <w:ind w:left="0" w:right="57"/>
              <w:rPr>
                <w:rFonts w:ascii="KaiTi_GB2312" w:eastAsia="KaiTi_GB2312"/>
                <w:sz w:val="15"/>
                <w:szCs w:val="16"/>
                <w:lang w:eastAsia="zh-CN"/>
              </w:rPr>
            </w:pPr>
            <w:r w:rsidRPr="0021464C">
              <w:rPr>
                <w:rFonts w:ascii="KaiTi_GB2312" w:eastAsia="KaiTi_GB2312" w:hint="eastAsia"/>
                <w:sz w:val="15"/>
                <w:szCs w:val="16"/>
                <w:lang w:eastAsia="zh-CN"/>
              </w:rPr>
              <w:t>职类</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pStyle w:val="SingleTxtG"/>
              <w:spacing w:before="60" w:after="60" w:line="200" w:lineRule="exact"/>
              <w:ind w:left="0" w:right="57"/>
              <w:jc w:val="right"/>
              <w:rPr>
                <w:rFonts w:ascii="KaiTi_GB2312" w:eastAsia="KaiTi_GB2312"/>
                <w:sz w:val="15"/>
                <w:szCs w:val="16"/>
                <w:lang w:eastAsia="zh-CN"/>
              </w:rPr>
            </w:pPr>
            <w:r w:rsidRPr="0021464C">
              <w:rPr>
                <w:rFonts w:ascii="KaiTi_GB2312" w:eastAsia="KaiTi_GB2312" w:hint="eastAsia"/>
                <w:sz w:val="15"/>
                <w:szCs w:val="16"/>
                <w:lang w:eastAsia="zh-CN"/>
              </w:rPr>
              <w:t>女</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pStyle w:val="SingleTxtG"/>
              <w:spacing w:before="60" w:after="60" w:line="200" w:lineRule="exact"/>
              <w:ind w:left="0" w:right="57"/>
              <w:jc w:val="right"/>
              <w:rPr>
                <w:rFonts w:ascii="KaiTi_GB2312" w:eastAsia="KaiTi_GB2312"/>
                <w:sz w:val="15"/>
                <w:szCs w:val="16"/>
                <w:lang w:eastAsia="zh-CN"/>
              </w:rPr>
            </w:pPr>
            <w:r w:rsidRPr="0021464C">
              <w:rPr>
                <w:rFonts w:ascii="KaiTi_GB2312" w:eastAsia="KaiTi_GB2312" w:hint="eastAsia"/>
                <w:sz w:val="15"/>
                <w:szCs w:val="16"/>
                <w:lang w:eastAsia="zh-CN"/>
              </w:rPr>
              <w:t>男</w:t>
            </w:r>
          </w:p>
        </w:tc>
      </w:tr>
      <w:tr w:rsidR="00C03D83" w:rsidRPr="0021464C" w:rsidTr="00C03D83">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rPr>
                <w:rFonts w:eastAsia="SimSun" w:hint="eastAsia"/>
                <w:sz w:val="17"/>
                <w:szCs w:val="16"/>
                <w:lang w:eastAsia="zh-CN"/>
              </w:rPr>
            </w:pPr>
          </w:p>
        </w:tc>
        <w:tc>
          <w:tcPr>
            <w:tcW w:w="2440"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jc w:val="right"/>
              <w:rPr>
                <w:rFonts w:eastAsia="SimSun"/>
                <w:sz w:val="17"/>
                <w:szCs w:val="16"/>
              </w:rPr>
            </w:pPr>
          </w:p>
        </w:tc>
        <w:tc>
          <w:tcPr>
            <w:tcW w:w="2440" w:type="dxa"/>
            <w:tcBorders>
              <w:top w:val="single" w:sz="12" w:space="0" w:color="auto"/>
            </w:tcBorders>
            <w:shd w:val="clear" w:color="auto" w:fill="auto"/>
            <w:vAlign w:val="bottom"/>
          </w:tcPr>
          <w:p w:rsidR="00C03D83" w:rsidRPr="0021464C" w:rsidRDefault="00C03D83" w:rsidP="00C03D83">
            <w:pPr>
              <w:pStyle w:val="SingleTxtG"/>
              <w:spacing w:after="60" w:line="280" w:lineRule="exact"/>
              <w:ind w:left="0" w:right="57"/>
              <w:jc w:val="right"/>
              <w:rPr>
                <w:rFonts w:eastAsia="SimSun"/>
                <w:sz w:val="17"/>
                <w:szCs w:val="16"/>
              </w:rPr>
            </w:pP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大使</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55</w:t>
            </w:r>
            <w:r w:rsidR="00C03D83"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常驻代表</w:t>
            </w:r>
            <w:r w:rsidRPr="0021464C">
              <w:rPr>
                <w:rFonts w:ascii="SimSun" w:eastAsia="SimSun" w:hAnsi="SimSun"/>
                <w:sz w:val="17"/>
                <w:szCs w:val="16"/>
              </w:rPr>
              <w:t xml:space="preserve"> </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w:t>
            </w:r>
            <w:r w:rsidR="00C03D83" w:rsidRPr="0021464C">
              <w:rPr>
                <w:rFonts w:ascii="SimSun" w:eastAsia="SimSun" w:hAnsi="SimSun" w:cs="SimSun" w:hint="eastAsia"/>
                <w:sz w:val="17"/>
                <w:szCs w:val="16"/>
                <w:lang w:val="en-US"/>
              </w:rPr>
              <w:t>人</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w:t>
            </w:r>
            <w:r w:rsidR="00C03D83"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首席参赞</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w:t>
            </w:r>
            <w:r w:rsidR="00C03D83"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rPr>
              <w:t>参赞</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7</w:t>
            </w:r>
            <w:r w:rsidR="00C03D83" w:rsidRPr="0021464C">
              <w:rPr>
                <w:rFonts w:ascii="SimSun" w:eastAsia="SimSun" w:hAnsi="SimSun" w:cs="SimSun" w:hint="eastAsia"/>
                <w:sz w:val="17"/>
                <w:szCs w:val="16"/>
                <w:lang w:val="en-US"/>
              </w:rPr>
              <w:t>人</w:t>
            </w:r>
            <w:r w:rsidR="00C03D83" w:rsidRPr="0021464C">
              <w:rPr>
                <w:rFonts w:ascii="SimSun" w:eastAsia="SimSun" w:hAnsi="SimSun"/>
                <w:sz w:val="17"/>
                <w:szCs w:val="16"/>
              </w:rPr>
              <w:t xml:space="preserve"> </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46</w:t>
            </w:r>
            <w:r w:rsidR="00C03D83"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rPr>
              <w:t>领事</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w:t>
            </w:r>
            <w:r w:rsidR="00C03D83" w:rsidRPr="0021464C">
              <w:rPr>
                <w:rFonts w:ascii="SimSun" w:eastAsia="SimSun" w:hAnsi="SimSun" w:cs="SimSun" w:hint="eastAsia"/>
                <w:sz w:val="17"/>
                <w:szCs w:val="16"/>
                <w:lang w:val="en-US"/>
              </w:rPr>
              <w:t>人</w:t>
            </w:r>
            <w:r w:rsidR="00C03D83" w:rsidRPr="0021464C">
              <w:rPr>
                <w:rFonts w:ascii="SimSun" w:eastAsia="SimSun" w:hAnsi="SimSun"/>
                <w:sz w:val="17"/>
                <w:szCs w:val="16"/>
              </w:rPr>
              <w:t xml:space="preserve"> </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10</w:t>
            </w:r>
            <w:r w:rsidR="00C03D83"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rPr>
              <w:t>副领事</w:t>
            </w:r>
          </w:p>
        </w:tc>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w:t>
            </w:r>
            <w:r w:rsidR="00C03D83"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eastAsia="zh-CN"/>
              </w:rPr>
              <w:t>一</w:t>
            </w:r>
            <w:r w:rsidRPr="0021464C">
              <w:rPr>
                <w:rFonts w:ascii="SimSun" w:eastAsia="SimSun" w:hAnsi="SimSun" w:cs="SimSun" w:hint="eastAsia"/>
                <w:sz w:val="17"/>
                <w:szCs w:val="16"/>
                <w:lang w:val="en-US"/>
              </w:rPr>
              <w:t>秘</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11</w:t>
            </w:r>
            <w:r w:rsidR="00C03D83" w:rsidRPr="0021464C">
              <w:rPr>
                <w:rFonts w:ascii="SimSun" w:eastAsia="SimSun" w:hAnsi="SimSun" w:cs="SimSun" w:hint="eastAsia"/>
                <w:sz w:val="17"/>
                <w:szCs w:val="16"/>
                <w:lang w:val="en-US"/>
              </w:rPr>
              <w:t>人</w:t>
            </w:r>
            <w:r w:rsidR="00C03D83" w:rsidRPr="0021464C">
              <w:rPr>
                <w:rFonts w:ascii="SimSun" w:eastAsia="SimSun" w:hAnsi="SimSun"/>
                <w:sz w:val="17"/>
                <w:szCs w:val="16"/>
              </w:rPr>
              <w:t xml:space="preserve"> </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67</w:t>
            </w:r>
            <w:r w:rsidR="00C03D83" w:rsidRPr="0021464C">
              <w:rPr>
                <w:rFonts w:ascii="SimSun" w:eastAsia="SimSun" w:hAnsi="SimSun" w:cs="SimSun" w:hint="eastAsia"/>
                <w:sz w:val="17"/>
                <w:szCs w:val="16"/>
                <w:lang w:val="en-US"/>
              </w:rPr>
              <w:t>人</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eastAsia="zh-CN"/>
              </w:rPr>
              <w:t>二</w:t>
            </w:r>
            <w:r w:rsidRPr="0021464C">
              <w:rPr>
                <w:rFonts w:ascii="SimSun" w:eastAsia="SimSun" w:hAnsi="SimSun" w:cs="SimSun" w:hint="eastAsia"/>
                <w:sz w:val="17"/>
                <w:szCs w:val="16"/>
                <w:lang w:val="en-US"/>
              </w:rPr>
              <w:t>秘</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12</w:t>
            </w:r>
            <w:r w:rsidR="00C03D83" w:rsidRPr="0021464C">
              <w:rPr>
                <w:rFonts w:ascii="SimSun" w:eastAsia="SimSun" w:hAnsi="SimSun" w:cs="SimSun" w:hint="eastAsia"/>
                <w:sz w:val="17"/>
                <w:szCs w:val="16"/>
                <w:lang w:val="en-US"/>
              </w:rPr>
              <w:t>人</w:t>
            </w:r>
            <w:r w:rsidR="00C03D83" w:rsidRPr="0021464C">
              <w:rPr>
                <w:rFonts w:ascii="SimSun" w:eastAsia="SimSun" w:hAnsi="SimSun"/>
                <w:sz w:val="17"/>
                <w:szCs w:val="16"/>
              </w:rPr>
              <w:t xml:space="preserve"> </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78</w:t>
            </w:r>
            <w:r w:rsidR="00C03D83" w:rsidRPr="0021464C">
              <w:rPr>
                <w:rFonts w:ascii="SimSun" w:eastAsia="SimSun" w:hAnsi="SimSun" w:cs="SimSun" w:hint="eastAsia"/>
                <w:sz w:val="17"/>
                <w:szCs w:val="16"/>
                <w:lang w:val="en-US"/>
              </w:rPr>
              <w:t>人</w:t>
            </w:r>
            <w:r w:rsidR="00C03D83" w:rsidRPr="0021464C">
              <w:rPr>
                <w:rFonts w:ascii="SimSun" w:eastAsia="SimSun" w:hAnsi="SimSun"/>
                <w:sz w:val="17"/>
                <w:szCs w:val="16"/>
              </w:rPr>
              <w:t xml:space="preserve"> </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rPr>
              <w:t>三秘</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15</w:t>
            </w:r>
            <w:r w:rsidR="00C03D83" w:rsidRPr="0021464C">
              <w:rPr>
                <w:rFonts w:ascii="SimSun" w:eastAsia="SimSun" w:hAnsi="SimSun" w:cs="SimSun" w:hint="eastAsia"/>
                <w:sz w:val="17"/>
                <w:szCs w:val="16"/>
                <w:lang w:val="en-US"/>
              </w:rPr>
              <w:t>人</w:t>
            </w:r>
          </w:p>
        </w:tc>
        <w:tc>
          <w:tcPr>
            <w:tcW w:w="2440" w:type="dxa"/>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60</w:t>
            </w:r>
            <w:r w:rsidR="00C03D83" w:rsidRPr="0021464C">
              <w:rPr>
                <w:rFonts w:ascii="SimSun" w:eastAsia="SimSun" w:hAnsi="SimSun" w:cs="SimSun" w:hint="eastAsia"/>
                <w:sz w:val="17"/>
                <w:szCs w:val="16"/>
                <w:lang w:val="en-US"/>
              </w:rPr>
              <w:t>人</w:t>
            </w:r>
            <w:r w:rsidR="00C03D83" w:rsidRPr="0021464C">
              <w:rPr>
                <w:rFonts w:ascii="SimSun" w:eastAsia="SimSun" w:hAnsi="SimSun"/>
                <w:sz w:val="17"/>
                <w:szCs w:val="16"/>
              </w:rPr>
              <w:t xml:space="preserve"> </w:t>
            </w:r>
          </w:p>
        </w:tc>
      </w:tr>
      <w:tr w:rsidR="00C03D83" w:rsidRPr="0021464C" w:rsidTr="00C03D83">
        <w:tblPrEx>
          <w:tblCellMar>
            <w:top w:w="0" w:type="dxa"/>
            <w:bottom w:w="0" w:type="dxa"/>
          </w:tblCellMar>
        </w:tblPrEx>
        <w:tc>
          <w:tcPr>
            <w:tcW w:w="2440" w:type="dxa"/>
            <w:tcBorders>
              <w:bottom w:val="single" w:sz="12" w:space="0" w:color="auto"/>
            </w:tcBorders>
            <w:shd w:val="clear" w:color="auto" w:fill="auto"/>
            <w:vAlign w:val="bottom"/>
          </w:tcPr>
          <w:p w:rsidR="00C03D83" w:rsidRPr="0021464C" w:rsidRDefault="00C03D83" w:rsidP="00C03D8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cs="SimSun" w:hint="eastAsia"/>
                <w:sz w:val="17"/>
                <w:szCs w:val="16"/>
                <w:lang w:val="en-US"/>
              </w:rPr>
              <w:t>随员</w:t>
            </w:r>
          </w:p>
        </w:tc>
        <w:tc>
          <w:tcPr>
            <w:tcW w:w="2440" w:type="dxa"/>
            <w:tcBorders>
              <w:bottom w:val="single" w:sz="12" w:space="0" w:color="auto"/>
            </w:tcBorders>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w:t>
            </w:r>
            <w:r w:rsidR="00C03D83" w:rsidRPr="0021464C">
              <w:rPr>
                <w:rFonts w:ascii="SimSun" w:eastAsia="SimSun" w:hAnsi="SimSun" w:cs="SimSun" w:hint="eastAsia"/>
                <w:sz w:val="17"/>
                <w:szCs w:val="16"/>
                <w:lang w:val="en-US"/>
              </w:rPr>
              <w:t>人</w:t>
            </w:r>
          </w:p>
        </w:tc>
        <w:tc>
          <w:tcPr>
            <w:tcW w:w="2440" w:type="dxa"/>
            <w:tcBorders>
              <w:bottom w:val="single" w:sz="12" w:space="0" w:color="auto"/>
            </w:tcBorders>
            <w:shd w:val="clear" w:color="auto" w:fill="auto"/>
            <w:vAlign w:val="bottom"/>
          </w:tcPr>
          <w:p w:rsidR="00C03D83" w:rsidRPr="0021464C" w:rsidRDefault="00B82C24" w:rsidP="00C03D8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23</w:t>
            </w:r>
            <w:r w:rsidR="00C03D83" w:rsidRPr="0021464C">
              <w:rPr>
                <w:rFonts w:ascii="SimSun" w:eastAsia="SimSun" w:hAnsi="SimSun" w:cs="SimSun" w:hint="eastAsia"/>
                <w:sz w:val="17"/>
                <w:szCs w:val="16"/>
                <w:lang w:val="en-US"/>
              </w:rPr>
              <w:t>人</w:t>
            </w:r>
            <w:r w:rsidR="00C03D83" w:rsidRPr="0021464C">
              <w:rPr>
                <w:rFonts w:ascii="SimSun" w:eastAsia="SimSun" w:hAnsi="SimSun"/>
                <w:sz w:val="17"/>
                <w:szCs w:val="16"/>
              </w:rPr>
              <w:t xml:space="preserve"> </w:t>
            </w:r>
          </w:p>
        </w:tc>
      </w:tr>
    </w:tbl>
    <w:p w:rsidR="00C03D83" w:rsidRPr="0021464C" w:rsidRDefault="00C03D83" w:rsidP="00C03D83">
      <w:pPr>
        <w:pStyle w:val="SingleTxt"/>
        <w:spacing w:after="0" w:line="120" w:lineRule="exact"/>
        <w:rPr>
          <w:rFonts w:hint="eastAsia"/>
          <w:sz w:val="10"/>
        </w:rPr>
      </w:pPr>
    </w:p>
    <w:p w:rsidR="00C35D2C" w:rsidRPr="0021464C" w:rsidRDefault="00C35D2C" w:rsidP="00C35D2C">
      <w:pPr>
        <w:pStyle w:val="SingleTxt"/>
        <w:spacing w:after="0" w:line="120" w:lineRule="exact"/>
        <w:rPr>
          <w:rFonts w:ascii="SimHei" w:eastAsia="SimHei" w:hint="eastAsia"/>
          <w:sz w:val="10"/>
        </w:rPr>
      </w:pPr>
    </w:p>
    <w:p w:rsidR="00FB1D4B" w:rsidRPr="0021464C" w:rsidRDefault="00FB1D4B" w:rsidP="00FB1D4B">
      <w:pPr>
        <w:pStyle w:val="SingleTxt"/>
        <w:rPr>
          <w:rFonts w:ascii="SimHei" w:eastAsia="SimHei" w:hint="eastAsia"/>
        </w:rPr>
      </w:pPr>
      <w:r w:rsidRPr="0021464C">
        <w:rPr>
          <w:rFonts w:ascii="SimHei" w:eastAsia="SimHei" w:hint="eastAsia"/>
        </w:rPr>
        <w:t>第9条——国籍</w:t>
      </w:r>
    </w:p>
    <w:p w:rsidR="00FB1D4B" w:rsidRPr="008228AC" w:rsidRDefault="00FB1D4B" w:rsidP="00FB1D4B">
      <w:pPr>
        <w:pStyle w:val="SingleTxt"/>
        <w:rPr>
          <w:rFonts w:hint="eastAsia"/>
          <w:spacing w:val="-4"/>
        </w:rPr>
      </w:pPr>
      <w:r w:rsidRPr="008228AC">
        <w:rPr>
          <w:rFonts w:hint="eastAsia"/>
          <w:spacing w:val="-4"/>
        </w:rPr>
        <w:t>71.</w:t>
      </w:r>
      <w:r w:rsidRPr="008228AC">
        <w:rPr>
          <w:rFonts w:hint="eastAsia"/>
          <w:spacing w:val="-4"/>
        </w:rPr>
        <w:tab/>
        <w:t>自上一次定期报告以来，阿塞拜疆共和国有关公民身份的问题没有任何改变。</w:t>
      </w:r>
    </w:p>
    <w:p w:rsidR="00FB1D4B" w:rsidRPr="0021464C" w:rsidRDefault="00FB1D4B" w:rsidP="00FB1D4B">
      <w:pPr>
        <w:pStyle w:val="SingleTxt"/>
        <w:rPr>
          <w:rFonts w:ascii="SimHei" w:eastAsia="SimHei" w:hint="eastAsia"/>
        </w:rPr>
      </w:pPr>
      <w:r w:rsidRPr="0021464C">
        <w:rPr>
          <w:rFonts w:ascii="SimHei" w:eastAsia="SimHei" w:hint="eastAsia"/>
        </w:rPr>
        <w:t>第10条——教育</w:t>
      </w:r>
    </w:p>
    <w:p w:rsidR="00FB1D4B" w:rsidRPr="0021464C" w:rsidRDefault="00FB1D4B" w:rsidP="00FB1D4B">
      <w:pPr>
        <w:pStyle w:val="SingleTxt"/>
        <w:rPr>
          <w:rFonts w:hint="eastAsia"/>
        </w:rPr>
      </w:pPr>
      <w:r w:rsidRPr="0021464C">
        <w:rPr>
          <w:rFonts w:hint="eastAsia"/>
        </w:rPr>
        <w:t>72.</w:t>
      </w:r>
      <w:r w:rsidRPr="0021464C">
        <w:rPr>
          <w:rFonts w:hint="eastAsia"/>
        </w:rPr>
        <w:tab/>
        <w:t>阿塞拜疆政府意识到教育是提高妇女地位的关键，女童和妇女的低教育水平仍然是妨碍她们充分享有人权和实现妇女赋权的最大障碍，因此，政府不遗余力地努力确保妇女和女童有同样的受教育机会，并采取了若干重要措施帮助她们进入和留在学习机构。</w:t>
      </w:r>
    </w:p>
    <w:p w:rsidR="00FB1D4B" w:rsidRPr="0021464C" w:rsidRDefault="00FB1D4B" w:rsidP="00FB1D4B">
      <w:pPr>
        <w:pStyle w:val="SingleTxt"/>
        <w:rPr>
          <w:rFonts w:hint="eastAsia"/>
        </w:rPr>
      </w:pPr>
      <w:r w:rsidRPr="0021464C">
        <w:rPr>
          <w:rFonts w:hint="eastAsia"/>
        </w:rPr>
        <w:t>73.</w:t>
      </w:r>
      <w:r w:rsidRPr="0021464C">
        <w:rPr>
          <w:rFonts w:hint="eastAsia"/>
        </w:rPr>
        <w:tab/>
        <w:t>《阿塞拜疆共和国宪法》第42条和《教育法》规定所有公民享有受教育的权利。2006年阿塞拜疆共和国国民议会通过《保证性别平等法》，国家保证妇女和男子在社会生活各个领域，包括教育领域，享有平等机会。</w:t>
      </w:r>
    </w:p>
    <w:p w:rsidR="00FB1D4B" w:rsidRPr="0021464C" w:rsidRDefault="00FB1D4B" w:rsidP="00FB1D4B">
      <w:pPr>
        <w:pStyle w:val="SingleTxt"/>
        <w:rPr>
          <w:rFonts w:hint="eastAsia"/>
        </w:rPr>
      </w:pPr>
      <w:r w:rsidRPr="0021464C">
        <w:rPr>
          <w:rFonts w:hint="eastAsia"/>
        </w:rPr>
        <w:t>74.</w:t>
      </w:r>
      <w:r w:rsidRPr="0021464C">
        <w:rPr>
          <w:rFonts w:hint="eastAsia"/>
        </w:rPr>
        <w:tab/>
        <w:t>2009年5月22日批准了《2009-2013年阿塞拜疆共和国改革高等教育系统国家方案》。该方案推出广泛的政策措施，包括提高高等教育质量和改善质量控制机制，组织远程教育，加强高等教育机构网络，开发新机制吸引学生进入科研领域；这些措施改善了妇女获得优质高等教育的机会。</w:t>
      </w:r>
    </w:p>
    <w:p w:rsidR="00FB1D4B" w:rsidRPr="0021464C" w:rsidRDefault="00FB1D4B" w:rsidP="00FB1D4B">
      <w:pPr>
        <w:pStyle w:val="SingleTxt"/>
        <w:rPr>
          <w:rFonts w:hint="eastAsia"/>
        </w:rPr>
      </w:pPr>
      <w:r w:rsidRPr="0021464C">
        <w:rPr>
          <w:rFonts w:hint="eastAsia"/>
        </w:rPr>
        <w:t>75.</w:t>
      </w:r>
      <w:r w:rsidRPr="0021464C">
        <w:rPr>
          <w:rFonts w:hint="eastAsia"/>
        </w:rPr>
        <w:tab/>
        <w:t>2010年2月10日 阿塞拜疆共和国总统颁布的《关于高等教育机构使用新经费筹措机制的法令》是确保全国高等教育质量的一个重要步骤。国家承诺资助有学识、有才华的公民在国家高等教育机构学习的费用，从而有力地推动高等教育质量的改善。已按照上述总统法令采取重大措施，落实在国内的国立和非国立教育机构培训专家的计划，包括由国家指派利用国家预算资源和自付学费的形式。政府的一项主要政策是使妇女和男子有平等机会获得这种培训和专业学习。</w:t>
      </w:r>
    </w:p>
    <w:p w:rsidR="00FB1D4B" w:rsidRPr="0021464C" w:rsidRDefault="00FB1D4B" w:rsidP="00FB1D4B">
      <w:pPr>
        <w:pStyle w:val="SingleTxt"/>
        <w:rPr>
          <w:rFonts w:hint="eastAsia"/>
        </w:rPr>
      </w:pPr>
      <w:r w:rsidRPr="0021464C">
        <w:rPr>
          <w:rFonts w:hint="eastAsia"/>
        </w:rPr>
        <w:t>76.</w:t>
      </w:r>
      <w:r w:rsidRPr="0021464C">
        <w:rPr>
          <w:rFonts w:hint="eastAsia"/>
        </w:rPr>
        <w:tab/>
        <w:t>在高加索地区、欧洲和世界范围内，阿塞拜疆为全球能源和通信领域的一个重要国家的地位越来越明显。鉴于国家的可持续社会经济发展，及考虑到世界当前的全球化、竞争和一体化进程，共和国日益迫切需要在各个领域培训高级专门人才。因此，国家领导高度重视教育事业的发展，并以其作为国家政策优先事项之一。国家在这一领域实施了一些大型方案。</w:t>
      </w:r>
    </w:p>
    <w:p w:rsidR="00FB1D4B" w:rsidRPr="0021464C" w:rsidRDefault="00FB1D4B" w:rsidP="00FB1D4B">
      <w:pPr>
        <w:pStyle w:val="SingleTxt"/>
        <w:rPr>
          <w:rFonts w:hint="eastAsia"/>
        </w:rPr>
      </w:pPr>
      <w:r w:rsidRPr="0021464C">
        <w:rPr>
          <w:rFonts w:hint="eastAsia"/>
        </w:rPr>
        <w:t>77.</w:t>
      </w:r>
      <w:r w:rsidRPr="0021464C">
        <w:rPr>
          <w:rFonts w:hint="eastAsia"/>
        </w:rPr>
        <w:tab/>
        <w:t>根据2009年人口普查，在20-54岁的妇女中，</w:t>
      </w:r>
      <w:r w:rsidR="00B82C24" w:rsidRPr="0021464C">
        <w:rPr>
          <w:rFonts w:hint="eastAsia"/>
        </w:rPr>
        <w:t>76.8%</w:t>
      </w:r>
      <w:r w:rsidRPr="0021464C">
        <w:rPr>
          <w:rFonts w:hint="eastAsia"/>
        </w:rPr>
        <w:t>有正式中等教育，11.7</w:t>
      </w:r>
      <w:r w:rsidR="00B82C24" w:rsidRPr="0021464C">
        <w:rPr>
          <w:rFonts w:hint="eastAsia"/>
        </w:rPr>
        <w:t>%</w:t>
      </w:r>
      <w:r w:rsidRPr="0021464C">
        <w:rPr>
          <w:rFonts w:hint="eastAsia"/>
        </w:rPr>
        <w:t>有中等专门教育，</w:t>
      </w:r>
      <w:r w:rsidR="00B82C24" w:rsidRPr="0021464C">
        <w:rPr>
          <w:rFonts w:hint="eastAsia"/>
        </w:rPr>
        <w:t>12.5%</w:t>
      </w:r>
      <w:r w:rsidRPr="0021464C">
        <w:rPr>
          <w:rFonts w:hint="eastAsia"/>
        </w:rPr>
        <w:t>有高等教育，</w:t>
      </w:r>
      <w:r w:rsidR="00B82C24" w:rsidRPr="0021464C">
        <w:rPr>
          <w:rFonts w:hint="eastAsia"/>
        </w:rPr>
        <w:t>6.9%</w:t>
      </w:r>
      <w:r w:rsidRPr="0021464C">
        <w:rPr>
          <w:rFonts w:hint="eastAsia"/>
        </w:rPr>
        <w:t xml:space="preserve">仅获得中等普通教育，1 </w:t>
      </w:r>
      <w:r w:rsidR="00B82C24" w:rsidRPr="0021464C">
        <w:rPr>
          <w:rFonts w:hint="eastAsia"/>
        </w:rPr>
        <w:t>%</w:t>
      </w:r>
      <w:r w:rsidRPr="0021464C">
        <w:rPr>
          <w:rFonts w:hint="eastAsia"/>
        </w:rPr>
        <w:t>只有初等教育。根据同一统计，15岁及以上妇女识字率为99.7%。</w:t>
      </w:r>
    </w:p>
    <w:p w:rsidR="00FB1D4B" w:rsidRPr="0021464C" w:rsidRDefault="00FB1D4B" w:rsidP="00FB1D4B">
      <w:pPr>
        <w:pStyle w:val="SingleTxt"/>
        <w:rPr>
          <w:rFonts w:hint="eastAsia"/>
        </w:rPr>
      </w:pPr>
      <w:r w:rsidRPr="0021464C">
        <w:rPr>
          <w:rFonts w:hint="eastAsia"/>
        </w:rPr>
        <w:t>78.</w:t>
      </w:r>
      <w:r w:rsidRPr="0021464C">
        <w:rPr>
          <w:rFonts w:hint="eastAsia"/>
        </w:rPr>
        <w:tab/>
        <w:t>国家保障每个公民获得普通中学义务教育的权利。所有学生享有在国家教育机构获得免费普通教育的权利。</w:t>
      </w:r>
    </w:p>
    <w:p w:rsidR="00FB1D4B" w:rsidRPr="0021464C" w:rsidRDefault="00FB1D4B" w:rsidP="00FB1D4B">
      <w:pPr>
        <w:pStyle w:val="SingleTxt"/>
        <w:rPr>
          <w:rFonts w:hint="eastAsia"/>
        </w:rPr>
      </w:pPr>
      <w:r w:rsidRPr="0021464C">
        <w:rPr>
          <w:rFonts w:hint="eastAsia"/>
        </w:rPr>
        <w:t>79.</w:t>
      </w:r>
      <w:r w:rsidRPr="0021464C">
        <w:rPr>
          <w:rFonts w:hint="eastAsia"/>
        </w:rPr>
        <w:tab/>
        <w:t>尽管中等教育一级性别平等情况令人满意，但提供的机会没有被充分利用。妇女在获得高等教育方面面对多种社会和文化障碍。各地区的女生退学情况令人关注。早婚是女童退学的原因之一。对早婚妇女来说，生育是妨碍她们完成中学教育、接受高等教育以及找到相关工作的因素。</w:t>
      </w:r>
    </w:p>
    <w:p w:rsidR="00FB1D4B" w:rsidRPr="0021464C" w:rsidRDefault="00FB1D4B" w:rsidP="00FB1D4B">
      <w:pPr>
        <w:pStyle w:val="SingleTxt"/>
        <w:rPr>
          <w:rFonts w:hint="eastAsia"/>
        </w:rPr>
      </w:pPr>
      <w:r w:rsidRPr="0021464C">
        <w:rPr>
          <w:rFonts w:hint="eastAsia"/>
        </w:rPr>
        <w:t>80.</w:t>
      </w:r>
      <w:r w:rsidRPr="0021464C">
        <w:rPr>
          <w:rFonts w:hint="eastAsia"/>
        </w:rPr>
        <w:tab/>
        <w:t>按照法律规定，国家只保证学生在中等专门教育和每一级高等教育享有一次免费接受教育的权利。阿塞拜疆共和国共有49所高等教育机构，其中34所为国立教育机构、15所为非国立教育机构。</w:t>
      </w:r>
    </w:p>
    <w:p w:rsidR="00FB1D4B" w:rsidRPr="0021464C" w:rsidRDefault="00FB1D4B" w:rsidP="00FB1D4B">
      <w:pPr>
        <w:pStyle w:val="SingleTxt"/>
      </w:pPr>
      <w:r w:rsidRPr="0021464C">
        <w:rPr>
          <w:rFonts w:hint="eastAsia"/>
        </w:rPr>
        <w:t>81.</w:t>
      </w:r>
      <w:r w:rsidRPr="0021464C">
        <w:rPr>
          <w:rFonts w:hint="eastAsia"/>
        </w:rPr>
        <w:tab/>
        <w:t>各高等教育机构目前共有本科生128 650人，硕士生7 940人。2010-2011年，各高等教育机构共有女生65 112人。</w:t>
      </w:r>
    </w:p>
    <w:p w:rsidR="00FB1D4B" w:rsidRPr="0021464C" w:rsidRDefault="00FB1D4B" w:rsidP="00FB1D4B">
      <w:pPr>
        <w:pStyle w:val="SingleTxt"/>
        <w:rPr>
          <w:rFonts w:hint="eastAsia"/>
        </w:rPr>
      </w:pPr>
      <w:r w:rsidRPr="0021464C">
        <w:rPr>
          <w:rFonts w:hint="eastAsia"/>
        </w:rPr>
        <w:t>82.</w:t>
      </w:r>
      <w:r w:rsidRPr="0021464C">
        <w:rPr>
          <w:rFonts w:hint="eastAsia"/>
        </w:rPr>
        <w:tab/>
        <w:t>国务委员会注意到消除对妇女歧视委员会在结论意见第29段所表达的关切，即妇女所受教育水平和她们所得经济机会缺乏相关性，以及女生集中于传统的女性教育科目。政府已采取一些相应具体措施，挑战普遍存在的陈规定型观念，并鼓励女童和妇女寻求非传统领域的教育和培训，使她们有机会在兴盛经济领域找到工作。例如，政府利用宣布2011年为“国际化学年”所提供的契机，与教科文组织阿塞拜疆共和国国家委员会合作，于2011年1月在巴库国立大学组办了阿塞拜疆女化学家会议。该次活动非常成功，对女童产生很大影响，她们很高兴见到著名科学家、化学家和在共和国各科研和教育机构工作的女化学家。</w:t>
      </w:r>
    </w:p>
    <w:p w:rsidR="00FB1D4B" w:rsidRPr="0021464C" w:rsidRDefault="00FB1D4B" w:rsidP="00FB1D4B">
      <w:pPr>
        <w:pStyle w:val="SingleTxt"/>
        <w:rPr>
          <w:rFonts w:hint="eastAsia"/>
        </w:rPr>
      </w:pPr>
      <w:r w:rsidRPr="0021464C">
        <w:rPr>
          <w:rFonts w:hint="eastAsia"/>
        </w:rPr>
        <w:t>83.</w:t>
      </w:r>
      <w:r w:rsidRPr="0021464C">
        <w:rPr>
          <w:rFonts w:hint="eastAsia"/>
        </w:rPr>
        <w:tab/>
        <w:t>阿塞拜疆政府也致力于落实“支持各地区妇女技术职业教育”项目。政府与“第三部门”公共联盟在卡拉巴赫和中阿兰地区联手推出该项目，主要目标是支持这些地区发展妇女职业教育。</w:t>
      </w:r>
    </w:p>
    <w:p w:rsidR="00FB1D4B" w:rsidRPr="0021464C" w:rsidRDefault="00FB1D4B" w:rsidP="00FB1D4B">
      <w:pPr>
        <w:pStyle w:val="SingleTxt"/>
        <w:rPr>
          <w:rFonts w:hint="eastAsia"/>
        </w:rPr>
      </w:pPr>
      <w:r w:rsidRPr="0021464C">
        <w:rPr>
          <w:rFonts w:hint="eastAsia"/>
        </w:rPr>
        <w:t>84.</w:t>
      </w:r>
      <w:r w:rsidRPr="0021464C">
        <w:rPr>
          <w:rFonts w:hint="eastAsia"/>
        </w:rPr>
        <w:tab/>
        <w:t>家庭、妇女和儿童事务国务委员会也关注早婚问题，甚至与社会研究国际中心合作，在儿基会的资助下进行了一项关于早婚的研究。该项研究涵盖阿塞拜疆四个地区，旨在客观分析阿塞拜疆国内童婚的致因及其后果。</w:t>
      </w:r>
    </w:p>
    <w:p w:rsidR="00FB1D4B" w:rsidRPr="008228AC" w:rsidRDefault="00FB1D4B" w:rsidP="00FB1D4B">
      <w:pPr>
        <w:pStyle w:val="SingleTxt"/>
        <w:rPr>
          <w:rFonts w:hint="eastAsia"/>
          <w:spacing w:val="-2"/>
        </w:rPr>
      </w:pPr>
      <w:r w:rsidRPr="008228AC">
        <w:rPr>
          <w:rFonts w:hint="eastAsia"/>
          <w:spacing w:val="-2"/>
        </w:rPr>
        <w:t>85.</w:t>
      </w:r>
      <w:r w:rsidRPr="008228AC">
        <w:rPr>
          <w:rFonts w:hint="eastAsia"/>
          <w:spacing w:val="-2"/>
        </w:rPr>
        <w:tab/>
        <w:t>此外还从2010年10月开始实施一个关于早婚的子项目——社会信息交流改变行为模式。项目在几个地区举行了关于早婚的致因和对问题的态度的讨论会，参加者包括行政机关和市政府代表、宗教界人士、社会团体领导、大众传媒代表、家长和青少年。这些讨论使有关地区社会得以设法解决早婚问题和制订解决问题的措施。家庭、妇女和儿童事务国务委员会与儿基会合作，为阿塞拜疆南部设计和实施了《共和国南部地区</w:t>
      </w:r>
      <w:r w:rsidR="00595260" w:rsidRPr="008228AC">
        <w:rPr>
          <w:rFonts w:hint="eastAsia"/>
          <w:spacing w:val="-2"/>
        </w:rPr>
        <w:t>(</w:t>
      </w:r>
      <w:r w:rsidRPr="008228AC">
        <w:rPr>
          <w:rFonts w:hint="eastAsia"/>
          <w:spacing w:val="-2"/>
        </w:rPr>
        <w:t>兰卡兰市及莱里克和阿斯塔拉地区</w:t>
      </w:r>
      <w:r w:rsidR="00595260" w:rsidRPr="008228AC">
        <w:rPr>
          <w:rFonts w:hint="eastAsia"/>
          <w:spacing w:val="-2"/>
        </w:rPr>
        <w:t>)</w:t>
      </w:r>
      <w:r w:rsidRPr="008228AC">
        <w:rPr>
          <w:rFonts w:hint="eastAsia"/>
          <w:spacing w:val="-2"/>
        </w:rPr>
        <w:t>消除早婚行动计划》。</w:t>
      </w:r>
    </w:p>
    <w:p w:rsidR="00FB1D4B" w:rsidRPr="0021464C" w:rsidRDefault="00FB1D4B" w:rsidP="00FB1D4B">
      <w:pPr>
        <w:pStyle w:val="SingleTxt"/>
        <w:rPr>
          <w:rFonts w:ascii="SimHei" w:eastAsia="SimHei" w:hint="eastAsia"/>
        </w:rPr>
      </w:pPr>
      <w:r w:rsidRPr="0021464C">
        <w:rPr>
          <w:rFonts w:ascii="SimHei" w:eastAsia="SimHei" w:hint="eastAsia"/>
        </w:rPr>
        <w:t>教育与科研人员</w:t>
      </w:r>
    </w:p>
    <w:p w:rsidR="00FB1D4B" w:rsidRPr="0021464C" w:rsidRDefault="00FB1D4B" w:rsidP="00FB1D4B">
      <w:pPr>
        <w:pStyle w:val="SingleTxt"/>
        <w:rPr>
          <w:rFonts w:ascii="SimHei" w:eastAsia="SimHei"/>
        </w:rPr>
      </w:pPr>
      <w:r w:rsidRPr="0021464C">
        <w:rPr>
          <w:rFonts w:ascii="SimHei" w:eastAsia="SimHei" w:hint="eastAsia"/>
        </w:rPr>
        <w:t>2011/2012学年开始时非国立高等教育机构的师资队伍——人数和性别分布比</w:t>
      </w:r>
    </w:p>
    <w:tbl>
      <w:tblPr>
        <w:tblW w:w="0" w:type="auto"/>
        <w:tblInd w:w="1260" w:type="dxa"/>
        <w:tblLayout w:type="fixed"/>
        <w:tblCellMar>
          <w:left w:w="0" w:type="dxa"/>
          <w:right w:w="0" w:type="dxa"/>
        </w:tblCellMar>
        <w:tblLook w:val="0000"/>
      </w:tblPr>
      <w:tblGrid>
        <w:gridCol w:w="2440"/>
        <w:gridCol w:w="2440"/>
        <w:gridCol w:w="2440"/>
      </w:tblGrid>
      <w:tr w:rsidR="00C03D83" w:rsidRPr="0021464C" w:rsidTr="001C7606">
        <w:tblPrEx>
          <w:tblCellMar>
            <w:top w:w="0" w:type="dxa"/>
            <w:bottom w:w="0" w:type="dxa"/>
          </w:tblCellMar>
        </w:tblPrEx>
        <w:trPr>
          <w:tblHeader/>
        </w:trPr>
        <w:tc>
          <w:tcPr>
            <w:tcW w:w="2440" w:type="dxa"/>
            <w:tcBorders>
              <w:top w:val="single" w:sz="4"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4880" w:type="dxa"/>
            <w:gridSpan w:val="2"/>
            <w:tcBorders>
              <w:top w:val="single" w:sz="4" w:space="0" w:color="auto"/>
              <w:bottom w:val="single" w:sz="4"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r w:rsidRPr="0021464C">
              <w:rPr>
                <w:rFonts w:ascii="KaiTi_GB2312" w:eastAsia="KaiTi_GB2312" w:hint="eastAsia"/>
                <w:sz w:val="15"/>
                <w:szCs w:val="16"/>
              </w:rPr>
              <w:t>占比</w:t>
            </w:r>
          </w:p>
        </w:tc>
      </w:tr>
      <w:tr w:rsidR="00C03D83" w:rsidRPr="0021464C" w:rsidTr="00C03D83">
        <w:tblPrEx>
          <w:tblCellMar>
            <w:top w:w="0" w:type="dxa"/>
            <w:bottom w:w="0" w:type="dxa"/>
          </w:tblCellMar>
        </w:tblPrEx>
        <w:trPr>
          <w:tblHeader/>
        </w:trPr>
        <w:tc>
          <w:tcPr>
            <w:tcW w:w="2440" w:type="dxa"/>
            <w:tcBorders>
              <w:bottom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szCs w:val="16"/>
              </w:rPr>
            </w:pPr>
            <w:r w:rsidRPr="0021464C">
              <w:rPr>
                <w:rFonts w:ascii="KaiTi_GB2312" w:eastAsia="KaiTi_GB2312" w:hint="eastAsia"/>
                <w:sz w:val="15"/>
              </w:rPr>
              <w:t>男</w:t>
            </w:r>
          </w:p>
        </w:tc>
      </w:tr>
      <w:tr w:rsidR="00C03D83" w:rsidRPr="0021464C" w:rsidTr="00C03D83">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after="60" w:line="280" w:lineRule="exact"/>
              <w:ind w:right="57"/>
              <w:jc w:val="right"/>
              <w:rPr>
                <w:rFonts w:hint="eastAsia"/>
                <w:sz w:val="17"/>
                <w:szCs w:val="16"/>
              </w:rPr>
            </w:pPr>
          </w:p>
        </w:tc>
        <w:tc>
          <w:tcPr>
            <w:tcW w:w="2440" w:type="dxa"/>
            <w:tcBorders>
              <w:top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after="60" w:line="280" w:lineRule="exact"/>
              <w:ind w:right="57"/>
              <w:jc w:val="right"/>
              <w:rPr>
                <w:rFonts w:hint="eastAsia"/>
                <w:sz w:val="17"/>
                <w:szCs w:val="16"/>
              </w:rPr>
            </w:pP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校长</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0.1</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1.3</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副校长、分校主任</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1.0</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3.9</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实验室主任和部门主任</w:t>
            </w:r>
            <w:r w:rsidRPr="0021464C">
              <w:rPr>
                <w:sz w:val="17"/>
                <w:szCs w:val="16"/>
              </w:rPr>
              <w:t xml:space="preserve"> </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6.5</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4.8</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院长</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2.2</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2.8</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系主任</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4.5</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9.5</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本系教授</w:t>
            </w:r>
            <w:r w:rsidRPr="0021464C">
              <w:rPr>
                <w:sz w:val="17"/>
                <w:szCs w:val="16"/>
              </w:rPr>
              <w:t xml:space="preserve"> </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2.5</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12.8</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本系讲师</w:t>
            </w:r>
            <w:r w:rsidRPr="0021464C">
              <w:rPr>
                <w:sz w:val="17"/>
                <w:szCs w:val="16"/>
              </w:rPr>
              <w:t xml:space="preserve"> </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18.9</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18.9</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教员</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28.8</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21.8</w:t>
            </w:r>
          </w:p>
        </w:tc>
      </w:tr>
      <w:tr w:rsidR="00C03D83" w:rsidRPr="0021464C" w:rsidTr="00C03D83">
        <w:tblPrEx>
          <w:tblCellMar>
            <w:top w:w="0" w:type="dxa"/>
            <w:bottom w:w="0" w:type="dxa"/>
          </w:tblCellMar>
        </w:tblPrEx>
        <w:tc>
          <w:tcPr>
            <w:tcW w:w="2440" w:type="dxa"/>
            <w:tcBorders>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助教</w:t>
            </w:r>
          </w:p>
        </w:tc>
        <w:tc>
          <w:tcPr>
            <w:tcW w:w="2440" w:type="dxa"/>
            <w:tcBorders>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35.5</w:t>
            </w:r>
          </w:p>
        </w:tc>
        <w:tc>
          <w:tcPr>
            <w:tcW w:w="2440" w:type="dxa"/>
            <w:tcBorders>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24.2</w:t>
            </w:r>
          </w:p>
        </w:tc>
      </w:tr>
      <w:tr w:rsidR="00C03D83" w:rsidRPr="0021464C" w:rsidTr="00C03D83">
        <w:tblPrEx>
          <w:tblCellMar>
            <w:top w:w="0" w:type="dxa"/>
            <w:bottom w:w="0" w:type="dxa"/>
          </w:tblCellMar>
        </w:tblPrEx>
        <w:tc>
          <w:tcPr>
            <w:tcW w:w="2440" w:type="dxa"/>
            <w:tcBorders>
              <w:top w:val="single" w:sz="4" w:space="0" w:color="auto"/>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60" w:line="280" w:lineRule="exact"/>
              <w:ind w:right="57"/>
              <w:rPr>
                <w:rFonts w:ascii="SimHei" w:eastAsia="SimHei"/>
                <w:b/>
                <w:bCs/>
                <w:sz w:val="17"/>
                <w:szCs w:val="16"/>
              </w:rPr>
            </w:pPr>
            <w:r w:rsidRPr="0021464C">
              <w:rPr>
                <w:rFonts w:ascii="Times New Roman" w:eastAsia="SimHei"/>
                <w:b/>
                <w:bCs/>
                <w:sz w:val="17"/>
                <w:szCs w:val="16"/>
              </w:rPr>
              <w:tab/>
            </w:r>
            <w:r w:rsidRPr="0021464C">
              <w:rPr>
                <w:rFonts w:ascii="SimHei" w:eastAsia="SimHei" w:hint="eastAsia"/>
                <w:b/>
                <w:bCs/>
                <w:sz w:val="17"/>
                <w:szCs w:val="16"/>
              </w:rPr>
              <w:t>共计</w:t>
            </w:r>
            <w:r w:rsidR="00595260" w:rsidRPr="0021464C">
              <w:rPr>
                <w:rFonts w:ascii="SimHei" w:eastAsia="SimHei"/>
                <w:b/>
                <w:bCs/>
                <w:sz w:val="17"/>
                <w:szCs w:val="16"/>
              </w:rPr>
              <w:t>，</w:t>
            </w:r>
            <w:r w:rsidRPr="0021464C">
              <w:rPr>
                <w:rFonts w:ascii="SimHei" w:eastAsia="SimHei"/>
                <w:b/>
                <w:bCs/>
                <w:sz w:val="17"/>
                <w:szCs w:val="16"/>
              </w:rPr>
              <w:t>%</w:t>
            </w:r>
          </w:p>
        </w:tc>
        <w:tc>
          <w:tcPr>
            <w:tcW w:w="2440" w:type="dxa"/>
            <w:tcBorders>
              <w:top w:val="single" w:sz="4" w:space="0" w:color="auto"/>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60" w:line="280" w:lineRule="exact"/>
              <w:ind w:right="57"/>
              <w:jc w:val="right"/>
              <w:rPr>
                <w:rFonts w:ascii="SimHei" w:eastAsia="SimHei"/>
                <w:b/>
                <w:sz w:val="17"/>
                <w:szCs w:val="16"/>
              </w:rPr>
            </w:pPr>
            <w:r w:rsidRPr="0021464C">
              <w:rPr>
                <w:rFonts w:ascii="SimHei" w:eastAsia="SimHei"/>
                <w:b/>
                <w:sz w:val="17"/>
                <w:szCs w:val="16"/>
              </w:rPr>
              <w:t>100</w:t>
            </w:r>
          </w:p>
        </w:tc>
        <w:tc>
          <w:tcPr>
            <w:tcW w:w="2440" w:type="dxa"/>
            <w:tcBorders>
              <w:top w:val="single" w:sz="4" w:space="0" w:color="auto"/>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60" w:line="280" w:lineRule="exact"/>
              <w:ind w:right="57"/>
              <w:jc w:val="right"/>
              <w:rPr>
                <w:rFonts w:ascii="SimHei" w:eastAsia="SimHei"/>
                <w:b/>
                <w:sz w:val="17"/>
                <w:szCs w:val="16"/>
              </w:rPr>
            </w:pPr>
            <w:r w:rsidRPr="0021464C">
              <w:rPr>
                <w:rFonts w:ascii="SimHei" w:eastAsia="SimHei"/>
                <w:b/>
                <w:sz w:val="17"/>
                <w:szCs w:val="16"/>
              </w:rPr>
              <w:t>100</w:t>
            </w:r>
          </w:p>
        </w:tc>
      </w:tr>
      <w:tr w:rsidR="00C03D83" w:rsidRPr="0021464C" w:rsidTr="00C03D83">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80" w:line="280" w:lineRule="exact"/>
              <w:ind w:right="57"/>
              <w:rPr>
                <w:rFonts w:ascii="SimHei" w:eastAsia="SimHei"/>
                <w:b/>
                <w:bCs/>
                <w:sz w:val="17"/>
                <w:szCs w:val="16"/>
              </w:rPr>
            </w:pPr>
            <w:r w:rsidRPr="0021464C">
              <w:rPr>
                <w:rFonts w:ascii="Times New Roman" w:eastAsia="SimHei"/>
                <w:b/>
                <w:bCs/>
                <w:sz w:val="17"/>
                <w:szCs w:val="16"/>
              </w:rPr>
              <w:tab/>
            </w:r>
            <w:r w:rsidRPr="0021464C">
              <w:rPr>
                <w:rFonts w:ascii="SimHei" w:eastAsia="SimHei" w:hint="eastAsia"/>
                <w:b/>
                <w:bCs/>
                <w:sz w:val="17"/>
                <w:szCs w:val="16"/>
              </w:rPr>
              <w:t>人数</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80" w:line="280" w:lineRule="exact"/>
              <w:ind w:right="57"/>
              <w:jc w:val="right"/>
              <w:rPr>
                <w:rFonts w:ascii="SimHei" w:eastAsia="SimHei"/>
                <w:b/>
                <w:sz w:val="17"/>
                <w:szCs w:val="16"/>
              </w:rPr>
            </w:pPr>
            <w:r w:rsidRPr="0021464C">
              <w:rPr>
                <w:rFonts w:ascii="SimHei" w:eastAsia="SimHei"/>
                <w:b/>
                <w:sz w:val="17"/>
                <w:szCs w:val="16"/>
              </w:rPr>
              <w:t>719</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80" w:line="280" w:lineRule="exact"/>
              <w:ind w:right="57"/>
              <w:jc w:val="right"/>
              <w:rPr>
                <w:rFonts w:ascii="SimHei" w:eastAsia="SimHei"/>
                <w:b/>
                <w:sz w:val="17"/>
                <w:szCs w:val="16"/>
              </w:rPr>
            </w:pPr>
            <w:r w:rsidRPr="0021464C">
              <w:rPr>
                <w:rFonts w:ascii="SimHei" w:eastAsia="SimHei"/>
                <w:b/>
                <w:sz w:val="17"/>
                <w:szCs w:val="16"/>
              </w:rPr>
              <w:t>1 067</w:t>
            </w:r>
          </w:p>
        </w:tc>
      </w:tr>
    </w:tbl>
    <w:p w:rsidR="00C03D83" w:rsidRPr="0021464C" w:rsidRDefault="00C03D83" w:rsidP="00C03D83">
      <w:pPr>
        <w:pStyle w:val="SingleTxt"/>
        <w:spacing w:after="0" w:line="120" w:lineRule="exact"/>
        <w:rPr>
          <w:rFonts w:hint="eastAsia"/>
          <w:sz w:val="10"/>
        </w:rPr>
      </w:pPr>
    </w:p>
    <w:p w:rsidR="00FB1D4B" w:rsidRPr="0021464C" w:rsidRDefault="00FB1D4B" w:rsidP="00FB1D4B">
      <w:pPr>
        <w:pStyle w:val="SingleTxt"/>
        <w:rPr>
          <w:rFonts w:ascii="SimHei" w:eastAsia="SimHei"/>
        </w:rPr>
      </w:pPr>
      <w:r w:rsidRPr="0021464C">
        <w:rPr>
          <w:rFonts w:ascii="SimHei" w:eastAsia="SimHei" w:hint="eastAsia"/>
        </w:rPr>
        <w:t>2011/2012学年开始时日间普通教育机构领导人数</w:t>
      </w:r>
    </w:p>
    <w:tbl>
      <w:tblPr>
        <w:tblW w:w="0" w:type="auto"/>
        <w:tblInd w:w="1260" w:type="dxa"/>
        <w:tblLayout w:type="fixed"/>
        <w:tblCellMar>
          <w:left w:w="0" w:type="dxa"/>
          <w:right w:w="0" w:type="dxa"/>
        </w:tblCellMar>
        <w:tblLook w:val="0000"/>
      </w:tblPr>
      <w:tblGrid>
        <w:gridCol w:w="2440"/>
        <w:gridCol w:w="2440"/>
        <w:gridCol w:w="2440"/>
      </w:tblGrid>
      <w:tr w:rsidR="00C03D83" w:rsidRPr="0021464C" w:rsidTr="00C03D83">
        <w:tblPrEx>
          <w:tblCellMar>
            <w:top w:w="0" w:type="dxa"/>
            <w:bottom w:w="0" w:type="dxa"/>
          </w:tblCellMar>
        </w:tblPrEx>
        <w:trPr>
          <w:tblHeader/>
        </w:trPr>
        <w:tc>
          <w:tcPr>
            <w:tcW w:w="2440" w:type="dxa"/>
            <w:tcBorders>
              <w:top w:val="single" w:sz="4"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4880" w:type="dxa"/>
            <w:gridSpan w:val="2"/>
            <w:tcBorders>
              <w:top w:val="single" w:sz="4" w:space="0" w:color="auto"/>
              <w:bottom w:val="single" w:sz="4"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r w:rsidRPr="0021464C">
              <w:rPr>
                <w:rFonts w:ascii="KaiTi_GB2312" w:eastAsia="KaiTi_GB2312" w:hint="eastAsia"/>
                <w:sz w:val="15"/>
                <w:szCs w:val="16"/>
              </w:rPr>
              <w:t>占比</w:t>
            </w:r>
          </w:p>
        </w:tc>
      </w:tr>
      <w:tr w:rsidR="00C03D83" w:rsidRPr="0021464C" w:rsidTr="00C03D83">
        <w:tblPrEx>
          <w:tblCellMar>
            <w:top w:w="0" w:type="dxa"/>
            <w:bottom w:w="0" w:type="dxa"/>
          </w:tblCellMar>
        </w:tblPrEx>
        <w:trPr>
          <w:tblHeader/>
        </w:trPr>
        <w:tc>
          <w:tcPr>
            <w:tcW w:w="2440" w:type="dxa"/>
            <w:tcBorders>
              <w:bottom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szCs w:val="16"/>
              </w:rPr>
            </w:pPr>
            <w:r w:rsidRPr="0021464C">
              <w:rPr>
                <w:rFonts w:ascii="KaiTi_GB2312" w:eastAsia="KaiTi_GB2312" w:hint="eastAsia"/>
                <w:sz w:val="15"/>
              </w:rPr>
              <w:t>男</w:t>
            </w:r>
          </w:p>
        </w:tc>
      </w:tr>
      <w:tr w:rsidR="00C03D83" w:rsidRPr="0021464C" w:rsidTr="00C03D83">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C03D83" w:rsidRPr="0021464C" w:rsidRDefault="00C03D83" w:rsidP="00C03D83">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C03D83" w:rsidRPr="0021464C" w:rsidRDefault="00C03D83" w:rsidP="00C03D83">
            <w:pPr>
              <w:suppressAutoHyphens/>
              <w:spacing w:after="60" w:line="280" w:lineRule="exact"/>
              <w:ind w:right="57"/>
              <w:jc w:val="right"/>
              <w:rPr>
                <w:rFonts w:hint="eastAsia"/>
                <w:sz w:val="17"/>
                <w:szCs w:val="16"/>
              </w:rPr>
            </w:pPr>
          </w:p>
        </w:tc>
        <w:tc>
          <w:tcPr>
            <w:tcW w:w="2440" w:type="dxa"/>
            <w:tcBorders>
              <w:top w:val="single" w:sz="12" w:space="0" w:color="auto"/>
            </w:tcBorders>
            <w:shd w:val="clear" w:color="auto" w:fill="auto"/>
            <w:vAlign w:val="bottom"/>
          </w:tcPr>
          <w:p w:rsidR="00C03D83" w:rsidRPr="0021464C" w:rsidRDefault="00C03D83" w:rsidP="00C03D83">
            <w:pPr>
              <w:suppressAutoHyphens/>
              <w:spacing w:after="60" w:line="280" w:lineRule="exact"/>
              <w:ind w:right="57"/>
              <w:jc w:val="right"/>
              <w:rPr>
                <w:rFonts w:hint="eastAsia"/>
                <w:sz w:val="17"/>
                <w:szCs w:val="16"/>
              </w:rPr>
            </w:pP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普通教育机构领导人数</w:t>
            </w:r>
            <w:r w:rsidR="00595260" w:rsidRPr="0021464C">
              <w:rPr>
                <w:rFonts w:hAnsi="SimSun"/>
                <w:sz w:val="17"/>
                <w:szCs w:val="16"/>
              </w:rPr>
              <w:t>：</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 </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 </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中等教育</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3.0</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9.5</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正式中等教育</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19.7</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32.5</w:t>
            </w:r>
          </w:p>
        </w:tc>
      </w:tr>
      <w:tr w:rsidR="00C03D83" w:rsidRPr="0021464C" w:rsidTr="00C03D83">
        <w:tblPrEx>
          <w:tblCellMar>
            <w:top w:w="0" w:type="dxa"/>
            <w:bottom w:w="0" w:type="dxa"/>
          </w:tblCellMar>
        </w:tblPrEx>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中等教育</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4.7</w:t>
            </w:r>
          </w:p>
        </w:tc>
        <w:tc>
          <w:tcPr>
            <w:tcW w:w="2440" w:type="dxa"/>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6.7</w:t>
            </w:r>
          </w:p>
        </w:tc>
      </w:tr>
      <w:tr w:rsidR="00C03D83" w:rsidRPr="0021464C" w:rsidTr="00C03D83">
        <w:tblPrEx>
          <w:tblCellMar>
            <w:top w:w="0" w:type="dxa"/>
            <w:bottom w:w="0" w:type="dxa"/>
          </w:tblCellMar>
        </w:tblPrEx>
        <w:tc>
          <w:tcPr>
            <w:tcW w:w="2440" w:type="dxa"/>
            <w:tcBorders>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正式中等教育</w:t>
            </w:r>
          </w:p>
        </w:tc>
        <w:tc>
          <w:tcPr>
            <w:tcW w:w="2440" w:type="dxa"/>
            <w:tcBorders>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72.6</w:t>
            </w:r>
          </w:p>
        </w:tc>
        <w:tc>
          <w:tcPr>
            <w:tcW w:w="2440" w:type="dxa"/>
            <w:tcBorders>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51.3</w:t>
            </w:r>
          </w:p>
        </w:tc>
      </w:tr>
      <w:tr w:rsidR="00C03D83" w:rsidRPr="0021464C" w:rsidTr="00C03D83">
        <w:tblPrEx>
          <w:tblCellMar>
            <w:top w:w="0" w:type="dxa"/>
            <w:bottom w:w="0" w:type="dxa"/>
          </w:tblCellMar>
        </w:tblPrEx>
        <w:tc>
          <w:tcPr>
            <w:tcW w:w="2440" w:type="dxa"/>
            <w:tcBorders>
              <w:top w:val="single" w:sz="4" w:space="0" w:color="auto"/>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60" w:line="280" w:lineRule="exact"/>
              <w:ind w:right="57"/>
              <w:rPr>
                <w:rFonts w:ascii="SimHei" w:eastAsia="SimHei" w:hAnsi="SimSun"/>
                <w:b/>
                <w:bCs/>
                <w:sz w:val="17"/>
                <w:szCs w:val="16"/>
              </w:rPr>
            </w:pPr>
            <w:r w:rsidRPr="0021464C">
              <w:rPr>
                <w:rFonts w:ascii="Times New Roman" w:eastAsia="SimHei"/>
                <w:b/>
                <w:bCs/>
                <w:sz w:val="17"/>
                <w:szCs w:val="16"/>
              </w:rPr>
              <w:tab/>
            </w:r>
            <w:r w:rsidRPr="0021464C">
              <w:rPr>
                <w:rFonts w:ascii="SimHei" w:eastAsia="SimHei" w:hAnsi="SimSun" w:hint="eastAsia"/>
                <w:b/>
                <w:bCs/>
                <w:sz w:val="17"/>
                <w:szCs w:val="16"/>
              </w:rPr>
              <w:t>共计</w:t>
            </w:r>
            <w:r w:rsidR="00595260" w:rsidRPr="0021464C">
              <w:rPr>
                <w:rFonts w:ascii="SimHei" w:eastAsia="SimHei" w:hAnsi="SimSun"/>
                <w:b/>
                <w:bCs/>
                <w:sz w:val="17"/>
                <w:szCs w:val="16"/>
              </w:rPr>
              <w:t>，</w:t>
            </w:r>
            <w:r w:rsidRPr="0021464C">
              <w:rPr>
                <w:rFonts w:ascii="SimHei" w:eastAsia="SimHei" w:hAnsi="SimSun"/>
                <w:b/>
                <w:bCs/>
                <w:sz w:val="17"/>
                <w:szCs w:val="16"/>
              </w:rPr>
              <w:t>%</w:t>
            </w:r>
          </w:p>
        </w:tc>
        <w:tc>
          <w:tcPr>
            <w:tcW w:w="2440" w:type="dxa"/>
            <w:tcBorders>
              <w:top w:val="single" w:sz="4" w:space="0" w:color="auto"/>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60" w:line="280" w:lineRule="exact"/>
              <w:ind w:right="57"/>
              <w:jc w:val="right"/>
              <w:rPr>
                <w:rFonts w:ascii="SimHei" w:eastAsia="SimHei" w:hAnsi="SimSun"/>
                <w:b/>
                <w:sz w:val="17"/>
                <w:szCs w:val="16"/>
              </w:rPr>
            </w:pPr>
            <w:r w:rsidRPr="0021464C">
              <w:rPr>
                <w:rFonts w:ascii="SimHei" w:eastAsia="SimHei" w:hAnsi="SimSun"/>
                <w:b/>
                <w:sz w:val="17"/>
                <w:szCs w:val="16"/>
              </w:rPr>
              <w:t>100</w:t>
            </w:r>
          </w:p>
        </w:tc>
        <w:tc>
          <w:tcPr>
            <w:tcW w:w="2440" w:type="dxa"/>
            <w:tcBorders>
              <w:top w:val="single" w:sz="4" w:space="0" w:color="auto"/>
              <w:bottom w:val="single" w:sz="4"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60" w:line="280" w:lineRule="exact"/>
              <w:ind w:right="57"/>
              <w:jc w:val="right"/>
              <w:rPr>
                <w:rFonts w:ascii="SimHei" w:eastAsia="SimHei" w:hAnsi="SimSun"/>
                <w:b/>
                <w:sz w:val="17"/>
                <w:szCs w:val="16"/>
              </w:rPr>
            </w:pPr>
            <w:r w:rsidRPr="0021464C">
              <w:rPr>
                <w:rFonts w:ascii="SimHei" w:eastAsia="SimHei" w:hAnsi="SimSun"/>
                <w:b/>
                <w:sz w:val="17"/>
                <w:szCs w:val="16"/>
              </w:rPr>
              <w:t>100</w:t>
            </w:r>
          </w:p>
        </w:tc>
      </w:tr>
      <w:tr w:rsidR="00C03D83" w:rsidRPr="0021464C" w:rsidTr="00C03D83">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80" w:line="280" w:lineRule="exact"/>
              <w:ind w:right="57"/>
              <w:rPr>
                <w:rFonts w:ascii="SimHei" w:eastAsia="SimHei" w:hAnsi="SimSun"/>
                <w:b/>
                <w:bCs/>
                <w:sz w:val="17"/>
                <w:szCs w:val="16"/>
              </w:rPr>
            </w:pPr>
            <w:r w:rsidRPr="0021464C">
              <w:rPr>
                <w:rFonts w:ascii="Times New Roman" w:eastAsia="SimHei"/>
                <w:b/>
                <w:bCs/>
                <w:sz w:val="17"/>
                <w:szCs w:val="16"/>
              </w:rPr>
              <w:tab/>
            </w:r>
            <w:r w:rsidRPr="0021464C">
              <w:rPr>
                <w:rFonts w:ascii="SimHei" w:eastAsia="SimHei" w:hAnsi="SimSun" w:hint="eastAsia"/>
                <w:b/>
                <w:bCs/>
                <w:sz w:val="17"/>
                <w:szCs w:val="16"/>
              </w:rPr>
              <w:t>人数</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6"/>
              </w:rPr>
            </w:pPr>
            <w:r w:rsidRPr="0021464C">
              <w:rPr>
                <w:rFonts w:ascii="SimHei" w:eastAsia="SimHei" w:hAnsi="SimSun"/>
                <w:b/>
                <w:sz w:val="17"/>
                <w:szCs w:val="16"/>
              </w:rPr>
              <w:t>4 653</w:t>
            </w:r>
          </w:p>
        </w:tc>
        <w:tc>
          <w:tcPr>
            <w:tcW w:w="2440" w:type="dxa"/>
            <w:tcBorders>
              <w:top w:val="single" w:sz="4" w:space="0" w:color="auto"/>
              <w:bottom w:val="single" w:sz="12" w:space="0" w:color="auto"/>
            </w:tcBorders>
            <w:shd w:val="clear" w:color="auto" w:fill="auto"/>
            <w:vAlign w:val="bottom"/>
          </w:tcPr>
          <w:p w:rsidR="00C03D83" w:rsidRPr="0021464C" w:rsidRDefault="00C03D83" w:rsidP="00C03D83">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6"/>
              </w:rPr>
            </w:pPr>
            <w:r w:rsidRPr="0021464C">
              <w:rPr>
                <w:rFonts w:ascii="SimHei" w:eastAsia="SimHei" w:hAnsi="SimSun"/>
                <w:b/>
                <w:sz w:val="17"/>
                <w:szCs w:val="16"/>
              </w:rPr>
              <w:t>7 107</w:t>
            </w:r>
          </w:p>
        </w:tc>
      </w:tr>
    </w:tbl>
    <w:p w:rsidR="00C03D83" w:rsidRPr="0021464C" w:rsidRDefault="00C03D83" w:rsidP="00C03D83">
      <w:pPr>
        <w:pStyle w:val="SingleTxt"/>
        <w:spacing w:after="0" w:line="120" w:lineRule="exact"/>
        <w:rPr>
          <w:rFonts w:hint="eastAsia"/>
          <w:sz w:val="10"/>
        </w:rPr>
      </w:pPr>
    </w:p>
    <w:p w:rsidR="00C35D2C" w:rsidRPr="0021464C" w:rsidRDefault="00C35D2C" w:rsidP="00C35D2C">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86.</w:t>
      </w:r>
      <w:r w:rsidRPr="0021464C">
        <w:rPr>
          <w:rFonts w:hint="eastAsia"/>
        </w:rPr>
        <w:tab/>
        <w:t>与上一学年比较，2011年日间普通中等教育机构领导的妇女占比从</w:t>
      </w:r>
      <w:r w:rsidR="00B82C24" w:rsidRPr="0021464C">
        <w:rPr>
          <w:rFonts w:hint="eastAsia"/>
        </w:rPr>
        <w:t>26.5%</w:t>
      </w:r>
      <w:r w:rsidRPr="0021464C">
        <w:rPr>
          <w:rFonts w:hint="eastAsia"/>
        </w:rPr>
        <w:t>增至</w:t>
      </w:r>
      <w:r w:rsidR="00B82C24" w:rsidRPr="0021464C">
        <w:rPr>
          <w:rFonts w:hint="eastAsia"/>
        </w:rPr>
        <w:t>28.4%</w:t>
      </w:r>
      <w:r w:rsidRPr="0021464C">
        <w:rPr>
          <w:rFonts w:hint="eastAsia"/>
        </w:rPr>
        <w:t>。总体来说，在日间普通教育机构领导和副手总人数中，妇女占比增加了</w:t>
      </w:r>
      <w:r w:rsidR="00B82C24" w:rsidRPr="0021464C">
        <w:rPr>
          <w:rFonts w:hint="eastAsia"/>
        </w:rPr>
        <w:t>2.2%</w:t>
      </w:r>
      <w:r w:rsidRPr="0021464C">
        <w:rPr>
          <w:rFonts w:hint="eastAsia"/>
        </w:rPr>
        <w:t>。</w:t>
      </w:r>
    </w:p>
    <w:p w:rsidR="00FB1D4B" w:rsidRPr="0021464C" w:rsidRDefault="00FB1D4B" w:rsidP="00C03D83">
      <w:pPr>
        <w:pStyle w:val="SingleTxt"/>
        <w:rPr>
          <w:rFonts w:ascii="SimHei" w:eastAsia="SimHei"/>
        </w:rPr>
      </w:pPr>
      <w:r w:rsidRPr="0021464C">
        <w:rPr>
          <w:rFonts w:ascii="SimHei" w:eastAsia="SimHei" w:hint="eastAsia"/>
        </w:rPr>
        <w:t>2012年初各科研领域研究人员</w:t>
      </w:r>
    </w:p>
    <w:tbl>
      <w:tblPr>
        <w:tblW w:w="0" w:type="auto"/>
        <w:tblInd w:w="1260" w:type="dxa"/>
        <w:tblLayout w:type="fixed"/>
        <w:tblCellMar>
          <w:left w:w="0" w:type="dxa"/>
          <w:right w:w="0" w:type="dxa"/>
        </w:tblCellMar>
        <w:tblLook w:val="0000"/>
      </w:tblPr>
      <w:tblGrid>
        <w:gridCol w:w="2440"/>
        <w:gridCol w:w="2440"/>
        <w:gridCol w:w="2440"/>
      </w:tblGrid>
      <w:tr w:rsidR="00C03D83" w:rsidRPr="0021464C" w:rsidTr="001C7606">
        <w:tblPrEx>
          <w:tblCellMar>
            <w:top w:w="0" w:type="dxa"/>
            <w:bottom w:w="0" w:type="dxa"/>
          </w:tblCellMar>
        </w:tblPrEx>
        <w:trPr>
          <w:tblHeader/>
        </w:trPr>
        <w:tc>
          <w:tcPr>
            <w:tcW w:w="2440" w:type="dxa"/>
            <w:tcBorders>
              <w:top w:val="single" w:sz="4" w:space="0" w:color="auto"/>
            </w:tcBorders>
            <w:shd w:val="clear" w:color="auto" w:fill="auto"/>
            <w:vAlign w:val="bottom"/>
          </w:tcPr>
          <w:p w:rsidR="00C03D83" w:rsidRPr="0021464C" w:rsidRDefault="00C03D83" w:rsidP="001C7606">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4880" w:type="dxa"/>
            <w:gridSpan w:val="2"/>
            <w:tcBorders>
              <w:top w:val="single" w:sz="4" w:space="0" w:color="auto"/>
              <w:bottom w:val="single" w:sz="4" w:space="0" w:color="auto"/>
            </w:tcBorders>
            <w:shd w:val="clear" w:color="auto" w:fill="auto"/>
            <w:vAlign w:val="bottom"/>
          </w:tcPr>
          <w:p w:rsidR="00C03D83" w:rsidRPr="0021464C" w:rsidRDefault="00C03D83" w:rsidP="001C7606">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r w:rsidRPr="0021464C">
              <w:rPr>
                <w:rFonts w:ascii="KaiTi_GB2312" w:eastAsia="KaiTi_GB2312" w:hint="eastAsia"/>
                <w:sz w:val="15"/>
                <w:szCs w:val="16"/>
              </w:rPr>
              <w:t>占比</w:t>
            </w:r>
          </w:p>
        </w:tc>
      </w:tr>
      <w:tr w:rsidR="00C03D83" w:rsidRPr="0021464C" w:rsidTr="001C7606">
        <w:tblPrEx>
          <w:tblCellMar>
            <w:top w:w="0" w:type="dxa"/>
            <w:bottom w:w="0" w:type="dxa"/>
          </w:tblCellMar>
        </w:tblPrEx>
        <w:trPr>
          <w:tblHeader/>
        </w:trPr>
        <w:tc>
          <w:tcPr>
            <w:tcW w:w="2440" w:type="dxa"/>
            <w:tcBorders>
              <w:bottom w:val="single" w:sz="12" w:space="0" w:color="auto"/>
            </w:tcBorders>
            <w:shd w:val="clear" w:color="auto" w:fill="auto"/>
            <w:vAlign w:val="bottom"/>
          </w:tcPr>
          <w:p w:rsidR="00C03D83" w:rsidRPr="0021464C" w:rsidRDefault="00C03D83" w:rsidP="001C7606">
            <w:pPr>
              <w:tabs>
                <w:tab w:val="left" w:pos="360"/>
                <w:tab w:val="left" w:pos="720"/>
                <w:tab w:val="left" w:pos="1080"/>
                <w:tab w:val="left" w:pos="1440"/>
              </w:tabs>
              <w:suppressAutoHyphens/>
              <w:spacing w:before="60" w:after="60" w:line="200" w:lineRule="exact"/>
              <w:ind w:right="57"/>
              <w:rPr>
                <w:rFonts w:ascii="Times New Roman" w:eastAsia="KaiTi_GB2312" w:hint="eastAsia"/>
                <w:sz w:val="15"/>
              </w:rPr>
            </w:pPr>
            <w:r w:rsidRPr="0021464C">
              <w:rPr>
                <w:rFonts w:ascii="Times New Roman" w:eastAsia="KaiTi_GB2312" w:hint="eastAsia"/>
                <w:sz w:val="15"/>
              </w:rPr>
              <w:t>研究领域</w:t>
            </w:r>
          </w:p>
        </w:tc>
        <w:tc>
          <w:tcPr>
            <w:tcW w:w="2440" w:type="dxa"/>
            <w:tcBorders>
              <w:top w:val="single" w:sz="4" w:space="0" w:color="auto"/>
              <w:bottom w:val="single" w:sz="12" w:space="0" w:color="auto"/>
            </w:tcBorders>
            <w:shd w:val="clear" w:color="auto" w:fill="auto"/>
            <w:vAlign w:val="bottom"/>
          </w:tcPr>
          <w:p w:rsidR="00C03D83" w:rsidRPr="0021464C" w:rsidRDefault="00C03D83" w:rsidP="001C7606">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2440" w:type="dxa"/>
            <w:tcBorders>
              <w:top w:val="single" w:sz="4" w:space="0" w:color="auto"/>
              <w:bottom w:val="single" w:sz="12" w:space="0" w:color="auto"/>
            </w:tcBorders>
            <w:shd w:val="clear" w:color="auto" w:fill="auto"/>
            <w:vAlign w:val="bottom"/>
          </w:tcPr>
          <w:p w:rsidR="00C03D83" w:rsidRPr="0021464C" w:rsidRDefault="00C03D83" w:rsidP="001C7606">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szCs w:val="16"/>
              </w:rPr>
            </w:pPr>
            <w:r w:rsidRPr="0021464C">
              <w:rPr>
                <w:rFonts w:ascii="KaiTi_GB2312" w:eastAsia="KaiTi_GB2312" w:hint="eastAsia"/>
                <w:sz w:val="15"/>
              </w:rPr>
              <w:t>男</w:t>
            </w:r>
          </w:p>
        </w:tc>
      </w:tr>
      <w:tr w:rsidR="00C03D83" w:rsidRPr="0021464C" w:rsidTr="001C760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C03D83" w:rsidRPr="0021464C" w:rsidRDefault="00C03D83" w:rsidP="001C7606">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C03D83" w:rsidRPr="0021464C" w:rsidRDefault="00C03D83" w:rsidP="001C7606">
            <w:pPr>
              <w:suppressAutoHyphens/>
              <w:spacing w:after="60" w:line="280" w:lineRule="exact"/>
              <w:ind w:right="57"/>
              <w:jc w:val="right"/>
              <w:rPr>
                <w:rFonts w:hint="eastAsia"/>
                <w:sz w:val="17"/>
                <w:szCs w:val="16"/>
              </w:rPr>
            </w:pPr>
          </w:p>
        </w:tc>
        <w:tc>
          <w:tcPr>
            <w:tcW w:w="2440" w:type="dxa"/>
            <w:tcBorders>
              <w:top w:val="single" w:sz="12" w:space="0" w:color="auto"/>
            </w:tcBorders>
            <w:shd w:val="clear" w:color="auto" w:fill="auto"/>
            <w:vAlign w:val="bottom"/>
          </w:tcPr>
          <w:p w:rsidR="00C03D83" w:rsidRPr="0021464C" w:rsidRDefault="00C03D83" w:rsidP="001C7606">
            <w:pPr>
              <w:suppressAutoHyphens/>
              <w:spacing w:after="60" w:line="280" w:lineRule="exact"/>
              <w:ind w:right="57"/>
              <w:jc w:val="right"/>
              <w:rPr>
                <w:rFonts w:hint="eastAsia"/>
                <w:sz w:val="17"/>
                <w:szCs w:val="16"/>
              </w:rPr>
            </w:pPr>
          </w:p>
        </w:tc>
      </w:tr>
      <w:tr w:rsidR="00C03D83" w:rsidRPr="0021464C" w:rsidTr="001C7606">
        <w:tblPrEx>
          <w:tblCellMar>
            <w:top w:w="0" w:type="dxa"/>
            <w:bottom w:w="0" w:type="dxa"/>
          </w:tblCellMar>
        </w:tblPrEx>
        <w:tc>
          <w:tcPr>
            <w:tcW w:w="2440" w:type="dxa"/>
            <w:shd w:val="clear" w:color="auto" w:fill="auto"/>
          </w:tcPr>
          <w:p w:rsidR="00C03D83" w:rsidRPr="0021464C" w:rsidRDefault="00C03D83"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人文学科</w:t>
            </w:r>
          </w:p>
        </w:tc>
        <w:tc>
          <w:tcPr>
            <w:tcW w:w="2440" w:type="dxa"/>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15.1</w:t>
            </w:r>
          </w:p>
        </w:tc>
        <w:tc>
          <w:tcPr>
            <w:tcW w:w="2440" w:type="dxa"/>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16.8</w:t>
            </w:r>
          </w:p>
        </w:tc>
      </w:tr>
      <w:tr w:rsidR="00C03D83" w:rsidRPr="0021464C" w:rsidTr="001C7606">
        <w:tblPrEx>
          <w:tblCellMar>
            <w:top w:w="0" w:type="dxa"/>
            <w:bottom w:w="0" w:type="dxa"/>
          </w:tblCellMar>
        </w:tblPrEx>
        <w:tc>
          <w:tcPr>
            <w:tcW w:w="2440" w:type="dxa"/>
            <w:shd w:val="clear" w:color="auto" w:fill="auto"/>
          </w:tcPr>
          <w:p w:rsidR="00C03D83" w:rsidRPr="0021464C" w:rsidRDefault="00C03D83"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医科</w:t>
            </w:r>
          </w:p>
        </w:tc>
        <w:tc>
          <w:tcPr>
            <w:tcW w:w="2440" w:type="dxa"/>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6.2</w:t>
            </w:r>
          </w:p>
        </w:tc>
        <w:tc>
          <w:tcPr>
            <w:tcW w:w="2440" w:type="dxa"/>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6.5</w:t>
            </w:r>
          </w:p>
        </w:tc>
      </w:tr>
      <w:tr w:rsidR="00C03D83" w:rsidRPr="0021464C" w:rsidTr="001C7606">
        <w:tblPrEx>
          <w:tblCellMar>
            <w:top w:w="0" w:type="dxa"/>
            <w:bottom w:w="0" w:type="dxa"/>
          </w:tblCellMar>
        </w:tblPrEx>
        <w:tc>
          <w:tcPr>
            <w:tcW w:w="2440" w:type="dxa"/>
            <w:shd w:val="clear" w:color="auto" w:fill="auto"/>
          </w:tcPr>
          <w:p w:rsidR="00C03D83" w:rsidRPr="0021464C" w:rsidRDefault="00C03D83"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自然科学</w:t>
            </w:r>
          </w:p>
        </w:tc>
        <w:tc>
          <w:tcPr>
            <w:tcW w:w="2440" w:type="dxa"/>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40.6</w:t>
            </w:r>
          </w:p>
        </w:tc>
        <w:tc>
          <w:tcPr>
            <w:tcW w:w="2440" w:type="dxa"/>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48.6</w:t>
            </w:r>
          </w:p>
        </w:tc>
      </w:tr>
      <w:tr w:rsidR="00C03D83" w:rsidRPr="0021464C" w:rsidTr="001C7606">
        <w:tblPrEx>
          <w:tblCellMar>
            <w:top w:w="0" w:type="dxa"/>
            <w:bottom w:w="0" w:type="dxa"/>
          </w:tblCellMar>
        </w:tblPrEx>
        <w:tc>
          <w:tcPr>
            <w:tcW w:w="2440" w:type="dxa"/>
            <w:shd w:val="clear" w:color="auto" w:fill="auto"/>
          </w:tcPr>
          <w:p w:rsidR="00C03D83" w:rsidRPr="0021464C" w:rsidRDefault="00C03D83"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农科</w:t>
            </w:r>
          </w:p>
        </w:tc>
        <w:tc>
          <w:tcPr>
            <w:tcW w:w="2440" w:type="dxa"/>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10.8</w:t>
            </w:r>
          </w:p>
        </w:tc>
        <w:tc>
          <w:tcPr>
            <w:tcW w:w="2440" w:type="dxa"/>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6.3</w:t>
            </w:r>
          </w:p>
        </w:tc>
      </w:tr>
      <w:tr w:rsidR="00C03D83" w:rsidRPr="0021464C" w:rsidTr="001C7606">
        <w:tblPrEx>
          <w:tblCellMar>
            <w:top w:w="0" w:type="dxa"/>
            <w:bottom w:w="0" w:type="dxa"/>
          </w:tblCellMar>
        </w:tblPrEx>
        <w:tc>
          <w:tcPr>
            <w:tcW w:w="2440" w:type="dxa"/>
            <w:tcBorders>
              <w:bottom w:val="single" w:sz="4" w:space="0" w:color="auto"/>
            </w:tcBorders>
            <w:shd w:val="clear" w:color="auto" w:fill="auto"/>
          </w:tcPr>
          <w:p w:rsidR="00C03D83" w:rsidRPr="0021464C" w:rsidRDefault="00C03D83"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理工科</w:t>
            </w:r>
          </w:p>
        </w:tc>
        <w:tc>
          <w:tcPr>
            <w:tcW w:w="2440" w:type="dxa"/>
            <w:tcBorders>
              <w:bottom w:val="single" w:sz="4" w:space="0" w:color="auto"/>
            </w:tcBorders>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19.5</w:t>
            </w:r>
          </w:p>
        </w:tc>
        <w:tc>
          <w:tcPr>
            <w:tcW w:w="2440" w:type="dxa"/>
            <w:tcBorders>
              <w:bottom w:val="single" w:sz="4" w:space="0" w:color="auto"/>
            </w:tcBorders>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14.8</w:t>
            </w:r>
          </w:p>
        </w:tc>
      </w:tr>
      <w:tr w:rsidR="001C7606" w:rsidRPr="0021464C" w:rsidTr="001C7606">
        <w:tblPrEx>
          <w:tblCellMar>
            <w:top w:w="0" w:type="dxa"/>
            <w:bottom w:w="0" w:type="dxa"/>
          </w:tblCellMar>
        </w:tblPrEx>
        <w:tc>
          <w:tcPr>
            <w:tcW w:w="2440" w:type="dxa"/>
            <w:tcBorders>
              <w:top w:val="single" w:sz="4" w:space="0" w:color="auto"/>
              <w:bottom w:val="single" w:sz="4" w:space="0" w:color="auto"/>
            </w:tcBorders>
            <w:shd w:val="clear" w:color="auto" w:fill="auto"/>
          </w:tcPr>
          <w:p w:rsidR="00C03D83" w:rsidRPr="0021464C" w:rsidRDefault="00C03D83"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hint="eastAsia"/>
                <w:sz w:val="17"/>
                <w:szCs w:val="16"/>
              </w:rPr>
              <w:t>社会科学</w:t>
            </w:r>
          </w:p>
        </w:tc>
        <w:tc>
          <w:tcPr>
            <w:tcW w:w="2440" w:type="dxa"/>
            <w:tcBorders>
              <w:top w:val="single" w:sz="4" w:space="0" w:color="auto"/>
              <w:bottom w:val="single" w:sz="4" w:space="0" w:color="auto"/>
            </w:tcBorders>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7.8</w:t>
            </w:r>
          </w:p>
        </w:tc>
        <w:tc>
          <w:tcPr>
            <w:tcW w:w="2440" w:type="dxa"/>
            <w:tcBorders>
              <w:top w:val="single" w:sz="4" w:space="0" w:color="auto"/>
              <w:bottom w:val="single" w:sz="4" w:space="0" w:color="auto"/>
            </w:tcBorders>
            <w:shd w:val="clear" w:color="auto" w:fill="auto"/>
            <w:vAlign w:val="bottom"/>
          </w:tcPr>
          <w:p w:rsidR="00C03D83" w:rsidRPr="0021464C" w:rsidRDefault="00C03D83"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7.0</w:t>
            </w:r>
          </w:p>
        </w:tc>
      </w:tr>
      <w:tr w:rsidR="00C03D83" w:rsidRPr="0021464C" w:rsidTr="001C7606">
        <w:tblPrEx>
          <w:tblCellMar>
            <w:top w:w="0" w:type="dxa"/>
            <w:bottom w:w="0" w:type="dxa"/>
          </w:tblCellMar>
        </w:tblPrEx>
        <w:tc>
          <w:tcPr>
            <w:tcW w:w="2440" w:type="dxa"/>
            <w:tcBorders>
              <w:top w:val="single" w:sz="4" w:space="0" w:color="auto"/>
              <w:bottom w:val="single" w:sz="4" w:space="0" w:color="auto"/>
            </w:tcBorders>
            <w:shd w:val="clear" w:color="auto" w:fill="auto"/>
          </w:tcPr>
          <w:p w:rsidR="00C03D83" w:rsidRPr="0021464C" w:rsidRDefault="001C7606" w:rsidP="001C7606">
            <w:pPr>
              <w:tabs>
                <w:tab w:val="left" w:pos="334"/>
                <w:tab w:val="left" w:pos="669"/>
                <w:tab w:val="left" w:pos="1003"/>
                <w:tab w:val="left" w:pos="1338"/>
              </w:tabs>
              <w:suppressAutoHyphens/>
              <w:spacing w:before="80" w:after="60" w:line="280" w:lineRule="exact"/>
              <w:ind w:right="57"/>
              <w:rPr>
                <w:rFonts w:ascii="SimHei" w:eastAsia="SimHei" w:hAnsi="SimSun"/>
                <w:b/>
                <w:sz w:val="17"/>
                <w:szCs w:val="16"/>
              </w:rPr>
            </w:pPr>
            <w:r w:rsidRPr="0021464C">
              <w:rPr>
                <w:rFonts w:ascii="SimHei" w:eastAsia="SimHei" w:hAnsi="SimSun"/>
                <w:b/>
                <w:sz w:val="17"/>
                <w:szCs w:val="16"/>
              </w:rPr>
              <w:tab/>
            </w:r>
            <w:r w:rsidR="00C03D83" w:rsidRPr="0021464C">
              <w:rPr>
                <w:rFonts w:ascii="SimHei" w:eastAsia="SimHei" w:hAnsi="SimSun" w:hint="eastAsia"/>
                <w:b/>
                <w:sz w:val="17"/>
                <w:szCs w:val="16"/>
              </w:rPr>
              <w:t>共计</w:t>
            </w:r>
            <w:r w:rsidR="00595260" w:rsidRPr="0021464C">
              <w:rPr>
                <w:rFonts w:ascii="SimHei" w:eastAsia="SimHei" w:hAnsi="SimSun"/>
                <w:b/>
                <w:sz w:val="17"/>
                <w:szCs w:val="16"/>
              </w:rPr>
              <w:t>，</w:t>
            </w:r>
            <w:r w:rsidR="00C03D83" w:rsidRPr="0021464C">
              <w:rPr>
                <w:rFonts w:ascii="SimHei" w:eastAsia="SimHei" w:hAnsi="SimSun"/>
                <w:b/>
                <w:sz w:val="17"/>
                <w:szCs w:val="16"/>
              </w:rPr>
              <w:t>%</w:t>
            </w:r>
          </w:p>
        </w:tc>
        <w:tc>
          <w:tcPr>
            <w:tcW w:w="2440" w:type="dxa"/>
            <w:tcBorders>
              <w:top w:val="single" w:sz="4" w:space="0" w:color="auto"/>
              <w:bottom w:val="single" w:sz="4" w:space="0" w:color="auto"/>
            </w:tcBorders>
            <w:shd w:val="clear" w:color="auto" w:fill="auto"/>
            <w:vAlign w:val="bottom"/>
          </w:tcPr>
          <w:p w:rsidR="00C03D83" w:rsidRPr="0021464C" w:rsidRDefault="00C03D83" w:rsidP="001C7606">
            <w:pPr>
              <w:tabs>
                <w:tab w:val="left" w:pos="334"/>
                <w:tab w:val="left" w:pos="669"/>
                <w:tab w:val="left" w:pos="1003"/>
                <w:tab w:val="left" w:pos="1338"/>
              </w:tabs>
              <w:suppressAutoHyphens/>
              <w:spacing w:before="80" w:after="60" w:line="280" w:lineRule="exact"/>
              <w:ind w:right="57"/>
              <w:jc w:val="right"/>
              <w:rPr>
                <w:rFonts w:ascii="SimHei" w:eastAsia="SimHei" w:hAnsi="SimSun"/>
                <w:b/>
                <w:sz w:val="17"/>
                <w:szCs w:val="16"/>
              </w:rPr>
            </w:pPr>
            <w:r w:rsidRPr="0021464C">
              <w:rPr>
                <w:rFonts w:ascii="SimHei" w:eastAsia="SimHei" w:hAnsi="SimSun"/>
                <w:b/>
                <w:sz w:val="17"/>
                <w:szCs w:val="16"/>
              </w:rPr>
              <w:t>100.0</w:t>
            </w:r>
          </w:p>
        </w:tc>
        <w:tc>
          <w:tcPr>
            <w:tcW w:w="2440" w:type="dxa"/>
            <w:tcBorders>
              <w:top w:val="single" w:sz="4" w:space="0" w:color="auto"/>
              <w:bottom w:val="single" w:sz="4" w:space="0" w:color="auto"/>
            </w:tcBorders>
            <w:shd w:val="clear" w:color="auto" w:fill="auto"/>
            <w:vAlign w:val="bottom"/>
          </w:tcPr>
          <w:p w:rsidR="00C03D83" w:rsidRPr="0021464C" w:rsidRDefault="00C03D83" w:rsidP="001C7606">
            <w:pPr>
              <w:tabs>
                <w:tab w:val="left" w:pos="334"/>
                <w:tab w:val="left" w:pos="669"/>
                <w:tab w:val="left" w:pos="1003"/>
                <w:tab w:val="left" w:pos="1338"/>
              </w:tabs>
              <w:suppressAutoHyphens/>
              <w:spacing w:before="80" w:after="60" w:line="280" w:lineRule="exact"/>
              <w:ind w:right="57"/>
              <w:jc w:val="right"/>
              <w:rPr>
                <w:rFonts w:ascii="SimHei" w:eastAsia="SimHei" w:hAnsi="SimSun"/>
                <w:b/>
                <w:sz w:val="17"/>
                <w:szCs w:val="16"/>
              </w:rPr>
            </w:pPr>
            <w:r w:rsidRPr="0021464C">
              <w:rPr>
                <w:rFonts w:ascii="SimHei" w:eastAsia="SimHei" w:hAnsi="SimSun"/>
                <w:b/>
                <w:sz w:val="17"/>
                <w:szCs w:val="16"/>
              </w:rPr>
              <w:t>100.0</w:t>
            </w:r>
          </w:p>
        </w:tc>
      </w:tr>
      <w:tr w:rsidR="00C03D83" w:rsidRPr="0021464C" w:rsidTr="001C7606">
        <w:tblPrEx>
          <w:tblCellMar>
            <w:top w:w="0" w:type="dxa"/>
            <w:bottom w:w="0" w:type="dxa"/>
          </w:tblCellMar>
        </w:tblPrEx>
        <w:tc>
          <w:tcPr>
            <w:tcW w:w="2440" w:type="dxa"/>
            <w:tcBorders>
              <w:top w:val="single" w:sz="4" w:space="0" w:color="auto"/>
              <w:bottom w:val="single" w:sz="12" w:space="0" w:color="auto"/>
            </w:tcBorders>
            <w:shd w:val="clear" w:color="auto" w:fill="auto"/>
          </w:tcPr>
          <w:p w:rsidR="00C03D83" w:rsidRPr="0021464C" w:rsidRDefault="001C7606" w:rsidP="001C7606">
            <w:pPr>
              <w:tabs>
                <w:tab w:val="left" w:pos="334"/>
                <w:tab w:val="left" w:pos="669"/>
                <w:tab w:val="left" w:pos="1003"/>
                <w:tab w:val="left" w:pos="1338"/>
              </w:tabs>
              <w:suppressAutoHyphens/>
              <w:spacing w:before="80" w:after="80" w:line="280" w:lineRule="exact"/>
              <w:ind w:right="57"/>
              <w:rPr>
                <w:rFonts w:ascii="SimHei" w:eastAsia="SimHei" w:hAnsi="SimSun"/>
                <w:b/>
                <w:sz w:val="17"/>
                <w:szCs w:val="16"/>
              </w:rPr>
            </w:pPr>
            <w:r w:rsidRPr="0021464C">
              <w:rPr>
                <w:rFonts w:ascii="SimHei" w:eastAsia="SimHei" w:hAnsi="SimSun"/>
                <w:b/>
                <w:sz w:val="17"/>
                <w:szCs w:val="16"/>
              </w:rPr>
              <w:tab/>
            </w:r>
            <w:r w:rsidR="00C03D83" w:rsidRPr="0021464C">
              <w:rPr>
                <w:rFonts w:ascii="SimHei" w:eastAsia="SimHei" w:hAnsi="SimSun" w:hint="eastAsia"/>
                <w:b/>
                <w:sz w:val="17"/>
                <w:szCs w:val="16"/>
              </w:rPr>
              <w:t>人数</w:t>
            </w:r>
          </w:p>
        </w:tc>
        <w:tc>
          <w:tcPr>
            <w:tcW w:w="2440" w:type="dxa"/>
            <w:tcBorders>
              <w:top w:val="single" w:sz="4" w:space="0" w:color="auto"/>
              <w:bottom w:val="single" w:sz="12" w:space="0" w:color="auto"/>
            </w:tcBorders>
            <w:shd w:val="clear" w:color="auto" w:fill="auto"/>
            <w:vAlign w:val="bottom"/>
          </w:tcPr>
          <w:p w:rsidR="00C03D83" w:rsidRPr="0021464C" w:rsidRDefault="00C03D83" w:rsidP="001C7606">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6"/>
              </w:rPr>
            </w:pPr>
            <w:r w:rsidRPr="0021464C">
              <w:rPr>
                <w:rFonts w:ascii="SimHei" w:eastAsia="SimHei" w:hAnsi="SimSun"/>
                <w:b/>
                <w:sz w:val="17"/>
                <w:szCs w:val="16"/>
              </w:rPr>
              <w:t>5</w:t>
            </w:r>
            <w:r w:rsidR="001C7606" w:rsidRPr="0021464C">
              <w:rPr>
                <w:rFonts w:ascii="SimHei" w:eastAsia="SimHei" w:hAnsi="SimSun"/>
                <w:b/>
                <w:sz w:val="17"/>
                <w:szCs w:val="16"/>
              </w:rPr>
              <w:t xml:space="preserve"> </w:t>
            </w:r>
            <w:r w:rsidRPr="0021464C">
              <w:rPr>
                <w:rFonts w:ascii="SimHei" w:eastAsia="SimHei" w:hAnsi="SimSun"/>
                <w:b/>
                <w:sz w:val="17"/>
                <w:szCs w:val="16"/>
              </w:rPr>
              <w:t>691</w:t>
            </w:r>
          </w:p>
        </w:tc>
        <w:tc>
          <w:tcPr>
            <w:tcW w:w="2440" w:type="dxa"/>
            <w:tcBorders>
              <w:top w:val="single" w:sz="4" w:space="0" w:color="auto"/>
              <w:bottom w:val="single" w:sz="12" w:space="0" w:color="auto"/>
            </w:tcBorders>
            <w:shd w:val="clear" w:color="auto" w:fill="auto"/>
            <w:vAlign w:val="bottom"/>
          </w:tcPr>
          <w:p w:rsidR="00C03D83" w:rsidRPr="0021464C" w:rsidRDefault="00C03D83" w:rsidP="001C7606">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6"/>
              </w:rPr>
            </w:pPr>
            <w:r w:rsidRPr="0021464C">
              <w:rPr>
                <w:rFonts w:ascii="SimHei" w:eastAsia="SimHei" w:hAnsi="SimSun"/>
                <w:b/>
                <w:sz w:val="17"/>
                <w:szCs w:val="16"/>
              </w:rPr>
              <w:t>6</w:t>
            </w:r>
            <w:r w:rsidR="001C7606" w:rsidRPr="0021464C">
              <w:rPr>
                <w:rFonts w:ascii="SimHei" w:eastAsia="SimHei" w:hAnsi="SimSun"/>
                <w:b/>
                <w:sz w:val="17"/>
                <w:szCs w:val="16"/>
              </w:rPr>
              <w:t xml:space="preserve"> </w:t>
            </w:r>
            <w:r w:rsidRPr="0021464C">
              <w:rPr>
                <w:rFonts w:ascii="SimHei" w:eastAsia="SimHei" w:hAnsi="SimSun"/>
                <w:b/>
                <w:sz w:val="17"/>
                <w:szCs w:val="16"/>
              </w:rPr>
              <w:t>200</w:t>
            </w:r>
          </w:p>
        </w:tc>
      </w:tr>
    </w:tbl>
    <w:p w:rsidR="00B82C24" w:rsidRPr="0021464C" w:rsidRDefault="00B82C24" w:rsidP="00B82C24">
      <w:pPr>
        <w:pStyle w:val="SingleTxt"/>
        <w:spacing w:after="0" w:line="120" w:lineRule="exact"/>
        <w:rPr>
          <w:rFonts w:hint="eastAsia"/>
          <w:sz w:val="10"/>
        </w:rPr>
      </w:pPr>
    </w:p>
    <w:p w:rsidR="00B82C24" w:rsidRPr="0021464C" w:rsidRDefault="00B82C24" w:rsidP="00B82C24">
      <w:pPr>
        <w:pStyle w:val="SingleTxt"/>
        <w:spacing w:after="0" w:line="120" w:lineRule="exact"/>
        <w:rPr>
          <w:rFonts w:hint="eastAsia"/>
          <w:sz w:val="10"/>
        </w:rPr>
      </w:pPr>
    </w:p>
    <w:p w:rsidR="00FB1D4B" w:rsidRPr="0021464C" w:rsidRDefault="00FB1D4B" w:rsidP="001C7606">
      <w:pPr>
        <w:pStyle w:val="SingleTxt"/>
        <w:rPr>
          <w:rFonts w:ascii="SimHei" w:eastAsia="SimHei"/>
        </w:rPr>
      </w:pPr>
      <w:r w:rsidRPr="0021464C">
        <w:rPr>
          <w:rFonts w:ascii="SimHei" w:eastAsia="SimHei" w:hint="eastAsia"/>
        </w:rPr>
        <w:t>教育和科研人员</w:t>
      </w:r>
    </w:p>
    <w:p w:rsidR="00FB1D4B" w:rsidRPr="0021464C" w:rsidRDefault="00FB1D4B" w:rsidP="001C7606">
      <w:pPr>
        <w:pStyle w:val="SingleTxt"/>
        <w:rPr>
          <w:rFonts w:ascii="SimHei" w:eastAsia="SimHei"/>
        </w:rPr>
      </w:pPr>
      <w:r w:rsidRPr="0021464C">
        <w:rPr>
          <w:rFonts w:ascii="SimHei" w:eastAsia="SimHei" w:hint="eastAsia"/>
        </w:rPr>
        <w:t>2012年初理学博士生的年龄分布</w:t>
      </w:r>
    </w:p>
    <w:tbl>
      <w:tblPr>
        <w:tblW w:w="0" w:type="auto"/>
        <w:tblInd w:w="1260" w:type="dxa"/>
        <w:tblLayout w:type="fixed"/>
        <w:tblCellMar>
          <w:left w:w="0" w:type="dxa"/>
          <w:right w:w="0" w:type="dxa"/>
        </w:tblCellMar>
        <w:tblLook w:val="0000"/>
      </w:tblPr>
      <w:tblGrid>
        <w:gridCol w:w="2440"/>
        <w:gridCol w:w="2440"/>
        <w:gridCol w:w="2440"/>
      </w:tblGrid>
      <w:tr w:rsidR="001C7606" w:rsidRPr="0021464C" w:rsidTr="001C7606">
        <w:tblPrEx>
          <w:tblCellMar>
            <w:top w:w="0" w:type="dxa"/>
            <w:bottom w:w="0" w:type="dxa"/>
          </w:tblCellMar>
        </w:tblPrEx>
        <w:trPr>
          <w:tblHeader/>
        </w:trPr>
        <w:tc>
          <w:tcPr>
            <w:tcW w:w="2440" w:type="dxa"/>
            <w:tcBorders>
              <w:top w:val="single" w:sz="4"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4880" w:type="dxa"/>
            <w:gridSpan w:val="2"/>
            <w:tcBorders>
              <w:top w:val="single" w:sz="4" w:space="0" w:color="auto"/>
              <w:bottom w:val="single" w:sz="4"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r w:rsidRPr="0021464C">
              <w:rPr>
                <w:rFonts w:ascii="KaiTi_GB2312" w:eastAsia="KaiTi_GB2312" w:hint="eastAsia"/>
                <w:sz w:val="15"/>
                <w:szCs w:val="16"/>
              </w:rPr>
              <w:t>占比</w:t>
            </w:r>
          </w:p>
        </w:tc>
      </w:tr>
      <w:tr w:rsidR="001C7606" w:rsidRPr="0021464C" w:rsidTr="001C7606">
        <w:tblPrEx>
          <w:tblCellMar>
            <w:top w:w="0" w:type="dxa"/>
            <w:bottom w:w="0" w:type="dxa"/>
          </w:tblCellMar>
        </w:tblPrEx>
        <w:trPr>
          <w:tblHeader/>
        </w:trPr>
        <w:tc>
          <w:tcPr>
            <w:tcW w:w="2440" w:type="dxa"/>
            <w:tcBorders>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rPr>
                <w:rFonts w:ascii="Times New Roman" w:eastAsia="KaiTi_GB2312" w:hint="eastAsia"/>
                <w:sz w:val="15"/>
              </w:rPr>
            </w:pPr>
            <w:r w:rsidRPr="0021464C">
              <w:rPr>
                <w:rFonts w:ascii="Times New Roman" w:eastAsia="KaiTi_GB2312" w:hint="eastAsia"/>
                <w:sz w:val="15"/>
              </w:rPr>
              <w:t>年龄</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szCs w:val="16"/>
              </w:rPr>
            </w:pPr>
            <w:r w:rsidRPr="0021464C">
              <w:rPr>
                <w:rFonts w:ascii="KaiTi_GB2312" w:eastAsia="KaiTi_GB2312" w:hint="eastAsia"/>
                <w:sz w:val="15"/>
              </w:rPr>
              <w:t>男</w:t>
            </w:r>
          </w:p>
        </w:tc>
      </w:tr>
      <w:tr w:rsidR="001C7606" w:rsidRPr="0021464C" w:rsidTr="001C760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1C7606" w:rsidRPr="0021464C" w:rsidRDefault="001C7606" w:rsidP="001C7606">
            <w:pPr>
              <w:suppressAutoHyphens/>
              <w:spacing w:after="60" w:line="280" w:lineRule="exact"/>
              <w:ind w:right="57"/>
              <w:jc w:val="right"/>
              <w:rPr>
                <w:rFonts w:hint="eastAsia"/>
                <w:sz w:val="17"/>
                <w:szCs w:val="16"/>
              </w:rPr>
            </w:pPr>
          </w:p>
        </w:tc>
        <w:tc>
          <w:tcPr>
            <w:tcW w:w="2440" w:type="dxa"/>
            <w:tcBorders>
              <w:top w:val="single" w:sz="12" w:space="0" w:color="auto"/>
            </w:tcBorders>
            <w:shd w:val="clear" w:color="auto" w:fill="auto"/>
            <w:vAlign w:val="bottom"/>
          </w:tcPr>
          <w:p w:rsidR="001C7606" w:rsidRPr="0021464C" w:rsidRDefault="001C7606" w:rsidP="001C7606">
            <w:pPr>
              <w:suppressAutoHyphens/>
              <w:spacing w:after="60" w:line="280" w:lineRule="exact"/>
              <w:ind w:right="57"/>
              <w:jc w:val="right"/>
              <w:rPr>
                <w:rFonts w:hint="eastAsia"/>
                <w:sz w:val="17"/>
                <w:szCs w:val="16"/>
              </w:rPr>
            </w:pPr>
          </w:p>
        </w:tc>
      </w:tr>
      <w:tr w:rsidR="001C7606" w:rsidRPr="0021464C" w:rsidTr="001C7606">
        <w:tblPrEx>
          <w:tblCellMar>
            <w:top w:w="0" w:type="dxa"/>
            <w:bottom w:w="0" w:type="dxa"/>
          </w:tblCellMar>
        </w:tblPrEx>
        <w:tc>
          <w:tcPr>
            <w:tcW w:w="2440" w:type="dxa"/>
            <w:shd w:val="clear" w:color="auto" w:fill="auto"/>
          </w:tcPr>
          <w:p w:rsidR="001C7606" w:rsidRPr="0021464C" w:rsidRDefault="001C7606"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sz w:val="17"/>
                <w:szCs w:val="16"/>
              </w:rPr>
              <w:t>30</w:t>
            </w:r>
            <w:r w:rsidRPr="0021464C">
              <w:rPr>
                <w:rFonts w:hAnsi="SimSun" w:hint="eastAsia"/>
                <w:sz w:val="17"/>
                <w:szCs w:val="16"/>
              </w:rPr>
              <w:t>岁以下</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11.6</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9.5</w:t>
            </w:r>
          </w:p>
        </w:tc>
      </w:tr>
      <w:tr w:rsidR="001C7606" w:rsidRPr="0021464C" w:rsidTr="001C7606">
        <w:tblPrEx>
          <w:tblCellMar>
            <w:top w:w="0" w:type="dxa"/>
            <w:bottom w:w="0" w:type="dxa"/>
          </w:tblCellMar>
        </w:tblPrEx>
        <w:tc>
          <w:tcPr>
            <w:tcW w:w="2440" w:type="dxa"/>
            <w:shd w:val="clear" w:color="auto" w:fill="auto"/>
          </w:tcPr>
          <w:p w:rsidR="001C7606" w:rsidRPr="0021464C" w:rsidRDefault="001C7606"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sz w:val="17"/>
                <w:szCs w:val="16"/>
              </w:rPr>
              <w:t xml:space="preserve">30-34 </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15.9</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14.7</w:t>
            </w:r>
          </w:p>
        </w:tc>
      </w:tr>
      <w:tr w:rsidR="001C7606" w:rsidRPr="0021464C" w:rsidTr="001C7606">
        <w:tblPrEx>
          <w:tblCellMar>
            <w:top w:w="0" w:type="dxa"/>
            <w:bottom w:w="0" w:type="dxa"/>
          </w:tblCellMar>
        </w:tblPrEx>
        <w:tc>
          <w:tcPr>
            <w:tcW w:w="2440" w:type="dxa"/>
            <w:shd w:val="clear" w:color="auto" w:fill="auto"/>
          </w:tcPr>
          <w:p w:rsidR="001C7606" w:rsidRPr="0021464C" w:rsidRDefault="001C7606"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sz w:val="17"/>
                <w:szCs w:val="16"/>
              </w:rPr>
              <w:t xml:space="preserve">35-39 </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13.1</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14.6</w:t>
            </w:r>
          </w:p>
        </w:tc>
      </w:tr>
      <w:tr w:rsidR="001C7606" w:rsidRPr="0021464C" w:rsidTr="001C7606">
        <w:tblPrEx>
          <w:tblCellMar>
            <w:top w:w="0" w:type="dxa"/>
            <w:bottom w:w="0" w:type="dxa"/>
          </w:tblCellMar>
        </w:tblPrEx>
        <w:tc>
          <w:tcPr>
            <w:tcW w:w="2440" w:type="dxa"/>
            <w:tcBorders>
              <w:bottom w:val="single" w:sz="4" w:space="0" w:color="auto"/>
            </w:tcBorders>
            <w:shd w:val="clear" w:color="auto" w:fill="auto"/>
          </w:tcPr>
          <w:p w:rsidR="001C7606" w:rsidRPr="0021464C" w:rsidRDefault="001C7606"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sz w:val="17"/>
                <w:szCs w:val="16"/>
              </w:rPr>
              <w:t xml:space="preserve">40+ </w:t>
            </w:r>
          </w:p>
        </w:tc>
        <w:tc>
          <w:tcPr>
            <w:tcW w:w="2440" w:type="dxa"/>
            <w:tcBorders>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59.4</w:t>
            </w:r>
          </w:p>
        </w:tc>
        <w:tc>
          <w:tcPr>
            <w:tcW w:w="2440" w:type="dxa"/>
            <w:tcBorders>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61.2</w:t>
            </w:r>
          </w:p>
        </w:tc>
      </w:tr>
      <w:tr w:rsidR="001C7606" w:rsidRPr="0021464C" w:rsidTr="001C7606">
        <w:tblPrEx>
          <w:tblCellMar>
            <w:top w:w="0" w:type="dxa"/>
            <w:bottom w:w="0" w:type="dxa"/>
          </w:tblCellMar>
        </w:tblPrEx>
        <w:tc>
          <w:tcPr>
            <w:tcW w:w="2440" w:type="dxa"/>
            <w:tcBorders>
              <w:top w:val="single" w:sz="4" w:space="0" w:color="auto"/>
              <w:bottom w:val="single" w:sz="4" w:space="0" w:color="auto"/>
            </w:tcBorders>
            <w:shd w:val="clear" w:color="auto" w:fill="auto"/>
          </w:tcPr>
          <w:p w:rsidR="001C7606" w:rsidRPr="0021464C" w:rsidRDefault="001C7606" w:rsidP="001C7606">
            <w:pPr>
              <w:tabs>
                <w:tab w:val="left" w:pos="334"/>
                <w:tab w:val="left" w:pos="669"/>
                <w:tab w:val="left" w:pos="1003"/>
                <w:tab w:val="left" w:pos="1338"/>
              </w:tabs>
              <w:suppressAutoHyphens/>
              <w:spacing w:before="80" w:after="60" w:line="280" w:lineRule="exact"/>
              <w:ind w:right="57"/>
              <w:rPr>
                <w:rFonts w:ascii="SimHei" w:eastAsia="SimHei" w:hAnsi="SimSun"/>
                <w:b/>
                <w:sz w:val="17"/>
                <w:szCs w:val="16"/>
              </w:rPr>
            </w:pPr>
            <w:r w:rsidRPr="0021464C">
              <w:rPr>
                <w:rFonts w:ascii="SimHei" w:eastAsia="SimHei" w:hAnsi="SimSun"/>
                <w:b/>
                <w:sz w:val="17"/>
                <w:szCs w:val="16"/>
              </w:rPr>
              <w:tab/>
            </w:r>
            <w:r w:rsidRPr="0021464C">
              <w:rPr>
                <w:rFonts w:ascii="SimHei" w:eastAsia="SimHei" w:hAnsi="SimSun" w:hint="eastAsia"/>
                <w:b/>
                <w:sz w:val="17"/>
                <w:szCs w:val="16"/>
              </w:rPr>
              <w:t>共计</w:t>
            </w:r>
            <w:r w:rsidR="00595260" w:rsidRPr="0021464C">
              <w:rPr>
                <w:rFonts w:ascii="SimHei" w:eastAsia="SimHei" w:hAnsi="SimSun"/>
                <w:b/>
                <w:sz w:val="17"/>
                <w:szCs w:val="16"/>
              </w:rPr>
              <w:t>，</w:t>
            </w:r>
            <w:r w:rsidRPr="0021464C">
              <w:rPr>
                <w:rFonts w:ascii="SimHei" w:eastAsia="SimHei" w:hAnsi="SimSun"/>
                <w:b/>
                <w:sz w:val="17"/>
                <w:szCs w:val="16"/>
              </w:rPr>
              <w:t>%</w:t>
            </w:r>
          </w:p>
        </w:tc>
        <w:tc>
          <w:tcPr>
            <w:tcW w:w="2440" w:type="dxa"/>
            <w:tcBorders>
              <w:top w:val="single" w:sz="4" w:space="0" w:color="auto"/>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before="80" w:after="60" w:line="280" w:lineRule="exact"/>
              <w:ind w:right="57"/>
              <w:jc w:val="right"/>
              <w:rPr>
                <w:rFonts w:ascii="SimHei" w:eastAsia="SimHei" w:hAnsi="SimSun"/>
                <w:b/>
                <w:sz w:val="17"/>
                <w:szCs w:val="16"/>
              </w:rPr>
            </w:pPr>
            <w:r w:rsidRPr="0021464C">
              <w:rPr>
                <w:rFonts w:ascii="SimHei" w:eastAsia="SimHei" w:hAnsi="SimSun"/>
                <w:b/>
                <w:sz w:val="17"/>
                <w:szCs w:val="16"/>
              </w:rPr>
              <w:t>100.0</w:t>
            </w:r>
          </w:p>
        </w:tc>
        <w:tc>
          <w:tcPr>
            <w:tcW w:w="2440" w:type="dxa"/>
            <w:tcBorders>
              <w:top w:val="single" w:sz="4" w:space="0" w:color="auto"/>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before="80" w:after="60" w:line="280" w:lineRule="exact"/>
              <w:ind w:right="57"/>
              <w:jc w:val="right"/>
              <w:rPr>
                <w:rFonts w:ascii="SimHei" w:eastAsia="SimHei" w:hAnsi="SimSun"/>
                <w:b/>
                <w:sz w:val="17"/>
                <w:szCs w:val="16"/>
              </w:rPr>
            </w:pPr>
            <w:r w:rsidRPr="0021464C">
              <w:rPr>
                <w:rFonts w:ascii="SimHei" w:eastAsia="SimHei" w:hAnsi="SimSun"/>
                <w:b/>
                <w:sz w:val="17"/>
                <w:szCs w:val="16"/>
              </w:rPr>
              <w:t>100.0</w:t>
            </w:r>
          </w:p>
        </w:tc>
      </w:tr>
      <w:tr w:rsidR="001C7606" w:rsidRPr="0021464C" w:rsidTr="001C7606">
        <w:tblPrEx>
          <w:tblCellMar>
            <w:top w:w="0" w:type="dxa"/>
            <w:bottom w:w="0" w:type="dxa"/>
          </w:tblCellMar>
        </w:tblPrEx>
        <w:tc>
          <w:tcPr>
            <w:tcW w:w="2440" w:type="dxa"/>
            <w:tcBorders>
              <w:top w:val="single" w:sz="4" w:space="0" w:color="auto"/>
              <w:bottom w:val="single" w:sz="12" w:space="0" w:color="auto"/>
            </w:tcBorders>
            <w:shd w:val="clear" w:color="auto" w:fill="auto"/>
          </w:tcPr>
          <w:p w:rsidR="001C7606" w:rsidRPr="0021464C" w:rsidRDefault="001C7606" w:rsidP="001C7606">
            <w:pPr>
              <w:tabs>
                <w:tab w:val="left" w:pos="334"/>
                <w:tab w:val="left" w:pos="669"/>
                <w:tab w:val="left" w:pos="1003"/>
                <w:tab w:val="left" w:pos="1338"/>
              </w:tabs>
              <w:suppressAutoHyphens/>
              <w:spacing w:before="80" w:after="80" w:line="280" w:lineRule="exact"/>
              <w:ind w:right="57"/>
              <w:rPr>
                <w:rFonts w:ascii="SimHei" w:eastAsia="SimHei" w:hAnsi="SimSun"/>
                <w:b/>
                <w:sz w:val="17"/>
                <w:szCs w:val="16"/>
              </w:rPr>
            </w:pPr>
            <w:r w:rsidRPr="0021464C">
              <w:rPr>
                <w:rFonts w:ascii="SimHei" w:eastAsia="SimHei" w:hAnsi="SimSun"/>
                <w:b/>
                <w:sz w:val="17"/>
                <w:szCs w:val="16"/>
              </w:rPr>
              <w:tab/>
            </w:r>
            <w:r w:rsidRPr="0021464C">
              <w:rPr>
                <w:rFonts w:ascii="SimHei" w:eastAsia="SimHei" w:hAnsi="SimSun" w:hint="eastAsia"/>
                <w:b/>
                <w:sz w:val="17"/>
                <w:szCs w:val="16"/>
              </w:rPr>
              <w:t>人数</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6"/>
              </w:rPr>
            </w:pPr>
            <w:r w:rsidRPr="0021464C">
              <w:rPr>
                <w:rFonts w:ascii="SimHei" w:eastAsia="SimHei" w:hAnsi="SimSun"/>
                <w:b/>
                <w:sz w:val="17"/>
                <w:szCs w:val="16"/>
              </w:rPr>
              <w:t>69</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6"/>
              </w:rPr>
            </w:pPr>
            <w:r w:rsidRPr="0021464C">
              <w:rPr>
                <w:rFonts w:ascii="SimHei" w:eastAsia="SimHei" w:hAnsi="SimSun"/>
                <w:b/>
                <w:sz w:val="17"/>
                <w:szCs w:val="16"/>
              </w:rPr>
              <w:t>116</w:t>
            </w:r>
          </w:p>
        </w:tc>
      </w:tr>
    </w:tbl>
    <w:p w:rsidR="008228AC" w:rsidRPr="008228AC" w:rsidRDefault="008228AC" w:rsidP="008228AC">
      <w:pPr>
        <w:pStyle w:val="SingleTxt"/>
        <w:spacing w:after="0" w:line="120" w:lineRule="exact"/>
        <w:rPr>
          <w:rFonts w:ascii="SimHei" w:eastAsia="SimHei" w:hint="eastAsia"/>
          <w:sz w:val="10"/>
        </w:rPr>
      </w:pPr>
    </w:p>
    <w:p w:rsidR="008228AC" w:rsidRPr="008228AC" w:rsidRDefault="008228AC" w:rsidP="008228AC">
      <w:pPr>
        <w:pStyle w:val="SingleTxt"/>
        <w:spacing w:after="0" w:line="120" w:lineRule="exact"/>
        <w:rPr>
          <w:rFonts w:ascii="SimHei" w:eastAsia="SimHei" w:hint="eastAsia"/>
          <w:sz w:val="10"/>
        </w:rPr>
      </w:pPr>
    </w:p>
    <w:p w:rsidR="00FB1D4B" w:rsidRPr="0021464C" w:rsidRDefault="00FB1D4B" w:rsidP="001C7606">
      <w:pPr>
        <w:pStyle w:val="SingleTxt"/>
        <w:rPr>
          <w:rFonts w:ascii="SimHei" w:eastAsia="SimHei" w:hint="eastAsia"/>
        </w:rPr>
      </w:pPr>
      <w:r w:rsidRPr="0021464C">
        <w:rPr>
          <w:rFonts w:ascii="SimHei" w:eastAsia="SimHei" w:hint="eastAsia"/>
        </w:rPr>
        <w:t>2012年初哲学博士生的年龄分布</w:t>
      </w:r>
    </w:p>
    <w:tbl>
      <w:tblPr>
        <w:tblW w:w="0" w:type="auto"/>
        <w:tblInd w:w="1260" w:type="dxa"/>
        <w:tblLayout w:type="fixed"/>
        <w:tblCellMar>
          <w:left w:w="0" w:type="dxa"/>
          <w:right w:w="0" w:type="dxa"/>
        </w:tblCellMar>
        <w:tblLook w:val="0000"/>
      </w:tblPr>
      <w:tblGrid>
        <w:gridCol w:w="2440"/>
        <w:gridCol w:w="2440"/>
        <w:gridCol w:w="2440"/>
      </w:tblGrid>
      <w:tr w:rsidR="001C7606" w:rsidRPr="0021464C" w:rsidTr="001C7606">
        <w:tblPrEx>
          <w:tblCellMar>
            <w:top w:w="0" w:type="dxa"/>
            <w:bottom w:w="0" w:type="dxa"/>
          </w:tblCellMar>
        </w:tblPrEx>
        <w:trPr>
          <w:tblHeader/>
        </w:trPr>
        <w:tc>
          <w:tcPr>
            <w:tcW w:w="2440" w:type="dxa"/>
            <w:tcBorders>
              <w:top w:val="single" w:sz="4"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4880" w:type="dxa"/>
            <w:gridSpan w:val="2"/>
            <w:tcBorders>
              <w:top w:val="single" w:sz="4" w:space="0" w:color="auto"/>
              <w:bottom w:val="single" w:sz="4"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r w:rsidRPr="0021464C">
              <w:rPr>
                <w:rFonts w:ascii="KaiTi_GB2312" w:eastAsia="KaiTi_GB2312" w:hint="eastAsia"/>
                <w:sz w:val="15"/>
                <w:szCs w:val="16"/>
              </w:rPr>
              <w:t>占比</w:t>
            </w:r>
          </w:p>
        </w:tc>
      </w:tr>
      <w:tr w:rsidR="001C7606" w:rsidRPr="0021464C" w:rsidTr="001C7606">
        <w:tblPrEx>
          <w:tblCellMar>
            <w:top w:w="0" w:type="dxa"/>
            <w:bottom w:w="0" w:type="dxa"/>
          </w:tblCellMar>
        </w:tblPrEx>
        <w:trPr>
          <w:tblHeader/>
        </w:trPr>
        <w:tc>
          <w:tcPr>
            <w:tcW w:w="2440" w:type="dxa"/>
            <w:tcBorders>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rPr>
                <w:rFonts w:ascii="Times New Roman" w:eastAsia="KaiTi_GB2312" w:hint="eastAsia"/>
                <w:sz w:val="15"/>
              </w:rPr>
            </w:pPr>
            <w:r w:rsidRPr="0021464C">
              <w:rPr>
                <w:rFonts w:ascii="Times New Roman" w:eastAsia="KaiTi_GB2312" w:hint="eastAsia"/>
                <w:sz w:val="15"/>
              </w:rPr>
              <w:t>年龄组</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szCs w:val="16"/>
              </w:rPr>
            </w:pPr>
            <w:r w:rsidRPr="0021464C">
              <w:rPr>
                <w:rFonts w:ascii="KaiTi_GB2312" w:eastAsia="KaiTi_GB2312" w:hint="eastAsia"/>
                <w:sz w:val="15"/>
              </w:rPr>
              <w:t>男</w:t>
            </w:r>
          </w:p>
        </w:tc>
      </w:tr>
      <w:tr w:rsidR="001C7606" w:rsidRPr="0021464C" w:rsidTr="001C760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1C7606" w:rsidRPr="0021464C" w:rsidRDefault="001C7606" w:rsidP="001C7606">
            <w:pPr>
              <w:suppressAutoHyphens/>
              <w:spacing w:after="60" w:line="280" w:lineRule="exact"/>
              <w:ind w:right="57"/>
              <w:jc w:val="right"/>
              <w:rPr>
                <w:rFonts w:hint="eastAsia"/>
                <w:sz w:val="17"/>
                <w:szCs w:val="16"/>
              </w:rPr>
            </w:pPr>
          </w:p>
        </w:tc>
        <w:tc>
          <w:tcPr>
            <w:tcW w:w="2440" w:type="dxa"/>
            <w:tcBorders>
              <w:top w:val="single" w:sz="12" w:space="0" w:color="auto"/>
            </w:tcBorders>
            <w:shd w:val="clear" w:color="auto" w:fill="auto"/>
            <w:vAlign w:val="bottom"/>
          </w:tcPr>
          <w:p w:rsidR="001C7606" w:rsidRPr="0021464C" w:rsidRDefault="001C7606" w:rsidP="001C7606">
            <w:pPr>
              <w:suppressAutoHyphens/>
              <w:spacing w:after="60" w:line="280" w:lineRule="exact"/>
              <w:ind w:right="57"/>
              <w:jc w:val="right"/>
              <w:rPr>
                <w:rFonts w:hint="eastAsia"/>
                <w:sz w:val="17"/>
                <w:szCs w:val="16"/>
              </w:rPr>
            </w:pPr>
          </w:p>
        </w:tc>
      </w:tr>
      <w:tr w:rsidR="001C7606" w:rsidRPr="0021464C" w:rsidTr="001C7606">
        <w:tblPrEx>
          <w:tblCellMar>
            <w:top w:w="0" w:type="dxa"/>
            <w:bottom w:w="0" w:type="dxa"/>
          </w:tblCellMar>
        </w:tblPrEx>
        <w:tc>
          <w:tcPr>
            <w:tcW w:w="2440" w:type="dxa"/>
            <w:shd w:val="clear" w:color="auto" w:fill="auto"/>
          </w:tcPr>
          <w:p w:rsidR="001C7606" w:rsidRPr="0021464C" w:rsidRDefault="001C7606"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sz w:val="17"/>
                <w:szCs w:val="16"/>
              </w:rPr>
              <w:t>25</w:t>
            </w:r>
            <w:r w:rsidRPr="0021464C">
              <w:rPr>
                <w:rFonts w:hAnsi="SimSun" w:hint="eastAsia"/>
                <w:sz w:val="17"/>
                <w:szCs w:val="16"/>
              </w:rPr>
              <w:t>岁以下</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8.6</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23.9</w:t>
            </w:r>
          </w:p>
        </w:tc>
      </w:tr>
      <w:tr w:rsidR="001C7606" w:rsidRPr="0021464C" w:rsidTr="001C7606">
        <w:tblPrEx>
          <w:tblCellMar>
            <w:top w:w="0" w:type="dxa"/>
            <w:bottom w:w="0" w:type="dxa"/>
          </w:tblCellMar>
        </w:tblPrEx>
        <w:tc>
          <w:tcPr>
            <w:tcW w:w="2440" w:type="dxa"/>
            <w:shd w:val="clear" w:color="auto" w:fill="auto"/>
          </w:tcPr>
          <w:p w:rsidR="001C7606" w:rsidRPr="0021464C" w:rsidRDefault="001C7606"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sz w:val="17"/>
                <w:szCs w:val="16"/>
              </w:rPr>
              <w:t>25</w:t>
            </w:r>
            <w:r w:rsidR="00C35D2C" w:rsidRPr="0021464C">
              <w:rPr>
                <w:rFonts w:hAnsi="SimSun"/>
                <w:sz w:val="17"/>
                <w:szCs w:val="16"/>
              </w:rPr>
              <w:t>-</w:t>
            </w:r>
            <w:r w:rsidRPr="0021464C">
              <w:rPr>
                <w:rFonts w:hAnsi="SimSun"/>
                <w:sz w:val="17"/>
                <w:szCs w:val="16"/>
              </w:rPr>
              <w:t xml:space="preserve">29 </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53</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35.4</w:t>
            </w:r>
          </w:p>
        </w:tc>
      </w:tr>
      <w:tr w:rsidR="001C7606" w:rsidRPr="0021464C" w:rsidTr="001C7606">
        <w:tblPrEx>
          <w:tblCellMar>
            <w:top w:w="0" w:type="dxa"/>
            <w:bottom w:w="0" w:type="dxa"/>
          </w:tblCellMar>
        </w:tblPrEx>
        <w:tc>
          <w:tcPr>
            <w:tcW w:w="2440" w:type="dxa"/>
            <w:shd w:val="clear" w:color="auto" w:fill="auto"/>
          </w:tcPr>
          <w:p w:rsidR="001C7606" w:rsidRPr="0021464C" w:rsidRDefault="001C7606"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sz w:val="17"/>
                <w:szCs w:val="16"/>
              </w:rPr>
              <w:t>30</w:t>
            </w:r>
            <w:r w:rsidR="00C35D2C" w:rsidRPr="0021464C">
              <w:rPr>
                <w:rFonts w:hAnsi="SimSun"/>
                <w:sz w:val="17"/>
                <w:szCs w:val="16"/>
              </w:rPr>
              <w:t>-</w:t>
            </w:r>
            <w:r w:rsidRPr="0021464C">
              <w:rPr>
                <w:rFonts w:hAnsi="SimSun"/>
                <w:sz w:val="17"/>
                <w:szCs w:val="16"/>
              </w:rPr>
              <w:t xml:space="preserve">34 </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22.5</w:t>
            </w:r>
          </w:p>
        </w:tc>
        <w:tc>
          <w:tcPr>
            <w:tcW w:w="2440"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24.5</w:t>
            </w:r>
          </w:p>
        </w:tc>
      </w:tr>
      <w:tr w:rsidR="001C7606" w:rsidRPr="0021464C" w:rsidTr="001C7606">
        <w:tblPrEx>
          <w:tblCellMar>
            <w:top w:w="0" w:type="dxa"/>
            <w:bottom w:w="0" w:type="dxa"/>
          </w:tblCellMar>
        </w:tblPrEx>
        <w:tc>
          <w:tcPr>
            <w:tcW w:w="2440" w:type="dxa"/>
            <w:tcBorders>
              <w:bottom w:val="single" w:sz="4" w:space="0" w:color="auto"/>
            </w:tcBorders>
            <w:shd w:val="clear" w:color="auto" w:fill="auto"/>
          </w:tcPr>
          <w:p w:rsidR="001C7606" w:rsidRPr="0021464C" w:rsidRDefault="001C7606"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sz w:val="17"/>
                <w:szCs w:val="16"/>
              </w:rPr>
              <w:t>35</w:t>
            </w:r>
            <w:r w:rsidR="00C35D2C" w:rsidRPr="0021464C">
              <w:rPr>
                <w:rFonts w:hAnsi="SimSun"/>
                <w:sz w:val="17"/>
                <w:szCs w:val="16"/>
              </w:rPr>
              <w:t>-</w:t>
            </w:r>
            <w:r w:rsidRPr="0021464C">
              <w:rPr>
                <w:rFonts w:hAnsi="SimSun"/>
                <w:sz w:val="17"/>
                <w:szCs w:val="16"/>
              </w:rPr>
              <w:t xml:space="preserve">39 </w:t>
            </w:r>
          </w:p>
        </w:tc>
        <w:tc>
          <w:tcPr>
            <w:tcW w:w="2440" w:type="dxa"/>
            <w:tcBorders>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9.9</w:t>
            </w:r>
          </w:p>
        </w:tc>
        <w:tc>
          <w:tcPr>
            <w:tcW w:w="2440" w:type="dxa"/>
            <w:tcBorders>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9.5</w:t>
            </w:r>
          </w:p>
        </w:tc>
      </w:tr>
      <w:tr w:rsidR="001C7606" w:rsidRPr="0021464C" w:rsidTr="001C7606">
        <w:tblPrEx>
          <w:tblCellMar>
            <w:top w:w="0" w:type="dxa"/>
            <w:bottom w:w="0" w:type="dxa"/>
          </w:tblCellMar>
        </w:tblPrEx>
        <w:tc>
          <w:tcPr>
            <w:tcW w:w="2440" w:type="dxa"/>
            <w:tcBorders>
              <w:top w:val="single" w:sz="4" w:space="0" w:color="auto"/>
              <w:bottom w:val="single" w:sz="4" w:space="0" w:color="auto"/>
            </w:tcBorders>
            <w:shd w:val="clear" w:color="auto" w:fill="auto"/>
          </w:tcPr>
          <w:p w:rsidR="001C7606" w:rsidRPr="0021464C" w:rsidRDefault="001C7606" w:rsidP="001C7606">
            <w:pPr>
              <w:tabs>
                <w:tab w:val="left" w:pos="334"/>
                <w:tab w:val="left" w:pos="669"/>
                <w:tab w:val="left" w:pos="1003"/>
                <w:tab w:val="left" w:pos="1338"/>
              </w:tabs>
              <w:suppressAutoHyphens/>
              <w:spacing w:after="60" w:line="280" w:lineRule="exact"/>
              <w:ind w:right="57"/>
              <w:rPr>
                <w:rFonts w:hAnsi="SimSun"/>
                <w:sz w:val="17"/>
                <w:szCs w:val="16"/>
              </w:rPr>
            </w:pPr>
            <w:r w:rsidRPr="0021464C">
              <w:rPr>
                <w:rFonts w:hAnsi="SimSun"/>
                <w:sz w:val="17"/>
                <w:szCs w:val="16"/>
              </w:rPr>
              <w:t>40+</w:t>
            </w:r>
          </w:p>
        </w:tc>
        <w:tc>
          <w:tcPr>
            <w:tcW w:w="2440" w:type="dxa"/>
            <w:tcBorders>
              <w:top w:val="single" w:sz="4" w:space="0" w:color="auto"/>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6.0</w:t>
            </w:r>
          </w:p>
        </w:tc>
        <w:tc>
          <w:tcPr>
            <w:tcW w:w="2440" w:type="dxa"/>
            <w:tcBorders>
              <w:top w:val="single" w:sz="4" w:space="0" w:color="auto"/>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sz w:val="17"/>
                <w:szCs w:val="16"/>
              </w:rPr>
            </w:pPr>
            <w:r w:rsidRPr="0021464C">
              <w:rPr>
                <w:rFonts w:hAnsi="SimSun"/>
                <w:sz w:val="17"/>
                <w:szCs w:val="16"/>
              </w:rPr>
              <w:t>6.7</w:t>
            </w:r>
          </w:p>
        </w:tc>
      </w:tr>
      <w:tr w:rsidR="001C7606" w:rsidRPr="0021464C" w:rsidTr="001C7606">
        <w:tblPrEx>
          <w:tblCellMar>
            <w:top w:w="0" w:type="dxa"/>
            <w:bottom w:w="0" w:type="dxa"/>
          </w:tblCellMar>
        </w:tblPrEx>
        <w:tc>
          <w:tcPr>
            <w:tcW w:w="2440" w:type="dxa"/>
            <w:tcBorders>
              <w:top w:val="single" w:sz="4" w:space="0" w:color="auto"/>
              <w:bottom w:val="single" w:sz="4" w:space="0" w:color="auto"/>
            </w:tcBorders>
            <w:shd w:val="clear" w:color="auto" w:fill="auto"/>
          </w:tcPr>
          <w:p w:rsidR="001C7606" w:rsidRPr="0021464C" w:rsidRDefault="001C7606" w:rsidP="001C7606">
            <w:pPr>
              <w:tabs>
                <w:tab w:val="left" w:pos="334"/>
                <w:tab w:val="left" w:pos="669"/>
                <w:tab w:val="left" w:pos="1003"/>
                <w:tab w:val="left" w:pos="1338"/>
              </w:tabs>
              <w:suppressAutoHyphens/>
              <w:spacing w:before="80" w:after="60" w:line="280" w:lineRule="exact"/>
              <w:ind w:right="57"/>
              <w:rPr>
                <w:rFonts w:ascii="SimHei" w:eastAsia="SimHei" w:hAnsi="SimSun"/>
                <w:b/>
                <w:sz w:val="17"/>
                <w:szCs w:val="16"/>
              </w:rPr>
            </w:pPr>
            <w:r w:rsidRPr="0021464C">
              <w:rPr>
                <w:rFonts w:ascii="SimHei" w:eastAsia="SimHei" w:hAnsi="SimSun"/>
                <w:b/>
                <w:sz w:val="17"/>
                <w:szCs w:val="16"/>
              </w:rPr>
              <w:tab/>
            </w:r>
            <w:r w:rsidRPr="0021464C">
              <w:rPr>
                <w:rFonts w:ascii="SimHei" w:eastAsia="SimHei" w:hAnsi="SimSun" w:hint="eastAsia"/>
                <w:b/>
                <w:sz w:val="17"/>
                <w:szCs w:val="16"/>
              </w:rPr>
              <w:t>共计</w:t>
            </w:r>
            <w:r w:rsidR="00595260" w:rsidRPr="0021464C">
              <w:rPr>
                <w:rFonts w:ascii="SimHei" w:eastAsia="SimHei" w:hAnsi="SimSun"/>
                <w:b/>
                <w:sz w:val="17"/>
                <w:szCs w:val="16"/>
              </w:rPr>
              <w:t>，</w:t>
            </w:r>
            <w:r w:rsidRPr="0021464C">
              <w:rPr>
                <w:rFonts w:ascii="SimHei" w:eastAsia="SimHei" w:hAnsi="SimSun"/>
                <w:b/>
                <w:sz w:val="17"/>
                <w:szCs w:val="16"/>
              </w:rPr>
              <w:t>%</w:t>
            </w:r>
          </w:p>
        </w:tc>
        <w:tc>
          <w:tcPr>
            <w:tcW w:w="2440" w:type="dxa"/>
            <w:tcBorders>
              <w:top w:val="single" w:sz="4" w:space="0" w:color="auto"/>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before="80" w:after="60" w:line="280" w:lineRule="exact"/>
              <w:ind w:right="57"/>
              <w:jc w:val="right"/>
              <w:rPr>
                <w:rFonts w:ascii="SimHei" w:eastAsia="SimHei" w:hAnsi="SimSun"/>
                <w:b/>
                <w:sz w:val="17"/>
                <w:szCs w:val="16"/>
              </w:rPr>
            </w:pPr>
            <w:r w:rsidRPr="0021464C">
              <w:rPr>
                <w:rFonts w:ascii="SimHei" w:eastAsia="SimHei" w:hAnsi="SimSun"/>
                <w:b/>
                <w:sz w:val="17"/>
                <w:szCs w:val="16"/>
              </w:rPr>
              <w:t>100.0</w:t>
            </w:r>
          </w:p>
        </w:tc>
        <w:tc>
          <w:tcPr>
            <w:tcW w:w="2440" w:type="dxa"/>
            <w:tcBorders>
              <w:top w:val="single" w:sz="4" w:space="0" w:color="auto"/>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before="80" w:after="60" w:line="280" w:lineRule="exact"/>
              <w:ind w:right="57"/>
              <w:jc w:val="right"/>
              <w:rPr>
                <w:rFonts w:ascii="SimHei" w:eastAsia="SimHei" w:hAnsi="SimSun"/>
                <w:b/>
                <w:sz w:val="17"/>
                <w:szCs w:val="16"/>
              </w:rPr>
            </w:pPr>
            <w:r w:rsidRPr="0021464C">
              <w:rPr>
                <w:rFonts w:ascii="SimHei" w:eastAsia="SimHei" w:hAnsi="SimSun"/>
                <w:b/>
                <w:sz w:val="17"/>
                <w:szCs w:val="16"/>
              </w:rPr>
              <w:t>100.0</w:t>
            </w:r>
          </w:p>
        </w:tc>
      </w:tr>
      <w:tr w:rsidR="001C7606" w:rsidRPr="0021464C" w:rsidTr="001C7606">
        <w:tblPrEx>
          <w:tblCellMar>
            <w:top w:w="0" w:type="dxa"/>
            <w:bottom w:w="0" w:type="dxa"/>
          </w:tblCellMar>
        </w:tblPrEx>
        <w:tc>
          <w:tcPr>
            <w:tcW w:w="2440" w:type="dxa"/>
            <w:tcBorders>
              <w:top w:val="single" w:sz="4" w:space="0" w:color="auto"/>
              <w:bottom w:val="single" w:sz="12" w:space="0" w:color="auto"/>
            </w:tcBorders>
            <w:shd w:val="clear" w:color="auto" w:fill="auto"/>
          </w:tcPr>
          <w:p w:rsidR="001C7606" w:rsidRPr="0021464C" w:rsidRDefault="001C7606" w:rsidP="001C7606">
            <w:pPr>
              <w:tabs>
                <w:tab w:val="left" w:pos="334"/>
                <w:tab w:val="left" w:pos="669"/>
                <w:tab w:val="left" w:pos="1003"/>
                <w:tab w:val="left" w:pos="1338"/>
              </w:tabs>
              <w:suppressAutoHyphens/>
              <w:spacing w:before="80" w:after="80" w:line="280" w:lineRule="exact"/>
              <w:ind w:right="57"/>
              <w:rPr>
                <w:rFonts w:ascii="SimHei" w:eastAsia="SimHei" w:hAnsi="SimSun"/>
                <w:b/>
                <w:sz w:val="17"/>
                <w:szCs w:val="16"/>
              </w:rPr>
            </w:pPr>
            <w:r w:rsidRPr="0021464C">
              <w:rPr>
                <w:rFonts w:ascii="SimHei" w:eastAsia="SimHei" w:hAnsi="SimSun"/>
                <w:b/>
                <w:sz w:val="17"/>
                <w:szCs w:val="16"/>
              </w:rPr>
              <w:tab/>
            </w:r>
            <w:r w:rsidRPr="0021464C">
              <w:rPr>
                <w:rFonts w:ascii="SimHei" w:eastAsia="SimHei" w:hAnsi="SimSun" w:hint="eastAsia"/>
                <w:b/>
                <w:sz w:val="17"/>
                <w:szCs w:val="16"/>
              </w:rPr>
              <w:t>人数</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6"/>
              </w:rPr>
            </w:pPr>
            <w:r w:rsidRPr="0021464C">
              <w:rPr>
                <w:rFonts w:ascii="SimHei" w:eastAsia="SimHei" w:hAnsi="SimSun"/>
                <w:b/>
                <w:sz w:val="17"/>
                <w:szCs w:val="16"/>
              </w:rPr>
              <w:t>453</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before="80" w:after="80" w:line="280" w:lineRule="exact"/>
              <w:ind w:right="57"/>
              <w:jc w:val="right"/>
              <w:rPr>
                <w:rFonts w:ascii="SimHei" w:eastAsia="SimHei" w:hAnsi="SimSun"/>
                <w:b/>
                <w:sz w:val="17"/>
                <w:szCs w:val="16"/>
              </w:rPr>
            </w:pPr>
            <w:r w:rsidRPr="0021464C">
              <w:rPr>
                <w:rFonts w:ascii="SimHei" w:eastAsia="SimHei" w:hAnsi="SimSun"/>
                <w:b/>
                <w:sz w:val="17"/>
                <w:szCs w:val="16"/>
              </w:rPr>
              <w:t>444</w:t>
            </w:r>
          </w:p>
        </w:tc>
      </w:tr>
    </w:tbl>
    <w:p w:rsidR="001C7606" w:rsidRPr="0021464C" w:rsidRDefault="001C7606" w:rsidP="001C7606">
      <w:pPr>
        <w:pStyle w:val="SingleTxt"/>
        <w:spacing w:after="0" w:line="120" w:lineRule="exact"/>
        <w:rPr>
          <w:rFonts w:ascii="SimHei" w:eastAsia="SimHei" w:hint="eastAsia"/>
          <w:sz w:val="10"/>
        </w:rPr>
      </w:pPr>
    </w:p>
    <w:p w:rsidR="00C35D2C" w:rsidRPr="0021464C" w:rsidRDefault="00C35D2C" w:rsidP="00C35D2C">
      <w:pPr>
        <w:pStyle w:val="SingleTxt"/>
        <w:spacing w:after="0" w:line="120" w:lineRule="exact"/>
        <w:rPr>
          <w:rFonts w:ascii="SimHei" w:eastAsia="SimHei" w:hint="eastAsia"/>
          <w:sz w:val="10"/>
        </w:rPr>
      </w:pPr>
    </w:p>
    <w:p w:rsidR="00C35D2C" w:rsidRPr="0021464C" w:rsidRDefault="00C35D2C" w:rsidP="00C35D2C">
      <w:pPr>
        <w:pStyle w:val="SingleTxt"/>
        <w:spacing w:after="0" w:line="120" w:lineRule="exact"/>
        <w:rPr>
          <w:rFonts w:ascii="SimHei" w:eastAsia="SimHei" w:hint="eastAsia"/>
          <w:sz w:val="10"/>
        </w:rPr>
      </w:pPr>
    </w:p>
    <w:p w:rsidR="00FB1D4B" w:rsidRPr="0021464C" w:rsidRDefault="00FB1D4B" w:rsidP="001C7606">
      <w:pPr>
        <w:pStyle w:val="SingleTxt"/>
        <w:rPr>
          <w:rFonts w:ascii="SimHei" w:eastAsia="SimHei"/>
        </w:rPr>
      </w:pPr>
      <w:r w:rsidRPr="0021464C">
        <w:rPr>
          <w:rFonts w:ascii="SimHei" w:eastAsia="SimHei" w:hint="eastAsia"/>
        </w:rPr>
        <w:t>15岁及以上人口教育普及程度</w:t>
      </w:r>
      <w:r w:rsidR="00595260" w:rsidRPr="0021464C">
        <w:rPr>
          <w:rFonts w:ascii="SimHei" w:eastAsia="SimHei" w:hint="eastAsia"/>
        </w:rPr>
        <w:t>(</w:t>
      </w:r>
      <w:r w:rsidRPr="0021464C">
        <w:rPr>
          <w:rFonts w:ascii="SimHei" w:eastAsia="SimHei" w:hint="eastAsia"/>
        </w:rPr>
        <w:t>2009年人口统计，占总数百分比</w:t>
      </w:r>
      <w:r w:rsidR="00595260" w:rsidRPr="0021464C">
        <w:rPr>
          <w:rFonts w:ascii="SimHei" w:eastAsia="SimHei" w:hint="eastAsia"/>
        </w:rPr>
        <w:t>)</w:t>
      </w:r>
    </w:p>
    <w:p w:rsidR="00FB1D4B" w:rsidRPr="0021464C" w:rsidRDefault="00FB1D4B" w:rsidP="001C7606">
      <w:pPr>
        <w:pStyle w:val="SingleTxt"/>
        <w:rPr>
          <w:rFonts w:ascii="SimHei" w:eastAsia="SimHei" w:hint="eastAsia"/>
        </w:rPr>
      </w:pPr>
      <w:r w:rsidRPr="0021464C">
        <w:rPr>
          <w:rFonts w:ascii="SimHei" w:eastAsia="SimHei" w:hint="eastAsia"/>
        </w:rPr>
        <w:t>在15岁及以上妇女和男子中的占比</w:t>
      </w:r>
    </w:p>
    <w:tbl>
      <w:tblPr>
        <w:tblW w:w="0" w:type="auto"/>
        <w:tblInd w:w="1260" w:type="dxa"/>
        <w:tblLayout w:type="fixed"/>
        <w:tblCellMar>
          <w:left w:w="0" w:type="dxa"/>
          <w:right w:w="0" w:type="dxa"/>
        </w:tblCellMar>
        <w:tblLook w:val="0000"/>
      </w:tblPr>
      <w:tblGrid>
        <w:gridCol w:w="2440"/>
        <w:gridCol w:w="2440"/>
        <w:gridCol w:w="2440"/>
      </w:tblGrid>
      <w:tr w:rsidR="001C7606" w:rsidRPr="0021464C" w:rsidTr="001C760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pStyle w:val="SingleTxtG"/>
              <w:spacing w:before="60" w:after="60" w:line="200" w:lineRule="exact"/>
              <w:ind w:left="0" w:right="57"/>
              <w:jc w:val="right"/>
              <w:rPr>
                <w:rFonts w:ascii="KaiTi_GB2312" w:eastAsia="KaiTi_GB2312"/>
                <w:sz w:val="15"/>
                <w:szCs w:val="16"/>
              </w:rPr>
            </w:pPr>
            <w:r w:rsidRPr="0021464C">
              <w:rPr>
                <w:rFonts w:ascii="KaiTi_GB2312" w:eastAsia="KaiTi_GB2312" w:hAnsi="SimSun" w:cs="SimSun" w:hint="eastAsia"/>
                <w:sz w:val="15"/>
                <w:szCs w:val="16"/>
                <w:lang w:val="en-US"/>
              </w:rPr>
              <w:t>女</w:t>
            </w:r>
            <w:r w:rsidRPr="0021464C">
              <w:rPr>
                <w:rFonts w:ascii="KaiTi_GB2312" w:eastAsia="KaiTi_GB2312"/>
                <w:sz w:val="15"/>
                <w:szCs w:val="16"/>
              </w:rPr>
              <w:t xml:space="preserve"> </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pStyle w:val="SingleTxtG"/>
              <w:spacing w:before="60" w:after="60" w:line="200" w:lineRule="exact"/>
              <w:ind w:left="0" w:right="57"/>
              <w:jc w:val="right"/>
              <w:rPr>
                <w:rFonts w:ascii="KaiTi_GB2312" w:eastAsia="KaiTi_GB2312"/>
                <w:sz w:val="15"/>
                <w:szCs w:val="16"/>
              </w:rPr>
            </w:pPr>
            <w:r w:rsidRPr="0021464C">
              <w:rPr>
                <w:rFonts w:ascii="KaiTi_GB2312" w:eastAsia="KaiTi_GB2312" w:hAnsi="SimSun" w:cs="SimSun" w:hint="eastAsia"/>
                <w:sz w:val="15"/>
                <w:szCs w:val="16"/>
                <w:lang w:val="en-US"/>
              </w:rPr>
              <w:t>男</w:t>
            </w:r>
          </w:p>
        </w:tc>
      </w:tr>
      <w:tr w:rsidR="001C7606" w:rsidRPr="0021464C" w:rsidTr="001C760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C7606" w:rsidRPr="0021464C" w:rsidRDefault="001C7606" w:rsidP="001C7606">
            <w:pPr>
              <w:pStyle w:val="SingleTxtG"/>
              <w:spacing w:after="60" w:line="280" w:lineRule="exact"/>
              <w:ind w:left="0" w:right="57"/>
              <w:rPr>
                <w:rFonts w:ascii="SimSun" w:eastAsia="SimSun" w:hAnsi="SimSun" w:cs="SimSun" w:hint="eastAsia"/>
                <w:sz w:val="17"/>
                <w:szCs w:val="16"/>
                <w:lang w:val="en-US"/>
              </w:rPr>
            </w:pPr>
          </w:p>
        </w:tc>
        <w:tc>
          <w:tcPr>
            <w:tcW w:w="2440" w:type="dxa"/>
            <w:tcBorders>
              <w:top w:val="single" w:sz="12" w:space="0" w:color="auto"/>
            </w:tcBorders>
            <w:shd w:val="clear" w:color="auto" w:fill="auto"/>
            <w:vAlign w:val="bottom"/>
          </w:tcPr>
          <w:p w:rsidR="001C7606" w:rsidRPr="0021464C" w:rsidRDefault="001C7606" w:rsidP="001C7606">
            <w:pPr>
              <w:pStyle w:val="SingleTxtG"/>
              <w:spacing w:after="60" w:line="280" w:lineRule="exact"/>
              <w:ind w:left="0" w:right="57"/>
              <w:jc w:val="right"/>
              <w:rPr>
                <w:rFonts w:eastAsia="SimSun"/>
                <w:sz w:val="17"/>
                <w:szCs w:val="16"/>
              </w:rPr>
            </w:pPr>
          </w:p>
        </w:tc>
        <w:tc>
          <w:tcPr>
            <w:tcW w:w="2440" w:type="dxa"/>
            <w:tcBorders>
              <w:top w:val="single" w:sz="12" w:space="0" w:color="auto"/>
            </w:tcBorders>
            <w:shd w:val="clear" w:color="auto" w:fill="auto"/>
            <w:vAlign w:val="bottom"/>
          </w:tcPr>
          <w:p w:rsidR="001C7606" w:rsidRPr="0021464C" w:rsidRDefault="001C7606" w:rsidP="001C7606">
            <w:pPr>
              <w:pStyle w:val="SingleTxtG"/>
              <w:spacing w:after="60" w:line="280" w:lineRule="exact"/>
              <w:ind w:left="0" w:right="57"/>
              <w:jc w:val="right"/>
              <w:rPr>
                <w:rFonts w:eastAsia="SimSun"/>
                <w:sz w:val="17"/>
                <w:szCs w:val="16"/>
              </w:rPr>
            </w:pPr>
          </w:p>
        </w:tc>
      </w:tr>
      <w:tr w:rsidR="001C7606" w:rsidRPr="0021464C" w:rsidTr="001C7606">
        <w:tblPrEx>
          <w:tblCellMar>
            <w:top w:w="0" w:type="dxa"/>
            <w:bottom w:w="0" w:type="dxa"/>
          </w:tblCellMar>
        </w:tblPrEx>
        <w:tc>
          <w:tcPr>
            <w:tcW w:w="2440" w:type="dxa"/>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城市地区</w:t>
            </w:r>
          </w:p>
        </w:tc>
        <w:tc>
          <w:tcPr>
            <w:tcW w:w="2440" w:type="dxa"/>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99.7</w:t>
            </w:r>
          </w:p>
        </w:tc>
        <w:tc>
          <w:tcPr>
            <w:tcW w:w="2440" w:type="dxa"/>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99.8</w:t>
            </w:r>
          </w:p>
        </w:tc>
      </w:tr>
      <w:tr w:rsidR="001C7606" w:rsidRPr="0021464C" w:rsidTr="001C7606">
        <w:tblPrEx>
          <w:tblCellMar>
            <w:top w:w="0" w:type="dxa"/>
            <w:bottom w:w="0" w:type="dxa"/>
          </w:tblCellMar>
        </w:tblPrEx>
        <w:tc>
          <w:tcPr>
            <w:tcW w:w="2440" w:type="dxa"/>
            <w:tcBorders>
              <w:bottom w:val="single" w:sz="4"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hint="eastAsia"/>
                <w:sz w:val="17"/>
                <w:szCs w:val="16"/>
                <w:lang w:eastAsia="zh-CN"/>
              </w:rPr>
              <w:t>农村地区</w:t>
            </w:r>
            <w:r w:rsidRPr="0021464C">
              <w:rPr>
                <w:rFonts w:ascii="SimSun" w:eastAsia="SimSun" w:hAnsi="SimSun"/>
                <w:sz w:val="17"/>
                <w:szCs w:val="16"/>
              </w:rPr>
              <w:t xml:space="preserve"> </w:t>
            </w:r>
          </w:p>
        </w:tc>
        <w:tc>
          <w:tcPr>
            <w:tcW w:w="2440" w:type="dxa"/>
            <w:tcBorders>
              <w:bottom w:val="single" w:sz="4"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99.7</w:t>
            </w:r>
          </w:p>
        </w:tc>
        <w:tc>
          <w:tcPr>
            <w:tcW w:w="2440" w:type="dxa"/>
            <w:tcBorders>
              <w:bottom w:val="single" w:sz="4"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99.9</w:t>
            </w:r>
          </w:p>
        </w:tc>
      </w:tr>
      <w:tr w:rsidR="001C7606" w:rsidRPr="0021464C" w:rsidTr="001C7606">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before="80" w:after="80" w:line="280" w:lineRule="exact"/>
              <w:ind w:left="0" w:right="57"/>
              <w:rPr>
                <w:rFonts w:ascii="SimHei" w:eastAsia="SimHei" w:hAnsi="SimSun"/>
                <w:b/>
                <w:sz w:val="17"/>
                <w:szCs w:val="16"/>
              </w:rPr>
            </w:pPr>
            <w:r w:rsidRPr="0021464C">
              <w:rPr>
                <w:rFonts w:ascii="SimHei" w:eastAsia="SimHei" w:hAnsi="SimSun" w:cs="SimSun"/>
                <w:b/>
                <w:sz w:val="17"/>
                <w:szCs w:val="16"/>
                <w:lang w:val="en-US" w:eastAsia="zh-CN"/>
              </w:rPr>
              <w:tab/>
            </w:r>
            <w:r w:rsidRPr="0021464C">
              <w:rPr>
                <w:rFonts w:ascii="SimHei" w:eastAsia="SimHei" w:hAnsi="SimSun" w:cs="SimSun" w:hint="eastAsia"/>
                <w:b/>
                <w:sz w:val="17"/>
                <w:szCs w:val="16"/>
                <w:lang w:val="en-US"/>
              </w:rPr>
              <w:t>共计</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99.7</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99.9</w:t>
            </w:r>
          </w:p>
        </w:tc>
      </w:tr>
    </w:tbl>
    <w:p w:rsidR="001C7606" w:rsidRPr="0021464C" w:rsidRDefault="001C7606" w:rsidP="001C7606">
      <w:pPr>
        <w:pStyle w:val="FootnoteText"/>
        <w:tabs>
          <w:tab w:val="clear" w:pos="418"/>
          <w:tab w:val="right" w:pos="1476"/>
          <w:tab w:val="left" w:pos="1548"/>
          <w:tab w:val="right" w:pos="1836"/>
          <w:tab w:val="left" w:pos="1908"/>
        </w:tabs>
        <w:spacing w:after="0" w:line="120" w:lineRule="exact"/>
        <w:ind w:left="1548" w:right="1267" w:hanging="288"/>
        <w:rPr>
          <w:sz w:val="10"/>
        </w:rPr>
      </w:pPr>
    </w:p>
    <w:p w:rsidR="00C35D2C" w:rsidRPr="0021464C" w:rsidRDefault="00C35D2C" w:rsidP="00C35D2C">
      <w:pPr>
        <w:pStyle w:val="SingleTxt"/>
        <w:spacing w:after="0" w:line="120" w:lineRule="exact"/>
        <w:rPr>
          <w:rFonts w:ascii="SimHei" w:eastAsia="SimHei"/>
          <w:sz w:val="10"/>
        </w:rPr>
      </w:pPr>
    </w:p>
    <w:p w:rsidR="00FB1D4B" w:rsidRPr="0021464C" w:rsidRDefault="008228AC" w:rsidP="001C7606">
      <w:pPr>
        <w:pStyle w:val="SingleTxt"/>
        <w:rPr>
          <w:rFonts w:ascii="SimHei" w:eastAsia="SimHei" w:hint="eastAsia"/>
        </w:rPr>
      </w:pPr>
      <w:r>
        <w:rPr>
          <w:rFonts w:ascii="SimHei" w:eastAsia="SimHei"/>
        </w:rPr>
        <w:br w:type="page"/>
      </w:r>
      <w:r w:rsidR="00FB1D4B" w:rsidRPr="0021464C">
        <w:rPr>
          <w:rFonts w:ascii="SimHei" w:eastAsia="SimHei"/>
        </w:rPr>
        <w:t>2009</w:t>
      </w:r>
      <w:r w:rsidR="00FB1D4B" w:rsidRPr="0021464C">
        <w:rPr>
          <w:rFonts w:ascii="SimHei" w:eastAsia="SimHei" w:hint="eastAsia"/>
        </w:rPr>
        <w:t>年人口教育普及程度达</w:t>
      </w:r>
      <w:r w:rsidR="00FB1D4B" w:rsidRPr="0021464C">
        <w:rPr>
          <w:rFonts w:ascii="SimHei" w:eastAsia="SimHei"/>
        </w:rPr>
        <w:t>99.8%</w:t>
      </w:r>
      <w:r w:rsidR="00FB1D4B" w:rsidRPr="0021464C">
        <w:rPr>
          <w:rFonts w:ascii="SimHei" w:eastAsia="SimHei" w:hint="eastAsia"/>
        </w:rPr>
        <w:t>。</w:t>
      </w:r>
    </w:p>
    <w:p w:rsidR="00FB1D4B" w:rsidRPr="0021464C" w:rsidRDefault="00FB1D4B" w:rsidP="001C7606">
      <w:pPr>
        <w:pStyle w:val="SingleTxt"/>
        <w:rPr>
          <w:rFonts w:ascii="SimHei" w:eastAsia="SimHei" w:hint="eastAsia"/>
        </w:rPr>
      </w:pPr>
      <w:r w:rsidRPr="0021464C">
        <w:rPr>
          <w:rFonts w:ascii="SimHei" w:eastAsia="SimHei" w:hint="eastAsia"/>
        </w:rPr>
        <w:t xml:space="preserve">2011/2012 学年初各类教育学生人数 </w:t>
      </w:r>
    </w:p>
    <w:tbl>
      <w:tblPr>
        <w:tblW w:w="0" w:type="auto"/>
        <w:tblInd w:w="1260" w:type="dxa"/>
        <w:tblLayout w:type="fixed"/>
        <w:tblCellMar>
          <w:left w:w="0" w:type="dxa"/>
          <w:right w:w="0" w:type="dxa"/>
        </w:tblCellMar>
        <w:tblLook w:val="0000"/>
      </w:tblPr>
      <w:tblGrid>
        <w:gridCol w:w="4689"/>
        <w:gridCol w:w="1302"/>
        <w:gridCol w:w="1329"/>
      </w:tblGrid>
      <w:tr w:rsidR="001C7606" w:rsidRPr="0021464C" w:rsidTr="001C7606">
        <w:tblPrEx>
          <w:tblCellMar>
            <w:top w:w="0" w:type="dxa"/>
            <w:bottom w:w="0" w:type="dxa"/>
          </w:tblCellMar>
        </w:tblPrEx>
        <w:trPr>
          <w:tblHeader/>
        </w:trPr>
        <w:tc>
          <w:tcPr>
            <w:tcW w:w="4689" w:type="dxa"/>
            <w:tcBorders>
              <w:top w:val="single" w:sz="4"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2631" w:type="dxa"/>
            <w:gridSpan w:val="2"/>
            <w:tcBorders>
              <w:top w:val="single" w:sz="4" w:space="0" w:color="auto"/>
              <w:bottom w:val="single" w:sz="4"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r w:rsidRPr="0021464C">
              <w:rPr>
                <w:rFonts w:ascii="KaiTi_GB2312" w:eastAsia="KaiTi_GB2312" w:hint="eastAsia"/>
                <w:sz w:val="15"/>
                <w:szCs w:val="16"/>
              </w:rPr>
              <w:t>占比</w:t>
            </w:r>
          </w:p>
        </w:tc>
      </w:tr>
      <w:tr w:rsidR="001C7606" w:rsidRPr="0021464C" w:rsidTr="001C7606">
        <w:tblPrEx>
          <w:tblCellMar>
            <w:top w:w="0" w:type="dxa"/>
            <w:bottom w:w="0" w:type="dxa"/>
          </w:tblCellMar>
        </w:tblPrEx>
        <w:trPr>
          <w:tblHeader/>
        </w:trPr>
        <w:tc>
          <w:tcPr>
            <w:tcW w:w="4689" w:type="dxa"/>
            <w:tcBorders>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rPr>
                <w:rFonts w:ascii="Times New Roman" w:eastAsia="KaiTi_GB2312" w:hint="eastAsia"/>
                <w:sz w:val="15"/>
              </w:rPr>
            </w:pPr>
            <w:r w:rsidRPr="0021464C">
              <w:rPr>
                <w:rFonts w:ascii="Times New Roman" w:eastAsia="KaiTi_GB2312" w:hint="eastAsia"/>
                <w:sz w:val="15"/>
              </w:rPr>
              <w:t>教育机构类别</w:t>
            </w:r>
          </w:p>
        </w:tc>
        <w:tc>
          <w:tcPr>
            <w:tcW w:w="1302" w:type="dxa"/>
            <w:tcBorders>
              <w:top w:val="single" w:sz="4" w:space="0" w:color="auto"/>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1329" w:type="dxa"/>
            <w:tcBorders>
              <w:top w:val="single" w:sz="4" w:space="0" w:color="auto"/>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szCs w:val="16"/>
              </w:rPr>
            </w:pPr>
            <w:r w:rsidRPr="0021464C">
              <w:rPr>
                <w:rFonts w:ascii="KaiTi_GB2312" w:eastAsia="KaiTi_GB2312" w:hint="eastAsia"/>
                <w:sz w:val="15"/>
              </w:rPr>
              <w:t>男</w:t>
            </w:r>
          </w:p>
        </w:tc>
      </w:tr>
      <w:tr w:rsidR="001C7606" w:rsidRPr="0021464C" w:rsidTr="001C7606">
        <w:tblPrEx>
          <w:tblCellMar>
            <w:top w:w="0" w:type="dxa"/>
            <w:bottom w:w="0" w:type="dxa"/>
          </w:tblCellMar>
        </w:tblPrEx>
        <w:trPr>
          <w:trHeight w:hRule="exact" w:val="115"/>
          <w:tblHeader/>
        </w:trPr>
        <w:tc>
          <w:tcPr>
            <w:tcW w:w="4689" w:type="dxa"/>
            <w:tcBorders>
              <w:top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after="60" w:line="280" w:lineRule="exact"/>
              <w:ind w:right="57"/>
              <w:rPr>
                <w:sz w:val="17"/>
              </w:rPr>
            </w:pPr>
          </w:p>
        </w:tc>
        <w:tc>
          <w:tcPr>
            <w:tcW w:w="1302" w:type="dxa"/>
            <w:tcBorders>
              <w:top w:val="single" w:sz="12" w:space="0" w:color="auto"/>
            </w:tcBorders>
            <w:shd w:val="clear" w:color="auto" w:fill="auto"/>
            <w:vAlign w:val="bottom"/>
          </w:tcPr>
          <w:p w:rsidR="001C7606" w:rsidRPr="0021464C" w:rsidRDefault="001C7606" w:rsidP="001C7606">
            <w:pPr>
              <w:suppressAutoHyphens/>
              <w:spacing w:after="60" w:line="280" w:lineRule="exact"/>
              <w:ind w:right="57"/>
              <w:jc w:val="right"/>
              <w:rPr>
                <w:rFonts w:hint="eastAsia"/>
                <w:sz w:val="17"/>
                <w:szCs w:val="16"/>
              </w:rPr>
            </w:pPr>
          </w:p>
        </w:tc>
        <w:tc>
          <w:tcPr>
            <w:tcW w:w="1329" w:type="dxa"/>
            <w:tcBorders>
              <w:top w:val="single" w:sz="12" w:space="0" w:color="auto"/>
            </w:tcBorders>
            <w:shd w:val="clear" w:color="auto" w:fill="auto"/>
            <w:vAlign w:val="bottom"/>
          </w:tcPr>
          <w:p w:rsidR="001C7606" w:rsidRPr="0021464C" w:rsidRDefault="001C7606" w:rsidP="001C7606">
            <w:pPr>
              <w:suppressAutoHyphens/>
              <w:spacing w:after="60" w:line="280" w:lineRule="exact"/>
              <w:ind w:right="57"/>
              <w:jc w:val="right"/>
              <w:rPr>
                <w:rFonts w:hint="eastAsia"/>
                <w:sz w:val="17"/>
                <w:szCs w:val="16"/>
              </w:rPr>
            </w:pPr>
          </w:p>
        </w:tc>
      </w:tr>
      <w:tr w:rsidR="001C7606" w:rsidRPr="0021464C" w:rsidTr="001C7606">
        <w:tblPrEx>
          <w:tblCellMar>
            <w:top w:w="0" w:type="dxa"/>
            <w:bottom w:w="0" w:type="dxa"/>
          </w:tblCellMar>
        </w:tblPrEx>
        <w:tc>
          <w:tcPr>
            <w:tcW w:w="4689" w:type="dxa"/>
            <w:shd w:val="clear" w:color="auto" w:fill="auto"/>
          </w:tcPr>
          <w:p w:rsidR="001C7606" w:rsidRPr="0021464C" w:rsidRDefault="001C7606" w:rsidP="001C7606">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普通教育机构</w:t>
            </w:r>
          </w:p>
        </w:tc>
        <w:tc>
          <w:tcPr>
            <w:tcW w:w="1302" w:type="dxa"/>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113" w:right="57"/>
              <w:jc w:val="right"/>
              <w:rPr>
                <w:rFonts w:ascii="SimSun" w:eastAsia="SimSun" w:hAnsi="SimSun"/>
                <w:sz w:val="17"/>
                <w:szCs w:val="16"/>
                <w:lang w:eastAsia="zh-CN"/>
              </w:rPr>
            </w:pPr>
            <w:r w:rsidRPr="0021464C">
              <w:rPr>
                <w:rFonts w:ascii="SimSun" w:eastAsia="SimSun" w:hAnsi="SimSun"/>
                <w:sz w:val="17"/>
                <w:szCs w:val="16"/>
                <w:lang w:eastAsia="zh-CN"/>
              </w:rPr>
              <w:t>75.0</w:t>
            </w:r>
          </w:p>
        </w:tc>
        <w:tc>
          <w:tcPr>
            <w:tcW w:w="1329" w:type="dxa"/>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113" w:right="57"/>
              <w:jc w:val="right"/>
              <w:rPr>
                <w:rFonts w:ascii="SimSun" w:eastAsia="SimSun" w:hAnsi="SimSun"/>
                <w:sz w:val="17"/>
                <w:szCs w:val="16"/>
                <w:lang w:eastAsia="zh-CN"/>
              </w:rPr>
            </w:pPr>
            <w:r w:rsidRPr="0021464C">
              <w:rPr>
                <w:rFonts w:ascii="SimSun" w:eastAsia="SimSun" w:hAnsi="SimSun"/>
                <w:sz w:val="17"/>
                <w:szCs w:val="16"/>
                <w:lang w:eastAsia="zh-CN"/>
              </w:rPr>
              <w:t>77.4</w:t>
            </w:r>
          </w:p>
        </w:tc>
      </w:tr>
      <w:tr w:rsidR="001C7606" w:rsidRPr="0021464C" w:rsidTr="001C7606">
        <w:tblPrEx>
          <w:tblCellMar>
            <w:top w:w="0" w:type="dxa"/>
            <w:bottom w:w="0" w:type="dxa"/>
          </w:tblCellMar>
        </w:tblPrEx>
        <w:tc>
          <w:tcPr>
            <w:tcW w:w="4689" w:type="dxa"/>
            <w:shd w:val="clear" w:color="auto" w:fill="auto"/>
          </w:tcPr>
          <w:p w:rsidR="001C7606" w:rsidRPr="0021464C" w:rsidRDefault="001C7606" w:rsidP="001C7606">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val="en-US" w:eastAsia="zh-CN"/>
              </w:rPr>
            </w:pPr>
            <w:r w:rsidRPr="0021464C">
              <w:rPr>
                <w:rFonts w:ascii="SimSun" w:eastAsia="SimSun" w:hAnsi="SimSun" w:hint="eastAsia"/>
                <w:sz w:val="17"/>
                <w:szCs w:val="16"/>
                <w:lang w:eastAsia="zh-CN"/>
              </w:rPr>
              <w:t>初等职业教育机构、职业学校、职业培训所和职业培训中心</w:t>
            </w:r>
            <w:r w:rsidR="002046A0" w:rsidRPr="0021464C">
              <w:rPr>
                <w:rFonts w:ascii="SimSun" w:eastAsia="SimSun" w:hAnsi="SimSun"/>
                <w:sz w:val="17"/>
                <w:szCs w:val="16"/>
                <w:vertAlign w:val="superscript"/>
                <w:lang w:val="en-US" w:eastAsia="zh-CN"/>
              </w:rPr>
              <w:t>1</w:t>
            </w:r>
          </w:p>
        </w:tc>
        <w:tc>
          <w:tcPr>
            <w:tcW w:w="1302" w:type="dxa"/>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113" w:right="57"/>
              <w:jc w:val="right"/>
              <w:rPr>
                <w:rFonts w:ascii="SimSun" w:eastAsia="SimSun" w:hAnsi="SimSun"/>
                <w:sz w:val="17"/>
                <w:szCs w:val="16"/>
                <w:lang w:eastAsia="zh-CN"/>
              </w:rPr>
            </w:pPr>
            <w:r w:rsidRPr="0021464C">
              <w:rPr>
                <w:rFonts w:ascii="SimSun" w:eastAsia="SimSun" w:hAnsi="SimSun"/>
                <w:sz w:val="17"/>
                <w:szCs w:val="16"/>
                <w:lang w:eastAsia="zh-CN"/>
              </w:rPr>
              <w:t>12.0</w:t>
            </w:r>
          </w:p>
        </w:tc>
        <w:tc>
          <w:tcPr>
            <w:tcW w:w="1329" w:type="dxa"/>
            <w:shd w:val="clear" w:color="auto" w:fill="auto"/>
            <w:vAlign w:val="bottom"/>
          </w:tcPr>
          <w:p w:rsidR="001C7606" w:rsidRPr="0021464C" w:rsidRDefault="001C7606" w:rsidP="001C7606">
            <w:pPr>
              <w:pStyle w:val="SingleTxtG"/>
              <w:tabs>
                <w:tab w:val="left" w:pos="334"/>
                <w:tab w:val="left" w:pos="669"/>
                <w:tab w:val="left" w:pos="1003"/>
                <w:tab w:val="left" w:pos="1338"/>
              </w:tabs>
              <w:spacing w:after="60" w:line="280" w:lineRule="exact"/>
              <w:ind w:left="113" w:right="57"/>
              <w:jc w:val="right"/>
              <w:rPr>
                <w:rFonts w:ascii="SimSun" w:eastAsia="SimSun" w:hAnsi="SimSun"/>
                <w:sz w:val="17"/>
                <w:szCs w:val="16"/>
                <w:lang w:eastAsia="zh-CN"/>
              </w:rPr>
            </w:pPr>
            <w:r w:rsidRPr="0021464C">
              <w:rPr>
                <w:rFonts w:ascii="SimSun" w:eastAsia="SimSun" w:hAnsi="SimSun"/>
                <w:sz w:val="17"/>
                <w:szCs w:val="16"/>
                <w:lang w:eastAsia="zh-CN"/>
              </w:rPr>
              <w:t>11.5</w:t>
            </w:r>
          </w:p>
        </w:tc>
      </w:tr>
      <w:tr w:rsidR="001C7606" w:rsidRPr="0021464C" w:rsidTr="001C7606">
        <w:tblPrEx>
          <w:tblCellMar>
            <w:top w:w="0" w:type="dxa"/>
            <w:bottom w:w="0" w:type="dxa"/>
          </w:tblCellMar>
        </w:tblPrEx>
        <w:tc>
          <w:tcPr>
            <w:tcW w:w="4689" w:type="dxa"/>
            <w:shd w:val="clear" w:color="auto" w:fill="auto"/>
          </w:tcPr>
          <w:p w:rsidR="001C7606" w:rsidRPr="0021464C" w:rsidRDefault="001C7606" w:rsidP="001C7606">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中等专门教育机构</w:t>
            </w:r>
            <w:r w:rsidRPr="0021464C">
              <w:rPr>
                <w:rFonts w:ascii="SimSun" w:eastAsia="SimSun" w:hAnsi="SimSun"/>
                <w:sz w:val="17"/>
                <w:szCs w:val="16"/>
                <w:lang w:eastAsia="zh-CN"/>
              </w:rPr>
              <w:t xml:space="preserve"> </w:t>
            </w:r>
          </w:p>
        </w:tc>
        <w:tc>
          <w:tcPr>
            <w:tcW w:w="1302"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kern w:val="0"/>
                <w:sz w:val="17"/>
                <w:szCs w:val="16"/>
                <w:lang w:val="en-GB"/>
              </w:rPr>
            </w:pPr>
            <w:r w:rsidRPr="0021464C">
              <w:rPr>
                <w:rFonts w:hAnsi="SimSun"/>
                <w:kern w:val="0"/>
                <w:sz w:val="17"/>
                <w:szCs w:val="16"/>
                <w:lang w:val="en-GB"/>
              </w:rPr>
              <w:t>4.5</w:t>
            </w:r>
          </w:p>
        </w:tc>
        <w:tc>
          <w:tcPr>
            <w:tcW w:w="1329" w:type="dxa"/>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kern w:val="0"/>
                <w:sz w:val="17"/>
                <w:szCs w:val="16"/>
                <w:lang w:val="en-GB"/>
              </w:rPr>
            </w:pPr>
            <w:r w:rsidRPr="0021464C">
              <w:rPr>
                <w:rFonts w:hAnsi="SimSun"/>
                <w:kern w:val="0"/>
                <w:sz w:val="17"/>
                <w:szCs w:val="16"/>
                <w:lang w:val="en-GB"/>
              </w:rPr>
              <w:t>2.1</w:t>
            </w:r>
          </w:p>
        </w:tc>
      </w:tr>
      <w:tr w:rsidR="001C7606" w:rsidRPr="0021464C" w:rsidTr="001C7606">
        <w:tblPrEx>
          <w:tblCellMar>
            <w:top w:w="0" w:type="dxa"/>
            <w:bottom w:w="0" w:type="dxa"/>
          </w:tblCellMar>
        </w:tblPrEx>
        <w:tc>
          <w:tcPr>
            <w:tcW w:w="4689" w:type="dxa"/>
            <w:tcBorders>
              <w:bottom w:val="single" w:sz="4" w:space="0" w:color="auto"/>
            </w:tcBorders>
            <w:shd w:val="clear" w:color="auto" w:fill="auto"/>
          </w:tcPr>
          <w:p w:rsidR="001C7606" w:rsidRPr="0021464C" w:rsidRDefault="001C7606" w:rsidP="001C7606">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hint="eastAsia"/>
                <w:sz w:val="17"/>
                <w:szCs w:val="16"/>
                <w:lang w:eastAsia="zh-CN"/>
              </w:rPr>
              <w:t>高等教育和博士研究</w:t>
            </w:r>
          </w:p>
        </w:tc>
        <w:tc>
          <w:tcPr>
            <w:tcW w:w="1302" w:type="dxa"/>
            <w:tcBorders>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kern w:val="0"/>
                <w:sz w:val="17"/>
                <w:szCs w:val="16"/>
                <w:lang w:val="en-GB"/>
              </w:rPr>
            </w:pPr>
            <w:r w:rsidRPr="0021464C">
              <w:rPr>
                <w:rFonts w:hAnsi="SimSun"/>
                <w:kern w:val="0"/>
                <w:sz w:val="17"/>
                <w:szCs w:val="16"/>
                <w:lang w:val="en-GB"/>
              </w:rPr>
              <w:t>8.5</w:t>
            </w:r>
          </w:p>
        </w:tc>
        <w:tc>
          <w:tcPr>
            <w:tcW w:w="1329" w:type="dxa"/>
            <w:tcBorders>
              <w:bottom w:val="single" w:sz="4" w:space="0" w:color="auto"/>
            </w:tcBorders>
            <w:shd w:val="clear" w:color="auto" w:fill="auto"/>
            <w:vAlign w:val="bottom"/>
          </w:tcPr>
          <w:p w:rsidR="001C7606" w:rsidRPr="0021464C" w:rsidRDefault="001C7606" w:rsidP="001C7606">
            <w:pPr>
              <w:tabs>
                <w:tab w:val="left" w:pos="334"/>
                <w:tab w:val="left" w:pos="669"/>
                <w:tab w:val="left" w:pos="1003"/>
                <w:tab w:val="left" w:pos="1338"/>
              </w:tabs>
              <w:suppressAutoHyphens/>
              <w:spacing w:after="60" w:line="280" w:lineRule="exact"/>
              <w:ind w:right="57"/>
              <w:jc w:val="right"/>
              <w:rPr>
                <w:rFonts w:hAnsi="SimSun"/>
                <w:kern w:val="0"/>
                <w:sz w:val="17"/>
                <w:szCs w:val="16"/>
                <w:lang w:val="en-GB"/>
              </w:rPr>
            </w:pPr>
            <w:r w:rsidRPr="0021464C">
              <w:rPr>
                <w:rFonts w:hAnsi="SimSun"/>
                <w:kern w:val="0"/>
                <w:sz w:val="17"/>
                <w:szCs w:val="16"/>
                <w:lang w:val="en-GB"/>
              </w:rPr>
              <w:t>9.0</w:t>
            </w:r>
          </w:p>
        </w:tc>
      </w:tr>
      <w:tr w:rsidR="001C7606" w:rsidRPr="0021464C" w:rsidTr="001C7606">
        <w:tblPrEx>
          <w:tblCellMar>
            <w:top w:w="0" w:type="dxa"/>
            <w:bottom w:w="0" w:type="dxa"/>
          </w:tblCellMar>
        </w:tblPrEx>
        <w:tc>
          <w:tcPr>
            <w:tcW w:w="4689" w:type="dxa"/>
            <w:tcBorders>
              <w:top w:val="single" w:sz="4" w:space="0" w:color="auto"/>
              <w:bottom w:val="single" w:sz="4" w:space="0" w:color="auto"/>
            </w:tcBorders>
            <w:shd w:val="clear" w:color="auto" w:fill="auto"/>
          </w:tcPr>
          <w:p w:rsidR="001C7606" w:rsidRPr="0021464C" w:rsidRDefault="001C7606" w:rsidP="001C7606">
            <w:pPr>
              <w:pStyle w:val="SingleTxtG"/>
              <w:tabs>
                <w:tab w:val="left" w:pos="334"/>
                <w:tab w:val="left" w:pos="669"/>
                <w:tab w:val="left" w:pos="1003"/>
                <w:tab w:val="left" w:pos="1338"/>
              </w:tabs>
              <w:spacing w:before="80" w:after="60" w:line="280" w:lineRule="exact"/>
              <w:ind w:left="0" w:right="57"/>
              <w:rPr>
                <w:rFonts w:ascii="SimHei" w:eastAsia="SimHei" w:hAnsi="SimSun"/>
                <w:b/>
                <w:sz w:val="17"/>
                <w:szCs w:val="16"/>
                <w:lang w:eastAsia="zh-CN"/>
              </w:rPr>
            </w:pPr>
            <w:r w:rsidRPr="0021464C">
              <w:rPr>
                <w:rFonts w:ascii="SimHei" w:eastAsia="SimHei" w:hAnsi="SimSun"/>
                <w:b/>
                <w:sz w:val="17"/>
                <w:szCs w:val="16"/>
                <w:lang w:eastAsia="zh-CN"/>
              </w:rPr>
              <w:tab/>
            </w:r>
            <w:r w:rsidRPr="0021464C">
              <w:rPr>
                <w:rFonts w:ascii="SimHei" w:eastAsia="SimHei" w:hAnsi="SimSun" w:hint="eastAsia"/>
                <w:b/>
                <w:sz w:val="17"/>
                <w:szCs w:val="16"/>
                <w:lang w:eastAsia="zh-CN"/>
              </w:rPr>
              <w:t>共计</w:t>
            </w:r>
            <w:r w:rsidR="00595260" w:rsidRPr="0021464C">
              <w:rPr>
                <w:rFonts w:ascii="SimHei" w:eastAsia="SimHei" w:hAnsi="SimSun"/>
                <w:b/>
                <w:sz w:val="17"/>
                <w:szCs w:val="16"/>
                <w:lang w:eastAsia="zh-CN"/>
              </w:rPr>
              <w:t>，</w:t>
            </w:r>
            <w:r w:rsidRPr="0021464C">
              <w:rPr>
                <w:rFonts w:ascii="SimHei" w:eastAsia="SimHei" w:hAnsi="SimSun"/>
                <w:b/>
                <w:sz w:val="17"/>
                <w:szCs w:val="16"/>
                <w:lang w:eastAsia="zh-CN"/>
              </w:rPr>
              <w:t>%</w:t>
            </w:r>
          </w:p>
        </w:tc>
        <w:tc>
          <w:tcPr>
            <w:tcW w:w="1302" w:type="dxa"/>
            <w:tcBorders>
              <w:top w:val="single" w:sz="4" w:space="0" w:color="auto"/>
              <w:bottom w:val="single" w:sz="4"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before="80" w:after="60" w:line="280" w:lineRule="exact"/>
              <w:ind w:left="113" w:right="57"/>
              <w:jc w:val="right"/>
              <w:rPr>
                <w:rFonts w:ascii="SimHei" w:eastAsia="SimHei" w:hAnsi="SimSun"/>
                <w:b/>
                <w:sz w:val="17"/>
                <w:szCs w:val="16"/>
                <w:lang w:eastAsia="zh-CN"/>
              </w:rPr>
            </w:pPr>
            <w:r w:rsidRPr="0021464C">
              <w:rPr>
                <w:rFonts w:ascii="SimHei" w:eastAsia="SimHei" w:hAnsi="SimSun"/>
                <w:b/>
                <w:sz w:val="17"/>
                <w:szCs w:val="16"/>
                <w:lang w:eastAsia="zh-CN"/>
              </w:rPr>
              <w:t>100</w:t>
            </w:r>
          </w:p>
        </w:tc>
        <w:tc>
          <w:tcPr>
            <w:tcW w:w="1329" w:type="dxa"/>
            <w:tcBorders>
              <w:top w:val="single" w:sz="4" w:space="0" w:color="auto"/>
              <w:bottom w:val="single" w:sz="4"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before="80" w:after="60" w:line="280" w:lineRule="exact"/>
              <w:ind w:left="113" w:right="57"/>
              <w:jc w:val="right"/>
              <w:rPr>
                <w:rFonts w:ascii="SimHei" w:eastAsia="SimHei" w:hAnsi="SimSun"/>
                <w:b/>
                <w:sz w:val="17"/>
                <w:szCs w:val="16"/>
                <w:lang w:eastAsia="zh-CN"/>
              </w:rPr>
            </w:pPr>
            <w:r w:rsidRPr="0021464C">
              <w:rPr>
                <w:rFonts w:ascii="SimHei" w:eastAsia="SimHei" w:hAnsi="SimSun"/>
                <w:b/>
                <w:sz w:val="17"/>
                <w:szCs w:val="16"/>
                <w:lang w:eastAsia="zh-CN"/>
              </w:rPr>
              <w:t>100</w:t>
            </w:r>
          </w:p>
        </w:tc>
      </w:tr>
      <w:tr w:rsidR="001C7606" w:rsidRPr="0021464C" w:rsidTr="001C7606">
        <w:tblPrEx>
          <w:tblCellMar>
            <w:top w:w="0" w:type="dxa"/>
            <w:bottom w:w="0" w:type="dxa"/>
          </w:tblCellMar>
        </w:tblPrEx>
        <w:tc>
          <w:tcPr>
            <w:tcW w:w="4689" w:type="dxa"/>
            <w:tcBorders>
              <w:top w:val="single" w:sz="4" w:space="0" w:color="auto"/>
              <w:bottom w:val="single" w:sz="12" w:space="0" w:color="auto"/>
            </w:tcBorders>
            <w:shd w:val="clear" w:color="auto" w:fill="auto"/>
          </w:tcPr>
          <w:p w:rsidR="001C7606" w:rsidRPr="0021464C" w:rsidRDefault="001C7606" w:rsidP="001C7606">
            <w:pPr>
              <w:pStyle w:val="SingleTxtG"/>
              <w:tabs>
                <w:tab w:val="left" w:pos="334"/>
                <w:tab w:val="left" w:pos="669"/>
                <w:tab w:val="left" w:pos="1003"/>
                <w:tab w:val="left" w:pos="1338"/>
              </w:tabs>
              <w:spacing w:before="80" w:after="80" w:line="280" w:lineRule="exact"/>
              <w:ind w:left="0" w:right="57"/>
              <w:rPr>
                <w:rFonts w:ascii="SimHei" w:eastAsia="SimHei" w:hAnsi="SimSun"/>
                <w:b/>
                <w:sz w:val="17"/>
                <w:szCs w:val="16"/>
                <w:lang w:eastAsia="zh-CN"/>
              </w:rPr>
            </w:pPr>
            <w:r w:rsidRPr="0021464C">
              <w:rPr>
                <w:rFonts w:ascii="SimHei" w:eastAsia="SimHei" w:hAnsi="SimSun"/>
                <w:b/>
                <w:sz w:val="17"/>
                <w:szCs w:val="16"/>
                <w:lang w:eastAsia="zh-CN"/>
              </w:rPr>
              <w:tab/>
            </w:r>
            <w:r w:rsidRPr="0021464C">
              <w:rPr>
                <w:rFonts w:ascii="SimHei" w:eastAsia="SimHei" w:hAnsi="SimSun" w:hint="eastAsia"/>
                <w:b/>
                <w:sz w:val="17"/>
                <w:szCs w:val="16"/>
                <w:lang w:eastAsia="zh-CN"/>
              </w:rPr>
              <w:t>人数</w:t>
            </w:r>
          </w:p>
        </w:tc>
        <w:tc>
          <w:tcPr>
            <w:tcW w:w="1302" w:type="dxa"/>
            <w:tcBorders>
              <w:top w:val="single" w:sz="4" w:space="0" w:color="auto"/>
              <w:bottom w:val="single" w:sz="12"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before="80" w:after="80" w:line="280" w:lineRule="exact"/>
              <w:ind w:left="113" w:right="57"/>
              <w:jc w:val="right"/>
              <w:rPr>
                <w:rFonts w:ascii="SimHei" w:eastAsia="SimHei" w:hAnsi="SimSun"/>
                <w:b/>
                <w:sz w:val="17"/>
                <w:szCs w:val="16"/>
                <w:lang w:eastAsia="zh-CN"/>
              </w:rPr>
            </w:pPr>
            <w:r w:rsidRPr="0021464C">
              <w:rPr>
                <w:rFonts w:ascii="SimHei" w:eastAsia="SimHei" w:hAnsi="SimSun"/>
                <w:b/>
                <w:sz w:val="17"/>
                <w:szCs w:val="16"/>
                <w:lang w:eastAsia="zh-CN"/>
              </w:rPr>
              <w:t>797</w:t>
            </w:r>
            <w:r w:rsidR="002046A0" w:rsidRPr="0021464C">
              <w:rPr>
                <w:rFonts w:ascii="SimHei" w:eastAsia="SimHei" w:hAnsi="SimSun"/>
                <w:b/>
                <w:sz w:val="17"/>
                <w:szCs w:val="16"/>
                <w:lang w:eastAsia="zh-CN"/>
              </w:rPr>
              <w:t xml:space="preserve"> </w:t>
            </w:r>
            <w:r w:rsidRPr="0021464C">
              <w:rPr>
                <w:rFonts w:ascii="SimHei" w:eastAsia="SimHei" w:hAnsi="SimSun"/>
                <w:b/>
                <w:sz w:val="17"/>
                <w:szCs w:val="16"/>
                <w:lang w:eastAsia="zh-CN"/>
              </w:rPr>
              <w:t>825</w:t>
            </w:r>
          </w:p>
        </w:tc>
        <w:tc>
          <w:tcPr>
            <w:tcW w:w="1329" w:type="dxa"/>
            <w:tcBorders>
              <w:top w:val="single" w:sz="4" w:space="0" w:color="auto"/>
              <w:bottom w:val="single" w:sz="12" w:space="0" w:color="auto"/>
            </w:tcBorders>
            <w:shd w:val="clear" w:color="auto" w:fill="auto"/>
            <w:vAlign w:val="bottom"/>
          </w:tcPr>
          <w:p w:rsidR="001C7606" w:rsidRPr="0021464C" w:rsidRDefault="001C7606" w:rsidP="001C7606">
            <w:pPr>
              <w:pStyle w:val="SingleTxtG"/>
              <w:tabs>
                <w:tab w:val="left" w:pos="334"/>
                <w:tab w:val="left" w:pos="669"/>
                <w:tab w:val="left" w:pos="1003"/>
                <w:tab w:val="left" w:pos="1338"/>
              </w:tabs>
              <w:spacing w:before="80" w:after="80" w:line="280" w:lineRule="exact"/>
              <w:ind w:left="113" w:right="57"/>
              <w:jc w:val="right"/>
              <w:rPr>
                <w:rFonts w:ascii="SimHei" w:eastAsia="SimHei" w:hAnsi="SimSun"/>
                <w:b/>
                <w:sz w:val="17"/>
                <w:szCs w:val="16"/>
                <w:lang w:eastAsia="zh-CN"/>
              </w:rPr>
            </w:pPr>
            <w:r w:rsidRPr="0021464C">
              <w:rPr>
                <w:rFonts w:ascii="SimHei" w:eastAsia="SimHei" w:hAnsi="SimSun"/>
                <w:b/>
                <w:sz w:val="17"/>
                <w:szCs w:val="16"/>
                <w:lang w:eastAsia="zh-CN"/>
              </w:rPr>
              <w:t>898</w:t>
            </w:r>
            <w:r w:rsidR="002046A0" w:rsidRPr="0021464C">
              <w:rPr>
                <w:rFonts w:ascii="SimHei" w:eastAsia="SimHei" w:hAnsi="SimSun"/>
                <w:b/>
                <w:sz w:val="17"/>
                <w:szCs w:val="16"/>
                <w:lang w:eastAsia="zh-CN"/>
              </w:rPr>
              <w:t xml:space="preserve"> </w:t>
            </w:r>
            <w:r w:rsidRPr="0021464C">
              <w:rPr>
                <w:rFonts w:ascii="SimHei" w:eastAsia="SimHei" w:hAnsi="SimSun"/>
                <w:b/>
                <w:sz w:val="17"/>
                <w:szCs w:val="16"/>
                <w:lang w:eastAsia="zh-CN"/>
              </w:rPr>
              <w:t>658</w:t>
            </w:r>
          </w:p>
        </w:tc>
      </w:tr>
    </w:tbl>
    <w:p w:rsidR="002046A0" w:rsidRPr="0021464C" w:rsidRDefault="002046A0" w:rsidP="002046A0">
      <w:pPr>
        <w:pStyle w:val="FootnoteText"/>
        <w:tabs>
          <w:tab w:val="clear" w:pos="418"/>
          <w:tab w:val="right" w:pos="1476"/>
          <w:tab w:val="left" w:pos="1548"/>
          <w:tab w:val="right" w:pos="1836"/>
          <w:tab w:val="left" w:pos="1908"/>
        </w:tabs>
        <w:spacing w:after="0" w:line="120" w:lineRule="exact"/>
        <w:ind w:left="1548" w:right="1267" w:hanging="288"/>
        <w:rPr>
          <w:rFonts w:ascii="KaiTi_GB2312" w:eastAsia="KaiTi_GB2312"/>
          <w:sz w:val="10"/>
          <w:vertAlign w:val="superscript"/>
        </w:rPr>
      </w:pPr>
    </w:p>
    <w:p w:rsidR="00FB1D4B" w:rsidRPr="0021464C" w:rsidRDefault="002046A0" w:rsidP="002046A0">
      <w:pPr>
        <w:pStyle w:val="FootnoteText"/>
        <w:tabs>
          <w:tab w:val="clear" w:pos="418"/>
          <w:tab w:val="right" w:pos="1476"/>
          <w:tab w:val="left" w:pos="1548"/>
          <w:tab w:val="right" w:pos="1836"/>
          <w:tab w:val="left" w:pos="1908"/>
        </w:tabs>
        <w:ind w:left="1548" w:right="1267" w:hanging="288"/>
        <w:rPr>
          <w:rFonts w:ascii="Times New Roman" w:eastAsia="SimHei"/>
          <w:sz w:val="21"/>
        </w:rPr>
      </w:pPr>
      <w:r w:rsidRPr="0021464C">
        <w:rPr>
          <w:rFonts w:ascii="KaiTi_GB2312" w:eastAsia="KaiTi_GB2312"/>
          <w:vertAlign w:val="superscript"/>
        </w:rPr>
        <w:tab/>
      </w:r>
      <w:r w:rsidRPr="0021464C">
        <w:rPr>
          <w:rFonts w:ascii="KaiTi_GB2312" w:eastAsia="KaiTi_GB2312" w:hint="eastAsia"/>
          <w:vertAlign w:val="superscript"/>
        </w:rPr>
        <w:t>1</w:t>
      </w:r>
      <w:r w:rsidRPr="0021464C">
        <w:tab/>
        <w:t>2011</w:t>
      </w:r>
      <w:r w:rsidRPr="0021464C">
        <w:rPr>
          <w:rFonts w:hint="eastAsia"/>
        </w:rPr>
        <w:t>年年初在阿塞拜疆，每</w:t>
      </w:r>
      <w:r w:rsidRPr="0021464C">
        <w:t>100</w:t>
      </w:r>
      <w:r w:rsidRPr="0021464C">
        <w:rPr>
          <w:rFonts w:hint="eastAsia"/>
        </w:rPr>
        <w:t>名学生有女生</w:t>
      </w:r>
      <w:r w:rsidRPr="0021464C">
        <w:t>47</w:t>
      </w:r>
      <w:r w:rsidRPr="0021464C">
        <w:rPr>
          <w:rFonts w:hint="eastAsia"/>
        </w:rPr>
        <w:t>名、男生</w:t>
      </w:r>
      <w:r w:rsidRPr="0021464C">
        <w:t>53</w:t>
      </w:r>
      <w:r w:rsidRPr="0021464C">
        <w:rPr>
          <w:rFonts w:hint="eastAsia"/>
        </w:rPr>
        <w:t>名。中等专门教育机构女生人数较多是因为她们偏向于选择中等师范教育和中等医学教育。</w:t>
      </w:r>
    </w:p>
    <w:p w:rsidR="00C35D2C" w:rsidRPr="0021464C" w:rsidRDefault="00C35D2C" w:rsidP="00C35D2C">
      <w:pPr>
        <w:pStyle w:val="SingleTxt"/>
        <w:spacing w:after="0" w:line="120" w:lineRule="exact"/>
        <w:rPr>
          <w:rFonts w:hint="eastAsia"/>
          <w:sz w:val="10"/>
        </w:rPr>
      </w:pPr>
    </w:p>
    <w:p w:rsidR="00C35D2C" w:rsidRPr="0021464C" w:rsidRDefault="00C35D2C" w:rsidP="00C35D2C">
      <w:pPr>
        <w:pStyle w:val="SingleTxt"/>
        <w:spacing w:after="0" w:line="120" w:lineRule="exact"/>
        <w:rPr>
          <w:rFonts w:hint="eastAsia"/>
          <w:sz w:val="10"/>
        </w:rPr>
      </w:pPr>
    </w:p>
    <w:p w:rsidR="00FB1D4B" w:rsidRPr="0021464C" w:rsidRDefault="00FB1D4B" w:rsidP="002046A0">
      <w:pPr>
        <w:pStyle w:val="SingleTxt"/>
        <w:rPr>
          <w:rFonts w:ascii="SimHei" w:eastAsia="SimHei" w:hint="eastAsia"/>
        </w:rPr>
      </w:pPr>
      <w:r w:rsidRPr="0021464C">
        <w:rPr>
          <w:rFonts w:ascii="SimHei" w:eastAsia="SimHei" w:hint="eastAsia"/>
        </w:rPr>
        <w:t>2012年初初等职业教育机构学生年龄与性别分布</w:t>
      </w:r>
    </w:p>
    <w:tbl>
      <w:tblPr>
        <w:tblW w:w="0" w:type="auto"/>
        <w:tblInd w:w="1260" w:type="dxa"/>
        <w:tblLayout w:type="fixed"/>
        <w:tblCellMar>
          <w:left w:w="0" w:type="dxa"/>
          <w:right w:w="0" w:type="dxa"/>
        </w:tblCellMar>
        <w:tblLook w:val="0000"/>
      </w:tblPr>
      <w:tblGrid>
        <w:gridCol w:w="2440"/>
        <w:gridCol w:w="2440"/>
        <w:gridCol w:w="2440"/>
      </w:tblGrid>
      <w:tr w:rsidR="002046A0" w:rsidRPr="0021464C" w:rsidTr="00742D1B">
        <w:tblPrEx>
          <w:tblCellMar>
            <w:top w:w="0" w:type="dxa"/>
            <w:bottom w:w="0" w:type="dxa"/>
          </w:tblCellMar>
        </w:tblPrEx>
        <w:trPr>
          <w:tblHeader/>
        </w:trPr>
        <w:tc>
          <w:tcPr>
            <w:tcW w:w="2440" w:type="dxa"/>
            <w:tcBorders>
              <w:top w:val="single" w:sz="4"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4880" w:type="dxa"/>
            <w:gridSpan w:val="2"/>
            <w:tcBorders>
              <w:top w:val="single" w:sz="4" w:space="0" w:color="auto"/>
              <w:bottom w:val="single" w:sz="4"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r w:rsidRPr="0021464C">
              <w:rPr>
                <w:rFonts w:ascii="KaiTi_GB2312" w:eastAsia="KaiTi_GB2312" w:hint="eastAsia"/>
                <w:sz w:val="15"/>
                <w:szCs w:val="16"/>
              </w:rPr>
              <w:t>占比</w:t>
            </w:r>
          </w:p>
        </w:tc>
      </w:tr>
      <w:tr w:rsidR="002046A0" w:rsidRPr="0021464C" w:rsidTr="00742D1B">
        <w:tblPrEx>
          <w:tblCellMar>
            <w:top w:w="0" w:type="dxa"/>
            <w:bottom w:w="0" w:type="dxa"/>
          </w:tblCellMar>
        </w:tblPrEx>
        <w:trPr>
          <w:tblHeader/>
        </w:trPr>
        <w:tc>
          <w:tcPr>
            <w:tcW w:w="2440" w:type="dxa"/>
            <w:tcBorders>
              <w:bottom w:val="single" w:sz="12"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before="60" w:after="60" w:line="200" w:lineRule="exact"/>
              <w:ind w:right="57"/>
              <w:rPr>
                <w:rFonts w:ascii="Times New Roman" w:eastAsia="KaiTi_GB2312"/>
                <w:sz w:val="15"/>
              </w:rPr>
            </w:pPr>
            <w:r w:rsidRPr="0021464C">
              <w:rPr>
                <w:rFonts w:ascii="Times New Roman" w:eastAsia="KaiTi_GB2312" w:hint="eastAsia"/>
                <w:sz w:val="15"/>
              </w:rPr>
              <w:t>年龄</w:t>
            </w:r>
          </w:p>
        </w:tc>
        <w:tc>
          <w:tcPr>
            <w:tcW w:w="2440" w:type="dxa"/>
            <w:tcBorders>
              <w:top w:val="single" w:sz="4" w:space="0" w:color="auto"/>
              <w:bottom w:val="single" w:sz="12"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2440" w:type="dxa"/>
            <w:tcBorders>
              <w:top w:val="single" w:sz="4" w:space="0" w:color="auto"/>
              <w:bottom w:val="single" w:sz="12"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szCs w:val="16"/>
              </w:rPr>
            </w:pPr>
            <w:r w:rsidRPr="0021464C">
              <w:rPr>
                <w:rFonts w:ascii="KaiTi_GB2312" w:eastAsia="KaiTi_GB2312" w:hint="eastAsia"/>
                <w:sz w:val="15"/>
              </w:rPr>
              <w:t>男</w:t>
            </w:r>
          </w:p>
        </w:tc>
      </w:tr>
      <w:tr w:rsidR="002046A0" w:rsidRPr="0021464C" w:rsidTr="00742D1B">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2046A0" w:rsidRPr="0021464C" w:rsidRDefault="002046A0" w:rsidP="00742D1B">
            <w:pPr>
              <w:suppressAutoHyphens/>
              <w:spacing w:after="60" w:line="280" w:lineRule="exact"/>
              <w:ind w:right="57"/>
              <w:jc w:val="right"/>
              <w:rPr>
                <w:rFonts w:hint="eastAsia"/>
                <w:sz w:val="17"/>
                <w:szCs w:val="16"/>
              </w:rPr>
            </w:pPr>
          </w:p>
        </w:tc>
        <w:tc>
          <w:tcPr>
            <w:tcW w:w="2440" w:type="dxa"/>
            <w:tcBorders>
              <w:top w:val="single" w:sz="12" w:space="0" w:color="auto"/>
            </w:tcBorders>
            <w:shd w:val="clear" w:color="auto" w:fill="auto"/>
            <w:vAlign w:val="bottom"/>
          </w:tcPr>
          <w:p w:rsidR="002046A0" w:rsidRPr="0021464C" w:rsidRDefault="002046A0" w:rsidP="00742D1B">
            <w:pPr>
              <w:suppressAutoHyphens/>
              <w:spacing w:after="60" w:line="280" w:lineRule="exact"/>
              <w:ind w:right="57"/>
              <w:jc w:val="right"/>
              <w:rPr>
                <w:rFonts w:hint="eastAsia"/>
                <w:sz w:val="17"/>
                <w:szCs w:val="16"/>
              </w:rPr>
            </w:pP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15</w:t>
            </w:r>
            <w:r w:rsidRPr="0021464C">
              <w:rPr>
                <w:rFonts w:ascii="SimSun" w:eastAsia="SimSun" w:hAnsi="SimSun" w:hint="eastAsia"/>
                <w:sz w:val="17"/>
                <w:szCs w:val="16"/>
                <w:lang w:eastAsia="zh-CN"/>
              </w:rPr>
              <w:t>岁以下</w:t>
            </w:r>
            <w:r w:rsidRPr="0021464C">
              <w:rPr>
                <w:rFonts w:ascii="SimSun" w:eastAsia="SimSun" w:hAnsi="SimSun"/>
                <w:sz w:val="17"/>
                <w:szCs w:val="16"/>
                <w:lang w:eastAsia="zh-CN"/>
              </w:rPr>
              <w:t xml:space="preserve"> </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0.1</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0.2</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15</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4.6</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7.8</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16</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12.0</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18.2</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17</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19.5</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24.8</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18</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22.2</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16.5</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19</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15.2</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7.6</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sz w:val="17"/>
                <w:szCs w:val="16"/>
              </w:rPr>
              <w:t>20</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9.1</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6.2</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sz w:val="17"/>
                <w:szCs w:val="16"/>
              </w:rPr>
              <w:t>21</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6.6</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4.3</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sz w:val="17"/>
                <w:szCs w:val="16"/>
              </w:rPr>
              <w:t>22</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3.5</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3.0</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sz w:val="17"/>
                <w:szCs w:val="16"/>
              </w:rPr>
              <w:t>23</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1.9</w:t>
            </w:r>
          </w:p>
        </w:tc>
        <w:tc>
          <w:tcPr>
            <w:tcW w:w="2440" w:type="dxa"/>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2.2</w:t>
            </w:r>
          </w:p>
        </w:tc>
      </w:tr>
      <w:tr w:rsidR="002046A0" w:rsidRPr="0021464C" w:rsidTr="002046A0">
        <w:tblPrEx>
          <w:tblCellMar>
            <w:top w:w="0" w:type="dxa"/>
            <w:bottom w:w="0" w:type="dxa"/>
          </w:tblCellMar>
        </w:tblPrEx>
        <w:tc>
          <w:tcPr>
            <w:tcW w:w="2440" w:type="dxa"/>
            <w:tcBorders>
              <w:bottom w:val="single" w:sz="4" w:space="0" w:color="auto"/>
            </w:tcBorders>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sz w:val="17"/>
                <w:szCs w:val="16"/>
              </w:rPr>
              <w:t>24</w:t>
            </w:r>
            <w:r w:rsidRPr="0021464C">
              <w:rPr>
                <w:rFonts w:ascii="SimSun" w:eastAsia="SimSun" w:hAnsi="SimSun" w:hint="eastAsia"/>
                <w:sz w:val="17"/>
                <w:szCs w:val="16"/>
                <w:lang w:eastAsia="zh-CN"/>
              </w:rPr>
              <w:t>岁及以上</w:t>
            </w:r>
          </w:p>
        </w:tc>
        <w:tc>
          <w:tcPr>
            <w:tcW w:w="2440" w:type="dxa"/>
            <w:tcBorders>
              <w:bottom w:val="single" w:sz="4" w:space="0" w:color="auto"/>
            </w:tcBorders>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5.3</w:t>
            </w:r>
          </w:p>
        </w:tc>
        <w:tc>
          <w:tcPr>
            <w:tcW w:w="2440" w:type="dxa"/>
            <w:tcBorders>
              <w:bottom w:val="single" w:sz="4" w:space="0" w:color="auto"/>
            </w:tcBorders>
            <w:shd w:val="clear" w:color="auto" w:fill="auto"/>
            <w:vAlign w:val="bottom"/>
          </w:tcPr>
          <w:p w:rsidR="002046A0" w:rsidRPr="0021464C" w:rsidRDefault="002046A0" w:rsidP="002046A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9.2</w:t>
            </w:r>
          </w:p>
        </w:tc>
      </w:tr>
      <w:tr w:rsidR="002046A0" w:rsidRPr="0021464C" w:rsidTr="002046A0">
        <w:tblPrEx>
          <w:tblCellMar>
            <w:top w:w="0" w:type="dxa"/>
            <w:bottom w:w="0" w:type="dxa"/>
          </w:tblCellMar>
        </w:tblPrEx>
        <w:tc>
          <w:tcPr>
            <w:tcW w:w="2440" w:type="dxa"/>
            <w:tcBorders>
              <w:top w:val="single" w:sz="4" w:space="0" w:color="auto"/>
              <w:bottom w:val="single" w:sz="4" w:space="0" w:color="auto"/>
            </w:tcBorders>
            <w:shd w:val="clear" w:color="auto" w:fill="auto"/>
            <w:vAlign w:val="bottom"/>
          </w:tcPr>
          <w:p w:rsidR="002046A0" w:rsidRPr="0021464C" w:rsidRDefault="002046A0" w:rsidP="002046A0">
            <w:pPr>
              <w:pStyle w:val="SingleTxtG"/>
              <w:tabs>
                <w:tab w:val="left" w:pos="334"/>
                <w:tab w:val="left" w:pos="669"/>
                <w:tab w:val="left" w:pos="1003"/>
                <w:tab w:val="left" w:pos="1338"/>
              </w:tabs>
              <w:spacing w:before="80" w:after="60" w:line="280" w:lineRule="exact"/>
              <w:ind w:left="0" w:right="57"/>
              <w:rPr>
                <w:rFonts w:ascii="SimHei" w:eastAsia="SimHei" w:hAnsi="SimSun"/>
                <w:b/>
                <w:bCs/>
                <w:sz w:val="17"/>
                <w:szCs w:val="16"/>
              </w:rPr>
            </w:pPr>
            <w:r w:rsidRPr="0021464C">
              <w:rPr>
                <w:rFonts w:ascii="SimHei" w:eastAsia="SimHei" w:hAnsi="SimSun" w:cs="SimSun"/>
                <w:b/>
                <w:bCs/>
                <w:sz w:val="17"/>
                <w:szCs w:val="16"/>
                <w:lang w:val="en-US"/>
              </w:rPr>
              <w:tab/>
            </w:r>
            <w:r w:rsidRPr="0021464C">
              <w:rPr>
                <w:rFonts w:ascii="SimHei" w:eastAsia="SimHei" w:hAnsi="SimSun" w:cs="SimSun" w:hint="eastAsia"/>
                <w:b/>
                <w:bCs/>
                <w:sz w:val="17"/>
                <w:szCs w:val="16"/>
                <w:lang w:val="en-US"/>
              </w:rPr>
              <w:t>共计</w:t>
            </w:r>
            <w:r w:rsidR="00595260" w:rsidRPr="0021464C">
              <w:rPr>
                <w:rFonts w:ascii="SimHei" w:eastAsia="SimHei" w:hAnsi="SimSun"/>
                <w:b/>
                <w:bCs/>
                <w:sz w:val="17"/>
                <w:szCs w:val="16"/>
              </w:rPr>
              <w:t>，</w:t>
            </w:r>
            <w:r w:rsidRPr="0021464C">
              <w:rPr>
                <w:rFonts w:ascii="SimHei" w:eastAsia="SimHei" w:hAnsi="SimSun"/>
                <w:b/>
                <w:bCs/>
                <w:sz w:val="17"/>
                <w:szCs w:val="16"/>
              </w:rPr>
              <w:t>%</w:t>
            </w:r>
          </w:p>
        </w:tc>
        <w:tc>
          <w:tcPr>
            <w:tcW w:w="2440" w:type="dxa"/>
            <w:tcBorders>
              <w:top w:val="single" w:sz="4" w:space="0" w:color="auto"/>
              <w:bottom w:val="single" w:sz="4" w:space="0" w:color="auto"/>
            </w:tcBorders>
            <w:shd w:val="clear" w:color="auto" w:fill="auto"/>
            <w:vAlign w:val="bottom"/>
          </w:tcPr>
          <w:p w:rsidR="002046A0" w:rsidRPr="0021464C" w:rsidRDefault="002046A0" w:rsidP="002046A0">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6"/>
              </w:rPr>
            </w:pPr>
            <w:r w:rsidRPr="0021464C">
              <w:rPr>
                <w:rFonts w:ascii="SimHei" w:eastAsia="SimHei" w:hAnsi="SimSun"/>
                <w:b/>
                <w:sz w:val="17"/>
                <w:szCs w:val="16"/>
              </w:rPr>
              <w:t>100</w:t>
            </w:r>
          </w:p>
        </w:tc>
        <w:tc>
          <w:tcPr>
            <w:tcW w:w="2440" w:type="dxa"/>
            <w:tcBorders>
              <w:top w:val="single" w:sz="4" w:space="0" w:color="auto"/>
              <w:bottom w:val="single" w:sz="4" w:space="0" w:color="auto"/>
            </w:tcBorders>
            <w:shd w:val="clear" w:color="auto" w:fill="auto"/>
            <w:vAlign w:val="bottom"/>
          </w:tcPr>
          <w:p w:rsidR="002046A0" w:rsidRPr="0021464C" w:rsidRDefault="002046A0" w:rsidP="002046A0">
            <w:pPr>
              <w:pStyle w:val="SingleTxtG"/>
              <w:tabs>
                <w:tab w:val="left" w:pos="334"/>
                <w:tab w:val="left" w:pos="669"/>
                <w:tab w:val="left" w:pos="1003"/>
                <w:tab w:val="left" w:pos="1338"/>
              </w:tabs>
              <w:spacing w:before="80" w:after="60" w:line="280" w:lineRule="exact"/>
              <w:ind w:left="0" w:right="57"/>
              <w:jc w:val="right"/>
              <w:rPr>
                <w:rFonts w:ascii="SimHei" w:eastAsia="SimHei" w:hAnsi="SimSun"/>
                <w:b/>
                <w:sz w:val="17"/>
                <w:szCs w:val="16"/>
              </w:rPr>
            </w:pPr>
            <w:r w:rsidRPr="0021464C">
              <w:rPr>
                <w:rFonts w:ascii="SimHei" w:eastAsia="SimHei" w:hAnsi="SimSun"/>
                <w:b/>
                <w:sz w:val="17"/>
                <w:szCs w:val="16"/>
              </w:rPr>
              <w:t>100</w:t>
            </w:r>
          </w:p>
        </w:tc>
      </w:tr>
      <w:tr w:rsidR="002046A0" w:rsidRPr="0021464C" w:rsidTr="002046A0">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2046A0" w:rsidRPr="0021464C" w:rsidRDefault="002046A0" w:rsidP="002046A0">
            <w:pPr>
              <w:pStyle w:val="SingleTxtG"/>
              <w:tabs>
                <w:tab w:val="left" w:pos="334"/>
                <w:tab w:val="left" w:pos="669"/>
                <w:tab w:val="left" w:pos="1003"/>
                <w:tab w:val="left" w:pos="1338"/>
              </w:tabs>
              <w:spacing w:before="80" w:after="80" w:line="280" w:lineRule="exact"/>
              <w:ind w:left="0" w:right="57"/>
              <w:rPr>
                <w:rFonts w:ascii="SimHei" w:eastAsia="SimHei" w:hAnsi="SimSun"/>
                <w:b/>
                <w:bCs/>
                <w:sz w:val="17"/>
                <w:szCs w:val="16"/>
              </w:rPr>
            </w:pPr>
            <w:r w:rsidRPr="0021464C">
              <w:rPr>
                <w:rFonts w:ascii="SimHei" w:eastAsia="SimHei" w:hAnsi="SimSun" w:cs="SimSun"/>
                <w:b/>
                <w:bCs/>
                <w:sz w:val="17"/>
                <w:szCs w:val="16"/>
                <w:lang w:val="en-US"/>
              </w:rPr>
              <w:tab/>
            </w:r>
            <w:r w:rsidRPr="0021464C">
              <w:rPr>
                <w:rFonts w:ascii="SimHei" w:eastAsia="SimHei" w:hAnsi="SimSun" w:cs="SimSun" w:hint="eastAsia"/>
                <w:b/>
                <w:bCs/>
                <w:sz w:val="17"/>
                <w:szCs w:val="16"/>
                <w:lang w:val="en-US"/>
              </w:rPr>
              <w:t>人数</w:t>
            </w:r>
          </w:p>
        </w:tc>
        <w:tc>
          <w:tcPr>
            <w:tcW w:w="2440" w:type="dxa"/>
            <w:tcBorders>
              <w:top w:val="single" w:sz="4" w:space="0" w:color="auto"/>
              <w:bottom w:val="single" w:sz="12" w:space="0" w:color="auto"/>
            </w:tcBorders>
            <w:shd w:val="clear" w:color="auto" w:fill="auto"/>
            <w:vAlign w:val="bottom"/>
          </w:tcPr>
          <w:p w:rsidR="002046A0" w:rsidRPr="0021464C" w:rsidRDefault="002046A0" w:rsidP="002046A0">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8399</w:t>
            </w:r>
          </w:p>
        </w:tc>
        <w:tc>
          <w:tcPr>
            <w:tcW w:w="2440" w:type="dxa"/>
            <w:tcBorders>
              <w:top w:val="single" w:sz="4" w:space="0" w:color="auto"/>
              <w:bottom w:val="single" w:sz="12" w:space="0" w:color="auto"/>
            </w:tcBorders>
            <w:shd w:val="clear" w:color="auto" w:fill="auto"/>
            <w:vAlign w:val="bottom"/>
          </w:tcPr>
          <w:p w:rsidR="002046A0" w:rsidRPr="0021464C" w:rsidRDefault="002046A0" w:rsidP="002046A0">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6"/>
              </w:rPr>
            </w:pPr>
            <w:r w:rsidRPr="0021464C">
              <w:rPr>
                <w:rFonts w:ascii="SimHei" w:eastAsia="SimHei" w:hAnsi="SimSun"/>
                <w:b/>
                <w:sz w:val="17"/>
                <w:szCs w:val="16"/>
              </w:rPr>
              <w:t>20594</w:t>
            </w:r>
          </w:p>
        </w:tc>
      </w:tr>
    </w:tbl>
    <w:p w:rsidR="00B82C24" w:rsidRPr="0021464C" w:rsidRDefault="00B82C24" w:rsidP="00B82C24">
      <w:pPr>
        <w:pStyle w:val="SingleTxt"/>
        <w:spacing w:after="0" w:line="120" w:lineRule="exact"/>
        <w:rPr>
          <w:rFonts w:hint="eastAsia"/>
          <w:sz w:val="10"/>
        </w:rPr>
      </w:pPr>
    </w:p>
    <w:p w:rsidR="00B82C24" w:rsidRPr="0021464C" w:rsidRDefault="00B82C24" w:rsidP="00B82C24">
      <w:pPr>
        <w:pStyle w:val="SingleTxt"/>
        <w:spacing w:after="0" w:line="120" w:lineRule="exact"/>
        <w:rPr>
          <w:rFonts w:hint="eastAsia"/>
          <w:sz w:val="10"/>
        </w:rPr>
      </w:pPr>
    </w:p>
    <w:p w:rsidR="00FB1D4B" w:rsidRPr="0021464C" w:rsidRDefault="008228AC" w:rsidP="002046A0">
      <w:pPr>
        <w:pStyle w:val="SingleTxt"/>
        <w:rPr>
          <w:rFonts w:ascii="SimHei" w:eastAsia="SimHei" w:hint="eastAsia"/>
        </w:rPr>
      </w:pPr>
      <w:r>
        <w:rPr>
          <w:rFonts w:ascii="SimHei" w:eastAsia="SimHei"/>
        </w:rPr>
        <w:br w:type="page"/>
      </w:r>
      <w:r w:rsidR="00FB1D4B" w:rsidRPr="0021464C">
        <w:rPr>
          <w:rFonts w:ascii="SimHei" w:eastAsia="SimHei" w:hint="eastAsia"/>
        </w:rPr>
        <w:t>2011/2012学年开始时国立中等专业学校学生选修科目分布情况</w:t>
      </w:r>
    </w:p>
    <w:tbl>
      <w:tblPr>
        <w:tblW w:w="0" w:type="auto"/>
        <w:tblInd w:w="1260" w:type="dxa"/>
        <w:tblLayout w:type="fixed"/>
        <w:tblCellMar>
          <w:left w:w="0" w:type="dxa"/>
          <w:right w:w="0" w:type="dxa"/>
        </w:tblCellMar>
        <w:tblLook w:val="0000"/>
      </w:tblPr>
      <w:tblGrid>
        <w:gridCol w:w="2440"/>
        <w:gridCol w:w="2440"/>
        <w:gridCol w:w="2440"/>
      </w:tblGrid>
      <w:tr w:rsidR="001C7606" w:rsidRPr="0021464C" w:rsidTr="001C7606">
        <w:tblPrEx>
          <w:tblCellMar>
            <w:top w:w="0" w:type="dxa"/>
            <w:bottom w:w="0" w:type="dxa"/>
          </w:tblCellMar>
        </w:tblPrEx>
        <w:trPr>
          <w:tblHeader/>
        </w:trPr>
        <w:tc>
          <w:tcPr>
            <w:tcW w:w="2440" w:type="dxa"/>
            <w:tcBorders>
              <w:top w:val="single" w:sz="4"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4880" w:type="dxa"/>
            <w:gridSpan w:val="2"/>
            <w:tcBorders>
              <w:top w:val="single" w:sz="4" w:space="0" w:color="auto"/>
              <w:bottom w:val="single" w:sz="4"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center"/>
              <w:rPr>
                <w:rFonts w:ascii="KaiTi_GB2312" w:eastAsia="KaiTi_GB2312"/>
                <w:sz w:val="15"/>
              </w:rPr>
            </w:pPr>
            <w:r w:rsidRPr="0021464C">
              <w:rPr>
                <w:rFonts w:ascii="KaiTi_GB2312" w:eastAsia="KaiTi_GB2312" w:hint="eastAsia"/>
                <w:sz w:val="15"/>
                <w:szCs w:val="16"/>
              </w:rPr>
              <w:t>占比</w:t>
            </w:r>
          </w:p>
        </w:tc>
      </w:tr>
      <w:tr w:rsidR="001C7606" w:rsidRPr="0021464C" w:rsidTr="001C7606">
        <w:tblPrEx>
          <w:tblCellMar>
            <w:top w:w="0" w:type="dxa"/>
            <w:bottom w:w="0" w:type="dxa"/>
          </w:tblCellMar>
        </w:tblPrEx>
        <w:trPr>
          <w:tblHeader/>
        </w:trPr>
        <w:tc>
          <w:tcPr>
            <w:tcW w:w="2440" w:type="dxa"/>
            <w:tcBorders>
              <w:bottom w:val="single" w:sz="12" w:space="0" w:color="auto"/>
            </w:tcBorders>
            <w:shd w:val="clear" w:color="auto" w:fill="auto"/>
            <w:vAlign w:val="bottom"/>
          </w:tcPr>
          <w:p w:rsidR="001C7606" w:rsidRPr="0021464C" w:rsidRDefault="002046A0" w:rsidP="001C7606">
            <w:pPr>
              <w:tabs>
                <w:tab w:val="left" w:pos="360"/>
                <w:tab w:val="left" w:pos="720"/>
                <w:tab w:val="left" w:pos="1080"/>
                <w:tab w:val="left" w:pos="1440"/>
              </w:tabs>
              <w:suppressAutoHyphens/>
              <w:spacing w:before="60" w:after="60" w:line="200" w:lineRule="exact"/>
              <w:ind w:right="57"/>
              <w:rPr>
                <w:rFonts w:ascii="Times New Roman" w:eastAsia="KaiTi_GB2312" w:hint="eastAsia"/>
                <w:sz w:val="15"/>
              </w:rPr>
            </w:pPr>
            <w:r w:rsidRPr="0021464C">
              <w:rPr>
                <w:rFonts w:ascii="Times New Roman" w:eastAsia="KaiTi_GB2312" w:hint="eastAsia"/>
                <w:sz w:val="15"/>
              </w:rPr>
              <w:t>选修科目</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2440" w:type="dxa"/>
            <w:tcBorders>
              <w:top w:val="single" w:sz="4" w:space="0" w:color="auto"/>
              <w:bottom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szCs w:val="16"/>
              </w:rPr>
            </w:pPr>
            <w:r w:rsidRPr="0021464C">
              <w:rPr>
                <w:rFonts w:ascii="KaiTi_GB2312" w:eastAsia="KaiTi_GB2312" w:hint="eastAsia"/>
                <w:sz w:val="15"/>
              </w:rPr>
              <w:t>男</w:t>
            </w:r>
          </w:p>
        </w:tc>
      </w:tr>
      <w:tr w:rsidR="001C7606" w:rsidRPr="0021464C" w:rsidTr="001C760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C7606" w:rsidRPr="0021464C" w:rsidRDefault="001C7606" w:rsidP="001C7606">
            <w:pPr>
              <w:tabs>
                <w:tab w:val="left" w:pos="360"/>
                <w:tab w:val="left" w:pos="720"/>
                <w:tab w:val="left" w:pos="1080"/>
                <w:tab w:val="left" w:pos="1440"/>
              </w:tabs>
              <w:suppressAutoHyphens/>
              <w:spacing w:after="60" w:line="280" w:lineRule="exact"/>
              <w:ind w:right="57"/>
              <w:rPr>
                <w:sz w:val="17"/>
              </w:rPr>
            </w:pPr>
          </w:p>
        </w:tc>
        <w:tc>
          <w:tcPr>
            <w:tcW w:w="2440" w:type="dxa"/>
            <w:tcBorders>
              <w:top w:val="single" w:sz="12" w:space="0" w:color="auto"/>
            </w:tcBorders>
            <w:shd w:val="clear" w:color="auto" w:fill="auto"/>
            <w:vAlign w:val="bottom"/>
          </w:tcPr>
          <w:p w:rsidR="001C7606" w:rsidRPr="0021464C" w:rsidRDefault="001C7606" w:rsidP="001C7606">
            <w:pPr>
              <w:suppressAutoHyphens/>
              <w:spacing w:after="60" w:line="280" w:lineRule="exact"/>
              <w:ind w:right="57"/>
              <w:jc w:val="right"/>
              <w:rPr>
                <w:rFonts w:hint="eastAsia"/>
                <w:sz w:val="17"/>
                <w:szCs w:val="16"/>
              </w:rPr>
            </w:pPr>
          </w:p>
        </w:tc>
        <w:tc>
          <w:tcPr>
            <w:tcW w:w="2440" w:type="dxa"/>
            <w:tcBorders>
              <w:top w:val="single" w:sz="12" w:space="0" w:color="auto"/>
            </w:tcBorders>
            <w:shd w:val="clear" w:color="auto" w:fill="auto"/>
            <w:vAlign w:val="bottom"/>
          </w:tcPr>
          <w:p w:rsidR="001C7606" w:rsidRPr="0021464C" w:rsidRDefault="001C7606" w:rsidP="001C7606">
            <w:pPr>
              <w:suppressAutoHyphens/>
              <w:spacing w:after="60" w:line="280" w:lineRule="exact"/>
              <w:ind w:right="57"/>
              <w:jc w:val="right"/>
              <w:rPr>
                <w:rFonts w:hint="eastAsia"/>
                <w:sz w:val="17"/>
                <w:szCs w:val="16"/>
              </w:rPr>
            </w:pP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普通消费品技术</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0.1</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0.0</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自然科学和技术工艺</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0.2</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0.2</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教育</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44.9</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15.4</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公共卫生</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10.2</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3.3</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文化艺术</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14.9</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12.2</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人文和社会科学</w:t>
            </w:r>
            <w:r w:rsidRPr="0021464C">
              <w:rPr>
                <w:sz w:val="17"/>
                <w:szCs w:val="16"/>
              </w:rPr>
              <w:t xml:space="preserve"> </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8.2</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8.1</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社会文化界服务业</w:t>
            </w:r>
            <w:r w:rsidRPr="0021464C">
              <w:rPr>
                <w:sz w:val="17"/>
                <w:szCs w:val="16"/>
              </w:rPr>
              <w:t xml:space="preserve"> </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1.5</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4.2</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经济和管理</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12.6</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14.1</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化工技术</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0.1</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0.2</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信息学和计算技术</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0.2</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0.6</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无线电工程和电信</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1.6</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2.2</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农业和渔业</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0.2</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0.8</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地质和探矿</w:t>
            </w:r>
            <w:r w:rsidRPr="0021464C">
              <w:rPr>
                <w:sz w:val="17"/>
                <w:szCs w:val="16"/>
              </w:rPr>
              <w:t xml:space="preserve"> </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0.0</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0.2</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建造</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0.1</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0.9</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能源和能源机械制造</w:t>
            </w:r>
            <w:r w:rsidRPr="0021464C">
              <w:rPr>
                <w:sz w:val="17"/>
                <w:szCs w:val="16"/>
              </w:rPr>
              <w:t xml:space="preserve"> </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0.5</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2.3</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探矿和采矿</w:t>
            </w:r>
            <w:r w:rsidRPr="0021464C">
              <w:rPr>
                <w:sz w:val="17"/>
                <w:szCs w:val="16"/>
              </w:rPr>
              <w:t xml:space="preserve"> </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0.2</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1.9</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技术和公用事业</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0.0</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0.5</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交通运输业运作和管理</w:t>
            </w:r>
            <w:r w:rsidRPr="0021464C">
              <w:rPr>
                <w:sz w:val="17"/>
                <w:szCs w:val="16"/>
              </w:rPr>
              <w:t xml:space="preserve"> </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1.3</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21.5</w:t>
            </w:r>
          </w:p>
        </w:tc>
      </w:tr>
      <w:tr w:rsidR="002046A0" w:rsidRPr="0021464C" w:rsidTr="002046A0">
        <w:tblPrEx>
          <w:tblCellMar>
            <w:top w:w="0" w:type="dxa"/>
            <w:bottom w:w="0" w:type="dxa"/>
          </w:tblCellMar>
        </w:tblPrEx>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海洋工程和航海</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0.0</w:t>
            </w:r>
          </w:p>
        </w:tc>
        <w:tc>
          <w:tcPr>
            <w:tcW w:w="244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3.8</w:t>
            </w:r>
          </w:p>
        </w:tc>
      </w:tr>
      <w:tr w:rsidR="002046A0" w:rsidRPr="0021464C" w:rsidTr="002046A0">
        <w:tblPrEx>
          <w:tblCellMar>
            <w:top w:w="0" w:type="dxa"/>
            <w:bottom w:w="0" w:type="dxa"/>
          </w:tblCellMar>
        </w:tblPrEx>
        <w:tc>
          <w:tcPr>
            <w:tcW w:w="2440" w:type="dxa"/>
            <w:tcBorders>
              <w:bottom w:val="single" w:sz="4"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rFonts w:hint="eastAsia"/>
                <w:sz w:val="17"/>
                <w:szCs w:val="16"/>
              </w:rPr>
              <w:t>其他专业</w:t>
            </w:r>
            <w:r w:rsidRPr="0021464C">
              <w:rPr>
                <w:sz w:val="17"/>
                <w:szCs w:val="16"/>
              </w:rPr>
              <w:t xml:space="preserve"> </w:t>
            </w:r>
          </w:p>
        </w:tc>
        <w:tc>
          <w:tcPr>
            <w:tcW w:w="2440" w:type="dxa"/>
            <w:tcBorders>
              <w:bottom w:val="single" w:sz="4"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3.2</w:t>
            </w:r>
          </w:p>
        </w:tc>
        <w:tc>
          <w:tcPr>
            <w:tcW w:w="2440" w:type="dxa"/>
            <w:tcBorders>
              <w:bottom w:val="single" w:sz="4"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7.6</w:t>
            </w:r>
          </w:p>
        </w:tc>
      </w:tr>
      <w:tr w:rsidR="002046A0" w:rsidRPr="0021464C" w:rsidTr="002046A0">
        <w:tblPrEx>
          <w:tblCellMar>
            <w:top w:w="0" w:type="dxa"/>
            <w:bottom w:w="0" w:type="dxa"/>
          </w:tblCellMar>
        </w:tblPrEx>
        <w:tc>
          <w:tcPr>
            <w:tcW w:w="2440" w:type="dxa"/>
            <w:tcBorders>
              <w:top w:val="single" w:sz="4" w:space="0" w:color="auto"/>
              <w:bottom w:val="single" w:sz="4"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before="80" w:after="60" w:line="280" w:lineRule="exact"/>
              <w:ind w:right="57"/>
              <w:rPr>
                <w:rFonts w:ascii="SimHei" w:eastAsia="SimHei"/>
                <w:b/>
                <w:bCs/>
                <w:sz w:val="17"/>
                <w:szCs w:val="16"/>
              </w:rPr>
            </w:pPr>
            <w:r w:rsidRPr="0021464C">
              <w:rPr>
                <w:rFonts w:ascii="SimHei" w:eastAsia="SimHei"/>
                <w:b/>
                <w:bCs/>
                <w:sz w:val="17"/>
                <w:szCs w:val="16"/>
              </w:rPr>
              <w:tab/>
            </w:r>
            <w:r w:rsidRPr="0021464C">
              <w:rPr>
                <w:rFonts w:ascii="SimHei" w:eastAsia="SimHei" w:hint="eastAsia"/>
                <w:b/>
                <w:bCs/>
                <w:sz w:val="17"/>
                <w:szCs w:val="16"/>
              </w:rPr>
              <w:t>共计</w:t>
            </w:r>
            <w:r w:rsidR="00595260" w:rsidRPr="0021464C">
              <w:rPr>
                <w:rFonts w:ascii="SimHei" w:eastAsia="SimHei"/>
                <w:b/>
                <w:bCs/>
                <w:sz w:val="17"/>
                <w:szCs w:val="16"/>
              </w:rPr>
              <w:t>，</w:t>
            </w:r>
            <w:r w:rsidRPr="0021464C">
              <w:rPr>
                <w:rFonts w:ascii="SimHei" w:eastAsia="SimHei"/>
                <w:b/>
                <w:bCs/>
                <w:sz w:val="17"/>
                <w:szCs w:val="16"/>
              </w:rPr>
              <w:t>%</w:t>
            </w:r>
          </w:p>
        </w:tc>
        <w:tc>
          <w:tcPr>
            <w:tcW w:w="2440" w:type="dxa"/>
            <w:tcBorders>
              <w:top w:val="single" w:sz="4" w:space="0" w:color="auto"/>
              <w:bottom w:val="single" w:sz="4"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before="80" w:after="60" w:line="280" w:lineRule="exact"/>
              <w:ind w:right="57"/>
              <w:jc w:val="right"/>
              <w:rPr>
                <w:rFonts w:ascii="SimHei" w:eastAsia="SimHei"/>
                <w:b/>
                <w:sz w:val="17"/>
                <w:szCs w:val="16"/>
              </w:rPr>
            </w:pPr>
            <w:r w:rsidRPr="0021464C">
              <w:rPr>
                <w:rFonts w:ascii="SimHei" w:eastAsia="SimHei"/>
                <w:b/>
                <w:sz w:val="17"/>
                <w:szCs w:val="16"/>
              </w:rPr>
              <w:t>100</w:t>
            </w:r>
          </w:p>
        </w:tc>
        <w:tc>
          <w:tcPr>
            <w:tcW w:w="2440" w:type="dxa"/>
            <w:tcBorders>
              <w:top w:val="single" w:sz="4" w:space="0" w:color="auto"/>
              <w:bottom w:val="single" w:sz="4"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before="80" w:after="60" w:line="280" w:lineRule="exact"/>
              <w:ind w:right="57"/>
              <w:jc w:val="right"/>
              <w:rPr>
                <w:rFonts w:ascii="SimHei" w:eastAsia="SimHei"/>
                <w:b/>
                <w:sz w:val="17"/>
                <w:szCs w:val="16"/>
              </w:rPr>
            </w:pPr>
            <w:r w:rsidRPr="0021464C">
              <w:rPr>
                <w:rFonts w:ascii="SimHei" w:eastAsia="SimHei"/>
                <w:b/>
                <w:sz w:val="17"/>
                <w:szCs w:val="16"/>
              </w:rPr>
              <w:t>100</w:t>
            </w:r>
          </w:p>
        </w:tc>
      </w:tr>
      <w:tr w:rsidR="002046A0" w:rsidRPr="0021464C" w:rsidTr="002046A0">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before="80" w:after="80" w:line="280" w:lineRule="exact"/>
              <w:ind w:right="57"/>
              <w:rPr>
                <w:rFonts w:ascii="SimHei" w:eastAsia="SimHei"/>
                <w:b/>
                <w:bCs/>
                <w:sz w:val="17"/>
                <w:szCs w:val="16"/>
              </w:rPr>
            </w:pPr>
            <w:r w:rsidRPr="0021464C">
              <w:rPr>
                <w:rFonts w:ascii="SimHei" w:eastAsia="SimHei" w:hint="eastAsia"/>
                <w:b/>
                <w:bCs/>
                <w:sz w:val="17"/>
                <w:szCs w:val="16"/>
              </w:rPr>
              <w:tab/>
              <w:t>人数</w:t>
            </w:r>
          </w:p>
        </w:tc>
        <w:tc>
          <w:tcPr>
            <w:tcW w:w="2440" w:type="dxa"/>
            <w:tcBorders>
              <w:top w:val="single" w:sz="4" w:space="0" w:color="auto"/>
              <w:bottom w:val="single" w:sz="12"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before="80" w:after="80" w:line="280" w:lineRule="exact"/>
              <w:ind w:right="57"/>
              <w:jc w:val="right"/>
              <w:rPr>
                <w:rFonts w:ascii="SimHei" w:eastAsia="SimHei"/>
                <w:b/>
                <w:sz w:val="17"/>
                <w:szCs w:val="16"/>
              </w:rPr>
            </w:pPr>
            <w:r w:rsidRPr="0021464C">
              <w:rPr>
                <w:rFonts w:ascii="SimHei" w:eastAsia="SimHei"/>
                <w:b/>
                <w:sz w:val="17"/>
                <w:szCs w:val="16"/>
              </w:rPr>
              <w:t>35146</w:t>
            </w:r>
          </w:p>
        </w:tc>
        <w:tc>
          <w:tcPr>
            <w:tcW w:w="2440" w:type="dxa"/>
            <w:tcBorders>
              <w:top w:val="single" w:sz="4" w:space="0" w:color="auto"/>
              <w:bottom w:val="single" w:sz="12"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before="80" w:after="80" w:line="280" w:lineRule="exact"/>
              <w:ind w:right="57"/>
              <w:jc w:val="right"/>
              <w:rPr>
                <w:rFonts w:ascii="SimHei" w:eastAsia="SimHei"/>
                <w:b/>
                <w:sz w:val="17"/>
                <w:szCs w:val="16"/>
              </w:rPr>
            </w:pPr>
            <w:r w:rsidRPr="0021464C">
              <w:rPr>
                <w:rFonts w:ascii="SimHei" w:eastAsia="SimHei"/>
                <w:b/>
                <w:sz w:val="17"/>
                <w:szCs w:val="16"/>
              </w:rPr>
              <w:t>18090</w:t>
            </w:r>
          </w:p>
        </w:tc>
      </w:tr>
    </w:tbl>
    <w:p w:rsidR="002046A0" w:rsidRPr="0021464C" w:rsidRDefault="002046A0" w:rsidP="002046A0">
      <w:pPr>
        <w:pStyle w:val="SingleTxt"/>
        <w:spacing w:after="0" w:line="120" w:lineRule="exact"/>
        <w:rPr>
          <w:rFonts w:hint="eastAsia"/>
          <w:sz w:val="10"/>
        </w:rPr>
      </w:pPr>
    </w:p>
    <w:p w:rsidR="00C35D2C" w:rsidRPr="0021464C" w:rsidRDefault="00C35D2C" w:rsidP="00C35D2C">
      <w:pPr>
        <w:pStyle w:val="SingleTxt"/>
        <w:spacing w:after="0" w:line="120" w:lineRule="exact"/>
        <w:rPr>
          <w:rFonts w:hint="eastAsia"/>
          <w:sz w:val="10"/>
        </w:rPr>
      </w:pPr>
    </w:p>
    <w:p w:rsidR="00C35D2C" w:rsidRPr="0021464C" w:rsidRDefault="00C35D2C" w:rsidP="00C35D2C">
      <w:pPr>
        <w:pStyle w:val="SingleTxt"/>
        <w:spacing w:after="0" w:line="120" w:lineRule="exact"/>
        <w:rPr>
          <w:rFonts w:hint="eastAsia"/>
          <w:sz w:val="10"/>
        </w:rPr>
      </w:pPr>
    </w:p>
    <w:p w:rsidR="00FB1D4B" w:rsidRPr="0021464C" w:rsidRDefault="00FB1D4B" w:rsidP="002046A0">
      <w:pPr>
        <w:pStyle w:val="SingleTxt"/>
        <w:rPr>
          <w:rFonts w:ascii="SimHei" w:eastAsia="SimHei"/>
        </w:rPr>
      </w:pPr>
      <w:r w:rsidRPr="0021464C">
        <w:rPr>
          <w:rFonts w:ascii="SimHei" w:eastAsia="SimHei" w:hint="eastAsia"/>
        </w:rPr>
        <w:t xml:space="preserve">男女人数 </w:t>
      </w:r>
    </w:p>
    <w:p w:rsidR="00FB1D4B" w:rsidRPr="0021464C" w:rsidRDefault="00FB1D4B" w:rsidP="002046A0">
      <w:pPr>
        <w:pStyle w:val="SingleTxt"/>
        <w:rPr>
          <w:rFonts w:hint="eastAsia"/>
          <w:sz w:val="15"/>
          <w:szCs w:val="15"/>
        </w:rPr>
      </w:pPr>
      <w:r w:rsidRPr="0021464C">
        <w:rPr>
          <w:rFonts w:hint="eastAsia"/>
          <w:sz w:val="15"/>
          <w:szCs w:val="15"/>
        </w:rPr>
        <w:t>(人口统计数字，以千人计)</w:t>
      </w:r>
    </w:p>
    <w:tbl>
      <w:tblPr>
        <w:tblW w:w="0" w:type="auto"/>
        <w:tblInd w:w="1260" w:type="dxa"/>
        <w:tblLayout w:type="fixed"/>
        <w:tblCellMar>
          <w:left w:w="0" w:type="dxa"/>
          <w:right w:w="0" w:type="dxa"/>
        </w:tblCellMar>
        <w:tblLook w:val="0000"/>
      </w:tblPr>
      <w:tblGrid>
        <w:gridCol w:w="1220"/>
        <w:gridCol w:w="807"/>
        <w:gridCol w:w="808"/>
        <w:gridCol w:w="2310"/>
        <w:gridCol w:w="1087"/>
        <w:gridCol w:w="1088"/>
      </w:tblGrid>
      <w:tr w:rsidR="002046A0" w:rsidRPr="0021464C" w:rsidTr="002046A0">
        <w:tblPrEx>
          <w:tblCellMar>
            <w:top w:w="0" w:type="dxa"/>
            <w:bottom w:w="0" w:type="dxa"/>
          </w:tblCellMar>
        </w:tblPrEx>
        <w:trPr>
          <w:tblHeader/>
        </w:trPr>
        <w:tc>
          <w:tcPr>
            <w:tcW w:w="1220" w:type="dxa"/>
            <w:tcBorders>
              <w:top w:val="single" w:sz="4" w:space="0" w:color="auto"/>
            </w:tcBorders>
            <w:shd w:val="clear" w:color="auto" w:fill="auto"/>
            <w:vAlign w:val="bottom"/>
          </w:tcPr>
          <w:p w:rsidR="002046A0" w:rsidRPr="0021464C" w:rsidRDefault="002046A0" w:rsidP="002046A0">
            <w:pPr>
              <w:tabs>
                <w:tab w:val="left" w:pos="360"/>
                <w:tab w:val="left" w:pos="720"/>
                <w:tab w:val="left" w:pos="1080"/>
                <w:tab w:val="left" w:pos="1440"/>
              </w:tabs>
              <w:suppressAutoHyphens/>
              <w:spacing w:before="60" w:after="60" w:line="200" w:lineRule="exact"/>
              <w:ind w:right="57"/>
              <w:rPr>
                <w:rFonts w:ascii="KaiTi_GB2312" w:eastAsia="KaiTi_GB2312" w:hint="eastAsia"/>
                <w:sz w:val="15"/>
              </w:rPr>
            </w:pPr>
          </w:p>
        </w:tc>
        <w:tc>
          <w:tcPr>
            <w:tcW w:w="807" w:type="dxa"/>
            <w:tcBorders>
              <w:top w:val="single" w:sz="4" w:space="0" w:color="auto"/>
            </w:tcBorders>
            <w:shd w:val="clear" w:color="auto" w:fill="auto"/>
            <w:vAlign w:val="bottom"/>
          </w:tcPr>
          <w:p w:rsidR="002046A0" w:rsidRPr="0021464C" w:rsidRDefault="002046A0" w:rsidP="002046A0">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808" w:type="dxa"/>
            <w:tcBorders>
              <w:top w:val="single" w:sz="4" w:space="0" w:color="auto"/>
            </w:tcBorders>
            <w:shd w:val="clear" w:color="auto" w:fill="auto"/>
            <w:vAlign w:val="bottom"/>
          </w:tcPr>
          <w:p w:rsidR="002046A0" w:rsidRPr="0021464C" w:rsidRDefault="002046A0" w:rsidP="002046A0">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2310" w:type="dxa"/>
            <w:tcBorders>
              <w:top w:val="single" w:sz="4" w:space="0" w:color="auto"/>
            </w:tcBorders>
            <w:shd w:val="clear" w:color="auto" w:fill="auto"/>
            <w:vAlign w:val="bottom"/>
          </w:tcPr>
          <w:p w:rsidR="002046A0" w:rsidRPr="0021464C" w:rsidRDefault="002046A0" w:rsidP="002046A0">
            <w:pPr>
              <w:tabs>
                <w:tab w:val="left" w:pos="360"/>
                <w:tab w:val="left" w:pos="720"/>
                <w:tab w:val="left" w:pos="1080"/>
                <w:tab w:val="left" w:pos="1440"/>
              </w:tabs>
              <w:suppressAutoHyphens/>
              <w:spacing w:before="60" w:after="60" w:line="200" w:lineRule="exact"/>
              <w:ind w:right="57"/>
              <w:jc w:val="right"/>
              <w:rPr>
                <w:rFonts w:ascii="KaiTi_GB2312" w:eastAsia="KaiTi_GB2312" w:hint="eastAsia"/>
                <w:sz w:val="15"/>
              </w:rPr>
            </w:pPr>
          </w:p>
        </w:tc>
        <w:tc>
          <w:tcPr>
            <w:tcW w:w="2175" w:type="dxa"/>
            <w:gridSpan w:val="2"/>
            <w:tcBorders>
              <w:top w:val="single" w:sz="4" w:space="0" w:color="auto"/>
              <w:bottom w:val="single" w:sz="4" w:space="0" w:color="auto"/>
            </w:tcBorders>
            <w:shd w:val="clear" w:color="auto" w:fill="auto"/>
            <w:vAlign w:val="bottom"/>
          </w:tcPr>
          <w:p w:rsidR="002046A0" w:rsidRPr="0021464C" w:rsidRDefault="002046A0" w:rsidP="002046A0">
            <w:pPr>
              <w:tabs>
                <w:tab w:val="left" w:pos="360"/>
                <w:tab w:val="left" w:pos="720"/>
                <w:tab w:val="left" w:pos="1080"/>
                <w:tab w:val="left" w:pos="1440"/>
              </w:tabs>
              <w:suppressAutoHyphens/>
              <w:spacing w:before="60" w:after="60" w:line="200" w:lineRule="exact"/>
              <w:ind w:right="57"/>
              <w:jc w:val="center"/>
              <w:rPr>
                <w:rFonts w:ascii="KaiTi_GB2312" w:eastAsia="KaiTi_GB2312" w:hint="eastAsia"/>
                <w:sz w:val="15"/>
              </w:rPr>
            </w:pPr>
            <w:r w:rsidRPr="0021464C">
              <w:rPr>
                <w:rFonts w:ascii="KaiTi_GB2312" w:eastAsia="KaiTi_GB2312" w:hint="eastAsia"/>
                <w:sz w:val="15"/>
                <w:szCs w:val="16"/>
              </w:rPr>
              <w:t>其中</w:t>
            </w:r>
          </w:p>
        </w:tc>
      </w:tr>
      <w:tr w:rsidR="002046A0" w:rsidRPr="0021464C" w:rsidTr="002046A0">
        <w:tblPrEx>
          <w:tblCellMar>
            <w:top w:w="0" w:type="dxa"/>
            <w:bottom w:w="0" w:type="dxa"/>
          </w:tblCellMar>
        </w:tblPrEx>
        <w:trPr>
          <w:tblHeader/>
        </w:trPr>
        <w:tc>
          <w:tcPr>
            <w:tcW w:w="1220" w:type="dxa"/>
            <w:tcBorders>
              <w:bottom w:val="single" w:sz="12" w:space="0" w:color="auto"/>
            </w:tcBorders>
            <w:shd w:val="clear" w:color="auto" w:fill="auto"/>
            <w:vAlign w:val="bottom"/>
          </w:tcPr>
          <w:p w:rsidR="002046A0" w:rsidRPr="0021464C" w:rsidRDefault="002046A0" w:rsidP="002046A0">
            <w:pPr>
              <w:tabs>
                <w:tab w:val="left" w:pos="360"/>
                <w:tab w:val="left" w:pos="720"/>
                <w:tab w:val="left" w:pos="1080"/>
                <w:tab w:val="left" w:pos="1440"/>
              </w:tabs>
              <w:suppressAutoHyphens/>
              <w:spacing w:before="60" w:after="60" w:line="200" w:lineRule="exact"/>
              <w:ind w:right="57"/>
              <w:jc w:val="left"/>
              <w:rPr>
                <w:rFonts w:ascii="KaiTi_GB2312" w:eastAsia="KaiTi_GB2312"/>
                <w:sz w:val="15"/>
              </w:rPr>
            </w:pPr>
            <w:r w:rsidRPr="0021464C">
              <w:rPr>
                <w:rFonts w:ascii="KaiTi_GB2312" w:eastAsia="KaiTi_GB2312" w:hint="eastAsia"/>
                <w:sz w:val="15"/>
              </w:rPr>
              <w:t>年份</w:t>
            </w:r>
          </w:p>
        </w:tc>
        <w:tc>
          <w:tcPr>
            <w:tcW w:w="807" w:type="dxa"/>
            <w:tcBorders>
              <w:bottom w:val="single" w:sz="12"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808" w:type="dxa"/>
            <w:tcBorders>
              <w:bottom w:val="single" w:sz="12"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男</w:t>
            </w:r>
          </w:p>
        </w:tc>
        <w:tc>
          <w:tcPr>
            <w:tcW w:w="2310" w:type="dxa"/>
            <w:tcBorders>
              <w:bottom w:val="single" w:sz="12" w:space="0" w:color="auto"/>
            </w:tcBorders>
            <w:shd w:val="clear" w:color="auto" w:fill="auto"/>
            <w:vAlign w:val="bottom"/>
          </w:tcPr>
          <w:p w:rsidR="002046A0" w:rsidRPr="0021464C" w:rsidRDefault="002046A0" w:rsidP="002046A0">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每</w:t>
            </w:r>
            <w:r w:rsidRPr="0021464C">
              <w:rPr>
                <w:rFonts w:ascii="KaiTi_GB2312" w:eastAsia="KaiTi_GB2312"/>
                <w:sz w:val="15"/>
              </w:rPr>
              <w:t>1 000</w:t>
            </w:r>
            <w:r w:rsidRPr="0021464C">
              <w:rPr>
                <w:rFonts w:ascii="KaiTi_GB2312" w:eastAsia="KaiTi_GB2312" w:hint="eastAsia"/>
                <w:sz w:val="15"/>
              </w:rPr>
              <w:t>名男子的妇女人数比</w:t>
            </w:r>
          </w:p>
        </w:tc>
        <w:tc>
          <w:tcPr>
            <w:tcW w:w="1087" w:type="dxa"/>
            <w:tcBorders>
              <w:top w:val="single" w:sz="4" w:space="0" w:color="auto"/>
              <w:bottom w:val="single" w:sz="12"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城市人口</w:t>
            </w:r>
          </w:p>
        </w:tc>
        <w:tc>
          <w:tcPr>
            <w:tcW w:w="1088" w:type="dxa"/>
            <w:tcBorders>
              <w:top w:val="single" w:sz="4" w:space="0" w:color="auto"/>
              <w:bottom w:val="single" w:sz="12" w:space="0" w:color="auto"/>
            </w:tcBorders>
            <w:shd w:val="clear" w:color="auto" w:fill="auto"/>
            <w:vAlign w:val="bottom"/>
          </w:tcPr>
          <w:p w:rsidR="002046A0" w:rsidRPr="0021464C" w:rsidRDefault="002046A0" w:rsidP="00742D1B">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农村人口</w:t>
            </w:r>
          </w:p>
        </w:tc>
      </w:tr>
      <w:tr w:rsidR="002046A0" w:rsidRPr="0021464C" w:rsidTr="002046A0">
        <w:tblPrEx>
          <w:tblCellMar>
            <w:top w:w="0" w:type="dxa"/>
            <w:bottom w:w="0" w:type="dxa"/>
          </w:tblCellMar>
        </w:tblPrEx>
        <w:tc>
          <w:tcPr>
            <w:tcW w:w="122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sz w:val="17"/>
                <w:szCs w:val="16"/>
              </w:rPr>
              <w:t>1999</w:t>
            </w:r>
          </w:p>
        </w:tc>
        <w:tc>
          <w:tcPr>
            <w:tcW w:w="807"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4 070.3</w:t>
            </w:r>
          </w:p>
        </w:tc>
        <w:tc>
          <w:tcPr>
            <w:tcW w:w="808"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3 883.1</w:t>
            </w:r>
          </w:p>
        </w:tc>
        <w:tc>
          <w:tcPr>
            <w:tcW w:w="2310"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1 048</w:t>
            </w:r>
          </w:p>
        </w:tc>
        <w:tc>
          <w:tcPr>
            <w:tcW w:w="1087"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1 058</w:t>
            </w:r>
          </w:p>
        </w:tc>
        <w:tc>
          <w:tcPr>
            <w:tcW w:w="1088" w:type="dxa"/>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1 039</w:t>
            </w:r>
          </w:p>
        </w:tc>
      </w:tr>
      <w:tr w:rsidR="002046A0" w:rsidRPr="0021464C" w:rsidTr="002046A0">
        <w:tblPrEx>
          <w:tblCellMar>
            <w:top w:w="0" w:type="dxa"/>
            <w:bottom w:w="0" w:type="dxa"/>
          </w:tblCellMar>
        </w:tblPrEx>
        <w:tc>
          <w:tcPr>
            <w:tcW w:w="1220" w:type="dxa"/>
            <w:tcBorders>
              <w:bottom w:val="single" w:sz="12"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rPr>
                <w:sz w:val="17"/>
                <w:szCs w:val="16"/>
              </w:rPr>
            </w:pPr>
            <w:r w:rsidRPr="0021464C">
              <w:rPr>
                <w:sz w:val="17"/>
                <w:szCs w:val="16"/>
              </w:rPr>
              <w:t>2009</w:t>
            </w:r>
          </w:p>
        </w:tc>
        <w:tc>
          <w:tcPr>
            <w:tcW w:w="807" w:type="dxa"/>
            <w:tcBorders>
              <w:bottom w:val="single" w:sz="12"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4 508.0</w:t>
            </w:r>
          </w:p>
        </w:tc>
        <w:tc>
          <w:tcPr>
            <w:tcW w:w="808" w:type="dxa"/>
            <w:tcBorders>
              <w:bottom w:val="single" w:sz="12"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4 414.4</w:t>
            </w:r>
          </w:p>
        </w:tc>
        <w:tc>
          <w:tcPr>
            <w:tcW w:w="2310" w:type="dxa"/>
            <w:tcBorders>
              <w:bottom w:val="single" w:sz="12"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1 021</w:t>
            </w:r>
          </w:p>
        </w:tc>
        <w:tc>
          <w:tcPr>
            <w:tcW w:w="1087" w:type="dxa"/>
            <w:tcBorders>
              <w:bottom w:val="single" w:sz="12"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1 033</w:t>
            </w:r>
          </w:p>
        </w:tc>
        <w:tc>
          <w:tcPr>
            <w:tcW w:w="1088" w:type="dxa"/>
            <w:tcBorders>
              <w:bottom w:val="single" w:sz="12" w:space="0" w:color="auto"/>
            </w:tcBorders>
            <w:shd w:val="clear" w:color="auto" w:fill="auto"/>
            <w:vAlign w:val="bottom"/>
          </w:tcPr>
          <w:p w:rsidR="002046A0" w:rsidRPr="0021464C" w:rsidRDefault="002046A0" w:rsidP="002046A0">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1 007</w:t>
            </w:r>
          </w:p>
        </w:tc>
      </w:tr>
    </w:tbl>
    <w:p w:rsidR="00B82C24" w:rsidRPr="0021464C" w:rsidRDefault="00B82C24" w:rsidP="00B82C24">
      <w:pPr>
        <w:pStyle w:val="SingleTxt"/>
        <w:spacing w:after="0" w:line="120" w:lineRule="exact"/>
        <w:rPr>
          <w:rFonts w:ascii="SimHei" w:eastAsia="SimHei" w:hAnsi="SimHei" w:hint="eastAsia"/>
          <w:sz w:val="10"/>
        </w:rPr>
      </w:pPr>
    </w:p>
    <w:p w:rsidR="00B82C24" w:rsidRPr="0021464C" w:rsidRDefault="00B82C24" w:rsidP="00B82C24">
      <w:pPr>
        <w:pStyle w:val="SingleTxt"/>
        <w:spacing w:after="0" w:line="120" w:lineRule="exact"/>
        <w:rPr>
          <w:rFonts w:ascii="SimHei" w:eastAsia="SimHei" w:hAnsi="SimHei" w:hint="eastAsia"/>
          <w:sz w:val="10"/>
        </w:rPr>
      </w:pPr>
    </w:p>
    <w:p w:rsidR="00FB1D4B" w:rsidRPr="0021464C" w:rsidRDefault="008228AC" w:rsidP="002046A0">
      <w:pPr>
        <w:pStyle w:val="SingleTxt"/>
        <w:rPr>
          <w:rFonts w:hAnsi="SimSun" w:cs="SimSun"/>
        </w:rPr>
      </w:pPr>
      <w:r>
        <w:rPr>
          <w:rFonts w:ascii="SimHei" w:eastAsia="SimHei" w:hAnsi="SimHei"/>
        </w:rPr>
        <w:br w:type="page"/>
      </w:r>
      <w:r w:rsidR="00FB1D4B" w:rsidRPr="0021464C">
        <w:rPr>
          <w:rFonts w:ascii="SimHei" w:eastAsia="SimHei" w:hAnsi="SimHei" w:hint="eastAsia"/>
        </w:rPr>
        <w:t>第11条——就业</w:t>
      </w:r>
      <w:r w:rsidR="00FB1D4B" w:rsidRPr="0021464C">
        <w:rPr>
          <w:rFonts w:hAnsi="SimSun" w:cs="SimSun" w:hint="eastAsia"/>
        </w:rPr>
        <w:t xml:space="preserve"> </w:t>
      </w:r>
    </w:p>
    <w:p w:rsidR="00FB1D4B" w:rsidRPr="0021464C" w:rsidRDefault="00FB1D4B" w:rsidP="00FB1D4B">
      <w:pPr>
        <w:pStyle w:val="SingleTxt"/>
        <w:rPr>
          <w:rFonts w:hint="eastAsia"/>
        </w:rPr>
      </w:pPr>
      <w:r w:rsidRPr="0021464C">
        <w:rPr>
          <w:rFonts w:hint="eastAsia"/>
        </w:rPr>
        <w:t>87.</w:t>
      </w:r>
      <w:r w:rsidRPr="0021464C">
        <w:rPr>
          <w:rFonts w:hint="eastAsia"/>
        </w:rPr>
        <w:tab/>
        <w:t>国家所有立法文件规定保证全体公民享有平等机会，实现不分性别自由选择劳动和就业的权利。劳动力市场的需求以专业、经验和专长为依据，不对性别作出任何限制。《阿塞拜疆共和国保证性别平等法》第9条规定，在同一工作场所以同等专业培训和同等工作条件从事等值工作的雇员，应不分性别支领同等工资、薪金、奖金和其他经济奖励。在工资、薪金、奖金和其他经济奖励方面，任何雇主根据性别的不同而实行差别待遇，均属违法行为。如有任何争议，雇主负举证责任，证明差别待遇与性别无关。《劳动法》第16条也规定不分性别为雇员创造平等机会、平等对待雇员，并防止性别歧视及性骚扰。</w:t>
      </w:r>
    </w:p>
    <w:p w:rsidR="00FB1D4B" w:rsidRPr="0021464C" w:rsidRDefault="00FB1D4B" w:rsidP="00FB1D4B">
      <w:pPr>
        <w:pStyle w:val="SingleTxt"/>
        <w:rPr>
          <w:rFonts w:hint="eastAsia"/>
        </w:rPr>
      </w:pPr>
      <w:r w:rsidRPr="0021464C">
        <w:rPr>
          <w:rFonts w:hint="eastAsia"/>
        </w:rPr>
        <w:t>88.</w:t>
      </w:r>
      <w:r w:rsidRPr="0021464C">
        <w:rPr>
          <w:rFonts w:hint="eastAsia"/>
        </w:rPr>
        <w:tab/>
        <w:t>从2003至2009年，15岁及以上人口的经济活动率逐渐下降，男女情况相同。例如，15岁及以上人口的经济活动率在2003年是68.0</w:t>
      </w:r>
      <w:r w:rsidR="00B82C24" w:rsidRPr="0021464C">
        <w:rPr>
          <w:rFonts w:hint="eastAsia"/>
        </w:rPr>
        <w:t>%</w:t>
      </w:r>
      <w:r w:rsidR="00595260" w:rsidRPr="0021464C">
        <w:rPr>
          <w:rFonts w:hint="eastAsia"/>
        </w:rPr>
        <w:t>(</w:t>
      </w:r>
      <w:r w:rsidRPr="0021464C">
        <w:rPr>
          <w:rFonts w:hint="eastAsia"/>
        </w:rPr>
        <w:t>男73.1</w:t>
      </w:r>
      <w:r w:rsidR="00B82C24" w:rsidRPr="0021464C">
        <w:rPr>
          <w:rFonts w:hint="eastAsia"/>
        </w:rPr>
        <w:t>%</w:t>
      </w:r>
      <w:r w:rsidRPr="0021464C">
        <w:rPr>
          <w:rFonts w:hint="eastAsia"/>
        </w:rPr>
        <w:t>、女63.2</w:t>
      </w:r>
      <w:r w:rsidR="00B82C24" w:rsidRPr="0021464C">
        <w:rPr>
          <w:rFonts w:hint="eastAsia"/>
        </w:rPr>
        <w:t>%</w:t>
      </w:r>
      <w:r w:rsidR="00595260" w:rsidRPr="0021464C">
        <w:rPr>
          <w:rFonts w:hint="eastAsia"/>
        </w:rPr>
        <w:t>)</w:t>
      </w:r>
      <w:r w:rsidRPr="0021464C">
        <w:rPr>
          <w:rFonts w:hint="eastAsia"/>
        </w:rPr>
        <w:t>，2005年是65.4</w:t>
      </w:r>
      <w:r w:rsidR="00B82C24" w:rsidRPr="0021464C">
        <w:rPr>
          <w:rFonts w:hint="eastAsia"/>
        </w:rPr>
        <w:t>%</w:t>
      </w:r>
      <w:r w:rsidR="00595260" w:rsidRPr="0021464C">
        <w:rPr>
          <w:rFonts w:hint="eastAsia"/>
        </w:rPr>
        <w:t>(</w:t>
      </w:r>
      <w:r w:rsidRPr="0021464C">
        <w:rPr>
          <w:rFonts w:hint="eastAsia"/>
        </w:rPr>
        <w:t>男70.6</w:t>
      </w:r>
      <w:r w:rsidR="00B82C24" w:rsidRPr="0021464C">
        <w:rPr>
          <w:rFonts w:hint="eastAsia"/>
        </w:rPr>
        <w:t>%</w:t>
      </w:r>
      <w:r w:rsidRPr="0021464C">
        <w:rPr>
          <w:rFonts w:hint="eastAsia"/>
        </w:rPr>
        <w:t>、女60.5</w:t>
      </w:r>
      <w:r w:rsidR="00B82C24" w:rsidRPr="0021464C">
        <w:rPr>
          <w:rFonts w:hint="eastAsia"/>
        </w:rPr>
        <w:t>%</w:t>
      </w:r>
      <w:r w:rsidR="00595260" w:rsidRPr="0021464C">
        <w:rPr>
          <w:rFonts w:hint="eastAsia"/>
        </w:rPr>
        <w:t>)</w:t>
      </w:r>
      <w:r w:rsidRPr="0021464C">
        <w:rPr>
          <w:rFonts w:hint="eastAsia"/>
        </w:rPr>
        <w:t>，2007年是64.7</w:t>
      </w:r>
      <w:r w:rsidR="00B82C24" w:rsidRPr="0021464C">
        <w:rPr>
          <w:rFonts w:hint="eastAsia"/>
        </w:rPr>
        <w:t>%</w:t>
      </w:r>
      <w:r w:rsidR="00595260" w:rsidRPr="0021464C">
        <w:rPr>
          <w:rFonts w:hint="eastAsia"/>
        </w:rPr>
        <w:t>(</w:t>
      </w:r>
      <w:r w:rsidRPr="0021464C">
        <w:rPr>
          <w:rFonts w:hint="eastAsia"/>
        </w:rPr>
        <w:t>男68.1</w:t>
      </w:r>
      <w:r w:rsidR="00B82C24" w:rsidRPr="0021464C">
        <w:rPr>
          <w:rFonts w:hint="eastAsia"/>
        </w:rPr>
        <w:t>%</w:t>
      </w:r>
      <w:r w:rsidRPr="0021464C">
        <w:rPr>
          <w:rFonts w:hint="eastAsia"/>
        </w:rPr>
        <w:t>、女61.6</w:t>
      </w:r>
      <w:r w:rsidR="00B82C24" w:rsidRPr="0021464C">
        <w:rPr>
          <w:rFonts w:hint="eastAsia"/>
        </w:rPr>
        <w:t>%</w:t>
      </w:r>
      <w:r w:rsidR="00595260" w:rsidRPr="0021464C">
        <w:rPr>
          <w:rFonts w:hint="eastAsia"/>
        </w:rPr>
        <w:t>)</w:t>
      </w:r>
      <w:r w:rsidRPr="0021464C">
        <w:rPr>
          <w:rFonts w:hint="eastAsia"/>
        </w:rPr>
        <w:t>，2009年是62.8</w:t>
      </w:r>
      <w:r w:rsidR="00B82C24" w:rsidRPr="0021464C">
        <w:rPr>
          <w:rFonts w:hint="eastAsia"/>
        </w:rPr>
        <w:t>%</w:t>
      </w:r>
      <w:r w:rsidR="00595260" w:rsidRPr="0021464C">
        <w:rPr>
          <w:rFonts w:hint="eastAsia"/>
        </w:rPr>
        <w:t>(</w:t>
      </w:r>
      <w:r w:rsidRPr="0021464C">
        <w:rPr>
          <w:rFonts w:hint="eastAsia"/>
        </w:rPr>
        <w:t>男65.9</w:t>
      </w:r>
      <w:r w:rsidR="00B82C24" w:rsidRPr="0021464C">
        <w:rPr>
          <w:rFonts w:hint="eastAsia"/>
        </w:rPr>
        <w:t>%</w:t>
      </w:r>
      <w:r w:rsidRPr="0021464C">
        <w:rPr>
          <w:rFonts w:hint="eastAsia"/>
        </w:rPr>
        <w:t>、女60.0</w:t>
      </w:r>
      <w:r w:rsidR="00B82C24" w:rsidRPr="0021464C">
        <w:rPr>
          <w:rFonts w:hint="eastAsia"/>
        </w:rPr>
        <w:t>%</w:t>
      </w:r>
      <w:r w:rsidR="00595260" w:rsidRPr="0021464C">
        <w:rPr>
          <w:rFonts w:hint="eastAsia"/>
        </w:rPr>
        <w:t>)</w:t>
      </w:r>
      <w:r w:rsidRPr="0021464C">
        <w:rPr>
          <w:rFonts w:hint="eastAsia"/>
        </w:rPr>
        <w:t>。2010年，经济危机过后，经济活动率上升至65.5</w:t>
      </w:r>
      <w:r w:rsidR="00B82C24" w:rsidRPr="0021464C">
        <w:rPr>
          <w:rFonts w:hint="eastAsia"/>
        </w:rPr>
        <w:t>%</w:t>
      </w:r>
      <w:r w:rsidRPr="0021464C">
        <w:rPr>
          <w:rFonts w:hint="eastAsia"/>
        </w:rPr>
        <w:t>。在该指标中，男子经济活动率上升至68.1</w:t>
      </w:r>
      <w:r w:rsidR="00B82C24" w:rsidRPr="0021464C">
        <w:rPr>
          <w:rFonts w:hint="eastAsia"/>
        </w:rPr>
        <w:t>%</w:t>
      </w:r>
      <w:r w:rsidRPr="0021464C">
        <w:rPr>
          <w:rFonts w:hint="eastAsia"/>
        </w:rPr>
        <w:t>，但妇女持续下降至59.2</w:t>
      </w:r>
      <w:r w:rsidR="00B82C24" w:rsidRPr="0021464C">
        <w:rPr>
          <w:rFonts w:hint="eastAsia"/>
        </w:rPr>
        <w:t>%</w:t>
      </w:r>
      <w:r w:rsidRPr="0021464C">
        <w:rPr>
          <w:rFonts w:hint="eastAsia"/>
        </w:rPr>
        <w:t>。观察显示，在危机期间，男女经济活动率的差距缩小，但在2010年再次扩大。例如，2003年的差距是9.9</w:t>
      </w:r>
      <w:r w:rsidR="00B82C24" w:rsidRPr="0021464C">
        <w:rPr>
          <w:rFonts w:hint="eastAsia"/>
        </w:rPr>
        <w:t>%</w:t>
      </w:r>
      <w:r w:rsidR="00595260" w:rsidRPr="0021464C">
        <w:rPr>
          <w:rFonts w:hint="eastAsia"/>
        </w:rPr>
        <w:t>(</w:t>
      </w:r>
      <w:r w:rsidRPr="0021464C">
        <w:rPr>
          <w:rFonts w:hint="eastAsia"/>
        </w:rPr>
        <w:t>73.1-63.2</w:t>
      </w:r>
      <w:r w:rsidR="00595260" w:rsidRPr="0021464C">
        <w:rPr>
          <w:rFonts w:hint="eastAsia"/>
        </w:rPr>
        <w:t>)</w:t>
      </w:r>
      <w:r w:rsidRPr="0021464C">
        <w:rPr>
          <w:rFonts w:hint="eastAsia"/>
        </w:rPr>
        <w:t>，2005年10.1</w:t>
      </w:r>
      <w:r w:rsidR="00B82C24" w:rsidRPr="0021464C">
        <w:rPr>
          <w:rFonts w:hint="eastAsia"/>
        </w:rPr>
        <w:t>%</w:t>
      </w:r>
      <w:r w:rsidRPr="0021464C">
        <w:rPr>
          <w:rFonts w:hint="eastAsia"/>
        </w:rPr>
        <w:t>，2007年6.5</w:t>
      </w:r>
      <w:r w:rsidR="00B82C24" w:rsidRPr="0021464C">
        <w:rPr>
          <w:rFonts w:hint="eastAsia"/>
        </w:rPr>
        <w:t>%</w:t>
      </w:r>
      <w:r w:rsidRPr="0021464C">
        <w:rPr>
          <w:rFonts w:hint="eastAsia"/>
        </w:rPr>
        <w:t>，2009年5.9</w:t>
      </w:r>
      <w:r w:rsidR="00B82C24" w:rsidRPr="0021464C">
        <w:rPr>
          <w:rFonts w:hint="eastAsia"/>
        </w:rPr>
        <w:t>%</w:t>
      </w:r>
      <w:r w:rsidRPr="0021464C">
        <w:rPr>
          <w:rFonts w:hint="eastAsia"/>
        </w:rPr>
        <w:t>。2010年回升至8.9</w:t>
      </w:r>
      <w:r w:rsidR="00B82C24"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89.</w:t>
      </w:r>
      <w:r w:rsidRPr="0021464C">
        <w:rPr>
          <w:rFonts w:hint="eastAsia"/>
        </w:rPr>
        <w:tab/>
        <w:t>据官方统计，共和国男女月平均工资逐年增加。妇女平均工资2007年为140阿塞拜疆马纳特</w:t>
      </w:r>
      <w:r w:rsidR="00595260" w:rsidRPr="0021464C">
        <w:rPr>
          <w:rFonts w:hint="eastAsia"/>
        </w:rPr>
        <w:t>(</w:t>
      </w:r>
      <w:r w:rsidRPr="0021464C">
        <w:rPr>
          <w:rFonts w:hint="eastAsia"/>
        </w:rPr>
        <w:t>180美元</w:t>
      </w:r>
      <w:r w:rsidR="00595260" w:rsidRPr="0021464C">
        <w:rPr>
          <w:rFonts w:hint="eastAsia"/>
        </w:rPr>
        <w:t>)</w:t>
      </w:r>
      <w:r w:rsidRPr="0021464C">
        <w:rPr>
          <w:rFonts w:hint="eastAsia"/>
        </w:rPr>
        <w:t>，2008年为184.5阿塞拜疆马纳特</w:t>
      </w:r>
      <w:r w:rsidR="00595260" w:rsidRPr="0021464C">
        <w:rPr>
          <w:rFonts w:hint="eastAsia"/>
        </w:rPr>
        <w:t>(</w:t>
      </w:r>
      <w:r w:rsidRPr="0021464C">
        <w:rPr>
          <w:rFonts w:hint="eastAsia"/>
        </w:rPr>
        <w:t>236美元</w:t>
      </w:r>
      <w:r w:rsidR="00595260" w:rsidRPr="0021464C">
        <w:rPr>
          <w:rFonts w:hint="eastAsia"/>
        </w:rPr>
        <w:t>)</w:t>
      </w:r>
      <w:r w:rsidRPr="0021464C">
        <w:rPr>
          <w:rFonts w:hint="eastAsia"/>
        </w:rPr>
        <w:t>，2009年为212.6阿塞拜疆马纳特</w:t>
      </w:r>
      <w:r w:rsidR="00595260" w:rsidRPr="0021464C">
        <w:rPr>
          <w:rFonts w:hint="eastAsia"/>
        </w:rPr>
        <w:t>(</w:t>
      </w:r>
      <w:r w:rsidRPr="0021464C">
        <w:rPr>
          <w:rFonts w:hint="eastAsia"/>
        </w:rPr>
        <w:t>272美元</w:t>
      </w:r>
      <w:r w:rsidR="00595260" w:rsidRPr="0021464C">
        <w:rPr>
          <w:rFonts w:hint="eastAsia"/>
        </w:rPr>
        <w:t>)</w:t>
      </w:r>
      <w:r w:rsidRPr="0021464C">
        <w:rPr>
          <w:rFonts w:hint="eastAsia"/>
        </w:rPr>
        <w:t>。对数据的分析显示，妇女月平均工资约为男子月平均工资的50-58</w:t>
      </w:r>
      <w:r w:rsidR="00B82C24" w:rsidRPr="0021464C">
        <w:rPr>
          <w:rFonts w:hint="eastAsia"/>
        </w:rPr>
        <w:t>%</w:t>
      </w:r>
      <w:r w:rsidRPr="0021464C">
        <w:rPr>
          <w:rFonts w:hint="eastAsia"/>
        </w:rPr>
        <w:t>。政府正努力减少这一差距，并在这方面与劳工组织密切合作。</w:t>
      </w:r>
    </w:p>
    <w:p w:rsidR="00FB1D4B" w:rsidRPr="0021464C" w:rsidRDefault="00FB1D4B" w:rsidP="00FB1D4B">
      <w:pPr>
        <w:pStyle w:val="SingleTxt"/>
        <w:rPr>
          <w:rFonts w:hint="eastAsia"/>
        </w:rPr>
      </w:pPr>
      <w:r w:rsidRPr="0021464C">
        <w:rPr>
          <w:rFonts w:hint="eastAsia"/>
        </w:rPr>
        <w:t>90.</w:t>
      </w:r>
      <w:r w:rsidRPr="0021464C">
        <w:rPr>
          <w:rFonts w:hint="eastAsia"/>
        </w:rPr>
        <w:tab/>
        <w:t>2003年男子就业率为68.4</w:t>
      </w:r>
      <w:r w:rsidR="00B82C24" w:rsidRPr="0021464C">
        <w:rPr>
          <w:rFonts w:hint="eastAsia"/>
        </w:rPr>
        <w:t>%</w:t>
      </w:r>
      <w:r w:rsidRPr="0021464C">
        <w:rPr>
          <w:rFonts w:hint="eastAsia"/>
        </w:rPr>
        <w:t>，2010年下降至64.8</w:t>
      </w:r>
      <w:r w:rsidR="00B82C24" w:rsidRPr="0021464C">
        <w:rPr>
          <w:rFonts w:hint="eastAsia"/>
        </w:rPr>
        <w:t>%</w:t>
      </w:r>
      <w:r w:rsidRPr="0021464C">
        <w:rPr>
          <w:rFonts w:hint="eastAsia"/>
        </w:rPr>
        <w:t>。然而，妇女就业率从2003年44.9</w:t>
      </w:r>
      <w:r w:rsidR="00B82C24" w:rsidRPr="0021464C">
        <w:rPr>
          <w:rFonts w:hint="eastAsia"/>
        </w:rPr>
        <w:t>%</w:t>
      </w:r>
      <w:r w:rsidRPr="0021464C">
        <w:rPr>
          <w:rFonts w:hint="eastAsia"/>
        </w:rPr>
        <w:t>增加至2010年57.7</w:t>
      </w:r>
      <w:r w:rsidR="00B82C24" w:rsidRPr="0021464C">
        <w:rPr>
          <w:rFonts w:hint="eastAsia"/>
        </w:rPr>
        <w:t>%</w:t>
      </w:r>
      <w:r w:rsidRPr="0021464C">
        <w:rPr>
          <w:rFonts w:hint="eastAsia"/>
        </w:rPr>
        <w:t>。从性别平等的角度来考虑这个问题，可以看到就业率之间的差距逐年缩小，由从2003年23.5</w:t>
      </w:r>
      <w:r w:rsidR="00B82C24" w:rsidRPr="0021464C">
        <w:rPr>
          <w:rFonts w:hint="eastAsia"/>
        </w:rPr>
        <w:t>%</w:t>
      </w:r>
      <w:r w:rsidRPr="0021464C">
        <w:rPr>
          <w:rFonts w:hint="eastAsia"/>
        </w:rPr>
        <w:t>减至2010年7.1</w:t>
      </w:r>
      <w:r w:rsidR="00B82C24" w:rsidRPr="0021464C">
        <w:rPr>
          <w:rFonts w:hint="eastAsia"/>
        </w:rPr>
        <w:t>%</w:t>
      </w:r>
      <w:r w:rsidRPr="0021464C">
        <w:rPr>
          <w:rFonts w:hint="eastAsia"/>
        </w:rPr>
        <w:t>，对确保男女就业性别平等来说是一个积极趋势。</w:t>
      </w:r>
    </w:p>
    <w:p w:rsidR="00FB1D4B" w:rsidRPr="0021464C" w:rsidRDefault="00FB1D4B" w:rsidP="00FB1D4B">
      <w:pPr>
        <w:pStyle w:val="SingleTxt"/>
        <w:rPr>
          <w:rFonts w:hint="eastAsia"/>
        </w:rPr>
      </w:pPr>
      <w:r w:rsidRPr="0021464C">
        <w:rPr>
          <w:rFonts w:hint="eastAsia"/>
        </w:rPr>
        <w:t>91.</w:t>
      </w:r>
      <w:r w:rsidRPr="0021464C">
        <w:rPr>
          <w:rFonts w:hint="eastAsia"/>
        </w:rPr>
        <w:tab/>
        <w:t>共和国男女失业率逐年下降。2003年失业率为9.7</w:t>
      </w:r>
      <w:r w:rsidR="00B82C24" w:rsidRPr="0021464C">
        <w:rPr>
          <w:rFonts w:hint="eastAsia"/>
        </w:rPr>
        <w:t>%</w:t>
      </w:r>
      <w:r w:rsidRPr="0021464C">
        <w:rPr>
          <w:rFonts w:hint="eastAsia"/>
        </w:rPr>
        <w:t>，2009年6.0</w:t>
      </w:r>
      <w:r w:rsidR="00B82C24" w:rsidRPr="0021464C">
        <w:rPr>
          <w:rFonts w:hint="eastAsia"/>
        </w:rPr>
        <w:t>%</w:t>
      </w:r>
      <w:r w:rsidRPr="0021464C">
        <w:rPr>
          <w:rFonts w:hint="eastAsia"/>
        </w:rPr>
        <w:t>，2010年5.6</w:t>
      </w:r>
      <w:r w:rsidR="00B82C24" w:rsidRPr="0021464C">
        <w:rPr>
          <w:rFonts w:hint="eastAsia"/>
        </w:rPr>
        <w:t>%</w:t>
      </w:r>
      <w:r w:rsidRPr="0021464C">
        <w:rPr>
          <w:rFonts w:hint="eastAsia"/>
        </w:rPr>
        <w:t>。从2003年至2010年，男子失业率从9.5</w:t>
      </w:r>
      <w:r w:rsidR="00B82C24" w:rsidRPr="0021464C">
        <w:rPr>
          <w:rFonts w:hint="eastAsia"/>
        </w:rPr>
        <w:t>%</w:t>
      </w:r>
      <w:r w:rsidRPr="0021464C">
        <w:rPr>
          <w:rFonts w:hint="eastAsia"/>
        </w:rPr>
        <w:t>降至4.7</w:t>
      </w:r>
      <w:r w:rsidR="00B82C24" w:rsidRPr="0021464C">
        <w:rPr>
          <w:rFonts w:hint="eastAsia"/>
        </w:rPr>
        <w:t>%</w:t>
      </w:r>
      <w:r w:rsidRPr="0021464C">
        <w:rPr>
          <w:rFonts w:hint="eastAsia"/>
        </w:rPr>
        <w:t>，妇女失业率从9.8</w:t>
      </w:r>
      <w:r w:rsidR="00B82C24" w:rsidRPr="0021464C">
        <w:rPr>
          <w:rFonts w:hint="eastAsia"/>
        </w:rPr>
        <w:t>%</w:t>
      </w:r>
      <w:r w:rsidRPr="0021464C">
        <w:rPr>
          <w:rFonts w:hint="eastAsia"/>
        </w:rPr>
        <w:t>降至6.9</w:t>
      </w:r>
      <w:r w:rsidR="00B82C24" w:rsidRPr="0021464C">
        <w:rPr>
          <w:rFonts w:hint="eastAsia"/>
        </w:rPr>
        <w:t>%</w:t>
      </w:r>
      <w:r w:rsidRPr="0021464C">
        <w:rPr>
          <w:rFonts w:hint="eastAsia"/>
        </w:rPr>
        <w:t>。以上指标也计入在就业局办公室登记的正式失业者。</w:t>
      </w:r>
    </w:p>
    <w:p w:rsidR="00FB1D4B" w:rsidRPr="0021464C" w:rsidRDefault="00FB1D4B" w:rsidP="00FB1D4B">
      <w:pPr>
        <w:pStyle w:val="SingleTxt"/>
        <w:rPr>
          <w:rFonts w:hint="eastAsia"/>
        </w:rPr>
      </w:pPr>
      <w:r w:rsidRPr="0021464C">
        <w:rPr>
          <w:rFonts w:hint="eastAsia"/>
        </w:rPr>
        <w:t>92.</w:t>
      </w:r>
      <w:r w:rsidRPr="0021464C">
        <w:rPr>
          <w:rFonts w:hint="eastAsia"/>
        </w:rPr>
        <w:tab/>
        <w:t>2011年，共和国总就业人口为437.53万人，其中212.51万人，即48.6</w:t>
      </w:r>
      <w:r w:rsidR="00B82C24" w:rsidRPr="0021464C">
        <w:rPr>
          <w:rFonts w:hint="eastAsia"/>
        </w:rPr>
        <w:t>%</w:t>
      </w:r>
      <w:r w:rsidRPr="0021464C">
        <w:rPr>
          <w:rFonts w:hint="eastAsia"/>
        </w:rPr>
        <w:t>为妇女。有偿就业妇女人数为597 000人，占有偿就业总人数的43.2</w:t>
      </w:r>
      <w:r w:rsidR="00B82C24"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93.</w:t>
      </w:r>
      <w:r w:rsidRPr="0021464C">
        <w:rPr>
          <w:rFonts w:hint="eastAsia"/>
        </w:rPr>
        <w:tab/>
        <w:t>在几个经济部门</w:t>
      </w:r>
      <w:r w:rsidR="00595260" w:rsidRPr="0021464C">
        <w:rPr>
          <w:rFonts w:hint="eastAsia"/>
        </w:rPr>
        <w:t>(</w:t>
      </w:r>
      <w:r w:rsidRPr="0021464C">
        <w:rPr>
          <w:rFonts w:hint="eastAsia"/>
        </w:rPr>
        <w:t>教育、医疗、文化、社会保障等</w:t>
      </w:r>
      <w:r w:rsidR="00595260" w:rsidRPr="0021464C">
        <w:rPr>
          <w:rFonts w:hint="eastAsia"/>
        </w:rPr>
        <w:t>)</w:t>
      </w:r>
      <w:r w:rsidRPr="0021464C">
        <w:rPr>
          <w:rFonts w:hint="eastAsia"/>
        </w:rPr>
        <w:t>，妇女雇员占总雇员人数76.5</w:t>
      </w:r>
      <w:r w:rsidR="00B82C24" w:rsidRPr="0021464C">
        <w:rPr>
          <w:rFonts w:hint="eastAsia"/>
        </w:rPr>
        <w:t>%</w:t>
      </w:r>
      <w:r w:rsidRPr="0021464C">
        <w:rPr>
          <w:rFonts w:hint="eastAsia"/>
        </w:rPr>
        <w:t>——教育部门67.1</w:t>
      </w:r>
      <w:r w:rsidR="00B82C24" w:rsidRPr="0021464C">
        <w:rPr>
          <w:rFonts w:hint="eastAsia"/>
        </w:rPr>
        <w:t>%</w:t>
      </w:r>
      <w:r w:rsidRPr="0021464C">
        <w:rPr>
          <w:rFonts w:hint="eastAsia"/>
        </w:rPr>
        <w:t>，其他公用事业、社会和个人服务部门54.3</w:t>
      </w:r>
      <w:r w:rsidR="00B82C24" w:rsidRPr="0021464C">
        <w:rPr>
          <w:rFonts w:hint="eastAsia"/>
        </w:rPr>
        <w:t>%</w:t>
      </w:r>
      <w:r w:rsidRPr="0021464C">
        <w:rPr>
          <w:rFonts w:hint="eastAsia"/>
        </w:rPr>
        <w:t>。这些经济部门的企业多由国家预算提供资金，工资及薪金相对低。由于这个因素，共和国妇女月平均工资低于男子。</w:t>
      </w:r>
    </w:p>
    <w:p w:rsidR="00FB1D4B" w:rsidRPr="0021464C" w:rsidRDefault="00FB1D4B" w:rsidP="00FB1D4B">
      <w:pPr>
        <w:pStyle w:val="SingleTxt"/>
        <w:rPr>
          <w:rFonts w:hint="eastAsia"/>
        </w:rPr>
      </w:pPr>
      <w:r w:rsidRPr="0021464C">
        <w:rPr>
          <w:rFonts w:hint="eastAsia"/>
        </w:rPr>
        <w:t>94.</w:t>
      </w:r>
      <w:r w:rsidRPr="0021464C">
        <w:rPr>
          <w:rFonts w:hint="eastAsia"/>
        </w:rPr>
        <w:tab/>
        <w:t>阿塞拜疆共和国立法为男女就业创造平等条件。共和国企业、机关和组织实施男女同值工作同等报酬原则，禁止在工资/薪金方面实行性别歧视。</w:t>
      </w:r>
    </w:p>
    <w:p w:rsidR="00FB1D4B" w:rsidRPr="0021464C" w:rsidRDefault="00FB1D4B" w:rsidP="00FB1D4B">
      <w:pPr>
        <w:pStyle w:val="SingleTxt"/>
        <w:rPr>
          <w:rFonts w:hint="eastAsia"/>
        </w:rPr>
      </w:pPr>
      <w:r w:rsidRPr="0021464C">
        <w:rPr>
          <w:rFonts w:hint="eastAsia"/>
        </w:rPr>
        <w:t>95.</w:t>
      </w:r>
      <w:r w:rsidRPr="0021464C">
        <w:rPr>
          <w:rFonts w:hint="eastAsia"/>
        </w:rPr>
        <w:tab/>
        <w:t>根据国家就业局的数据，本年度头六个月向就业局递交申请的妇女共8 812人，占总申请人数的36.9</w:t>
      </w:r>
      <w:r w:rsidR="00B82C24" w:rsidRPr="0021464C">
        <w:rPr>
          <w:rFonts w:hint="eastAsia"/>
        </w:rPr>
        <w:t>%</w:t>
      </w:r>
      <w:r w:rsidRPr="0021464C">
        <w:rPr>
          <w:rFonts w:hint="eastAsia"/>
        </w:rPr>
        <w:t>。245名申请人根据配额被安置到不同的工作；1 013人被认定为失业，领取失业救济金；123人参加公共工程工作；855人参加职业培训。从2009年至2012年9月，国家就业局总共向41 442名妇女提供了工作，7 594人参加了各种职业培训课程。</w:t>
      </w:r>
    </w:p>
    <w:p w:rsidR="00FB1D4B" w:rsidRPr="0021464C" w:rsidRDefault="00FB1D4B" w:rsidP="00FB1D4B">
      <w:pPr>
        <w:pStyle w:val="SingleTxt"/>
        <w:rPr>
          <w:rFonts w:ascii="SimHei" w:eastAsia="SimHei" w:hint="eastAsia"/>
        </w:rPr>
      </w:pPr>
      <w:r w:rsidRPr="0021464C">
        <w:rPr>
          <w:rFonts w:ascii="SimHei" w:eastAsia="SimHei" w:hint="eastAsia"/>
        </w:rPr>
        <w:t>就业局指派接受职业培训的无劳动活动公民</w:t>
      </w:r>
    </w:p>
    <w:tbl>
      <w:tblPr>
        <w:tblW w:w="0" w:type="auto"/>
        <w:tblLayout w:type="fixed"/>
        <w:tblCellMar>
          <w:left w:w="0" w:type="dxa"/>
          <w:right w:w="0" w:type="dxa"/>
        </w:tblCellMar>
        <w:tblLook w:val="0000"/>
      </w:tblPr>
      <w:tblGrid>
        <w:gridCol w:w="1094"/>
        <w:gridCol w:w="1094"/>
        <w:gridCol w:w="1094"/>
        <w:gridCol w:w="1282"/>
        <w:gridCol w:w="906"/>
        <w:gridCol w:w="1094"/>
        <w:gridCol w:w="1094"/>
        <w:gridCol w:w="1094"/>
        <w:gridCol w:w="1094"/>
      </w:tblGrid>
      <w:tr w:rsidR="00742D1B" w:rsidRPr="0021464C" w:rsidTr="00742D1B">
        <w:tblPrEx>
          <w:tblCellMar>
            <w:top w:w="0" w:type="dxa"/>
            <w:bottom w:w="0" w:type="dxa"/>
          </w:tblCellMar>
        </w:tblPrEx>
        <w:trPr>
          <w:tblHeader/>
        </w:trPr>
        <w:tc>
          <w:tcPr>
            <w:tcW w:w="1094" w:type="dxa"/>
            <w:tcBorders>
              <w:top w:val="single" w:sz="4" w:space="0" w:color="auto"/>
            </w:tcBorders>
            <w:shd w:val="clear" w:color="auto" w:fill="auto"/>
            <w:vAlign w:val="bottom"/>
          </w:tcPr>
          <w:p w:rsidR="00742D1B" w:rsidRPr="0021464C" w:rsidRDefault="00742D1B" w:rsidP="00742D1B">
            <w:pPr>
              <w:suppressAutoHyphens/>
              <w:spacing w:before="60" w:after="60" w:line="200" w:lineRule="exact"/>
              <w:ind w:right="57"/>
              <w:rPr>
                <w:rFonts w:ascii="KaiTi_GB2312" w:eastAsia="KaiTi_GB2312" w:hint="eastAsia"/>
                <w:sz w:val="15"/>
              </w:rPr>
            </w:pPr>
          </w:p>
        </w:tc>
        <w:tc>
          <w:tcPr>
            <w:tcW w:w="1094" w:type="dxa"/>
            <w:tcBorders>
              <w:top w:val="single" w:sz="4"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hint="eastAsia"/>
                <w:sz w:val="15"/>
              </w:rPr>
            </w:pPr>
          </w:p>
        </w:tc>
        <w:tc>
          <w:tcPr>
            <w:tcW w:w="1094" w:type="dxa"/>
            <w:tcBorders>
              <w:top w:val="single" w:sz="4" w:space="0" w:color="auto"/>
              <w:bottom w:val="single" w:sz="4"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hint="eastAsia"/>
                <w:sz w:val="15"/>
              </w:rPr>
            </w:pPr>
          </w:p>
        </w:tc>
        <w:tc>
          <w:tcPr>
            <w:tcW w:w="6564" w:type="dxa"/>
            <w:gridSpan w:val="6"/>
            <w:tcBorders>
              <w:top w:val="single" w:sz="4" w:space="0" w:color="auto"/>
              <w:bottom w:val="single" w:sz="4" w:space="0" w:color="auto"/>
            </w:tcBorders>
            <w:shd w:val="clear" w:color="auto" w:fill="auto"/>
            <w:vAlign w:val="bottom"/>
          </w:tcPr>
          <w:p w:rsidR="00742D1B" w:rsidRPr="0021464C" w:rsidRDefault="00742D1B" w:rsidP="00742D1B">
            <w:pPr>
              <w:suppressAutoHyphens/>
              <w:spacing w:before="60" w:after="60" w:line="200" w:lineRule="exact"/>
              <w:ind w:right="57"/>
              <w:jc w:val="center"/>
              <w:rPr>
                <w:rFonts w:ascii="KaiTi_GB2312" w:eastAsia="KaiTi_GB2312" w:hint="eastAsia"/>
                <w:sz w:val="15"/>
              </w:rPr>
            </w:pPr>
            <w:r w:rsidRPr="0021464C">
              <w:rPr>
                <w:rFonts w:ascii="KaiTi_GB2312" w:eastAsia="KaiTi_GB2312" w:hint="eastAsia"/>
                <w:sz w:val="15"/>
              </w:rPr>
              <w:t>其中包括</w:t>
            </w:r>
            <w:r w:rsidR="00595260" w:rsidRPr="0021464C">
              <w:rPr>
                <w:rFonts w:ascii="KaiTi_GB2312" w:eastAsia="KaiTi_GB2312" w:hint="eastAsia"/>
                <w:sz w:val="15"/>
              </w:rPr>
              <w:t>(</w:t>
            </w:r>
            <w:r w:rsidRPr="0021464C">
              <w:rPr>
                <w:rFonts w:ascii="KaiTi_GB2312" w:eastAsia="KaiTi_GB2312" w:hint="eastAsia"/>
                <w:sz w:val="15"/>
              </w:rPr>
              <w:t>人数</w:t>
            </w:r>
            <w:r w:rsidR="00595260" w:rsidRPr="0021464C">
              <w:rPr>
                <w:rFonts w:ascii="KaiTi_GB2312" w:eastAsia="KaiTi_GB2312" w:hint="eastAsia"/>
                <w:sz w:val="15"/>
              </w:rPr>
              <w:t>)</w:t>
            </w:r>
          </w:p>
        </w:tc>
      </w:tr>
      <w:tr w:rsidR="00742D1B" w:rsidRPr="0021464C" w:rsidTr="00742D1B">
        <w:tblPrEx>
          <w:tblCellMar>
            <w:top w:w="0" w:type="dxa"/>
            <w:bottom w:w="0" w:type="dxa"/>
          </w:tblCellMar>
        </w:tblPrEx>
        <w:trPr>
          <w:tblHeader/>
        </w:trPr>
        <w:tc>
          <w:tcPr>
            <w:tcW w:w="1094" w:type="dxa"/>
            <w:tcBorders>
              <w:bottom w:val="single" w:sz="12" w:space="0" w:color="auto"/>
            </w:tcBorders>
            <w:shd w:val="clear" w:color="auto" w:fill="auto"/>
            <w:vAlign w:val="bottom"/>
          </w:tcPr>
          <w:p w:rsidR="00742D1B" w:rsidRPr="0021464C" w:rsidRDefault="00742D1B" w:rsidP="00742D1B">
            <w:pPr>
              <w:suppressAutoHyphens/>
              <w:spacing w:before="60" w:after="60" w:line="200" w:lineRule="exact"/>
              <w:ind w:right="57"/>
              <w:rPr>
                <w:rFonts w:ascii="KaiTi_GB2312" w:eastAsia="KaiTi_GB2312" w:hint="eastAsia"/>
                <w:sz w:val="15"/>
              </w:rPr>
            </w:pPr>
          </w:p>
        </w:tc>
        <w:tc>
          <w:tcPr>
            <w:tcW w:w="1094" w:type="dxa"/>
            <w:tcBorders>
              <w:bottom w:val="single" w:sz="12"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hint="eastAsia"/>
                <w:sz w:val="15"/>
              </w:rPr>
            </w:pPr>
            <w:r w:rsidRPr="0021464C">
              <w:rPr>
                <w:rFonts w:ascii="KaiTi_GB2312" w:eastAsia="KaiTi_GB2312" w:hint="eastAsia"/>
                <w:sz w:val="15"/>
              </w:rPr>
              <w:t>总人数</w:t>
            </w:r>
          </w:p>
        </w:tc>
        <w:tc>
          <w:tcPr>
            <w:tcW w:w="1094" w:type="dxa"/>
            <w:tcBorders>
              <w:top w:val="single" w:sz="4" w:space="0" w:color="auto"/>
              <w:bottom w:val="single" w:sz="12"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妇女</w:t>
            </w:r>
          </w:p>
        </w:tc>
        <w:tc>
          <w:tcPr>
            <w:tcW w:w="1282" w:type="dxa"/>
            <w:tcBorders>
              <w:top w:val="single" w:sz="4" w:space="0" w:color="auto"/>
              <w:bottom w:val="single" w:sz="12"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首次接受培训</w:t>
            </w:r>
          </w:p>
        </w:tc>
        <w:tc>
          <w:tcPr>
            <w:tcW w:w="906" w:type="dxa"/>
            <w:tcBorders>
              <w:top w:val="single" w:sz="4" w:space="0" w:color="auto"/>
              <w:bottom w:val="single" w:sz="12"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妇女</w:t>
            </w:r>
          </w:p>
        </w:tc>
        <w:tc>
          <w:tcPr>
            <w:tcW w:w="1094" w:type="dxa"/>
            <w:tcBorders>
              <w:top w:val="single" w:sz="4" w:space="0" w:color="auto"/>
              <w:bottom w:val="single" w:sz="12"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再培训</w:t>
            </w:r>
          </w:p>
        </w:tc>
        <w:tc>
          <w:tcPr>
            <w:tcW w:w="1094" w:type="dxa"/>
            <w:tcBorders>
              <w:top w:val="single" w:sz="4" w:space="0" w:color="auto"/>
              <w:bottom w:val="single" w:sz="12"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妇女</w:t>
            </w:r>
          </w:p>
        </w:tc>
        <w:tc>
          <w:tcPr>
            <w:tcW w:w="1094" w:type="dxa"/>
            <w:tcBorders>
              <w:top w:val="single" w:sz="4" w:space="0" w:color="auto"/>
              <w:bottom w:val="single" w:sz="12"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技能发展</w:t>
            </w:r>
          </w:p>
        </w:tc>
        <w:tc>
          <w:tcPr>
            <w:tcW w:w="1094" w:type="dxa"/>
            <w:tcBorders>
              <w:top w:val="single" w:sz="4" w:space="0" w:color="auto"/>
              <w:bottom w:val="single" w:sz="12" w:space="0" w:color="auto"/>
            </w:tcBorders>
            <w:shd w:val="clear" w:color="auto" w:fill="auto"/>
            <w:vAlign w:val="bottom"/>
          </w:tcPr>
          <w:p w:rsidR="00742D1B" w:rsidRPr="0021464C" w:rsidRDefault="00742D1B" w:rsidP="00742D1B">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妇女</w:t>
            </w:r>
          </w:p>
        </w:tc>
      </w:tr>
      <w:tr w:rsidR="00742D1B" w:rsidRPr="0021464C" w:rsidTr="00742D1B">
        <w:tblPrEx>
          <w:tblCellMar>
            <w:top w:w="0" w:type="dxa"/>
            <w:bottom w:w="0" w:type="dxa"/>
          </w:tblCellMar>
        </w:tblPrEx>
        <w:trPr>
          <w:trHeight w:hRule="exact" w:val="115"/>
          <w:tblHeader/>
        </w:trPr>
        <w:tc>
          <w:tcPr>
            <w:tcW w:w="1094" w:type="dxa"/>
            <w:tcBorders>
              <w:top w:val="single" w:sz="12" w:space="0" w:color="auto"/>
            </w:tcBorders>
            <w:shd w:val="clear" w:color="auto" w:fill="auto"/>
            <w:vAlign w:val="bottom"/>
          </w:tcPr>
          <w:p w:rsidR="00742D1B" w:rsidRPr="0021464C" w:rsidRDefault="00742D1B" w:rsidP="00742D1B">
            <w:pPr>
              <w:suppressAutoHyphens/>
              <w:spacing w:after="60" w:line="280" w:lineRule="exact"/>
              <w:ind w:right="57"/>
              <w:rPr>
                <w:rFonts w:hint="eastAsia"/>
                <w:sz w:val="17"/>
              </w:rPr>
            </w:pPr>
          </w:p>
        </w:tc>
        <w:tc>
          <w:tcPr>
            <w:tcW w:w="1094" w:type="dxa"/>
            <w:tcBorders>
              <w:top w:val="single" w:sz="12" w:space="0" w:color="auto"/>
            </w:tcBorders>
            <w:shd w:val="clear" w:color="auto" w:fill="auto"/>
            <w:vAlign w:val="bottom"/>
          </w:tcPr>
          <w:p w:rsidR="00742D1B" w:rsidRPr="0021464C" w:rsidRDefault="00742D1B" w:rsidP="00742D1B">
            <w:pPr>
              <w:suppressAutoHyphens/>
              <w:spacing w:after="60" w:line="280" w:lineRule="exact"/>
              <w:ind w:right="57"/>
              <w:jc w:val="right"/>
              <w:rPr>
                <w:rFonts w:hint="eastAsia"/>
                <w:sz w:val="17"/>
              </w:rPr>
            </w:pPr>
          </w:p>
        </w:tc>
        <w:tc>
          <w:tcPr>
            <w:tcW w:w="1094" w:type="dxa"/>
            <w:tcBorders>
              <w:top w:val="single" w:sz="12" w:space="0" w:color="auto"/>
            </w:tcBorders>
            <w:shd w:val="clear" w:color="auto" w:fill="auto"/>
            <w:vAlign w:val="bottom"/>
          </w:tcPr>
          <w:p w:rsidR="00742D1B" w:rsidRPr="0021464C" w:rsidRDefault="00742D1B" w:rsidP="00742D1B">
            <w:pPr>
              <w:suppressAutoHyphens/>
              <w:spacing w:after="60" w:line="280" w:lineRule="exact"/>
              <w:ind w:right="57"/>
              <w:jc w:val="right"/>
              <w:rPr>
                <w:rFonts w:hint="eastAsia"/>
                <w:sz w:val="17"/>
                <w:szCs w:val="16"/>
              </w:rPr>
            </w:pPr>
          </w:p>
        </w:tc>
        <w:tc>
          <w:tcPr>
            <w:tcW w:w="1282" w:type="dxa"/>
            <w:tcBorders>
              <w:top w:val="single" w:sz="12" w:space="0" w:color="auto"/>
            </w:tcBorders>
            <w:shd w:val="clear" w:color="auto" w:fill="auto"/>
            <w:vAlign w:val="bottom"/>
          </w:tcPr>
          <w:p w:rsidR="00742D1B" w:rsidRPr="0021464C" w:rsidRDefault="00742D1B" w:rsidP="00742D1B">
            <w:pPr>
              <w:suppressAutoHyphens/>
              <w:spacing w:after="60" w:line="280" w:lineRule="exact"/>
              <w:ind w:right="57"/>
              <w:jc w:val="right"/>
              <w:rPr>
                <w:rFonts w:hint="eastAsia"/>
                <w:sz w:val="17"/>
                <w:szCs w:val="16"/>
              </w:rPr>
            </w:pPr>
          </w:p>
        </w:tc>
        <w:tc>
          <w:tcPr>
            <w:tcW w:w="906" w:type="dxa"/>
            <w:tcBorders>
              <w:top w:val="single" w:sz="12" w:space="0" w:color="auto"/>
            </w:tcBorders>
            <w:shd w:val="clear" w:color="auto" w:fill="auto"/>
            <w:vAlign w:val="bottom"/>
          </w:tcPr>
          <w:p w:rsidR="00742D1B" w:rsidRPr="0021464C" w:rsidRDefault="00742D1B" w:rsidP="00742D1B">
            <w:pPr>
              <w:suppressAutoHyphens/>
              <w:spacing w:after="60" w:line="280" w:lineRule="exact"/>
              <w:ind w:right="57"/>
              <w:jc w:val="right"/>
              <w:rPr>
                <w:rFonts w:hint="eastAsia"/>
                <w:sz w:val="17"/>
                <w:szCs w:val="16"/>
              </w:rPr>
            </w:pPr>
          </w:p>
        </w:tc>
        <w:tc>
          <w:tcPr>
            <w:tcW w:w="1094" w:type="dxa"/>
            <w:tcBorders>
              <w:top w:val="single" w:sz="12" w:space="0" w:color="auto"/>
            </w:tcBorders>
            <w:shd w:val="clear" w:color="auto" w:fill="auto"/>
            <w:vAlign w:val="bottom"/>
          </w:tcPr>
          <w:p w:rsidR="00742D1B" w:rsidRPr="0021464C" w:rsidRDefault="00742D1B" w:rsidP="00742D1B">
            <w:pPr>
              <w:suppressAutoHyphens/>
              <w:spacing w:after="60" w:line="280" w:lineRule="exact"/>
              <w:ind w:right="57"/>
              <w:jc w:val="right"/>
              <w:rPr>
                <w:rFonts w:hint="eastAsia"/>
                <w:sz w:val="17"/>
                <w:szCs w:val="16"/>
              </w:rPr>
            </w:pPr>
          </w:p>
        </w:tc>
        <w:tc>
          <w:tcPr>
            <w:tcW w:w="1094" w:type="dxa"/>
            <w:tcBorders>
              <w:top w:val="single" w:sz="12" w:space="0" w:color="auto"/>
            </w:tcBorders>
            <w:shd w:val="clear" w:color="auto" w:fill="auto"/>
            <w:vAlign w:val="bottom"/>
          </w:tcPr>
          <w:p w:rsidR="00742D1B" w:rsidRPr="0021464C" w:rsidRDefault="00742D1B" w:rsidP="00742D1B">
            <w:pPr>
              <w:suppressAutoHyphens/>
              <w:spacing w:after="60" w:line="280" w:lineRule="exact"/>
              <w:ind w:right="57"/>
              <w:jc w:val="right"/>
              <w:rPr>
                <w:rFonts w:hint="eastAsia"/>
                <w:sz w:val="17"/>
                <w:szCs w:val="16"/>
              </w:rPr>
            </w:pPr>
          </w:p>
        </w:tc>
        <w:tc>
          <w:tcPr>
            <w:tcW w:w="1094" w:type="dxa"/>
            <w:tcBorders>
              <w:top w:val="single" w:sz="12" w:space="0" w:color="auto"/>
            </w:tcBorders>
            <w:shd w:val="clear" w:color="auto" w:fill="auto"/>
            <w:vAlign w:val="bottom"/>
          </w:tcPr>
          <w:p w:rsidR="00742D1B" w:rsidRPr="0021464C" w:rsidRDefault="00742D1B" w:rsidP="00742D1B">
            <w:pPr>
              <w:suppressAutoHyphens/>
              <w:spacing w:after="60" w:line="280" w:lineRule="exact"/>
              <w:ind w:right="57"/>
              <w:jc w:val="right"/>
              <w:rPr>
                <w:rFonts w:hint="eastAsia"/>
                <w:sz w:val="17"/>
                <w:szCs w:val="16"/>
              </w:rPr>
            </w:pPr>
          </w:p>
        </w:tc>
        <w:tc>
          <w:tcPr>
            <w:tcW w:w="1094" w:type="dxa"/>
            <w:tcBorders>
              <w:top w:val="single" w:sz="12" w:space="0" w:color="auto"/>
            </w:tcBorders>
            <w:shd w:val="clear" w:color="auto" w:fill="auto"/>
            <w:vAlign w:val="bottom"/>
          </w:tcPr>
          <w:p w:rsidR="00742D1B" w:rsidRPr="0021464C" w:rsidRDefault="00742D1B" w:rsidP="00742D1B">
            <w:pPr>
              <w:suppressAutoHyphens/>
              <w:spacing w:after="60" w:line="280" w:lineRule="exact"/>
              <w:ind w:right="57"/>
              <w:jc w:val="right"/>
              <w:rPr>
                <w:rFonts w:hint="eastAsia"/>
                <w:sz w:val="17"/>
                <w:szCs w:val="16"/>
              </w:rPr>
            </w:pPr>
          </w:p>
        </w:tc>
      </w:tr>
      <w:tr w:rsidR="00742D1B" w:rsidRPr="0021464C" w:rsidTr="00742D1B">
        <w:tblPrEx>
          <w:tblCellMar>
            <w:top w:w="0" w:type="dxa"/>
            <w:bottom w:w="0" w:type="dxa"/>
          </w:tblCellMar>
        </w:tblPrEx>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rPr>
                <w:sz w:val="17"/>
                <w:szCs w:val="16"/>
              </w:rPr>
            </w:pPr>
            <w:r w:rsidRPr="0021464C">
              <w:rPr>
                <w:sz w:val="17"/>
                <w:szCs w:val="16"/>
              </w:rPr>
              <w:t>2007</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2 623</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1 194</w:t>
            </w:r>
          </w:p>
        </w:tc>
        <w:tc>
          <w:tcPr>
            <w:tcW w:w="1282"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2 408</w:t>
            </w:r>
          </w:p>
        </w:tc>
        <w:tc>
          <w:tcPr>
            <w:tcW w:w="906"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1 110</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65</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20</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150</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64</w:t>
            </w:r>
          </w:p>
        </w:tc>
      </w:tr>
      <w:tr w:rsidR="00742D1B" w:rsidRPr="0021464C" w:rsidTr="00742D1B">
        <w:tblPrEx>
          <w:tblCellMar>
            <w:top w:w="0" w:type="dxa"/>
            <w:bottom w:w="0" w:type="dxa"/>
          </w:tblCellMar>
        </w:tblPrEx>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rPr>
                <w:sz w:val="17"/>
                <w:szCs w:val="16"/>
              </w:rPr>
            </w:pPr>
            <w:r w:rsidRPr="0021464C">
              <w:rPr>
                <w:sz w:val="17"/>
                <w:szCs w:val="16"/>
              </w:rPr>
              <w:t>2008</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3 393</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1 851</w:t>
            </w:r>
          </w:p>
        </w:tc>
        <w:tc>
          <w:tcPr>
            <w:tcW w:w="1282"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3 013</w:t>
            </w:r>
          </w:p>
        </w:tc>
        <w:tc>
          <w:tcPr>
            <w:tcW w:w="906"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1 624</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185</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100</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195</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127</w:t>
            </w:r>
          </w:p>
        </w:tc>
      </w:tr>
      <w:tr w:rsidR="00742D1B" w:rsidRPr="0021464C" w:rsidTr="00742D1B">
        <w:tblPrEx>
          <w:tblCellMar>
            <w:top w:w="0" w:type="dxa"/>
            <w:bottom w:w="0" w:type="dxa"/>
          </w:tblCellMar>
        </w:tblPrEx>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rPr>
                <w:sz w:val="17"/>
                <w:szCs w:val="16"/>
              </w:rPr>
            </w:pPr>
            <w:r w:rsidRPr="0021464C">
              <w:rPr>
                <w:sz w:val="17"/>
                <w:szCs w:val="16"/>
              </w:rPr>
              <w:t>2009</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4 827</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2 389</w:t>
            </w:r>
          </w:p>
        </w:tc>
        <w:tc>
          <w:tcPr>
            <w:tcW w:w="1282"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4 233</w:t>
            </w:r>
          </w:p>
        </w:tc>
        <w:tc>
          <w:tcPr>
            <w:tcW w:w="906"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2 060</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376</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215</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218</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114</w:t>
            </w:r>
          </w:p>
        </w:tc>
      </w:tr>
      <w:tr w:rsidR="00742D1B" w:rsidRPr="0021464C" w:rsidTr="00742D1B">
        <w:tblPrEx>
          <w:tblCellMar>
            <w:top w:w="0" w:type="dxa"/>
            <w:bottom w:w="0" w:type="dxa"/>
          </w:tblCellMar>
        </w:tblPrEx>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rPr>
                <w:sz w:val="17"/>
                <w:szCs w:val="16"/>
              </w:rPr>
            </w:pPr>
            <w:r w:rsidRPr="0021464C">
              <w:rPr>
                <w:sz w:val="17"/>
                <w:szCs w:val="16"/>
              </w:rPr>
              <w:t>2010</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3 921</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1 818</w:t>
            </w:r>
          </w:p>
        </w:tc>
        <w:tc>
          <w:tcPr>
            <w:tcW w:w="1282"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3 643</w:t>
            </w:r>
          </w:p>
        </w:tc>
        <w:tc>
          <w:tcPr>
            <w:tcW w:w="906"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1 634</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108</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78</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170</w:t>
            </w:r>
          </w:p>
        </w:tc>
        <w:tc>
          <w:tcPr>
            <w:tcW w:w="1094" w:type="dxa"/>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106</w:t>
            </w:r>
          </w:p>
        </w:tc>
      </w:tr>
      <w:tr w:rsidR="00742D1B" w:rsidRPr="0021464C" w:rsidTr="00742D1B">
        <w:tblPrEx>
          <w:tblCellMar>
            <w:top w:w="0" w:type="dxa"/>
            <w:bottom w:w="0" w:type="dxa"/>
          </w:tblCellMar>
        </w:tblPrEx>
        <w:tc>
          <w:tcPr>
            <w:tcW w:w="1094" w:type="dxa"/>
            <w:tcBorders>
              <w:bottom w:val="single" w:sz="12" w:space="0" w:color="auto"/>
            </w:tcBorders>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rPr>
                <w:sz w:val="17"/>
                <w:szCs w:val="16"/>
              </w:rPr>
            </w:pPr>
            <w:r w:rsidRPr="0021464C">
              <w:rPr>
                <w:sz w:val="17"/>
                <w:szCs w:val="16"/>
              </w:rPr>
              <w:t>2011</w:t>
            </w:r>
          </w:p>
        </w:tc>
        <w:tc>
          <w:tcPr>
            <w:tcW w:w="1094" w:type="dxa"/>
            <w:tcBorders>
              <w:bottom w:val="single" w:sz="12" w:space="0" w:color="auto"/>
            </w:tcBorders>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4 299</w:t>
            </w:r>
          </w:p>
        </w:tc>
        <w:tc>
          <w:tcPr>
            <w:tcW w:w="1094" w:type="dxa"/>
            <w:tcBorders>
              <w:bottom w:val="single" w:sz="12" w:space="0" w:color="auto"/>
            </w:tcBorders>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2 039</w:t>
            </w:r>
          </w:p>
        </w:tc>
        <w:tc>
          <w:tcPr>
            <w:tcW w:w="1282" w:type="dxa"/>
            <w:tcBorders>
              <w:bottom w:val="single" w:sz="12" w:space="0" w:color="auto"/>
            </w:tcBorders>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3 912</w:t>
            </w:r>
          </w:p>
        </w:tc>
        <w:tc>
          <w:tcPr>
            <w:tcW w:w="906" w:type="dxa"/>
            <w:tcBorders>
              <w:bottom w:val="single" w:sz="12" w:space="0" w:color="auto"/>
            </w:tcBorders>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1 808</w:t>
            </w:r>
          </w:p>
        </w:tc>
        <w:tc>
          <w:tcPr>
            <w:tcW w:w="1094" w:type="dxa"/>
            <w:tcBorders>
              <w:bottom w:val="single" w:sz="12" w:space="0" w:color="auto"/>
            </w:tcBorders>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203</w:t>
            </w:r>
          </w:p>
        </w:tc>
        <w:tc>
          <w:tcPr>
            <w:tcW w:w="1094" w:type="dxa"/>
            <w:tcBorders>
              <w:bottom w:val="single" w:sz="12" w:space="0" w:color="auto"/>
            </w:tcBorders>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113</w:t>
            </w:r>
          </w:p>
        </w:tc>
        <w:tc>
          <w:tcPr>
            <w:tcW w:w="1094" w:type="dxa"/>
            <w:tcBorders>
              <w:bottom w:val="single" w:sz="12" w:space="0" w:color="auto"/>
            </w:tcBorders>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184</w:t>
            </w:r>
          </w:p>
        </w:tc>
        <w:tc>
          <w:tcPr>
            <w:tcW w:w="1094" w:type="dxa"/>
            <w:tcBorders>
              <w:bottom w:val="single" w:sz="12" w:space="0" w:color="auto"/>
            </w:tcBorders>
            <w:shd w:val="clear" w:color="auto" w:fill="auto"/>
            <w:vAlign w:val="bottom"/>
          </w:tcPr>
          <w:p w:rsidR="00742D1B" w:rsidRPr="0021464C" w:rsidRDefault="00742D1B" w:rsidP="00742D1B">
            <w:pPr>
              <w:tabs>
                <w:tab w:val="left" w:pos="334"/>
                <w:tab w:val="left" w:pos="669"/>
                <w:tab w:val="left" w:pos="1003"/>
                <w:tab w:val="left" w:pos="1338"/>
              </w:tabs>
              <w:suppressAutoHyphens/>
              <w:spacing w:after="60" w:line="280" w:lineRule="exact"/>
              <w:ind w:right="57"/>
              <w:jc w:val="right"/>
              <w:rPr>
                <w:sz w:val="17"/>
                <w:szCs w:val="16"/>
              </w:rPr>
            </w:pPr>
            <w:r w:rsidRPr="0021464C">
              <w:rPr>
                <w:sz w:val="17"/>
                <w:szCs w:val="16"/>
              </w:rPr>
              <w:t>118</w:t>
            </w:r>
          </w:p>
        </w:tc>
      </w:tr>
    </w:tbl>
    <w:p w:rsidR="00742D1B" w:rsidRPr="0021464C" w:rsidRDefault="00742D1B" w:rsidP="00742D1B">
      <w:pPr>
        <w:pStyle w:val="SingleTxt"/>
        <w:spacing w:after="0" w:line="120" w:lineRule="exact"/>
        <w:rPr>
          <w:rFonts w:hint="eastAsia"/>
          <w:sz w:val="10"/>
        </w:rPr>
      </w:pPr>
    </w:p>
    <w:p w:rsidR="00742D1B" w:rsidRPr="0021464C" w:rsidRDefault="00742D1B" w:rsidP="00742D1B">
      <w:pPr>
        <w:pStyle w:val="SingleTxt"/>
        <w:spacing w:after="0" w:line="120" w:lineRule="exact"/>
        <w:rPr>
          <w:rFonts w:hint="eastAsia"/>
          <w:sz w:val="10"/>
        </w:rPr>
      </w:pPr>
    </w:p>
    <w:p w:rsidR="00FB1D4B" w:rsidRPr="0021464C" w:rsidRDefault="00FB1D4B" w:rsidP="00FB1D4B">
      <w:pPr>
        <w:pStyle w:val="SingleTxt"/>
        <w:rPr>
          <w:rFonts w:hint="eastAsia"/>
        </w:rPr>
      </w:pPr>
      <w:r w:rsidRPr="0021464C">
        <w:rPr>
          <w:rFonts w:hint="eastAsia"/>
        </w:rPr>
        <w:t>96.</w:t>
      </w:r>
      <w:r w:rsidRPr="0021464C">
        <w:rPr>
          <w:rFonts w:hint="eastAsia"/>
        </w:rPr>
        <w:tab/>
        <w:t>家庭、妇女和儿童事务国务委员会也组织各种职业培训课程，增加妇女就业机会。2012年与“第三部门”共同公盟在阿格贾贝迪、阿格达姆、巴尔达、夫拉赫和鞑靼地区共同实施了“支持各地区妇女技术职业教育”的项目。项目旨在提供支持，为各地区妇女开办职业教育课程。项目的构想是提供具有高经济社会效益的技术职业教育，提高少女对职业教育的兴趣，通过职业教育满足经济发展的需要，以及确保妇女获得现代职业教育。项目第一阶段首先研究了各地区妇女职业教育领域的现状、确定需要和举办一个专题圆桌会议，职业培训课程在第二阶段中进行。</w:t>
      </w:r>
    </w:p>
    <w:p w:rsidR="00FB1D4B" w:rsidRPr="0021464C" w:rsidRDefault="00FB1D4B" w:rsidP="00FB1D4B">
      <w:pPr>
        <w:pStyle w:val="SingleTxt"/>
        <w:rPr>
          <w:rFonts w:hint="eastAsia"/>
        </w:rPr>
      </w:pPr>
      <w:r w:rsidRPr="0021464C">
        <w:rPr>
          <w:rFonts w:hint="eastAsia"/>
        </w:rPr>
        <w:t>97.</w:t>
      </w:r>
      <w:r w:rsidRPr="0021464C">
        <w:rPr>
          <w:rFonts w:hint="eastAsia"/>
        </w:rPr>
        <w:tab/>
        <w:t>阿塞拜疆共和国内阁与阿塞拜疆工会联合会和全国企业家</w:t>
      </w:r>
      <w:r w:rsidR="00595260" w:rsidRPr="0021464C">
        <w:rPr>
          <w:rFonts w:hint="eastAsia"/>
        </w:rPr>
        <w:t>(</w:t>
      </w:r>
      <w:r w:rsidRPr="0021464C">
        <w:rPr>
          <w:rFonts w:hint="eastAsia"/>
        </w:rPr>
        <w:t>雇主</w:t>
      </w:r>
      <w:r w:rsidR="00595260" w:rsidRPr="0021464C">
        <w:rPr>
          <w:rFonts w:hint="eastAsia"/>
        </w:rPr>
        <w:t>)</w:t>
      </w:r>
      <w:r w:rsidRPr="0021464C">
        <w:rPr>
          <w:rFonts w:hint="eastAsia"/>
        </w:rPr>
        <w:t>组织联合会在2010年2月4日和2012年3月6日签订了《集体总协定》。这些协定的若干条款涉及妇女就业、保障妇女劳工和在教育机构课程中增加关于“性别政策的基础”的课题。上述组织正在落实这些领域的相关政策措施。</w:t>
      </w:r>
    </w:p>
    <w:p w:rsidR="00FB1D4B" w:rsidRPr="0021464C" w:rsidRDefault="00FB1D4B" w:rsidP="00FB1D4B">
      <w:pPr>
        <w:pStyle w:val="SingleTxt"/>
        <w:rPr>
          <w:rFonts w:hint="eastAsia"/>
        </w:rPr>
      </w:pPr>
      <w:r w:rsidRPr="0021464C">
        <w:rPr>
          <w:rFonts w:hint="eastAsia"/>
        </w:rPr>
        <w:t>98.</w:t>
      </w:r>
      <w:r w:rsidRPr="0021464C">
        <w:rPr>
          <w:rFonts w:hint="eastAsia"/>
        </w:rPr>
        <w:tab/>
        <w:t xml:space="preserve"> 劳工与人口社会保障部所属国家劳动监察局负责监控企业、机关和组织对劳工法规的遵守情况，在2012年头11个月检举了16 341例违法行为，其中</w:t>
      </w:r>
      <w:r w:rsidR="00533095" w:rsidRPr="0021464C">
        <w:rPr>
          <w:rFonts w:hint="eastAsia"/>
        </w:rPr>
        <w:t>51</w:t>
      </w:r>
      <w:r w:rsidR="00B82C24" w:rsidRPr="0021464C">
        <w:rPr>
          <w:rFonts w:hint="eastAsia"/>
        </w:rPr>
        <w:t>%</w:t>
      </w:r>
      <w:r w:rsidRPr="0021464C">
        <w:rPr>
          <w:rFonts w:hint="eastAsia"/>
        </w:rPr>
        <w:t>涉及下列经济部门侵犯妇女权利的行为：贸易和服务、教育、工业、医疗保健和餐饮业。</w:t>
      </w:r>
    </w:p>
    <w:p w:rsidR="00FB1D4B" w:rsidRPr="0021464C" w:rsidRDefault="008228AC" w:rsidP="00FB1D4B">
      <w:pPr>
        <w:pStyle w:val="SingleTxt"/>
        <w:rPr>
          <w:rFonts w:ascii="SimHei" w:eastAsia="SimHei" w:hint="eastAsia"/>
        </w:rPr>
      </w:pPr>
      <w:r>
        <w:rPr>
          <w:rFonts w:ascii="SimHei" w:eastAsia="SimHei"/>
        </w:rPr>
        <w:br w:type="page"/>
      </w:r>
      <w:r w:rsidR="00FB1D4B" w:rsidRPr="0021464C">
        <w:rPr>
          <w:rFonts w:ascii="SimHei" w:eastAsia="SimHei" w:hint="eastAsia"/>
        </w:rPr>
        <w:t>非正规部门的就业情况</w:t>
      </w:r>
    </w:p>
    <w:p w:rsidR="00FB1D4B" w:rsidRPr="0021464C" w:rsidRDefault="00FB1D4B" w:rsidP="00FB1D4B">
      <w:pPr>
        <w:pStyle w:val="SingleTxt"/>
        <w:rPr>
          <w:rFonts w:hint="eastAsia"/>
        </w:rPr>
      </w:pPr>
      <w:r w:rsidRPr="0021464C">
        <w:rPr>
          <w:rFonts w:hint="eastAsia"/>
        </w:rPr>
        <w:t>99.</w:t>
      </w:r>
      <w:r w:rsidRPr="0021464C">
        <w:rPr>
          <w:rFonts w:hint="eastAsia"/>
        </w:rPr>
        <w:tab/>
        <w:t>经济部门的非正规就业水平是根据国家统计委员会2005和2009年进行的抽样调查估计的。非正规就业与总就业人数的比例2005年为</w:t>
      </w:r>
      <w:r w:rsidR="00B82C24" w:rsidRPr="0021464C">
        <w:rPr>
          <w:rFonts w:hint="eastAsia"/>
        </w:rPr>
        <w:t>5.0%</w:t>
      </w:r>
      <w:r w:rsidR="00595260" w:rsidRPr="0021464C">
        <w:rPr>
          <w:rFonts w:hint="eastAsia"/>
        </w:rPr>
        <w:t>(</w:t>
      </w:r>
      <w:r w:rsidRPr="0021464C">
        <w:rPr>
          <w:rFonts w:hint="eastAsia"/>
        </w:rPr>
        <w:t>186.3/3704.5</w:t>
      </w:r>
      <w:r w:rsidR="00595260" w:rsidRPr="0021464C">
        <w:rPr>
          <w:rFonts w:hint="eastAsia"/>
        </w:rPr>
        <w:t>)</w:t>
      </w:r>
      <w:r w:rsidRPr="0021464C">
        <w:rPr>
          <w:rFonts w:hint="eastAsia"/>
        </w:rPr>
        <w:t>，2009年为</w:t>
      </w:r>
      <w:r w:rsidR="00B82C24" w:rsidRPr="0021464C">
        <w:rPr>
          <w:rFonts w:hint="eastAsia"/>
        </w:rPr>
        <w:t>10.1%</w:t>
      </w:r>
      <w:r w:rsidR="00595260" w:rsidRPr="0021464C">
        <w:rPr>
          <w:rFonts w:hint="eastAsia"/>
        </w:rPr>
        <w:t>(</w:t>
      </w:r>
      <w:r w:rsidRPr="0021464C">
        <w:rPr>
          <w:rFonts w:hint="eastAsia"/>
        </w:rPr>
        <w:t>410.1/4071.6</w:t>
      </w:r>
      <w:r w:rsidR="00595260" w:rsidRPr="0021464C">
        <w:rPr>
          <w:rFonts w:hint="eastAsia"/>
        </w:rPr>
        <w:t>)</w:t>
      </w:r>
      <w:r w:rsidRPr="0021464C">
        <w:rPr>
          <w:rFonts w:hint="eastAsia"/>
        </w:rPr>
        <w:t>。调查结果表明，非正规就业增加主要在于妇女。因此，妇女的非正规就业人数在总就业人数中的占比2005年为</w:t>
      </w:r>
      <w:r w:rsidR="00B82C24" w:rsidRPr="0021464C">
        <w:rPr>
          <w:rFonts w:hint="eastAsia"/>
        </w:rPr>
        <w:t>32.7%</w:t>
      </w:r>
      <w:r w:rsidRPr="0021464C">
        <w:rPr>
          <w:rFonts w:hint="eastAsia"/>
        </w:rPr>
        <w:t>，在2009年上升至</w:t>
      </w:r>
      <w:r w:rsidR="00B82C24" w:rsidRPr="0021464C">
        <w:rPr>
          <w:rFonts w:hint="eastAsia"/>
        </w:rPr>
        <w:t>61.9%</w:t>
      </w:r>
      <w:r w:rsidR="00595260" w:rsidRPr="0021464C">
        <w:rPr>
          <w:rFonts w:hint="eastAsia"/>
        </w:rPr>
        <w:t>(</w:t>
      </w:r>
      <w:r w:rsidRPr="0021464C">
        <w:rPr>
          <w:rFonts w:hint="eastAsia"/>
        </w:rPr>
        <w:t>253.7/410.1</w:t>
      </w:r>
      <w:r w:rsidR="00595260"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100.</w:t>
      </w:r>
      <w:r w:rsidR="00C35D2C" w:rsidRPr="0021464C">
        <w:rPr>
          <w:rFonts w:hint="eastAsia"/>
        </w:rPr>
        <w:t xml:space="preserve">　</w:t>
      </w:r>
      <w:r w:rsidRPr="0021464C">
        <w:rPr>
          <w:rFonts w:hint="eastAsia"/>
        </w:rPr>
        <w:t>据国家统计委员会的数据，2012年1月1日就业局认定的正式失业者共有38 300人。其中</w:t>
      </w:r>
      <w:r w:rsidR="00533095" w:rsidRPr="0021464C">
        <w:rPr>
          <w:rFonts w:hint="eastAsia"/>
        </w:rPr>
        <w:t>43</w:t>
      </w:r>
      <w:r w:rsidR="00B82C24" w:rsidRPr="0021464C">
        <w:rPr>
          <w:rFonts w:hint="eastAsia"/>
        </w:rPr>
        <w:t>%</w:t>
      </w:r>
      <w:r w:rsidRPr="0021464C">
        <w:rPr>
          <w:rFonts w:hint="eastAsia"/>
        </w:rPr>
        <w:t>为妇女。失业救济金平均数额为</w:t>
      </w:r>
      <w:r w:rsidR="00533095" w:rsidRPr="0021464C">
        <w:rPr>
          <w:rFonts w:hint="eastAsia"/>
        </w:rPr>
        <w:t>190.9</w:t>
      </w:r>
      <w:r w:rsidRPr="0021464C">
        <w:rPr>
          <w:rFonts w:hint="eastAsia"/>
        </w:rPr>
        <w:t>阿塞拜疆马纳特</w:t>
      </w:r>
      <w:r w:rsidR="00595260" w:rsidRPr="0021464C">
        <w:rPr>
          <w:rFonts w:hint="eastAsia"/>
        </w:rPr>
        <w:t>(</w:t>
      </w:r>
      <w:r w:rsidRPr="0021464C">
        <w:rPr>
          <w:rFonts w:hint="eastAsia"/>
        </w:rPr>
        <w:t>238.6美元</w:t>
      </w:r>
      <w:r w:rsidR="00595260"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101.</w:t>
      </w:r>
      <w:r w:rsidR="00BD111F" w:rsidRPr="0021464C">
        <w:rPr>
          <w:rFonts w:hint="eastAsia"/>
        </w:rPr>
        <w:t xml:space="preserve">　</w:t>
      </w:r>
      <w:r w:rsidRPr="0021464C">
        <w:rPr>
          <w:rFonts w:hint="eastAsia"/>
        </w:rPr>
        <w:t>在总就业人数中，自营职业者</w:t>
      </w:r>
      <w:r w:rsidR="00595260" w:rsidRPr="0021464C">
        <w:rPr>
          <w:rFonts w:hint="eastAsia"/>
        </w:rPr>
        <w:t>(</w:t>
      </w:r>
      <w:r w:rsidRPr="0021464C">
        <w:rPr>
          <w:rFonts w:hint="eastAsia"/>
        </w:rPr>
        <w:t>个体户、自由职业者、无偿家庭工人</w:t>
      </w:r>
      <w:r w:rsidR="00595260" w:rsidRPr="0021464C">
        <w:rPr>
          <w:rFonts w:hint="eastAsia"/>
        </w:rPr>
        <w:t>)</w:t>
      </w:r>
      <w:r w:rsidRPr="0021464C">
        <w:rPr>
          <w:rFonts w:hint="eastAsia"/>
        </w:rPr>
        <w:t>的比例在2003至2010年间没有发生显著变化，平均为</w:t>
      </w:r>
      <w:r w:rsidR="00C35D2C" w:rsidRPr="0021464C">
        <w:rPr>
          <w:rFonts w:hint="eastAsia"/>
        </w:rPr>
        <w:t>66-68</w:t>
      </w:r>
      <w:r w:rsidR="00B82C24" w:rsidRPr="0021464C">
        <w:rPr>
          <w:rFonts w:hint="eastAsia"/>
        </w:rPr>
        <w:t>%</w:t>
      </w:r>
      <w:r w:rsidRPr="0021464C">
        <w:rPr>
          <w:rFonts w:hint="eastAsia"/>
        </w:rPr>
        <w:t>。家庭农场就业人数在总就业人数中的比重逐年增加，从2003年</w:t>
      </w:r>
      <w:r w:rsidR="00533095" w:rsidRPr="0021464C">
        <w:rPr>
          <w:rFonts w:hint="eastAsia"/>
        </w:rPr>
        <w:t>27.4</w:t>
      </w:r>
      <w:r w:rsidR="00B82C24" w:rsidRPr="0021464C">
        <w:rPr>
          <w:rFonts w:hint="eastAsia"/>
        </w:rPr>
        <w:t>%</w:t>
      </w:r>
      <w:r w:rsidRPr="0021464C">
        <w:rPr>
          <w:rFonts w:hint="eastAsia"/>
        </w:rPr>
        <w:t>增加至2010年</w:t>
      </w:r>
      <w:r w:rsidR="00533095" w:rsidRPr="0021464C">
        <w:rPr>
          <w:rFonts w:hint="eastAsia"/>
        </w:rPr>
        <w:t>40.2</w:t>
      </w:r>
      <w:r w:rsidR="00B82C24"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102.</w:t>
      </w:r>
      <w:r w:rsidR="00BD111F" w:rsidRPr="0021464C">
        <w:rPr>
          <w:rFonts w:hint="eastAsia"/>
        </w:rPr>
        <w:t xml:space="preserve">　</w:t>
      </w:r>
      <w:r w:rsidRPr="0021464C">
        <w:rPr>
          <w:rFonts w:hint="eastAsia"/>
        </w:rPr>
        <w:t>阿塞拜疆共和国特别重视加强对有家庭责任的工人，包括妇女的社会保护。因此，阿塞拜疆共和国2010年批准了劳工组织《有家庭责任工人公约》</w:t>
      </w:r>
      <w:r w:rsidR="00595260" w:rsidRPr="0021464C">
        <w:rPr>
          <w:rFonts w:hint="eastAsia"/>
        </w:rPr>
        <w:t>(</w:t>
      </w:r>
      <w:r w:rsidRPr="0021464C">
        <w:rPr>
          <w:rFonts w:hint="eastAsia"/>
        </w:rPr>
        <w:t>第156号</w:t>
      </w:r>
      <w:r w:rsidR="00595260" w:rsidRPr="0021464C">
        <w:rPr>
          <w:rFonts w:hint="eastAsia"/>
        </w:rPr>
        <w:t>)</w:t>
      </w:r>
      <w:r w:rsidRPr="0021464C">
        <w:rPr>
          <w:rFonts w:hint="eastAsia"/>
        </w:rPr>
        <w:t>和《保护产妇公约</w:t>
      </w:r>
      <w:r w:rsidR="00595260" w:rsidRPr="0021464C">
        <w:rPr>
          <w:rFonts w:hint="eastAsia"/>
        </w:rPr>
        <w:t>(</w:t>
      </w:r>
      <w:r w:rsidRPr="0021464C">
        <w:rPr>
          <w:rFonts w:hint="eastAsia"/>
        </w:rPr>
        <w:t>经修订</w:t>
      </w:r>
      <w:r w:rsidR="00595260" w:rsidRPr="0021464C">
        <w:rPr>
          <w:rFonts w:hint="eastAsia"/>
        </w:rPr>
        <w:t>)</w:t>
      </w:r>
      <w:r w:rsidRPr="0021464C">
        <w:rPr>
          <w:rFonts w:hint="eastAsia"/>
        </w:rPr>
        <w:t>》</w:t>
      </w:r>
      <w:r w:rsidR="00595260" w:rsidRPr="0021464C">
        <w:rPr>
          <w:rFonts w:hint="eastAsia"/>
        </w:rPr>
        <w:t>(</w:t>
      </w:r>
      <w:r w:rsidRPr="0021464C">
        <w:rPr>
          <w:rFonts w:hint="eastAsia"/>
        </w:rPr>
        <w:t>第183号</w:t>
      </w:r>
      <w:r w:rsidR="00595260"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103.</w:t>
      </w:r>
      <w:r w:rsidR="00BD111F" w:rsidRPr="0021464C">
        <w:rPr>
          <w:rFonts w:hint="eastAsia"/>
        </w:rPr>
        <w:t xml:space="preserve">　</w:t>
      </w:r>
      <w:r w:rsidRPr="0021464C">
        <w:rPr>
          <w:rFonts w:hint="eastAsia"/>
        </w:rPr>
        <w:t>劳工与人口社会保障部和世界银行</w:t>
      </w:r>
      <w:r w:rsidR="00595260" w:rsidRPr="0021464C">
        <w:rPr>
          <w:rFonts w:hint="eastAsia"/>
        </w:rPr>
        <w:t>(</w:t>
      </w:r>
      <w:r w:rsidRPr="0021464C">
        <w:rPr>
          <w:rFonts w:hint="eastAsia"/>
        </w:rPr>
        <w:t>国际开发协会</w:t>
      </w:r>
      <w:r w:rsidR="00595260" w:rsidRPr="0021464C">
        <w:rPr>
          <w:rFonts w:hint="eastAsia"/>
        </w:rPr>
        <w:t>)</w:t>
      </w:r>
      <w:r w:rsidRPr="0021464C">
        <w:rPr>
          <w:rFonts w:hint="eastAsia"/>
        </w:rPr>
        <w:t>合办了一个名为“发展社会保护”的项目，目前在正在该项目下实施“发展更好的就业服务”的工作。该项目准备拟订2012-2015年行动计划以制定促进妇女进入劳动力市场的方案，为妇女在中小型企业工作提供咨询服务，组织妇女就业俱乐部和商务会所，及增强妇女就业的成效。</w:t>
      </w:r>
    </w:p>
    <w:p w:rsidR="00FB1D4B" w:rsidRPr="0021464C" w:rsidRDefault="00FB1D4B" w:rsidP="00FB1D4B">
      <w:pPr>
        <w:pStyle w:val="SingleTxt"/>
        <w:rPr>
          <w:rFonts w:hint="eastAsia"/>
        </w:rPr>
      </w:pPr>
      <w:r w:rsidRPr="0021464C">
        <w:rPr>
          <w:rFonts w:hint="eastAsia"/>
        </w:rPr>
        <w:t>104.</w:t>
      </w:r>
      <w:r w:rsidR="00BD111F" w:rsidRPr="0021464C">
        <w:rPr>
          <w:rFonts w:hint="eastAsia"/>
        </w:rPr>
        <w:t xml:space="preserve">　</w:t>
      </w:r>
      <w:r w:rsidRPr="0021464C">
        <w:rPr>
          <w:rFonts w:hint="eastAsia"/>
        </w:rPr>
        <w:t>劳工组织公约和建议执行问题专家委员会多年来强调，男女同值工作同等报酬原则没有充分体现于立法或集体协议。专家委员会在2010年关于第100号公约的意见中指出，2006年数据显示劳动力市场内职业的横向性别隔离明显。在许多经济部门，妇女薪酬大大低于男子。此外，专家委员会在其最后提出的意见中表示感到关切的是，劳动力市场的性别隔离未见有变，妇女集中于薪酬较低的行业，及某些行业的薪酬差距没有缩小。</w:t>
      </w:r>
    </w:p>
    <w:p w:rsidR="00FB1D4B" w:rsidRPr="0021464C" w:rsidRDefault="00FB1D4B" w:rsidP="00FB1D4B">
      <w:pPr>
        <w:pStyle w:val="SingleTxt"/>
        <w:rPr>
          <w:rFonts w:hint="eastAsia"/>
        </w:rPr>
      </w:pPr>
      <w:r w:rsidRPr="0021464C">
        <w:rPr>
          <w:rFonts w:hint="eastAsia"/>
        </w:rPr>
        <w:t>105.</w:t>
      </w:r>
      <w:r w:rsidR="00BD111F" w:rsidRPr="0021464C">
        <w:rPr>
          <w:rFonts w:hint="eastAsia"/>
        </w:rPr>
        <w:t xml:space="preserve">　</w:t>
      </w:r>
      <w:r w:rsidRPr="0021464C">
        <w:rPr>
          <w:rFonts w:hint="eastAsia"/>
        </w:rPr>
        <w:t>阿塞拜疆共和国在1992年5月19日批准了劳工组织1951年《同酬公约》</w:t>
      </w:r>
      <w:r w:rsidR="00595260" w:rsidRPr="0021464C">
        <w:rPr>
          <w:rFonts w:hint="eastAsia"/>
        </w:rPr>
        <w:t>(</w:t>
      </w:r>
      <w:r w:rsidRPr="0021464C">
        <w:rPr>
          <w:rFonts w:hint="eastAsia"/>
        </w:rPr>
        <w:t>第100号</w:t>
      </w:r>
      <w:r w:rsidR="00595260" w:rsidRPr="0021464C">
        <w:rPr>
          <w:rFonts w:hint="eastAsia"/>
        </w:rPr>
        <w:t>)</w:t>
      </w:r>
      <w:r w:rsidRPr="0021464C">
        <w:rPr>
          <w:rFonts w:hint="eastAsia"/>
        </w:rPr>
        <w:t>和1958年《就业和职业歧视公约》</w:t>
      </w:r>
      <w:r w:rsidR="00595260" w:rsidRPr="0021464C">
        <w:rPr>
          <w:rFonts w:hint="eastAsia"/>
        </w:rPr>
        <w:t>(</w:t>
      </w:r>
      <w:r w:rsidRPr="0021464C">
        <w:rPr>
          <w:rFonts w:hint="eastAsia"/>
        </w:rPr>
        <w:t>第111号</w:t>
      </w:r>
      <w:r w:rsidR="00595260" w:rsidRPr="0021464C">
        <w:rPr>
          <w:rFonts w:hint="eastAsia"/>
        </w:rPr>
        <w:t>)</w:t>
      </w:r>
      <w:r w:rsidRPr="0021464C">
        <w:rPr>
          <w:rFonts w:hint="eastAsia"/>
        </w:rPr>
        <w:t>。</w:t>
      </w:r>
    </w:p>
    <w:p w:rsidR="00FB1D4B" w:rsidRPr="0021464C" w:rsidRDefault="00FB1D4B" w:rsidP="00FB1D4B">
      <w:pPr>
        <w:pStyle w:val="SingleTxt"/>
        <w:rPr>
          <w:rFonts w:hint="eastAsia"/>
        </w:rPr>
      </w:pPr>
      <w:r w:rsidRPr="0021464C">
        <w:rPr>
          <w:rFonts w:hint="eastAsia"/>
        </w:rPr>
        <w:t>106.</w:t>
      </w:r>
      <w:r w:rsidR="00BD111F" w:rsidRPr="0021464C">
        <w:rPr>
          <w:rFonts w:hint="eastAsia"/>
        </w:rPr>
        <w:t xml:space="preserve">　</w:t>
      </w:r>
      <w:r w:rsidRPr="0021464C">
        <w:rPr>
          <w:rFonts w:hint="eastAsia"/>
        </w:rPr>
        <w:t>已拟订一项法案修改和修正《阿塞拜疆共和国劳动法》供审议，目的是使该法符合2010年5月通过阿塞拜疆共和国第1004-IIIQ号法参加的劳工组织《修订1952年保护产妇公约</w:t>
      </w:r>
      <w:r w:rsidR="00595260" w:rsidRPr="0021464C">
        <w:rPr>
          <w:rFonts w:hint="eastAsia"/>
        </w:rPr>
        <w:t>(</w:t>
      </w:r>
      <w:r w:rsidRPr="0021464C">
        <w:rPr>
          <w:rFonts w:hint="eastAsia"/>
        </w:rPr>
        <w:t>经修订</w:t>
      </w:r>
      <w:r w:rsidR="00595260" w:rsidRPr="0021464C">
        <w:rPr>
          <w:rFonts w:hint="eastAsia"/>
        </w:rPr>
        <w:t>)</w:t>
      </w:r>
      <w:r w:rsidRPr="0021464C">
        <w:rPr>
          <w:rFonts w:hint="eastAsia"/>
        </w:rPr>
        <w:t>的公约》</w:t>
      </w:r>
      <w:r w:rsidR="00595260" w:rsidRPr="0021464C">
        <w:rPr>
          <w:rFonts w:hint="eastAsia"/>
        </w:rPr>
        <w:t>(</w:t>
      </w:r>
      <w:r w:rsidRPr="0021464C">
        <w:rPr>
          <w:rFonts w:hint="eastAsia"/>
        </w:rPr>
        <w:t>第183号</w:t>
      </w:r>
      <w:r w:rsidR="00595260" w:rsidRPr="0021464C">
        <w:rPr>
          <w:rFonts w:hint="eastAsia"/>
        </w:rPr>
        <w:t>)</w:t>
      </w:r>
      <w:r w:rsidRPr="0021464C">
        <w:rPr>
          <w:rFonts w:hint="eastAsia"/>
        </w:rPr>
        <w:t>和《有家庭责任的男女工人同等机会同等待遇公约》</w:t>
      </w:r>
      <w:r w:rsidR="00595260" w:rsidRPr="0021464C">
        <w:rPr>
          <w:rFonts w:hint="eastAsia"/>
        </w:rPr>
        <w:t>(</w:t>
      </w:r>
      <w:r w:rsidRPr="0021464C">
        <w:rPr>
          <w:rFonts w:hint="eastAsia"/>
        </w:rPr>
        <w:t>第156号</w:t>
      </w:r>
      <w:r w:rsidR="00595260" w:rsidRPr="0021464C">
        <w:rPr>
          <w:rFonts w:hint="eastAsia"/>
        </w:rPr>
        <w:t>)</w:t>
      </w:r>
      <w:r w:rsidRPr="0021464C">
        <w:rPr>
          <w:rFonts w:hint="eastAsia"/>
        </w:rPr>
        <w:t>。</w:t>
      </w:r>
    </w:p>
    <w:p w:rsidR="00FB1D4B" w:rsidRPr="0021464C" w:rsidRDefault="008228AC" w:rsidP="00FB1D4B">
      <w:pPr>
        <w:pStyle w:val="SingleTxt"/>
        <w:rPr>
          <w:rFonts w:ascii="SimHei" w:eastAsia="SimHei" w:hint="eastAsia"/>
        </w:rPr>
      </w:pPr>
      <w:r>
        <w:rPr>
          <w:rFonts w:ascii="SimHei" w:eastAsia="SimHei"/>
        </w:rPr>
        <w:br w:type="page"/>
      </w:r>
      <w:r w:rsidR="00FB1D4B" w:rsidRPr="0021464C">
        <w:rPr>
          <w:rFonts w:ascii="SimHei" w:eastAsia="SimHei" w:hint="eastAsia"/>
        </w:rPr>
        <w:t>第12条——妇女与获得医疗保健服务</w:t>
      </w:r>
    </w:p>
    <w:p w:rsidR="00FB1D4B" w:rsidRPr="0021464C" w:rsidRDefault="00FB1D4B" w:rsidP="00FB1D4B">
      <w:pPr>
        <w:pStyle w:val="SingleTxt"/>
        <w:rPr>
          <w:rFonts w:hint="eastAsia"/>
        </w:rPr>
      </w:pPr>
      <w:r w:rsidRPr="0021464C">
        <w:rPr>
          <w:rFonts w:hint="eastAsia"/>
        </w:rPr>
        <w:t>107.</w:t>
      </w:r>
      <w:r w:rsidR="00BD111F" w:rsidRPr="0021464C">
        <w:rPr>
          <w:rFonts w:hint="eastAsia"/>
        </w:rPr>
        <w:t xml:space="preserve">　</w:t>
      </w:r>
      <w:r w:rsidRPr="0021464C">
        <w:rPr>
          <w:rFonts w:hint="eastAsia"/>
        </w:rPr>
        <w:t>《国家生殖健康战略</w:t>
      </w:r>
      <w:r w:rsidR="00595260" w:rsidRPr="0021464C">
        <w:rPr>
          <w:rFonts w:hint="eastAsia"/>
        </w:rPr>
        <w:t>(</w:t>
      </w:r>
      <w:r w:rsidRPr="0021464C">
        <w:rPr>
          <w:rFonts w:hint="eastAsia"/>
        </w:rPr>
        <w:t>2008-2015年</w:t>
      </w:r>
      <w:r w:rsidR="00595260" w:rsidRPr="0021464C">
        <w:rPr>
          <w:rFonts w:hint="eastAsia"/>
        </w:rPr>
        <w:t>)</w:t>
      </w:r>
      <w:r w:rsidRPr="0021464C">
        <w:rPr>
          <w:rFonts w:hint="eastAsia"/>
        </w:rPr>
        <w:t>》是现行指导性政策文件。世卫组织总干事陈冯富珍医生与阿塞拜疆第一夫人Mehriban Aliyeva阁下在2008年1月30日一起签署了该文件。</w:t>
      </w:r>
    </w:p>
    <w:p w:rsidR="00FB1D4B" w:rsidRPr="0021464C" w:rsidRDefault="00FB1D4B" w:rsidP="00FB1D4B">
      <w:pPr>
        <w:pStyle w:val="SingleTxt"/>
        <w:rPr>
          <w:rFonts w:hint="eastAsia"/>
        </w:rPr>
      </w:pPr>
      <w:r w:rsidRPr="0021464C">
        <w:rPr>
          <w:rFonts w:hint="eastAsia"/>
        </w:rPr>
        <w:t>108.</w:t>
      </w:r>
      <w:r w:rsidR="00BD111F" w:rsidRPr="0021464C">
        <w:rPr>
          <w:rFonts w:hint="eastAsia"/>
        </w:rPr>
        <w:t xml:space="preserve">　</w:t>
      </w:r>
      <w:r w:rsidRPr="0021464C">
        <w:rPr>
          <w:rFonts w:hint="eastAsia"/>
        </w:rPr>
        <w:t>卫生部在世卫组织和联合国人口基金</w:t>
      </w:r>
      <w:r w:rsidR="00595260" w:rsidRPr="0021464C">
        <w:rPr>
          <w:rFonts w:hint="eastAsia"/>
        </w:rPr>
        <w:t>(</w:t>
      </w:r>
      <w:r w:rsidRPr="0021464C">
        <w:rPr>
          <w:rFonts w:hint="eastAsia"/>
        </w:rPr>
        <w:t>人口基金</w:t>
      </w:r>
      <w:r w:rsidR="00595260" w:rsidRPr="0021464C">
        <w:rPr>
          <w:rFonts w:hint="eastAsia"/>
        </w:rPr>
        <w:t>)</w:t>
      </w:r>
      <w:r w:rsidRPr="0021464C">
        <w:rPr>
          <w:rFonts w:hint="eastAsia"/>
        </w:rPr>
        <w:t>的支持下制定了《阿塞拜疆共和国保护人口生殖健康的国家战略》。</w:t>
      </w:r>
    </w:p>
    <w:p w:rsidR="00FB1D4B" w:rsidRPr="0021464C" w:rsidRDefault="00FB1D4B" w:rsidP="00FB1D4B">
      <w:pPr>
        <w:pStyle w:val="SingleTxt"/>
        <w:rPr>
          <w:rFonts w:hint="eastAsia"/>
        </w:rPr>
      </w:pPr>
      <w:r w:rsidRPr="0021464C">
        <w:rPr>
          <w:rFonts w:hint="eastAsia"/>
        </w:rPr>
        <w:t>109.</w:t>
      </w:r>
      <w:r w:rsidR="00BD111F" w:rsidRPr="0021464C">
        <w:rPr>
          <w:rFonts w:hint="eastAsia"/>
        </w:rPr>
        <w:t xml:space="preserve">　</w:t>
      </w:r>
      <w:r w:rsidRPr="0021464C">
        <w:rPr>
          <w:rFonts w:hint="eastAsia"/>
        </w:rPr>
        <w:t>《战略》的依据是对2005-2006年期间阿塞拜疆生殖健康领域进行的情况分析及第一个《全国生殖健康战略</w:t>
      </w:r>
      <w:r w:rsidR="00595260" w:rsidRPr="0021464C">
        <w:rPr>
          <w:rFonts w:hint="eastAsia"/>
        </w:rPr>
        <w:t>(</w:t>
      </w:r>
      <w:r w:rsidRPr="0021464C">
        <w:rPr>
          <w:rFonts w:hint="eastAsia"/>
        </w:rPr>
        <w:t>2001-2006年</w:t>
      </w:r>
      <w:r w:rsidR="00595260" w:rsidRPr="0021464C">
        <w:rPr>
          <w:rFonts w:hint="eastAsia"/>
        </w:rPr>
        <w:t>)</w:t>
      </w:r>
      <w:r w:rsidRPr="0021464C">
        <w:rPr>
          <w:rFonts w:hint="eastAsia"/>
        </w:rPr>
        <w:t>》取得的成果。</w:t>
      </w:r>
    </w:p>
    <w:p w:rsidR="00FB1D4B" w:rsidRPr="0021464C" w:rsidRDefault="00FB1D4B" w:rsidP="00FB1D4B">
      <w:pPr>
        <w:pStyle w:val="SingleTxt"/>
        <w:rPr>
          <w:rFonts w:hint="eastAsia"/>
        </w:rPr>
      </w:pPr>
      <w:r w:rsidRPr="0021464C">
        <w:rPr>
          <w:rFonts w:hint="eastAsia"/>
        </w:rPr>
        <w:t>110.</w:t>
      </w:r>
      <w:r w:rsidR="00BD111F" w:rsidRPr="0021464C">
        <w:rPr>
          <w:rFonts w:hint="eastAsia"/>
        </w:rPr>
        <w:t xml:space="preserve">　</w:t>
      </w:r>
      <w:r w:rsidRPr="0021464C">
        <w:rPr>
          <w:rFonts w:hint="eastAsia"/>
        </w:rPr>
        <w:t>《战略》包括以下方案领域：</w:t>
      </w:r>
    </w:p>
    <w:p w:rsidR="00FB1D4B" w:rsidRPr="0021464C" w:rsidRDefault="00742D1B" w:rsidP="00742D1B">
      <w:pPr>
        <w:pStyle w:val="SingleTxt"/>
        <w:ind w:left="2126" w:hanging="431"/>
        <w:rPr>
          <w:rFonts w:hint="eastAsia"/>
        </w:rPr>
      </w:pPr>
      <w:r w:rsidRPr="0021464C">
        <w:rPr>
          <w:rFonts w:hint="eastAsia"/>
        </w:rPr>
        <w:sym w:font="Symbol" w:char="F0B7"/>
      </w:r>
      <w:r w:rsidRPr="0021464C">
        <w:tab/>
      </w:r>
      <w:r w:rsidR="00FB1D4B" w:rsidRPr="0021464C">
        <w:rPr>
          <w:rFonts w:hint="eastAsia"/>
        </w:rPr>
        <w:t>妇幼保健，</w:t>
      </w:r>
    </w:p>
    <w:p w:rsidR="00FB1D4B" w:rsidRPr="0021464C" w:rsidRDefault="00742D1B" w:rsidP="00742D1B">
      <w:pPr>
        <w:pStyle w:val="SingleTxt"/>
        <w:ind w:left="2126" w:hanging="431"/>
        <w:rPr>
          <w:rFonts w:hint="eastAsia"/>
        </w:rPr>
      </w:pPr>
      <w:r w:rsidRPr="0021464C">
        <w:rPr>
          <w:rFonts w:hint="eastAsia"/>
        </w:rPr>
        <w:sym w:font="Symbol" w:char="F0B7"/>
      </w:r>
      <w:r w:rsidRPr="0021464C">
        <w:tab/>
      </w:r>
      <w:r w:rsidR="00FB1D4B" w:rsidRPr="0021464C">
        <w:rPr>
          <w:rFonts w:hint="eastAsia"/>
        </w:rPr>
        <w:t>生殖选择</w:t>
      </w:r>
      <w:r w:rsidR="00595260" w:rsidRPr="0021464C">
        <w:rPr>
          <w:rFonts w:hint="eastAsia"/>
        </w:rPr>
        <w:t>(</w:t>
      </w:r>
      <w:r w:rsidR="00FB1D4B" w:rsidRPr="0021464C">
        <w:rPr>
          <w:rFonts w:hint="eastAsia"/>
        </w:rPr>
        <w:t>计划生育和安全人工流产</w:t>
      </w:r>
      <w:r w:rsidR="00595260" w:rsidRPr="0021464C">
        <w:rPr>
          <w:rFonts w:hint="eastAsia"/>
        </w:rPr>
        <w:t>)</w:t>
      </w:r>
      <w:r w:rsidR="00FB1D4B" w:rsidRPr="0021464C">
        <w:rPr>
          <w:rFonts w:hint="eastAsia"/>
        </w:rPr>
        <w:t>，</w:t>
      </w:r>
    </w:p>
    <w:p w:rsidR="00FB1D4B" w:rsidRPr="0021464C" w:rsidRDefault="00742D1B" w:rsidP="00742D1B">
      <w:pPr>
        <w:pStyle w:val="SingleTxt"/>
        <w:ind w:left="2126" w:hanging="431"/>
        <w:rPr>
          <w:rFonts w:hint="eastAsia"/>
        </w:rPr>
      </w:pPr>
      <w:r w:rsidRPr="0021464C">
        <w:rPr>
          <w:rFonts w:hint="eastAsia"/>
        </w:rPr>
        <w:sym w:font="Symbol" w:char="F0B7"/>
      </w:r>
      <w:r w:rsidRPr="0021464C">
        <w:tab/>
      </w:r>
      <w:r w:rsidR="00FB1D4B" w:rsidRPr="0021464C">
        <w:rPr>
          <w:rFonts w:hint="eastAsia"/>
        </w:rPr>
        <w:t>性传播感染</w:t>
      </w:r>
      <w:r w:rsidR="00595260" w:rsidRPr="0021464C">
        <w:rPr>
          <w:rFonts w:hint="eastAsia"/>
        </w:rPr>
        <w:t>(</w:t>
      </w:r>
      <w:r w:rsidR="00FB1D4B" w:rsidRPr="0021464C">
        <w:rPr>
          <w:rFonts w:hint="eastAsia"/>
        </w:rPr>
        <w:t>包括宫颈癌</w:t>
      </w:r>
      <w:r w:rsidR="00595260" w:rsidRPr="0021464C">
        <w:rPr>
          <w:rFonts w:hint="eastAsia"/>
        </w:rPr>
        <w:t>)</w:t>
      </w:r>
      <w:r w:rsidR="00FB1D4B" w:rsidRPr="0021464C">
        <w:rPr>
          <w:rFonts w:hint="eastAsia"/>
        </w:rPr>
        <w:t>、艾滋病毒/艾滋病，</w:t>
      </w:r>
    </w:p>
    <w:p w:rsidR="00FB1D4B" w:rsidRPr="0021464C" w:rsidRDefault="00742D1B" w:rsidP="00742D1B">
      <w:pPr>
        <w:pStyle w:val="SingleTxt"/>
        <w:ind w:left="2126" w:hanging="431"/>
        <w:rPr>
          <w:rFonts w:hint="eastAsia"/>
        </w:rPr>
      </w:pPr>
      <w:r w:rsidRPr="0021464C">
        <w:rPr>
          <w:rFonts w:hint="eastAsia"/>
        </w:rPr>
        <w:sym w:font="Symbol" w:char="F0B7"/>
      </w:r>
      <w:r w:rsidRPr="0021464C">
        <w:tab/>
      </w:r>
      <w:r w:rsidR="00FB1D4B" w:rsidRPr="0021464C">
        <w:rPr>
          <w:rFonts w:hint="eastAsia"/>
        </w:rPr>
        <w:t>青少年和年青人的生殖健康，</w:t>
      </w:r>
    </w:p>
    <w:p w:rsidR="00FB1D4B" w:rsidRPr="0021464C" w:rsidRDefault="00742D1B" w:rsidP="00742D1B">
      <w:pPr>
        <w:pStyle w:val="SingleTxt"/>
        <w:ind w:left="2126" w:hanging="431"/>
        <w:rPr>
          <w:rFonts w:hint="eastAsia"/>
        </w:rPr>
      </w:pPr>
      <w:r w:rsidRPr="0021464C">
        <w:rPr>
          <w:rFonts w:hint="eastAsia"/>
        </w:rPr>
        <w:sym w:font="Symbol" w:char="F0B7"/>
      </w:r>
      <w:r w:rsidRPr="0021464C">
        <w:tab/>
      </w:r>
      <w:r w:rsidR="00FB1D4B" w:rsidRPr="0021464C">
        <w:rPr>
          <w:rFonts w:hint="eastAsia"/>
        </w:rPr>
        <w:t>性别暴力和性剥削。</w:t>
      </w:r>
    </w:p>
    <w:p w:rsidR="00FB1D4B" w:rsidRPr="0021464C" w:rsidRDefault="00FB1D4B" w:rsidP="00FB1D4B">
      <w:pPr>
        <w:pStyle w:val="SingleTxt"/>
        <w:rPr>
          <w:rFonts w:hint="eastAsia"/>
        </w:rPr>
      </w:pPr>
      <w:r w:rsidRPr="0021464C">
        <w:rPr>
          <w:rFonts w:hint="eastAsia"/>
        </w:rPr>
        <w:t>111.</w:t>
      </w:r>
      <w:r w:rsidR="00BD111F" w:rsidRPr="0021464C">
        <w:rPr>
          <w:rFonts w:hint="eastAsia"/>
        </w:rPr>
        <w:t xml:space="preserve">　</w:t>
      </w:r>
      <w:r w:rsidRPr="0021464C">
        <w:rPr>
          <w:rFonts w:hint="eastAsia"/>
        </w:rPr>
        <w:t>《改善妇幼健康国家方案</w:t>
      </w:r>
      <w:r w:rsidR="00595260" w:rsidRPr="0021464C">
        <w:rPr>
          <w:rFonts w:hint="eastAsia"/>
        </w:rPr>
        <w:t>(</w:t>
      </w:r>
      <w:r w:rsidRPr="0021464C">
        <w:rPr>
          <w:rFonts w:hint="eastAsia"/>
        </w:rPr>
        <w:t>2006-2010年</w:t>
      </w:r>
      <w:r w:rsidR="00595260" w:rsidRPr="0021464C">
        <w:rPr>
          <w:rFonts w:hint="eastAsia"/>
        </w:rPr>
        <w:t>)</w:t>
      </w:r>
      <w:r w:rsidRPr="0021464C">
        <w:rPr>
          <w:rFonts w:hint="eastAsia"/>
        </w:rPr>
        <w:t>》正处于审查过程中，短期内将获延续。</w:t>
      </w:r>
    </w:p>
    <w:p w:rsidR="00FB1D4B" w:rsidRPr="0021464C" w:rsidRDefault="00FB1D4B" w:rsidP="00FB1D4B">
      <w:pPr>
        <w:pStyle w:val="SingleTxt"/>
        <w:rPr>
          <w:rFonts w:hint="eastAsia"/>
        </w:rPr>
      </w:pPr>
      <w:r w:rsidRPr="0021464C">
        <w:rPr>
          <w:rFonts w:hint="eastAsia"/>
        </w:rPr>
        <w:t>112.</w:t>
      </w:r>
      <w:r w:rsidR="00BD111F" w:rsidRPr="0021464C">
        <w:rPr>
          <w:rFonts w:hint="eastAsia"/>
        </w:rPr>
        <w:t xml:space="preserve">　</w:t>
      </w:r>
      <w:r w:rsidRPr="0021464C">
        <w:rPr>
          <w:rFonts w:hint="eastAsia"/>
        </w:rPr>
        <w:t>《阿塞拜疆2020年：展望未来》发展概念指出：</w:t>
      </w:r>
    </w:p>
    <w:p w:rsidR="00FB1D4B" w:rsidRPr="0021464C" w:rsidRDefault="00FB1D4B" w:rsidP="00FB1D4B">
      <w:pPr>
        <w:pStyle w:val="SingleTxt"/>
        <w:rPr>
          <w:rFonts w:hint="eastAsia"/>
        </w:rPr>
      </w:pPr>
      <w:r w:rsidRPr="0021464C">
        <w:rPr>
          <w:rFonts w:hint="eastAsia"/>
        </w:rPr>
        <w:t>113.</w:t>
      </w:r>
      <w:r w:rsidR="00BD111F" w:rsidRPr="0021464C">
        <w:rPr>
          <w:rFonts w:hint="eastAsia"/>
        </w:rPr>
        <w:t xml:space="preserve">　</w:t>
      </w:r>
      <w:r w:rsidRPr="0021464C">
        <w:rPr>
          <w:rFonts w:hint="eastAsia"/>
        </w:rPr>
        <w:t>“将通过《2013-2020年改善妇幼健康国家方案》，并采取措施为儿童和青少年进行预防性体检和健康调查。为了加强传染病的防治工作，将采取相关措施，使儿童接受免疫预防。将制定防治儿童残疾国家行动计划</w:t>
      </w:r>
      <w:r w:rsidR="00595260" w:rsidRPr="0021464C">
        <w:rPr>
          <w:rFonts w:hint="eastAsia"/>
        </w:rPr>
        <w:t>(</w:t>
      </w:r>
      <w:r w:rsidRPr="0021464C">
        <w:rPr>
          <w:rFonts w:hint="eastAsia"/>
        </w:rPr>
        <w:t>2014-2020年</w:t>
      </w:r>
      <w:r w:rsidR="00595260" w:rsidRPr="0021464C">
        <w:rPr>
          <w:rFonts w:hint="eastAsia"/>
        </w:rPr>
        <w:t>)</w:t>
      </w:r>
      <w:r w:rsidRPr="0021464C">
        <w:rPr>
          <w:rFonts w:hint="eastAsia"/>
        </w:rPr>
        <w:t>，并查明儿童医疗机构的情况，以努力扩大住院服务。为了使各人口群组在实际上和经济上可以得到基本药物，及提高药品的质量、疗效和安全性，将采取措施建立药品统一数据库。将采取坚决措施，以防止无证和低劣药品的进口。</w:t>
      </w:r>
    </w:p>
    <w:p w:rsidR="00FB1D4B" w:rsidRPr="0021464C" w:rsidRDefault="00FB1D4B" w:rsidP="00FB1D4B">
      <w:pPr>
        <w:pStyle w:val="SingleTxt"/>
        <w:rPr>
          <w:rFonts w:hint="eastAsia"/>
        </w:rPr>
      </w:pPr>
      <w:r w:rsidRPr="0021464C">
        <w:rPr>
          <w:rFonts w:hint="eastAsia"/>
        </w:rPr>
        <w:t>114.</w:t>
      </w:r>
      <w:r w:rsidR="00BD111F" w:rsidRPr="0021464C">
        <w:rPr>
          <w:rFonts w:hint="eastAsia"/>
        </w:rPr>
        <w:t xml:space="preserve">　</w:t>
      </w:r>
      <w:r w:rsidRPr="0021464C">
        <w:rPr>
          <w:rFonts w:hint="eastAsia"/>
        </w:rPr>
        <w:t>医卫人员的问题将继续受到关注，已制定相关程序不断提高医务人员的知识和技能，包括到国外接受培训。将采取措施为农村地区医生和医务人员创造适当工作条件和建立薪酬制度。将采取措施根据工作成绩考核医务人员的业绩。</w:t>
      </w:r>
    </w:p>
    <w:p w:rsidR="00FB1D4B" w:rsidRPr="0021464C" w:rsidRDefault="00FB1D4B" w:rsidP="00FB1D4B">
      <w:pPr>
        <w:pStyle w:val="SingleTxt"/>
        <w:rPr>
          <w:rFonts w:hint="eastAsia"/>
        </w:rPr>
      </w:pPr>
      <w:r w:rsidRPr="0021464C">
        <w:rPr>
          <w:rFonts w:hint="eastAsia"/>
        </w:rPr>
        <w:t>115.</w:t>
      </w:r>
      <w:r w:rsidR="00BD111F" w:rsidRPr="0021464C">
        <w:rPr>
          <w:rFonts w:hint="eastAsia"/>
        </w:rPr>
        <w:t xml:space="preserve">　</w:t>
      </w:r>
      <w:r w:rsidRPr="0021464C">
        <w:rPr>
          <w:rFonts w:hint="eastAsia"/>
        </w:rPr>
        <w:t>为监测公共健康状况，将建立各种电子登记册、“电子保健卡”制度和医疗保健信息系统。”</w:t>
      </w:r>
    </w:p>
    <w:p w:rsidR="00FB1D4B" w:rsidRPr="0021464C" w:rsidRDefault="00FB1D4B" w:rsidP="00FB1D4B">
      <w:pPr>
        <w:pStyle w:val="SingleTxt"/>
        <w:rPr>
          <w:rFonts w:hint="eastAsia"/>
        </w:rPr>
      </w:pPr>
      <w:r w:rsidRPr="0021464C">
        <w:rPr>
          <w:rFonts w:hint="eastAsia"/>
        </w:rPr>
        <w:t>116.</w:t>
      </w:r>
      <w:r w:rsidR="00BD111F" w:rsidRPr="0021464C">
        <w:rPr>
          <w:rFonts w:hint="eastAsia"/>
        </w:rPr>
        <w:t xml:space="preserve">　</w:t>
      </w:r>
      <w:r w:rsidRPr="0021464C">
        <w:rPr>
          <w:rFonts w:hint="eastAsia"/>
        </w:rPr>
        <w:t>已作出大量努力，改善城市和农村地区男女平等地获得优质医疗保健服务的机会。阿塞拜疆在过去十年建立了约400所保健设施，其中300所分布于各地区。共和国目前共有412家医院，其中65家是中央地区医院，167家是农村地区医院，20家为妇产医院。与此同时，有35个私营医疗机构提供产科服务。</w:t>
      </w:r>
    </w:p>
    <w:p w:rsidR="00FB1D4B" w:rsidRPr="0021464C" w:rsidRDefault="00FB1D4B" w:rsidP="00FB1D4B">
      <w:pPr>
        <w:pStyle w:val="SingleTxt"/>
        <w:rPr>
          <w:rFonts w:hint="eastAsia"/>
        </w:rPr>
      </w:pPr>
      <w:r w:rsidRPr="0021464C">
        <w:rPr>
          <w:rFonts w:hint="eastAsia"/>
        </w:rPr>
        <w:t>117.</w:t>
      </w:r>
      <w:r w:rsidR="00BD111F" w:rsidRPr="0021464C">
        <w:rPr>
          <w:rFonts w:hint="eastAsia"/>
        </w:rPr>
        <w:t xml:space="preserve">　</w:t>
      </w:r>
      <w:r w:rsidRPr="0021464C">
        <w:rPr>
          <w:rFonts w:hint="eastAsia"/>
        </w:rPr>
        <w:t>2012年，国家预算为发展医疗保健服务拨款</w:t>
      </w:r>
      <w:r w:rsidR="00C35D2C" w:rsidRPr="0021464C">
        <w:rPr>
          <w:rFonts w:hint="eastAsia"/>
        </w:rPr>
        <w:t>658 709 300</w:t>
      </w:r>
      <w:r w:rsidR="005B3B66" w:rsidRPr="0021464C">
        <w:rPr>
          <w:rFonts w:hint="eastAsia"/>
        </w:rPr>
        <w:t>美元</w:t>
      </w:r>
      <w:r w:rsidRPr="0021464C">
        <w:rPr>
          <w:rFonts w:hint="eastAsia"/>
        </w:rPr>
        <w:t>阿塞拜疆马纳特</w:t>
      </w:r>
      <w:r w:rsidR="00595260" w:rsidRPr="0021464C">
        <w:rPr>
          <w:rFonts w:hint="eastAsia"/>
        </w:rPr>
        <w:t>(</w:t>
      </w:r>
      <w:r w:rsidRPr="0021464C">
        <w:rPr>
          <w:rFonts w:hint="eastAsia"/>
        </w:rPr>
        <w:t>839 333.10美元</w:t>
      </w:r>
      <w:r w:rsidR="00595260" w:rsidRPr="0021464C">
        <w:rPr>
          <w:rFonts w:hint="eastAsia"/>
        </w:rPr>
        <w:t>)</w:t>
      </w:r>
      <w:r w:rsidRPr="0021464C">
        <w:rPr>
          <w:rFonts w:hint="eastAsia"/>
        </w:rPr>
        <w:t>。今天，无论是论医疗保健设施的数量，还是论设备的质量，在前苏联地区中，阿塞拜疆都位于前列。</w:t>
      </w:r>
    </w:p>
    <w:p w:rsidR="00FB1D4B" w:rsidRPr="0021464C" w:rsidRDefault="00FB1D4B" w:rsidP="00FB1D4B">
      <w:pPr>
        <w:pStyle w:val="SingleTxt"/>
        <w:rPr>
          <w:rFonts w:hint="eastAsia"/>
        </w:rPr>
      </w:pPr>
      <w:r w:rsidRPr="0021464C">
        <w:rPr>
          <w:rFonts w:hint="eastAsia"/>
        </w:rPr>
        <w:t>118.</w:t>
      </w:r>
      <w:r w:rsidR="00BD111F" w:rsidRPr="0021464C">
        <w:rPr>
          <w:rFonts w:hint="eastAsia"/>
        </w:rPr>
        <w:t xml:space="preserve">　</w:t>
      </w:r>
      <w:r w:rsidRPr="0021464C">
        <w:rPr>
          <w:rFonts w:hint="eastAsia"/>
        </w:rPr>
        <w:t>已制定《阿塞拜疆共和国保护生殖健康和计划生育法》草案，规定保护生殖健康、获得计划生育服务和落实生殖权利的法律基础。该法案规定以国家预算资源保护妇幼健康、免费向孕产妇及其子女提供医疗和咨询服务，以及向无法生育十年以上而且需要国家预算资助在国家医疗设施获得专科照护的家庭免费提供一次体外受精和胚胎转移服务。该法案同时规定生殖自由的权利、孕产妇的保护和孕产的权利、捐赠生殖细胞的问题、保存生殖细胞的权利、使用避孕药具的权利，以及绝育手术和其他方面的问题，并禁止进行鉴定胎儿性别的体检和基于性别原因终止妊娠</w:t>
      </w:r>
      <w:r w:rsidR="00595260" w:rsidRPr="0021464C">
        <w:rPr>
          <w:rFonts w:hint="eastAsia"/>
        </w:rPr>
        <w:t>(</w:t>
      </w:r>
      <w:r w:rsidRPr="0021464C">
        <w:rPr>
          <w:rFonts w:hint="eastAsia"/>
        </w:rPr>
        <w:t>选择性别的人工流产</w:t>
      </w:r>
      <w:r w:rsidR="00595260" w:rsidRPr="0021464C">
        <w:rPr>
          <w:rFonts w:hint="eastAsia"/>
        </w:rPr>
        <w:t>)</w:t>
      </w:r>
      <w:r w:rsidRPr="0021464C">
        <w:rPr>
          <w:rFonts w:hint="eastAsia"/>
        </w:rPr>
        <w:t>，但胎儿患有与性别有关的遗传性疾病概率高的情况除外。</w:t>
      </w:r>
    </w:p>
    <w:p w:rsidR="00FB1D4B" w:rsidRPr="0021464C" w:rsidRDefault="00FB1D4B" w:rsidP="00FB1D4B">
      <w:pPr>
        <w:pStyle w:val="SingleTxt"/>
        <w:rPr>
          <w:rFonts w:hint="eastAsia"/>
        </w:rPr>
      </w:pPr>
      <w:r w:rsidRPr="0021464C">
        <w:rPr>
          <w:rFonts w:hint="eastAsia"/>
        </w:rPr>
        <w:t>119.</w:t>
      </w:r>
      <w:r w:rsidR="00BD111F" w:rsidRPr="0021464C">
        <w:rPr>
          <w:rFonts w:hint="eastAsia"/>
        </w:rPr>
        <w:t xml:space="preserve">　</w:t>
      </w:r>
      <w:r w:rsidRPr="0021464C">
        <w:rPr>
          <w:rFonts w:hint="eastAsia"/>
        </w:rPr>
        <w:t>由于政策得当，保护妇女与儿童权利领域取得了较好成绩。人口指标反映了这一事实。例如，国内儿童死亡率下降，预期寿命增加。2011年，人口自然增长是每1</w:t>
      </w:r>
      <w:r w:rsidR="00BD111F" w:rsidRPr="0021464C">
        <w:t xml:space="preserve"> </w:t>
      </w:r>
      <w:r w:rsidRPr="0021464C">
        <w:rPr>
          <w:rFonts w:hint="eastAsia"/>
        </w:rPr>
        <w:t>000人口13.5人。</w:t>
      </w:r>
    </w:p>
    <w:p w:rsidR="00FB1D4B" w:rsidRPr="0021464C" w:rsidRDefault="00FB1D4B" w:rsidP="00FB1D4B">
      <w:pPr>
        <w:pStyle w:val="SingleTxt"/>
        <w:rPr>
          <w:rFonts w:ascii="SimHei" w:eastAsia="SimHei"/>
        </w:rPr>
      </w:pPr>
      <w:r w:rsidRPr="0021464C">
        <w:rPr>
          <w:rFonts w:ascii="SimHei" w:eastAsia="SimHei" w:hint="eastAsia"/>
        </w:rPr>
        <w:t>人口自然增长、出生和死亡人数</w:t>
      </w:r>
    </w:p>
    <w:tbl>
      <w:tblPr>
        <w:tblW w:w="7320" w:type="dxa"/>
        <w:tblInd w:w="1260" w:type="dxa"/>
        <w:tblLayout w:type="fixed"/>
        <w:tblCellMar>
          <w:left w:w="0" w:type="dxa"/>
          <w:right w:w="0" w:type="dxa"/>
        </w:tblCellMar>
        <w:tblLook w:val="0000"/>
      </w:tblPr>
      <w:tblGrid>
        <w:gridCol w:w="616"/>
        <w:gridCol w:w="840"/>
        <w:gridCol w:w="840"/>
        <w:gridCol w:w="840"/>
        <w:gridCol w:w="840"/>
        <w:gridCol w:w="70"/>
        <w:gridCol w:w="755"/>
        <w:gridCol w:w="784"/>
        <w:gridCol w:w="1735"/>
      </w:tblGrid>
      <w:tr w:rsidR="005644A3" w:rsidRPr="0021464C" w:rsidTr="005644A3">
        <w:tblPrEx>
          <w:tblCellMar>
            <w:top w:w="0" w:type="dxa"/>
            <w:bottom w:w="0" w:type="dxa"/>
          </w:tblCellMar>
        </w:tblPrEx>
        <w:trPr>
          <w:tblHeader/>
        </w:trPr>
        <w:tc>
          <w:tcPr>
            <w:tcW w:w="616" w:type="dxa"/>
            <w:tcBorders>
              <w:top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60" w:after="60" w:line="200" w:lineRule="exact"/>
              <w:ind w:left="0" w:right="57"/>
              <w:rPr>
                <w:rFonts w:ascii="KaiTi_GB2312" w:eastAsia="KaiTi_GB2312"/>
                <w:sz w:val="15"/>
                <w:szCs w:val="16"/>
              </w:rPr>
            </w:pPr>
          </w:p>
        </w:tc>
        <w:tc>
          <w:tcPr>
            <w:tcW w:w="3360" w:type="dxa"/>
            <w:gridSpan w:val="4"/>
            <w:tcBorders>
              <w:top w:val="single" w:sz="4" w:space="0" w:color="auto"/>
              <w:bottom w:val="single" w:sz="4" w:space="0" w:color="auto"/>
            </w:tcBorders>
            <w:shd w:val="clear" w:color="auto" w:fill="auto"/>
            <w:vAlign w:val="bottom"/>
          </w:tcPr>
          <w:p w:rsidR="005644A3" w:rsidRPr="0021464C" w:rsidRDefault="005644A3" w:rsidP="00BD111F">
            <w:pPr>
              <w:tabs>
                <w:tab w:val="left" w:pos="334"/>
                <w:tab w:val="left" w:pos="669"/>
                <w:tab w:val="left" w:pos="1003"/>
                <w:tab w:val="left" w:pos="1338"/>
              </w:tabs>
              <w:suppressAutoHyphens/>
              <w:spacing w:before="60" w:after="60" w:line="200" w:lineRule="exact"/>
              <w:ind w:right="57"/>
              <w:jc w:val="center"/>
              <w:rPr>
                <w:rFonts w:ascii="KaiTi_GB2312" w:eastAsia="KaiTi_GB2312"/>
                <w:sz w:val="15"/>
                <w:szCs w:val="16"/>
              </w:rPr>
            </w:pPr>
            <w:r w:rsidRPr="0021464C">
              <w:rPr>
                <w:rFonts w:ascii="KaiTi_GB2312" w:eastAsia="KaiTi_GB2312" w:hint="eastAsia"/>
                <w:bCs/>
                <w:sz w:val="15"/>
                <w:szCs w:val="16"/>
              </w:rPr>
              <w:t>人数</w:t>
            </w:r>
          </w:p>
        </w:tc>
        <w:tc>
          <w:tcPr>
            <w:tcW w:w="70" w:type="dxa"/>
            <w:tcBorders>
              <w:top w:val="single" w:sz="4"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before="60" w:after="60" w:line="200" w:lineRule="exact"/>
              <w:ind w:right="57"/>
              <w:jc w:val="center"/>
              <w:rPr>
                <w:rFonts w:ascii="KaiTi_GB2312" w:eastAsia="KaiTi_GB2312"/>
                <w:sz w:val="15"/>
                <w:szCs w:val="16"/>
              </w:rPr>
            </w:pPr>
          </w:p>
        </w:tc>
        <w:tc>
          <w:tcPr>
            <w:tcW w:w="1539" w:type="dxa"/>
            <w:gridSpan w:val="2"/>
            <w:tcBorders>
              <w:top w:val="single" w:sz="4" w:space="0" w:color="auto"/>
              <w:bottom w:val="single" w:sz="4"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before="60" w:after="60" w:line="200" w:lineRule="exact"/>
              <w:ind w:right="57"/>
              <w:jc w:val="center"/>
              <w:rPr>
                <w:rFonts w:ascii="KaiTi_GB2312" w:eastAsia="KaiTi_GB2312"/>
                <w:sz w:val="15"/>
                <w:szCs w:val="16"/>
              </w:rPr>
            </w:pPr>
            <w:r w:rsidRPr="0021464C">
              <w:rPr>
                <w:rFonts w:ascii="KaiTi_GB2312" w:eastAsia="KaiTi_GB2312" w:hAnsi="SimSun" w:cs="SimSun" w:hint="eastAsia"/>
                <w:bCs/>
                <w:sz w:val="15"/>
                <w:szCs w:val="16"/>
              </w:rPr>
              <w:t>每</w:t>
            </w:r>
            <w:r w:rsidRPr="0021464C">
              <w:rPr>
                <w:rFonts w:ascii="KaiTi_GB2312" w:eastAsia="KaiTi_GB2312"/>
                <w:bCs/>
                <w:sz w:val="15"/>
                <w:szCs w:val="16"/>
              </w:rPr>
              <w:t>1</w:t>
            </w:r>
            <w:r w:rsidR="00BD111F" w:rsidRPr="0021464C">
              <w:rPr>
                <w:rFonts w:ascii="KaiTi_GB2312" w:eastAsia="KaiTi_GB2312"/>
                <w:bCs/>
                <w:sz w:val="15"/>
                <w:szCs w:val="16"/>
              </w:rPr>
              <w:t xml:space="preserve"> </w:t>
            </w:r>
            <w:r w:rsidRPr="0021464C">
              <w:rPr>
                <w:rFonts w:ascii="KaiTi_GB2312" w:eastAsia="KaiTi_GB2312"/>
                <w:bCs/>
                <w:sz w:val="15"/>
                <w:szCs w:val="16"/>
              </w:rPr>
              <w:t>000</w:t>
            </w:r>
            <w:r w:rsidRPr="0021464C">
              <w:rPr>
                <w:rFonts w:ascii="KaiTi_GB2312" w:eastAsia="KaiTi_GB2312" w:hAnsi="SimSun" w:cs="SimSun" w:hint="eastAsia"/>
                <w:bCs/>
                <w:sz w:val="15"/>
                <w:szCs w:val="16"/>
              </w:rPr>
              <w:t>人口</w:t>
            </w:r>
          </w:p>
        </w:tc>
        <w:tc>
          <w:tcPr>
            <w:tcW w:w="1735" w:type="dxa"/>
            <w:tcBorders>
              <w:top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60" w:after="60" w:line="200" w:lineRule="exact"/>
              <w:ind w:left="0" w:right="57"/>
              <w:jc w:val="right"/>
              <w:rPr>
                <w:rFonts w:ascii="KaiTi_GB2312" w:eastAsia="KaiTi_GB2312"/>
                <w:sz w:val="15"/>
                <w:szCs w:val="16"/>
              </w:rPr>
            </w:pPr>
          </w:p>
        </w:tc>
      </w:tr>
      <w:tr w:rsidR="005644A3" w:rsidRPr="0021464C" w:rsidTr="005644A3">
        <w:tblPrEx>
          <w:tblCellMar>
            <w:top w:w="0" w:type="dxa"/>
            <w:bottom w:w="0" w:type="dxa"/>
          </w:tblCellMar>
        </w:tblPrEx>
        <w:trPr>
          <w:tblHeader/>
        </w:trPr>
        <w:tc>
          <w:tcPr>
            <w:tcW w:w="616" w:type="dxa"/>
            <w:tcBorders>
              <w:bottom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before="60" w:after="60" w:line="200" w:lineRule="exact"/>
              <w:ind w:right="57"/>
              <w:jc w:val="left"/>
              <w:rPr>
                <w:sz w:val="17"/>
                <w:szCs w:val="16"/>
              </w:rPr>
            </w:pPr>
            <w:r w:rsidRPr="0021464C">
              <w:rPr>
                <w:rFonts w:ascii="KaiTi_GB2312" w:eastAsia="KaiTi_GB2312" w:hint="eastAsia"/>
                <w:sz w:val="15"/>
                <w:szCs w:val="16"/>
              </w:rPr>
              <w:t>年份</w:t>
            </w:r>
          </w:p>
        </w:tc>
        <w:tc>
          <w:tcPr>
            <w:tcW w:w="840" w:type="dxa"/>
            <w:tcBorders>
              <w:bottom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自然增长</w:t>
            </w:r>
          </w:p>
        </w:tc>
        <w:tc>
          <w:tcPr>
            <w:tcW w:w="840" w:type="dxa"/>
            <w:tcBorders>
              <w:bottom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出生人数</w:t>
            </w:r>
            <w:r w:rsidRPr="0021464C">
              <w:rPr>
                <w:rFonts w:ascii="KaiTi_GB2312" w:eastAsia="KaiTi_GB2312"/>
                <w:sz w:val="15"/>
                <w:szCs w:val="16"/>
              </w:rPr>
              <w:t xml:space="preserve">   </w:t>
            </w:r>
          </w:p>
        </w:tc>
        <w:tc>
          <w:tcPr>
            <w:tcW w:w="840" w:type="dxa"/>
            <w:tcBorders>
              <w:bottom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死亡人数</w:t>
            </w:r>
          </w:p>
        </w:tc>
        <w:tc>
          <w:tcPr>
            <w:tcW w:w="840" w:type="dxa"/>
            <w:tcBorders>
              <w:bottom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自然增长</w:t>
            </w:r>
          </w:p>
        </w:tc>
        <w:tc>
          <w:tcPr>
            <w:tcW w:w="825" w:type="dxa"/>
            <w:gridSpan w:val="2"/>
            <w:tcBorders>
              <w:bottom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出人数</w:t>
            </w:r>
            <w:r w:rsidRPr="0021464C">
              <w:rPr>
                <w:rFonts w:ascii="KaiTi_GB2312" w:eastAsia="KaiTi_GB2312"/>
                <w:sz w:val="15"/>
                <w:szCs w:val="16"/>
              </w:rPr>
              <w:t xml:space="preserve">   </w:t>
            </w:r>
          </w:p>
        </w:tc>
        <w:tc>
          <w:tcPr>
            <w:tcW w:w="784" w:type="dxa"/>
            <w:tcBorders>
              <w:bottom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死亡人数</w:t>
            </w:r>
          </w:p>
        </w:tc>
        <w:tc>
          <w:tcPr>
            <w:tcW w:w="1735"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60" w:after="60" w:line="200" w:lineRule="exact"/>
              <w:ind w:left="0" w:right="57"/>
              <w:jc w:val="right"/>
              <w:rPr>
                <w:rFonts w:ascii="KaiTi_GB2312" w:eastAsia="KaiTi_GB2312"/>
                <w:kern w:val="14"/>
                <w:sz w:val="15"/>
                <w:szCs w:val="16"/>
                <w:lang w:val="en-US" w:eastAsia="zh-CN"/>
              </w:rPr>
            </w:pPr>
            <w:r w:rsidRPr="0021464C">
              <w:rPr>
                <w:rFonts w:ascii="KaiTi_GB2312" w:eastAsia="KaiTi_GB2312" w:hint="eastAsia"/>
                <w:kern w:val="14"/>
                <w:sz w:val="15"/>
                <w:szCs w:val="16"/>
                <w:lang w:val="en-US" w:eastAsia="zh-CN"/>
              </w:rPr>
              <w:t>每</w:t>
            </w:r>
            <w:r w:rsidRPr="0021464C">
              <w:rPr>
                <w:rFonts w:ascii="KaiTi_GB2312" w:eastAsia="KaiTi_GB2312"/>
                <w:kern w:val="14"/>
                <w:sz w:val="15"/>
                <w:szCs w:val="16"/>
                <w:lang w:val="en-US" w:eastAsia="zh-CN"/>
              </w:rPr>
              <w:t>1</w:t>
            </w:r>
            <w:r w:rsidR="00BD111F" w:rsidRPr="0021464C">
              <w:rPr>
                <w:rFonts w:ascii="KaiTi_GB2312" w:eastAsia="KaiTi_GB2312"/>
                <w:kern w:val="14"/>
                <w:sz w:val="15"/>
                <w:szCs w:val="16"/>
                <w:lang w:val="en-US" w:eastAsia="zh-CN"/>
              </w:rPr>
              <w:t xml:space="preserve"> </w:t>
            </w:r>
            <w:r w:rsidRPr="0021464C">
              <w:rPr>
                <w:rFonts w:ascii="KaiTi_GB2312" w:eastAsia="KaiTi_GB2312"/>
                <w:kern w:val="14"/>
                <w:sz w:val="15"/>
                <w:szCs w:val="16"/>
                <w:lang w:val="en-US" w:eastAsia="zh-CN"/>
              </w:rPr>
              <w:t>000</w:t>
            </w:r>
            <w:r w:rsidRPr="0021464C">
              <w:rPr>
                <w:rFonts w:ascii="KaiTi_GB2312" w:eastAsia="KaiTi_GB2312" w:hint="eastAsia"/>
                <w:kern w:val="14"/>
                <w:sz w:val="15"/>
                <w:szCs w:val="16"/>
                <w:lang w:val="en-US" w:eastAsia="zh-CN"/>
              </w:rPr>
              <w:t>名活产儿</w:t>
            </w:r>
            <w:r w:rsidRPr="0021464C">
              <w:rPr>
                <w:rFonts w:eastAsia="KaiTi_GB2312"/>
                <w:kern w:val="14"/>
                <w:sz w:val="15"/>
                <w:szCs w:val="16"/>
                <w:lang w:val="en-US" w:eastAsia="zh-CN"/>
              </w:rPr>
              <w:br/>
            </w:r>
            <w:r w:rsidRPr="0021464C">
              <w:rPr>
                <w:rFonts w:ascii="KaiTi_GB2312" w:eastAsia="KaiTi_GB2312" w:hint="eastAsia"/>
                <w:kern w:val="14"/>
                <w:sz w:val="15"/>
                <w:szCs w:val="16"/>
                <w:lang w:val="en-US" w:eastAsia="zh-CN"/>
              </w:rPr>
              <w:t>婴儿</w:t>
            </w:r>
            <w:r w:rsidR="00595260" w:rsidRPr="0021464C">
              <w:rPr>
                <w:rFonts w:ascii="KaiTi_GB2312" w:eastAsia="KaiTi_GB2312" w:hint="eastAsia"/>
                <w:kern w:val="14"/>
                <w:sz w:val="15"/>
                <w:szCs w:val="16"/>
                <w:lang w:val="en-US" w:eastAsia="zh-CN"/>
              </w:rPr>
              <w:t>(</w:t>
            </w:r>
            <w:r w:rsidRPr="0021464C">
              <w:rPr>
                <w:rFonts w:ascii="KaiTi_GB2312" w:eastAsia="KaiTi_GB2312"/>
                <w:kern w:val="14"/>
                <w:sz w:val="15"/>
                <w:szCs w:val="16"/>
                <w:lang w:val="en-US" w:eastAsia="zh-CN"/>
              </w:rPr>
              <w:t>1</w:t>
            </w:r>
            <w:r w:rsidRPr="0021464C">
              <w:rPr>
                <w:rFonts w:ascii="KaiTi_GB2312" w:eastAsia="KaiTi_GB2312" w:hint="eastAsia"/>
                <w:kern w:val="14"/>
                <w:sz w:val="15"/>
                <w:szCs w:val="16"/>
                <w:lang w:val="en-US" w:eastAsia="zh-CN"/>
              </w:rPr>
              <w:t>岁以下</w:t>
            </w:r>
            <w:r w:rsidR="00595260" w:rsidRPr="0021464C">
              <w:rPr>
                <w:rFonts w:ascii="KaiTi_GB2312" w:eastAsia="KaiTi_GB2312" w:hint="eastAsia"/>
                <w:kern w:val="14"/>
                <w:sz w:val="15"/>
                <w:szCs w:val="16"/>
                <w:lang w:val="en-US" w:eastAsia="zh-CN"/>
              </w:rPr>
              <w:t>)</w:t>
            </w:r>
            <w:r w:rsidRPr="0021464C">
              <w:rPr>
                <w:rFonts w:ascii="KaiTi_GB2312" w:eastAsia="KaiTi_GB2312" w:hint="eastAsia"/>
                <w:kern w:val="14"/>
                <w:sz w:val="15"/>
                <w:szCs w:val="16"/>
                <w:lang w:val="en-US" w:eastAsia="zh-CN"/>
              </w:rPr>
              <w:t>死亡率</w:t>
            </w:r>
          </w:p>
        </w:tc>
      </w:tr>
      <w:tr w:rsidR="005644A3" w:rsidRPr="0021464C" w:rsidTr="005644A3">
        <w:tblPrEx>
          <w:tblCellMar>
            <w:top w:w="0" w:type="dxa"/>
            <w:bottom w:w="0" w:type="dxa"/>
          </w:tblCellMar>
        </w:tblPrEx>
        <w:trPr>
          <w:trHeight w:hRule="exact" w:val="115"/>
          <w:tblHeader/>
        </w:trPr>
        <w:tc>
          <w:tcPr>
            <w:tcW w:w="616" w:type="dxa"/>
            <w:tcBorders>
              <w:top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cs="SimSun" w:hint="eastAsia"/>
                <w:sz w:val="17"/>
                <w:szCs w:val="16"/>
                <w:lang w:eastAsia="zh-CN"/>
              </w:rPr>
            </w:pPr>
          </w:p>
        </w:tc>
        <w:tc>
          <w:tcPr>
            <w:tcW w:w="840" w:type="dxa"/>
            <w:tcBorders>
              <w:top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after="60" w:line="280" w:lineRule="exact"/>
              <w:ind w:right="57"/>
              <w:jc w:val="right"/>
              <w:rPr>
                <w:rFonts w:hint="eastAsia"/>
                <w:sz w:val="17"/>
                <w:szCs w:val="16"/>
              </w:rPr>
            </w:pPr>
          </w:p>
        </w:tc>
        <w:tc>
          <w:tcPr>
            <w:tcW w:w="840" w:type="dxa"/>
            <w:tcBorders>
              <w:top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after="60" w:line="280" w:lineRule="exact"/>
              <w:ind w:right="57"/>
              <w:jc w:val="right"/>
              <w:rPr>
                <w:rFonts w:hint="eastAsia"/>
                <w:sz w:val="17"/>
                <w:szCs w:val="16"/>
              </w:rPr>
            </w:pPr>
          </w:p>
        </w:tc>
        <w:tc>
          <w:tcPr>
            <w:tcW w:w="840" w:type="dxa"/>
            <w:tcBorders>
              <w:top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after="60" w:line="280" w:lineRule="exact"/>
              <w:ind w:right="57"/>
              <w:jc w:val="right"/>
              <w:rPr>
                <w:rFonts w:hint="eastAsia"/>
                <w:sz w:val="17"/>
                <w:szCs w:val="16"/>
              </w:rPr>
            </w:pPr>
          </w:p>
        </w:tc>
        <w:tc>
          <w:tcPr>
            <w:tcW w:w="840" w:type="dxa"/>
            <w:tcBorders>
              <w:top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after="60" w:line="280" w:lineRule="exact"/>
              <w:ind w:right="57"/>
              <w:jc w:val="right"/>
              <w:rPr>
                <w:rFonts w:hint="eastAsia"/>
                <w:sz w:val="17"/>
                <w:szCs w:val="16"/>
              </w:rPr>
            </w:pPr>
          </w:p>
        </w:tc>
        <w:tc>
          <w:tcPr>
            <w:tcW w:w="825" w:type="dxa"/>
            <w:gridSpan w:val="2"/>
            <w:tcBorders>
              <w:top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after="60" w:line="280" w:lineRule="exact"/>
              <w:ind w:right="57"/>
              <w:jc w:val="right"/>
              <w:rPr>
                <w:rFonts w:hint="eastAsia"/>
                <w:sz w:val="17"/>
                <w:szCs w:val="16"/>
              </w:rPr>
            </w:pPr>
          </w:p>
        </w:tc>
        <w:tc>
          <w:tcPr>
            <w:tcW w:w="784" w:type="dxa"/>
            <w:tcBorders>
              <w:top w:val="single" w:sz="12" w:space="0" w:color="auto"/>
            </w:tcBorders>
            <w:shd w:val="clear" w:color="auto" w:fill="auto"/>
            <w:vAlign w:val="bottom"/>
          </w:tcPr>
          <w:p w:rsidR="005644A3" w:rsidRPr="0021464C" w:rsidRDefault="005644A3" w:rsidP="005644A3">
            <w:pPr>
              <w:tabs>
                <w:tab w:val="left" w:pos="334"/>
                <w:tab w:val="left" w:pos="669"/>
                <w:tab w:val="left" w:pos="1003"/>
                <w:tab w:val="left" w:pos="1338"/>
              </w:tabs>
              <w:suppressAutoHyphens/>
              <w:spacing w:after="60" w:line="280" w:lineRule="exact"/>
              <w:ind w:right="57"/>
              <w:jc w:val="right"/>
              <w:rPr>
                <w:rFonts w:hint="eastAsia"/>
                <w:sz w:val="17"/>
                <w:szCs w:val="16"/>
              </w:rPr>
            </w:pPr>
          </w:p>
        </w:tc>
        <w:tc>
          <w:tcPr>
            <w:tcW w:w="1735" w:type="dxa"/>
            <w:tcBorders>
              <w:top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eastAsia="SimSun" w:hint="eastAsia"/>
                <w:bCs/>
                <w:sz w:val="17"/>
                <w:szCs w:val="16"/>
                <w:lang w:eastAsia="zh-CN"/>
              </w:rPr>
            </w:pPr>
          </w:p>
        </w:tc>
      </w:tr>
      <w:tr w:rsidR="005644A3" w:rsidRPr="0021464C" w:rsidTr="005644A3">
        <w:tblPrEx>
          <w:tblCellMar>
            <w:top w:w="0" w:type="dxa"/>
            <w:bottom w:w="0" w:type="dxa"/>
          </w:tblCellMar>
        </w:tblPrEx>
        <w:tc>
          <w:tcPr>
            <w:tcW w:w="616"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bCs/>
                <w:sz w:val="17"/>
                <w:szCs w:val="16"/>
                <w:lang w:eastAsia="zh-CN"/>
              </w:rPr>
              <w:t>2009</w:t>
            </w:r>
          </w:p>
        </w:tc>
        <w:tc>
          <w:tcPr>
            <w:tcW w:w="8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99 625</w:t>
            </w:r>
          </w:p>
        </w:tc>
        <w:tc>
          <w:tcPr>
            <w:tcW w:w="8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152 139</w:t>
            </w:r>
          </w:p>
        </w:tc>
        <w:tc>
          <w:tcPr>
            <w:tcW w:w="8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52 514</w:t>
            </w:r>
          </w:p>
        </w:tc>
        <w:tc>
          <w:tcPr>
            <w:tcW w:w="8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11.3</w:t>
            </w:r>
          </w:p>
        </w:tc>
        <w:tc>
          <w:tcPr>
            <w:tcW w:w="825" w:type="dxa"/>
            <w:gridSpan w:val="2"/>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17.2</w:t>
            </w:r>
          </w:p>
        </w:tc>
        <w:tc>
          <w:tcPr>
            <w:tcW w:w="784"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5.9</w:t>
            </w:r>
          </w:p>
        </w:tc>
        <w:tc>
          <w:tcPr>
            <w:tcW w:w="1735"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11.3</w:t>
            </w:r>
          </w:p>
        </w:tc>
      </w:tr>
      <w:tr w:rsidR="005644A3" w:rsidRPr="0021464C" w:rsidTr="005644A3">
        <w:tblPrEx>
          <w:tblCellMar>
            <w:top w:w="0" w:type="dxa"/>
            <w:bottom w:w="0" w:type="dxa"/>
          </w:tblCellMar>
        </w:tblPrEx>
        <w:tc>
          <w:tcPr>
            <w:tcW w:w="616"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2010</w:t>
            </w:r>
          </w:p>
        </w:tc>
        <w:tc>
          <w:tcPr>
            <w:tcW w:w="8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11 2063</w:t>
            </w:r>
          </w:p>
        </w:tc>
        <w:tc>
          <w:tcPr>
            <w:tcW w:w="8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165 643</w:t>
            </w:r>
          </w:p>
        </w:tc>
        <w:tc>
          <w:tcPr>
            <w:tcW w:w="8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53 580</w:t>
            </w:r>
          </w:p>
        </w:tc>
        <w:tc>
          <w:tcPr>
            <w:tcW w:w="8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12.5</w:t>
            </w:r>
          </w:p>
        </w:tc>
        <w:tc>
          <w:tcPr>
            <w:tcW w:w="825" w:type="dxa"/>
            <w:gridSpan w:val="2"/>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18.5</w:t>
            </w:r>
          </w:p>
        </w:tc>
        <w:tc>
          <w:tcPr>
            <w:tcW w:w="784"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6.0</w:t>
            </w:r>
          </w:p>
        </w:tc>
        <w:tc>
          <w:tcPr>
            <w:tcW w:w="1735"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11.2</w:t>
            </w:r>
          </w:p>
        </w:tc>
      </w:tr>
      <w:tr w:rsidR="005644A3" w:rsidRPr="0021464C" w:rsidTr="005644A3">
        <w:tblPrEx>
          <w:tblCellMar>
            <w:top w:w="0" w:type="dxa"/>
            <w:bottom w:w="0" w:type="dxa"/>
          </w:tblCellMar>
        </w:tblPrEx>
        <w:tc>
          <w:tcPr>
            <w:tcW w:w="616"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6"/>
                <w:lang w:eastAsia="zh-CN"/>
              </w:rPr>
            </w:pPr>
            <w:r w:rsidRPr="0021464C">
              <w:rPr>
                <w:rFonts w:ascii="SimSun" w:eastAsia="SimSun" w:hAnsi="SimSun"/>
                <w:sz w:val="17"/>
                <w:szCs w:val="16"/>
                <w:lang w:eastAsia="zh-CN"/>
              </w:rPr>
              <w:t>2011</w:t>
            </w:r>
          </w:p>
        </w:tc>
        <w:tc>
          <w:tcPr>
            <w:tcW w:w="840"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12 2310</w:t>
            </w:r>
          </w:p>
        </w:tc>
        <w:tc>
          <w:tcPr>
            <w:tcW w:w="840"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lang w:eastAsia="zh-CN"/>
              </w:rPr>
            </w:pPr>
            <w:r w:rsidRPr="0021464C">
              <w:rPr>
                <w:rFonts w:ascii="SimSun" w:eastAsia="SimSun" w:hAnsi="SimSun"/>
                <w:sz w:val="17"/>
                <w:szCs w:val="16"/>
                <w:lang w:eastAsia="zh-CN"/>
              </w:rPr>
              <w:t>176 072</w:t>
            </w:r>
          </w:p>
        </w:tc>
        <w:tc>
          <w:tcPr>
            <w:tcW w:w="840"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53 762</w:t>
            </w:r>
          </w:p>
        </w:tc>
        <w:tc>
          <w:tcPr>
            <w:tcW w:w="840"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13.5</w:t>
            </w:r>
          </w:p>
        </w:tc>
        <w:tc>
          <w:tcPr>
            <w:tcW w:w="825" w:type="dxa"/>
            <w:gridSpan w:val="2"/>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19.4</w:t>
            </w:r>
          </w:p>
        </w:tc>
        <w:tc>
          <w:tcPr>
            <w:tcW w:w="784"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5.9</w:t>
            </w:r>
          </w:p>
        </w:tc>
        <w:tc>
          <w:tcPr>
            <w:tcW w:w="1735"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11.0</w:t>
            </w:r>
          </w:p>
        </w:tc>
      </w:tr>
    </w:tbl>
    <w:p w:rsidR="005644A3" w:rsidRPr="0021464C" w:rsidRDefault="005644A3" w:rsidP="005644A3">
      <w:pPr>
        <w:pStyle w:val="SingleTxt"/>
        <w:spacing w:after="0" w:line="120" w:lineRule="exact"/>
        <w:rPr>
          <w:rFonts w:hint="eastAsia"/>
          <w:sz w:val="10"/>
        </w:rPr>
      </w:pPr>
    </w:p>
    <w:p w:rsidR="00C35D2C" w:rsidRPr="0021464C" w:rsidRDefault="00C35D2C" w:rsidP="00C35D2C">
      <w:pPr>
        <w:pStyle w:val="SingleTxt"/>
        <w:spacing w:after="0" w:line="120" w:lineRule="exact"/>
        <w:rPr>
          <w:rFonts w:hint="eastAsia"/>
          <w:sz w:val="10"/>
        </w:rPr>
      </w:pPr>
    </w:p>
    <w:p w:rsidR="00742D1B" w:rsidRPr="0021464C" w:rsidRDefault="005644A3" w:rsidP="005644A3">
      <w:pPr>
        <w:pStyle w:val="SingleTxt"/>
      </w:pPr>
      <w:r w:rsidRPr="0021464C">
        <w:rPr>
          <w:rFonts w:hint="eastAsia"/>
        </w:rPr>
        <w:t>120.</w:t>
      </w:r>
      <w:r w:rsidR="00BD111F" w:rsidRPr="0021464C">
        <w:rPr>
          <w:rFonts w:hint="eastAsia"/>
        </w:rPr>
        <w:t xml:space="preserve">　</w:t>
      </w:r>
      <w:r w:rsidRPr="0021464C">
        <w:rPr>
          <w:rFonts w:hint="eastAsia"/>
        </w:rPr>
        <w:t>与此同时，减少孕产妇死亡的工作取得了一定成绩。2011年，在城市和农村地区，产后、分娩和怀孕期间因情况恶化而死亡的孕产妇人数是每10万活产儿15.3人。2011年城市地区孕产妇死亡率比上一年下降了30.9</w:t>
      </w:r>
      <w:r w:rsidR="00B82C24" w:rsidRPr="0021464C">
        <w:rPr>
          <w:rFonts w:hint="eastAsia"/>
        </w:rPr>
        <w:t>%</w:t>
      </w:r>
      <w:r w:rsidRPr="0021464C">
        <w:rPr>
          <w:rFonts w:hint="eastAsia"/>
        </w:rPr>
        <w:t>，农村地区则增加了63.2%。总体而言，2011年孕产妇死亡率比2010年下降了2.5</w:t>
      </w:r>
      <w:r w:rsidR="00B82C24" w:rsidRPr="0021464C">
        <w:rPr>
          <w:rFonts w:hint="eastAsia"/>
        </w:rPr>
        <w:t>%</w:t>
      </w:r>
      <w:r w:rsidRPr="0021464C">
        <w:rPr>
          <w:rFonts w:hint="eastAsia"/>
        </w:rPr>
        <w:t>。</w:t>
      </w:r>
    </w:p>
    <w:p w:rsidR="005644A3" w:rsidRPr="0021464C" w:rsidRDefault="005644A3" w:rsidP="005644A3">
      <w:pPr>
        <w:pStyle w:val="SingleTxt"/>
        <w:rPr>
          <w:rFonts w:ascii="SimHei" w:eastAsia="SimHei"/>
        </w:rPr>
      </w:pPr>
      <w:r w:rsidRPr="0021464C">
        <w:rPr>
          <w:rFonts w:ascii="SimHei" w:eastAsia="SimHei" w:hint="eastAsia"/>
        </w:rPr>
        <w:t>孕产妇死亡</w:t>
      </w:r>
    </w:p>
    <w:tbl>
      <w:tblPr>
        <w:tblW w:w="7320" w:type="dxa"/>
        <w:tblInd w:w="1260" w:type="dxa"/>
        <w:tblLayout w:type="fixed"/>
        <w:tblCellMar>
          <w:left w:w="0" w:type="dxa"/>
          <w:right w:w="0" w:type="dxa"/>
        </w:tblCellMar>
        <w:tblLook w:val="0000"/>
      </w:tblPr>
      <w:tblGrid>
        <w:gridCol w:w="2440"/>
        <w:gridCol w:w="2440"/>
        <w:gridCol w:w="2440"/>
      </w:tblGrid>
      <w:tr w:rsidR="005644A3" w:rsidRPr="0021464C" w:rsidTr="005644A3">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rPr>
                <w:rFonts w:ascii="KaiTi_GB2312" w:eastAsia="KaiTi_GB2312"/>
                <w:bCs/>
                <w:sz w:val="15"/>
                <w:szCs w:val="16"/>
              </w:rPr>
            </w:pPr>
            <w:r w:rsidRPr="0021464C">
              <w:rPr>
                <w:rFonts w:ascii="KaiTi_GB2312" w:eastAsia="KaiTi_GB2312" w:hAnsi="SimSun" w:cs="SimSun" w:hint="eastAsia"/>
                <w:bCs/>
                <w:sz w:val="15"/>
                <w:szCs w:val="16"/>
                <w:lang w:val="en-US"/>
              </w:rPr>
              <w:t>年份</w:t>
            </w:r>
          </w:p>
        </w:tc>
        <w:tc>
          <w:tcPr>
            <w:tcW w:w="2440"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jc w:val="right"/>
              <w:rPr>
                <w:rFonts w:ascii="KaiTi_GB2312" w:eastAsia="KaiTi_GB2312"/>
                <w:bCs/>
                <w:sz w:val="15"/>
                <w:szCs w:val="16"/>
                <w:lang w:eastAsia="zh-CN"/>
              </w:rPr>
            </w:pPr>
            <w:r w:rsidRPr="0021464C">
              <w:rPr>
                <w:rFonts w:ascii="KaiTi_GB2312" w:eastAsia="KaiTi_GB2312" w:hint="eastAsia"/>
                <w:bCs/>
                <w:sz w:val="15"/>
                <w:szCs w:val="16"/>
                <w:lang w:eastAsia="zh-CN"/>
              </w:rPr>
              <w:t>人数</w:t>
            </w:r>
          </w:p>
        </w:tc>
        <w:tc>
          <w:tcPr>
            <w:tcW w:w="2440"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jc w:val="right"/>
              <w:rPr>
                <w:rFonts w:ascii="KaiTi_GB2312" w:eastAsia="KaiTi_GB2312"/>
                <w:bCs/>
                <w:sz w:val="15"/>
                <w:szCs w:val="16"/>
              </w:rPr>
            </w:pPr>
            <w:r w:rsidRPr="0021464C">
              <w:rPr>
                <w:rFonts w:ascii="KaiTi_GB2312" w:eastAsia="KaiTi_GB2312" w:hint="eastAsia"/>
                <w:sz w:val="15"/>
                <w:szCs w:val="16"/>
                <w:lang w:eastAsia="zh-CN"/>
              </w:rPr>
              <w:t>每</w:t>
            </w:r>
            <w:r w:rsidRPr="0021464C">
              <w:rPr>
                <w:rFonts w:ascii="KaiTi_GB2312" w:eastAsia="KaiTi_GB2312"/>
                <w:sz w:val="15"/>
                <w:szCs w:val="16"/>
              </w:rPr>
              <w:t>100 000</w:t>
            </w:r>
            <w:r w:rsidRPr="0021464C">
              <w:rPr>
                <w:rFonts w:ascii="KaiTi_GB2312" w:eastAsia="KaiTi_GB2312" w:hint="eastAsia"/>
                <w:sz w:val="15"/>
                <w:szCs w:val="16"/>
                <w:lang w:eastAsia="zh-CN"/>
              </w:rPr>
              <w:t>名活产儿</w:t>
            </w:r>
          </w:p>
        </w:tc>
      </w:tr>
      <w:tr w:rsidR="005644A3" w:rsidRPr="0021464C" w:rsidTr="005644A3">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rPr>
                <w:rFonts w:eastAsia="SimSun"/>
                <w:bCs/>
                <w:sz w:val="17"/>
                <w:szCs w:val="16"/>
              </w:rPr>
            </w:pPr>
          </w:p>
        </w:tc>
        <w:tc>
          <w:tcPr>
            <w:tcW w:w="2440"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2440"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r>
      <w:tr w:rsidR="005644A3" w:rsidRPr="0021464C" w:rsidTr="005644A3">
        <w:tblPrEx>
          <w:tblCellMar>
            <w:top w:w="0" w:type="dxa"/>
            <w:bottom w:w="0" w:type="dxa"/>
          </w:tblCellMar>
        </w:tblPrEx>
        <w:tc>
          <w:tcPr>
            <w:tcW w:w="24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bCs/>
                <w:sz w:val="17"/>
                <w:szCs w:val="16"/>
              </w:rPr>
            </w:pPr>
            <w:r w:rsidRPr="0021464C">
              <w:rPr>
                <w:rFonts w:ascii="SimSun" w:eastAsia="SimSun" w:hAnsi="SimSun"/>
                <w:bCs/>
                <w:sz w:val="17"/>
                <w:szCs w:val="16"/>
              </w:rPr>
              <w:t>2009</w:t>
            </w:r>
          </w:p>
        </w:tc>
        <w:tc>
          <w:tcPr>
            <w:tcW w:w="24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bCs/>
                <w:sz w:val="17"/>
                <w:szCs w:val="16"/>
              </w:rPr>
            </w:pPr>
            <w:r w:rsidRPr="0021464C">
              <w:rPr>
                <w:rFonts w:ascii="SimSun" w:eastAsia="SimSun" w:hAnsi="SimSun"/>
                <w:sz w:val="17"/>
                <w:szCs w:val="16"/>
              </w:rPr>
              <w:t>37</w:t>
            </w:r>
          </w:p>
        </w:tc>
        <w:tc>
          <w:tcPr>
            <w:tcW w:w="24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bCs/>
                <w:sz w:val="17"/>
                <w:szCs w:val="16"/>
              </w:rPr>
            </w:pPr>
            <w:r w:rsidRPr="0021464C">
              <w:rPr>
                <w:rFonts w:ascii="SimSun" w:eastAsia="SimSun" w:hAnsi="SimSun"/>
                <w:sz w:val="17"/>
                <w:szCs w:val="16"/>
              </w:rPr>
              <w:t>24.3</w:t>
            </w:r>
          </w:p>
        </w:tc>
      </w:tr>
      <w:tr w:rsidR="005644A3" w:rsidRPr="0021464C" w:rsidTr="005644A3">
        <w:tblPrEx>
          <w:tblCellMar>
            <w:top w:w="0" w:type="dxa"/>
            <w:bottom w:w="0" w:type="dxa"/>
          </w:tblCellMar>
        </w:tblPrEx>
        <w:tc>
          <w:tcPr>
            <w:tcW w:w="24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bCs/>
                <w:sz w:val="17"/>
                <w:szCs w:val="16"/>
              </w:rPr>
            </w:pPr>
            <w:r w:rsidRPr="0021464C">
              <w:rPr>
                <w:rFonts w:ascii="SimSun" w:eastAsia="SimSun" w:hAnsi="SimSun"/>
                <w:bCs/>
                <w:sz w:val="17"/>
                <w:szCs w:val="16"/>
              </w:rPr>
              <w:t>2010</w:t>
            </w:r>
          </w:p>
        </w:tc>
        <w:tc>
          <w:tcPr>
            <w:tcW w:w="24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bCs/>
                <w:sz w:val="17"/>
                <w:szCs w:val="16"/>
              </w:rPr>
            </w:pPr>
            <w:r w:rsidRPr="0021464C">
              <w:rPr>
                <w:rFonts w:ascii="SimSun" w:eastAsia="SimSun" w:hAnsi="SimSun"/>
                <w:sz w:val="17"/>
                <w:szCs w:val="16"/>
              </w:rPr>
              <w:t>26</w:t>
            </w:r>
          </w:p>
        </w:tc>
        <w:tc>
          <w:tcPr>
            <w:tcW w:w="2440"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bCs/>
                <w:sz w:val="17"/>
                <w:szCs w:val="16"/>
              </w:rPr>
            </w:pPr>
            <w:r w:rsidRPr="0021464C">
              <w:rPr>
                <w:rFonts w:ascii="SimSun" w:eastAsia="SimSun" w:hAnsi="SimSun"/>
                <w:sz w:val="17"/>
                <w:szCs w:val="16"/>
              </w:rPr>
              <w:t>15.7</w:t>
            </w:r>
          </w:p>
        </w:tc>
      </w:tr>
      <w:tr w:rsidR="005644A3" w:rsidRPr="0021464C" w:rsidTr="005644A3">
        <w:tblPrEx>
          <w:tblCellMar>
            <w:top w:w="0" w:type="dxa"/>
            <w:bottom w:w="0" w:type="dxa"/>
          </w:tblCellMar>
        </w:tblPrEx>
        <w:tc>
          <w:tcPr>
            <w:tcW w:w="2440"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bCs/>
                <w:sz w:val="17"/>
                <w:szCs w:val="16"/>
              </w:rPr>
            </w:pPr>
            <w:r w:rsidRPr="0021464C">
              <w:rPr>
                <w:rFonts w:ascii="SimSun" w:eastAsia="SimSun" w:hAnsi="SimSun"/>
                <w:bCs/>
                <w:sz w:val="17"/>
                <w:szCs w:val="16"/>
              </w:rPr>
              <w:t>2011</w:t>
            </w:r>
          </w:p>
        </w:tc>
        <w:tc>
          <w:tcPr>
            <w:tcW w:w="2440"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bCs/>
                <w:sz w:val="17"/>
                <w:szCs w:val="16"/>
              </w:rPr>
            </w:pPr>
            <w:r w:rsidRPr="0021464C">
              <w:rPr>
                <w:rFonts w:ascii="SimSun" w:eastAsia="SimSun" w:hAnsi="SimSun"/>
                <w:sz w:val="17"/>
                <w:szCs w:val="16"/>
              </w:rPr>
              <w:t>27</w:t>
            </w:r>
          </w:p>
        </w:tc>
        <w:tc>
          <w:tcPr>
            <w:tcW w:w="2440"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bCs/>
                <w:sz w:val="17"/>
                <w:szCs w:val="16"/>
              </w:rPr>
            </w:pPr>
            <w:r w:rsidRPr="0021464C">
              <w:rPr>
                <w:rFonts w:ascii="SimSun" w:eastAsia="SimSun" w:hAnsi="SimSun"/>
                <w:sz w:val="17"/>
                <w:szCs w:val="16"/>
              </w:rPr>
              <w:t>15.3</w:t>
            </w:r>
          </w:p>
        </w:tc>
      </w:tr>
    </w:tbl>
    <w:p w:rsidR="005644A3" w:rsidRPr="0021464C" w:rsidRDefault="005644A3" w:rsidP="005644A3">
      <w:pPr>
        <w:pStyle w:val="SingleTxt"/>
        <w:rPr>
          <w:rFonts w:hint="eastAsia"/>
        </w:rPr>
      </w:pPr>
      <w:r w:rsidRPr="0021464C">
        <w:rPr>
          <w:rFonts w:hint="eastAsia"/>
        </w:rPr>
        <w:t>121.</w:t>
      </w:r>
      <w:r w:rsidR="00BD111F" w:rsidRPr="0021464C">
        <w:rPr>
          <w:rFonts w:hint="eastAsia"/>
        </w:rPr>
        <w:t xml:space="preserve">　</w:t>
      </w:r>
      <w:r w:rsidRPr="0021464C">
        <w:rPr>
          <w:rFonts w:hint="eastAsia"/>
        </w:rPr>
        <w:t>然而，阿塞拜疆国内仍然存在若干与妇女健康和生殖健康有关的问题。</w:t>
      </w:r>
    </w:p>
    <w:p w:rsidR="005644A3" w:rsidRPr="0021464C" w:rsidRDefault="005644A3" w:rsidP="005644A3">
      <w:pPr>
        <w:pStyle w:val="SingleTxt"/>
        <w:rPr>
          <w:rFonts w:hint="eastAsia"/>
        </w:rPr>
      </w:pPr>
      <w:r w:rsidRPr="0021464C">
        <w:rPr>
          <w:rFonts w:hint="eastAsia"/>
        </w:rPr>
        <w:t>122.</w:t>
      </w:r>
      <w:r w:rsidR="00BD111F" w:rsidRPr="0021464C">
        <w:rPr>
          <w:rFonts w:hint="eastAsia"/>
        </w:rPr>
        <w:t xml:space="preserve">　</w:t>
      </w:r>
      <w:r w:rsidRPr="0021464C">
        <w:rPr>
          <w:rFonts w:hint="eastAsia"/>
        </w:rPr>
        <w:t>妇女仍然不了解医疗保健问题，特别是自己的性健康与生殖健康状况。</w:t>
      </w:r>
    </w:p>
    <w:p w:rsidR="005644A3" w:rsidRPr="0021464C" w:rsidRDefault="005644A3" w:rsidP="005644A3">
      <w:pPr>
        <w:pStyle w:val="SingleTxt"/>
        <w:rPr>
          <w:rFonts w:ascii="SimHei" w:eastAsia="SimHei"/>
        </w:rPr>
      </w:pPr>
      <w:r w:rsidRPr="0021464C">
        <w:rPr>
          <w:rFonts w:ascii="SimHei" w:eastAsia="SimHei" w:hint="eastAsia"/>
        </w:rPr>
        <w:t>避孕药具使用情况</w:t>
      </w:r>
    </w:p>
    <w:tbl>
      <w:tblPr>
        <w:tblW w:w="0" w:type="auto"/>
        <w:tblInd w:w="1260" w:type="dxa"/>
        <w:tblLayout w:type="fixed"/>
        <w:tblCellMar>
          <w:left w:w="0" w:type="dxa"/>
          <w:right w:w="0" w:type="dxa"/>
        </w:tblCellMar>
        <w:tblLook w:val="0000"/>
      </w:tblPr>
      <w:tblGrid>
        <w:gridCol w:w="1046"/>
        <w:gridCol w:w="1046"/>
        <w:gridCol w:w="1046"/>
        <w:gridCol w:w="1046"/>
        <w:gridCol w:w="1046"/>
        <w:gridCol w:w="1046"/>
        <w:gridCol w:w="1046"/>
      </w:tblGrid>
      <w:tr w:rsidR="005644A3" w:rsidRPr="0021464C" w:rsidTr="005644A3">
        <w:tblPrEx>
          <w:tblCellMar>
            <w:top w:w="0" w:type="dxa"/>
            <w:bottom w:w="0" w:type="dxa"/>
          </w:tblCellMar>
        </w:tblPrEx>
        <w:trPr>
          <w:tblHeader/>
        </w:trPr>
        <w:tc>
          <w:tcPr>
            <w:tcW w:w="1046" w:type="dxa"/>
            <w:tcBorders>
              <w:top w:val="single" w:sz="4" w:space="0" w:color="auto"/>
            </w:tcBorders>
            <w:shd w:val="clear" w:color="auto" w:fill="auto"/>
            <w:vAlign w:val="bottom"/>
          </w:tcPr>
          <w:p w:rsidR="005644A3" w:rsidRPr="0021464C" w:rsidRDefault="005644A3" w:rsidP="005644A3">
            <w:pPr>
              <w:tabs>
                <w:tab w:val="left" w:pos="360"/>
                <w:tab w:val="left" w:pos="720"/>
                <w:tab w:val="left" w:pos="1080"/>
                <w:tab w:val="left" w:pos="1440"/>
              </w:tabs>
              <w:suppressAutoHyphens/>
              <w:spacing w:before="60" w:after="60" w:line="200" w:lineRule="exact"/>
              <w:ind w:right="57"/>
              <w:rPr>
                <w:rFonts w:ascii="KaiTi_GB2312" w:eastAsia="KaiTi_GB2312"/>
                <w:sz w:val="15"/>
              </w:rPr>
            </w:pPr>
          </w:p>
        </w:tc>
        <w:tc>
          <w:tcPr>
            <w:tcW w:w="1046" w:type="dxa"/>
            <w:tcBorders>
              <w:top w:val="single" w:sz="4" w:space="0" w:color="auto"/>
            </w:tcBorders>
            <w:shd w:val="clear" w:color="auto" w:fill="auto"/>
            <w:vAlign w:val="bottom"/>
          </w:tcPr>
          <w:p w:rsidR="005644A3" w:rsidRPr="0021464C" w:rsidRDefault="005644A3" w:rsidP="005644A3">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c>
          <w:tcPr>
            <w:tcW w:w="1046" w:type="dxa"/>
            <w:tcBorders>
              <w:top w:val="single" w:sz="4" w:space="0" w:color="auto"/>
            </w:tcBorders>
            <w:shd w:val="clear" w:color="auto" w:fill="auto"/>
            <w:vAlign w:val="bottom"/>
          </w:tcPr>
          <w:p w:rsidR="005644A3" w:rsidRPr="0021464C" w:rsidRDefault="005644A3" w:rsidP="005644A3">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c>
          <w:tcPr>
            <w:tcW w:w="1046" w:type="dxa"/>
            <w:tcBorders>
              <w:top w:val="single" w:sz="4" w:space="0" w:color="auto"/>
            </w:tcBorders>
            <w:shd w:val="clear" w:color="auto" w:fill="auto"/>
            <w:vAlign w:val="bottom"/>
          </w:tcPr>
          <w:p w:rsidR="005644A3" w:rsidRPr="0021464C" w:rsidRDefault="005644A3" w:rsidP="005644A3">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r w:rsidRPr="0021464C">
              <w:rPr>
                <w:rFonts w:ascii="KaiTi_GB2312" w:eastAsia="KaiTi_GB2312" w:hint="eastAsia"/>
                <w:sz w:val="15"/>
                <w:szCs w:val="16"/>
              </w:rPr>
              <w:t>包括</w:t>
            </w:r>
          </w:p>
        </w:tc>
        <w:tc>
          <w:tcPr>
            <w:tcW w:w="1046" w:type="dxa"/>
            <w:tcBorders>
              <w:top w:val="single" w:sz="4" w:space="0" w:color="auto"/>
            </w:tcBorders>
            <w:shd w:val="clear" w:color="auto" w:fill="auto"/>
            <w:vAlign w:val="bottom"/>
          </w:tcPr>
          <w:p w:rsidR="005644A3" w:rsidRPr="0021464C" w:rsidRDefault="005644A3" w:rsidP="005644A3">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c>
          <w:tcPr>
            <w:tcW w:w="1046" w:type="dxa"/>
            <w:tcBorders>
              <w:top w:val="single" w:sz="4" w:space="0" w:color="auto"/>
            </w:tcBorders>
            <w:shd w:val="clear" w:color="auto" w:fill="auto"/>
            <w:vAlign w:val="bottom"/>
          </w:tcPr>
          <w:p w:rsidR="005644A3" w:rsidRPr="0021464C" w:rsidRDefault="005644A3" w:rsidP="005644A3">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c>
          <w:tcPr>
            <w:tcW w:w="1046" w:type="dxa"/>
            <w:tcBorders>
              <w:top w:val="single" w:sz="4" w:space="0" w:color="auto"/>
            </w:tcBorders>
            <w:shd w:val="clear" w:color="auto" w:fill="auto"/>
            <w:vAlign w:val="bottom"/>
          </w:tcPr>
          <w:p w:rsidR="005644A3" w:rsidRPr="0021464C" w:rsidRDefault="005644A3" w:rsidP="005644A3">
            <w:pPr>
              <w:tabs>
                <w:tab w:val="left" w:pos="360"/>
                <w:tab w:val="left" w:pos="720"/>
                <w:tab w:val="left" w:pos="1080"/>
                <w:tab w:val="left" w:pos="1440"/>
              </w:tabs>
              <w:suppressAutoHyphens/>
              <w:spacing w:before="60" w:after="60" w:line="200" w:lineRule="exact"/>
              <w:ind w:right="57"/>
              <w:jc w:val="right"/>
              <w:rPr>
                <w:rFonts w:ascii="KaiTi_GB2312" w:eastAsia="KaiTi_GB2312"/>
                <w:sz w:val="15"/>
              </w:rPr>
            </w:pPr>
          </w:p>
        </w:tc>
      </w:tr>
      <w:tr w:rsidR="005644A3" w:rsidRPr="0021464C" w:rsidTr="005644A3">
        <w:tblPrEx>
          <w:tblCellMar>
            <w:top w:w="0" w:type="dxa"/>
            <w:bottom w:w="0" w:type="dxa"/>
          </w:tblCellMar>
        </w:tblPrEx>
        <w:trPr>
          <w:tblHeader/>
        </w:trPr>
        <w:tc>
          <w:tcPr>
            <w:tcW w:w="1046" w:type="dxa"/>
            <w:tcBorders>
              <w:bottom w:val="single" w:sz="12" w:space="0" w:color="auto"/>
            </w:tcBorders>
            <w:shd w:val="clear" w:color="auto" w:fill="auto"/>
            <w:vAlign w:val="bottom"/>
          </w:tcPr>
          <w:p w:rsidR="005644A3" w:rsidRPr="0021464C" w:rsidRDefault="005644A3" w:rsidP="00595260">
            <w:pPr>
              <w:tabs>
                <w:tab w:val="left" w:pos="360"/>
                <w:tab w:val="left" w:pos="720"/>
                <w:tab w:val="left" w:pos="1080"/>
                <w:tab w:val="left" w:pos="1440"/>
              </w:tabs>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年份</w:t>
            </w:r>
          </w:p>
        </w:tc>
        <w:tc>
          <w:tcPr>
            <w:tcW w:w="1046" w:type="dxa"/>
            <w:tcBorders>
              <w:bottom w:val="single" w:sz="12" w:space="0" w:color="auto"/>
            </w:tcBorders>
            <w:shd w:val="clear" w:color="auto" w:fill="auto"/>
            <w:vAlign w:val="bottom"/>
          </w:tcPr>
          <w:p w:rsidR="005644A3" w:rsidRPr="0021464C" w:rsidRDefault="005644A3" w:rsidP="00595260">
            <w:pPr>
              <w:tabs>
                <w:tab w:val="left" w:pos="360"/>
                <w:tab w:val="left" w:pos="720"/>
                <w:tab w:val="left" w:pos="1080"/>
                <w:tab w:val="left" w:pos="1440"/>
              </w:tabs>
              <w:suppressAutoHyphens/>
              <w:spacing w:before="60" w:after="60" w:line="200" w:lineRule="exact"/>
              <w:ind w:right="57"/>
              <w:jc w:val="right"/>
              <w:rPr>
                <w:rFonts w:ascii="KaiTi_GB2312" w:eastAsia="KaiTi_GB2312"/>
                <w:sz w:val="15"/>
                <w:szCs w:val="16"/>
              </w:rPr>
            </w:pPr>
            <w:r w:rsidRPr="0021464C">
              <w:rPr>
                <w:rFonts w:ascii="KaiTi_GB2312" w:eastAsia="KaiTi_GB2312" w:hint="eastAsia"/>
                <w:sz w:val="15"/>
                <w:szCs w:val="16"/>
              </w:rPr>
              <w:t>共计</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60"/>
                <w:tab w:val="left" w:pos="720"/>
                <w:tab w:val="left" w:pos="1080"/>
                <w:tab w:val="left" w:pos="1440"/>
              </w:tabs>
              <w:spacing w:before="60" w:after="60" w:line="200" w:lineRule="exact"/>
              <w:ind w:left="0" w:right="57"/>
              <w:jc w:val="right"/>
              <w:rPr>
                <w:rFonts w:ascii="KaiTi_GB2312" w:eastAsia="KaiTi_GB2312"/>
                <w:kern w:val="14"/>
                <w:sz w:val="15"/>
                <w:szCs w:val="16"/>
                <w:lang w:val="en-US" w:eastAsia="zh-CN"/>
              </w:rPr>
            </w:pPr>
            <w:r w:rsidRPr="0021464C">
              <w:rPr>
                <w:rFonts w:ascii="KaiTi_GB2312" w:eastAsia="KaiTi_GB2312"/>
                <w:kern w:val="14"/>
                <w:sz w:val="15"/>
                <w:szCs w:val="16"/>
                <w:lang w:val="en-US" w:eastAsia="zh-CN"/>
              </w:rPr>
              <w:t>18</w:t>
            </w:r>
            <w:r w:rsidRPr="0021464C">
              <w:rPr>
                <w:rFonts w:ascii="KaiTi_GB2312" w:eastAsia="KaiTi_GB2312" w:hint="eastAsia"/>
                <w:kern w:val="14"/>
                <w:sz w:val="15"/>
                <w:szCs w:val="16"/>
                <w:lang w:val="en-US" w:eastAsia="zh-CN"/>
              </w:rPr>
              <w:t>岁以下</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60"/>
                <w:tab w:val="left" w:pos="720"/>
                <w:tab w:val="left" w:pos="1080"/>
                <w:tab w:val="left" w:pos="1440"/>
              </w:tabs>
              <w:spacing w:before="60" w:after="60" w:line="200" w:lineRule="exact"/>
              <w:ind w:left="0" w:right="57"/>
              <w:jc w:val="right"/>
              <w:rPr>
                <w:rFonts w:ascii="KaiTi_GB2312" w:eastAsia="KaiTi_GB2312"/>
                <w:kern w:val="14"/>
                <w:sz w:val="15"/>
                <w:szCs w:val="16"/>
                <w:lang w:val="en-US" w:eastAsia="zh-CN"/>
              </w:rPr>
            </w:pPr>
            <w:r w:rsidRPr="0021464C">
              <w:rPr>
                <w:rFonts w:ascii="KaiTi_GB2312" w:eastAsia="KaiTi_GB2312"/>
                <w:kern w:val="14"/>
                <w:sz w:val="15"/>
                <w:szCs w:val="16"/>
                <w:lang w:val="en-US" w:eastAsia="zh-CN"/>
              </w:rPr>
              <w:t>18-24</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60"/>
                <w:tab w:val="left" w:pos="720"/>
                <w:tab w:val="left" w:pos="1080"/>
                <w:tab w:val="left" w:pos="1440"/>
              </w:tabs>
              <w:spacing w:before="60" w:after="60" w:line="200" w:lineRule="exact"/>
              <w:ind w:left="0" w:right="57"/>
              <w:jc w:val="right"/>
              <w:rPr>
                <w:rFonts w:ascii="KaiTi_GB2312" w:eastAsia="KaiTi_GB2312"/>
                <w:kern w:val="14"/>
                <w:sz w:val="15"/>
                <w:szCs w:val="16"/>
                <w:lang w:val="en-US" w:eastAsia="zh-CN"/>
              </w:rPr>
            </w:pPr>
            <w:r w:rsidRPr="0021464C">
              <w:rPr>
                <w:rFonts w:ascii="KaiTi_GB2312" w:eastAsia="KaiTi_GB2312"/>
                <w:kern w:val="14"/>
                <w:sz w:val="15"/>
                <w:szCs w:val="16"/>
                <w:lang w:val="en-US" w:eastAsia="zh-CN"/>
              </w:rPr>
              <w:t>25-29</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60"/>
                <w:tab w:val="left" w:pos="720"/>
                <w:tab w:val="left" w:pos="1080"/>
                <w:tab w:val="left" w:pos="1440"/>
              </w:tabs>
              <w:spacing w:before="60" w:after="60" w:line="200" w:lineRule="exact"/>
              <w:ind w:left="0" w:right="57"/>
              <w:jc w:val="right"/>
              <w:rPr>
                <w:rFonts w:ascii="KaiTi_GB2312" w:eastAsia="KaiTi_GB2312"/>
                <w:kern w:val="14"/>
                <w:sz w:val="15"/>
                <w:szCs w:val="16"/>
                <w:lang w:val="en-US" w:eastAsia="zh-CN"/>
              </w:rPr>
            </w:pPr>
            <w:r w:rsidRPr="0021464C">
              <w:rPr>
                <w:rFonts w:ascii="KaiTi_GB2312" w:eastAsia="KaiTi_GB2312"/>
                <w:kern w:val="14"/>
                <w:sz w:val="15"/>
                <w:szCs w:val="16"/>
                <w:lang w:val="en-US" w:eastAsia="zh-CN"/>
              </w:rPr>
              <w:t>30-34</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60"/>
                <w:tab w:val="left" w:pos="720"/>
                <w:tab w:val="left" w:pos="1080"/>
                <w:tab w:val="left" w:pos="1440"/>
              </w:tabs>
              <w:spacing w:before="60" w:after="60" w:line="200" w:lineRule="exact"/>
              <w:ind w:left="0" w:right="57"/>
              <w:jc w:val="right"/>
              <w:rPr>
                <w:rFonts w:ascii="KaiTi_GB2312" w:eastAsia="KaiTi_GB2312"/>
                <w:kern w:val="14"/>
                <w:sz w:val="15"/>
                <w:szCs w:val="16"/>
                <w:lang w:val="en-US" w:eastAsia="zh-CN"/>
              </w:rPr>
            </w:pPr>
            <w:r w:rsidRPr="0021464C">
              <w:rPr>
                <w:rFonts w:ascii="KaiTi_GB2312" w:eastAsia="KaiTi_GB2312"/>
                <w:kern w:val="14"/>
                <w:sz w:val="15"/>
                <w:szCs w:val="16"/>
                <w:lang w:val="en-US" w:eastAsia="zh-CN"/>
              </w:rPr>
              <w:t>35-49</w:t>
            </w:r>
          </w:p>
        </w:tc>
      </w:tr>
      <w:tr w:rsidR="005644A3" w:rsidRPr="0021464C" w:rsidTr="005644A3">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5644A3" w:rsidRPr="0021464C" w:rsidRDefault="005644A3" w:rsidP="005644A3">
            <w:pPr>
              <w:suppressAutoHyphens/>
              <w:spacing w:after="60" w:line="280" w:lineRule="exact"/>
              <w:ind w:right="57"/>
              <w:rPr>
                <w:rFonts w:hint="eastAsia"/>
                <w:sz w:val="17"/>
                <w:szCs w:val="16"/>
              </w:rPr>
            </w:pPr>
          </w:p>
        </w:tc>
        <w:tc>
          <w:tcPr>
            <w:tcW w:w="1046" w:type="dxa"/>
            <w:tcBorders>
              <w:top w:val="single" w:sz="12" w:space="0" w:color="auto"/>
            </w:tcBorders>
            <w:shd w:val="clear" w:color="auto" w:fill="auto"/>
            <w:vAlign w:val="bottom"/>
          </w:tcPr>
          <w:p w:rsidR="005644A3" w:rsidRPr="0021464C" w:rsidRDefault="005644A3" w:rsidP="005644A3">
            <w:pPr>
              <w:suppressAutoHyphens/>
              <w:spacing w:after="60" w:line="280" w:lineRule="exact"/>
              <w:ind w:right="57"/>
              <w:jc w:val="right"/>
              <w:rPr>
                <w:rFonts w:hint="eastAsia"/>
                <w:sz w:val="17"/>
                <w:szCs w:val="16"/>
              </w:rPr>
            </w:pPr>
          </w:p>
        </w:tc>
        <w:tc>
          <w:tcPr>
            <w:tcW w:w="1046"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lang w:eastAsia="zh-CN"/>
              </w:rPr>
            </w:pPr>
          </w:p>
        </w:tc>
        <w:tc>
          <w:tcPr>
            <w:tcW w:w="1046"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1046"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1046"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1046"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r>
      <w:tr w:rsidR="005644A3" w:rsidRPr="0021464C" w:rsidTr="005644A3">
        <w:tblPrEx>
          <w:tblCellMar>
            <w:top w:w="0" w:type="dxa"/>
            <w:bottom w:w="0" w:type="dxa"/>
          </w:tblCellMar>
        </w:tblPrEx>
        <w:tc>
          <w:tcPr>
            <w:tcW w:w="1046"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sz w:val="17"/>
                <w:szCs w:val="16"/>
              </w:rPr>
              <w:t>2009</w:t>
            </w:r>
          </w:p>
        </w:tc>
        <w:tc>
          <w:tcPr>
            <w:tcW w:w="1046"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74 249</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1 411</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13 565</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27 716</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21 607</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9 950</w:t>
            </w:r>
          </w:p>
        </w:tc>
      </w:tr>
      <w:tr w:rsidR="005644A3" w:rsidRPr="0021464C" w:rsidTr="005644A3">
        <w:tblPrEx>
          <w:tblCellMar>
            <w:top w:w="0" w:type="dxa"/>
            <w:bottom w:w="0" w:type="dxa"/>
          </w:tblCellMar>
        </w:tblPrEx>
        <w:tc>
          <w:tcPr>
            <w:tcW w:w="1046"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sz w:val="17"/>
                <w:szCs w:val="16"/>
              </w:rPr>
              <w:t>2010</w:t>
            </w:r>
          </w:p>
        </w:tc>
        <w:tc>
          <w:tcPr>
            <w:tcW w:w="1046" w:type="dxa"/>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60 192</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1 832</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13 321</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18 916</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16 886</w:t>
            </w:r>
          </w:p>
        </w:tc>
        <w:tc>
          <w:tcPr>
            <w:tcW w:w="1046" w:type="dxa"/>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9 237</w:t>
            </w:r>
          </w:p>
        </w:tc>
      </w:tr>
      <w:tr w:rsidR="005644A3" w:rsidRPr="0021464C" w:rsidTr="005644A3">
        <w:tblPrEx>
          <w:tblCellMar>
            <w:top w:w="0" w:type="dxa"/>
            <w:bottom w:w="0" w:type="dxa"/>
          </w:tblCellMar>
        </w:tblPrEx>
        <w:tc>
          <w:tcPr>
            <w:tcW w:w="1046"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6"/>
              </w:rPr>
            </w:pPr>
            <w:r w:rsidRPr="0021464C">
              <w:rPr>
                <w:rFonts w:ascii="SimSun" w:eastAsia="SimSun" w:hAnsi="SimSun"/>
                <w:sz w:val="17"/>
                <w:szCs w:val="16"/>
              </w:rPr>
              <w:t>2011</w:t>
            </w:r>
          </w:p>
        </w:tc>
        <w:tc>
          <w:tcPr>
            <w:tcW w:w="1046" w:type="dxa"/>
            <w:tcBorders>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59 598</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1 568</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13 130</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19 228</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16 946</w:t>
            </w:r>
          </w:p>
        </w:tc>
        <w:tc>
          <w:tcPr>
            <w:tcW w:w="1046" w:type="dxa"/>
            <w:tcBorders>
              <w:bottom w:val="single" w:sz="12" w:space="0" w:color="auto"/>
            </w:tcBorders>
            <w:shd w:val="clear" w:color="auto" w:fill="auto"/>
            <w:vAlign w:val="bottom"/>
          </w:tcPr>
          <w:p w:rsidR="005644A3" w:rsidRPr="0021464C" w:rsidRDefault="005644A3" w:rsidP="00595260">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6"/>
              </w:rPr>
            </w:pPr>
            <w:r w:rsidRPr="0021464C">
              <w:rPr>
                <w:rFonts w:ascii="SimSun" w:eastAsia="SimSun" w:hAnsi="SimSun"/>
                <w:sz w:val="17"/>
                <w:szCs w:val="16"/>
              </w:rPr>
              <w:t>8 726</w:t>
            </w:r>
          </w:p>
        </w:tc>
      </w:tr>
    </w:tbl>
    <w:p w:rsidR="005644A3" w:rsidRPr="0021464C" w:rsidRDefault="005644A3" w:rsidP="005644A3">
      <w:pPr>
        <w:pStyle w:val="SingleTxt"/>
      </w:pPr>
    </w:p>
    <w:tbl>
      <w:tblPr>
        <w:tblW w:w="7336" w:type="dxa"/>
        <w:tblInd w:w="1260" w:type="dxa"/>
        <w:tblCellMar>
          <w:left w:w="0" w:type="dxa"/>
          <w:right w:w="0" w:type="dxa"/>
        </w:tblCellMar>
        <w:tblLook w:val="04A0"/>
      </w:tblPr>
      <w:tblGrid>
        <w:gridCol w:w="3640"/>
        <w:gridCol w:w="528"/>
        <w:gridCol w:w="528"/>
        <w:gridCol w:w="528"/>
        <w:gridCol w:w="528"/>
        <w:gridCol w:w="528"/>
        <w:gridCol w:w="528"/>
        <w:gridCol w:w="528"/>
      </w:tblGrid>
      <w:tr w:rsidR="005644A3" w:rsidRPr="0021464C" w:rsidTr="005644A3">
        <w:trPr>
          <w:trHeight w:val="346"/>
          <w:tblHeader/>
        </w:trPr>
        <w:tc>
          <w:tcPr>
            <w:tcW w:w="3640" w:type="dxa"/>
            <w:tcBorders>
              <w:top w:val="single" w:sz="4" w:space="0" w:color="auto"/>
              <w:bottom w:val="single" w:sz="12" w:space="0" w:color="auto"/>
            </w:tcBorders>
            <w:shd w:val="clear" w:color="auto" w:fill="auto"/>
            <w:vAlign w:val="bottom"/>
          </w:tcPr>
          <w:p w:rsidR="005644A3" w:rsidRPr="0021464C" w:rsidRDefault="005644A3" w:rsidP="005644A3">
            <w:pPr>
              <w:suppressAutoHyphens/>
              <w:spacing w:before="60" w:after="60" w:line="200" w:lineRule="exact"/>
              <w:ind w:right="57"/>
              <w:rPr>
                <w:rFonts w:ascii="KaiTi_GB2312" w:eastAsia="KaiTi_GB2312"/>
                <w:sz w:val="15"/>
                <w:szCs w:val="16"/>
              </w:rPr>
            </w:pP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jc w:val="right"/>
              <w:rPr>
                <w:rFonts w:ascii="KaiTi_GB2312" w:eastAsia="KaiTi_GB2312"/>
                <w:sz w:val="15"/>
                <w:szCs w:val="16"/>
              </w:rPr>
            </w:pPr>
            <w:r w:rsidRPr="0021464C">
              <w:rPr>
                <w:rFonts w:ascii="KaiTi_GB2312" w:eastAsia="KaiTi_GB2312"/>
                <w:bCs/>
                <w:sz w:val="15"/>
                <w:szCs w:val="16"/>
              </w:rPr>
              <w:t>2000</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jc w:val="right"/>
              <w:rPr>
                <w:rFonts w:ascii="KaiTi_GB2312" w:eastAsia="KaiTi_GB2312"/>
                <w:sz w:val="15"/>
                <w:szCs w:val="16"/>
              </w:rPr>
            </w:pPr>
            <w:r w:rsidRPr="0021464C">
              <w:rPr>
                <w:rFonts w:ascii="KaiTi_GB2312" w:eastAsia="KaiTi_GB2312"/>
                <w:bCs/>
                <w:sz w:val="15"/>
                <w:szCs w:val="16"/>
              </w:rPr>
              <w:t>2005</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jc w:val="right"/>
              <w:rPr>
                <w:rFonts w:ascii="KaiTi_GB2312" w:eastAsia="KaiTi_GB2312"/>
                <w:sz w:val="15"/>
                <w:szCs w:val="16"/>
              </w:rPr>
            </w:pPr>
            <w:r w:rsidRPr="0021464C">
              <w:rPr>
                <w:rFonts w:ascii="KaiTi_GB2312" w:eastAsia="KaiTi_GB2312"/>
                <w:bCs/>
                <w:sz w:val="15"/>
                <w:szCs w:val="16"/>
              </w:rPr>
              <w:t>2007</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jc w:val="right"/>
              <w:rPr>
                <w:rFonts w:ascii="KaiTi_GB2312" w:eastAsia="KaiTi_GB2312"/>
                <w:sz w:val="15"/>
                <w:szCs w:val="16"/>
              </w:rPr>
            </w:pPr>
            <w:r w:rsidRPr="0021464C">
              <w:rPr>
                <w:rFonts w:ascii="KaiTi_GB2312" w:eastAsia="KaiTi_GB2312"/>
                <w:bCs/>
                <w:sz w:val="15"/>
                <w:szCs w:val="16"/>
              </w:rPr>
              <w:t>2008</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jc w:val="right"/>
              <w:rPr>
                <w:rFonts w:ascii="KaiTi_GB2312" w:eastAsia="KaiTi_GB2312"/>
                <w:sz w:val="15"/>
                <w:szCs w:val="16"/>
              </w:rPr>
            </w:pPr>
            <w:r w:rsidRPr="0021464C">
              <w:rPr>
                <w:rFonts w:ascii="KaiTi_GB2312" w:eastAsia="KaiTi_GB2312"/>
                <w:bCs/>
                <w:sz w:val="15"/>
                <w:szCs w:val="16"/>
              </w:rPr>
              <w:t>2009</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jc w:val="right"/>
              <w:rPr>
                <w:rFonts w:ascii="KaiTi_GB2312" w:eastAsia="KaiTi_GB2312"/>
                <w:sz w:val="15"/>
                <w:szCs w:val="16"/>
              </w:rPr>
            </w:pPr>
            <w:r w:rsidRPr="0021464C">
              <w:rPr>
                <w:rFonts w:ascii="KaiTi_GB2312" w:eastAsia="KaiTi_GB2312"/>
                <w:bCs/>
                <w:sz w:val="15"/>
                <w:szCs w:val="16"/>
              </w:rPr>
              <w:t>2010</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spacing w:before="60" w:after="60" w:line="200" w:lineRule="exact"/>
              <w:ind w:left="0" w:right="57"/>
              <w:jc w:val="right"/>
              <w:rPr>
                <w:rFonts w:ascii="KaiTi_GB2312" w:eastAsia="KaiTi_GB2312"/>
                <w:sz w:val="15"/>
                <w:szCs w:val="16"/>
              </w:rPr>
            </w:pPr>
            <w:r w:rsidRPr="0021464C">
              <w:rPr>
                <w:rFonts w:ascii="KaiTi_GB2312" w:eastAsia="KaiTi_GB2312"/>
                <w:bCs/>
                <w:sz w:val="15"/>
                <w:szCs w:val="16"/>
              </w:rPr>
              <w:t>2011</w:t>
            </w:r>
          </w:p>
        </w:tc>
      </w:tr>
      <w:tr w:rsidR="005644A3" w:rsidRPr="0021464C" w:rsidTr="00C35D2C">
        <w:trPr>
          <w:trHeight w:hRule="exact" w:val="115"/>
          <w:tblHeader/>
        </w:trPr>
        <w:tc>
          <w:tcPr>
            <w:tcW w:w="3640"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rPr>
                <w:rFonts w:ascii="SimSun" w:eastAsia="SimSun" w:hAnsi="SimSun" w:cs="SimSun" w:hint="eastAsia"/>
                <w:sz w:val="17"/>
                <w:szCs w:val="16"/>
                <w:lang w:eastAsia="zh-CN"/>
              </w:rPr>
            </w:pPr>
          </w:p>
        </w:tc>
        <w:tc>
          <w:tcPr>
            <w:tcW w:w="528"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528"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528"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528"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528"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528"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c>
          <w:tcPr>
            <w:tcW w:w="528" w:type="dxa"/>
            <w:tcBorders>
              <w:top w:val="single" w:sz="12" w:space="0" w:color="auto"/>
            </w:tcBorders>
            <w:shd w:val="clear" w:color="auto" w:fill="auto"/>
            <w:vAlign w:val="bottom"/>
          </w:tcPr>
          <w:p w:rsidR="005644A3" w:rsidRPr="0021464C" w:rsidRDefault="005644A3" w:rsidP="005644A3">
            <w:pPr>
              <w:pStyle w:val="SingleTxtG"/>
              <w:spacing w:after="60" w:line="280" w:lineRule="exact"/>
              <w:ind w:left="0" w:right="57"/>
              <w:jc w:val="right"/>
              <w:rPr>
                <w:rFonts w:eastAsia="SimSun"/>
                <w:sz w:val="17"/>
                <w:szCs w:val="16"/>
              </w:rPr>
            </w:pPr>
          </w:p>
        </w:tc>
      </w:tr>
      <w:tr w:rsidR="005644A3" w:rsidRPr="0021464C" w:rsidTr="00C35D2C">
        <w:trPr>
          <w:trHeight w:val="299"/>
        </w:trPr>
        <w:tc>
          <w:tcPr>
            <w:tcW w:w="3640" w:type="dxa"/>
            <w:tcBorders>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rPr>
                <w:rFonts w:ascii="SimSun" w:eastAsia="SimSun" w:hAnsi="SimSun"/>
                <w:b/>
                <w:sz w:val="17"/>
                <w:szCs w:val="17"/>
                <w:lang w:eastAsia="zh-CN"/>
              </w:rPr>
            </w:pPr>
            <w:r w:rsidRPr="0021464C">
              <w:rPr>
                <w:rFonts w:ascii="SimSun" w:eastAsia="SimSun" w:hAnsi="SimSun" w:cs="SimSun"/>
                <w:b/>
                <w:sz w:val="17"/>
                <w:szCs w:val="17"/>
                <w:lang w:val="en-US" w:eastAsia="zh-CN"/>
              </w:rPr>
              <w:tab/>
            </w:r>
            <w:r w:rsidRPr="0021464C">
              <w:rPr>
                <w:rFonts w:ascii="SimSun" w:eastAsia="SimSun" w:hAnsi="SimSun" w:cs="SimSun" w:hint="eastAsia"/>
                <w:b/>
                <w:sz w:val="17"/>
                <w:szCs w:val="17"/>
                <w:lang w:eastAsia="zh-CN"/>
              </w:rPr>
              <w:t>使用宫内节育器的妇女，共计</w:t>
            </w:r>
            <w:r w:rsidR="00595260" w:rsidRPr="0021464C">
              <w:rPr>
                <w:rFonts w:ascii="SimSun" w:eastAsia="SimSun" w:hAnsi="SimSun"/>
                <w:b/>
                <w:sz w:val="17"/>
                <w:szCs w:val="17"/>
                <w:lang w:eastAsia="zh-CN"/>
              </w:rPr>
              <w:t>，</w:t>
            </w:r>
            <w:r w:rsidRPr="0021464C">
              <w:rPr>
                <w:rFonts w:ascii="SimSun" w:eastAsia="SimSun" w:hAnsi="SimSun" w:hint="eastAsia"/>
                <w:b/>
                <w:sz w:val="17"/>
                <w:szCs w:val="17"/>
                <w:lang w:eastAsia="zh-CN"/>
              </w:rPr>
              <w:t>千人计</w:t>
            </w:r>
          </w:p>
        </w:tc>
        <w:tc>
          <w:tcPr>
            <w:tcW w:w="528" w:type="dxa"/>
            <w:tcBorders>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30.9</w:t>
            </w:r>
          </w:p>
        </w:tc>
        <w:tc>
          <w:tcPr>
            <w:tcW w:w="528" w:type="dxa"/>
            <w:tcBorders>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29.5</w:t>
            </w:r>
          </w:p>
        </w:tc>
        <w:tc>
          <w:tcPr>
            <w:tcW w:w="528" w:type="dxa"/>
            <w:tcBorders>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24.6</w:t>
            </w:r>
          </w:p>
        </w:tc>
        <w:tc>
          <w:tcPr>
            <w:tcW w:w="528" w:type="dxa"/>
            <w:tcBorders>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28.6</w:t>
            </w:r>
          </w:p>
        </w:tc>
        <w:tc>
          <w:tcPr>
            <w:tcW w:w="528" w:type="dxa"/>
            <w:tcBorders>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22.7</w:t>
            </w:r>
          </w:p>
        </w:tc>
        <w:tc>
          <w:tcPr>
            <w:tcW w:w="528" w:type="dxa"/>
            <w:tcBorders>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19.7</w:t>
            </w:r>
          </w:p>
        </w:tc>
        <w:tc>
          <w:tcPr>
            <w:tcW w:w="528" w:type="dxa"/>
            <w:tcBorders>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19.8</w:t>
            </w:r>
          </w:p>
        </w:tc>
      </w:tr>
      <w:tr w:rsidR="005644A3" w:rsidRPr="0021464C" w:rsidTr="005644A3">
        <w:trPr>
          <w:trHeight w:val="289"/>
        </w:trPr>
        <w:tc>
          <w:tcPr>
            <w:tcW w:w="3640"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7"/>
                <w:lang w:eastAsia="zh-CN"/>
              </w:rPr>
            </w:pPr>
            <w:r w:rsidRPr="0021464C">
              <w:rPr>
                <w:rFonts w:ascii="SimSun" w:eastAsia="SimSun" w:hAnsi="SimSun" w:hint="eastAsia"/>
                <w:sz w:val="17"/>
                <w:szCs w:val="17"/>
                <w:lang w:eastAsia="zh-CN"/>
              </w:rPr>
              <w:t>每</w:t>
            </w:r>
            <w:r w:rsidRPr="0021464C">
              <w:rPr>
                <w:rFonts w:ascii="SimSun" w:eastAsia="SimSun" w:hAnsi="SimSun"/>
                <w:sz w:val="17"/>
                <w:szCs w:val="17"/>
              </w:rPr>
              <w:t>1</w:t>
            </w:r>
            <w:r w:rsidR="00595260" w:rsidRPr="0021464C">
              <w:rPr>
                <w:rFonts w:ascii="SimSun" w:eastAsia="SimSun" w:hAnsi="SimSun"/>
                <w:sz w:val="17"/>
                <w:szCs w:val="17"/>
              </w:rPr>
              <w:t xml:space="preserve"> </w:t>
            </w:r>
            <w:r w:rsidRPr="0021464C">
              <w:rPr>
                <w:rFonts w:ascii="SimSun" w:eastAsia="SimSun" w:hAnsi="SimSun"/>
                <w:sz w:val="17"/>
                <w:szCs w:val="17"/>
              </w:rPr>
              <w:t>000</w:t>
            </w:r>
            <w:r w:rsidRPr="0021464C">
              <w:rPr>
                <w:rFonts w:ascii="SimSun" w:eastAsia="SimSun" w:hAnsi="SimSun" w:hint="eastAsia"/>
                <w:sz w:val="17"/>
                <w:szCs w:val="17"/>
                <w:lang w:eastAsia="zh-CN"/>
              </w:rPr>
              <w:t>名妇女，</w:t>
            </w:r>
            <w:r w:rsidRPr="0021464C">
              <w:rPr>
                <w:rFonts w:ascii="SimSun" w:eastAsia="SimSun" w:hAnsi="SimSun"/>
                <w:sz w:val="17"/>
                <w:szCs w:val="17"/>
              </w:rPr>
              <w:t>15-49</w:t>
            </w:r>
            <w:r w:rsidRPr="0021464C">
              <w:rPr>
                <w:rFonts w:ascii="SimSun" w:eastAsia="SimSun" w:hAnsi="SimSun" w:hint="eastAsia"/>
                <w:sz w:val="17"/>
                <w:szCs w:val="17"/>
                <w:lang w:eastAsia="zh-CN"/>
              </w:rPr>
              <w:t>岁</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13.8</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11.7</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9.3</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10.7</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8.4</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7.3</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7.3</w:t>
            </w:r>
          </w:p>
        </w:tc>
      </w:tr>
      <w:tr w:rsidR="005644A3" w:rsidRPr="0021464C" w:rsidTr="005644A3">
        <w:trPr>
          <w:trHeight w:val="289"/>
        </w:trPr>
        <w:tc>
          <w:tcPr>
            <w:tcW w:w="3640"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rPr>
                <w:rFonts w:ascii="SimHei" w:eastAsia="SimHei" w:hAnsi="SimSun"/>
                <w:b/>
                <w:sz w:val="17"/>
                <w:szCs w:val="17"/>
                <w:lang w:eastAsia="zh-CN"/>
              </w:rPr>
            </w:pPr>
            <w:r w:rsidRPr="0021464C">
              <w:rPr>
                <w:rFonts w:eastAsia="SimHei" w:cs="SimSun"/>
                <w:b/>
                <w:sz w:val="17"/>
                <w:szCs w:val="17"/>
                <w:lang w:val="en-US" w:eastAsia="zh-CN"/>
              </w:rPr>
              <w:tab/>
            </w:r>
            <w:r w:rsidRPr="0021464C">
              <w:rPr>
                <w:rFonts w:ascii="SimHei" w:eastAsia="SimHei" w:hAnsi="SimSun" w:cs="SimSun" w:hint="eastAsia"/>
                <w:b/>
                <w:sz w:val="17"/>
                <w:szCs w:val="17"/>
                <w:lang w:eastAsia="zh-CN"/>
              </w:rPr>
              <w:t>使用</w:t>
            </w:r>
            <w:r w:rsidRPr="0021464C">
              <w:rPr>
                <w:rFonts w:ascii="SimHei" w:eastAsia="SimHei" w:hAnsi="SimSun" w:cs="SimSun" w:hint="eastAsia"/>
                <w:b/>
                <w:sz w:val="17"/>
                <w:szCs w:val="17"/>
                <w:lang w:val="en-US" w:eastAsia="zh-CN"/>
              </w:rPr>
              <w:t>荷尔蒙避孕药</w:t>
            </w:r>
            <w:r w:rsidRPr="0021464C">
              <w:rPr>
                <w:rFonts w:ascii="SimHei" w:eastAsia="SimHei" w:hAnsi="SimSun" w:cs="SimSun" w:hint="eastAsia"/>
                <w:b/>
                <w:sz w:val="17"/>
                <w:szCs w:val="17"/>
                <w:lang w:eastAsia="zh-CN"/>
              </w:rPr>
              <w:t>的妇女，共计</w:t>
            </w:r>
            <w:r w:rsidR="00595260" w:rsidRPr="0021464C">
              <w:rPr>
                <w:rFonts w:ascii="SimHei" w:eastAsia="SimHei" w:hAnsi="SimSun" w:cs="SimSun" w:hint="eastAsia"/>
                <w:b/>
                <w:sz w:val="17"/>
                <w:szCs w:val="17"/>
                <w:lang w:eastAsia="zh-CN"/>
              </w:rPr>
              <w:t>，</w:t>
            </w:r>
            <w:r w:rsidRPr="0021464C">
              <w:rPr>
                <w:rFonts w:ascii="SimHei" w:eastAsia="SimHei" w:hAnsi="SimSun" w:cs="SimSun" w:hint="eastAsia"/>
                <w:b/>
                <w:sz w:val="17"/>
                <w:szCs w:val="17"/>
                <w:lang w:eastAsia="zh-CN"/>
              </w:rPr>
              <w:t>千人计</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21464C">
              <w:rPr>
                <w:rFonts w:ascii="SimHei" w:eastAsia="SimHei" w:hAnsi="SimSun"/>
                <w:b/>
                <w:sz w:val="17"/>
                <w:szCs w:val="17"/>
              </w:rPr>
              <w:t>53.9</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21464C">
              <w:rPr>
                <w:rFonts w:ascii="SimHei" w:eastAsia="SimHei" w:hAnsi="SimSun"/>
                <w:b/>
                <w:sz w:val="17"/>
                <w:szCs w:val="17"/>
              </w:rPr>
              <w:t>33.8</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21464C">
              <w:rPr>
                <w:rFonts w:ascii="SimHei" w:eastAsia="SimHei" w:hAnsi="SimSun"/>
                <w:b/>
                <w:sz w:val="17"/>
                <w:szCs w:val="17"/>
              </w:rPr>
              <w:t>15.9</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21464C">
              <w:rPr>
                <w:rFonts w:ascii="SimHei" w:eastAsia="SimHei" w:hAnsi="SimSun"/>
                <w:b/>
                <w:sz w:val="17"/>
                <w:szCs w:val="17"/>
              </w:rPr>
              <w:t>18.2</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21464C">
              <w:rPr>
                <w:rFonts w:ascii="SimHei" w:eastAsia="SimHei" w:hAnsi="SimSun"/>
                <w:b/>
                <w:sz w:val="17"/>
                <w:szCs w:val="17"/>
              </w:rPr>
              <w:t>18.4</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21464C">
              <w:rPr>
                <w:rFonts w:ascii="SimHei" w:eastAsia="SimHei" w:hAnsi="SimSun"/>
                <w:b/>
                <w:sz w:val="17"/>
                <w:szCs w:val="17"/>
              </w:rPr>
              <w:t>17.2</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rPr>
            </w:pPr>
            <w:r w:rsidRPr="0021464C">
              <w:rPr>
                <w:rFonts w:ascii="SimHei" w:eastAsia="SimHei" w:hAnsi="SimSun"/>
                <w:b/>
                <w:sz w:val="17"/>
                <w:szCs w:val="17"/>
              </w:rPr>
              <w:t>16.3</w:t>
            </w:r>
          </w:p>
        </w:tc>
      </w:tr>
      <w:tr w:rsidR="005644A3" w:rsidRPr="0021464C" w:rsidTr="005644A3">
        <w:trPr>
          <w:trHeight w:val="299"/>
        </w:trPr>
        <w:tc>
          <w:tcPr>
            <w:tcW w:w="3640"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cs="SimSun" w:hint="eastAsia"/>
                <w:sz w:val="17"/>
                <w:szCs w:val="17"/>
                <w:lang w:val="en-US"/>
              </w:rPr>
              <w:t>每</w:t>
            </w:r>
            <w:r w:rsidRPr="0021464C">
              <w:rPr>
                <w:rFonts w:ascii="SimSun" w:eastAsia="SimSun" w:hAnsi="SimSun"/>
                <w:sz w:val="17"/>
                <w:szCs w:val="17"/>
                <w:lang w:val="en-US"/>
              </w:rPr>
              <w:t>1</w:t>
            </w:r>
            <w:r w:rsidR="00595260" w:rsidRPr="0021464C">
              <w:rPr>
                <w:rFonts w:ascii="SimSun" w:eastAsia="SimSun" w:hAnsi="SimSun"/>
                <w:sz w:val="17"/>
                <w:szCs w:val="17"/>
                <w:lang w:val="en-US"/>
              </w:rPr>
              <w:t xml:space="preserve"> </w:t>
            </w:r>
            <w:r w:rsidRPr="0021464C">
              <w:rPr>
                <w:rFonts w:ascii="SimSun" w:eastAsia="SimSun" w:hAnsi="SimSun"/>
                <w:sz w:val="17"/>
                <w:szCs w:val="17"/>
                <w:lang w:val="en-US"/>
              </w:rPr>
              <w:t>000</w:t>
            </w:r>
            <w:r w:rsidRPr="0021464C">
              <w:rPr>
                <w:rFonts w:ascii="SimSun" w:eastAsia="SimSun" w:hAnsi="SimSun" w:cs="SimSun" w:hint="eastAsia"/>
                <w:sz w:val="17"/>
                <w:szCs w:val="17"/>
                <w:lang w:val="en-US"/>
              </w:rPr>
              <w:t>名妇女，</w:t>
            </w:r>
            <w:r w:rsidRPr="0021464C">
              <w:rPr>
                <w:rFonts w:ascii="SimSun" w:eastAsia="SimSun" w:hAnsi="SimSun"/>
                <w:sz w:val="17"/>
                <w:szCs w:val="17"/>
                <w:lang w:val="en-US"/>
              </w:rPr>
              <w:t>15-49</w:t>
            </w:r>
            <w:r w:rsidRPr="0021464C">
              <w:rPr>
                <w:rFonts w:ascii="SimSun" w:eastAsia="SimSun" w:hAnsi="SimSun" w:cs="SimSun" w:hint="eastAsia"/>
                <w:sz w:val="17"/>
                <w:szCs w:val="17"/>
                <w:lang w:val="en-US"/>
              </w:rPr>
              <w:t>岁</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24.1</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13.4</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6.0</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6.8</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6.8</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6.4</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6.0</w:t>
            </w:r>
          </w:p>
        </w:tc>
      </w:tr>
      <w:tr w:rsidR="005644A3" w:rsidRPr="0021464C" w:rsidTr="005644A3">
        <w:trPr>
          <w:trHeight w:val="289"/>
        </w:trPr>
        <w:tc>
          <w:tcPr>
            <w:tcW w:w="3640"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rPr>
                <w:rFonts w:ascii="SimSun" w:eastAsia="SimSun" w:hAnsi="SimSun"/>
                <w:b/>
                <w:sz w:val="17"/>
                <w:szCs w:val="17"/>
                <w:lang w:eastAsia="zh-CN"/>
              </w:rPr>
            </w:pPr>
            <w:r w:rsidRPr="0021464C">
              <w:rPr>
                <w:rFonts w:ascii="SimSun" w:eastAsia="SimSun" w:hAnsi="SimSun" w:cs="SimSun"/>
                <w:b/>
                <w:sz w:val="17"/>
                <w:szCs w:val="17"/>
                <w:lang w:eastAsia="zh-CN"/>
              </w:rPr>
              <w:tab/>
            </w:r>
            <w:r w:rsidRPr="0021464C">
              <w:rPr>
                <w:rFonts w:ascii="SimSun" w:eastAsia="SimSun" w:hAnsi="SimSun" w:cs="SimSun" w:hint="eastAsia"/>
                <w:b/>
                <w:sz w:val="17"/>
                <w:szCs w:val="17"/>
                <w:lang w:eastAsia="zh-CN"/>
              </w:rPr>
              <w:t>使用避孕药具</w:t>
            </w:r>
            <w:r w:rsidR="00595260" w:rsidRPr="0021464C">
              <w:rPr>
                <w:rFonts w:ascii="SimSun" w:eastAsia="SimSun" w:hAnsi="SimSun" w:cs="SimSun" w:hint="eastAsia"/>
                <w:b/>
                <w:sz w:val="17"/>
                <w:szCs w:val="17"/>
                <w:lang w:val="en-US" w:eastAsia="zh-CN"/>
              </w:rPr>
              <w:t>(</w:t>
            </w:r>
            <w:r w:rsidRPr="0021464C">
              <w:rPr>
                <w:rFonts w:ascii="SimSun" w:eastAsia="SimSun" w:hAnsi="SimSun" w:cs="SimSun" w:hint="eastAsia"/>
                <w:b/>
                <w:sz w:val="17"/>
                <w:szCs w:val="17"/>
                <w:lang w:val="en-US" w:eastAsia="zh-CN"/>
              </w:rPr>
              <w:t>避孕套、隔膜、避孕帽</w:t>
            </w:r>
            <w:r w:rsidR="00595260" w:rsidRPr="0021464C">
              <w:rPr>
                <w:rFonts w:ascii="SimSun" w:eastAsia="SimSun" w:hAnsi="SimSun" w:cs="SimSun" w:hint="eastAsia"/>
                <w:b/>
                <w:sz w:val="17"/>
                <w:szCs w:val="17"/>
                <w:lang w:val="en-US" w:eastAsia="zh-CN"/>
              </w:rPr>
              <w:t>)</w:t>
            </w:r>
            <w:r w:rsidRPr="0021464C">
              <w:rPr>
                <w:rFonts w:ascii="SimSun" w:eastAsia="SimSun" w:hAnsi="SimSun" w:cs="SimSun" w:hint="eastAsia"/>
                <w:b/>
                <w:sz w:val="17"/>
                <w:szCs w:val="17"/>
                <w:lang w:eastAsia="zh-CN"/>
              </w:rPr>
              <w:t>的</w:t>
            </w:r>
            <w:r w:rsidRPr="0021464C">
              <w:rPr>
                <w:rFonts w:ascii="SimSun" w:eastAsia="SimSun" w:hAnsi="SimSun" w:cs="SimSun" w:hint="eastAsia"/>
                <w:b/>
                <w:sz w:val="17"/>
                <w:szCs w:val="17"/>
                <w:lang w:eastAsia="zh-CN"/>
              </w:rPr>
              <w:br/>
              <w:t xml:space="preserve">　　妇女，共计</w:t>
            </w:r>
            <w:r w:rsidR="00595260" w:rsidRPr="0021464C">
              <w:rPr>
                <w:rFonts w:ascii="SimSun" w:eastAsia="SimSun" w:hAnsi="SimSun" w:cs="SimSun" w:hint="eastAsia"/>
                <w:b/>
                <w:sz w:val="17"/>
                <w:szCs w:val="17"/>
                <w:lang w:eastAsia="zh-CN"/>
              </w:rPr>
              <w:t>，</w:t>
            </w:r>
            <w:r w:rsidRPr="0021464C">
              <w:rPr>
                <w:rFonts w:ascii="SimSun" w:eastAsia="SimSun" w:hAnsi="SimSun" w:cs="SimSun" w:hint="eastAsia"/>
                <w:b/>
                <w:sz w:val="17"/>
                <w:szCs w:val="17"/>
                <w:lang w:eastAsia="zh-CN"/>
              </w:rPr>
              <w:t>千人计</w:t>
            </w:r>
          </w:p>
        </w:tc>
        <w:tc>
          <w:tcPr>
            <w:tcW w:w="528" w:type="dxa"/>
            <w:tcBorders>
              <w:top w:val="single" w:sz="4" w:space="0" w:color="auto"/>
              <w:bottom w:val="single" w:sz="4" w:space="0" w:color="auto"/>
            </w:tcBorders>
            <w:shd w:val="clear" w:color="auto" w:fill="auto"/>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hint="eastAsia"/>
                <w:b/>
                <w:sz w:val="17"/>
                <w:szCs w:val="17"/>
                <w:lang w:eastAsia="zh-CN"/>
              </w:rPr>
            </w:pPr>
            <w:r w:rsidRPr="0021464C">
              <w:rPr>
                <w:rFonts w:ascii="SimSun" w:eastAsia="SimSun" w:hAnsi="SimSun" w:hint="eastAsia"/>
                <w:b/>
                <w:sz w:val="17"/>
                <w:szCs w:val="17"/>
                <w:lang w:eastAsia="zh-CN"/>
              </w:rPr>
              <w:t>—</w:t>
            </w:r>
          </w:p>
        </w:tc>
        <w:tc>
          <w:tcPr>
            <w:tcW w:w="528" w:type="dxa"/>
            <w:tcBorders>
              <w:top w:val="single" w:sz="4" w:space="0" w:color="auto"/>
              <w:bottom w:val="single" w:sz="4" w:space="0" w:color="auto"/>
            </w:tcBorders>
            <w:shd w:val="clear" w:color="auto" w:fill="auto"/>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hint="eastAsia"/>
                <w:b/>
                <w:sz w:val="17"/>
                <w:szCs w:val="17"/>
                <w:lang w:eastAsia="zh-CN"/>
              </w:rPr>
            </w:pPr>
            <w:r w:rsidRPr="0021464C">
              <w:rPr>
                <w:rFonts w:ascii="SimSun" w:eastAsia="SimSun" w:hAnsi="SimSun" w:hint="eastAsia"/>
                <w:b/>
                <w:sz w:val="17"/>
                <w:szCs w:val="17"/>
                <w:lang w:eastAsia="zh-CN"/>
              </w:rPr>
              <w:t>—</w:t>
            </w:r>
          </w:p>
        </w:tc>
        <w:tc>
          <w:tcPr>
            <w:tcW w:w="528" w:type="dxa"/>
            <w:tcBorders>
              <w:top w:val="single" w:sz="4" w:space="0" w:color="auto"/>
              <w:bottom w:val="single" w:sz="4" w:space="0" w:color="auto"/>
            </w:tcBorders>
            <w:shd w:val="clear" w:color="auto" w:fill="auto"/>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lang w:eastAsia="zh-CN"/>
              </w:rPr>
            </w:pPr>
            <w:r w:rsidRPr="0021464C">
              <w:rPr>
                <w:rFonts w:ascii="SimSun" w:eastAsia="SimSun" w:hAnsi="SimSun"/>
                <w:b/>
                <w:sz w:val="17"/>
                <w:szCs w:val="17"/>
                <w:lang w:eastAsia="zh-CN"/>
              </w:rPr>
              <w:t>20.4</w:t>
            </w:r>
          </w:p>
        </w:tc>
        <w:tc>
          <w:tcPr>
            <w:tcW w:w="528" w:type="dxa"/>
            <w:tcBorders>
              <w:top w:val="single" w:sz="4" w:space="0" w:color="auto"/>
              <w:bottom w:val="single" w:sz="4" w:space="0" w:color="auto"/>
            </w:tcBorders>
            <w:shd w:val="clear" w:color="auto" w:fill="auto"/>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lang w:eastAsia="zh-CN"/>
              </w:rPr>
            </w:pPr>
            <w:r w:rsidRPr="0021464C">
              <w:rPr>
                <w:rFonts w:ascii="SimSun" w:eastAsia="SimSun" w:hAnsi="SimSun"/>
                <w:b/>
                <w:sz w:val="17"/>
                <w:szCs w:val="17"/>
                <w:lang w:eastAsia="zh-CN"/>
              </w:rPr>
              <w:t>23.3</w:t>
            </w:r>
          </w:p>
        </w:tc>
        <w:tc>
          <w:tcPr>
            <w:tcW w:w="528" w:type="dxa"/>
            <w:tcBorders>
              <w:top w:val="single" w:sz="4" w:space="0" w:color="auto"/>
              <w:bottom w:val="single" w:sz="4" w:space="0" w:color="auto"/>
            </w:tcBorders>
            <w:shd w:val="clear" w:color="auto" w:fill="auto"/>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lang w:eastAsia="zh-CN"/>
              </w:rPr>
            </w:pPr>
            <w:r w:rsidRPr="0021464C">
              <w:rPr>
                <w:rFonts w:ascii="SimSun" w:eastAsia="SimSun" w:hAnsi="SimSun"/>
                <w:b/>
                <w:sz w:val="17"/>
                <w:szCs w:val="17"/>
                <w:lang w:eastAsia="zh-CN"/>
              </w:rPr>
              <w:t>33.2</w:t>
            </w:r>
          </w:p>
        </w:tc>
        <w:tc>
          <w:tcPr>
            <w:tcW w:w="528" w:type="dxa"/>
            <w:tcBorders>
              <w:top w:val="single" w:sz="4" w:space="0" w:color="auto"/>
              <w:bottom w:val="single" w:sz="4" w:space="0" w:color="auto"/>
            </w:tcBorders>
            <w:shd w:val="clear" w:color="auto" w:fill="auto"/>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lang w:eastAsia="zh-CN"/>
              </w:rPr>
            </w:pPr>
            <w:r w:rsidRPr="0021464C">
              <w:rPr>
                <w:rFonts w:ascii="SimSun" w:eastAsia="SimSun" w:hAnsi="SimSun"/>
                <w:b/>
                <w:sz w:val="17"/>
                <w:szCs w:val="17"/>
                <w:lang w:eastAsia="zh-CN"/>
              </w:rPr>
              <w:t>19.9</w:t>
            </w:r>
          </w:p>
        </w:tc>
        <w:tc>
          <w:tcPr>
            <w:tcW w:w="528" w:type="dxa"/>
            <w:tcBorders>
              <w:top w:val="single" w:sz="4" w:space="0" w:color="auto"/>
              <w:bottom w:val="single" w:sz="4" w:space="0" w:color="auto"/>
            </w:tcBorders>
            <w:shd w:val="clear" w:color="auto" w:fill="auto"/>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lang w:eastAsia="zh-CN"/>
              </w:rPr>
            </w:pPr>
            <w:r w:rsidRPr="0021464C">
              <w:rPr>
                <w:rFonts w:ascii="SimSun" w:eastAsia="SimSun" w:hAnsi="SimSun"/>
                <w:b/>
                <w:sz w:val="17"/>
                <w:szCs w:val="17"/>
                <w:lang w:eastAsia="zh-CN"/>
              </w:rPr>
              <w:t>20.1</w:t>
            </w:r>
          </w:p>
        </w:tc>
      </w:tr>
      <w:tr w:rsidR="005644A3" w:rsidRPr="0021464C" w:rsidTr="005644A3">
        <w:trPr>
          <w:trHeight w:val="299"/>
        </w:trPr>
        <w:tc>
          <w:tcPr>
            <w:tcW w:w="3640"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7"/>
                <w:lang w:eastAsia="zh-CN"/>
              </w:rPr>
            </w:pPr>
            <w:r w:rsidRPr="0021464C">
              <w:rPr>
                <w:rFonts w:ascii="SimSun" w:eastAsia="SimSun" w:hAnsi="SimSun" w:cs="SimSun" w:hint="eastAsia"/>
                <w:sz w:val="17"/>
                <w:szCs w:val="17"/>
                <w:lang w:val="en-US" w:eastAsia="zh-CN"/>
              </w:rPr>
              <w:t>每</w:t>
            </w:r>
            <w:r w:rsidRPr="0021464C">
              <w:rPr>
                <w:rFonts w:ascii="SimSun" w:eastAsia="SimSun" w:hAnsi="SimSun"/>
                <w:sz w:val="17"/>
                <w:szCs w:val="17"/>
                <w:lang w:val="en-US" w:eastAsia="zh-CN"/>
              </w:rPr>
              <w:t>1</w:t>
            </w:r>
            <w:r w:rsidR="00595260" w:rsidRPr="0021464C">
              <w:rPr>
                <w:rFonts w:ascii="SimSun" w:eastAsia="SimSun" w:hAnsi="SimSun"/>
                <w:sz w:val="17"/>
                <w:szCs w:val="17"/>
                <w:lang w:val="en-US" w:eastAsia="zh-CN"/>
              </w:rPr>
              <w:t xml:space="preserve"> </w:t>
            </w:r>
            <w:r w:rsidRPr="0021464C">
              <w:rPr>
                <w:rFonts w:ascii="SimSun" w:eastAsia="SimSun" w:hAnsi="SimSun"/>
                <w:sz w:val="17"/>
                <w:szCs w:val="17"/>
                <w:lang w:val="en-US" w:eastAsia="zh-CN"/>
              </w:rPr>
              <w:t>000</w:t>
            </w:r>
            <w:r w:rsidRPr="0021464C">
              <w:rPr>
                <w:rFonts w:ascii="SimSun" w:eastAsia="SimSun" w:hAnsi="SimSun" w:cs="SimSun" w:hint="eastAsia"/>
                <w:sz w:val="17"/>
                <w:szCs w:val="17"/>
                <w:lang w:val="en-US" w:eastAsia="zh-CN"/>
              </w:rPr>
              <w:t>名妇女，</w:t>
            </w:r>
            <w:r w:rsidRPr="0021464C">
              <w:rPr>
                <w:rFonts w:ascii="SimSun" w:eastAsia="SimSun" w:hAnsi="SimSun"/>
                <w:sz w:val="17"/>
                <w:szCs w:val="17"/>
                <w:lang w:val="en-US" w:eastAsia="zh-CN"/>
              </w:rPr>
              <w:t>15-49</w:t>
            </w:r>
            <w:r w:rsidRPr="0021464C">
              <w:rPr>
                <w:rFonts w:ascii="SimSun" w:eastAsia="SimSun" w:hAnsi="SimSun" w:cs="SimSun" w:hint="eastAsia"/>
                <w:sz w:val="17"/>
                <w:szCs w:val="17"/>
                <w:lang w:val="en-US" w:eastAsia="zh-CN"/>
              </w:rPr>
              <w:t>岁</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hint="eastAsia"/>
                <w:sz w:val="17"/>
                <w:szCs w:val="17"/>
                <w:lang w:eastAsia="zh-CN"/>
              </w:rPr>
            </w:pPr>
            <w:r w:rsidRPr="0021464C">
              <w:rPr>
                <w:rFonts w:ascii="SimSun" w:eastAsia="SimSun" w:hAnsi="SimSun" w:hint="eastAsia"/>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hint="eastAsia"/>
                <w:sz w:val="17"/>
                <w:szCs w:val="17"/>
                <w:lang w:eastAsia="zh-CN"/>
              </w:rPr>
            </w:pPr>
            <w:r w:rsidRPr="0021464C">
              <w:rPr>
                <w:rFonts w:ascii="SimSun" w:eastAsia="SimSun" w:hAnsi="SimSun" w:hint="eastAsia"/>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lang w:eastAsia="zh-CN"/>
              </w:rPr>
            </w:pPr>
            <w:r w:rsidRPr="0021464C">
              <w:rPr>
                <w:rFonts w:ascii="SimSun" w:eastAsia="SimSun" w:hAnsi="SimSun"/>
                <w:sz w:val="17"/>
                <w:szCs w:val="17"/>
                <w:lang w:eastAsia="zh-CN"/>
              </w:rPr>
              <w:t>7.7</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lang w:eastAsia="zh-CN"/>
              </w:rPr>
            </w:pPr>
            <w:r w:rsidRPr="0021464C">
              <w:rPr>
                <w:rFonts w:ascii="SimSun" w:eastAsia="SimSun" w:hAnsi="SimSun"/>
                <w:sz w:val="17"/>
                <w:szCs w:val="17"/>
                <w:lang w:eastAsia="zh-CN"/>
              </w:rPr>
              <w:t>8.7</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lang w:eastAsia="zh-CN"/>
              </w:rPr>
            </w:pPr>
            <w:r w:rsidRPr="0021464C">
              <w:rPr>
                <w:rFonts w:ascii="SimSun" w:eastAsia="SimSun" w:hAnsi="SimSun"/>
                <w:sz w:val="17"/>
                <w:szCs w:val="17"/>
                <w:lang w:eastAsia="zh-CN"/>
              </w:rPr>
              <w:t>12.3</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lang w:eastAsia="zh-CN"/>
              </w:rPr>
            </w:pPr>
            <w:r w:rsidRPr="0021464C">
              <w:rPr>
                <w:rFonts w:ascii="SimSun" w:eastAsia="SimSun" w:hAnsi="SimSun"/>
                <w:sz w:val="17"/>
                <w:szCs w:val="17"/>
                <w:lang w:eastAsia="zh-CN"/>
              </w:rPr>
              <w:t>7.4</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lang w:eastAsia="zh-CN"/>
              </w:rPr>
            </w:pPr>
            <w:r w:rsidRPr="0021464C">
              <w:rPr>
                <w:rFonts w:ascii="SimSun" w:eastAsia="SimSun" w:hAnsi="SimSun"/>
                <w:sz w:val="17"/>
                <w:szCs w:val="17"/>
                <w:lang w:eastAsia="zh-CN"/>
              </w:rPr>
              <w:t>7.4</w:t>
            </w:r>
          </w:p>
        </w:tc>
      </w:tr>
      <w:tr w:rsidR="005644A3" w:rsidRPr="0021464C" w:rsidTr="005644A3">
        <w:trPr>
          <w:trHeight w:val="299"/>
        </w:trPr>
        <w:tc>
          <w:tcPr>
            <w:tcW w:w="3640"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rPr>
                <w:rFonts w:ascii="SimHei" w:eastAsia="SimHei" w:hAnsi="SimSun"/>
                <w:b/>
                <w:sz w:val="17"/>
                <w:szCs w:val="17"/>
                <w:lang w:eastAsia="zh-CN"/>
              </w:rPr>
            </w:pPr>
            <w:r w:rsidRPr="0021464C">
              <w:rPr>
                <w:rFonts w:eastAsia="SimHei" w:cs="SimSun"/>
                <w:b/>
                <w:sz w:val="17"/>
                <w:szCs w:val="17"/>
                <w:lang w:val="en-US" w:eastAsia="zh-CN"/>
              </w:rPr>
              <w:tab/>
            </w:r>
            <w:r w:rsidRPr="0021464C">
              <w:rPr>
                <w:rFonts w:ascii="SimHei" w:eastAsia="SimHei" w:hAnsi="SimSun" w:cs="SimSun" w:hint="eastAsia"/>
                <w:b/>
                <w:sz w:val="17"/>
                <w:szCs w:val="17"/>
                <w:lang w:eastAsia="zh-CN"/>
              </w:rPr>
              <w:t>使用</w:t>
            </w:r>
            <w:r w:rsidRPr="0021464C">
              <w:rPr>
                <w:rFonts w:ascii="SimHei" w:eastAsia="SimHei" w:hAnsi="SimSun" w:cs="SimSun" w:hint="eastAsia"/>
                <w:b/>
                <w:sz w:val="17"/>
                <w:szCs w:val="17"/>
                <w:lang w:val="en-US" w:eastAsia="zh-CN"/>
              </w:rPr>
              <w:t>化学避孕药</w:t>
            </w:r>
            <w:r w:rsidRPr="0021464C">
              <w:rPr>
                <w:rFonts w:ascii="SimHei" w:eastAsia="SimHei" w:hAnsi="SimSun" w:cs="SimSun" w:hint="eastAsia"/>
                <w:b/>
                <w:sz w:val="17"/>
                <w:szCs w:val="17"/>
                <w:lang w:eastAsia="zh-CN"/>
              </w:rPr>
              <w:t>的妇女，共计</w:t>
            </w:r>
            <w:r w:rsidR="00595260" w:rsidRPr="0021464C">
              <w:rPr>
                <w:rFonts w:ascii="SimHei" w:eastAsia="SimHei" w:hAnsi="SimSun" w:cs="SimSun" w:hint="eastAsia"/>
                <w:b/>
                <w:sz w:val="17"/>
                <w:szCs w:val="17"/>
                <w:lang w:eastAsia="zh-CN"/>
              </w:rPr>
              <w:t>，</w:t>
            </w:r>
            <w:r w:rsidRPr="0021464C">
              <w:rPr>
                <w:rFonts w:ascii="SimHei" w:eastAsia="SimHei" w:hAnsi="SimSun" w:cs="SimSun" w:hint="eastAsia"/>
                <w:b/>
                <w:sz w:val="17"/>
                <w:szCs w:val="17"/>
                <w:lang w:eastAsia="zh-CN"/>
              </w:rPr>
              <w:t>千人计</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hint="eastAsia"/>
                <w:b/>
                <w:sz w:val="17"/>
                <w:szCs w:val="17"/>
                <w:lang w:eastAsia="zh-CN"/>
              </w:rPr>
            </w:pPr>
            <w:r w:rsidRPr="0021464C">
              <w:rPr>
                <w:rFonts w:ascii="SimHei" w:eastAsia="SimHei" w:hAnsi="SimSun" w:hint="eastAsia"/>
                <w:b/>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hint="eastAsia"/>
                <w:b/>
                <w:sz w:val="17"/>
                <w:szCs w:val="17"/>
                <w:lang w:eastAsia="zh-CN"/>
              </w:rPr>
            </w:pPr>
            <w:r w:rsidRPr="0021464C">
              <w:rPr>
                <w:rFonts w:ascii="SimHei" w:eastAsia="SimHei" w:hAnsi="SimSun" w:hint="eastAsia"/>
                <w:b/>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hint="eastAsia"/>
                <w:b/>
                <w:sz w:val="17"/>
                <w:szCs w:val="17"/>
                <w:lang w:eastAsia="zh-CN"/>
              </w:rPr>
            </w:pPr>
            <w:r w:rsidRPr="0021464C">
              <w:rPr>
                <w:rFonts w:ascii="SimHei" w:eastAsia="SimHei" w:hAnsi="SimSun" w:hint="eastAsia"/>
                <w:b/>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hint="eastAsia"/>
                <w:b/>
                <w:sz w:val="17"/>
                <w:szCs w:val="17"/>
                <w:lang w:eastAsia="zh-CN"/>
              </w:rPr>
            </w:pPr>
            <w:r w:rsidRPr="0021464C">
              <w:rPr>
                <w:rFonts w:ascii="SimHei" w:eastAsia="SimHei" w:hAnsi="SimSun" w:hint="eastAsia"/>
                <w:b/>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hint="eastAsia"/>
                <w:b/>
                <w:sz w:val="17"/>
                <w:szCs w:val="17"/>
                <w:lang w:eastAsia="zh-CN"/>
              </w:rPr>
            </w:pPr>
            <w:r w:rsidRPr="0021464C">
              <w:rPr>
                <w:rFonts w:ascii="SimHei" w:eastAsia="SimHei" w:hAnsi="SimSun" w:hint="eastAsia"/>
                <w:b/>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lang w:eastAsia="zh-CN"/>
              </w:rPr>
            </w:pPr>
            <w:r w:rsidRPr="0021464C">
              <w:rPr>
                <w:rFonts w:ascii="SimHei" w:eastAsia="SimHei" w:hAnsi="SimSun"/>
                <w:b/>
                <w:sz w:val="17"/>
                <w:szCs w:val="17"/>
                <w:lang w:eastAsia="zh-CN"/>
              </w:rPr>
              <w:t>3.2</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Hei" w:eastAsia="SimHei" w:hAnsi="SimSun"/>
                <w:b/>
                <w:sz w:val="17"/>
                <w:szCs w:val="17"/>
                <w:lang w:eastAsia="zh-CN"/>
              </w:rPr>
            </w:pPr>
            <w:r w:rsidRPr="0021464C">
              <w:rPr>
                <w:rFonts w:ascii="SimHei" w:eastAsia="SimHei" w:hAnsi="SimSun"/>
                <w:b/>
                <w:sz w:val="17"/>
                <w:szCs w:val="17"/>
                <w:lang w:eastAsia="zh-CN"/>
              </w:rPr>
              <w:t>3.2</w:t>
            </w:r>
          </w:p>
        </w:tc>
      </w:tr>
      <w:tr w:rsidR="005644A3" w:rsidRPr="0021464C" w:rsidTr="005644A3">
        <w:trPr>
          <w:trHeight w:val="289"/>
        </w:trPr>
        <w:tc>
          <w:tcPr>
            <w:tcW w:w="3640"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cs="SimSun" w:hint="eastAsia"/>
                <w:sz w:val="17"/>
                <w:szCs w:val="17"/>
                <w:lang w:val="en-US" w:eastAsia="zh-CN"/>
              </w:rPr>
              <w:t>每</w:t>
            </w:r>
            <w:r w:rsidRPr="0021464C">
              <w:rPr>
                <w:rFonts w:ascii="SimSun" w:eastAsia="SimSun" w:hAnsi="SimSun"/>
                <w:sz w:val="17"/>
                <w:szCs w:val="17"/>
                <w:lang w:val="en-US" w:eastAsia="zh-CN"/>
              </w:rPr>
              <w:t>1</w:t>
            </w:r>
            <w:r w:rsidR="00595260" w:rsidRPr="0021464C">
              <w:rPr>
                <w:rFonts w:ascii="SimSun" w:eastAsia="SimSun" w:hAnsi="SimSun"/>
                <w:sz w:val="17"/>
                <w:szCs w:val="17"/>
                <w:lang w:val="en-US" w:eastAsia="zh-CN"/>
              </w:rPr>
              <w:t xml:space="preserve"> </w:t>
            </w:r>
            <w:r w:rsidRPr="0021464C">
              <w:rPr>
                <w:rFonts w:ascii="SimSun" w:eastAsia="SimSun" w:hAnsi="SimSun"/>
                <w:sz w:val="17"/>
                <w:szCs w:val="17"/>
                <w:lang w:val="en-US" w:eastAsia="zh-CN"/>
              </w:rPr>
              <w:t>000</w:t>
            </w:r>
            <w:r w:rsidRPr="0021464C">
              <w:rPr>
                <w:rFonts w:ascii="SimSun" w:eastAsia="SimSun" w:hAnsi="SimSun" w:cs="SimSun" w:hint="eastAsia"/>
                <w:sz w:val="17"/>
                <w:szCs w:val="17"/>
                <w:lang w:val="en-US" w:eastAsia="zh-CN"/>
              </w:rPr>
              <w:t>名妇女，</w:t>
            </w:r>
            <w:r w:rsidRPr="0021464C">
              <w:rPr>
                <w:rFonts w:ascii="SimSun" w:eastAsia="SimSun" w:hAnsi="SimSun"/>
                <w:sz w:val="17"/>
                <w:szCs w:val="17"/>
                <w:lang w:val="en-US" w:eastAsia="zh-CN"/>
              </w:rPr>
              <w:t>15-</w:t>
            </w:r>
            <w:r w:rsidRPr="0021464C">
              <w:rPr>
                <w:rFonts w:ascii="SimSun" w:eastAsia="SimSun" w:hAnsi="SimSun"/>
                <w:sz w:val="17"/>
                <w:szCs w:val="17"/>
                <w:lang w:val="en-US"/>
              </w:rPr>
              <w:t>49</w:t>
            </w:r>
            <w:r w:rsidRPr="0021464C">
              <w:rPr>
                <w:rFonts w:ascii="SimSun" w:eastAsia="SimSun" w:hAnsi="SimSun" w:cs="SimSun" w:hint="eastAsia"/>
                <w:sz w:val="17"/>
                <w:szCs w:val="17"/>
                <w:lang w:val="en-US"/>
              </w:rPr>
              <w:t>岁</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hint="eastAsia"/>
                <w:sz w:val="17"/>
                <w:szCs w:val="17"/>
                <w:lang w:eastAsia="zh-CN"/>
              </w:rPr>
            </w:pPr>
            <w:r w:rsidRPr="0021464C">
              <w:rPr>
                <w:rFonts w:ascii="SimSun" w:eastAsia="SimSun" w:hAnsi="SimSun" w:hint="eastAsia"/>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hint="eastAsia"/>
                <w:sz w:val="17"/>
                <w:szCs w:val="17"/>
                <w:lang w:eastAsia="zh-CN"/>
              </w:rPr>
            </w:pPr>
            <w:r w:rsidRPr="0021464C">
              <w:rPr>
                <w:rFonts w:ascii="SimSun" w:eastAsia="SimSun" w:hAnsi="SimSun" w:hint="eastAsia"/>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hint="eastAsia"/>
                <w:sz w:val="17"/>
                <w:szCs w:val="17"/>
                <w:lang w:eastAsia="zh-CN"/>
              </w:rPr>
            </w:pPr>
            <w:r w:rsidRPr="0021464C">
              <w:rPr>
                <w:rFonts w:ascii="SimSun" w:eastAsia="SimSun" w:hAnsi="SimSun" w:hint="eastAsia"/>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hint="eastAsia"/>
                <w:sz w:val="17"/>
                <w:szCs w:val="17"/>
                <w:lang w:eastAsia="zh-CN"/>
              </w:rPr>
            </w:pPr>
            <w:r w:rsidRPr="0021464C">
              <w:rPr>
                <w:rFonts w:ascii="SimSun" w:eastAsia="SimSun" w:hAnsi="SimSun" w:hint="eastAsia"/>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hint="eastAsia"/>
                <w:sz w:val="17"/>
                <w:szCs w:val="17"/>
                <w:lang w:eastAsia="zh-CN"/>
              </w:rPr>
            </w:pPr>
            <w:r w:rsidRPr="0021464C">
              <w:rPr>
                <w:rFonts w:ascii="SimSun" w:eastAsia="SimSun" w:hAnsi="SimSun" w:hint="eastAsia"/>
                <w:sz w:val="17"/>
                <w:szCs w:val="17"/>
                <w:lang w:eastAsia="zh-CN"/>
              </w:rPr>
              <w:t>—</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1.2</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1.2</w:t>
            </w:r>
          </w:p>
        </w:tc>
      </w:tr>
      <w:tr w:rsidR="005644A3" w:rsidRPr="0021464C" w:rsidTr="005644A3">
        <w:trPr>
          <w:trHeight w:val="289"/>
        </w:trPr>
        <w:tc>
          <w:tcPr>
            <w:tcW w:w="3640"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rPr>
                <w:rFonts w:ascii="SimSun" w:eastAsia="SimSun" w:hAnsi="SimSun"/>
                <w:b/>
                <w:sz w:val="17"/>
                <w:szCs w:val="17"/>
                <w:lang w:eastAsia="zh-CN"/>
              </w:rPr>
            </w:pPr>
            <w:r w:rsidRPr="0021464C">
              <w:rPr>
                <w:rFonts w:ascii="SimSun" w:eastAsia="SimSun" w:hAnsi="SimSun" w:cs="SimSun"/>
                <w:b/>
                <w:sz w:val="17"/>
                <w:szCs w:val="17"/>
                <w:lang w:val="en-US" w:eastAsia="zh-CN"/>
              </w:rPr>
              <w:tab/>
            </w:r>
            <w:r w:rsidRPr="0021464C">
              <w:rPr>
                <w:rFonts w:ascii="SimSun" w:eastAsia="SimSun" w:hAnsi="SimSun" w:cs="SimSun" w:hint="eastAsia"/>
                <w:b/>
                <w:sz w:val="17"/>
                <w:szCs w:val="17"/>
                <w:lang w:eastAsia="zh-CN"/>
              </w:rPr>
              <w:t>妇女</w:t>
            </w:r>
            <w:r w:rsidRPr="0021464C">
              <w:rPr>
                <w:rFonts w:ascii="SimSun" w:eastAsia="SimSun" w:hAnsi="SimSun" w:cs="SimSun" w:hint="eastAsia"/>
                <w:b/>
                <w:sz w:val="17"/>
                <w:szCs w:val="17"/>
                <w:lang w:val="en-US" w:eastAsia="zh-CN"/>
              </w:rPr>
              <w:t>绝育手术数</w:t>
            </w:r>
            <w:r w:rsidRPr="0021464C">
              <w:rPr>
                <w:rFonts w:ascii="SimSun" w:eastAsia="SimSun" w:hAnsi="SimSun" w:cs="SimSun" w:hint="eastAsia"/>
                <w:b/>
                <w:sz w:val="17"/>
                <w:szCs w:val="17"/>
                <w:lang w:eastAsia="zh-CN"/>
              </w:rPr>
              <w:t>，共计</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255</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239</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157</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137</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142</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217</w:t>
            </w:r>
          </w:p>
        </w:tc>
        <w:tc>
          <w:tcPr>
            <w:tcW w:w="528" w:type="dxa"/>
            <w:tcBorders>
              <w:top w:val="single" w:sz="4" w:space="0" w:color="auto"/>
              <w:bottom w:val="single" w:sz="4"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before="80" w:after="80" w:line="280" w:lineRule="exact"/>
              <w:ind w:left="0" w:right="57"/>
              <w:jc w:val="right"/>
              <w:rPr>
                <w:rFonts w:ascii="SimSun" w:eastAsia="SimSun" w:hAnsi="SimSun"/>
                <w:b/>
                <w:sz w:val="17"/>
                <w:szCs w:val="17"/>
              </w:rPr>
            </w:pPr>
            <w:r w:rsidRPr="0021464C">
              <w:rPr>
                <w:rFonts w:ascii="SimSun" w:eastAsia="SimSun" w:hAnsi="SimSun"/>
                <w:b/>
                <w:sz w:val="17"/>
                <w:szCs w:val="17"/>
              </w:rPr>
              <w:t>104</w:t>
            </w:r>
          </w:p>
        </w:tc>
      </w:tr>
      <w:tr w:rsidR="005644A3" w:rsidRPr="0021464C" w:rsidTr="005644A3">
        <w:trPr>
          <w:trHeight w:val="299"/>
        </w:trPr>
        <w:tc>
          <w:tcPr>
            <w:tcW w:w="3640" w:type="dxa"/>
            <w:tcBorders>
              <w:top w:val="single" w:sz="4" w:space="0" w:color="auto"/>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rPr>
                <w:rFonts w:ascii="SimSun" w:eastAsia="SimSun" w:hAnsi="SimSun"/>
                <w:sz w:val="17"/>
                <w:szCs w:val="17"/>
              </w:rPr>
            </w:pPr>
            <w:r w:rsidRPr="0021464C">
              <w:rPr>
                <w:rFonts w:ascii="SimSun" w:eastAsia="SimSun" w:hAnsi="SimSun" w:cs="SimSun" w:hint="eastAsia"/>
                <w:sz w:val="17"/>
                <w:szCs w:val="17"/>
                <w:lang w:val="en-US"/>
              </w:rPr>
              <w:t>每</w:t>
            </w:r>
            <w:r w:rsidRPr="0021464C">
              <w:rPr>
                <w:rFonts w:ascii="SimSun" w:eastAsia="SimSun" w:hAnsi="SimSun"/>
                <w:sz w:val="17"/>
                <w:szCs w:val="17"/>
                <w:lang w:val="en-US"/>
              </w:rPr>
              <w:t>1</w:t>
            </w:r>
            <w:r w:rsidR="00595260" w:rsidRPr="0021464C">
              <w:rPr>
                <w:rFonts w:ascii="SimSun" w:eastAsia="SimSun" w:hAnsi="SimSun"/>
                <w:sz w:val="17"/>
                <w:szCs w:val="17"/>
                <w:lang w:val="en-US"/>
              </w:rPr>
              <w:t xml:space="preserve"> </w:t>
            </w:r>
            <w:r w:rsidRPr="0021464C">
              <w:rPr>
                <w:rFonts w:ascii="SimSun" w:eastAsia="SimSun" w:hAnsi="SimSun"/>
                <w:sz w:val="17"/>
                <w:szCs w:val="17"/>
                <w:lang w:val="en-US"/>
              </w:rPr>
              <w:t>000</w:t>
            </w:r>
            <w:r w:rsidRPr="0021464C">
              <w:rPr>
                <w:rFonts w:ascii="SimSun" w:eastAsia="SimSun" w:hAnsi="SimSun" w:cs="SimSun" w:hint="eastAsia"/>
                <w:sz w:val="17"/>
                <w:szCs w:val="17"/>
                <w:lang w:val="en-US"/>
              </w:rPr>
              <w:t>名妇女，</w:t>
            </w:r>
            <w:r w:rsidRPr="0021464C">
              <w:rPr>
                <w:rFonts w:ascii="SimSun" w:eastAsia="SimSun" w:hAnsi="SimSun"/>
                <w:sz w:val="17"/>
                <w:szCs w:val="17"/>
                <w:lang w:val="en-US"/>
              </w:rPr>
              <w:t>15-49</w:t>
            </w:r>
            <w:r w:rsidRPr="0021464C">
              <w:rPr>
                <w:rFonts w:ascii="SimSun" w:eastAsia="SimSun" w:hAnsi="SimSun" w:cs="SimSun" w:hint="eastAsia"/>
                <w:sz w:val="17"/>
                <w:szCs w:val="17"/>
                <w:lang w:val="en-US"/>
              </w:rPr>
              <w:t>岁</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11.4</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9.5</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6.0</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5.1</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5.3</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8.0</w:t>
            </w:r>
          </w:p>
        </w:tc>
        <w:tc>
          <w:tcPr>
            <w:tcW w:w="528" w:type="dxa"/>
            <w:tcBorders>
              <w:top w:val="single" w:sz="4" w:space="0" w:color="auto"/>
              <w:bottom w:val="single" w:sz="12" w:space="0" w:color="auto"/>
            </w:tcBorders>
            <w:shd w:val="clear" w:color="auto" w:fill="auto"/>
            <w:vAlign w:val="bottom"/>
          </w:tcPr>
          <w:p w:rsidR="005644A3" w:rsidRPr="0021464C" w:rsidRDefault="005644A3" w:rsidP="005644A3">
            <w:pPr>
              <w:pStyle w:val="SingleTxtG"/>
              <w:tabs>
                <w:tab w:val="left" w:pos="334"/>
                <w:tab w:val="left" w:pos="669"/>
                <w:tab w:val="left" w:pos="1003"/>
                <w:tab w:val="left" w:pos="1338"/>
              </w:tabs>
              <w:spacing w:after="60" w:line="280" w:lineRule="exact"/>
              <w:ind w:left="0" w:right="57"/>
              <w:jc w:val="right"/>
              <w:rPr>
                <w:rFonts w:ascii="SimSun" w:eastAsia="SimSun" w:hAnsi="SimSun"/>
                <w:sz w:val="17"/>
                <w:szCs w:val="17"/>
              </w:rPr>
            </w:pPr>
            <w:r w:rsidRPr="0021464C">
              <w:rPr>
                <w:rFonts w:ascii="SimSun" w:eastAsia="SimSun" w:hAnsi="SimSun"/>
                <w:sz w:val="17"/>
                <w:szCs w:val="17"/>
              </w:rPr>
              <w:t>3.9</w:t>
            </w:r>
          </w:p>
        </w:tc>
      </w:tr>
    </w:tbl>
    <w:p w:rsidR="00595260" w:rsidRPr="0021464C" w:rsidRDefault="00595260" w:rsidP="00595260">
      <w:pPr>
        <w:pStyle w:val="SingleTxt"/>
        <w:spacing w:after="0" w:line="120" w:lineRule="exact"/>
        <w:rPr>
          <w:rFonts w:hint="eastAsia"/>
          <w:sz w:val="10"/>
        </w:rPr>
      </w:pPr>
    </w:p>
    <w:p w:rsidR="00C35D2C" w:rsidRPr="0021464C" w:rsidRDefault="00C35D2C" w:rsidP="00C35D2C">
      <w:pPr>
        <w:pStyle w:val="SingleTxt"/>
        <w:spacing w:after="0" w:line="120" w:lineRule="exact"/>
        <w:rPr>
          <w:rFonts w:hint="eastAsia"/>
          <w:sz w:val="10"/>
        </w:rPr>
      </w:pPr>
    </w:p>
    <w:p w:rsidR="00595260" w:rsidRPr="0021464C" w:rsidRDefault="00595260" w:rsidP="00595260">
      <w:pPr>
        <w:pStyle w:val="SingleTxt"/>
        <w:rPr>
          <w:rFonts w:hint="eastAsia"/>
        </w:rPr>
      </w:pPr>
      <w:r w:rsidRPr="0021464C">
        <w:rPr>
          <w:rFonts w:hint="eastAsia"/>
        </w:rPr>
        <w:t>123.</w:t>
      </w:r>
      <w:r w:rsidR="00BD111F" w:rsidRPr="0021464C">
        <w:rPr>
          <w:rFonts w:hint="eastAsia"/>
        </w:rPr>
        <w:t xml:space="preserve">　</w:t>
      </w:r>
      <w:r w:rsidRPr="0021464C">
        <w:rPr>
          <w:rFonts w:hint="eastAsia"/>
        </w:rPr>
        <w:t>由于缺乏避孕信息和获得计划生育服务的机会有限，与其他中亚国家和土耳比较，阿塞拜疆人工流产率最高。人工流产仍然是控制生育的主要方法。</w:t>
      </w:r>
    </w:p>
    <w:p w:rsidR="00595260" w:rsidRPr="0021464C" w:rsidRDefault="00595260" w:rsidP="00595260">
      <w:pPr>
        <w:pStyle w:val="SingleTxt"/>
        <w:rPr>
          <w:rFonts w:hint="eastAsia"/>
        </w:rPr>
      </w:pPr>
      <w:r w:rsidRPr="0021464C">
        <w:rPr>
          <w:rFonts w:hint="eastAsia"/>
        </w:rPr>
        <w:t>124.</w:t>
      </w:r>
      <w:r w:rsidR="00BD111F" w:rsidRPr="0021464C">
        <w:rPr>
          <w:rFonts w:hint="eastAsia"/>
        </w:rPr>
        <w:t xml:space="preserve">　</w:t>
      </w:r>
      <w:r w:rsidRPr="0021464C">
        <w:rPr>
          <w:rFonts w:hint="eastAsia"/>
        </w:rPr>
        <w:t>2011年全国共记录了27 790次人工流产(包括非法堕胎)，其中1 206次，即</w:t>
      </w:r>
      <w:r w:rsidR="00BD111F" w:rsidRPr="0021464C">
        <w:rPr>
          <w:rFonts w:hint="eastAsia"/>
        </w:rPr>
        <w:t>4.3</w:t>
      </w:r>
      <w:r w:rsidR="00B82C24" w:rsidRPr="0021464C">
        <w:rPr>
          <w:rFonts w:hint="eastAsia"/>
        </w:rPr>
        <w:t>%</w:t>
      </w:r>
      <w:r w:rsidRPr="0021464C">
        <w:rPr>
          <w:rFonts w:hint="eastAsia"/>
        </w:rPr>
        <w:t>，是为首次怀孕妇女进行的。2011年，人工流产率是每1 000名育龄妇女10.3次。</w:t>
      </w:r>
    </w:p>
    <w:p w:rsidR="00595260" w:rsidRPr="0021464C" w:rsidRDefault="00595260" w:rsidP="00595260">
      <w:pPr>
        <w:pStyle w:val="SingleTxt"/>
        <w:rPr>
          <w:rFonts w:hint="eastAsia"/>
        </w:rPr>
      </w:pPr>
      <w:r w:rsidRPr="0021464C">
        <w:rPr>
          <w:rFonts w:hint="eastAsia"/>
        </w:rPr>
        <w:t>125.</w:t>
      </w:r>
      <w:r w:rsidR="00BD111F" w:rsidRPr="0021464C">
        <w:rPr>
          <w:rFonts w:hint="eastAsia"/>
        </w:rPr>
        <w:t xml:space="preserve">　</w:t>
      </w:r>
      <w:r w:rsidRPr="0021464C">
        <w:rPr>
          <w:rFonts w:hint="eastAsia"/>
        </w:rPr>
        <w:t>与此同时，根据记录，2011年全国早产率是5.7，主要是母亲经历多次人工流产所致。</w:t>
      </w:r>
    </w:p>
    <w:p w:rsidR="00595260" w:rsidRPr="0021464C" w:rsidRDefault="00595260" w:rsidP="00595260">
      <w:pPr>
        <w:pStyle w:val="SingleTxt"/>
        <w:rPr>
          <w:rFonts w:hint="eastAsia"/>
        </w:rPr>
      </w:pPr>
      <w:r w:rsidRPr="0021464C">
        <w:rPr>
          <w:rFonts w:hint="eastAsia"/>
        </w:rPr>
        <w:t>126.</w:t>
      </w:r>
      <w:r w:rsidR="00BD111F" w:rsidRPr="0021464C">
        <w:rPr>
          <w:rFonts w:hint="eastAsia"/>
        </w:rPr>
        <w:t xml:space="preserve">　</w:t>
      </w:r>
      <w:r w:rsidRPr="0021464C">
        <w:rPr>
          <w:rFonts w:hint="eastAsia"/>
        </w:rPr>
        <w:t>此外，在过去4-5年，活产男婴多于女婴。研究人员认为，这个事实是因偏好“男孩”而进行选择性堕胎所造成。目前正在与人口基金共同研究阿塞拜疆共和国出生婴儿性别比所受干扰的问题。</w:t>
      </w:r>
    </w:p>
    <w:p w:rsidR="00595260" w:rsidRPr="0021464C" w:rsidRDefault="00595260" w:rsidP="00595260">
      <w:pPr>
        <w:pStyle w:val="SingleTxt"/>
        <w:rPr>
          <w:rFonts w:hint="eastAsia"/>
        </w:rPr>
      </w:pPr>
      <w:r w:rsidRPr="0021464C">
        <w:rPr>
          <w:rFonts w:hint="eastAsia"/>
        </w:rPr>
        <w:t>127.</w:t>
      </w:r>
      <w:r w:rsidR="00BD111F" w:rsidRPr="0021464C">
        <w:rPr>
          <w:rFonts w:hint="eastAsia"/>
        </w:rPr>
        <w:t xml:space="preserve">　</w:t>
      </w:r>
      <w:r w:rsidRPr="0021464C">
        <w:rPr>
          <w:rFonts w:hint="eastAsia"/>
        </w:rPr>
        <w:t>尽管阿塞拜疆事实上是艾滋病毒流行率较低的一个国家，但卫生部还是密切关注艾滋病毒/艾滋病问题。艾滋病毒检测覆盖人口增加，特别是在因高危行为而易受感染的群体当中；2011年头11个月记录了476个艾滋病毒感染新发病例。流行病学监测再次证明艾滋病毒/艾滋病在注射吸毒者中流行。</w:t>
      </w:r>
    </w:p>
    <w:p w:rsidR="00595260" w:rsidRPr="0021464C" w:rsidRDefault="00595260" w:rsidP="00595260">
      <w:pPr>
        <w:pStyle w:val="SingleTxt"/>
        <w:rPr>
          <w:rFonts w:hint="eastAsia"/>
        </w:rPr>
      </w:pPr>
      <w:r w:rsidRPr="0021464C">
        <w:rPr>
          <w:rFonts w:hint="eastAsia"/>
        </w:rPr>
        <w:t>128.</w:t>
      </w:r>
      <w:r w:rsidR="00BD111F" w:rsidRPr="0021464C">
        <w:rPr>
          <w:rFonts w:hint="eastAsia"/>
        </w:rPr>
        <w:t xml:space="preserve">　</w:t>
      </w:r>
      <w:r w:rsidRPr="0021464C">
        <w:rPr>
          <w:rFonts w:hint="eastAsia"/>
        </w:rPr>
        <w:t>在2011年头11个月阿塞拜疆国内确诊感染艾滋病毒的476人中，465人为阿塞拜疆公民，11人为外国人。</w:t>
      </w:r>
    </w:p>
    <w:p w:rsidR="00595260" w:rsidRPr="0021464C" w:rsidRDefault="00595260" w:rsidP="00595260">
      <w:pPr>
        <w:pStyle w:val="SingleTxt"/>
        <w:rPr>
          <w:rFonts w:hint="eastAsia"/>
        </w:rPr>
      </w:pPr>
      <w:r w:rsidRPr="0021464C">
        <w:rPr>
          <w:rFonts w:hint="eastAsia"/>
        </w:rPr>
        <w:t>129.</w:t>
      </w:r>
      <w:r w:rsidR="00BD111F" w:rsidRPr="0021464C">
        <w:rPr>
          <w:rFonts w:hint="eastAsia"/>
        </w:rPr>
        <w:t xml:space="preserve">　</w:t>
      </w:r>
      <w:r w:rsidRPr="0021464C">
        <w:rPr>
          <w:rFonts w:hint="eastAsia"/>
        </w:rPr>
        <w:t>从1987年发现首例艾滋病毒感染后至2011年12月1日，阿塞拜疆共和国艾滋病中心总共登记了确诊艾滋病毒感染者3 199人。其中113人</w:t>
      </w:r>
      <w:r w:rsidR="00BD111F" w:rsidRPr="0021464C">
        <w:rPr>
          <w:rFonts w:hint="eastAsia"/>
        </w:rPr>
        <w:t>(3.5</w:t>
      </w:r>
      <w:r w:rsidR="00B82C24" w:rsidRPr="0021464C">
        <w:rPr>
          <w:rFonts w:hint="eastAsia"/>
        </w:rPr>
        <w:t>%</w:t>
      </w:r>
      <w:r w:rsidRPr="0021464C">
        <w:rPr>
          <w:rFonts w:hint="eastAsia"/>
        </w:rPr>
        <w:t>)是外国人，3 086人</w:t>
      </w:r>
      <w:r w:rsidR="00BD111F" w:rsidRPr="0021464C">
        <w:rPr>
          <w:rFonts w:hint="eastAsia"/>
        </w:rPr>
        <w:t>(96.5</w:t>
      </w:r>
      <w:r w:rsidR="00B82C24" w:rsidRPr="0021464C">
        <w:rPr>
          <w:rFonts w:hint="eastAsia"/>
        </w:rPr>
        <w:t>%</w:t>
      </w:r>
      <w:r w:rsidRPr="0021464C">
        <w:rPr>
          <w:rFonts w:hint="eastAsia"/>
        </w:rPr>
        <w:t>)是阿塞拜疆公民。在感染艾滋病毒的阿塞拜疆公民中，2 525人</w:t>
      </w:r>
      <w:r w:rsidR="00BD111F" w:rsidRPr="0021464C">
        <w:rPr>
          <w:rFonts w:hint="eastAsia"/>
        </w:rPr>
        <w:t>(81.8</w:t>
      </w:r>
      <w:r w:rsidR="00B82C24" w:rsidRPr="0021464C">
        <w:rPr>
          <w:rFonts w:hint="eastAsia"/>
        </w:rPr>
        <w:t>%</w:t>
      </w:r>
      <w:r w:rsidRPr="0021464C">
        <w:rPr>
          <w:rFonts w:hint="eastAsia"/>
        </w:rPr>
        <w:t>)为男性，561人</w:t>
      </w:r>
      <w:r w:rsidR="00BD111F" w:rsidRPr="0021464C">
        <w:rPr>
          <w:rFonts w:hint="eastAsia"/>
        </w:rPr>
        <w:t>(18.2</w:t>
      </w:r>
      <w:r w:rsidR="00B82C24" w:rsidRPr="0021464C">
        <w:rPr>
          <w:rFonts w:hint="eastAsia"/>
        </w:rPr>
        <w:t>%</w:t>
      </w:r>
      <w:r w:rsidRPr="0021464C">
        <w:rPr>
          <w:rFonts w:hint="eastAsia"/>
        </w:rPr>
        <w:t>)为女性。</w:t>
      </w:r>
    </w:p>
    <w:p w:rsidR="00595260" w:rsidRPr="0021464C" w:rsidRDefault="00595260" w:rsidP="00595260">
      <w:pPr>
        <w:pStyle w:val="SingleTxt"/>
        <w:rPr>
          <w:rFonts w:hint="eastAsia"/>
        </w:rPr>
      </w:pPr>
      <w:r w:rsidRPr="0021464C">
        <w:rPr>
          <w:rFonts w:hint="eastAsia"/>
        </w:rPr>
        <w:t>130.</w:t>
      </w:r>
      <w:r w:rsidR="00BD111F" w:rsidRPr="0021464C">
        <w:rPr>
          <w:rFonts w:hint="eastAsia"/>
        </w:rPr>
        <w:t xml:space="preserve">　</w:t>
      </w:r>
      <w:r w:rsidRPr="0021464C">
        <w:rPr>
          <w:rFonts w:hint="eastAsia"/>
        </w:rPr>
        <w:t>2006年11月8日，卫生部在全球抗击艾滋病、结核病和疟疾基金的支持下开始在共和国艾滋病中心免费提供抗逆转录病毒药物治疗，目前共有255人接受治疗。</w:t>
      </w:r>
      <w:r w:rsidRPr="0021464C">
        <w:rPr>
          <w:rFonts w:hint="eastAsia"/>
        </w:rPr>
        <w:tab/>
      </w:r>
    </w:p>
    <w:p w:rsidR="00595260" w:rsidRPr="0021464C" w:rsidRDefault="00595260" w:rsidP="00595260">
      <w:pPr>
        <w:pStyle w:val="SingleTxt"/>
        <w:rPr>
          <w:rFonts w:hint="eastAsia"/>
        </w:rPr>
      </w:pPr>
      <w:r w:rsidRPr="0021464C">
        <w:rPr>
          <w:rFonts w:hint="eastAsia"/>
        </w:rPr>
        <w:t>131.</w:t>
      </w:r>
      <w:r w:rsidR="00BD111F" w:rsidRPr="0021464C">
        <w:rPr>
          <w:rFonts w:hint="eastAsia"/>
        </w:rPr>
        <w:t xml:space="preserve">　</w:t>
      </w:r>
      <w:r w:rsidRPr="0021464C">
        <w:rPr>
          <w:rFonts w:hint="eastAsia"/>
        </w:rPr>
        <w:t>政府了解到提高公众认识对解决问题的重要性，因此在生殖健康、防治艾滋病毒/艾滋病、计划生育等领域提供培训，教育群众。</w:t>
      </w:r>
    </w:p>
    <w:p w:rsidR="00595260" w:rsidRPr="0021464C" w:rsidRDefault="00595260" w:rsidP="00595260">
      <w:pPr>
        <w:pStyle w:val="SingleTxt"/>
        <w:rPr>
          <w:rFonts w:hint="eastAsia"/>
        </w:rPr>
      </w:pPr>
      <w:r w:rsidRPr="0021464C">
        <w:rPr>
          <w:rFonts w:hint="eastAsia"/>
        </w:rPr>
        <w:t>132.</w:t>
      </w:r>
      <w:r w:rsidR="00BD111F" w:rsidRPr="0021464C">
        <w:rPr>
          <w:rFonts w:hint="eastAsia"/>
        </w:rPr>
        <w:t xml:space="preserve">　</w:t>
      </w:r>
      <w:r w:rsidRPr="0021464C">
        <w:rPr>
          <w:rFonts w:hint="eastAsia"/>
        </w:rPr>
        <w:t>为提高青年对生殖健康的认识，通过多种途径传播相关信息，包括在共和国几所学校举办“生殖健康”讲座，邀请经验丰富的医生、妇科医生参加；以及在家庭、妇女和儿童事务国务委员会倡议下，由医生、心理学家、社会和地方自治当局代表参加制作广播栏目“妇女与社会”。</w:t>
      </w:r>
    </w:p>
    <w:p w:rsidR="00595260" w:rsidRPr="0021464C" w:rsidRDefault="00595260" w:rsidP="00595260">
      <w:pPr>
        <w:pStyle w:val="SingleTxt"/>
        <w:rPr>
          <w:rFonts w:hint="eastAsia"/>
        </w:rPr>
      </w:pPr>
      <w:r w:rsidRPr="0021464C">
        <w:rPr>
          <w:rFonts w:hint="eastAsia"/>
        </w:rPr>
        <w:t>133.</w:t>
      </w:r>
      <w:r w:rsidR="00BD111F" w:rsidRPr="0021464C">
        <w:rPr>
          <w:rFonts w:hint="eastAsia"/>
        </w:rPr>
        <w:t xml:space="preserve">　</w:t>
      </w:r>
      <w:r w:rsidRPr="0021464C">
        <w:rPr>
          <w:rFonts w:hint="eastAsia"/>
        </w:rPr>
        <w:t>家庭、妇女和儿童事务国务委员会在人口基金支持下实施了“南高加索青年生殖健康倡议”，并在该倡议范围内在共和国23个城市和地区举行了社区会议和培训，目标群体为难民和境内流离失所者家庭的青年、青少年和妇女，及多子女妇女、街童、寄宿学校年青人、上层社会学童、教师、医生、心理学家、传媒代表、体育界领导以及宗教组织和非政府组织代表。这些会议和培训提供机会，了解偏远地区的问题，增加公众对生殖健康的认识，加强女童活动，提高青年表达自己的想法的技能，查明青年的问题和成立非医疗性的“青年生殖中心”。</w:t>
      </w:r>
    </w:p>
    <w:p w:rsidR="00595260" w:rsidRPr="0021464C" w:rsidRDefault="00595260" w:rsidP="00595260">
      <w:pPr>
        <w:pStyle w:val="SingleTxt"/>
        <w:rPr>
          <w:rFonts w:hint="eastAsia"/>
        </w:rPr>
      </w:pPr>
      <w:r w:rsidRPr="0021464C">
        <w:rPr>
          <w:rFonts w:hint="eastAsia"/>
        </w:rPr>
        <w:t>134.</w:t>
      </w:r>
      <w:r w:rsidR="00BD111F" w:rsidRPr="0021464C">
        <w:rPr>
          <w:rFonts w:hint="eastAsia"/>
        </w:rPr>
        <w:t xml:space="preserve">　</w:t>
      </w:r>
      <w:r w:rsidRPr="0021464C">
        <w:rPr>
          <w:rFonts w:hint="eastAsia"/>
        </w:rPr>
        <w:t>除了关于艾滋病毒/艾滋病的调查，还在公众间进行了关于药物使用的调查；已分析和公布调查结果，并拟订建议提交相关机构。根据研究的结果，在苏瓦兰住区及戈兰博伊地区家庭、妇女和儿童事务国务委员会的儿童和家庭支援中心及公共管理学院成立了非医疗性的“青年生殖中心”。利用“青年生殖中心”以及家庭、妇女和儿童事务国务委员会在11个地区设立的儿童和家庭支援中心提供的服务，举办定期培训和研讨会，及编制和散发宣传材料，促使需要特别照顾的儿童及低收入、难民和境内流离失所者家庭的儿童及其家人养成健康生活习惯。</w:t>
      </w:r>
    </w:p>
    <w:p w:rsidR="00595260" w:rsidRPr="0021464C" w:rsidRDefault="00595260" w:rsidP="00595260">
      <w:pPr>
        <w:pStyle w:val="SingleTxt"/>
        <w:rPr>
          <w:rFonts w:hint="eastAsia"/>
        </w:rPr>
      </w:pPr>
      <w:r w:rsidRPr="0021464C">
        <w:rPr>
          <w:rFonts w:hint="eastAsia"/>
        </w:rPr>
        <w:t>135.</w:t>
      </w:r>
      <w:r w:rsidR="00BD111F" w:rsidRPr="0021464C">
        <w:rPr>
          <w:rFonts w:hint="eastAsia"/>
        </w:rPr>
        <w:t xml:space="preserve">　</w:t>
      </w:r>
      <w:r w:rsidRPr="0021464C">
        <w:rPr>
          <w:rFonts w:hint="eastAsia"/>
        </w:rPr>
        <w:t>为青少年开办“周六学校”——在与“Nur”儿童和青少年公共联盟合办的项目内，为巴库各学校选出的50名青少年(13-18岁)组办了提供青年生殖权利和健康培训的青少年“周六学校”。</w:t>
      </w:r>
    </w:p>
    <w:p w:rsidR="00595260" w:rsidRPr="0021464C" w:rsidRDefault="00595260" w:rsidP="00595260">
      <w:pPr>
        <w:pStyle w:val="SingleTxt"/>
        <w:rPr>
          <w:rFonts w:hint="eastAsia"/>
        </w:rPr>
      </w:pPr>
      <w:r w:rsidRPr="0021464C">
        <w:rPr>
          <w:rFonts w:hint="eastAsia"/>
        </w:rPr>
        <w:t>136.</w:t>
      </w:r>
      <w:r w:rsidR="00BD111F" w:rsidRPr="0021464C">
        <w:rPr>
          <w:rFonts w:hint="eastAsia"/>
        </w:rPr>
        <w:t xml:space="preserve">　</w:t>
      </w:r>
      <w:r w:rsidRPr="0021464C">
        <w:rPr>
          <w:rFonts w:hint="eastAsia"/>
        </w:rPr>
        <w:t>在共和国各地区举办题为“每天舒适生活”的培训班，向来自各阶层的参与者提供关于自我理解、计划生育和个人卫生文化的信息。</w:t>
      </w:r>
    </w:p>
    <w:p w:rsidR="00595260" w:rsidRPr="0021464C" w:rsidRDefault="00595260" w:rsidP="00595260">
      <w:pPr>
        <w:pStyle w:val="SingleTxt"/>
        <w:rPr>
          <w:rFonts w:hint="eastAsia"/>
        </w:rPr>
      </w:pPr>
      <w:r w:rsidRPr="0021464C">
        <w:rPr>
          <w:rFonts w:hint="eastAsia"/>
        </w:rPr>
        <w:t>137.</w:t>
      </w:r>
      <w:r w:rsidR="00BD111F" w:rsidRPr="0021464C">
        <w:rPr>
          <w:rFonts w:hint="eastAsia"/>
        </w:rPr>
        <w:t xml:space="preserve">　</w:t>
      </w:r>
      <w:r w:rsidRPr="0021464C">
        <w:rPr>
          <w:rFonts w:hint="eastAsia"/>
        </w:rPr>
        <w:t>与此同时，印制了关于生殖健康、防治艾滋病和血亲通婚的后果的小册子；拍摄并在全国和地区电视频道播出关于选择性堕胎的后果的录像短片。</w:t>
      </w:r>
    </w:p>
    <w:p w:rsidR="00595260" w:rsidRPr="0021464C" w:rsidRDefault="00595260" w:rsidP="00595260">
      <w:pPr>
        <w:pStyle w:val="SingleTxt"/>
        <w:rPr>
          <w:rFonts w:hint="eastAsia"/>
        </w:rPr>
      </w:pPr>
      <w:r w:rsidRPr="0021464C">
        <w:rPr>
          <w:rFonts w:hint="eastAsia"/>
        </w:rPr>
        <w:t>138.</w:t>
      </w:r>
      <w:r w:rsidR="00BD111F" w:rsidRPr="0021464C">
        <w:rPr>
          <w:rFonts w:hint="eastAsia"/>
        </w:rPr>
        <w:t xml:space="preserve">　</w:t>
      </w:r>
      <w:r w:rsidRPr="0021464C">
        <w:rPr>
          <w:rFonts w:hint="eastAsia"/>
        </w:rPr>
        <w:t>除了提高认识运动，家庭、妇女和儿童事务国务委员会还为弱势人口群体妇女、低收入家庭和儿童提供不定期的免费医疗检测服务。</w:t>
      </w:r>
    </w:p>
    <w:p w:rsidR="00595260" w:rsidRPr="0021464C" w:rsidRDefault="00595260" w:rsidP="00595260">
      <w:pPr>
        <w:pStyle w:val="SingleTxt"/>
        <w:rPr>
          <w:rFonts w:hint="eastAsia"/>
        </w:rPr>
      </w:pPr>
      <w:r w:rsidRPr="0021464C">
        <w:rPr>
          <w:rFonts w:hint="eastAsia"/>
        </w:rPr>
        <w:t>139.</w:t>
      </w:r>
      <w:r w:rsidR="00BD111F" w:rsidRPr="0021464C">
        <w:rPr>
          <w:rFonts w:hint="eastAsia"/>
        </w:rPr>
        <w:t xml:space="preserve">　</w:t>
      </w:r>
      <w:r w:rsidRPr="0021464C">
        <w:rPr>
          <w:rFonts w:hint="eastAsia"/>
        </w:rPr>
        <w:t>阿塞拜疆难民和境内流离失所者青年组织与全球防治艾滋病、结核病和疟疾基金合作，在“阿塞拜疆难民和境内流离失所者青年艾滋病毒/艾滋病预防：自愿、免费和匿名的艾滋病毒感染咨询和检测”项目下为境内流离失所者进行预防艾滋病毒/艾滋病的检测及提供自愿、免费和匿名的艾滋病毒感染咨询。</w:t>
      </w:r>
    </w:p>
    <w:p w:rsidR="00595260" w:rsidRPr="0021464C" w:rsidRDefault="00595260" w:rsidP="00595260">
      <w:pPr>
        <w:pStyle w:val="SingleTxt"/>
        <w:rPr>
          <w:rFonts w:hint="eastAsia"/>
        </w:rPr>
      </w:pPr>
      <w:r w:rsidRPr="0021464C">
        <w:rPr>
          <w:rFonts w:hint="eastAsia"/>
        </w:rPr>
        <w:t>140.</w:t>
      </w:r>
      <w:r w:rsidR="00BD111F" w:rsidRPr="0021464C">
        <w:rPr>
          <w:rFonts w:hint="eastAsia"/>
        </w:rPr>
        <w:t xml:space="preserve">　</w:t>
      </w:r>
      <w:r w:rsidRPr="0021464C">
        <w:rPr>
          <w:rFonts w:hint="eastAsia"/>
        </w:rPr>
        <w:t>“健康和健康生活”公共联盟为女囚犯进行体检，帮助女囚犯康复和保护她们的健康。体检发现26名女囚犯患有各种不同疾病。</w:t>
      </w:r>
    </w:p>
    <w:p w:rsidR="00595260" w:rsidRPr="0021464C" w:rsidRDefault="00595260" w:rsidP="00595260">
      <w:pPr>
        <w:pStyle w:val="SingleTxt"/>
        <w:rPr>
          <w:rFonts w:hint="eastAsia"/>
        </w:rPr>
      </w:pPr>
      <w:r w:rsidRPr="0021464C">
        <w:rPr>
          <w:rFonts w:hint="eastAsia"/>
        </w:rPr>
        <w:t>141.</w:t>
      </w:r>
      <w:r w:rsidR="00BD111F" w:rsidRPr="0021464C">
        <w:rPr>
          <w:rFonts w:hint="eastAsia"/>
        </w:rPr>
        <w:t xml:space="preserve">　</w:t>
      </w:r>
      <w:r w:rsidRPr="0021464C">
        <w:rPr>
          <w:rFonts w:hint="eastAsia"/>
        </w:rPr>
        <w:t>其后，肿瘤科医生、妇科医生、听诊医生和专科医生和神经科医生多次为女囚犯进行预防性体检(主要是为了检查肿瘤疾病)。</w:t>
      </w:r>
    </w:p>
    <w:p w:rsidR="00595260" w:rsidRPr="0021464C" w:rsidRDefault="00595260" w:rsidP="00595260">
      <w:pPr>
        <w:pStyle w:val="SingleTxt"/>
        <w:rPr>
          <w:rFonts w:hint="eastAsia"/>
        </w:rPr>
      </w:pPr>
      <w:r w:rsidRPr="0021464C">
        <w:rPr>
          <w:rFonts w:hint="eastAsia"/>
        </w:rPr>
        <w:t>142.</w:t>
      </w:r>
      <w:r w:rsidR="00BD111F" w:rsidRPr="0021464C">
        <w:rPr>
          <w:rFonts w:hint="eastAsia"/>
        </w:rPr>
        <w:t xml:space="preserve">　</w:t>
      </w:r>
      <w:r w:rsidRPr="0021464C">
        <w:rPr>
          <w:rFonts w:hint="eastAsia"/>
        </w:rPr>
        <w:t>土耳其行动平台“医疗服务与大自然志愿者”(SYMBYOSIS)医生代表团在访问阿塞拜疆期间，在哈萨克、沙姆基尔、凯达贝、塔乌兹和内沙马基地区免费为2 000多名来自不同年龄组的人，特别是难民和境内流离失所者家庭进行体检；在“强大的经济——健康的社会需要培育健康的青年”的口号下，向有需要的公民，特别是在学校和学前教育机构的儿童派发各种医药品和日用品。</w:t>
      </w:r>
    </w:p>
    <w:p w:rsidR="00595260" w:rsidRPr="0021464C" w:rsidRDefault="00595260" w:rsidP="00595260">
      <w:pPr>
        <w:pStyle w:val="SingleTxt"/>
        <w:rPr>
          <w:rFonts w:hint="eastAsia"/>
        </w:rPr>
      </w:pPr>
      <w:r w:rsidRPr="0021464C">
        <w:rPr>
          <w:rFonts w:hint="eastAsia"/>
        </w:rPr>
        <w:t>143.</w:t>
      </w:r>
      <w:r w:rsidR="00BD111F" w:rsidRPr="0021464C">
        <w:rPr>
          <w:rFonts w:hint="eastAsia"/>
        </w:rPr>
        <w:t xml:space="preserve">　</w:t>
      </w:r>
      <w:r w:rsidRPr="0021464C">
        <w:rPr>
          <w:rFonts w:hint="eastAsia"/>
        </w:rPr>
        <w:t>此外，还向低收入家庭和苏姆盖特市的卡拉巴赫退伍军人提供免费医疗服务。</w:t>
      </w:r>
    </w:p>
    <w:p w:rsidR="00595260" w:rsidRPr="0021464C" w:rsidRDefault="00595260" w:rsidP="00595260">
      <w:pPr>
        <w:pStyle w:val="SingleTxt"/>
        <w:rPr>
          <w:rFonts w:ascii="SimHei" w:eastAsia="SimHei" w:hint="eastAsia"/>
        </w:rPr>
      </w:pPr>
      <w:r w:rsidRPr="0021464C">
        <w:rPr>
          <w:rFonts w:ascii="SimHei" w:eastAsia="SimHei" w:hint="eastAsia"/>
        </w:rPr>
        <w:t>第13条——平等的经济生活</w:t>
      </w:r>
    </w:p>
    <w:p w:rsidR="00595260" w:rsidRPr="0021464C" w:rsidRDefault="00595260" w:rsidP="00595260">
      <w:pPr>
        <w:pStyle w:val="SingleTxt"/>
        <w:rPr>
          <w:rFonts w:hint="eastAsia"/>
        </w:rPr>
      </w:pPr>
      <w:r w:rsidRPr="0021464C">
        <w:rPr>
          <w:rFonts w:hint="eastAsia"/>
        </w:rPr>
        <w:t>144.</w:t>
      </w:r>
      <w:r w:rsidR="00BD111F" w:rsidRPr="0021464C">
        <w:rPr>
          <w:rFonts w:hint="eastAsia"/>
        </w:rPr>
        <w:t xml:space="preserve">　</w:t>
      </w:r>
      <w:r w:rsidRPr="0021464C">
        <w:rPr>
          <w:rFonts w:hint="eastAsia"/>
        </w:rPr>
        <w:t>阿塞拜疆政府致力于确保妇女平等参与经济和社会生活的各个领域，包括文化生活。政府不仅确保妇女可以自由地发展自己的能力和根据自己的愿望选择经济活动，而且致力于创造妇女享受这种经济独立的必要条件。</w:t>
      </w:r>
    </w:p>
    <w:p w:rsidR="00595260" w:rsidRPr="0021464C" w:rsidRDefault="00595260" w:rsidP="00595260">
      <w:pPr>
        <w:pStyle w:val="SingleTxt"/>
        <w:rPr>
          <w:rFonts w:hint="eastAsia"/>
        </w:rPr>
      </w:pPr>
      <w:r w:rsidRPr="0021464C">
        <w:rPr>
          <w:rFonts w:hint="eastAsia"/>
        </w:rPr>
        <w:t>145.</w:t>
      </w:r>
      <w:r w:rsidR="00BD111F" w:rsidRPr="0021464C">
        <w:rPr>
          <w:rFonts w:hint="eastAsia"/>
        </w:rPr>
        <w:t xml:space="preserve">　</w:t>
      </w:r>
      <w:r w:rsidRPr="0021464C">
        <w:rPr>
          <w:rFonts w:hint="eastAsia"/>
        </w:rPr>
        <w:t>这些权利除了得到《宪法》和国家其他法律的保障，国家政策也寻求确保妇女在与男子平等的基础上享有下列社会和经济权利：</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获得足够食物和免于饥饿的权利；</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获得适当住房的权利；</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获得社会服务和基本公共服务的权利；</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获得保护以免于贫穷和免受社会排斥的权利；</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获得水的权利；</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获得卫生设施的权利；</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在健康环境中生活的权利；</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平等参与文化活动和参加决定各级文化政策的权利；</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平等参与康乐、休闲和体育活动的权利；和</w:t>
      </w:r>
    </w:p>
    <w:p w:rsidR="00595260" w:rsidRPr="0021464C" w:rsidRDefault="00595260" w:rsidP="00595260">
      <w:pPr>
        <w:pStyle w:val="SingleTxt"/>
        <w:ind w:left="2126" w:hanging="431"/>
        <w:rPr>
          <w:rFonts w:hint="eastAsia"/>
        </w:rPr>
      </w:pPr>
      <w:r w:rsidRPr="0021464C">
        <w:rPr>
          <w:rFonts w:hint="eastAsia"/>
        </w:rPr>
        <w:sym w:font="Symbol" w:char="F0B7"/>
      </w:r>
      <w:r w:rsidRPr="0021464C">
        <w:tab/>
      </w:r>
      <w:r w:rsidRPr="0021464C">
        <w:rPr>
          <w:rFonts w:hint="eastAsia"/>
        </w:rPr>
        <w:t>著作的权利。</w:t>
      </w:r>
    </w:p>
    <w:p w:rsidR="005644A3" w:rsidRPr="0021464C" w:rsidRDefault="00595260" w:rsidP="00595260">
      <w:pPr>
        <w:pStyle w:val="SingleTxt"/>
        <w:rPr>
          <w:rFonts w:ascii="SimHei" w:eastAsia="SimHei"/>
        </w:rPr>
      </w:pPr>
      <w:r w:rsidRPr="0021464C">
        <w:rPr>
          <w:rFonts w:ascii="SimHei" w:eastAsia="SimHei" w:hint="eastAsia"/>
        </w:rPr>
        <w:t>领取养恤金人数，按性别分列(年初，人数)</w:t>
      </w:r>
    </w:p>
    <w:tbl>
      <w:tblPr>
        <w:tblW w:w="9866" w:type="dxa"/>
        <w:tblLayout w:type="fixed"/>
        <w:tblCellMar>
          <w:left w:w="0" w:type="dxa"/>
          <w:right w:w="0" w:type="dxa"/>
        </w:tblCellMar>
        <w:tblLook w:val="0000"/>
      </w:tblPr>
      <w:tblGrid>
        <w:gridCol w:w="1231"/>
        <w:gridCol w:w="773"/>
        <w:gridCol w:w="734"/>
        <w:gridCol w:w="733"/>
        <w:gridCol w:w="772"/>
        <w:gridCol w:w="694"/>
        <w:gridCol w:w="706"/>
        <w:gridCol w:w="759"/>
        <w:gridCol w:w="707"/>
        <w:gridCol w:w="720"/>
        <w:gridCol w:w="733"/>
        <w:gridCol w:w="652"/>
        <w:gridCol w:w="17"/>
        <w:gridCol w:w="589"/>
        <w:gridCol w:w="46"/>
      </w:tblGrid>
      <w:tr w:rsidR="002C5EA2" w:rsidRPr="0021464C" w:rsidTr="002C5EA2">
        <w:tblPrEx>
          <w:tblCellMar>
            <w:top w:w="0" w:type="dxa"/>
            <w:bottom w:w="0" w:type="dxa"/>
          </w:tblCellMar>
        </w:tblPrEx>
        <w:trPr>
          <w:gridAfter w:val="1"/>
          <w:wAfter w:w="49" w:type="dxa"/>
          <w:tblHeader/>
        </w:trPr>
        <w:tc>
          <w:tcPr>
            <w:tcW w:w="1316" w:type="dxa"/>
            <w:tcBorders>
              <w:top w:val="single" w:sz="4" w:space="0" w:color="auto"/>
            </w:tcBorders>
            <w:shd w:val="clear" w:color="auto" w:fill="auto"/>
            <w:vAlign w:val="bottom"/>
          </w:tcPr>
          <w:p w:rsidR="002C5EA2" w:rsidRPr="0021464C" w:rsidRDefault="002C5EA2" w:rsidP="00595260">
            <w:pPr>
              <w:suppressAutoHyphens/>
              <w:spacing w:before="60" w:after="60" w:line="200" w:lineRule="exact"/>
              <w:ind w:right="57"/>
              <w:rPr>
                <w:rFonts w:ascii="KaiTi_GB2312" w:eastAsia="KaiTi_GB2312"/>
                <w:sz w:val="15"/>
              </w:rPr>
            </w:pPr>
          </w:p>
        </w:tc>
        <w:tc>
          <w:tcPr>
            <w:tcW w:w="2394" w:type="dxa"/>
            <w:gridSpan w:val="3"/>
            <w:tcBorders>
              <w:top w:val="single" w:sz="4" w:space="0" w:color="auto"/>
              <w:bottom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center"/>
              <w:rPr>
                <w:rFonts w:ascii="KaiTi_GB2312" w:eastAsia="KaiTi_GB2312"/>
                <w:sz w:val="15"/>
              </w:rPr>
            </w:pPr>
            <w:r w:rsidRPr="0021464C">
              <w:rPr>
                <w:rFonts w:ascii="KaiTi_GB2312" w:eastAsia="KaiTi_GB2312"/>
                <w:sz w:val="15"/>
              </w:rPr>
              <w:t>2009</w:t>
            </w:r>
          </w:p>
        </w:tc>
        <w:tc>
          <w:tcPr>
            <w:tcW w:w="2323" w:type="dxa"/>
            <w:gridSpan w:val="3"/>
            <w:tcBorders>
              <w:top w:val="single" w:sz="4" w:space="0" w:color="auto"/>
              <w:bottom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center"/>
              <w:rPr>
                <w:rFonts w:ascii="KaiTi_GB2312" w:eastAsia="KaiTi_GB2312" w:hint="eastAsia"/>
                <w:sz w:val="15"/>
              </w:rPr>
            </w:pPr>
            <w:r w:rsidRPr="0021464C">
              <w:rPr>
                <w:rFonts w:ascii="KaiTi_GB2312" w:eastAsia="KaiTi_GB2312"/>
                <w:sz w:val="15"/>
              </w:rPr>
              <w:t>2010</w:t>
            </w:r>
          </w:p>
        </w:tc>
        <w:tc>
          <w:tcPr>
            <w:tcW w:w="2338" w:type="dxa"/>
            <w:gridSpan w:val="3"/>
            <w:tcBorders>
              <w:top w:val="single" w:sz="4" w:space="0" w:color="auto"/>
              <w:bottom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center"/>
              <w:rPr>
                <w:rFonts w:ascii="KaiTi_GB2312" w:eastAsia="KaiTi_GB2312"/>
                <w:sz w:val="15"/>
              </w:rPr>
            </w:pPr>
            <w:r w:rsidRPr="0021464C">
              <w:rPr>
                <w:rFonts w:ascii="KaiTi_GB2312" w:eastAsia="KaiTi_GB2312"/>
                <w:sz w:val="15"/>
              </w:rPr>
              <w:t>2011</w:t>
            </w:r>
          </w:p>
        </w:tc>
        <w:tc>
          <w:tcPr>
            <w:tcW w:w="2129" w:type="dxa"/>
            <w:gridSpan w:val="4"/>
            <w:tcBorders>
              <w:top w:val="single" w:sz="4" w:space="0" w:color="auto"/>
              <w:bottom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center"/>
              <w:rPr>
                <w:rFonts w:ascii="KaiTi_GB2312" w:eastAsia="KaiTi_GB2312"/>
                <w:sz w:val="15"/>
              </w:rPr>
            </w:pPr>
            <w:r w:rsidRPr="0021464C">
              <w:rPr>
                <w:rFonts w:ascii="KaiTi_GB2312" w:eastAsia="KaiTi_GB2312"/>
                <w:sz w:val="15"/>
              </w:rPr>
              <w:t>2012</w:t>
            </w:r>
          </w:p>
        </w:tc>
      </w:tr>
      <w:tr w:rsidR="002C5EA2" w:rsidRPr="0021464C" w:rsidTr="002C5EA2">
        <w:tblPrEx>
          <w:tblCellMar>
            <w:top w:w="0" w:type="dxa"/>
            <w:bottom w:w="0" w:type="dxa"/>
          </w:tblCellMar>
        </w:tblPrEx>
        <w:trPr>
          <w:gridAfter w:val="1"/>
          <w:wAfter w:w="49" w:type="dxa"/>
          <w:tblHeader/>
        </w:trPr>
        <w:tc>
          <w:tcPr>
            <w:tcW w:w="1316" w:type="dxa"/>
            <w:shd w:val="clear" w:color="auto" w:fill="auto"/>
            <w:vAlign w:val="bottom"/>
          </w:tcPr>
          <w:p w:rsidR="002C5EA2" w:rsidRPr="0021464C" w:rsidRDefault="002C5EA2" w:rsidP="00595260">
            <w:pPr>
              <w:suppressAutoHyphens/>
              <w:spacing w:before="60" w:after="60" w:line="200" w:lineRule="exact"/>
              <w:ind w:right="57"/>
              <w:rPr>
                <w:rFonts w:ascii="KaiTi_GB2312" w:eastAsia="KaiTi_GB2312"/>
                <w:sz w:val="15"/>
              </w:rPr>
            </w:pPr>
          </w:p>
        </w:tc>
        <w:tc>
          <w:tcPr>
            <w:tcW w:w="826" w:type="dxa"/>
            <w:tcBorders>
              <w:top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hint="eastAsia"/>
                <w:sz w:val="15"/>
              </w:rPr>
            </w:pPr>
          </w:p>
        </w:tc>
        <w:tc>
          <w:tcPr>
            <w:tcW w:w="1568" w:type="dxa"/>
            <w:gridSpan w:val="2"/>
            <w:tcBorders>
              <w:top w:val="single" w:sz="4" w:space="0" w:color="auto"/>
              <w:bottom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center"/>
              <w:rPr>
                <w:rFonts w:ascii="KaiTi_GB2312" w:eastAsia="KaiTi_GB2312" w:hint="eastAsia"/>
                <w:sz w:val="15"/>
              </w:rPr>
            </w:pPr>
            <w:r w:rsidRPr="0021464C">
              <w:rPr>
                <w:rFonts w:ascii="KaiTi_GB2312" w:eastAsia="KaiTi_GB2312" w:hint="eastAsia"/>
                <w:sz w:val="15"/>
              </w:rPr>
              <w:t>包括</w:t>
            </w:r>
          </w:p>
        </w:tc>
        <w:tc>
          <w:tcPr>
            <w:tcW w:w="826" w:type="dxa"/>
            <w:tcBorders>
              <w:top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sz w:val="15"/>
              </w:rPr>
            </w:pPr>
          </w:p>
        </w:tc>
        <w:tc>
          <w:tcPr>
            <w:tcW w:w="1497" w:type="dxa"/>
            <w:gridSpan w:val="2"/>
            <w:tcBorders>
              <w:top w:val="single" w:sz="4" w:space="0" w:color="auto"/>
              <w:bottom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center"/>
              <w:rPr>
                <w:rFonts w:ascii="KaiTi_GB2312" w:eastAsia="KaiTi_GB2312" w:hint="eastAsia"/>
                <w:sz w:val="15"/>
              </w:rPr>
            </w:pPr>
            <w:r w:rsidRPr="0021464C">
              <w:rPr>
                <w:rFonts w:ascii="KaiTi_GB2312" w:eastAsia="KaiTi_GB2312" w:hint="eastAsia"/>
                <w:sz w:val="15"/>
              </w:rPr>
              <w:t>包括</w:t>
            </w:r>
          </w:p>
        </w:tc>
        <w:tc>
          <w:tcPr>
            <w:tcW w:w="812" w:type="dxa"/>
            <w:tcBorders>
              <w:top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sz w:val="15"/>
              </w:rPr>
            </w:pPr>
          </w:p>
        </w:tc>
        <w:tc>
          <w:tcPr>
            <w:tcW w:w="1526" w:type="dxa"/>
            <w:gridSpan w:val="2"/>
            <w:tcBorders>
              <w:top w:val="single" w:sz="4" w:space="0" w:color="auto"/>
              <w:bottom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center"/>
              <w:rPr>
                <w:rFonts w:ascii="KaiTi_GB2312" w:eastAsia="KaiTi_GB2312" w:hint="eastAsia"/>
                <w:sz w:val="15"/>
              </w:rPr>
            </w:pPr>
            <w:r w:rsidRPr="0021464C">
              <w:rPr>
                <w:rFonts w:ascii="KaiTi_GB2312" w:eastAsia="KaiTi_GB2312" w:hint="eastAsia"/>
                <w:sz w:val="15"/>
              </w:rPr>
              <w:t>包括</w:t>
            </w:r>
          </w:p>
        </w:tc>
        <w:tc>
          <w:tcPr>
            <w:tcW w:w="784" w:type="dxa"/>
            <w:tcBorders>
              <w:top w:val="single" w:sz="4"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sz w:val="15"/>
              </w:rPr>
            </w:pPr>
          </w:p>
        </w:tc>
        <w:tc>
          <w:tcPr>
            <w:tcW w:w="1345" w:type="dxa"/>
            <w:gridSpan w:val="3"/>
            <w:tcBorders>
              <w:top w:val="single" w:sz="4" w:space="0" w:color="auto"/>
            </w:tcBorders>
            <w:shd w:val="clear" w:color="auto" w:fill="auto"/>
            <w:vAlign w:val="bottom"/>
          </w:tcPr>
          <w:p w:rsidR="002C5EA2" w:rsidRPr="0021464C" w:rsidRDefault="002C5EA2" w:rsidP="002C5EA2">
            <w:pPr>
              <w:suppressAutoHyphens/>
              <w:spacing w:before="60" w:after="60" w:line="200" w:lineRule="exact"/>
              <w:ind w:right="57"/>
              <w:jc w:val="center"/>
              <w:rPr>
                <w:rFonts w:ascii="KaiTi_GB2312" w:eastAsia="KaiTi_GB2312"/>
                <w:sz w:val="15"/>
              </w:rPr>
            </w:pPr>
            <w:r>
              <w:rPr>
                <w:rFonts w:ascii="KaiTi_GB2312" w:eastAsia="KaiTi_GB2312" w:hint="eastAsia"/>
                <w:sz w:val="15"/>
              </w:rPr>
              <w:t>包括</w:t>
            </w:r>
          </w:p>
        </w:tc>
      </w:tr>
      <w:tr w:rsidR="002C5EA2" w:rsidRPr="0021464C" w:rsidTr="002C5EA2">
        <w:tblPrEx>
          <w:tblCellMar>
            <w:top w:w="0" w:type="dxa"/>
            <w:bottom w:w="0" w:type="dxa"/>
          </w:tblCellMar>
        </w:tblPrEx>
        <w:trPr>
          <w:gridAfter w:val="1"/>
          <w:wAfter w:w="49" w:type="dxa"/>
          <w:tblHeader/>
        </w:trPr>
        <w:tc>
          <w:tcPr>
            <w:tcW w:w="1316" w:type="dxa"/>
            <w:tcBorders>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rPr>
                <w:rFonts w:ascii="KaiTi_GB2312" w:eastAsia="KaiTi_GB2312"/>
                <w:sz w:val="15"/>
              </w:rPr>
            </w:pPr>
          </w:p>
        </w:tc>
        <w:tc>
          <w:tcPr>
            <w:tcW w:w="826" w:type="dxa"/>
            <w:tcBorders>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hint="eastAsia"/>
                <w:sz w:val="15"/>
              </w:rPr>
            </w:pPr>
            <w:r w:rsidRPr="0021464C">
              <w:rPr>
                <w:rFonts w:ascii="KaiTi_GB2312" w:eastAsia="KaiTi_GB2312" w:hint="eastAsia"/>
                <w:sz w:val="15"/>
              </w:rPr>
              <w:t>共计</w:t>
            </w:r>
          </w:p>
        </w:tc>
        <w:tc>
          <w:tcPr>
            <w:tcW w:w="784" w:type="dxa"/>
            <w:tcBorders>
              <w:top w:val="single" w:sz="4" w:space="0" w:color="auto"/>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hint="eastAsia"/>
                <w:sz w:val="15"/>
              </w:rPr>
            </w:pPr>
            <w:r w:rsidRPr="0021464C">
              <w:rPr>
                <w:rFonts w:ascii="KaiTi_GB2312" w:eastAsia="KaiTi_GB2312" w:hint="eastAsia"/>
                <w:sz w:val="15"/>
              </w:rPr>
              <w:t>男</w:t>
            </w:r>
          </w:p>
        </w:tc>
        <w:tc>
          <w:tcPr>
            <w:tcW w:w="784" w:type="dxa"/>
            <w:tcBorders>
              <w:top w:val="single" w:sz="4" w:space="0" w:color="auto"/>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826" w:type="dxa"/>
            <w:tcBorders>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hint="eastAsia"/>
                <w:sz w:val="15"/>
              </w:rPr>
            </w:pPr>
            <w:r w:rsidRPr="0021464C">
              <w:rPr>
                <w:rFonts w:ascii="KaiTi_GB2312" w:eastAsia="KaiTi_GB2312" w:hint="eastAsia"/>
                <w:sz w:val="15"/>
              </w:rPr>
              <w:t>共计</w:t>
            </w:r>
          </w:p>
        </w:tc>
        <w:tc>
          <w:tcPr>
            <w:tcW w:w="742" w:type="dxa"/>
            <w:tcBorders>
              <w:top w:val="single" w:sz="4" w:space="0" w:color="auto"/>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hint="eastAsia"/>
                <w:sz w:val="15"/>
              </w:rPr>
            </w:pPr>
            <w:r w:rsidRPr="0021464C">
              <w:rPr>
                <w:rFonts w:ascii="KaiTi_GB2312" w:eastAsia="KaiTi_GB2312" w:hint="eastAsia"/>
                <w:sz w:val="15"/>
              </w:rPr>
              <w:t>男</w:t>
            </w:r>
          </w:p>
        </w:tc>
        <w:tc>
          <w:tcPr>
            <w:tcW w:w="755" w:type="dxa"/>
            <w:tcBorders>
              <w:top w:val="single" w:sz="4" w:space="0" w:color="auto"/>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812" w:type="dxa"/>
            <w:tcBorders>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hint="eastAsia"/>
                <w:sz w:val="15"/>
              </w:rPr>
            </w:pPr>
            <w:r w:rsidRPr="0021464C">
              <w:rPr>
                <w:rFonts w:ascii="KaiTi_GB2312" w:eastAsia="KaiTi_GB2312" w:hint="eastAsia"/>
                <w:sz w:val="15"/>
              </w:rPr>
              <w:t>共计</w:t>
            </w:r>
          </w:p>
        </w:tc>
        <w:tc>
          <w:tcPr>
            <w:tcW w:w="756" w:type="dxa"/>
            <w:tcBorders>
              <w:top w:val="single" w:sz="4" w:space="0" w:color="auto"/>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hint="eastAsia"/>
                <w:sz w:val="15"/>
              </w:rPr>
            </w:pPr>
            <w:r w:rsidRPr="0021464C">
              <w:rPr>
                <w:rFonts w:ascii="KaiTi_GB2312" w:eastAsia="KaiTi_GB2312" w:hint="eastAsia"/>
                <w:sz w:val="15"/>
              </w:rPr>
              <w:t>男</w:t>
            </w:r>
          </w:p>
        </w:tc>
        <w:tc>
          <w:tcPr>
            <w:tcW w:w="770" w:type="dxa"/>
            <w:tcBorders>
              <w:top w:val="single" w:sz="4" w:space="0" w:color="auto"/>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sz w:val="15"/>
              </w:rPr>
            </w:pPr>
            <w:r w:rsidRPr="0021464C">
              <w:rPr>
                <w:rFonts w:ascii="KaiTi_GB2312" w:eastAsia="KaiTi_GB2312" w:hint="eastAsia"/>
                <w:sz w:val="15"/>
              </w:rPr>
              <w:t>女</w:t>
            </w:r>
          </w:p>
        </w:tc>
        <w:tc>
          <w:tcPr>
            <w:tcW w:w="784" w:type="dxa"/>
            <w:tcBorders>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hint="eastAsia"/>
                <w:sz w:val="15"/>
              </w:rPr>
            </w:pPr>
            <w:r w:rsidRPr="0021464C">
              <w:rPr>
                <w:rFonts w:ascii="KaiTi_GB2312" w:eastAsia="KaiTi_GB2312" w:hint="eastAsia"/>
                <w:sz w:val="15"/>
              </w:rPr>
              <w:t>共计</w:t>
            </w:r>
          </w:p>
        </w:tc>
        <w:tc>
          <w:tcPr>
            <w:tcW w:w="715" w:type="dxa"/>
            <w:gridSpan w:val="2"/>
            <w:tcBorders>
              <w:bottom w:val="single" w:sz="12" w:space="0" w:color="auto"/>
            </w:tcBorders>
            <w:shd w:val="clear" w:color="auto" w:fill="auto"/>
            <w:vAlign w:val="bottom"/>
          </w:tcPr>
          <w:p w:rsidR="002C5EA2" w:rsidRPr="0021464C" w:rsidRDefault="002C5EA2" w:rsidP="00595260">
            <w:pPr>
              <w:suppressAutoHyphens/>
              <w:spacing w:before="60" w:after="60" w:line="200" w:lineRule="exact"/>
              <w:ind w:right="57"/>
              <w:jc w:val="right"/>
              <w:rPr>
                <w:rFonts w:ascii="KaiTi_GB2312" w:eastAsia="KaiTi_GB2312" w:hint="eastAsia"/>
                <w:sz w:val="15"/>
              </w:rPr>
            </w:pPr>
            <w:r w:rsidRPr="0021464C">
              <w:rPr>
                <w:rFonts w:ascii="KaiTi_GB2312" w:eastAsia="KaiTi_GB2312" w:hint="eastAsia"/>
                <w:sz w:val="15"/>
              </w:rPr>
              <w:t>男</w:t>
            </w:r>
          </w:p>
        </w:tc>
        <w:tc>
          <w:tcPr>
            <w:tcW w:w="630" w:type="dxa"/>
            <w:tcBorders>
              <w:bottom w:val="single" w:sz="12" w:space="0" w:color="auto"/>
            </w:tcBorders>
            <w:shd w:val="clear" w:color="auto" w:fill="auto"/>
            <w:vAlign w:val="bottom"/>
          </w:tcPr>
          <w:p w:rsidR="002C5EA2" w:rsidRPr="0021464C" w:rsidRDefault="002C5EA2" w:rsidP="002C5EA2">
            <w:pPr>
              <w:suppressAutoHyphens/>
              <w:spacing w:before="60" w:after="60" w:line="200" w:lineRule="exact"/>
              <w:jc w:val="right"/>
              <w:rPr>
                <w:rFonts w:ascii="KaiTi_GB2312" w:eastAsia="KaiTi_GB2312" w:hint="eastAsia"/>
                <w:sz w:val="15"/>
              </w:rPr>
            </w:pPr>
            <w:r>
              <w:rPr>
                <w:rFonts w:ascii="KaiTi_GB2312" w:eastAsia="KaiTi_GB2312" w:hint="eastAsia"/>
                <w:sz w:val="15"/>
              </w:rPr>
              <w:t>女</w:t>
            </w:r>
          </w:p>
        </w:tc>
      </w:tr>
      <w:tr w:rsidR="00595260" w:rsidRPr="0021464C" w:rsidTr="002C5EA2">
        <w:tblPrEx>
          <w:tblCellMar>
            <w:top w:w="0" w:type="dxa"/>
            <w:bottom w:w="0" w:type="dxa"/>
          </w:tblCellMar>
        </w:tblPrEx>
        <w:trPr>
          <w:gridAfter w:val="1"/>
          <w:wAfter w:w="49" w:type="dxa"/>
          <w:trHeight w:hRule="exact" w:val="115"/>
          <w:tblHeader/>
        </w:trPr>
        <w:tc>
          <w:tcPr>
            <w:tcW w:w="1316"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rPr>
                <w:sz w:val="17"/>
              </w:rPr>
            </w:pPr>
          </w:p>
        </w:tc>
        <w:tc>
          <w:tcPr>
            <w:tcW w:w="826"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784"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784"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826"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742"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755"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812"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756"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770"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784" w:type="dxa"/>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c>
          <w:tcPr>
            <w:tcW w:w="1345" w:type="dxa"/>
            <w:gridSpan w:val="3"/>
            <w:tcBorders>
              <w:top w:val="single" w:sz="12" w:space="0" w:color="auto"/>
            </w:tcBorders>
            <w:shd w:val="clear" w:color="auto" w:fill="auto"/>
            <w:vAlign w:val="bottom"/>
          </w:tcPr>
          <w:p w:rsidR="00595260" w:rsidRPr="0021464C" w:rsidRDefault="00595260" w:rsidP="00595260">
            <w:pPr>
              <w:suppressAutoHyphens/>
              <w:spacing w:after="60" w:line="280" w:lineRule="exact"/>
              <w:ind w:right="57"/>
              <w:jc w:val="right"/>
              <w:rPr>
                <w:rFonts w:hint="eastAsia"/>
                <w:sz w:val="17"/>
              </w:rPr>
            </w:pPr>
          </w:p>
        </w:tc>
      </w:tr>
      <w:tr w:rsidR="002C5EA2" w:rsidRPr="0021464C" w:rsidTr="002C5EA2">
        <w:tblPrEx>
          <w:tblCellMar>
            <w:top w:w="0" w:type="dxa"/>
            <w:bottom w:w="0" w:type="dxa"/>
          </w:tblCellMar>
        </w:tblPrEx>
        <w:tc>
          <w:tcPr>
            <w:tcW w:w="1316" w:type="dxa"/>
            <w:shd w:val="clear" w:color="auto" w:fill="auto"/>
          </w:tcPr>
          <w:p w:rsidR="002C5EA2" w:rsidRPr="0021464C" w:rsidRDefault="002C5EA2" w:rsidP="002C5EA2">
            <w:pPr>
              <w:tabs>
                <w:tab w:val="left" w:pos="334"/>
                <w:tab w:val="left" w:pos="669"/>
                <w:tab w:val="left" w:pos="1003"/>
                <w:tab w:val="left" w:pos="1338"/>
              </w:tabs>
              <w:suppressAutoHyphens/>
              <w:spacing w:before="80" w:after="80" w:line="280" w:lineRule="exact"/>
              <w:ind w:right="57"/>
              <w:jc w:val="left"/>
              <w:rPr>
                <w:rFonts w:ascii="SimHei" w:eastAsia="SimHei"/>
                <w:b/>
                <w:bCs/>
                <w:sz w:val="17"/>
                <w:szCs w:val="16"/>
                <w:lang w:val="en-GB"/>
              </w:rPr>
            </w:pPr>
            <w:r w:rsidRPr="0021464C">
              <w:rPr>
                <w:rFonts w:ascii="SimHei" w:eastAsia="SimHei" w:hAnsi="SimSun" w:cs="SimSun" w:hint="eastAsia"/>
                <w:b/>
                <w:bCs/>
                <w:sz w:val="17"/>
                <w:szCs w:val="16"/>
              </w:rPr>
              <w:t>领取养恤金</w:t>
            </w:r>
            <w:r>
              <w:rPr>
                <w:rFonts w:ascii="SimHei" w:eastAsia="SimHei" w:hAnsi="SimSun" w:cs="SimSun"/>
                <w:b/>
                <w:bCs/>
                <w:sz w:val="17"/>
                <w:szCs w:val="16"/>
              </w:rPr>
              <w:br/>
            </w:r>
            <w:r w:rsidRPr="0021464C">
              <w:rPr>
                <w:rFonts w:ascii="SimHei" w:eastAsia="SimHei" w:hAnsi="SimSun" w:cs="SimSun" w:hint="eastAsia"/>
                <w:b/>
                <w:bCs/>
                <w:sz w:val="17"/>
                <w:szCs w:val="16"/>
                <w:lang w:val="en-GB"/>
              </w:rPr>
              <w:t>人数</w:t>
            </w:r>
            <w:r>
              <w:rPr>
                <w:rFonts w:ascii="SimHei" w:eastAsia="SimHei" w:hAnsi="SimSun" w:cs="SimSun" w:hint="eastAsia"/>
                <w:b/>
                <w:bCs/>
                <w:sz w:val="17"/>
                <w:szCs w:val="16"/>
                <w:lang w:val="en-GB"/>
              </w:rPr>
              <w:t>-</w:t>
            </w:r>
            <w:r w:rsidRPr="0021464C">
              <w:rPr>
                <w:rFonts w:ascii="SimHei" w:eastAsia="SimHei" w:hAnsi="SimSun" w:cs="SimSun" w:hint="eastAsia"/>
                <w:b/>
                <w:bCs/>
                <w:sz w:val="17"/>
                <w:szCs w:val="16"/>
                <w:lang w:val="en-GB"/>
              </w:rPr>
              <w:t>共计</w:t>
            </w:r>
          </w:p>
        </w:tc>
        <w:tc>
          <w:tcPr>
            <w:tcW w:w="826"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1 275138</w:t>
            </w:r>
          </w:p>
        </w:tc>
        <w:tc>
          <w:tcPr>
            <w:tcW w:w="784"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496 788</w:t>
            </w:r>
          </w:p>
        </w:tc>
        <w:tc>
          <w:tcPr>
            <w:tcW w:w="784"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778 350</w:t>
            </w:r>
          </w:p>
        </w:tc>
        <w:tc>
          <w:tcPr>
            <w:tcW w:w="826"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1 308432</w:t>
            </w:r>
          </w:p>
        </w:tc>
        <w:tc>
          <w:tcPr>
            <w:tcW w:w="742"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516 142</w:t>
            </w:r>
          </w:p>
        </w:tc>
        <w:tc>
          <w:tcPr>
            <w:tcW w:w="755"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792 290</w:t>
            </w:r>
          </w:p>
        </w:tc>
        <w:tc>
          <w:tcPr>
            <w:tcW w:w="812"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1292 155</w:t>
            </w:r>
          </w:p>
        </w:tc>
        <w:tc>
          <w:tcPr>
            <w:tcW w:w="756"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507 790</w:t>
            </w:r>
          </w:p>
        </w:tc>
        <w:tc>
          <w:tcPr>
            <w:tcW w:w="770"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784 365</w:t>
            </w:r>
          </w:p>
        </w:tc>
        <w:tc>
          <w:tcPr>
            <w:tcW w:w="784"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1277 596</w:t>
            </w:r>
          </w:p>
        </w:tc>
        <w:tc>
          <w:tcPr>
            <w:tcW w:w="697" w:type="dxa"/>
            <w:shd w:val="clear" w:color="auto" w:fill="auto"/>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b/>
                <w:bCs/>
                <w:sz w:val="16"/>
                <w:szCs w:val="16"/>
              </w:rPr>
            </w:pPr>
            <w:r w:rsidRPr="002C5EA2">
              <w:rPr>
                <w:rFonts w:ascii="SimHei" w:eastAsia="SimHei"/>
                <w:b/>
                <w:bCs/>
                <w:sz w:val="16"/>
                <w:szCs w:val="16"/>
              </w:rPr>
              <w:t>498 750</w:t>
            </w:r>
          </w:p>
        </w:tc>
        <w:tc>
          <w:tcPr>
            <w:tcW w:w="697" w:type="dxa"/>
            <w:gridSpan w:val="3"/>
          </w:tcPr>
          <w:p w:rsidR="002C5EA2" w:rsidRPr="002C5EA2" w:rsidRDefault="002C5EA2" w:rsidP="00595260">
            <w:pPr>
              <w:tabs>
                <w:tab w:val="left" w:pos="334"/>
                <w:tab w:val="left" w:pos="669"/>
                <w:tab w:val="left" w:pos="1003"/>
                <w:tab w:val="left" w:pos="1338"/>
              </w:tabs>
              <w:suppressAutoHyphens/>
              <w:spacing w:before="80" w:after="80" w:line="280" w:lineRule="exact"/>
              <w:ind w:right="57"/>
              <w:jc w:val="right"/>
              <w:rPr>
                <w:rFonts w:ascii="SimHei" w:eastAsia="SimHei" w:hint="eastAsia"/>
                <w:b/>
                <w:bCs/>
                <w:sz w:val="16"/>
                <w:szCs w:val="16"/>
              </w:rPr>
            </w:pPr>
            <w:r w:rsidRPr="002C5EA2">
              <w:rPr>
                <w:rFonts w:ascii="SimHei" w:eastAsia="SimHei" w:hint="eastAsia"/>
                <w:b/>
                <w:bCs/>
                <w:sz w:val="16"/>
                <w:szCs w:val="16"/>
              </w:rPr>
              <w:t>778 846</w:t>
            </w:r>
          </w:p>
        </w:tc>
      </w:tr>
      <w:tr w:rsidR="002C5EA2" w:rsidRPr="0021464C" w:rsidTr="002C5EA2">
        <w:tblPrEx>
          <w:tblCellMar>
            <w:top w:w="0" w:type="dxa"/>
            <w:bottom w:w="0" w:type="dxa"/>
          </w:tblCellMar>
        </w:tblPrEx>
        <w:tc>
          <w:tcPr>
            <w:tcW w:w="1316" w:type="dxa"/>
            <w:shd w:val="clear" w:color="auto" w:fill="auto"/>
            <w:vAlign w:val="bottom"/>
          </w:tcPr>
          <w:p w:rsidR="002C5EA2" w:rsidRPr="0021464C" w:rsidRDefault="002C5EA2" w:rsidP="00595260">
            <w:pPr>
              <w:tabs>
                <w:tab w:val="left" w:pos="334"/>
                <w:tab w:val="left" w:pos="669"/>
                <w:tab w:val="left" w:pos="1003"/>
                <w:tab w:val="left" w:pos="1338"/>
              </w:tabs>
              <w:suppressAutoHyphens/>
              <w:spacing w:after="60" w:line="280" w:lineRule="exact"/>
              <w:ind w:right="57"/>
              <w:rPr>
                <w:sz w:val="17"/>
                <w:szCs w:val="16"/>
                <w:lang w:val="en-GB"/>
              </w:rPr>
            </w:pPr>
            <w:r w:rsidRPr="0021464C">
              <w:rPr>
                <w:rFonts w:hint="eastAsia"/>
                <w:sz w:val="17"/>
                <w:szCs w:val="16"/>
                <w:lang w:val="en-GB"/>
              </w:rPr>
              <w:t>因年龄</w:t>
            </w:r>
          </w:p>
        </w:tc>
        <w:tc>
          <w:tcPr>
            <w:tcW w:w="826"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835 844</w:t>
            </w:r>
          </w:p>
        </w:tc>
        <w:tc>
          <w:tcPr>
            <w:tcW w:w="784"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288 547</w:t>
            </w:r>
          </w:p>
        </w:tc>
        <w:tc>
          <w:tcPr>
            <w:tcW w:w="784"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547 297</w:t>
            </w:r>
          </w:p>
        </w:tc>
        <w:tc>
          <w:tcPr>
            <w:tcW w:w="826"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858 659</w:t>
            </w:r>
          </w:p>
        </w:tc>
        <w:tc>
          <w:tcPr>
            <w:tcW w:w="742"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299 063</w:t>
            </w:r>
          </w:p>
        </w:tc>
        <w:tc>
          <w:tcPr>
            <w:tcW w:w="755"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559 596</w:t>
            </w:r>
          </w:p>
        </w:tc>
        <w:tc>
          <w:tcPr>
            <w:tcW w:w="812"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831 122</w:t>
            </w:r>
          </w:p>
        </w:tc>
        <w:tc>
          <w:tcPr>
            <w:tcW w:w="756"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281 280</w:t>
            </w:r>
          </w:p>
        </w:tc>
        <w:tc>
          <w:tcPr>
            <w:tcW w:w="770"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549 842</w:t>
            </w:r>
          </w:p>
        </w:tc>
        <w:tc>
          <w:tcPr>
            <w:tcW w:w="784"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812 771</w:t>
            </w:r>
          </w:p>
        </w:tc>
        <w:tc>
          <w:tcPr>
            <w:tcW w:w="697"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273 337</w:t>
            </w:r>
          </w:p>
        </w:tc>
        <w:tc>
          <w:tcPr>
            <w:tcW w:w="697" w:type="dxa"/>
            <w:gridSpan w:val="3"/>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rFonts w:hint="eastAsia"/>
                <w:sz w:val="16"/>
                <w:szCs w:val="16"/>
              </w:rPr>
            </w:pPr>
            <w:r w:rsidRPr="002C5EA2">
              <w:rPr>
                <w:rFonts w:hint="eastAsia"/>
                <w:sz w:val="16"/>
                <w:szCs w:val="16"/>
              </w:rPr>
              <w:t>539 434</w:t>
            </w:r>
          </w:p>
        </w:tc>
      </w:tr>
      <w:tr w:rsidR="002C5EA2" w:rsidRPr="0021464C" w:rsidTr="002C5EA2">
        <w:tblPrEx>
          <w:tblCellMar>
            <w:top w:w="0" w:type="dxa"/>
            <w:bottom w:w="0" w:type="dxa"/>
          </w:tblCellMar>
        </w:tblPrEx>
        <w:tc>
          <w:tcPr>
            <w:tcW w:w="1316" w:type="dxa"/>
            <w:shd w:val="clear" w:color="auto" w:fill="auto"/>
            <w:vAlign w:val="bottom"/>
          </w:tcPr>
          <w:p w:rsidR="002C5EA2" w:rsidRPr="0021464C" w:rsidRDefault="002C5EA2" w:rsidP="00595260">
            <w:pPr>
              <w:tabs>
                <w:tab w:val="left" w:pos="334"/>
                <w:tab w:val="left" w:pos="669"/>
                <w:tab w:val="left" w:pos="1003"/>
                <w:tab w:val="left" w:pos="1338"/>
              </w:tabs>
              <w:suppressAutoHyphens/>
              <w:spacing w:after="60" w:line="280" w:lineRule="exact"/>
              <w:ind w:right="57"/>
              <w:rPr>
                <w:sz w:val="17"/>
                <w:szCs w:val="16"/>
                <w:lang w:val="en-GB"/>
              </w:rPr>
            </w:pPr>
            <w:r w:rsidRPr="0021464C">
              <w:rPr>
                <w:rFonts w:hint="eastAsia"/>
                <w:sz w:val="17"/>
                <w:szCs w:val="16"/>
                <w:lang w:val="en-GB"/>
              </w:rPr>
              <w:t>因残疾</w:t>
            </w:r>
          </w:p>
        </w:tc>
        <w:tc>
          <w:tcPr>
            <w:tcW w:w="826"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301 661</w:t>
            </w:r>
          </w:p>
        </w:tc>
        <w:tc>
          <w:tcPr>
            <w:tcW w:w="784"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168 095</w:t>
            </w:r>
          </w:p>
        </w:tc>
        <w:tc>
          <w:tcPr>
            <w:tcW w:w="784"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133 566</w:t>
            </w:r>
          </w:p>
        </w:tc>
        <w:tc>
          <w:tcPr>
            <w:tcW w:w="826"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311 849</w:t>
            </w:r>
          </w:p>
        </w:tc>
        <w:tc>
          <w:tcPr>
            <w:tcW w:w="742"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174 182</w:t>
            </w:r>
          </w:p>
        </w:tc>
        <w:tc>
          <w:tcPr>
            <w:tcW w:w="755"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137 667</w:t>
            </w:r>
          </w:p>
        </w:tc>
        <w:tc>
          <w:tcPr>
            <w:tcW w:w="812"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324 745</w:t>
            </w:r>
          </w:p>
        </w:tc>
        <w:tc>
          <w:tcPr>
            <w:tcW w:w="756"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182 772</w:t>
            </w:r>
          </w:p>
        </w:tc>
        <w:tc>
          <w:tcPr>
            <w:tcW w:w="770"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141 973</w:t>
            </w:r>
          </w:p>
        </w:tc>
        <w:tc>
          <w:tcPr>
            <w:tcW w:w="784"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331 586</w:t>
            </w:r>
          </w:p>
        </w:tc>
        <w:tc>
          <w:tcPr>
            <w:tcW w:w="697" w:type="dxa"/>
            <w:shd w:val="clear" w:color="auto" w:fill="auto"/>
            <w:vAlign w:val="bottom"/>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185 151</w:t>
            </w:r>
          </w:p>
        </w:tc>
        <w:tc>
          <w:tcPr>
            <w:tcW w:w="697" w:type="dxa"/>
            <w:gridSpan w:val="3"/>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rFonts w:hint="eastAsia"/>
                <w:sz w:val="16"/>
                <w:szCs w:val="16"/>
              </w:rPr>
            </w:pPr>
            <w:r w:rsidRPr="002C5EA2">
              <w:rPr>
                <w:rFonts w:hint="eastAsia"/>
                <w:sz w:val="16"/>
                <w:szCs w:val="16"/>
              </w:rPr>
              <w:t>146 435</w:t>
            </w:r>
          </w:p>
        </w:tc>
      </w:tr>
      <w:tr w:rsidR="002C5EA2" w:rsidRPr="0021464C" w:rsidTr="002C5EA2">
        <w:tblPrEx>
          <w:tblCellMar>
            <w:top w:w="0" w:type="dxa"/>
            <w:bottom w:w="0" w:type="dxa"/>
          </w:tblCellMar>
        </w:tblPrEx>
        <w:tc>
          <w:tcPr>
            <w:tcW w:w="1316" w:type="dxa"/>
            <w:tcBorders>
              <w:bottom w:val="single" w:sz="12" w:space="0" w:color="auto"/>
            </w:tcBorders>
            <w:shd w:val="clear" w:color="auto" w:fill="auto"/>
            <w:vAlign w:val="bottom"/>
          </w:tcPr>
          <w:p w:rsidR="002C5EA2" w:rsidRPr="0021464C" w:rsidRDefault="002C5EA2" w:rsidP="00595260">
            <w:pPr>
              <w:tabs>
                <w:tab w:val="left" w:pos="334"/>
                <w:tab w:val="left" w:pos="669"/>
                <w:tab w:val="left" w:pos="1003"/>
                <w:tab w:val="left" w:pos="1338"/>
              </w:tabs>
              <w:suppressAutoHyphens/>
              <w:spacing w:after="60" w:line="280" w:lineRule="exact"/>
              <w:ind w:right="57"/>
              <w:rPr>
                <w:sz w:val="17"/>
                <w:szCs w:val="16"/>
                <w:lang w:val="en-GB"/>
              </w:rPr>
            </w:pPr>
            <w:r w:rsidRPr="0021464C">
              <w:rPr>
                <w:rFonts w:hint="eastAsia"/>
                <w:sz w:val="17"/>
                <w:szCs w:val="16"/>
                <w:lang w:val="en-GB"/>
              </w:rPr>
              <w:t>因丧失</w:t>
            </w:r>
            <w:r w:rsidRPr="0021464C">
              <w:rPr>
                <w:rFonts w:hint="eastAsia"/>
                <w:sz w:val="17"/>
                <w:szCs w:val="16"/>
              </w:rPr>
              <w:t>家主</w:t>
            </w:r>
            <w:r w:rsidRPr="0021464C">
              <w:rPr>
                <w:sz w:val="17"/>
                <w:szCs w:val="16"/>
              </w:rPr>
              <w:br/>
            </w:r>
            <w:r w:rsidRPr="0021464C">
              <w:rPr>
                <w:rFonts w:hint="eastAsia"/>
                <w:sz w:val="17"/>
                <w:szCs w:val="16"/>
              </w:rPr>
              <w:t>(妻子或丈夫)</w:t>
            </w:r>
          </w:p>
        </w:tc>
        <w:tc>
          <w:tcPr>
            <w:tcW w:w="826"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137 633</w:t>
            </w:r>
          </w:p>
        </w:tc>
        <w:tc>
          <w:tcPr>
            <w:tcW w:w="784"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40 146</w:t>
            </w:r>
          </w:p>
        </w:tc>
        <w:tc>
          <w:tcPr>
            <w:tcW w:w="784"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97 487</w:t>
            </w:r>
          </w:p>
        </w:tc>
        <w:tc>
          <w:tcPr>
            <w:tcW w:w="826"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137 924</w:t>
            </w:r>
          </w:p>
        </w:tc>
        <w:tc>
          <w:tcPr>
            <w:tcW w:w="742"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42 897</w:t>
            </w:r>
          </w:p>
        </w:tc>
        <w:tc>
          <w:tcPr>
            <w:tcW w:w="755"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95 027</w:t>
            </w:r>
          </w:p>
        </w:tc>
        <w:tc>
          <w:tcPr>
            <w:tcW w:w="812"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136 288</w:t>
            </w:r>
          </w:p>
        </w:tc>
        <w:tc>
          <w:tcPr>
            <w:tcW w:w="756"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43 738</w:t>
            </w:r>
          </w:p>
        </w:tc>
        <w:tc>
          <w:tcPr>
            <w:tcW w:w="770"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92 550</w:t>
            </w:r>
          </w:p>
        </w:tc>
        <w:tc>
          <w:tcPr>
            <w:tcW w:w="784"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133 239</w:t>
            </w:r>
          </w:p>
        </w:tc>
        <w:tc>
          <w:tcPr>
            <w:tcW w:w="697" w:type="dxa"/>
            <w:tcBorders>
              <w:bottom w:val="single" w:sz="12" w:space="0" w:color="auto"/>
            </w:tcBorders>
            <w:shd w:val="clear" w:color="auto" w:fill="auto"/>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sz w:val="16"/>
                <w:szCs w:val="16"/>
              </w:rPr>
            </w:pPr>
            <w:r w:rsidRPr="002C5EA2">
              <w:rPr>
                <w:sz w:val="16"/>
                <w:szCs w:val="16"/>
              </w:rPr>
              <w:t>40 262</w:t>
            </w:r>
          </w:p>
        </w:tc>
        <w:tc>
          <w:tcPr>
            <w:tcW w:w="697" w:type="dxa"/>
            <w:gridSpan w:val="3"/>
            <w:tcBorders>
              <w:bottom w:val="single" w:sz="12" w:space="0" w:color="auto"/>
            </w:tcBorders>
          </w:tcPr>
          <w:p w:rsidR="002C5EA2" w:rsidRPr="002C5EA2" w:rsidRDefault="002C5EA2" w:rsidP="00595260">
            <w:pPr>
              <w:tabs>
                <w:tab w:val="left" w:pos="334"/>
                <w:tab w:val="left" w:pos="669"/>
                <w:tab w:val="left" w:pos="1003"/>
                <w:tab w:val="left" w:pos="1338"/>
              </w:tabs>
              <w:suppressAutoHyphens/>
              <w:spacing w:after="60" w:line="280" w:lineRule="exact"/>
              <w:ind w:right="57"/>
              <w:jc w:val="right"/>
              <w:rPr>
                <w:rFonts w:hint="eastAsia"/>
                <w:sz w:val="16"/>
                <w:szCs w:val="16"/>
              </w:rPr>
            </w:pPr>
            <w:r w:rsidRPr="002C5EA2">
              <w:rPr>
                <w:rFonts w:hint="eastAsia"/>
                <w:sz w:val="16"/>
                <w:szCs w:val="16"/>
              </w:rPr>
              <w:t>92 977</w:t>
            </w:r>
          </w:p>
        </w:tc>
      </w:tr>
    </w:tbl>
    <w:p w:rsidR="00595260" w:rsidRPr="0021464C" w:rsidRDefault="00595260" w:rsidP="00595260">
      <w:pPr>
        <w:pStyle w:val="SingleTxt"/>
        <w:spacing w:after="0" w:line="120" w:lineRule="exact"/>
        <w:rPr>
          <w:rFonts w:hint="eastAsia"/>
          <w:sz w:val="10"/>
        </w:rPr>
      </w:pPr>
    </w:p>
    <w:p w:rsidR="00595260" w:rsidRPr="0021464C" w:rsidRDefault="00595260" w:rsidP="00595260">
      <w:pPr>
        <w:pStyle w:val="SingleTxt"/>
        <w:spacing w:after="0" w:line="120" w:lineRule="exact"/>
        <w:rPr>
          <w:rFonts w:hint="eastAsia"/>
          <w:sz w:val="10"/>
        </w:rPr>
      </w:pPr>
    </w:p>
    <w:p w:rsidR="00595260" w:rsidRPr="0021464C" w:rsidRDefault="00595260" w:rsidP="00595260">
      <w:pPr>
        <w:pStyle w:val="SingleTxt"/>
      </w:pPr>
      <w:r w:rsidRPr="0021464C">
        <w:rPr>
          <w:rFonts w:hint="eastAsia"/>
        </w:rPr>
        <w:t>146.</w:t>
      </w:r>
      <w:r w:rsidR="00BD111F" w:rsidRPr="0021464C">
        <w:rPr>
          <w:rFonts w:hint="eastAsia"/>
        </w:rPr>
        <w:t xml:space="preserve">　</w:t>
      </w:r>
      <w:r w:rsidRPr="0021464C">
        <w:rPr>
          <w:rFonts w:hint="eastAsia"/>
        </w:rPr>
        <w:t>国家着重于确保妇女在社会和经济生活方面获得资源和机会。国家为此促进妇女从事自营职业、创业、建立合作社和自己开店的机会。阿塞拜疆法律法规没有任何直接或间接歧视规定，限制从事自营职业活动和自营职业者获得社会保障。然而，国家在设计其政策和方案时考虑到妇女面对的社会现实，以及导致一些妇女被排斥在独立经济活动之外的交织性歧视。国家政策是实现变革性平等，扫除结构性障碍。政府正在努力消除关于一般妇女职业的陈规定型观念，为此积极开展提高认识活动，以</w:t>
      </w:r>
      <w:r w:rsidR="002C5EA2">
        <w:rPr>
          <w:rFonts w:hint="eastAsia"/>
        </w:rPr>
        <w:t>及诸如实施培训方案、支持自营职业妇女和向她们提供公共资金的举措</w:t>
      </w:r>
      <w:r w:rsidRPr="0021464C">
        <w:rPr>
          <w:rFonts w:hint="eastAsia"/>
        </w:rPr>
        <w:t>。</w:t>
      </w:r>
    </w:p>
    <w:p w:rsidR="00595260" w:rsidRPr="0021464C" w:rsidRDefault="00595260" w:rsidP="00595260">
      <w:pPr>
        <w:pStyle w:val="SingleTxt"/>
        <w:rPr>
          <w:rFonts w:hint="eastAsia"/>
        </w:rPr>
      </w:pPr>
      <w:r w:rsidRPr="0021464C">
        <w:rPr>
          <w:rFonts w:hint="eastAsia"/>
        </w:rPr>
        <w:t>147.</w:t>
      </w:r>
      <w:r w:rsidR="00BD111F" w:rsidRPr="0021464C">
        <w:rPr>
          <w:rFonts w:hint="eastAsia"/>
        </w:rPr>
        <w:t xml:space="preserve">　</w:t>
      </w:r>
      <w:r w:rsidRPr="0021464C">
        <w:rPr>
          <w:rFonts w:hint="eastAsia"/>
        </w:rPr>
        <w:t>国家创造有利营商环境，支持阿塞拜疆国内扶持创业的活动。法律依据符合国际标准。例如，政府密切注意其税务规则的影响，以确保不致负面影响妇女的收入及不妨碍她们平等参与经济生活。在这方面，利润税已降至</w:t>
      </w:r>
      <w:r w:rsidR="001C02AE" w:rsidRPr="0021464C">
        <w:rPr>
          <w:rFonts w:hint="eastAsia"/>
        </w:rPr>
        <w:t>20</w:t>
      </w:r>
      <w:r w:rsidR="00B82C24" w:rsidRPr="0021464C">
        <w:rPr>
          <w:rFonts w:hint="eastAsia"/>
        </w:rPr>
        <w:t>%</w:t>
      </w:r>
      <w:r w:rsidRPr="0021464C">
        <w:rPr>
          <w:rFonts w:hint="eastAsia"/>
        </w:rPr>
        <w:t>；农业生产活动几乎已免除所有征税；网上报税制度、“一站式”商业注册及报关办法的实施旨在营造有利和方便用户的商业环境。</w:t>
      </w:r>
    </w:p>
    <w:p w:rsidR="00595260" w:rsidRPr="0021464C" w:rsidRDefault="00595260" w:rsidP="00595260">
      <w:pPr>
        <w:pStyle w:val="SingleTxt"/>
        <w:rPr>
          <w:rFonts w:hint="eastAsia"/>
        </w:rPr>
      </w:pPr>
      <w:r w:rsidRPr="0021464C">
        <w:rPr>
          <w:rFonts w:hint="eastAsia"/>
        </w:rPr>
        <w:t>148.</w:t>
      </w:r>
      <w:r w:rsidR="00C35D2C" w:rsidRPr="0021464C">
        <w:rPr>
          <w:rFonts w:hint="eastAsia"/>
        </w:rPr>
        <w:t xml:space="preserve">　</w:t>
      </w:r>
      <w:r w:rsidRPr="0021464C">
        <w:rPr>
          <w:rFonts w:hint="eastAsia"/>
        </w:rPr>
        <w:t>通过贯彻实施政策以改善营商环境和培养阿塞拜疆共和国国内企业家，为确保可持续经济发展奠下了基础。扶持创业活动是阿塞拜疆共和国经济政策的一个主要组成部分。面前正在实施综合性政策措施发展国家与企业家的关系，并通过借鉴这一领域的国际经验完善国家监管机制、有关商业环境的立法和国家扶持创业活动的机制。</w:t>
      </w:r>
    </w:p>
    <w:p w:rsidR="00595260" w:rsidRPr="0021464C" w:rsidRDefault="00595260" w:rsidP="00595260">
      <w:pPr>
        <w:pStyle w:val="SingleTxt"/>
        <w:rPr>
          <w:rFonts w:hint="eastAsia"/>
        </w:rPr>
      </w:pPr>
      <w:r w:rsidRPr="0021464C">
        <w:rPr>
          <w:rFonts w:hint="eastAsia"/>
        </w:rPr>
        <w:t>149.</w:t>
      </w:r>
      <w:r w:rsidR="00C35D2C" w:rsidRPr="0021464C">
        <w:rPr>
          <w:rFonts w:hint="eastAsia"/>
        </w:rPr>
        <w:t xml:space="preserve">　</w:t>
      </w:r>
      <w:r w:rsidRPr="0021464C">
        <w:rPr>
          <w:rFonts w:hint="eastAsia"/>
        </w:rPr>
        <w:t>与此同时，有关创业发展问题的政策措施也反映于为实施国内社会经济发展政策而批准的一些国家方案，特别是《2008-2015年阿塞拜疆共和国减贫和可持续发展国家方案》、《2009-2013年阿塞拜疆共和国地区发展国家方案》和《2008-2015年阿塞拜疆共和国保障食品供应国家方案》。</w:t>
      </w:r>
    </w:p>
    <w:p w:rsidR="00595260" w:rsidRPr="0021464C" w:rsidRDefault="00595260" w:rsidP="00595260">
      <w:pPr>
        <w:pStyle w:val="SingleTxt"/>
        <w:rPr>
          <w:rFonts w:hint="eastAsia"/>
        </w:rPr>
      </w:pPr>
      <w:r w:rsidRPr="0021464C">
        <w:rPr>
          <w:rFonts w:hint="eastAsia"/>
        </w:rPr>
        <w:t>150.</w:t>
      </w:r>
      <w:r w:rsidRPr="0021464C">
        <w:rPr>
          <w:rFonts w:hint="eastAsia"/>
        </w:rPr>
        <w:tab/>
      </w:r>
      <w:r w:rsidR="002C5EA2">
        <w:rPr>
          <w:rFonts w:hint="eastAsia"/>
        </w:rPr>
        <w:t xml:space="preserve">  </w:t>
      </w:r>
      <w:r w:rsidRPr="0021464C">
        <w:rPr>
          <w:rFonts w:hint="eastAsia"/>
        </w:rPr>
        <w:t>创业活动继续获得资助。缺乏资金是不利影响创业活动的一个因素。在经济发展部监督下运作的国家支持创业基金以优惠条件资助创业项目。自2002年以来已向约15 000个项目提供逾1.1亿美元。这包括向1 600名女企业家提供5 000万美元。基金正在研发典型投资项目以促进妇女从事家庭创业活动，短期内将加强向女企业家提供融资的业务。</w:t>
      </w:r>
    </w:p>
    <w:p w:rsidR="00595260" w:rsidRPr="0021464C" w:rsidRDefault="00595260" w:rsidP="00595260">
      <w:pPr>
        <w:pStyle w:val="SingleTxt"/>
        <w:rPr>
          <w:rFonts w:hint="eastAsia"/>
        </w:rPr>
      </w:pPr>
      <w:r w:rsidRPr="0021464C">
        <w:rPr>
          <w:rFonts w:hint="eastAsia"/>
        </w:rPr>
        <w:t>151.</w:t>
      </w:r>
      <w:r w:rsidR="00C35D2C" w:rsidRPr="0021464C">
        <w:rPr>
          <w:rFonts w:hint="eastAsia"/>
        </w:rPr>
        <w:t xml:space="preserve">　</w:t>
      </w:r>
      <w:r w:rsidRPr="0021464C">
        <w:rPr>
          <w:rFonts w:hint="eastAsia"/>
        </w:rPr>
        <w:t xml:space="preserve">国家也支持发展女企业家的知识和技能。经济发展部主持成立的巴库商务培训中心旨在丰富企业家的知识和提高创业者的认识。培训中心在2007-2012年举办了520个培训班、会议、研讨会、圆桌会议和其他活动，与会者有外国及本地研究创业问题的专家、商界人士及巴库市和各地区的创业者，题目包括“商业计划和投资项目的编拟”、“利用特殊软件设计投资项目以提高企业家的认识”、“经营生态清洁农业”、“进入现有和新兴出口市场”、“刺激进口替代品的生产和出口”，以及 “创业”、“自己开店”和“改善经营”(在国际劳工组织“创业和改善经营”项目下进行)、“技能发展”、“www.b2b.az门户网站”、“保护妇女权利”，等等。共有15 000多名学员参加了这些活动。多达30 </w:t>
      </w:r>
      <w:r w:rsidR="00B82C24" w:rsidRPr="0021464C">
        <w:rPr>
          <w:rFonts w:hint="eastAsia"/>
        </w:rPr>
        <w:t>%</w:t>
      </w:r>
      <w:r w:rsidRPr="0021464C">
        <w:rPr>
          <w:rFonts w:hint="eastAsia"/>
        </w:rPr>
        <w:t>的参加者为女企业家和女创业者。</w:t>
      </w:r>
    </w:p>
    <w:p w:rsidR="00595260" w:rsidRPr="0021464C" w:rsidRDefault="00595260" w:rsidP="00595260">
      <w:pPr>
        <w:pStyle w:val="SingleTxt"/>
        <w:rPr>
          <w:rFonts w:hint="eastAsia"/>
        </w:rPr>
      </w:pPr>
      <w:r w:rsidRPr="0021464C">
        <w:rPr>
          <w:rFonts w:hint="eastAsia"/>
        </w:rPr>
        <w:t>152.</w:t>
      </w:r>
      <w:r w:rsidR="00C35D2C" w:rsidRPr="0021464C">
        <w:rPr>
          <w:rFonts w:hint="eastAsia"/>
        </w:rPr>
        <w:t xml:space="preserve">　</w:t>
      </w:r>
      <w:r w:rsidRPr="0021464C">
        <w:rPr>
          <w:rFonts w:hint="eastAsia"/>
        </w:rPr>
        <w:t>经济发展部与德国联邦经济与技术部自2009年以来共同实施一个项目：“德国-阿塞拜疆提高阿塞拜疆共和国企业管理领域干部专业能力的双边方案”。在该方案下，来自阿塞拜疆各经济部门的企业家在德国参加为期一个月的“经济合作”技能发展培训课程。129名企业家和管理人员参加了“经济合作”技能发展培训课程，其中</w:t>
      </w:r>
      <w:r w:rsidR="000D7660" w:rsidRPr="0021464C">
        <w:rPr>
          <w:rFonts w:hint="eastAsia"/>
        </w:rPr>
        <w:t>22</w:t>
      </w:r>
      <w:r w:rsidRPr="0021464C">
        <w:rPr>
          <w:rFonts w:hint="eastAsia"/>
        </w:rPr>
        <w:t>人</w:t>
      </w:r>
      <w:r w:rsidR="000D7660" w:rsidRPr="0021464C">
        <w:rPr>
          <w:rFonts w:hint="eastAsia"/>
        </w:rPr>
        <w:t>(17</w:t>
      </w:r>
      <w:r w:rsidR="00B82C24" w:rsidRPr="0021464C">
        <w:rPr>
          <w:rFonts w:hint="eastAsia"/>
        </w:rPr>
        <w:t>%</w:t>
      </w:r>
      <w:r w:rsidRPr="0021464C">
        <w:rPr>
          <w:rFonts w:hint="eastAsia"/>
        </w:rPr>
        <w:t>)为女管理人员和女企业家。除了在德国发展专业技能，许多项目参与者还与德国公司建立直接业务关系和签订各种合同。</w:t>
      </w:r>
    </w:p>
    <w:p w:rsidR="00595260" w:rsidRPr="0021464C" w:rsidRDefault="00595260" w:rsidP="00595260">
      <w:pPr>
        <w:pStyle w:val="SingleTxt"/>
        <w:rPr>
          <w:rFonts w:hint="eastAsia"/>
        </w:rPr>
      </w:pPr>
      <w:r w:rsidRPr="0021464C">
        <w:rPr>
          <w:rFonts w:hint="eastAsia"/>
        </w:rPr>
        <w:t>153.</w:t>
      </w:r>
      <w:r w:rsidR="00C35D2C" w:rsidRPr="0021464C">
        <w:rPr>
          <w:rFonts w:hint="eastAsia"/>
        </w:rPr>
        <w:t xml:space="preserve">　</w:t>
      </w:r>
      <w:r w:rsidRPr="0021464C">
        <w:rPr>
          <w:rFonts w:hint="eastAsia"/>
        </w:rPr>
        <w:t xml:space="preserve">目前，私营部门占国内生产总值的比率为83 </w:t>
      </w:r>
      <w:r w:rsidR="00B82C24" w:rsidRPr="0021464C">
        <w:rPr>
          <w:rFonts w:hint="eastAsia"/>
        </w:rPr>
        <w:t>%</w:t>
      </w:r>
      <w:r w:rsidRPr="0021464C">
        <w:rPr>
          <w:rFonts w:hint="eastAsia"/>
        </w:rPr>
        <w:t xml:space="preserve">。企业家人数增加至50万，其中约15 </w:t>
      </w:r>
      <w:r w:rsidR="00B82C24" w:rsidRPr="0021464C">
        <w:rPr>
          <w:rFonts w:hint="eastAsia"/>
        </w:rPr>
        <w:t>%</w:t>
      </w:r>
      <w:r w:rsidRPr="0021464C">
        <w:rPr>
          <w:rFonts w:hint="eastAsia"/>
        </w:rPr>
        <w:t>是女企业家。阿塞拜疆国内女企业家的主要从事轻工业、纺织业、地毯编织、应用艺术、工艺品制作、科学和教育、食品工业、农业、贸易和服务业。</w:t>
      </w:r>
    </w:p>
    <w:p w:rsidR="00595260" w:rsidRPr="0021464C" w:rsidRDefault="00595260" w:rsidP="00595260">
      <w:pPr>
        <w:pStyle w:val="SingleTxt"/>
        <w:rPr>
          <w:rFonts w:hint="eastAsia"/>
        </w:rPr>
      </w:pPr>
      <w:r w:rsidRPr="0021464C">
        <w:rPr>
          <w:rFonts w:hint="eastAsia"/>
        </w:rPr>
        <w:t>154.</w:t>
      </w:r>
      <w:r w:rsidR="00C35D2C" w:rsidRPr="0021464C">
        <w:rPr>
          <w:rFonts w:hint="eastAsia"/>
        </w:rPr>
        <w:t xml:space="preserve">　</w:t>
      </w:r>
      <w:r w:rsidRPr="0021464C">
        <w:rPr>
          <w:rFonts w:hint="eastAsia"/>
        </w:rPr>
        <w:t>2012年11月14-15日，联合国欧洲经济委员会和家庭、妇女和儿童事务国务委员会在巴库组办第三个女企业家论坛，讨论“妇女与税收”、“妇女与经济”等重要问题，以及强调女企业家经商所面临的挑战，包括拥有的财产有限、对商业妇女的陈规定型观念，家庭传统对妇女的依赖，等等。专家和企业家针对这些挑战提出了各种具体建议。与会者强调建立合作社对推动妇女创业的重要性，并交流了区域和次区域一级在建立合作社方面的最佳实践。</w:t>
      </w:r>
    </w:p>
    <w:p w:rsidR="00595260" w:rsidRPr="0021464C" w:rsidRDefault="00595260" w:rsidP="00595260">
      <w:pPr>
        <w:pStyle w:val="SingleTxt"/>
        <w:rPr>
          <w:rFonts w:hint="eastAsia"/>
        </w:rPr>
      </w:pPr>
      <w:r w:rsidRPr="0021464C">
        <w:rPr>
          <w:rFonts w:hint="eastAsia"/>
        </w:rPr>
        <w:t>155.</w:t>
      </w:r>
      <w:r w:rsidR="00C35D2C" w:rsidRPr="0021464C">
        <w:rPr>
          <w:rFonts w:hint="eastAsia"/>
        </w:rPr>
        <w:t xml:space="preserve">　</w:t>
      </w:r>
      <w:r w:rsidRPr="0021464C">
        <w:rPr>
          <w:rFonts w:hint="eastAsia"/>
        </w:rPr>
        <w:t>由于近期全面推行的经济改革，阿塞拜疆社会涌现了一批企业家，创业活动开始在社会发展中发挥重要作用，为推广创业精神创造了有利基础。</w:t>
      </w:r>
    </w:p>
    <w:p w:rsidR="00595260" w:rsidRPr="0021464C" w:rsidRDefault="00595260" w:rsidP="00595260">
      <w:pPr>
        <w:pStyle w:val="SingleTxt"/>
        <w:rPr>
          <w:rFonts w:hint="eastAsia"/>
        </w:rPr>
      </w:pPr>
      <w:r w:rsidRPr="0021464C">
        <w:rPr>
          <w:rFonts w:hint="eastAsia"/>
        </w:rPr>
        <w:t>156.</w:t>
      </w:r>
      <w:r w:rsidR="00C35D2C" w:rsidRPr="0021464C">
        <w:rPr>
          <w:rFonts w:hint="eastAsia"/>
        </w:rPr>
        <w:t xml:space="preserve">　</w:t>
      </w:r>
      <w:r w:rsidRPr="0021464C">
        <w:rPr>
          <w:rFonts w:hint="eastAsia"/>
        </w:rPr>
        <w:t>国家支持创业基金的宗旨是资助创业活动的发展，特别是小规模创业活动的发展，及促进国民经济活动；面向创业活动的优惠融资机制已成为中小型企业获得必要资金的一个重要来源。根据阿塞拜疆共和国国家支持创业基金的《基金使用规则》，基金贷款年利率最高</w:t>
      </w:r>
      <w:r w:rsidR="000D7660" w:rsidRPr="0021464C">
        <w:rPr>
          <w:rFonts w:hint="eastAsia"/>
        </w:rPr>
        <w:t>6</w:t>
      </w:r>
      <w:r w:rsidR="00B82C24" w:rsidRPr="0021464C">
        <w:rPr>
          <w:rFonts w:hint="eastAsia"/>
        </w:rPr>
        <w:t>%</w:t>
      </w:r>
      <w:r w:rsidRPr="0021464C">
        <w:rPr>
          <w:rFonts w:hint="eastAsia"/>
        </w:rPr>
        <w:t>，低利率小额贷款的贷款期可长达3年，中额贷款最长5年，大额贷款最长10年。贷款宽限期以贷款期的一半为限。</w:t>
      </w:r>
    </w:p>
    <w:p w:rsidR="00595260" w:rsidRPr="0021464C" w:rsidRDefault="00595260" w:rsidP="00595260">
      <w:pPr>
        <w:pStyle w:val="SingleTxt"/>
        <w:rPr>
          <w:rFonts w:hint="eastAsia"/>
        </w:rPr>
      </w:pPr>
      <w:r w:rsidRPr="0021464C">
        <w:rPr>
          <w:rFonts w:hint="eastAsia"/>
        </w:rPr>
        <w:t>157.</w:t>
      </w:r>
      <w:r w:rsidR="00C35D2C" w:rsidRPr="0021464C">
        <w:rPr>
          <w:rFonts w:hint="eastAsia"/>
        </w:rPr>
        <w:t xml:space="preserve">　</w:t>
      </w:r>
      <w:r w:rsidRPr="0021464C">
        <w:rPr>
          <w:rFonts w:hint="eastAsia"/>
        </w:rPr>
        <w:t>按照上述融资机制，2002至2012年间共向1 601名女企业家提供了3 600万阿塞拜疆马纳特(45 871 560美元)贷款；2011年137名女企业家获得680万阿塞拜疆马纳特(8 664 628美元)低利率信贷，2012年149名女企业家获得</w:t>
      </w:r>
      <w:r w:rsidR="00C35D2C" w:rsidRPr="0021464C">
        <w:rPr>
          <w:rFonts w:hint="eastAsia"/>
        </w:rPr>
        <w:t>270</w:t>
      </w:r>
      <w:r w:rsidRPr="0021464C">
        <w:rPr>
          <w:rFonts w:hint="eastAsia"/>
        </w:rPr>
        <w:t>万阿塞拜疆马纳特(3 440 367美元)低利率信贷。</w:t>
      </w:r>
    </w:p>
    <w:p w:rsidR="00595260" w:rsidRPr="0021464C" w:rsidRDefault="00595260" w:rsidP="00595260">
      <w:pPr>
        <w:pStyle w:val="SingleTxt"/>
        <w:rPr>
          <w:rFonts w:hint="eastAsia"/>
        </w:rPr>
      </w:pPr>
      <w:r w:rsidRPr="0021464C">
        <w:rPr>
          <w:rFonts w:hint="eastAsia"/>
        </w:rPr>
        <w:t>158.</w:t>
      </w:r>
      <w:r w:rsidR="00C35D2C" w:rsidRPr="0021464C">
        <w:rPr>
          <w:rFonts w:hint="eastAsia"/>
        </w:rPr>
        <w:t xml:space="preserve">　</w:t>
      </w:r>
      <w:r w:rsidRPr="0021464C">
        <w:rPr>
          <w:rFonts w:hint="eastAsia"/>
        </w:rPr>
        <w:t xml:space="preserve">据2010年的数据，没有以法人形式经营的个体85.1 </w:t>
      </w:r>
      <w:r w:rsidR="00B82C24" w:rsidRPr="0021464C">
        <w:rPr>
          <w:rFonts w:hint="eastAsia"/>
        </w:rPr>
        <w:t>%</w:t>
      </w:r>
      <w:r w:rsidRPr="0021464C">
        <w:rPr>
          <w:rFonts w:hint="eastAsia"/>
        </w:rPr>
        <w:t>为男性，</w:t>
      </w:r>
      <w:r w:rsidR="00660771" w:rsidRPr="0021464C">
        <w:rPr>
          <w:rFonts w:hint="eastAsia"/>
        </w:rPr>
        <w:t>14.9</w:t>
      </w:r>
      <w:r w:rsidR="00B82C24" w:rsidRPr="0021464C">
        <w:rPr>
          <w:rFonts w:hint="eastAsia"/>
        </w:rPr>
        <w:t>%</w:t>
      </w:r>
      <w:r w:rsidRPr="0021464C">
        <w:rPr>
          <w:rFonts w:hint="eastAsia"/>
        </w:rPr>
        <w:t>为女性。目前共和国共有女企业家40 063人，其中22 377人为活跃经营者。</w:t>
      </w:r>
    </w:p>
    <w:p w:rsidR="00595260" w:rsidRPr="0021464C" w:rsidRDefault="00595260" w:rsidP="00595260">
      <w:pPr>
        <w:pStyle w:val="SingleTxt"/>
        <w:rPr>
          <w:rFonts w:hint="eastAsia"/>
        </w:rPr>
      </w:pPr>
      <w:r w:rsidRPr="0021464C">
        <w:rPr>
          <w:rFonts w:hint="eastAsia"/>
        </w:rPr>
        <w:t>159.</w:t>
      </w:r>
      <w:r w:rsidR="00C35D2C" w:rsidRPr="0021464C">
        <w:rPr>
          <w:rFonts w:hint="eastAsia"/>
        </w:rPr>
        <w:t xml:space="preserve">　</w:t>
      </w:r>
      <w:r w:rsidRPr="0021464C">
        <w:rPr>
          <w:rFonts w:hint="eastAsia"/>
        </w:rPr>
        <w:t>2009年，国际劳工组织为人贩活动受害妇女举办“自己开店”的培训。项目旨在确保希望自己开店的可能创业者掌握基本知识，因此训练课程向与会者解释购买和销售计划的制定方式、营业开支的计算方法和成本效益分析法，并协助与会者逐步填写商业计划书。2011年为希望从事创业活动的少女举办了同样的培训。2010年，女企业家与来自罗马尼亚和土耳其的企业家举行了一次信息交流会议，讨论如何支持青年企业家。2012年，在瑞典“妇女与民主”组织代表访问阿塞拜疆期间组办了一个主题为“女企业家”的圆桌会议。</w:t>
      </w:r>
    </w:p>
    <w:p w:rsidR="00595260" w:rsidRPr="0021464C" w:rsidRDefault="00595260" w:rsidP="00595260">
      <w:pPr>
        <w:pStyle w:val="SingleTxt"/>
        <w:rPr>
          <w:rFonts w:ascii="SimHei" w:eastAsia="SimHei" w:hint="eastAsia"/>
        </w:rPr>
      </w:pPr>
      <w:r w:rsidRPr="0021464C">
        <w:rPr>
          <w:rFonts w:ascii="SimHei" w:eastAsia="SimHei" w:hint="eastAsia"/>
        </w:rPr>
        <w:t>第14条——农村妇女</w:t>
      </w:r>
    </w:p>
    <w:p w:rsidR="00595260" w:rsidRPr="0021464C" w:rsidRDefault="00C35D2C" w:rsidP="00595260">
      <w:pPr>
        <w:pStyle w:val="SingleTxt"/>
        <w:rPr>
          <w:rFonts w:hint="eastAsia"/>
        </w:rPr>
      </w:pPr>
      <w:r w:rsidRPr="0021464C">
        <w:rPr>
          <w:rFonts w:hint="eastAsia"/>
        </w:rPr>
        <w:t xml:space="preserve">160.　</w:t>
      </w:r>
      <w:r w:rsidR="00595260" w:rsidRPr="0021464C">
        <w:rPr>
          <w:rFonts w:hint="eastAsia"/>
        </w:rPr>
        <w:t>农村地区妇女的生活存在许多机会和困难。全球化进程对农村地区产生不同的影响。妇女受到当前的经济和社会变化的影响。但农村妇女并非一个性质相同的群体，因此，这些变化对妇女造成不同的影响。她们的具体情况取决于多种因素：妇女的需要和利益问题因其面对的机遇和挑战不同而有差别。</w:t>
      </w:r>
    </w:p>
    <w:p w:rsidR="00595260" w:rsidRPr="0021464C" w:rsidRDefault="00595260" w:rsidP="00595260">
      <w:pPr>
        <w:pStyle w:val="SingleTxt"/>
        <w:rPr>
          <w:rFonts w:hint="eastAsia"/>
        </w:rPr>
      </w:pPr>
      <w:r w:rsidRPr="0021464C">
        <w:rPr>
          <w:rFonts w:hint="eastAsia"/>
        </w:rPr>
        <w:t>161.</w:t>
      </w:r>
      <w:r w:rsidR="00C35D2C" w:rsidRPr="0021464C">
        <w:rPr>
          <w:rFonts w:hint="eastAsia"/>
        </w:rPr>
        <w:t xml:space="preserve">　</w:t>
      </w:r>
      <w:r w:rsidRPr="0021464C">
        <w:rPr>
          <w:rFonts w:hint="eastAsia"/>
        </w:rPr>
        <w:t>各地农村妇女在决策和规划工作中都处于少数地位。妇女参与决策程度偏低必然导致她们的优先被歪曲。农村发展方案所面临的挑战是确定妇女在充分参与地方一级经济和公共生活方面所受到的限制，并为她们制定有利于的具体举措。农村妇女需要特别的政治关注，她们的关切是阿塞拜疆发展议程的一个重要部分。政府充分认识到，农村地区多样化是增长和就业可持续发展的必要条件，同时必须促使更多妇女投入和参与各种新兴经济部门的活动。</w:t>
      </w:r>
    </w:p>
    <w:p w:rsidR="00595260" w:rsidRPr="0021464C" w:rsidRDefault="00595260" w:rsidP="00595260">
      <w:pPr>
        <w:pStyle w:val="SingleTxt"/>
        <w:rPr>
          <w:rFonts w:hint="eastAsia"/>
        </w:rPr>
      </w:pPr>
      <w:r w:rsidRPr="0021464C">
        <w:rPr>
          <w:rFonts w:hint="eastAsia"/>
        </w:rPr>
        <w:t>162.</w:t>
      </w:r>
      <w:r w:rsidR="00C35D2C" w:rsidRPr="0021464C">
        <w:rPr>
          <w:rFonts w:hint="eastAsia"/>
        </w:rPr>
        <w:t xml:space="preserve">　</w:t>
      </w:r>
      <w:r w:rsidRPr="0021464C">
        <w:rPr>
          <w:rFonts w:hint="eastAsia"/>
        </w:rPr>
        <w:t>阿塞拜疆实施的农村发展政策以若干战略方针为指导，包括妇女的充分参与和通过妇女振兴当地社区、建立新的经营项目、最大限度地利用人力资源；这都是改善农村生活质量，鼓励农村经济多样化，提高农村地区竞争力所必不可少的。此外，确保男女机会平等对农村可持续发展至关重要。</w:t>
      </w:r>
    </w:p>
    <w:p w:rsidR="00595260" w:rsidRPr="0021464C" w:rsidRDefault="00595260" w:rsidP="00595260">
      <w:pPr>
        <w:pStyle w:val="SingleTxt"/>
        <w:rPr>
          <w:rFonts w:hint="eastAsia"/>
        </w:rPr>
      </w:pPr>
      <w:r w:rsidRPr="0021464C">
        <w:rPr>
          <w:rFonts w:hint="eastAsia"/>
        </w:rPr>
        <w:t>163.</w:t>
      </w:r>
      <w:r w:rsidR="00C35D2C" w:rsidRPr="0021464C">
        <w:rPr>
          <w:rFonts w:hint="eastAsia"/>
        </w:rPr>
        <w:t xml:space="preserve">　</w:t>
      </w:r>
      <w:r w:rsidRPr="0021464C">
        <w:rPr>
          <w:rFonts w:hint="eastAsia"/>
        </w:rPr>
        <w:t>政府已加紧努力，支持地方举措和社区行动，采取以妇女为重点的综合农村发展方针。在这方面，将性别问题纳入农业部门的主流，不仅是促进男女之间的平等，同时也是经济可持续增长的一个关键战略。因此，已采取有针对性的具体措施，解决农村妇女面临的迫切问题和需求。</w:t>
      </w:r>
    </w:p>
    <w:p w:rsidR="00595260" w:rsidRPr="0021464C" w:rsidRDefault="00595260" w:rsidP="00595260">
      <w:pPr>
        <w:pStyle w:val="SingleTxt"/>
        <w:rPr>
          <w:rFonts w:hint="eastAsia"/>
        </w:rPr>
      </w:pPr>
      <w:r w:rsidRPr="0021464C">
        <w:rPr>
          <w:rFonts w:hint="eastAsia"/>
        </w:rPr>
        <w:t>164.</w:t>
      </w:r>
      <w:r w:rsidR="00C35D2C" w:rsidRPr="0021464C">
        <w:rPr>
          <w:rFonts w:hint="eastAsia"/>
        </w:rPr>
        <w:t xml:space="preserve">　</w:t>
      </w:r>
      <w:r w:rsidRPr="0021464C">
        <w:rPr>
          <w:rFonts w:hint="eastAsia"/>
        </w:rPr>
        <w:t>政府把重点放在农村地区实现增长和就业可持续发展所必需的多样化。政府也作出大量努力，促使更多妇女投入和参与新兴经济部门的活动。通过从事自营职业和小规模经营，妇女可以站在农村地区创新活动和多样化活动的前列。在推广培训、信息和创业方面，政府十分关注妇女的特殊需求。政府确保对农村发展政策的影响评估以及所有与落实农村发展政策有关的预算程序都考虑到性别层面。政府确信，为纠正不平衡的情况，必须以经济诱因鼓励地方当局执行具体措施。</w:t>
      </w:r>
    </w:p>
    <w:p w:rsidR="00595260" w:rsidRPr="0021464C" w:rsidRDefault="00595260" w:rsidP="00595260">
      <w:pPr>
        <w:pStyle w:val="SingleTxt"/>
        <w:rPr>
          <w:rFonts w:hint="eastAsia"/>
        </w:rPr>
      </w:pPr>
      <w:r w:rsidRPr="0021464C">
        <w:rPr>
          <w:rFonts w:hint="eastAsia"/>
        </w:rPr>
        <w:t>165.</w:t>
      </w:r>
      <w:r w:rsidR="00C35D2C" w:rsidRPr="0021464C">
        <w:rPr>
          <w:rFonts w:hint="eastAsia"/>
        </w:rPr>
        <w:t xml:space="preserve">　</w:t>
      </w:r>
      <w:r w:rsidRPr="0021464C">
        <w:rPr>
          <w:rFonts w:hint="eastAsia"/>
        </w:rPr>
        <w:t>政府的农村发展方案所面临的挑战是找出限制妇女充分参与地方一级经济和公共生活的因素，并制定有利于妇女的具体举措。政府致力于提高妇女的就业机会，包括建立地区妇女资源中心，专注于赋权妇力，特别是25至60岁之间面临失业的妇女，并通过基层咨询和需求评估活动支持她们从事自营职业或在本社区内开办一些服务业。政府已针对农村妇女开展大规模的提高认识活动。例如，2011年5月与开发署合作在阿塞拜疆启动“赋权农村妇女参与经济和社会生活”的活动。</w:t>
      </w:r>
    </w:p>
    <w:p w:rsidR="00595260" w:rsidRPr="0021464C" w:rsidRDefault="00595260" w:rsidP="00595260">
      <w:pPr>
        <w:pStyle w:val="SingleTxt"/>
        <w:rPr>
          <w:rFonts w:hint="eastAsia"/>
        </w:rPr>
      </w:pPr>
      <w:r w:rsidRPr="0021464C">
        <w:rPr>
          <w:rFonts w:hint="eastAsia"/>
        </w:rPr>
        <w:t>166.</w:t>
      </w:r>
      <w:r w:rsidR="00C35D2C" w:rsidRPr="0021464C">
        <w:rPr>
          <w:rFonts w:hint="eastAsia"/>
        </w:rPr>
        <w:t xml:space="preserve">　</w:t>
      </w:r>
      <w:r w:rsidRPr="0021464C">
        <w:rPr>
          <w:rFonts w:hint="eastAsia"/>
        </w:rPr>
        <w:t>阿塞拜疆政府为改善农村妇女的处境和生活条件而采取的其他措施有：</w:t>
      </w:r>
    </w:p>
    <w:p w:rsidR="00595260" w:rsidRPr="0021464C" w:rsidRDefault="00595260" w:rsidP="00660771">
      <w:pPr>
        <w:pStyle w:val="SingleTxt"/>
        <w:ind w:left="2126" w:hanging="431"/>
      </w:pPr>
      <w:r w:rsidRPr="0021464C">
        <w:rPr>
          <w:rFonts w:hAnsi="SimSun" w:hint="eastAsia"/>
        </w:rPr>
        <w:t>㈠</w:t>
      </w:r>
      <w:r w:rsidR="00660771" w:rsidRPr="0021464C">
        <w:rPr>
          <w:rFonts w:hAnsi="SimSun" w:hint="eastAsia"/>
        </w:rPr>
        <w:tab/>
      </w:r>
      <w:r w:rsidRPr="0021464C">
        <w:rPr>
          <w:rFonts w:hint="eastAsia"/>
        </w:rPr>
        <w:t>在土地改革过程中有资格的男子和妇女根据法律规定平等分配土地，结果获得土地所有权的妇女人数显著增加，务农妇女占比相应提高；</w:t>
      </w:r>
    </w:p>
    <w:p w:rsidR="00595260" w:rsidRPr="0021464C" w:rsidRDefault="00595260" w:rsidP="00660771">
      <w:pPr>
        <w:pStyle w:val="SingleTxt"/>
        <w:ind w:left="2126" w:hanging="431"/>
      </w:pPr>
      <w:r w:rsidRPr="0021464C">
        <w:rPr>
          <w:rFonts w:hAnsi="SimSun" w:hint="eastAsia"/>
        </w:rPr>
        <w:t>㈡</w:t>
      </w:r>
      <w:r w:rsidR="00660771" w:rsidRPr="0021464C">
        <w:rPr>
          <w:rFonts w:hAnsi="SimSun" w:hint="eastAsia"/>
        </w:rPr>
        <w:tab/>
      </w:r>
      <w:r w:rsidRPr="0021464C">
        <w:rPr>
          <w:rFonts w:hint="eastAsia"/>
        </w:rPr>
        <w:t>国家农业信贷局向53 000名农村妇女(占受惠妇女</w:t>
      </w:r>
      <w:r w:rsidR="00C35D2C" w:rsidRPr="0021464C">
        <w:rPr>
          <w:rFonts w:hint="eastAsia"/>
        </w:rPr>
        <w:t>39.2</w:t>
      </w:r>
      <w:r w:rsidR="00B82C24" w:rsidRPr="0021464C">
        <w:rPr>
          <w:rFonts w:hint="eastAsia"/>
        </w:rPr>
        <w:t>%</w:t>
      </w:r>
      <w:r w:rsidRPr="0021464C">
        <w:rPr>
          <w:rFonts w:hint="eastAsia"/>
        </w:rPr>
        <w:t>)提供贷款；</w:t>
      </w:r>
    </w:p>
    <w:p w:rsidR="00595260" w:rsidRPr="0021464C" w:rsidRDefault="00595260" w:rsidP="00660771">
      <w:pPr>
        <w:pStyle w:val="SingleTxt"/>
        <w:ind w:left="2126" w:hanging="431"/>
      </w:pPr>
      <w:r w:rsidRPr="0021464C">
        <w:rPr>
          <w:rFonts w:hAnsi="SimSun" w:hint="eastAsia"/>
        </w:rPr>
        <w:t>㈢</w:t>
      </w:r>
      <w:r w:rsidR="00660771" w:rsidRPr="0021464C">
        <w:rPr>
          <w:rFonts w:hAnsi="SimSun" w:hint="eastAsia"/>
        </w:rPr>
        <w:tab/>
      </w:r>
      <w:r w:rsidRPr="0021464C">
        <w:rPr>
          <w:rFonts w:hint="eastAsia"/>
        </w:rPr>
        <w:t>农业部在</w:t>
      </w:r>
      <w:r w:rsidRPr="0021464C">
        <w:rPr>
          <w:rFonts w:hAnsi="SimSun" w:hint="eastAsia"/>
        </w:rPr>
        <w:t>共和国</w:t>
      </w:r>
      <w:r w:rsidRPr="0021464C">
        <w:rPr>
          <w:rFonts w:hint="eastAsia"/>
        </w:rPr>
        <w:t>29个地区进行监测活动，评估女企业家在农业领域的作用，包括对在各地区经营的80名女企业家进行一项调查。监测结果显示，女企业家拥有9 720公顷土地、1 064头牛、8 636头羊和149</w:t>
      </w:r>
      <w:r w:rsidR="005B3B66" w:rsidRPr="0021464C">
        <w:rPr>
          <w:rFonts w:hint="eastAsia"/>
        </w:rPr>
        <w:t>件各种农具；</w:t>
      </w:r>
    </w:p>
    <w:p w:rsidR="00595260" w:rsidRPr="0021464C" w:rsidRDefault="00595260" w:rsidP="00660771">
      <w:pPr>
        <w:pStyle w:val="SingleTxt"/>
        <w:ind w:left="2126" w:hanging="431"/>
      </w:pPr>
      <w:r w:rsidRPr="0021464C">
        <w:rPr>
          <w:rFonts w:hAnsi="SimSun" w:hint="eastAsia"/>
        </w:rPr>
        <w:t>㈣</w:t>
      </w:r>
      <w:r w:rsidR="00660771" w:rsidRPr="0021464C">
        <w:rPr>
          <w:rFonts w:hAnsi="SimSun" w:hint="eastAsia"/>
        </w:rPr>
        <w:tab/>
      </w:r>
      <w:r w:rsidRPr="0021464C">
        <w:rPr>
          <w:rFonts w:hint="eastAsia"/>
        </w:rPr>
        <w:t>透过妇女参与经营种子农场提高妇女在粮食安全方面的作用；在350个私营种子农场中24</w:t>
      </w:r>
      <w:r w:rsidR="005B3B66" w:rsidRPr="0021464C">
        <w:rPr>
          <w:rFonts w:hint="eastAsia"/>
        </w:rPr>
        <w:t>个为妇女所拥有；</w:t>
      </w:r>
    </w:p>
    <w:p w:rsidR="00595260" w:rsidRPr="0021464C" w:rsidRDefault="00595260" w:rsidP="00660771">
      <w:pPr>
        <w:pStyle w:val="SingleTxt"/>
        <w:ind w:left="2126" w:hanging="431"/>
      </w:pPr>
      <w:r w:rsidRPr="0021464C">
        <w:rPr>
          <w:rFonts w:hAnsi="SimSun" w:hint="eastAsia"/>
        </w:rPr>
        <w:t>㈤</w:t>
      </w:r>
      <w:r w:rsidR="00660771" w:rsidRPr="0021464C">
        <w:rPr>
          <w:rFonts w:hAnsi="SimSun" w:hint="eastAsia"/>
        </w:rPr>
        <w:tab/>
      </w:r>
      <w:r w:rsidRPr="0021464C">
        <w:rPr>
          <w:rFonts w:hint="eastAsia"/>
        </w:rPr>
        <w:t>确保</w:t>
      </w:r>
      <w:r w:rsidRPr="0021464C">
        <w:rPr>
          <w:rFonts w:hAnsi="SimSun" w:hint="eastAsia"/>
        </w:rPr>
        <w:t>农村</w:t>
      </w:r>
      <w:r w:rsidRPr="0021464C">
        <w:rPr>
          <w:rFonts w:hint="eastAsia"/>
        </w:rPr>
        <w:t>妇女获得计划生育服务，包括通过提高认识运动和“天天舒适生活”等其他一些项目；</w:t>
      </w:r>
    </w:p>
    <w:p w:rsidR="00595260" w:rsidRPr="0021464C" w:rsidRDefault="00595260" w:rsidP="00660771">
      <w:pPr>
        <w:pStyle w:val="SingleTxt"/>
        <w:ind w:left="2126" w:hanging="431"/>
      </w:pPr>
      <w:r w:rsidRPr="0021464C">
        <w:rPr>
          <w:rFonts w:hAnsi="SimSun" w:hint="eastAsia"/>
        </w:rPr>
        <w:t>㈥</w:t>
      </w:r>
      <w:r w:rsidR="00660771" w:rsidRPr="0021464C">
        <w:rPr>
          <w:rFonts w:hAnsi="SimSun" w:hint="eastAsia"/>
        </w:rPr>
        <w:tab/>
      </w:r>
      <w:r w:rsidRPr="0021464C">
        <w:rPr>
          <w:rFonts w:hint="eastAsia"/>
        </w:rPr>
        <w:t>为农村妇女举办法律扫盲项目；</w:t>
      </w:r>
    </w:p>
    <w:p w:rsidR="00595260" w:rsidRPr="0021464C" w:rsidRDefault="00595260" w:rsidP="00660771">
      <w:pPr>
        <w:pStyle w:val="SingleTxt"/>
        <w:ind w:left="2126" w:hanging="431"/>
      </w:pPr>
      <w:r w:rsidRPr="0021464C">
        <w:rPr>
          <w:rFonts w:hAnsi="SimSun" w:hint="eastAsia"/>
        </w:rPr>
        <w:t>㈦</w:t>
      </w:r>
      <w:r w:rsidR="00660771" w:rsidRPr="0021464C">
        <w:rPr>
          <w:rFonts w:hAnsi="SimSun" w:hint="eastAsia"/>
        </w:rPr>
        <w:tab/>
      </w:r>
      <w:r w:rsidRPr="0021464C">
        <w:rPr>
          <w:rFonts w:hint="eastAsia"/>
        </w:rPr>
        <w:t>与性别平等和妇女倡议公共联盟合作开展“家庭暴力及其原因”的提高认识运动；</w:t>
      </w:r>
    </w:p>
    <w:p w:rsidR="00595260" w:rsidRPr="0021464C" w:rsidRDefault="00595260" w:rsidP="00660771">
      <w:pPr>
        <w:pStyle w:val="SingleTxt"/>
        <w:ind w:left="2126" w:hanging="431"/>
      </w:pPr>
      <w:r w:rsidRPr="0021464C">
        <w:rPr>
          <w:rFonts w:hAnsi="SimSun" w:hint="eastAsia"/>
        </w:rPr>
        <w:t>㈧</w:t>
      </w:r>
      <w:r w:rsidR="00660771" w:rsidRPr="0021464C">
        <w:rPr>
          <w:rFonts w:hAnsi="SimSun" w:hint="eastAsia"/>
        </w:rPr>
        <w:tab/>
      </w:r>
      <w:r w:rsidRPr="0021464C">
        <w:rPr>
          <w:rFonts w:hint="eastAsia"/>
        </w:rPr>
        <w:t>开展关于下列问题的提高认识运动：《家庭法》及在婚姻关系内的权利、早婚、女童退学、农村妇女参与公共和政治生活、妇女参与地方自治机构(市政)活动的重要性；</w:t>
      </w:r>
    </w:p>
    <w:p w:rsidR="00595260" w:rsidRPr="0021464C" w:rsidRDefault="00595260" w:rsidP="00660771">
      <w:pPr>
        <w:pStyle w:val="SingleTxt"/>
        <w:ind w:left="2126" w:hanging="431"/>
      </w:pPr>
      <w:r w:rsidRPr="0021464C">
        <w:rPr>
          <w:rFonts w:hAnsi="SimSun" w:hint="eastAsia"/>
        </w:rPr>
        <w:t>㈨</w:t>
      </w:r>
      <w:r w:rsidR="00660771" w:rsidRPr="0021464C">
        <w:rPr>
          <w:rFonts w:hAnsi="SimSun" w:hint="eastAsia"/>
        </w:rPr>
        <w:tab/>
      </w:r>
      <w:r w:rsidRPr="0021464C">
        <w:rPr>
          <w:rFonts w:hint="eastAsia"/>
        </w:rPr>
        <w:t>关于《阿塞拜疆共和国保证性别平等法》及其实施，以及关于《消除对妇女一切形式歧视公约》及其《任择议定书》的培训。</w:t>
      </w:r>
    </w:p>
    <w:p w:rsidR="00595260" w:rsidRPr="0021464C" w:rsidRDefault="00595260" w:rsidP="00595260">
      <w:pPr>
        <w:pStyle w:val="SingleTxt"/>
        <w:rPr>
          <w:rFonts w:ascii="SimHei" w:eastAsia="SimHei" w:hint="eastAsia"/>
        </w:rPr>
      </w:pPr>
      <w:r w:rsidRPr="0021464C">
        <w:rPr>
          <w:rFonts w:ascii="SimHei" w:eastAsia="SimHei" w:hint="eastAsia"/>
        </w:rPr>
        <w:t>第15条——法律面前人人平等</w:t>
      </w:r>
    </w:p>
    <w:p w:rsidR="00595260" w:rsidRPr="0021464C" w:rsidRDefault="00595260" w:rsidP="00595260">
      <w:pPr>
        <w:pStyle w:val="SingleTxt"/>
        <w:rPr>
          <w:rFonts w:hint="eastAsia"/>
        </w:rPr>
      </w:pPr>
      <w:r w:rsidRPr="0021464C">
        <w:rPr>
          <w:rFonts w:hint="eastAsia"/>
        </w:rPr>
        <w:t>167.</w:t>
      </w:r>
      <w:r w:rsidR="00C35D2C" w:rsidRPr="0021464C">
        <w:rPr>
          <w:rFonts w:hint="eastAsia"/>
        </w:rPr>
        <w:t xml:space="preserve">　</w:t>
      </w:r>
      <w:r w:rsidRPr="0021464C">
        <w:rPr>
          <w:rFonts w:hint="eastAsia"/>
        </w:rPr>
        <w:t>《阿塞拜疆共和国宪法》第25条规定，法律和法庭面前人人平等。男女拥有平等的权利和自由。根据该条第3款，国家保障每个人的权利和自由平等，不论种族、国籍、宗教、语言、性别、出身、经济状况、职业、政治信念，及政党成员、工会成员或其他公共组织成员身份。个人和公民的权利和自由，不得因种族、国籍、宗教、语言、性别、出身、信念、政治和社会归属而受限制。</w:t>
      </w:r>
    </w:p>
    <w:p w:rsidR="00595260" w:rsidRPr="0021464C" w:rsidRDefault="00595260" w:rsidP="00595260">
      <w:pPr>
        <w:pStyle w:val="SingleTxt"/>
        <w:rPr>
          <w:rFonts w:hint="eastAsia"/>
        </w:rPr>
      </w:pPr>
      <w:r w:rsidRPr="0021464C">
        <w:rPr>
          <w:rFonts w:hint="eastAsia"/>
        </w:rPr>
        <w:t>168.</w:t>
      </w:r>
      <w:r w:rsidR="00C35D2C" w:rsidRPr="0021464C">
        <w:rPr>
          <w:rFonts w:hint="eastAsia"/>
        </w:rPr>
        <w:t xml:space="preserve">　</w:t>
      </w:r>
      <w:r w:rsidRPr="0021464C">
        <w:rPr>
          <w:rFonts w:hint="eastAsia"/>
        </w:rPr>
        <w:t>2008年12月24日阿塞拜疆共和国宪法法院以法令修改了《宪法》。根据该法令，《宪法》第25条增加了第4和第5款。</w:t>
      </w:r>
    </w:p>
    <w:p w:rsidR="00595260" w:rsidRPr="0021464C" w:rsidRDefault="00C35D2C" w:rsidP="00595260">
      <w:pPr>
        <w:pStyle w:val="SingleTxt"/>
        <w:rPr>
          <w:rFonts w:hint="eastAsia"/>
        </w:rPr>
      </w:pPr>
      <w:r w:rsidRPr="0021464C">
        <w:rPr>
          <w:rFonts w:hint="eastAsia"/>
        </w:rPr>
        <w:tab/>
      </w:r>
      <w:r w:rsidR="00595260" w:rsidRPr="0021464C">
        <w:rPr>
          <w:rFonts w:hint="eastAsia"/>
        </w:rPr>
        <w:t>“四.</w:t>
      </w:r>
      <w:r w:rsidR="00595260" w:rsidRPr="0021464C">
        <w:rPr>
          <w:rFonts w:hint="eastAsia"/>
        </w:rPr>
        <w:tab/>
        <w:t>任何人不得因本条第三部分所述理由而受到伤害，获得津贴或优惠，或无法获得补贴或优惠。</w:t>
      </w:r>
    </w:p>
    <w:p w:rsidR="00595260" w:rsidRPr="0021464C" w:rsidRDefault="00C35D2C" w:rsidP="00595260">
      <w:pPr>
        <w:pStyle w:val="SingleTxt"/>
        <w:rPr>
          <w:rFonts w:hint="eastAsia"/>
        </w:rPr>
      </w:pPr>
      <w:r w:rsidRPr="0021464C">
        <w:rPr>
          <w:rFonts w:hint="eastAsia"/>
        </w:rPr>
        <w:tab/>
      </w:r>
      <w:r w:rsidR="00595260" w:rsidRPr="0021464C">
        <w:rPr>
          <w:rFonts w:hint="eastAsia"/>
        </w:rPr>
        <w:t>五.</w:t>
      </w:r>
      <w:r w:rsidR="00595260" w:rsidRPr="0021464C">
        <w:rPr>
          <w:rFonts w:hint="eastAsia"/>
        </w:rPr>
        <w:tab/>
        <w:t>在与有权决定权利与责任的国家机构和拥有国家权力的机构的关系方面，人人享有平等权利。 ”</w:t>
      </w:r>
    </w:p>
    <w:p w:rsidR="00595260" w:rsidRPr="0021464C" w:rsidRDefault="00595260" w:rsidP="00595260">
      <w:pPr>
        <w:pStyle w:val="SingleTxt"/>
        <w:rPr>
          <w:rFonts w:hint="eastAsia"/>
        </w:rPr>
      </w:pPr>
      <w:r w:rsidRPr="0021464C">
        <w:rPr>
          <w:rFonts w:hint="eastAsia"/>
        </w:rPr>
        <w:t>169.</w:t>
      </w:r>
      <w:r w:rsidR="00660771" w:rsidRPr="0021464C">
        <w:rPr>
          <w:rFonts w:hint="eastAsia"/>
        </w:rPr>
        <w:t xml:space="preserve">　</w:t>
      </w:r>
      <w:r w:rsidRPr="0021464C">
        <w:rPr>
          <w:rFonts w:hint="eastAsia"/>
        </w:rPr>
        <w:t>《宪法》第29条规定，人人有权拥有财产。</w:t>
      </w:r>
    </w:p>
    <w:p w:rsidR="00595260" w:rsidRPr="0021464C" w:rsidRDefault="00595260" w:rsidP="00595260">
      <w:pPr>
        <w:pStyle w:val="SingleTxt"/>
        <w:rPr>
          <w:rFonts w:hint="eastAsia"/>
        </w:rPr>
      </w:pPr>
      <w:r w:rsidRPr="0021464C">
        <w:rPr>
          <w:rFonts w:hint="eastAsia"/>
        </w:rPr>
        <w:t>170.</w:t>
      </w:r>
      <w:r w:rsidR="00660771" w:rsidRPr="0021464C">
        <w:rPr>
          <w:rFonts w:hint="eastAsia"/>
        </w:rPr>
        <w:t xml:space="preserve">　</w:t>
      </w:r>
      <w:r w:rsidRPr="0021464C">
        <w:rPr>
          <w:rFonts w:hint="eastAsia"/>
        </w:rPr>
        <w:t>《宪法》第25条第3款规定，国家保障人人权利和自由平等，无贵贱之分。</w:t>
      </w:r>
    </w:p>
    <w:p w:rsidR="00595260" w:rsidRPr="0021464C" w:rsidRDefault="00595260" w:rsidP="00595260">
      <w:pPr>
        <w:pStyle w:val="SingleTxt"/>
        <w:rPr>
          <w:rFonts w:hint="eastAsia"/>
        </w:rPr>
      </w:pPr>
      <w:r w:rsidRPr="0021464C">
        <w:rPr>
          <w:rFonts w:hint="eastAsia"/>
        </w:rPr>
        <w:t>171.</w:t>
      </w:r>
      <w:r w:rsidR="00660771" w:rsidRPr="0021464C">
        <w:rPr>
          <w:rFonts w:hint="eastAsia"/>
        </w:rPr>
        <w:t xml:space="preserve">　</w:t>
      </w:r>
      <w:r w:rsidRPr="0021464C">
        <w:rPr>
          <w:rFonts w:hint="eastAsia"/>
        </w:rPr>
        <w:t>《阿塞拜疆共和国民法》第1条规定，《民法》旨在确保各方当事人在不妨害其他人权利的情况下，以平等地位建立民事关系的自由。</w:t>
      </w:r>
    </w:p>
    <w:p w:rsidR="00595260" w:rsidRPr="0021464C" w:rsidRDefault="00595260" w:rsidP="00595260">
      <w:pPr>
        <w:pStyle w:val="SingleTxt"/>
        <w:rPr>
          <w:rFonts w:hint="eastAsia"/>
        </w:rPr>
      </w:pPr>
      <w:r w:rsidRPr="0021464C">
        <w:rPr>
          <w:rFonts w:hint="eastAsia"/>
        </w:rPr>
        <w:t>172.</w:t>
      </w:r>
      <w:r w:rsidR="00660771" w:rsidRPr="0021464C">
        <w:rPr>
          <w:rFonts w:hint="eastAsia"/>
        </w:rPr>
        <w:t xml:space="preserve">　</w:t>
      </w:r>
      <w:r w:rsidRPr="0021464C">
        <w:rPr>
          <w:rFonts w:hint="eastAsia"/>
        </w:rPr>
        <w:t>《阿塞拜疆共和国法院和法官法》第7条指出，《阿塞拜疆共和国宪法》第25条规定，阿塞拜疆共和国的司法基本原则是法律和法院面前人人平等，不论种族、国籍、宗教、语言、性别、出身、经济状况、公职身份、良心信念，及政党成员、工会成员或其他民间组织身份。</w:t>
      </w:r>
    </w:p>
    <w:p w:rsidR="00595260" w:rsidRPr="0021464C" w:rsidRDefault="00595260" w:rsidP="00595260">
      <w:pPr>
        <w:pStyle w:val="SingleTxt"/>
        <w:rPr>
          <w:rFonts w:hint="eastAsia"/>
        </w:rPr>
      </w:pPr>
      <w:r w:rsidRPr="0021464C">
        <w:rPr>
          <w:rFonts w:hint="eastAsia"/>
        </w:rPr>
        <w:t>173.</w:t>
      </w:r>
      <w:r w:rsidR="00660771" w:rsidRPr="0021464C">
        <w:rPr>
          <w:rFonts w:hint="eastAsia"/>
        </w:rPr>
        <w:t xml:space="preserve">　</w:t>
      </w:r>
      <w:r w:rsidRPr="0021464C">
        <w:rPr>
          <w:rFonts w:hint="eastAsia"/>
        </w:rPr>
        <w:t>《阿塞拜疆共和国刑法》第6条规定，犯罪人在法律面前一律平等，承担刑事责任，不论种族、国籍、信仰、语言、出身、财产和官职、信念，及政党成员、工会成员或其他社会团体成员身份以及任何其他情况。</w:t>
      </w:r>
    </w:p>
    <w:p w:rsidR="00595260" w:rsidRPr="0021464C" w:rsidRDefault="00595260" w:rsidP="00595260">
      <w:pPr>
        <w:pStyle w:val="SingleTxt"/>
        <w:rPr>
          <w:rFonts w:hint="eastAsia"/>
        </w:rPr>
      </w:pPr>
      <w:r w:rsidRPr="0021464C">
        <w:rPr>
          <w:rFonts w:hint="eastAsia"/>
        </w:rPr>
        <w:t>174.</w:t>
      </w:r>
      <w:r w:rsidR="00660771" w:rsidRPr="0021464C">
        <w:rPr>
          <w:rFonts w:hint="eastAsia"/>
        </w:rPr>
        <w:t xml:space="preserve">　</w:t>
      </w:r>
      <w:r w:rsidRPr="0021464C">
        <w:rPr>
          <w:rFonts w:hint="eastAsia"/>
        </w:rPr>
        <w:t>任何人不得因《刑法》第6.1条所述理由而被追究刑事责任或受到处罚，或免受处罚或被免除刑事责任。</w:t>
      </w:r>
    </w:p>
    <w:p w:rsidR="00595260" w:rsidRPr="0021464C" w:rsidRDefault="00595260" w:rsidP="00595260">
      <w:pPr>
        <w:pStyle w:val="SingleTxt"/>
        <w:rPr>
          <w:rFonts w:hint="eastAsia"/>
        </w:rPr>
      </w:pPr>
      <w:r w:rsidRPr="0021464C">
        <w:rPr>
          <w:rFonts w:hint="eastAsia"/>
        </w:rPr>
        <w:t>175.</w:t>
      </w:r>
      <w:r w:rsidR="00660771" w:rsidRPr="0021464C">
        <w:rPr>
          <w:rFonts w:hint="eastAsia"/>
        </w:rPr>
        <w:t xml:space="preserve">　</w:t>
      </w:r>
      <w:r w:rsidRPr="0021464C">
        <w:rPr>
          <w:rFonts w:hint="eastAsia"/>
        </w:rPr>
        <w:t>2008年12月24日阿塞拜疆共和国宪法法院以法令修改了《宪法》(2009年3月30日阿塞拜疆共和国中央选举(公投)委员会第</w:t>
      </w:r>
      <w:hyperlink r:id="rId16" w:history="1">
        <w:r w:rsidRPr="0021464C">
          <w:rPr>
            <w:rStyle w:val="Hyperlink"/>
            <w:rFonts w:hint="eastAsia"/>
            <w:u w:val="none"/>
          </w:rPr>
          <w:t>19/86</w:t>
        </w:r>
      </w:hyperlink>
      <w:r w:rsidRPr="0021464C">
        <w:rPr>
          <w:rFonts w:hint="eastAsia"/>
        </w:rPr>
        <w:t>号法令)。《宪法》第12条确保个人和公民的权利和自由，规定国家的“最高目标”是为阿塞拜疆共和国公民提供体面的生活条件。现行《宪法》规定的个人和公民权利和自由按照阿塞拜疆共和国为缔约国的国际条约实施。</w:t>
      </w:r>
    </w:p>
    <w:p w:rsidR="00595260" w:rsidRPr="0021464C" w:rsidRDefault="00595260" w:rsidP="00595260">
      <w:pPr>
        <w:pStyle w:val="SingleTxt"/>
        <w:rPr>
          <w:rFonts w:hint="eastAsia"/>
        </w:rPr>
      </w:pPr>
      <w:r w:rsidRPr="0021464C">
        <w:rPr>
          <w:rFonts w:hint="eastAsia"/>
        </w:rPr>
        <w:t>176.</w:t>
      </w:r>
      <w:r w:rsidR="00660771" w:rsidRPr="0021464C">
        <w:rPr>
          <w:rFonts w:hint="eastAsia"/>
        </w:rPr>
        <w:t xml:space="preserve">　</w:t>
      </w:r>
      <w:r w:rsidRPr="0021464C">
        <w:rPr>
          <w:rFonts w:hint="eastAsia"/>
        </w:rPr>
        <w:t>《宪法》第71条第2款规定，任何人不得限制实施个人和公民的权利和自由。每个人的权利和自由受到《宪法》和法律所规定的理由以及他人的权利和自由的限制。</w:t>
      </w:r>
    </w:p>
    <w:p w:rsidR="00595260" w:rsidRPr="0021464C" w:rsidRDefault="00595260" w:rsidP="00595260">
      <w:pPr>
        <w:pStyle w:val="SingleTxt"/>
        <w:rPr>
          <w:rFonts w:hint="eastAsia"/>
        </w:rPr>
      </w:pPr>
      <w:r w:rsidRPr="0021464C">
        <w:rPr>
          <w:rFonts w:hint="eastAsia"/>
        </w:rPr>
        <w:t>177.</w:t>
      </w:r>
      <w:r w:rsidR="00660771" w:rsidRPr="0021464C">
        <w:rPr>
          <w:rFonts w:hint="eastAsia"/>
        </w:rPr>
        <w:t xml:space="preserve">　</w:t>
      </w:r>
      <w:r w:rsidRPr="0021464C">
        <w:rPr>
          <w:rFonts w:hint="eastAsia"/>
        </w:rPr>
        <w:t>《宪法》第151条规定，阿塞拜疆共和国立法体系中的规范性法律文书(除《阿塞拜疆共和国宪法》及公投通过的文书)与阿塞拜疆共和国为缔约国的国际协定出现冲突时，国际协定的规定具有优先地位。</w:t>
      </w:r>
    </w:p>
    <w:p w:rsidR="00595260" w:rsidRPr="0021464C" w:rsidRDefault="00595260" w:rsidP="00595260">
      <w:pPr>
        <w:pStyle w:val="SingleTxt"/>
        <w:rPr>
          <w:rFonts w:hint="eastAsia"/>
        </w:rPr>
      </w:pPr>
      <w:r w:rsidRPr="0021464C">
        <w:rPr>
          <w:rFonts w:hint="eastAsia"/>
        </w:rPr>
        <w:t>178.</w:t>
      </w:r>
      <w:r w:rsidR="00660771" w:rsidRPr="0021464C">
        <w:rPr>
          <w:rFonts w:hint="eastAsia"/>
        </w:rPr>
        <w:t xml:space="preserve">　</w:t>
      </w:r>
      <w:r w:rsidRPr="0021464C">
        <w:rPr>
          <w:rFonts w:hint="eastAsia"/>
        </w:rPr>
        <w:t>根据上述各条的规定，在阿塞拜疆共和国国内，个人在保护人权领域享有的权利和自由不受限制。</w:t>
      </w:r>
    </w:p>
    <w:p w:rsidR="00595260" w:rsidRPr="0021464C" w:rsidRDefault="00595260" w:rsidP="00595260">
      <w:pPr>
        <w:pStyle w:val="SingleTxt"/>
        <w:rPr>
          <w:rFonts w:ascii="SimHei" w:eastAsia="SimHei" w:hint="eastAsia"/>
        </w:rPr>
      </w:pPr>
      <w:r w:rsidRPr="0021464C">
        <w:rPr>
          <w:rFonts w:ascii="SimHei" w:eastAsia="SimHei" w:hint="eastAsia"/>
        </w:rPr>
        <w:t>第16条——婚姻和家庭关系方面的歧视</w:t>
      </w:r>
    </w:p>
    <w:p w:rsidR="00595260" w:rsidRPr="0021464C" w:rsidRDefault="00595260" w:rsidP="00595260">
      <w:pPr>
        <w:pStyle w:val="SingleTxt"/>
        <w:rPr>
          <w:rFonts w:ascii="SimHei" w:eastAsia="SimHei" w:hint="eastAsia"/>
        </w:rPr>
      </w:pPr>
      <w:r w:rsidRPr="0021464C">
        <w:rPr>
          <w:rFonts w:ascii="SimHei" w:eastAsia="SimHei" w:hint="eastAsia"/>
        </w:rPr>
        <w:t>结婚年龄</w:t>
      </w:r>
    </w:p>
    <w:p w:rsidR="00595260" w:rsidRPr="0021464C" w:rsidRDefault="00595260" w:rsidP="00595260">
      <w:pPr>
        <w:pStyle w:val="SingleTxt"/>
        <w:rPr>
          <w:rFonts w:hint="eastAsia"/>
        </w:rPr>
      </w:pPr>
      <w:r w:rsidRPr="0021464C">
        <w:rPr>
          <w:rFonts w:hint="eastAsia"/>
        </w:rPr>
        <w:t>179.</w:t>
      </w:r>
      <w:r w:rsidR="00660771" w:rsidRPr="0021464C">
        <w:rPr>
          <w:rFonts w:hint="eastAsia"/>
        </w:rPr>
        <w:t xml:space="preserve">　</w:t>
      </w:r>
      <w:r w:rsidRPr="0021464C">
        <w:rPr>
          <w:rFonts w:hint="eastAsia"/>
        </w:rPr>
        <w:t>在审议阿塞拜疆共和国第四次定期报告(</w:t>
      </w:r>
      <w:hyperlink r:id="rId17" w:history="1">
        <w:r w:rsidRPr="0021464C">
          <w:rPr>
            <w:rStyle w:val="Hyperlink"/>
            <w:rFonts w:hint="eastAsia"/>
            <w:u w:val="none"/>
          </w:rPr>
          <w:t>CEDAW/C/AZE/CO/4</w:t>
        </w:r>
      </w:hyperlink>
      <w:r w:rsidRPr="0021464C">
        <w:rPr>
          <w:rFonts w:hint="eastAsia"/>
        </w:rPr>
        <w:t>)后，消除对妇女歧视委员会在其结论意见第16段建议政府从速立法修正《家庭法》，按照《公约》第16条和委员会第21号一般性建议，将男女最低结婚年龄同样定为18岁。阿塞拜疆政府充分考虑到消除对妇女歧视委员会的建议，于11月通过了《阿塞拜疆共和国家庭法修正法》。第10条规定，最低结婚年龄为18岁，男女相同。</w:t>
      </w:r>
    </w:p>
    <w:p w:rsidR="00595260" w:rsidRPr="0021464C" w:rsidRDefault="00595260" w:rsidP="00595260">
      <w:pPr>
        <w:pStyle w:val="SingleTxt"/>
        <w:rPr>
          <w:rFonts w:ascii="SimHei" w:eastAsia="SimHei" w:hint="eastAsia"/>
        </w:rPr>
      </w:pPr>
      <w:r w:rsidRPr="0021464C">
        <w:rPr>
          <w:rFonts w:ascii="SimHei" w:eastAsia="SimHei" w:hint="eastAsia"/>
        </w:rPr>
        <w:t>宗教婚姻</w:t>
      </w:r>
    </w:p>
    <w:p w:rsidR="00595260" w:rsidRPr="0021464C" w:rsidRDefault="00595260" w:rsidP="00595260">
      <w:pPr>
        <w:pStyle w:val="SingleTxt"/>
        <w:rPr>
          <w:rFonts w:hint="eastAsia"/>
        </w:rPr>
      </w:pPr>
      <w:r w:rsidRPr="0021464C">
        <w:rPr>
          <w:rFonts w:hint="eastAsia"/>
        </w:rPr>
        <w:t>180.</w:t>
      </w:r>
      <w:r w:rsidR="00660771" w:rsidRPr="0021464C">
        <w:rPr>
          <w:rFonts w:hint="eastAsia"/>
        </w:rPr>
        <w:t xml:space="preserve">　</w:t>
      </w:r>
      <w:r w:rsidRPr="0021464C">
        <w:rPr>
          <w:rFonts w:hint="eastAsia"/>
        </w:rPr>
        <w:t>在审议阿塞拜疆第四次定期报告后，委员会在其结论意见中要求获得有关未满18岁女童结婚以及宗教或传统婚姻的信息，包括其流行程度和长期趋势及法律地位。</w:t>
      </w:r>
    </w:p>
    <w:p w:rsidR="00595260" w:rsidRPr="0021464C" w:rsidRDefault="00595260" w:rsidP="00595260">
      <w:pPr>
        <w:pStyle w:val="SingleTxt"/>
        <w:rPr>
          <w:rFonts w:hint="eastAsia"/>
        </w:rPr>
      </w:pPr>
      <w:r w:rsidRPr="0021464C">
        <w:rPr>
          <w:rFonts w:hint="eastAsia"/>
        </w:rPr>
        <w:t>181.</w:t>
      </w:r>
      <w:r w:rsidR="00660771" w:rsidRPr="0021464C">
        <w:rPr>
          <w:rFonts w:hint="eastAsia"/>
        </w:rPr>
        <w:t xml:space="preserve">　</w:t>
      </w:r>
      <w:r w:rsidRPr="0021464C">
        <w:rPr>
          <w:rFonts w:hint="eastAsia"/>
        </w:rPr>
        <w:t>阿塞拜疆的立法不禁止宗教婚姻，事实上，宗教婚姻在大多数家庭与正式婚姻并存。《家庭法》第1.5条规定，宗教婚约(kabin)不具法律效力。但是，由于宗教和民族传统，宗教婚约盛行。在某些地区内，有些家庭甚至倾向于宗教婚姻。根据这种情况，正在全国范围内开展全民提高认识运动，宣传家庭与婚姻的问题，以及宗教婚姻缺乏法律意义的问题。高加索穆斯林办公室已禁止没有办理正式结婚手续的“kabin”。该办公室针对主持这种宗教仪式的宗教人士采取相关措施。宗教婚约文件内有一栏供注明结婚证书上的正式国家登记号。如果没有这个婚姻登记号，神职人员不能安排“kabin”。2011年，家庭、妇女和儿童事务国务委员会与阿塞拜疆共和国司法部和阿塞拜疆共和国最高法院共同举行了一个大型会议，主题是“解决阿塞拜疆家庭面对的问题的立法基础及改善这些立法的前景”。会议讨论的问题包括：增加父母在家庭关系中的责任；支付赡养费的困难；调节婚姻中和离婚时财产关系的问题及儿童收养机制的改进。</w:t>
      </w:r>
    </w:p>
    <w:p w:rsidR="005644A3" w:rsidRPr="0021464C" w:rsidRDefault="00595260" w:rsidP="00595260">
      <w:pPr>
        <w:pStyle w:val="SingleTxt"/>
      </w:pPr>
      <w:r w:rsidRPr="0021464C">
        <w:rPr>
          <w:rFonts w:hint="eastAsia"/>
        </w:rPr>
        <w:t>182.</w:t>
      </w:r>
      <w:r w:rsidR="00660771" w:rsidRPr="0021464C">
        <w:rPr>
          <w:rFonts w:hint="eastAsia"/>
        </w:rPr>
        <w:t xml:space="preserve">　</w:t>
      </w:r>
      <w:r w:rsidRPr="0021464C">
        <w:rPr>
          <w:rFonts w:hint="eastAsia"/>
        </w:rPr>
        <w:t>家庭、妇女和儿童事务国务委员会已制定并实施一系列旨在加强婚姻制度和家庭及促进性别平等的政策措施。国务委员会也在全国范围内进行提高认识运动，使广大民众认识到仅仅举行宗教结婚仪式的危险；委员会组织了几次圆桌会议和大型会议，并播放了影片和其他电视节目；同时也进行了一项研究：“现代阿塞拜疆的家庭和婚姻制度：社会学分析”。</w:t>
      </w:r>
    </w:p>
    <w:p w:rsidR="00595260" w:rsidRPr="0021464C" w:rsidRDefault="00595260" w:rsidP="00595260">
      <w:pPr>
        <w:pStyle w:val="SingleTxt"/>
        <w:spacing w:after="0" w:line="240" w:lineRule="auto"/>
        <w:rPr>
          <w:sz w:val="20"/>
        </w:rPr>
      </w:pPr>
      <w:r w:rsidRPr="0021464C">
        <w:rPr>
          <w:noProof/>
          <w:sz w:val="20"/>
        </w:rPr>
        <w:pict>
          <v:line id="_x0000_s1028" style="position:absolute;left:0;text-align:left;z-index:3;mso-position-horizontal:center" from="0,30pt" to="1in,30pt" strokeweight=".25pt"/>
        </w:pict>
      </w:r>
    </w:p>
    <w:sectPr w:rsidR="00595260" w:rsidRPr="0021464C" w:rsidSect="00396D26">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4T11:57:00Z" w:initials="Start">
    <w:p w:rsidR="00767011" w:rsidRDefault="00767011">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NO&gt;&gt;N1361856C&lt;&lt;ODS JOB NO&gt;&gt;</w:t>
      </w:r>
    </w:p>
    <w:p w:rsidR="00767011" w:rsidRDefault="00767011">
      <w:pPr>
        <w:pStyle w:val="CommentText"/>
      </w:pPr>
      <w:r>
        <w:t>&lt;&lt;ODS DOC SYMBOL1&gt;&gt;CEDAW/C/AZE/5&lt;&lt;ODS DOC SYMBOL1&gt;&gt;</w:t>
      </w:r>
    </w:p>
    <w:p w:rsidR="00767011" w:rsidRDefault="0076701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2513" w:rsidRDefault="00A62513">
      <w:r>
        <w:separator/>
      </w:r>
    </w:p>
  </w:endnote>
  <w:endnote w:type="continuationSeparator" w:id="0">
    <w:p w:rsidR="00A62513" w:rsidRDefault="00A625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67011" w:rsidTr="00396D26">
      <w:tblPrEx>
        <w:tblCellMar>
          <w:top w:w="0" w:type="dxa"/>
          <w:bottom w:w="0" w:type="dxa"/>
        </w:tblCellMar>
      </w:tblPrEx>
      <w:tc>
        <w:tcPr>
          <w:tcW w:w="5033" w:type="dxa"/>
          <w:shd w:val="clear" w:color="auto" w:fill="auto"/>
        </w:tcPr>
        <w:p w:rsidR="00767011" w:rsidRPr="00396D26" w:rsidRDefault="00767011" w:rsidP="00396D26">
          <w:pPr>
            <w:pStyle w:val="Footer"/>
            <w:jc w:val="right"/>
            <w:rPr>
              <w:b w:val="0"/>
              <w:w w:val="103"/>
              <w:sz w:val="14"/>
            </w:rPr>
          </w:pPr>
          <w:fldSimple w:instr=" DOCVARIABLE &quot;FooterJN&quot; \* MERGEFORMAT ">
            <w:r>
              <w:rPr>
                <w:b w:val="0"/>
                <w:w w:val="103"/>
                <w:sz w:val="14"/>
              </w:rPr>
              <w:t>13-61856 (C)</w:t>
            </w:r>
          </w:fldSimple>
        </w:p>
      </w:tc>
      <w:tc>
        <w:tcPr>
          <w:tcW w:w="5033" w:type="dxa"/>
          <w:shd w:val="clear" w:color="auto" w:fill="auto"/>
        </w:tcPr>
        <w:p w:rsidR="00767011" w:rsidRPr="00396D26" w:rsidRDefault="00767011" w:rsidP="00396D26">
          <w:pPr>
            <w:pStyle w:val="Footer"/>
            <w:jc w:val="left"/>
            <w:rPr>
              <w:w w:val="103"/>
            </w:rPr>
          </w:pPr>
          <w:r>
            <w:rPr>
              <w:w w:val="103"/>
            </w:rPr>
            <w:fldChar w:fldCharType="begin"/>
          </w:r>
          <w:r>
            <w:rPr>
              <w:w w:val="103"/>
            </w:rPr>
            <w:instrText xml:space="preserve"> PAGE  \* Arabic  \* MERGEFORMAT </w:instrText>
          </w:r>
          <w:r>
            <w:rPr>
              <w:w w:val="103"/>
            </w:rPr>
            <w:fldChar w:fldCharType="separate"/>
          </w:r>
          <w:r w:rsidR="002C5EA2">
            <w:rPr>
              <w:w w:val="103"/>
            </w:rPr>
            <w:t>40</w:t>
          </w:r>
          <w:r>
            <w:rPr>
              <w:w w:val="103"/>
            </w:rPr>
            <w:fldChar w:fldCharType="end"/>
          </w:r>
          <w:r>
            <w:rPr>
              <w:w w:val="103"/>
            </w:rPr>
            <w:t>/</w:t>
          </w:r>
          <w:fldSimple w:instr=" NUMPAGES  \* Arabic  \* MERGEFORMAT ">
            <w:r w:rsidR="002C5EA2">
              <w:rPr>
                <w:w w:val="103"/>
              </w:rPr>
              <w:t>40</w:t>
            </w:r>
          </w:fldSimple>
        </w:p>
      </w:tc>
    </w:tr>
  </w:tbl>
  <w:p w:rsidR="00767011" w:rsidRPr="00396D26" w:rsidRDefault="00767011" w:rsidP="00396D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67011" w:rsidTr="00396D26">
      <w:tblPrEx>
        <w:tblCellMar>
          <w:top w:w="0" w:type="dxa"/>
          <w:bottom w:w="0" w:type="dxa"/>
        </w:tblCellMar>
      </w:tblPrEx>
      <w:tc>
        <w:tcPr>
          <w:tcW w:w="5033" w:type="dxa"/>
          <w:shd w:val="clear" w:color="auto" w:fill="auto"/>
        </w:tcPr>
        <w:p w:rsidR="00767011" w:rsidRPr="00396D26" w:rsidRDefault="00767011" w:rsidP="00396D26">
          <w:pPr>
            <w:pStyle w:val="Footer"/>
            <w:jc w:val="right"/>
          </w:pPr>
          <w:fldSimple w:instr=" PAGE  \* Arabic  \* MERGEFORMAT ">
            <w:r w:rsidR="002C5EA2">
              <w:t>39</w:t>
            </w:r>
          </w:fldSimple>
          <w:r>
            <w:t>/</w:t>
          </w:r>
          <w:fldSimple w:instr=" NUMPAGES  \* Arabic  \* MERGEFORMAT ">
            <w:r w:rsidR="002C5EA2">
              <w:t>40</w:t>
            </w:r>
          </w:fldSimple>
        </w:p>
      </w:tc>
      <w:tc>
        <w:tcPr>
          <w:tcW w:w="5033" w:type="dxa"/>
          <w:shd w:val="clear" w:color="auto" w:fill="auto"/>
        </w:tcPr>
        <w:p w:rsidR="00767011" w:rsidRPr="00396D26" w:rsidRDefault="00767011" w:rsidP="00396D26">
          <w:pPr>
            <w:pStyle w:val="Footer"/>
            <w:jc w:val="left"/>
            <w:rPr>
              <w:b w:val="0"/>
              <w:w w:val="103"/>
              <w:sz w:val="14"/>
            </w:rPr>
          </w:pPr>
          <w:fldSimple w:instr=" DOCVARIABLE &quot;FooterJN&quot; \* MERGEFORMAT ">
            <w:r>
              <w:rPr>
                <w:b w:val="0"/>
                <w:w w:val="103"/>
                <w:sz w:val="14"/>
              </w:rPr>
              <w:t>13-61856 (C)</w:t>
            </w:r>
          </w:fldSimple>
        </w:p>
      </w:tc>
    </w:tr>
  </w:tbl>
  <w:p w:rsidR="00767011" w:rsidRPr="00396D26" w:rsidRDefault="00767011" w:rsidP="00396D2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67011" w:rsidTr="00396D26">
      <w:tblPrEx>
        <w:tblCellMar>
          <w:top w:w="0" w:type="dxa"/>
          <w:bottom w:w="0" w:type="dxa"/>
        </w:tblCellMar>
      </w:tblPrEx>
      <w:tc>
        <w:tcPr>
          <w:tcW w:w="5033" w:type="dxa"/>
        </w:tcPr>
        <w:p w:rsidR="00767011" w:rsidRPr="0021464C" w:rsidRDefault="00767011" w:rsidP="00396D26">
          <w:pPr>
            <w:pStyle w:val="Footer"/>
            <w:rPr>
              <w:b w:val="0"/>
              <w:sz w:val="21"/>
            </w:rPr>
          </w:pPr>
          <w:r w:rsidRPr="0021464C">
            <w:rPr>
              <w:b w:val="0"/>
              <w:sz w:val="21"/>
            </w:rPr>
            <w:t>13-61856 X (C)    1</w:t>
          </w:r>
          <w:r w:rsidR="00EF5EB5">
            <w:rPr>
              <w:rFonts w:hint="eastAsia"/>
              <w:b w:val="0"/>
              <w:sz w:val="21"/>
            </w:rPr>
            <w:t>3</w:t>
          </w:r>
          <w:r w:rsidRPr="0021464C">
            <w:rPr>
              <w:b w:val="0"/>
              <w:sz w:val="21"/>
            </w:rPr>
            <w:t>0314    1</w:t>
          </w:r>
          <w:r w:rsidR="00EF5EB5">
            <w:rPr>
              <w:rFonts w:hint="eastAsia"/>
              <w:b w:val="0"/>
              <w:sz w:val="21"/>
            </w:rPr>
            <w:t>4</w:t>
          </w:r>
          <w:r w:rsidRPr="0021464C">
            <w:rPr>
              <w:b w:val="0"/>
              <w:sz w:val="21"/>
            </w:rPr>
            <w:t>0314</w:t>
          </w:r>
        </w:p>
        <w:p w:rsidR="00767011" w:rsidRPr="00396D26" w:rsidRDefault="00767011" w:rsidP="00396D26">
          <w:pPr>
            <w:spacing w:before="80" w:line="210" w:lineRule="exact"/>
            <w:rPr>
              <w:rFonts w:ascii="Barcode 3 of 9 by request" w:hAnsi="Barcode 3 of 9 by request"/>
              <w:sz w:val="24"/>
            </w:rPr>
          </w:pPr>
          <w:r>
            <w:rPr>
              <w:rFonts w:ascii="Barcode 3 of 9 by request" w:hAnsi="Barcode 3 of 9 by request" w:hint="eastAsia"/>
              <w:sz w:val="24"/>
            </w:rPr>
            <w:t>*1361856*</w:t>
          </w:r>
        </w:p>
      </w:tc>
      <w:tc>
        <w:tcPr>
          <w:tcW w:w="3686" w:type="dxa"/>
        </w:tcPr>
        <w:p w:rsidR="00767011" w:rsidRDefault="00767011" w:rsidP="00396D26">
          <w:pPr>
            <w:pStyle w:val="Footer"/>
            <w:jc w:val="right"/>
            <w:rPr>
              <w:b w:val="0"/>
              <w:sz w:val="21"/>
            </w:rPr>
          </w:pPr>
          <w:r w:rsidRPr="00396D26">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767011" w:rsidRPr="00396D26" w:rsidRDefault="00767011" w:rsidP="00396D26">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2513" w:rsidRDefault="00A62513">
      <w:r>
        <w:separator/>
      </w:r>
    </w:p>
  </w:footnote>
  <w:footnote w:type="continuationSeparator" w:id="0">
    <w:p w:rsidR="00A62513" w:rsidRDefault="00A62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7011" w:rsidTr="00396D26">
      <w:tblPrEx>
        <w:tblCellMar>
          <w:top w:w="0" w:type="dxa"/>
          <w:bottom w:w="0" w:type="dxa"/>
        </w:tblCellMar>
      </w:tblPrEx>
      <w:trPr>
        <w:trHeight w:hRule="exact" w:val="864"/>
      </w:trPr>
      <w:tc>
        <w:tcPr>
          <w:tcW w:w="4838" w:type="dxa"/>
          <w:shd w:val="clear" w:color="auto" w:fill="auto"/>
          <w:vAlign w:val="bottom"/>
        </w:tcPr>
        <w:p w:rsidR="00767011" w:rsidRPr="00396D26" w:rsidRDefault="00767011" w:rsidP="00396D26">
          <w:pPr>
            <w:pStyle w:val="Header"/>
            <w:spacing w:after="80"/>
            <w:jc w:val="left"/>
            <w:rPr>
              <w:b/>
              <w:sz w:val="17"/>
            </w:rPr>
          </w:pPr>
          <w:fldSimple w:instr=" DOCVARIABLE &quot;sss1&quot; \* MERGEFORMAT ">
            <w:r>
              <w:rPr>
                <w:b/>
                <w:sz w:val="17"/>
              </w:rPr>
              <w:t xml:space="preserve">CEDAW/C/AZE/5 </w:t>
            </w:r>
          </w:fldSimple>
        </w:p>
      </w:tc>
      <w:tc>
        <w:tcPr>
          <w:tcW w:w="5033" w:type="dxa"/>
          <w:shd w:val="clear" w:color="auto" w:fill="auto"/>
          <w:vAlign w:val="bottom"/>
        </w:tcPr>
        <w:p w:rsidR="00767011" w:rsidRDefault="00767011" w:rsidP="00396D26">
          <w:pPr>
            <w:pStyle w:val="Header"/>
          </w:pPr>
        </w:p>
      </w:tc>
    </w:tr>
  </w:tbl>
  <w:p w:rsidR="00767011" w:rsidRPr="00396D26" w:rsidRDefault="00767011" w:rsidP="00396D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7011" w:rsidTr="00396D26">
      <w:tblPrEx>
        <w:tblCellMar>
          <w:top w:w="0" w:type="dxa"/>
          <w:bottom w:w="0" w:type="dxa"/>
        </w:tblCellMar>
      </w:tblPrEx>
      <w:trPr>
        <w:trHeight w:hRule="exact" w:val="864"/>
      </w:trPr>
      <w:tc>
        <w:tcPr>
          <w:tcW w:w="4838" w:type="dxa"/>
          <w:shd w:val="clear" w:color="auto" w:fill="auto"/>
          <w:vAlign w:val="bottom"/>
        </w:tcPr>
        <w:p w:rsidR="00767011" w:rsidRDefault="00767011" w:rsidP="00396D26">
          <w:pPr>
            <w:pStyle w:val="Header"/>
          </w:pPr>
        </w:p>
      </w:tc>
      <w:tc>
        <w:tcPr>
          <w:tcW w:w="5033" w:type="dxa"/>
          <w:shd w:val="clear" w:color="auto" w:fill="auto"/>
          <w:vAlign w:val="bottom"/>
        </w:tcPr>
        <w:p w:rsidR="00767011" w:rsidRPr="00396D26" w:rsidRDefault="00767011" w:rsidP="00396D26">
          <w:pPr>
            <w:pStyle w:val="Header"/>
            <w:spacing w:after="80"/>
            <w:jc w:val="right"/>
            <w:rPr>
              <w:b/>
              <w:sz w:val="17"/>
            </w:rPr>
          </w:pPr>
          <w:fldSimple w:instr=" DOCVARIABLE &quot;sss1&quot; \* MERGEFORMAT ">
            <w:r>
              <w:rPr>
                <w:b/>
                <w:sz w:val="17"/>
              </w:rPr>
              <w:t xml:space="preserve">CEDAW/C/AZE/5 </w:t>
            </w:r>
          </w:fldSimple>
        </w:p>
      </w:tc>
    </w:tr>
  </w:tbl>
  <w:p w:rsidR="00767011" w:rsidRPr="00396D26" w:rsidRDefault="00767011" w:rsidP="00396D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67011" w:rsidTr="00396D2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67011" w:rsidRDefault="00767011" w:rsidP="00396D26">
          <w:pPr>
            <w:pStyle w:val="Header"/>
            <w:spacing w:after="120"/>
          </w:pPr>
        </w:p>
      </w:tc>
      <w:tc>
        <w:tcPr>
          <w:tcW w:w="1872" w:type="dxa"/>
          <w:tcBorders>
            <w:bottom w:val="single" w:sz="4" w:space="0" w:color="auto"/>
          </w:tcBorders>
          <w:shd w:val="clear" w:color="auto" w:fill="auto"/>
          <w:vAlign w:val="bottom"/>
        </w:tcPr>
        <w:p w:rsidR="00767011" w:rsidRPr="00396D26" w:rsidRDefault="00767011" w:rsidP="00396D2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67011" w:rsidRDefault="00767011" w:rsidP="00396D26">
          <w:pPr>
            <w:pStyle w:val="Header"/>
            <w:spacing w:after="120"/>
          </w:pPr>
        </w:p>
      </w:tc>
      <w:tc>
        <w:tcPr>
          <w:tcW w:w="6523" w:type="dxa"/>
          <w:gridSpan w:val="3"/>
          <w:tcBorders>
            <w:bottom w:val="single" w:sz="4" w:space="0" w:color="auto"/>
          </w:tcBorders>
          <w:shd w:val="clear" w:color="auto" w:fill="auto"/>
          <w:vAlign w:val="bottom"/>
        </w:tcPr>
        <w:p w:rsidR="00767011" w:rsidRPr="00396D26" w:rsidRDefault="00767011" w:rsidP="00396D26">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/C/AZE/5 </w:t>
          </w:r>
        </w:p>
      </w:tc>
    </w:tr>
    <w:tr w:rsidR="00767011" w:rsidRPr="00396D26" w:rsidTr="00396D2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7011" w:rsidRDefault="00767011" w:rsidP="00396D2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67011" w:rsidRPr="00396D26" w:rsidRDefault="00767011" w:rsidP="00396D26">
          <w:pPr>
            <w:pStyle w:val="Header"/>
            <w:spacing w:before="109"/>
            <w:ind w:left="-72"/>
          </w:pPr>
        </w:p>
      </w:tc>
      <w:tc>
        <w:tcPr>
          <w:tcW w:w="5227" w:type="dxa"/>
          <w:gridSpan w:val="3"/>
          <w:tcBorders>
            <w:top w:val="single" w:sz="4" w:space="0" w:color="auto"/>
            <w:bottom w:val="single" w:sz="12" w:space="0" w:color="auto"/>
          </w:tcBorders>
          <w:shd w:val="clear" w:color="auto" w:fill="auto"/>
        </w:tcPr>
        <w:p w:rsidR="00767011" w:rsidRPr="00396D26" w:rsidRDefault="00767011" w:rsidP="00396D2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67011" w:rsidRPr="00396D26" w:rsidRDefault="00767011" w:rsidP="00396D26">
          <w:pPr>
            <w:pStyle w:val="Header"/>
            <w:spacing w:before="109"/>
          </w:pPr>
        </w:p>
      </w:tc>
      <w:tc>
        <w:tcPr>
          <w:tcW w:w="3180" w:type="dxa"/>
          <w:gridSpan w:val="2"/>
          <w:tcBorders>
            <w:top w:val="single" w:sz="4" w:space="0" w:color="auto"/>
            <w:bottom w:val="single" w:sz="12" w:space="0" w:color="auto"/>
          </w:tcBorders>
          <w:shd w:val="clear" w:color="auto" w:fill="auto"/>
        </w:tcPr>
        <w:p w:rsidR="00767011" w:rsidRDefault="00767011" w:rsidP="00396D26">
          <w:pPr>
            <w:spacing w:before="240" w:line="240" w:lineRule="exact"/>
            <w:rPr>
              <w:rFonts w:ascii="Times New Roman"/>
            </w:rPr>
          </w:pPr>
          <w:r>
            <w:rPr>
              <w:rFonts w:ascii="Times New Roman"/>
            </w:rPr>
            <w:t>Distr.: General</w:t>
          </w:r>
        </w:p>
        <w:p w:rsidR="00767011" w:rsidRDefault="00767011" w:rsidP="00396D26">
          <w:pPr>
            <w:spacing w:line="240" w:lineRule="exact"/>
            <w:rPr>
              <w:rFonts w:ascii="Times New Roman"/>
            </w:rPr>
          </w:pPr>
          <w:r>
            <w:rPr>
              <w:rFonts w:ascii="Times New Roman" w:hint="eastAsia"/>
            </w:rPr>
            <w:t>13</w:t>
          </w:r>
          <w:r>
            <w:rPr>
              <w:rFonts w:ascii="Times New Roman"/>
            </w:rPr>
            <w:t xml:space="preserve"> December 2013</w:t>
          </w:r>
        </w:p>
        <w:p w:rsidR="00767011" w:rsidRDefault="00767011" w:rsidP="00396D26">
          <w:pPr>
            <w:spacing w:line="240" w:lineRule="exact"/>
            <w:rPr>
              <w:rFonts w:ascii="Times New Roman"/>
            </w:rPr>
          </w:pPr>
          <w:r>
            <w:rPr>
              <w:rFonts w:ascii="Times New Roman"/>
            </w:rPr>
            <w:t>Chinese</w:t>
          </w:r>
        </w:p>
        <w:p w:rsidR="00767011" w:rsidRPr="00396D26" w:rsidRDefault="00767011" w:rsidP="00396D26">
          <w:pPr>
            <w:spacing w:line="240" w:lineRule="exact"/>
            <w:rPr>
              <w:rFonts w:ascii="Times New Roman"/>
            </w:rPr>
          </w:pPr>
          <w:r>
            <w:rPr>
              <w:rFonts w:ascii="Times New Roman"/>
            </w:rPr>
            <w:t>Original: English</w:t>
          </w:r>
        </w:p>
      </w:tc>
    </w:tr>
  </w:tbl>
  <w:p w:rsidR="00767011" w:rsidRPr="00396D26" w:rsidRDefault="00767011" w:rsidP="00396D2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856*"/>
    <w:docVar w:name="CreationDt" w:val="14/03/2014 09:05:10"/>
    <w:docVar w:name="DocCategory" w:val="Doc"/>
    <w:docVar w:name="DocType" w:val="Final"/>
    <w:docVar w:name="FooterJN" w:val="13-61856 (C)"/>
    <w:docVar w:name="jobn" w:val="13-61856 (C)"/>
    <w:docVar w:name="jobnDT" w:val="13-61856 (C)   140314"/>
    <w:docVar w:name="jobnDTDT" w:val="13-61856 (C)   140314   140314"/>
    <w:docVar w:name="JobNo" w:val="1361856C"/>
    <w:docVar w:name="OandT" w:val="yanghua"/>
    <w:docVar w:name="sss1" w:val="CEDAW/C/AZE/5 "/>
    <w:docVar w:name="sss2" w:val="-"/>
    <w:docVar w:name="Symbol1" w:val="CEDAW/C/AZE/5 "/>
    <w:docVar w:name="Symbol2" w:val="-"/>
  </w:docVars>
  <w:rsids>
    <w:rsidRoot w:val="004062C4"/>
    <w:rsid w:val="0000347C"/>
    <w:rsid w:val="000125BC"/>
    <w:rsid w:val="0001645E"/>
    <w:rsid w:val="00021A2B"/>
    <w:rsid w:val="00024E72"/>
    <w:rsid w:val="00034465"/>
    <w:rsid w:val="00036AA2"/>
    <w:rsid w:val="00036F1B"/>
    <w:rsid w:val="00037444"/>
    <w:rsid w:val="00037B39"/>
    <w:rsid w:val="00044CA4"/>
    <w:rsid w:val="00044EE9"/>
    <w:rsid w:val="00045EFE"/>
    <w:rsid w:val="00066781"/>
    <w:rsid w:val="0007337D"/>
    <w:rsid w:val="000758DF"/>
    <w:rsid w:val="00076EB8"/>
    <w:rsid w:val="000777FC"/>
    <w:rsid w:val="00077AEE"/>
    <w:rsid w:val="00082CCB"/>
    <w:rsid w:val="00083CAB"/>
    <w:rsid w:val="00095C67"/>
    <w:rsid w:val="000A31F9"/>
    <w:rsid w:val="000C1786"/>
    <w:rsid w:val="000C4DDE"/>
    <w:rsid w:val="000D32BA"/>
    <w:rsid w:val="000D7660"/>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15FA"/>
    <w:rsid w:val="00153D29"/>
    <w:rsid w:val="00161E69"/>
    <w:rsid w:val="00161F54"/>
    <w:rsid w:val="00170FBE"/>
    <w:rsid w:val="00174233"/>
    <w:rsid w:val="001746A8"/>
    <w:rsid w:val="0017506F"/>
    <w:rsid w:val="001A4A37"/>
    <w:rsid w:val="001B2814"/>
    <w:rsid w:val="001B4F95"/>
    <w:rsid w:val="001C02AE"/>
    <w:rsid w:val="001C3329"/>
    <w:rsid w:val="001C3F7F"/>
    <w:rsid w:val="001C5166"/>
    <w:rsid w:val="001C7606"/>
    <w:rsid w:val="001D0354"/>
    <w:rsid w:val="001D3F72"/>
    <w:rsid w:val="001E0ADA"/>
    <w:rsid w:val="001E20EC"/>
    <w:rsid w:val="001E4442"/>
    <w:rsid w:val="001E5A51"/>
    <w:rsid w:val="001F03A7"/>
    <w:rsid w:val="001F2F76"/>
    <w:rsid w:val="001F6F25"/>
    <w:rsid w:val="00203760"/>
    <w:rsid w:val="002046A0"/>
    <w:rsid w:val="00207135"/>
    <w:rsid w:val="002145EA"/>
    <w:rsid w:val="0021464C"/>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C5EA2"/>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96D26"/>
    <w:rsid w:val="003A7B88"/>
    <w:rsid w:val="003C448D"/>
    <w:rsid w:val="003C7B20"/>
    <w:rsid w:val="003D075F"/>
    <w:rsid w:val="003D5B4D"/>
    <w:rsid w:val="003E0E57"/>
    <w:rsid w:val="003E4565"/>
    <w:rsid w:val="003E748F"/>
    <w:rsid w:val="003E7612"/>
    <w:rsid w:val="004062C4"/>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A29B7"/>
    <w:rsid w:val="004B2C67"/>
    <w:rsid w:val="004C0224"/>
    <w:rsid w:val="004C053E"/>
    <w:rsid w:val="004C3255"/>
    <w:rsid w:val="004D07E1"/>
    <w:rsid w:val="004D1C19"/>
    <w:rsid w:val="004D7F8E"/>
    <w:rsid w:val="004E739A"/>
    <w:rsid w:val="004F29B8"/>
    <w:rsid w:val="004F5E26"/>
    <w:rsid w:val="0050413E"/>
    <w:rsid w:val="00513541"/>
    <w:rsid w:val="00515657"/>
    <w:rsid w:val="00521275"/>
    <w:rsid w:val="0052216F"/>
    <w:rsid w:val="005232CA"/>
    <w:rsid w:val="00523636"/>
    <w:rsid w:val="00530CBB"/>
    <w:rsid w:val="0053111B"/>
    <w:rsid w:val="00533095"/>
    <w:rsid w:val="005335B9"/>
    <w:rsid w:val="00536CCE"/>
    <w:rsid w:val="00542636"/>
    <w:rsid w:val="00552CE5"/>
    <w:rsid w:val="005541E4"/>
    <w:rsid w:val="00554F60"/>
    <w:rsid w:val="00562B21"/>
    <w:rsid w:val="00562FE7"/>
    <w:rsid w:val="005644A3"/>
    <w:rsid w:val="0057094A"/>
    <w:rsid w:val="00570BD4"/>
    <w:rsid w:val="0057450D"/>
    <w:rsid w:val="0058302A"/>
    <w:rsid w:val="00595260"/>
    <w:rsid w:val="005A175A"/>
    <w:rsid w:val="005B3B66"/>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0771"/>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42D1B"/>
    <w:rsid w:val="0075155C"/>
    <w:rsid w:val="00753A05"/>
    <w:rsid w:val="00757193"/>
    <w:rsid w:val="00761190"/>
    <w:rsid w:val="00767011"/>
    <w:rsid w:val="00776537"/>
    <w:rsid w:val="00783A25"/>
    <w:rsid w:val="007843DB"/>
    <w:rsid w:val="007877F4"/>
    <w:rsid w:val="007B6BAE"/>
    <w:rsid w:val="007C74B9"/>
    <w:rsid w:val="007D21E6"/>
    <w:rsid w:val="007D441A"/>
    <w:rsid w:val="007E1B5E"/>
    <w:rsid w:val="007E6253"/>
    <w:rsid w:val="007F2278"/>
    <w:rsid w:val="00803014"/>
    <w:rsid w:val="00805783"/>
    <w:rsid w:val="00806F57"/>
    <w:rsid w:val="00806F90"/>
    <w:rsid w:val="008228AC"/>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0DAD"/>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2513"/>
    <w:rsid w:val="00A652D9"/>
    <w:rsid w:val="00A72E47"/>
    <w:rsid w:val="00A750A5"/>
    <w:rsid w:val="00A778F1"/>
    <w:rsid w:val="00A90956"/>
    <w:rsid w:val="00A95404"/>
    <w:rsid w:val="00A968C5"/>
    <w:rsid w:val="00AA3C28"/>
    <w:rsid w:val="00AA759D"/>
    <w:rsid w:val="00AB2786"/>
    <w:rsid w:val="00AC550F"/>
    <w:rsid w:val="00AD4308"/>
    <w:rsid w:val="00AF02EF"/>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82C24"/>
    <w:rsid w:val="00B9116F"/>
    <w:rsid w:val="00B9408D"/>
    <w:rsid w:val="00BB23A4"/>
    <w:rsid w:val="00BB6332"/>
    <w:rsid w:val="00BC2276"/>
    <w:rsid w:val="00BD111F"/>
    <w:rsid w:val="00BD1B08"/>
    <w:rsid w:val="00BD1BFF"/>
    <w:rsid w:val="00BD2150"/>
    <w:rsid w:val="00BE1CC3"/>
    <w:rsid w:val="00BE365A"/>
    <w:rsid w:val="00BE47C4"/>
    <w:rsid w:val="00C03D83"/>
    <w:rsid w:val="00C052A2"/>
    <w:rsid w:val="00C06A4A"/>
    <w:rsid w:val="00C1391A"/>
    <w:rsid w:val="00C14CE6"/>
    <w:rsid w:val="00C15218"/>
    <w:rsid w:val="00C22BB2"/>
    <w:rsid w:val="00C22F76"/>
    <w:rsid w:val="00C2638C"/>
    <w:rsid w:val="00C2725D"/>
    <w:rsid w:val="00C31E79"/>
    <w:rsid w:val="00C35D2C"/>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3F8"/>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E79F4"/>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EF3B7F"/>
    <w:rsid w:val="00EF5EB5"/>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B1D4B"/>
    <w:rsid w:val="00FC1CE4"/>
    <w:rsid w:val="00FD594E"/>
    <w:rsid w:val="00FD75B9"/>
    <w:rsid w:val="00FE38D3"/>
    <w:rsid w:val="00FE5FE8"/>
    <w:rsid w:val="00FF1B9F"/>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5_G Char,Char Char,Footnote Text Blue Char,EUMC_Lábjegyzetszöveg + 13 pt Char,Félkövér Char,Dolt Char,Középre zárt Char Char1,Középre zárt Char Char Char,Középre zárt Char1,Märk Char,Footnote Text Char1 Char,Footnote Text Char Char Ch"/>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 w:type="paragraph" w:customStyle="1" w:styleId="SingleTxtG">
    <w:name w:val="_ Single Txt_G"/>
    <w:basedOn w:val="Normal"/>
    <w:rsid w:val="00FB1D4B"/>
    <w:pPr>
      <w:suppressAutoHyphens/>
      <w:spacing w:after="120" w:line="240" w:lineRule="atLeast"/>
      <w:ind w:left="1134" w:right="1134"/>
    </w:pPr>
    <w:rPr>
      <w:rFonts w:ascii="Times New Roman" w:eastAsia="Times New Roman"/>
      <w:kern w:val="0"/>
      <w:sz w:val="20"/>
      <w:lang w:val="en-GB" w:eastAsia="en-US"/>
    </w:rPr>
  </w:style>
</w:styles>
</file>

<file path=word/webSettings.xml><?xml version="1.0" encoding="utf-8"?>
<w:webSettings xmlns:r="http://schemas.openxmlformats.org/officeDocument/2006/relationships" xmlns:w="http://schemas.openxmlformats.org/wordprocessingml/2006/main">
  <w:divs>
    <w:div w:id="242763410">
      <w:bodyDiv w:val="1"/>
      <w:marLeft w:val="0"/>
      <w:marRight w:val="0"/>
      <w:marTop w:val="0"/>
      <w:marBottom w:val="0"/>
      <w:divBdr>
        <w:top w:val="none" w:sz="0" w:space="0" w:color="auto"/>
        <w:left w:val="none" w:sz="0" w:space="0" w:color="auto"/>
        <w:bottom w:val="none" w:sz="0" w:space="0" w:color="auto"/>
        <w:right w:val="none" w:sz="0" w:space="0" w:color="auto"/>
      </w:divBdr>
    </w:div>
    <w:div w:id="374433427">
      <w:bodyDiv w:val="1"/>
      <w:marLeft w:val="0"/>
      <w:marRight w:val="0"/>
      <w:marTop w:val="0"/>
      <w:marBottom w:val="0"/>
      <w:divBdr>
        <w:top w:val="none" w:sz="0" w:space="0" w:color="auto"/>
        <w:left w:val="none" w:sz="0" w:space="0" w:color="auto"/>
        <w:bottom w:val="none" w:sz="0" w:space="0" w:color="auto"/>
        <w:right w:val="none" w:sz="0" w:space="0" w:color="auto"/>
      </w:divBdr>
    </w:div>
    <w:div w:id="435179191">
      <w:bodyDiv w:val="1"/>
      <w:marLeft w:val="0"/>
      <w:marRight w:val="0"/>
      <w:marTop w:val="0"/>
      <w:marBottom w:val="0"/>
      <w:divBdr>
        <w:top w:val="none" w:sz="0" w:space="0" w:color="auto"/>
        <w:left w:val="none" w:sz="0" w:space="0" w:color="auto"/>
        <w:bottom w:val="none" w:sz="0" w:space="0" w:color="auto"/>
        <w:right w:val="none" w:sz="0" w:space="0" w:color="auto"/>
      </w:divBdr>
    </w:div>
    <w:div w:id="481241308">
      <w:bodyDiv w:val="1"/>
      <w:marLeft w:val="0"/>
      <w:marRight w:val="0"/>
      <w:marTop w:val="0"/>
      <w:marBottom w:val="0"/>
      <w:divBdr>
        <w:top w:val="none" w:sz="0" w:space="0" w:color="auto"/>
        <w:left w:val="none" w:sz="0" w:space="0" w:color="auto"/>
        <w:bottom w:val="none" w:sz="0" w:space="0" w:color="auto"/>
        <w:right w:val="none" w:sz="0" w:space="0" w:color="auto"/>
      </w:divBdr>
    </w:div>
    <w:div w:id="574969925">
      <w:bodyDiv w:val="1"/>
      <w:marLeft w:val="0"/>
      <w:marRight w:val="0"/>
      <w:marTop w:val="0"/>
      <w:marBottom w:val="0"/>
      <w:divBdr>
        <w:top w:val="none" w:sz="0" w:space="0" w:color="auto"/>
        <w:left w:val="none" w:sz="0" w:space="0" w:color="auto"/>
        <w:bottom w:val="none" w:sz="0" w:space="0" w:color="auto"/>
        <w:right w:val="none" w:sz="0" w:space="0" w:color="auto"/>
      </w:divBdr>
    </w:div>
    <w:div w:id="659191410">
      <w:bodyDiv w:val="1"/>
      <w:marLeft w:val="0"/>
      <w:marRight w:val="0"/>
      <w:marTop w:val="0"/>
      <w:marBottom w:val="0"/>
      <w:divBdr>
        <w:top w:val="none" w:sz="0" w:space="0" w:color="auto"/>
        <w:left w:val="none" w:sz="0" w:space="0" w:color="auto"/>
        <w:bottom w:val="none" w:sz="0" w:space="0" w:color="auto"/>
        <w:right w:val="none" w:sz="0" w:space="0" w:color="auto"/>
      </w:divBdr>
    </w:div>
    <w:div w:id="741871183">
      <w:bodyDiv w:val="1"/>
      <w:marLeft w:val="0"/>
      <w:marRight w:val="0"/>
      <w:marTop w:val="0"/>
      <w:marBottom w:val="0"/>
      <w:divBdr>
        <w:top w:val="none" w:sz="0" w:space="0" w:color="auto"/>
        <w:left w:val="none" w:sz="0" w:space="0" w:color="auto"/>
        <w:bottom w:val="none" w:sz="0" w:space="0" w:color="auto"/>
        <w:right w:val="none" w:sz="0" w:space="0" w:color="auto"/>
      </w:divBdr>
    </w:div>
    <w:div w:id="777484509">
      <w:bodyDiv w:val="1"/>
      <w:marLeft w:val="0"/>
      <w:marRight w:val="0"/>
      <w:marTop w:val="0"/>
      <w:marBottom w:val="0"/>
      <w:divBdr>
        <w:top w:val="none" w:sz="0" w:space="0" w:color="auto"/>
        <w:left w:val="none" w:sz="0" w:space="0" w:color="auto"/>
        <w:bottom w:val="none" w:sz="0" w:space="0" w:color="auto"/>
        <w:right w:val="none" w:sz="0" w:space="0" w:color="auto"/>
      </w:divBdr>
    </w:div>
    <w:div w:id="823474371">
      <w:bodyDiv w:val="1"/>
      <w:marLeft w:val="0"/>
      <w:marRight w:val="0"/>
      <w:marTop w:val="0"/>
      <w:marBottom w:val="0"/>
      <w:divBdr>
        <w:top w:val="none" w:sz="0" w:space="0" w:color="auto"/>
        <w:left w:val="none" w:sz="0" w:space="0" w:color="auto"/>
        <w:bottom w:val="none" w:sz="0" w:space="0" w:color="auto"/>
        <w:right w:val="none" w:sz="0" w:space="0" w:color="auto"/>
      </w:divBdr>
    </w:div>
    <w:div w:id="837771638">
      <w:bodyDiv w:val="1"/>
      <w:marLeft w:val="0"/>
      <w:marRight w:val="0"/>
      <w:marTop w:val="0"/>
      <w:marBottom w:val="0"/>
      <w:divBdr>
        <w:top w:val="none" w:sz="0" w:space="0" w:color="auto"/>
        <w:left w:val="none" w:sz="0" w:space="0" w:color="auto"/>
        <w:bottom w:val="none" w:sz="0" w:space="0" w:color="auto"/>
        <w:right w:val="none" w:sz="0" w:space="0" w:color="auto"/>
      </w:divBdr>
    </w:div>
    <w:div w:id="849830880">
      <w:bodyDiv w:val="1"/>
      <w:marLeft w:val="0"/>
      <w:marRight w:val="0"/>
      <w:marTop w:val="0"/>
      <w:marBottom w:val="0"/>
      <w:divBdr>
        <w:top w:val="none" w:sz="0" w:space="0" w:color="auto"/>
        <w:left w:val="none" w:sz="0" w:space="0" w:color="auto"/>
        <w:bottom w:val="none" w:sz="0" w:space="0" w:color="auto"/>
        <w:right w:val="none" w:sz="0" w:space="0" w:color="auto"/>
      </w:divBdr>
    </w:div>
    <w:div w:id="854610549">
      <w:bodyDiv w:val="1"/>
      <w:marLeft w:val="0"/>
      <w:marRight w:val="0"/>
      <w:marTop w:val="0"/>
      <w:marBottom w:val="0"/>
      <w:divBdr>
        <w:top w:val="none" w:sz="0" w:space="0" w:color="auto"/>
        <w:left w:val="none" w:sz="0" w:space="0" w:color="auto"/>
        <w:bottom w:val="none" w:sz="0" w:space="0" w:color="auto"/>
        <w:right w:val="none" w:sz="0" w:space="0" w:color="auto"/>
      </w:divBdr>
    </w:div>
    <w:div w:id="935794408">
      <w:bodyDiv w:val="1"/>
      <w:marLeft w:val="0"/>
      <w:marRight w:val="0"/>
      <w:marTop w:val="0"/>
      <w:marBottom w:val="0"/>
      <w:divBdr>
        <w:top w:val="none" w:sz="0" w:space="0" w:color="auto"/>
        <w:left w:val="none" w:sz="0" w:space="0" w:color="auto"/>
        <w:bottom w:val="none" w:sz="0" w:space="0" w:color="auto"/>
        <w:right w:val="none" w:sz="0" w:space="0" w:color="auto"/>
      </w:divBdr>
    </w:div>
    <w:div w:id="1110589160">
      <w:bodyDiv w:val="1"/>
      <w:marLeft w:val="0"/>
      <w:marRight w:val="0"/>
      <w:marTop w:val="0"/>
      <w:marBottom w:val="0"/>
      <w:divBdr>
        <w:top w:val="none" w:sz="0" w:space="0" w:color="auto"/>
        <w:left w:val="none" w:sz="0" w:space="0" w:color="auto"/>
        <w:bottom w:val="none" w:sz="0" w:space="0" w:color="auto"/>
        <w:right w:val="none" w:sz="0" w:space="0" w:color="auto"/>
      </w:divBdr>
    </w:div>
    <w:div w:id="1153566023">
      <w:bodyDiv w:val="1"/>
      <w:marLeft w:val="0"/>
      <w:marRight w:val="0"/>
      <w:marTop w:val="0"/>
      <w:marBottom w:val="0"/>
      <w:divBdr>
        <w:top w:val="none" w:sz="0" w:space="0" w:color="auto"/>
        <w:left w:val="none" w:sz="0" w:space="0" w:color="auto"/>
        <w:bottom w:val="none" w:sz="0" w:space="0" w:color="auto"/>
        <w:right w:val="none" w:sz="0" w:space="0" w:color="auto"/>
      </w:divBdr>
    </w:div>
    <w:div w:id="1190875946">
      <w:bodyDiv w:val="1"/>
      <w:marLeft w:val="0"/>
      <w:marRight w:val="0"/>
      <w:marTop w:val="0"/>
      <w:marBottom w:val="0"/>
      <w:divBdr>
        <w:top w:val="none" w:sz="0" w:space="0" w:color="auto"/>
        <w:left w:val="none" w:sz="0" w:space="0" w:color="auto"/>
        <w:bottom w:val="none" w:sz="0" w:space="0" w:color="auto"/>
        <w:right w:val="none" w:sz="0" w:space="0" w:color="auto"/>
      </w:divBdr>
    </w:div>
    <w:div w:id="1319263057">
      <w:bodyDiv w:val="1"/>
      <w:marLeft w:val="0"/>
      <w:marRight w:val="0"/>
      <w:marTop w:val="0"/>
      <w:marBottom w:val="0"/>
      <w:divBdr>
        <w:top w:val="none" w:sz="0" w:space="0" w:color="auto"/>
        <w:left w:val="none" w:sz="0" w:space="0" w:color="auto"/>
        <w:bottom w:val="none" w:sz="0" w:space="0" w:color="auto"/>
        <w:right w:val="none" w:sz="0" w:space="0" w:color="auto"/>
      </w:divBdr>
    </w:div>
    <w:div w:id="1326860274">
      <w:bodyDiv w:val="1"/>
      <w:marLeft w:val="0"/>
      <w:marRight w:val="0"/>
      <w:marTop w:val="0"/>
      <w:marBottom w:val="0"/>
      <w:divBdr>
        <w:top w:val="none" w:sz="0" w:space="0" w:color="auto"/>
        <w:left w:val="none" w:sz="0" w:space="0" w:color="auto"/>
        <w:bottom w:val="none" w:sz="0" w:space="0" w:color="auto"/>
        <w:right w:val="none" w:sz="0" w:space="0" w:color="auto"/>
      </w:divBdr>
    </w:div>
    <w:div w:id="1812403844">
      <w:bodyDiv w:val="1"/>
      <w:marLeft w:val="0"/>
      <w:marRight w:val="0"/>
      <w:marTop w:val="0"/>
      <w:marBottom w:val="0"/>
      <w:divBdr>
        <w:top w:val="none" w:sz="0" w:space="0" w:color="auto"/>
        <w:left w:val="none" w:sz="0" w:space="0" w:color="auto"/>
        <w:bottom w:val="none" w:sz="0" w:space="0" w:color="auto"/>
        <w:right w:val="none" w:sz="0" w:space="0" w:color="auto"/>
      </w:divBdr>
    </w:div>
    <w:div w:id="1834178078">
      <w:bodyDiv w:val="1"/>
      <w:marLeft w:val="0"/>
      <w:marRight w:val="0"/>
      <w:marTop w:val="0"/>
      <w:marBottom w:val="0"/>
      <w:divBdr>
        <w:top w:val="none" w:sz="0" w:space="0" w:color="auto"/>
        <w:left w:val="none" w:sz="0" w:space="0" w:color="auto"/>
        <w:bottom w:val="none" w:sz="0" w:space="0" w:color="auto"/>
        <w:right w:val="none" w:sz="0" w:space="0" w:color="auto"/>
      </w:divBdr>
    </w:div>
    <w:div w:id="1920602391">
      <w:bodyDiv w:val="1"/>
      <w:marLeft w:val="0"/>
      <w:marRight w:val="0"/>
      <w:marTop w:val="0"/>
      <w:marBottom w:val="0"/>
      <w:divBdr>
        <w:top w:val="none" w:sz="0" w:space="0" w:color="auto"/>
        <w:left w:val="none" w:sz="0" w:space="0" w:color="auto"/>
        <w:bottom w:val="none" w:sz="0" w:space="0" w:color="auto"/>
        <w:right w:val="none" w:sz="0" w:space="0" w:color="auto"/>
      </w:divBdr>
    </w:div>
    <w:div w:id="2019382407">
      <w:bodyDiv w:val="1"/>
      <w:marLeft w:val="0"/>
      <w:marRight w:val="0"/>
      <w:marTop w:val="0"/>
      <w:marBottom w:val="0"/>
      <w:divBdr>
        <w:top w:val="none" w:sz="0" w:space="0" w:color="auto"/>
        <w:left w:val="none" w:sz="0" w:space="0" w:color="auto"/>
        <w:bottom w:val="none" w:sz="0" w:space="0" w:color="auto"/>
        <w:right w:val="none" w:sz="0" w:space="0" w:color="auto"/>
      </w:divBdr>
    </w:div>
    <w:div w:id="2096588117">
      <w:bodyDiv w:val="1"/>
      <w:marLeft w:val="0"/>
      <w:marRight w:val="0"/>
      <w:marTop w:val="0"/>
      <w:marBottom w:val="0"/>
      <w:divBdr>
        <w:top w:val="none" w:sz="0" w:space="0" w:color="auto"/>
        <w:left w:val="none" w:sz="0" w:space="0" w:color="auto"/>
        <w:bottom w:val="none" w:sz="0" w:space="0" w:color="auto"/>
        <w:right w:val="none" w:sz="0" w:space="0" w:color="auto"/>
      </w:divBdr>
    </w:div>
    <w:div w:id="2134858652">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AZE/CO/4" TargetMode="External"/><Relationship Id="rId2" Type="http://schemas.openxmlformats.org/officeDocument/2006/relationships/settings" Target="settings.xml"/><Relationship Id="rId16" Type="http://schemas.openxmlformats.org/officeDocument/2006/relationships/hyperlink" Target="http://undocs.org/ch/A/RES/19/8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AZE/CO/4"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HRI/GEN/2/Rev.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225</TotalTime>
  <Pages>1</Pages>
  <Words>5457</Words>
  <Characters>31108</Characters>
  <Application>Microsoft Office Outlook</Application>
  <DocSecurity>4</DocSecurity>
  <Lines>259</Lines>
  <Paragraphs>72</Paragraphs>
  <ScaleCrop>false</ScaleCrop>
  <Company>United Nations</Company>
  <LinksUpToDate>false</LinksUpToDate>
  <CharactersWithSpaces>36493</CharactersWithSpaces>
  <SharedDoc>false</SharedDoc>
  <HLinks>
    <vt:vector size="24" baseType="variant">
      <vt:variant>
        <vt:i4>1638401</vt:i4>
      </vt:variant>
      <vt:variant>
        <vt:i4>9</vt:i4>
      </vt:variant>
      <vt:variant>
        <vt:i4>0</vt:i4>
      </vt:variant>
      <vt:variant>
        <vt:i4>5</vt:i4>
      </vt:variant>
      <vt:variant>
        <vt:lpwstr>http://undocs.org/ch/CEDAW/C/AZE/CO/4</vt:lpwstr>
      </vt:variant>
      <vt:variant>
        <vt:lpwstr/>
      </vt:variant>
      <vt:variant>
        <vt:i4>655451</vt:i4>
      </vt:variant>
      <vt:variant>
        <vt:i4>6</vt:i4>
      </vt:variant>
      <vt:variant>
        <vt:i4>0</vt:i4>
      </vt:variant>
      <vt:variant>
        <vt:i4>5</vt:i4>
      </vt:variant>
      <vt:variant>
        <vt:lpwstr>http://undocs.org/ch/A/RES/19/86</vt:lpwstr>
      </vt:variant>
      <vt:variant>
        <vt:lpwstr/>
      </vt:variant>
      <vt:variant>
        <vt:i4>1638401</vt:i4>
      </vt:variant>
      <vt:variant>
        <vt:i4>3</vt:i4>
      </vt:variant>
      <vt:variant>
        <vt:i4>0</vt:i4>
      </vt:variant>
      <vt:variant>
        <vt:i4>5</vt:i4>
      </vt:variant>
      <vt:variant>
        <vt:lpwstr>http://undocs.org/ch/CEDAW/C/AZE/CO/4</vt:lpwstr>
      </vt:variant>
      <vt:variant>
        <vt:lpwstr/>
      </vt:variant>
      <vt:variant>
        <vt:i4>4849740</vt:i4>
      </vt:variant>
      <vt:variant>
        <vt:i4>0</vt:i4>
      </vt:variant>
      <vt:variant>
        <vt:i4>0</vt:i4>
      </vt:variant>
      <vt:variant>
        <vt:i4>5</vt:i4>
      </vt:variant>
      <vt:variant>
        <vt:lpwstr>http://undocs.org/ch/HRI/GEN/2/Rev.6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FrontDesk1</cp:lastModifiedBy>
  <cp:revision>30</cp:revision>
  <cp:lastPrinted>2014-03-14T14:15:00Z</cp:lastPrinted>
  <dcterms:created xsi:type="dcterms:W3CDTF">2014-03-14T07:03:00Z</dcterms:created>
  <dcterms:modified xsi:type="dcterms:W3CDTF">2014-03-18T08:13:00Z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1361856</vt:lpwstr>
  </property>
  <property fmtid="{D5CDD505-2E9C-101B-9397-08002B2CF9AE}" pid="3" name="Symbol1">
    <vt:lpwstr>CEDAW/C/AZE/5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