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0B641023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45E7CF3" w14:textId="77777777" w:rsidR="002D5AAC" w:rsidRDefault="002D5AAC" w:rsidP="00D50ED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7EC197F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79ADED9" w14:textId="402979E0" w:rsidR="002D5AAC" w:rsidRDefault="00D50ED0" w:rsidP="00D50ED0">
            <w:pPr>
              <w:jc w:val="right"/>
            </w:pPr>
            <w:r w:rsidRPr="00D50ED0">
              <w:rPr>
                <w:sz w:val="40"/>
              </w:rPr>
              <w:t>E</w:t>
            </w:r>
            <w:r>
              <w:t>/C.12/PHL/CO/7</w:t>
            </w:r>
          </w:p>
        </w:tc>
      </w:tr>
      <w:tr w:rsidR="002D5AAC" w:rsidRPr="0001061D" w14:paraId="2C7E0A94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CBD85F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92614AD" wp14:editId="64F3FCE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387D31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42408BCF" w14:textId="77777777" w:rsidR="002D5AAC" w:rsidRDefault="00D50ED0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C6DFB6D" w14:textId="77777777" w:rsidR="00D50ED0" w:rsidRDefault="00D50ED0" w:rsidP="00D50ED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March 2025</w:t>
            </w:r>
          </w:p>
          <w:p w14:paraId="56A3FF28" w14:textId="77777777" w:rsidR="00D50ED0" w:rsidRDefault="00D50ED0" w:rsidP="00D50ED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527A1FC" w14:textId="17E73EBD" w:rsidR="00D50ED0" w:rsidRPr="00D62A45" w:rsidRDefault="00D50ED0" w:rsidP="00D50ED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2A65185" w14:textId="5A38737F" w:rsidR="00D50ED0" w:rsidRPr="00D50ED0" w:rsidRDefault="00D50ED0" w:rsidP="00D50ED0">
      <w:pPr>
        <w:spacing w:before="120"/>
        <w:rPr>
          <w:b/>
          <w:sz w:val="24"/>
          <w:szCs w:val="24"/>
        </w:rPr>
      </w:pPr>
      <w:r w:rsidRPr="00D50ED0">
        <w:rPr>
          <w:b/>
          <w:bCs/>
          <w:sz w:val="24"/>
          <w:szCs w:val="24"/>
        </w:rPr>
        <w:t xml:space="preserve">Комитет по экономическим, социальным </w:t>
      </w:r>
      <w:r w:rsidRPr="0001061D">
        <w:rPr>
          <w:b/>
          <w:bCs/>
          <w:sz w:val="24"/>
          <w:szCs w:val="24"/>
        </w:rPr>
        <w:br/>
      </w:r>
      <w:r w:rsidRPr="00D50ED0">
        <w:rPr>
          <w:b/>
          <w:bCs/>
          <w:sz w:val="24"/>
          <w:szCs w:val="24"/>
        </w:rPr>
        <w:t>и культурным правам</w:t>
      </w:r>
    </w:p>
    <w:p w14:paraId="619221D2" w14:textId="77777777" w:rsidR="00D50ED0" w:rsidRPr="00EF5B4D" w:rsidRDefault="00D50ED0" w:rsidP="00D50ED0">
      <w:pPr>
        <w:pStyle w:val="HChG"/>
      </w:pPr>
      <w:r w:rsidRPr="00EF5B4D">
        <w:tab/>
      </w:r>
      <w:r w:rsidRPr="00EF5B4D">
        <w:tab/>
      </w:r>
      <w:r w:rsidRPr="00EF5B4D">
        <w:rPr>
          <w:bCs/>
        </w:rPr>
        <w:t>Заключительные замечания по седьмому периодическому докладу Филиппин</w:t>
      </w:r>
      <w:r w:rsidRPr="00EF5B4D">
        <w:rPr>
          <w:b w:val="0"/>
          <w:bCs/>
          <w:sz w:val="20"/>
        </w:rPr>
        <w:footnoteReference w:customMarkFollows="1" w:id="1"/>
        <w:t>*</w:t>
      </w:r>
    </w:p>
    <w:p w14:paraId="3E287292" w14:textId="6033DE79" w:rsidR="00D50ED0" w:rsidRPr="00EF5B4D" w:rsidRDefault="00D50ED0" w:rsidP="00D50ED0">
      <w:pPr>
        <w:pStyle w:val="SingleTxtG"/>
      </w:pPr>
      <w:r w:rsidRPr="00EF5B4D">
        <w:t>1.</w:t>
      </w:r>
      <w:r w:rsidRPr="00EF5B4D">
        <w:tab/>
        <w:t>Комитет рассмотрел седьмой периодический доклад Филиппин</w:t>
      </w:r>
      <w:r w:rsidRPr="00EF5B4D">
        <w:rPr>
          <w:rStyle w:val="a8"/>
        </w:rPr>
        <w:footnoteReference w:id="2"/>
      </w:r>
      <w:r w:rsidRPr="00EF5B4D">
        <w:t xml:space="preserve"> на своих </w:t>
      </w:r>
      <w:r w:rsidR="00AB5C98" w:rsidRPr="00AB5C98">
        <w:br/>
      </w:r>
      <w:r w:rsidRPr="00EF5B4D">
        <w:t>14-м и 15-м заседаниях</w:t>
      </w:r>
      <w:r w:rsidRPr="00EF5B4D">
        <w:rPr>
          <w:rStyle w:val="a8"/>
        </w:rPr>
        <w:footnoteReference w:id="3"/>
      </w:r>
      <w:r w:rsidRPr="00EF5B4D">
        <w:t>, состоявшихся 18 и 19 февраля 2025 года, и принял настоящие заключительные замечания на своем 30-м заседании, состоявшемся 28 февраля 2025</w:t>
      </w:r>
      <w:bookmarkStart w:id="1" w:name="_Hlk156293670"/>
      <w:r w:rsidR="00AB5C98">
        <w:rPr>
          <w:lang w:val="en-US"/>
        </w:rPr>
        <w:t> </w:t>
      </w:r>
      <w:bookmarkEnd w:id="1"/>
      <w:r w:rsidRPr="00EF5B4D">
        <w:t>года.</w:t>
      </w:r>
    </w:p>
    <w:p w14:paraId="30C0197E" w14:textId="3DD83E79" w:rsidR="00D50ED0" w:rsidRPr="00D50ED0" w:rsidRDefault="00D50ED0" w:rsidP="00D50ED0">
      <w:pPr>
        <w:pStyle w:val="H1G"/>
      </w:pPr>
      <w:r w:rsidRPr="00AB5C98">
        <w:tab/>
      </w:r>
      <w:r w:rsidRPr="00D50ED0">
        <w:t>A.</w:t>
      </w:r>
      <w:r w:rsidRPr="00D50ED0">
        <w:tab/>
        <w:t>Введение</w:t>
      </w:r>
    </w:p>
    <w:p w14:paraId="549EB111" w14:textId="77777777" w:rsidR="00D50ED0" w:rsidRPr="00EF5B4D" w:rsidRDefault="00D50ED0" w:rsidP="00D50ED0">
      <w:pPr>
        <w:pStyle w:val="SingleTxtG"/>
      </w:pPr>
      <w:r w:rsidRPr="00EF5B4D">
        <w:t>2.</w:t>
      </w:r>
      <w:r w:rsidRPr="00EF5B4D">
        <w:tab/>
        <w:t>Комитет приветствует представление государством-участником седьмого периодического доклада и дополнительную информацию, содержащуюся в ответах на перечень вопросов</w:t>
      </w:r>
      <w:r w:rsidRPr="00EF5B4D">
        <w:rPr>
          <w:rStyle w:val="a8"/>
        </w:rPr>
        <w:footnoteReference w:id="4"/>
      </w:r>
      <w:r w:rsidRPr="00EF5B4D">
        <w:t>. Комитет выражает признательность за конструктивный диалог, состоявшийся с делегацией высокого уровня государства-участника.</w:t>
      </w:r>
    </w:p>
    <w:p w14:paraId="66FBBF27" w14:textId="2BE17CDA" w:rsidR="00D50ED0" w:rsidRPr="00EF5B4D" w:rsidRDefault="00D50ED0" w:rsidP="00D50ED0">
      <w:pPr>
        <w:pStyle w:val="H1G"/>
      </w:pPr>
      <w:r w:rsidRPr="0001061D">
        <w:rPr>
          <w:bCs/>
        </w:rPr>
        <w:tab/>
      </w:r>
      <w:r w:rsidRPr="00EF5B4D">
        <w:rPr>
          <w:bCs/>
        </w:rPr>
        <w:t>B.</w:t>
      </w:r>
      <w:r w:rsidRPr="00EF5B4D">
        <w:tab/>
      </w:r>
      <w:r w:rsidRPr="00EF5B4D">
        <w:rPr>
          <w:bCs/>
        </w:rPr>
        <w:t>Позитивные аспекты</w:t>
      </w:r>
    </w:p>
    <w:p w14:paraId="62E11D2C" w14:textId="77777777" w:rsidR="00D50ED0" w:rsidRPr="00EF5B4D" w:rsidRDefault="00D50ED0" w:rsidP="00D50ED0">
      <w:pPr>
        <w:pStyle w:val="SingleTxtG"/>
      </w:pPr>
      <w:r w:rsidRPr="00EF5B4D">
        <w:t>3.</w:t>
      </w:r>
      <w:r w:rsidRPr="00EF5B4D">
        <w:tab/>
        <w:t>Комитет приветствует законодательные, институциональные и политические меры, принятые для усиления защиты экономических, социальных и культурных прав в государстве-участнике, такие как принятие Закона о безопасных пространствах, Закона о борьбе с сексуальным насилием в отношении детей и сексуальной эксплуатацией детей в Интернете и Закона о борьбе с распространением материалов о сексуальном насилии в отношении детей и их сексуальной эксплуатации, а также меры, упомянутые в настоящих заключительных замечаниях.</w:t>
      </w:r>
    </w:p>
    <w:p w14:paraId="7129114D" w14:textId="264BAF6B" w:rsidR="00D50ED0" w:rsidRPr="00EF5B4D" w:rsidRDefault="00D50ED0" w:rsidP="00D50ED0">
      <w:pPr>
        <w:pStyle w:val="H1G"/>
      </w:pPr>
      <w:r w:rsidRPr="0001061D">
        <w:rPr>
          <w:bCs/>
        </w:rPr>
        <w:tab/>
      </w:r>
      <w:r w:rsidRPr="00EF5B4D">
        <w:rPr>
          <w:bCs/>
        </w:rPr>
        <w:t>C.</w:t>
      </w:r>
      <w:r w:rsidRPr="00EF5B4D">
        <w:tab/>
      </w:r>
      <w:r w:rsidRPr="00EF5B4D">
        <w:rPr>
          <w:bCs/>
        </w:rPr>
        <w:t>Основные вопросы, вызывающие обеспокоенность, и</w:t>
      </w:r>
      <w:r w:rsidR="00AB5C98">
        <w:rPr>
          <w:lang w:val="en-US"/>
        </w:rPr>
        <w:t> </w:t>
      </w:r>
      <w:r w:rsidRPr="00EF5B4D">
        <w:rPr>
          <w:bCs/>
        </w:rPr>
        <w:t>рекомендации</w:t>
      </w:r>
    </w:p>
    <w:p w14:paraId="4F899B87" w14:textId="0A671FDC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Применение Международного пакта об экономических, социальных и</w:t>
      </w:r>
      <w:r w:rsidR="00AB5C98">
        <w:rPr>
          <w:lang w:val="en-US"/>
        </w:rPr>
        <w:t> </w:t>
      </w:r>
      <w:r w:rsidRPr="00EF5B4D">
        <w:rPr>
          <w:bCs/>
        </w:rPr>
        <w:t>культурных правах во внутреннем праве</w:t>
      </w:r>
    </w:p>
    <w:p w14:paraId="6D205AE3" w14:textId="49384B9C" w:rsidR="00D50ED0" w:rsidRPr="00EF5B4D" w:rsidRDefault="00D50ED0" w:rsidP="00D50ED0">
      <w:pPr>
        <w:pStyle w:val="SingleTxtG"/>
      </w:pPr>
      <w:r w:rsidRPr="00EF5B4D">
        <w:t>4.</w:t>
      </w:r>
      <w:r w:rsidRPr="00EF5B4D">
        <w:tab/>
        <w:t xml:space="preserve">Принимая к сведению представленную государством-участником информацию о недавно принятых законодательных мерах и политических мероприятиях по защите и обеспечению экономических, социальных и культурных прав, а также о цитировании Верховным судом Международного пакта об экономических, социальных и культурных правах, Комитет по-прежнему обеспокоен тем, что масштабы прямого </w:t>
      </w:r>
      <w:r w:rsidRPr="00EF5B4D">
        <w:lastRenderedPageBreak/>
        <w:t xml:space="preserve">применения Пакта национальными судами, в частности судами низшей инстанции, </w:t>
      </w:r>
      <w:r w:rsidR="00AB5C98" w:rsidRPr="0001061D">
        <w:br/>
      </w:r>
      <w:r w:rsidRPr="00EF5B4D">
        <w:t xml:space="preserve">по-прежнему являются недостаточными. </w:t>
      </w:r>
    </w:p>
    <w:p w14:paraId="0D4BB64C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5.</w:t>
      </w:r>
      <w:r w:rsidRPr="00EF5B4D">
        <w:tab/>
      </w:r>
      <w:r w:rsidRPr="00EF5B4D">
        <w:rPr>
          <w:b/>
          <w:bCs/>
        </w:rPr>
        <w:t>Комитет повторяет свои предыдущие рекомендации государству-участнику принять все надлежащие меры для обеспечения защиты экономических, социальных и культурных прав на конституционном уровне, институционализировать процедуру выдачи судебных приказов ампаро, касающихся прав, закрепленных в Пакте, и обеспечить защиту этих прав национальными судами на всех уровнях, а также повысить уровень подготовки судей, адвокатов и государственных служащих по вопросам Пакта</w:t>
      </w:r>
      <w:r w:rsidRPr="00EF5B4D">
        <w:rPr>
          <w:rStyle w:val="a8"/>
        </w:rPr>
        <w:footnoteReference w:id="5"/>
      </w:r>
      <w:r w:rsidRPr="00EF5B4D">
        <w:rPr>
          <w:b/>
          <w:bCs/>
        </w:rPr>
        <w:t>.</w:t>
      </w:r>
      <w:r w:rsidRPr="00EF5B4D">
        <w:t xml:space="preserve"> </w:t>
      </w:r>
      <w:r w:rsidRPr="00EF5B4D">
        <w:rPr>
          <w:b/>
          <w:bCs/>
        </w:rPr>
        <w:t>В этой связи Комитет ссылается на свое замечание общего порядка № 9 (1998) о применении Пакта во внутреннем праве.</w:t>
      </w:r>
    </w:p>
    <w:p w14:paraId="2C9D3097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Национальное правозащитное учреждение</w:t>
      </w:r>
      <w:r w:rsidRPr="00EF5B4D">
        <w:t xml:space="preserve"> </w:t>
      </w:r>
    </w:p>
    <w:p w14:paraId="255DE66D" w14:textId="5A26C05F" w:rsidR="00D50ED0" w:rsidRPr="00EF5B4D" w:rsidRDefault="00D50ED0" w:rsidP="00D50ED0">
      <w:pPr>
        <w:pStyle w:val="SingleTxtG"/>
      </w:pPr>
      <w:r w:rsidRPr="00EF5B4D">
        <w:t>6.</w:t>
      </w:r>
      <w:r w:rsidRPr="00EF5B4D">
        <w:tab/>
        <w:t>Комитет обеспокоен тем, что Комиссия по правам человека (Филиппины) не</w:t>
      </w:r>
      <w:r w:rsidR="00AB5C98">
        <w:rPr>
          <w:lang w:val="en-US"/>
        </w:rPr>
        <w:t> </w:t>
      </w:r>
      <w:r w:rsidRPr="00EF5B4D">
        <w:t>имеет учредительного устава или четкого мандата на мониторинг экономических, социальных и культурных прав. Комитет по-прежнему обеспокоен ограниченностью финансовых ресурсов, выделяемых Комиссии, что не позволяет ей в полной мере выполнять свой мандат, в том числе получать и рассматривать жалобы от жертв предполагаемых нарушений прав человека (пункт 1 статьи 2).</w:t>
      </w:r>
    </w:p>
    <w:p w14:paraId="1E5DA7B6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7.</w:t>
      </w:r>
      <w:r w:rsidRPr="00EF5B4D">
        <w:tab/>
      </w:r>
      <w:r w:rsidRPr="00EF5B4D">
        <w:rPr>
          <w:b/>
          <w:bCs/>
        </w:rPr>
        <w:t>Комитет рекомендует государству-участнику разработать учредительный устав Комиссии по правам человека, в том числе с четким мандатом на мониторинг экономических, социальных и культурных прав.</w:t>
      </w:r>
      <w:r w:rsidRPr="00EF5B4D">
        <w:t xml:space="preserve"> Комитет повторяет свою предыдущую рекомендацию государству-участнику обеспечить выделение Комиссии достаточных ресурсов, предоставив ей автономию в планировании собственного бюджета и управлении им</w:t>
      </w:r>
      <w:r w:rsidRPr="00EF5B4D">
        <w:rPr>
          <w:rStyle w:val="a8"/>
        </w:rPr>
        <w:footnoteReference w:id="6"/>
      </w:r>
      <w:r w:rsidRPr="00EF5B4D">
        <w:t xml:space="preserve">, с тем чтобы она могла выполнять все свои функции эффективно и независимо в полном соответствии с принципами, касающимися статуса национальных учреждений, занимающихся поощрением и защитой прав человека (Парижскими принципами), и гарантировать ее независимость. </w:t>
      </w:r>
      <w:r w:rsidRPr="00EF5B4D">
        <w:rPr>
          <w:b/>
          <w:bCs/>
        </w:rPr>
        <w:t>В этой связи Комитет напоминает о своем замечании общего порядка № 10 (1998) о роли национальных учреждений по правам человека в защите экономических, социальных и культурных прав.</w:t>
      </w:r>
    </w:p>
    <w:p w14:paraId="09F7A8DE" w14:textId="27195370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Независимость судебных органов</w:t>
      </w:r>
    </w:p>
    <w:p w14:paraId="7D160584" w14:textId="77777777" w:rsidR="00D50ED0" w:rsidRPr="00EF5B4D" w:rsidRDefault="00D50ED0" w:rsidP="00D50ED0">
      <w:pPr>
        <w:pStyle w:val="SingleTxtG"/>
      </w:pPr>
      <w:r w:rsidRPr="00EF5B4D">
        <w:t>8.</w:t>
      </w:r>
      <w:r w:rsidRPr="00EF5B4D">
        <w:tab/>
        <w:t xml:space="preserve">Принимая к сведению информацию, представленную государством-участником, Комитет обеспокоен сообщениями о случаях давления, угроз, запугивания и вмешательства со стороны государственных должностных лиц в отношении судебной системы на национальном, региональном и муниципальном уровнях. </w:t>
      </w:r>
    </w:p>
    <w:p w14:paraId="50DE93FC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9.</w:t>
      </w:r>
      <w:r w:rsidRPr="00EF5B4D">
        <w:tab/>
      </w:r>
      <w:r w:rsidRPr="00EF5B4D">
        <w:rPr>
          <w:b/>
          <w:bCs/>
        </w:rPr>
        <w:t>Комитет рекомендовал государству-участнику гарантировать в законодательстве и на практике полную независимость, беспристрастность и безопасность судей и прокуроров и не допускать, чтобы на принятие ими решений влияло необоснованное политическое давление в какой-либо форме, насилие, угрозы или коррупция.</w:t>
      </w:r>
    </w:p>
    <w:p w14:paraId="05E00E48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Правозащитники, журналисты и адвокаты, занимающиеся правами человека</w:t>
      </w:r>
    </w:p>
    <w:p w14:paraId="7F908A90" w14:textId="77777777" w:rsidR="00D50ED0" w:rsidRPr="00EF5B4D" w:rsidRDefault="00D50ED0" w:rsidP="00D50ED0">
      <w:pPr>
        <w:pStyle w:val="SingleTxtG"/>
      </w:pPr>
      <w:r w:rsidRPr="00EF5B4D">
        <w:t>10.</w:t>
      </w:r>
      <w:r w:rsidRPr="00EF5B4D">
        <w:tab/>
        <w:t xml:space="preserve">Комитет по-прежнему обеспокоен сообщениями о том, что правозащитники, защитники окружающей среды, журналисты и юристы, занимающиеся вопросами экономических, социальных и культурных прав, подвергаются репрессиям в результате своей деятельности, включая навешивание «ярлыков», финансовые санкции, угрозы, насильственные исчезновения и внесудебные казни, и что Закон о борьбе с терроризмом используется в качестве оправдания таких действий. </w:t>
      </w:r>
    </w:p>
    <w:p w14:paraId="6720AF2B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lastRenderedPageBreak/>
        <w:t>11.</w:t>
      </w:r>
      <w:r w:rsidRPr="00EF5B4D">
        <w:tab/>
      </w:r>
      <w:r w:rsidRPr="00EF5B4D">
        <w:rPr>
          <w:b/>
          <w:bCs/>
        </w:rPr>
        <w:t>Ссылаясь на свое заявление о правозащитниках и экономических, социальных и культурных правах</w:t>
      </w:r>
      <w:r w:rsidRPr="00EF5B4D">
        <w:rPr>
          <w:rStyle w:val="a8"/>
        </w:rPr>
        <w:footnoteReference w:id="7"/>
      </w:r>
      <w:r w:rsidRPr="00EF5B4D">
        <w:rPr>
          <w:b/>
          <w:bCs/>
        </w:rPr>
        <w:t>, Комитет рекомендует государству-участнику:</w:t>
      </w:r>
      <w:r w:rsidRPr="00EF5B4D">
        <w:t xml:space="preserve"> </w:t>
      </w:r>
    </w:p>
    <w:p w14:paraId="6BED045F" w14:textId="2BC3C543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ускорить принятие законопроекта о защите правозащитников, включающего конкретные положения о том, что правительство несет ответственность за защиту правозащитников;</w:t>
      </w:r>
    </w:p>
    <w:p w14:paraId="7ECDA519" w14:textId="10737735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усилить защиту правозащитников, журналистов и адвокатов, занимающихся вопросами экономических, социальных и культурных прав человека, а также членов их семей;</w:t>
      </w:r>
    </w:p>
    <w:p w14:paraId="3243A233" w14:textId="38B0D3E4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c)</w:t>
      </w:r>
      <w:r w:rsidRPr="00EF5B4D">
        <w:tab/>
      </w:r>
      <w:r w:rsidRPr="00EF5B4D">
        <w:rPr>
          <w:b/>
          <w:bCs/>
        </w:rPr>
        <w:t>обеспечить оперативное, эффективное и беспристрастное расследование всех нарушений, надлежащее привлечение виновных к ответственности и, в случае признания их виновными, назначение им наказаний, соразмерных тяжести совершенного преступления, а также получение жертвами возмещения ущерба и компенсации в полном объеме;</w:t>
      </w:r>
      <w:r w:rsidRPr="00EF5B4D">
        <w:t xml:space="preserve"> </w:t>
      </w:r>
    </w:p>
    <w:p w14:paraId="67B24A94" w14:textId="72BDAF09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d)</w:t>
      </w:r>
      <w:r w:rsidRPr="00EF5B4D">
        <w:tab/>
      </w:r>
      <w:r w:rsidRPr="00EF5B4D">
        <w:rPr>
          <w:b/>
          <w:bCs/>
        </w:rPr>
        <w:t>воздерживаться от использования контртеррористического законодательства для ограничения и подавления свободы слова, собраний и ассоциации критиков правительства, правозащитников и журналистов, как это также рекомендовано Комитетом по правам человека</w:t>
      </w:r>
      <w:r w:rsidRPr="00EF5B4D">
        <w:rPr>
          <w:rStyle w:val="a8"/>
          <w:bCs/>
        </w:rPr>
        <w:footnoteReference w:id="8"/>
      </w:r>
      <w:r w:rsidRPr="00EF5B4D">
        <w:rPr>
          <w:b/>
          <w:bCs/>
        </w:rPr>
        <w:t>.</w:t>
      </w:r>
    </w:p>
    <w:p w14:paraId="3DE3F79E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Предпринимательская деятельность и экономические, социальные и культурные права</w:t>
      </w:r>
    </w:p>
    <w:p w14:paraId="6D9F38CB" w14:textId="77777777" w:rsidR="00D50ED0" w:rsidRPr="00EF5B4D" w:rsidRDefault="00D50ED0" w:rsidP="00D50ED0">
      <w:pPr>
        <w:pStyle w:val="SingleTxtG"/>
      </w:pPr>
      <w:r w:rsidRPr="00EF5B4D">
        <w:t>12.</w:t>
      </w:r>
      <w:r w:rsidRPr="00EF5B4D">
        <w:tab/>
        <w:t>Принимая к сведению информацию, предоставленную в ходе диалога с государством-участником, Комитет обеспокоен недостаточностью правовых обязательств находящихся под юрисдикцией государства-участника коммерческих предприятий в отношении проявления должной осмотрительности в области прав человека, включая отсутствие национального плана действий в области предпринимательской деятельности и прав человека. Комитет обеспокоен также сообщениями о том, что оценки воздействия на окружающую среду и имущественные права и консультации с затрагиваемыми местными общинами в контексте особых экономических зон и проектов по добыче полезных ископаемых, по вырубке лесов и проектов в сфере недвижимости зачастую являются недостаточными и не позволяют предотвратить нарушения обязательств по Пакту (пункт 1 статьи 2).</w:t>
      </w:r>
    </w:p>
    <w:p w14:paraId="1052C021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13.</w:t>
      </w:r>
      <w:r w:rsidRPr="00EF5B4D">
        <w:tab/>
      </w:r>
      <w:r w:rsidRPr="00EF5B4D">
        <w:rPr>
          <w:b/>
          <w:bCs/>
        </w:rPr>
        <w:t>Ссылаясь на свое замечание общего порядка № 24 (2017) об обязательствах государств по Пакту в контексте предпринимательской деятельности, Комитет рекомендует государству-участнику:</w:t>
      </w:r>
      <w:r w:rsidRPr="00EF5B4D">
        <w:t xml:space="preserve"> </w:t>
      </w:r>
    </w:p>
    <w:p w14:paraId="51A1798B" w14:textId="71F0EAF8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принять национальный план действий в области предпринимательской деятельности и прав человека в консультации с гражданским обществом, в том числе для обеспечения того, чтобы коммерческие предприятия проявляли должную осмотрительность в плане заботы о правах человека с целью предупредить или смягчить любые негативные последствия своей деятельности для экономических, социальных и культурных прав;</w:t>
      </w:r>
    </w:p>
    <w:p w14:paraId="3AC0B53E" w14:textId="64B40745" w:rsidR="00D50ED0" w:rsidRPr="00EF5B4D" w:rsidRDefault="00D50ED0" w:rsidP="00D50ED0">
      <w:pPr>
        <w:pStyle w:val="SingleTxtG"/>
        <w:rPr>
          <w:b/>
          <w:bCs/>
        </w:rPr>
      </w:pPr>
      <w:r w:rsidRPr="00983C69">
        <w:tab/>
      </w:r>
      <w:r w:rsidRPr="00EF5B4D">
        <w:t>b)</w:t>
      </w:r>
      <w:r w:rsidRPr="00EF5B4D">
        <w:tab/>
      </w:r>
      <w:r w:rsidRPr="00EF5B4D">
        <w:rPr>
          <w:b/>
          <w:bCs/>
        </w:rPr>
        <w:t xml:space="preserve">принять закон о корпоративной социальной ответственности (законопроекты Сената № 2355 и № 2722 </w:t>
      </w:r>
      <w:r w:rsidR="00983C69" w:rsidRPr="0087433C">
        <w:t>«</w:t>
      </w:r>
      <w:r w:rsidRPr="00EF5B4D">
        <w:rPr>
          <w:b/>
          <w:bCs/>
        </w:rPr>
        <w:t>Акт, поощряющие корпоративную социальную ответственность и предусматривающий соответствующие стимулы</w:t>
      </w:r>
      <w:bookmarkStart w:id="2" w:name="_Hlk156293810"/>
      <w:r w:rsidR="0087433C" w:rsidRPr="0087433C">
        <w:t>»</w:t>
      </w:r>
      <w:bookmarkEnd w:id="2"/>
      <w:r w:rsidRPr="00EF5B4D">
        <w:rPr>
          <w:b/>
          <w:bCs/>
        </w:rPr>
        <w:t>);</w:t>
      </w:r>
      <w:r w:rsidRPr="00EF5B4D">
        <w:t xml:space="preserve"> </w:t>
      </w:r>
    </w:p>
    <w:p w14:paraId="0DF5ED02" w14:textId="585D2702" w:rsidR="00D50ED0" w:rsidRPr="00EF5B4D" w:rsidRDefault="00D50ED0" w:rsidP="00D50ED0">
      <w:pPr>
        <w:pStyle w:val="SingleTxtG"/>
        <w:rPr>
          <w:b/>
          <w:bCs/>
        </w:rPr>
      </w:pPr>
      <w:r w:rsidRPr="00983C69">
        <w:tab/>
      </w:r>
      <w:r w:rsidRPr="00EF5B4D">
        <w:t>c)</w:t>
      </w:r>
      <w:r w:rsidRPr="00EF5B4D">
        <w:tab/>
      </w:r>
      <w:r w:rsidRPr="00EF5B4D">
        <w:rPr>
          <w:b/>
          <w:bCs/>
        </w:rPr>
        <w:t xml:space="preserve">обеспечить привлечение коммерческих предприятий, включая их поставщиков, к ответственности за нарушение экономических, социальных и культурных прав, уделяя особое внимание земельным правам коренных народов и крестьян, воздействию на окружающую среду и экспроприации в контексте создания и эксплуатации особых экономических зон, проектов по добыче </w:t>
      </w:r>
      <w:r w:rsidRPr="00EF5B4D">
        <w:rPr>
          <w:b/>
          <w:bCs/>
        </w:rPr>
        <w:lastRenderedPageBreak/>
        <w:t>полезных ископаемых, вырубке лесов и проектов в сфере недвижимости и инфраструктуры;</w:t>
      </w:r>
      <w:r w:rsidRPr="00EF5B4D">
        <w:t xml:space="preserve"> </w:t>
      </w:r>
    </w:p>
    <w:p w14:paraId="2E922544" w14:textId="08AE67AC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d)</w:t>
      </w:r>
      <w:r w:rsidRPr="00EF5B4D">
        <w:tab/>
      </w:r>
      <w:r w:rsidRPr="00EF5B4D">
        <w:rPr>
          <w:b/>
          <w:bCs/>
        </w:rPr>
        <w:t>обеспечить создание механизмов последующих действий и мониторинга для расследования деятельности коммерческих предприятий, нарушающей экономические, социальные и культурные права, и наказания за нее;</w:t>
      </w:r>
    </w:p>
    <w:p w14:paraId="37AC7CBE" w14:textId="25CBF333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e)</w:t>
      </w:r>
      <w:r w:rsidRPr="00EF5B4D">
        <w:tab/>
      </w:r>
      <w:r w:rsidRPr="00EF5B4D">
        <w:rPr>
          <w:b/>
          <w:bCs/>
        </w:rPr>
        <w:t>обеспечить, чтобы жертвы нарушений экономических, социальных и культурных прав коммерческими предприятиями имели доступ к эффективным механизмам подачи жалоб и доступным и эффективным средствам правовой защиты, включая судебные средства правовой защиты и адекватное возмещение ущерба.</w:t>
      </w:r>
    </w:p>
    <w:p w14:paraId="6F3A5319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Права коренных народов</w:t>
      </w:r>
      <w:r w:rsidRPr="00EF5B4D">
        <w:t xml:space="preserve"> </w:t>
      </w:r>
    </w:p>
    <w:p w14:paraId="2B92CA43" w14:textId="77777777" w:rsidR="00D50ED0" w:rsidRPr="00EF5B4D" w:rsidRDefault="00D50ED0" w:rsidP="00D50ED0">
      <w:pPr>
        <w:pStyle w:val="SingleTxtG"/>
      </w:pPr>
      <w:r w:rsidRPr="00EF5B4D">
        <w:t>14.</w:t>
      </w:r>
      <w:r w:rsidRPr="00EF5B4D">
        <w:tab/>
        <w:t xml:space="preserve">Принимая к сведению представленную государством-участником информацию о принятых мерах и их результатах со времени последнего обзора государства-участника в 2016 году, Комитет по-прежнему обеспокоен следующими фактами: </w:t>
      </w:r>
    </w:p>
    <w:p w14:paraId="396640A3" w14:textId="1C3DAA78" w:rsidR="00D50ED0" w:rsidRPr="00EF5B4D" w:rsidRDefault="00D50ED0" w:rsidP="00D50ED0">
      <w:pPr>
        <w:pStyle w:val="SingleTxtG"/>
      </w:pPr>
      <w:r w:rsidRPr="0001061D">
        <w:tab/>
      </w:r>
      <w:r w:rsidRPr="00EF5B4D">
        <w:t>a)</w:t>
      </w:r>
      <w:r w:rsidRPr="00EF5B4D">
        <w:tab/>
        <w:t xml:space="preserve">неудовлетворительное выполнение Закона о правах коренных народов в части демаркации и регистрации территорий коренных народов; </w:t>
      </w:r>
    </w:p>
    <w:p w14:paraId="22CA6DF4" w14:textId="04C18741" w:rsidR="00D50ED0" w:rsidRPr="00EF5B4D" w:rsidRDefault="00D50ED0" w:rsidP="00D50ED0">
      <w:pPr>
        <w:pStyle w:val="SingleTxtG"/>
      </w:pPr>
      <w:r w:rsidRPr="0001061D">
        <w:tab/>
      </w:r>
      <w:r w:rsidRPr="00EF5B4D">
        <w:t>b)</w:t>
      </w:r>
      <w:r w:rsidRPr="00EF5B4D">
        <w:tab/>
        <w:t>несостоятельность государства-участника в обеспечении права на свободное, предварительное и осознанное согласие коренных народов на любые изменения в использовании их земель и территорий и в осуществлении обязательного представительства коренных народов в местных органах принятия решений;</w:t>
      </w:r>
    </w:p>
    <w:p w14:paraId="4AE90115" w14:textId="0F6E6AEF" w:rsidR="00D50ED0" w:rsidRPr="00EF5B4D" w:rsidRDefault="00D50ED0" w:rsidP="00D50ED0">
      <w:pPr>
        <w:pStyle w:val="SingleTxtG"/>
      </w:pPr>
      <w:r w:rsidRPr="0001061D">
        <w:tab/>
      </w:r>
      <w:r w:rsidRPr="00EF5B4D">
        <w:t>c)</w:t>
      </w:r>
      <w:r w:rsidRPr="00EF5B4D">
        <w:tab/>
        <w:t>перемещение коренных народов, особенно в Минданао, в результате вооруженных конфликтов и межплеменных конфликтов, а также добычи ресурсов и вырубки лесов;</w:t>
      </w:r>
    </w:p>
    <w:p w14:paraId="67DB5B7E" w14:textId="1A090DA5" w:rsidR="00D50ED0" w:rsidRPr="00EF5B4D" w:rsidRDefault="00D50ED0" w:rsidP="00D50ED0">
      <w:pPr>
        <w:pStyle w:val="SingleTxtG"/>
      </w:pPr>
      <w:r w:rsidRPr="0001061D">
        <w:tab/>
      </w:r>
      <w:r w:rsidRPr="00EF5B4D">
        <w:t>d)</w:t>
      </w:r>
      <w:r w:rsidRPr="00EF5B4D">
        <w:tab/>
        <w:t xml:space="preserve">ограниченный доступ коренных народов к здравоохранению, образованию и другим базовым услугам (статья 1, пункт 1 статьи 2, статьи 12 и 13). </w:t>
      </w:r>
    </w:p>
    <w:p w14:paraId="6551DAF2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15.</w:t>
      </w:r>
      <w:r w:rsidRPr="00EF5B4D">
        <w:tab/>
      </w:r>
      <w:r w:rsidRPr="00EF5B4D">
        <w:rPr>
          <w:b/>
          <w:bCs/>
        </w:rPr>
        <w:t>Ссылаясь на свое замечание общего порядка № 26 (2022)</w:t>
      </w:r>
      <w:r w:rsidRPr="00EF5B4D">
        <w:rPr>
          <w:rStyle w:val="a8"/>
        </w:rPr>
        <w:footnoteReference w:id="9"/>
      </w:r>
      <w:r w:rsidRPr="00EF5B4D">
        <w:rPr>
          <w:b/>
          <w:bCs/>
        </w:rPr>
        <w:t xml:space="preserve"> о земле и экономических, социальных и культурных правах, свои предыдущие рекомендации и тот факт, что государство-участник подписало Декларацию Организации Объединенных Наций о правах крестьян и других лиц, работающих в сельских районах, Комитет рекомендует государству-участнику:</w:t>
      </w:r>
    </w:p>
    <w:p w14:paraId="10495E84" w14:textId="685D3CF8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эффективно внедрить Закон о правах коренных народов, чтобы упростить процесс признания коренных народов и их исконных земель;</w:t>
      </w:r>
      <w:r w:rsidRPr="00EF5B4D">
        <w:t xml:space="preserve"> </w:t>
      </w:r>
    </w:p>
    <w:p w14:paraId="69BBB74E" w14:textId="5BF8E19D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ускорить усилия по обеспечению права коренных народов на владение, использование, контроль и развитие земель, территорий и ресурсов, которыми они традиционно владели, которые они традиционно занимали или иным образом использовали или приобретали;</w:t>
      </w:r>
    </w:p>
    <w:p w14:paraId="617424DE" w14:textId="75F436F9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c)</w:t>
      </w:r>
      <w:r w:rsidRPr="00EF5B4D">
        <w:tab/>
      </w:r>
      <w:r w:rsidRPr="00EF5B4D">
        <w:rPr>
          <w:b/>
          <w:bCs/>
        </w:rPr>
        <w:t>отменить или иным образом изменить правовые нормы, которые подрывают право коренных народов на землепользование и/или исключают их участие в принятии решений по всем затрагивающим их вопросам;</w:t>
      </w:r>
      <w:r w:rsidRPr="00EF5B4D">
        <w:t xml:space="preserve"> </w:t>
      </w:r>
    </w:p>
    <w:p w14:paraId="3FB74A51" w14:textId="34EDE0B9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d)</w:t>
      </w:r>
      <w:r w:rsidRPr="00EF5B4D">
        <w:tab/>
      </w:r>
      <w:r w:rsidRPr="00EF5B4D">
        <w:rPr>
          <w:b/>
          <w:bCs/>
        </w:rPr>
        <w:t>принять все меры для того, чтобы гарантировать проведение с коренными народами предварительных, систематических и транспарентных консультаций с целью получения их свободного, предварительного и осознанного согласия в контексте принятия решений, которые могут затрагивать их интересы, особенно перед выдачей лицензий на проекты в области развития и предпринимательскую деятельность, в частности на вырубку лесов, организацию плантаций и добычу полезных ископаемых, на землях и территориях, традиционно находящихся в их владении, занимаемых или используемых ими;</w:t>
      </w:r>
      <w:r w:rsidRPr="00EF5B4D">
        <w:t xml:space="preserve"> </w:t>
      </w:r>
    </w:p>
    <w:p w14:paraId="75AACDF4" w14:textId="24D2F333" w:rsidR="00D50ED0" w:rsidRPr="00EF5B4D" w:rsidRDefault="00D50ED0" w:rsidP="00D50ED0">
      <w:pPr>
        <w:pStyle w:val="SingleTxtG"/>
        <w:rPr>
          <w:b/>
          <w:bCs/>
        </w:rPr>
      </w:pPr>
      <w:r w:rsidRPr="0001061D">
        <w:lastRenderedPageBreak/>
        <w:tab/>
      </w:r>
      <w:r w:rsidRPr="00EF5B4D">
        <w:t>e)</w:t>
      </w:r>
      <w:r w:rsidRPr="00EF5B4D">
        <w:tab/>
      </w:r>
      <w:r w:rsidRPr="00EF5B4D">
        <w:rPr>
          <w:b/>
          <w:bCs/>
        </w:rPr>
        <w:t>принять надлежащие меры по смягчению последствий вооруженных конфликтов, межплеменных конфликтов и стихийных бедствий для коренных народов;</w:t>
      </w:r>
    </w:p>
    <w:p w14:paraId="34AC0340" w14:textId="4BC8A4C6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f)</w:t>
      </w:r>
      <w:r w:rsidRPr="00EF5B4D">
        <w:tab/>
      </w:r>
      <w:r w:rsidRPr="00EF5B4D">
        <w:rPr>
          <w:b/>
          <w:bCs/>
        </w:rPr>
        <w:t>принять все необходимые меры для обеспечения полного доступа коренных народов к здравоохранению, образованию и другим базовым услугам;</w:t>
      </w:r>
    </w:p>
    <w:p w14:paraId="46058099" w14:textId="6B661113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g)</w:t>
      </w:r>
      <w:r w:rsidRPr="00EF5B4D">
        <w:tab/>
      </w:r>
      <w:r w:rsidRPr="00EF5B4D">
        <w:rPr>
          <w:b/>
          <w:bCs/>
        </w:rPr>
        <w:t>рассмотреть вопрос о ратификации Конвенции Международной организации труда 1989 года о коренных народах и народах, ведущих племенной образ жизни (№ 169).</w:t>
      </w:r>
    </w:p>
    <w:p w14:paraId="5C2338F5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Предотвращение изменения климата</w:t>
      </w:r>
    </w:p>
    <w:p w14:paraId="4E4D04DE" w14:textId="77777777" w:rsidR="00D50ED0" w:rsidRPr="00EF5B4D" w:rsidRDefault="00D50ED0" w:rsidP="00D50ED0">
      <w:pPr>
        <w:pStyle w:val="SingleTxtG"/>
      </w:pPr>
      <w:r w:rsidRPr="00EF5B4D">
        <w:t>16.</w:t>
      </w:r>
      <w:r w:rsidRPr="00EF5B4D">
        <w:tab/>
        <w:t xml:space="preserve">Принимая к сведению информацию, предоставленную государством-участником в связи с его первым представлением своего определяемого на национальном уровне вклада в отношении обязательства по сокращению выбросов парниковых газов, Комитет обеспокоен тем, что нынешняя промышленная политика, включая проекты по сжиженному природному газу, и политика сокращения выбросов могут оказаться недостаточными для выполнения государством-участником своих обязательств по Парижскому соглашению, поскольку цели по сокращению выбросов в основном состоят из условных обязательств, что ставит сокращение выбросов в зависимость от колебаний размеров международной помощи. Комитет также обеспокоен увеличением масштабов обезлесения в последние годы, а также продолжающейся зависимостью от ископаемых видов топлива в структуре энергопотребления государства-участника. </w:t>
      </w:r>
    </w:p>
    <w:p w14:paraId="7BC087C5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17.</w:t>
      </w:r>
      <w:r w:rsidRPr="00EF5B4D">
        <w:tab/>
        <w:t>Ссылаясь на свое заявление по вопросу об изменении климата и Пакте</w:t>
      </w:r>
      <w:r w:rsidRPr="00EF5B4D">
        <w:rPr>
          <w:rStyle w:val="a8"/>
        </w:rPr>
        <w:footnoteReference w:id="10"/>
      </w:r>
      <w:r w:rsidRPr="00EF5B4D">
        <w:t xml:space="preserve">, Комитет рекомендует государству-участнику принять меры по достижению своего определяемого на национальном уровне вклада в рамках Парижского соглашения, в частности путем: </w:t>
      </w:r>
    </w:p>
    <w:p w14:paraId="24258994" w14:textId="45A9FB3D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обновления и корректировки определяемого на национальном уровне вклада с целью сокращения своих условных обязательств и повышения необусловленных целевых показателей сокращения выбросов;</w:t>
      </w:r>
    </w:p>
    <w:p w14:paraId="4F1BB3BA" w14:textId="25183E62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объявления Островного прохода Верде охраняемой территорией в соответствии с Законом о расширенной национальной интегрированной системе охраняемых территорий;</w:t>
      </w:r>
    </w:p>
    <w:p w14:paraId="74CAD2EA" w14:textId="2E1E0CAB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c)</w:t>
      </w:r>
      <w:r w:rsidRPr="00EF5B4D">
        <w:tab/>
      </w:r>
      <w:r w:rsidRPr="00EF5B4D">
        <w:rPr>
          <w:b/>
          <w:bCs/>
        </w:rPr>
        <w:t>активизации усилий по получению помощи от международных партнеров с целью получения и обеспечения финансирования целевых показателей по сокращению выбросов на определенных условиях;</w:t>
      </w:r>
    </w:p>
    <w:p w14:paraId="240A4DE0" w14:textId="51D8D882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d)</w:t>
      </w:r>
      <w:r w:rsidRPr="00EF5B4D">
        <w:tab/>
      </w:r>
      <w:r w:rsidRPr="00EF5B4D">
        <w:rPr>
          <w:b/>
          <w:bCs/>
        </w:rPr>
        <w:t>повышения налогов на выбросы и развития альтернатив ископаемому топливу посредством расширения использования возобновляемых источников энергии, таких как геотермальная, ветряная и солнечная энергия, в том числе путем увеличения схем стимулирования налоговых вычетов;</w:t>
      </w:r>
    </w:p>
    <w:p w14:paraId="3A5A4F62" w14:textId="06F6CBA5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e)</w:t>
      </w:r>
      <w:r w:rsidRPr="00EF5B4D">
        <w:tab/>
      </w:r>
      <w:r w:rsidRPr="00EF5B4D">
        <w:rPr>
          <w:b/>
          <w:bCs/>
        </w:rPr>
        <w:t>прекращения практики незаконной вырубки и, насколько это возможно, других видов нерационального использования природных ресурсов, включая леса.</w:t>
      </w:r>
    </w:p>
    <w:p w14:paraId="35A4479B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Коррупция</w:t>
      </w:r>
    </w:p>
    <w:p w14:paraId="7A5BD973" w14:textId="77777777" w:rsidR="00D50ED0" w:rsidRPr="00EF5B4D" w:rsidRDefault="00D50ED0" w:rsidP="00D50ED0">
      <w:pPr>
        <w:pStyle w:val="SingleTxtG"/>
      </w:pPr>
      <w:r w:rsidRPr="00EF5B4D">
        <w:t>18.</w:t>
      </w:r>
      <w:r w:rsidRPr="00EF5B4D">
        <w:tab/>
        <w:t xml:space="preserve">Принимая к сведению предоставленную государством-участником информацию об усилиях по борьбе с коррупцией, Комитет вновь выражает свою обеспокоенность тем, что коррупция по-прежнему широко распространена во всех ветвях власти и в государственном секторе в целом. Он также обеспокоен сообщениями о том, что антикоррупционные органы, такие как Управление омбудсмена и Ревизионная комиссия, не имеют достаточных финансовых и </w:t>
      </w:r>
      <w:r w:rsidRPr="00EF5B4D">
        <w:lastRenderedPageBreak/>
        <w:t>технических ресурсов для эффективного расследования всех заявлений о коррупции (пункт 1 статьи 2).</w:t>
      </w:r>
    </w:p>
    <w:p w14:paraId="30B2104E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19.</w:t>
      </w:r>
      <w:r w:rsidRPr="00EF5B4D">
        <w:tab/>
      </w:r>
      <w:r w:rsidRPr="00EF5B4D">
        <w:rPr>
          <w:b/>
          <w:bCs/>
        </w:rPr>
        <w:t>Комитет рекомендует государству-участнику:</w:t>
      </w:r>
      <w:r w:rsidRPr="00EF5B4D">
        <w:t xml:space="preserve"> </w:t>
      </w:r>
    </w:p>
    <w:p w14:paraId="3A28602B" w14:textId="44EF394E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обеспечить оперативное, независимое и беспристрастное расследование всех случаев коррупции, особенно на высоком уровне, включая коррупцию в правительстве и судебных органах, привлекать виновных к ответственности и в случае вынесения обвинительного приговора назначать им наказания, соразмерные тяжести совершенного преступления;</w:t>
      </w:r>
    </w:p>
    <w:p w14:paraId="39FE37AD" w14:textId="2876404D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обеспечить эффективность работы антикоррупционных органов, незамедлительно предоставив им достаточные людские, технические и финансовые ресурсы, с тем чтобы они могли эффективно и независимо выполнять свои полномочия.</w:t>
      </w:r>
    </w:p>
    <w:p w14:paraId="68AAAA75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Максимальный объем имеющихся ресурсов</w:t>
      </w:r>
    </w:p>
    <w:p w14:paraId="765A36B3" w14:textId="2D0306AD" w:rsidR="00D50ED0" w:rsidRPr="00EF5B4D" w:rsidRDefault="00D50ED0" w:rsidP="00D50ED0">
      <w:pPr>
        <w:pStyle w:val="SingleTxtG"/>
      </w:pPr>
      <w:r w:rsidRPr="00EF5B4D">
        <w:t>20.</w:t>
      </w:r>
      <w:r w:rsidRPr="00EF5B4D">
        <w:tab/>
        <w:t xml:space="preserve">Комитет обеспокоен тем, что проводимая государством-участником политика </w:t>
      </w:r>
      <w:r w:rsidR="0001061D" w:rsidRPr="005B46C7">
        <w:t>«</w:t>
      </w:r>
      <w:r w:rsidRPr="00EF5B4D">
        <w:t>отказа от новых налогов</w:t>
      </w:r>
      <w:r w:rsidR="0001061D" w:rsidRPr="0001061D">
        <w:t>»</w:t>
      </w:r>
      <w:r w:rsidRPr="00EF5B4D">
        <w:t xml:space="preserve"> сужает налоговую базу и ограничивает возможность получения дополнительных поступлений, исключая, в частности, налоги на богатство и предметы роскоши, тем самым ограничивая бюджетное пространство для социальных расходов и образования, а также общую способность государства-участника финансировать политику, направленную на улучшение экономических, социальных и культурных прав (пункт 1 статьи 2, статьи 9, 13 и 14).</w:t>
      </w:r>
    </w:p>
    <w:p w14:paraId="7DF155F4" w14:textId="14EFEB4F" w:rsidR="00D50ED0" w:rsidRPr="00EF5B4D" w:rsidRDefault="00D50ED0" w:rsidP="00D50ED0">
      <w:pPr>
        <w:pStyle w:val="SingleTxtG"/>
        <w:rPr>
          <w:b/>
          <w:bCs/>
        </w:rPr>
      </w:pPr>
      <w:r w:rsidRPr="00EF5B4D">
        <w:t>21.</w:t>
      </w:r>
      <w:r w:rsidRPr="00EF5B4D">
        <w:tab/>
      </w:r>
      <w:r w:rsidRPr="00EF5B4D">
        <w:rPr>
          <w:b/>
          <w:bCs/>
        </w:rPr>
        <w:t xml:space="preserve">Ссылаясь на Повестку дня в области устойчивого развития на период до 2030 года и принцип </w:t>
      </w:r>
      <w:r w:rsidR="005B46C7" w:rsidRPr="005B46C7">
        <w:rPr>
          <w:b/>
          <w:bCs/>
        </w:rPr>
        <w:t>«</w:t>
      </w:r>
      <w:r w:rsidRPr="00EF5B4D">
        <w:rPr>
          <w:b/>
          <w:bCs/>
        </w:rPr>
        <w:t>никто не должен быть забыт</w:t>
      </w:r>
      <w:r w:rsidR="005B46C7" w:rsidRPr="005B46C7">
        <w:rPr>
          <w:b/>
          <w:bCs/>
        </w:rPr>
        <w:t>»</w:t>
      </w:r>
      <w:r w:rsidRPr="00EF5B4D">
        <w:rPr>
          <w:b/>
          <w:bCs/>
        </w:rPr>
        <w:t>, Комитет рекомендует государству-участнику увеличить соотношение налогов к валовому внутреннему продукту и пересмотреть существующую налоговую политику с целью повышения ее перераспределительного эффекта, увеличить бюджет, выделяемый на социальные расходы и образование, и в целом повысить способность государства-участника мобилизовать внутренние ресурсы для полного осуществления экономических, социальных и культурных прав.</w:t>
      </w:r>
    </w:p>
    <w:p w14:paraId="2E7B6542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Недискриминация</w:t>
      </w:r>
    </w:p>
    <w:p w14:paraId="4EE852F1" w14:textId="77777777" w:rsidR="00D50ED0" w:rsidRPr="00EF5B4D" w:rsidRDefault="00D50ED0" w:rsidP="00D50ED0">
      <w:pPr>
        <w:pStyle w:val="SingleTxtG"/>
      </w:pPr>
      <w:r w:rsidRPr="00EF5B4D">
        <w:t>22.</w:t>
      </w:r>
      <w:r w:rsidRPr="00EF5B4D">
        <w:tab/>
        <w:t>Отмечая представленную государством-участником информацию о принятии ряда антидискриминационных мер, в том числе в сфере занятости, Комитет по-прежнему выражает обеспокоенность по поводу длительной задержки с принятием всеобъемлющего антидискриминационного закона и сообщений о дискриминации в отношении лиц по признаку их сексуальной ориентации и/или гендерной идентичности (пункт 2 статьи 2).</w:t>
      </w:r>
    </w:p>
    <w:p w14:paraId="41C2C9B5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23.</w:t>
      </w:r>
      <w:r w:rsidRPr="00EF5B4D">
        <w:tab/>
      </w:r>
      <w:r w:rsidRPr="00EF5B4D">
        <w:rPr>
          <w:b/>
          <w:bCs/>
        </w:rPr>
        <w:t>Ссылаясь на свою предыдущую рекомендацию</w:t>
      </w:r>
      <w:r w:rsidRPr="00EF5B4D">
        <w:rPr>
          <w:rStyle w:val="a8"/>
        </w:rPr>
        <w:footnoteReference w:id="11"/>
      </w:r>
      <w:r w:rsidRPr="00EF5B4D">
        <w:rPr>
          <w:b/>
          <w:bCs/>
        </w:rPr>
        <w:t xml:space="preserve"> и свое замечание общего порядка № 20 (2009) о недискриминации при осуществлении экономических, социальных и культурных прав, Комитет рекомендует государству-участнику ускорить принятие находящегося на рассмотрении всеобъемлющего антидискриминационного закона, запрещающего прямую и косвенную дискриминацию по всем признакам во всех областях, охватываемых Пактом.</w:t>
      </w:r>
      <w:r w:rsidRPr="00EF5B4D">
        <w:t xml:space="preserve"> </w:t>
      </w:r>
      <w:r w:rsidRPr="00EF5B4D">
        <w:rPr>
          <w:b/>
          <w:bCs/>
        </w:rPr>
        <w:t>Комитет также рекомендует государству-участнику ускорить принятие законопроекта № 4982 о борьбе с дискриминацией, известного также как законопроект о сексуальной ориентации и выражении гендерной идентичности, с тем чтобы все лица могли пользоваться правами, предусмотренными Пактом, без какой-либо дискриминации.</w:t>
      </w:r>
      <w:r w:rsidRPr="00EF5B4D">
        <w:t xml:space="preserve"> </w:t>
      </w:r>
    </w:p>
    <w:p w14:paraId="68C0FCA5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Внутренне перемещенные лица</w:t>
      </w:r>
    </w:p>
    <w:p w14:paraId="4EA92241" w14:textId="39A60E41" w:rsidR="00D50ED0" w:rsidRPr="00EF5B4D" w:rsidRDefault="00D50ED0" w:rsidP="00D50ED0">
      <w:pPr>
        <w:pStyle w:val="SingleTxtG"/>
      </w:pPr>
      <w:r w:rsidRPr="00EF5B4D">
        <w:t>24.</w:t>
      </w:r>
      <w:r w:rsidRPr="00EF5B4D">
        <w:tab/>
        <w:t xml:space="preserve">Комитет обеспокоен ограниченным осуществлением некоторых экономических, социальных и культурных прав внутренне перемещенными лицами, включая недостаточный доступ к надлежащему жилью, медицинским услугам, </w:t>
      </w:r>
      <w:r w:rsidRPr="00EF5B4D">
        <w:lastRenderedPageBreak/>
        <w:t>образованию и другим базовым услугам, а также невыполнением их права на возвращение (пункт 2 статьи 2 и статьи 11</w:t>
      </w:r>
      <w:r w:rsidR="005B46C7" w:rsidRPr="005B46C7">
        <w:t>–</w:t>
      </w:r>
      <w:r w:rsidRPr="00EF5B4D">
        <w:t>14).</w:t>
      </w:r>
    </w:p>
    <w:p w14:paraId="4993E90F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25.</w:t>
      </w:r>
      <w:r w:rsidRPr="00EF5B4D">
        <w:tab/>
      </w:r>
      <w:r w:rsidRPr="00EF5B4D">
        <w:rPr>
          <w:b/>
          <w:bCs/>
        </w:rPr>
        <w:t>Комитет рекомендует государству-участнику продолжать усилия по защите внутренне перемещенных лиц и гарантировать им пользование правами, предусмотренными Пактом, в частности путем предоставления надлежащего жилья, медицинских услуг, образования и других базовых услуг, а также обеспечения их права на возвращение.</w:t>
      </w:r>
    </w:p>
    <w:p w14:paraId="4A60CF4C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Равенство мужчин и женщин</w:t>
      </w:r>
    </w:p>
    <w:p w14:paraId="7EFD7132" w14:textId="11A2B1DA" w:rsidR="00D50ED0" w:rsidRPr="00EF5B4D" w:rsidRDefault="00D50ED0" w:rsidP="00D50ED0">
      <w:pPr>
        <w:pStyle w:val="SingleTxtG"/>
      </w:pPr>
      <w:r w:rsidRPr="00EF5B4D">
        <w:t>26.</w:t>
      </w:r>
      <w:r w:rsidRPr="00EF5B4D">
        <w:tab/>
        <w:t xml:space="preserve">Принимая к сведению представленную государством-участником информацию о мерах по расширению участия женщин на рынке труда, Комитет по-прежнему выражает обеспокоенность по поводу того, что по-прежнему сохраняется значительное гендерное неравенство в участии на рынке труда, главным образом </w:t>
      </w:r>
      <w:r w:rsidR="00AB5C98" w:rsidRPr="0001061D">
        <w:br/>
      </w:r>
      <w:r w:rsidRPr="00EF5B4D">
        <w:t xml:space="preserve">из-за сохраняющихся гендерных стереотипов и неравного распределения семейных обязанностей между женщинами и мужчинами. Комитет также по-прежнему обеспокоен значительным разрывом в оплате труда мужчин и женщин, обусловленным преобладанием женщин на низкоквалифицированных и низкооплачиваемых работах (статьи 3, 6 и 7). </w:t>
      </w:r>
    </w:p>
    <w:p w14:paraId="5BEC7C28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27.</w:t>
      </w:r>
      <w:r w:rsidRPr="00EF5B4D">
        <w:tab/>
      </w:r>
      <w:r w:rsidRPr="00EF5B4D">
        <w:rPr>
          <w:b/>
          <w:bCs/>
        </w:rPr>
        <w:t>Ссылаясь на свое замечание общего порядка № 16 (2005) о равном для мужчин и женщин праве пользования всеми экономическими, социальными и культурными правами, Комитет повторяет свою предыдущую рекомендацию</w:t>
      </w:r>
      <w:r w:rsidRPr="00EF5B4D">
        <w:rPr>
          <w:rStyle w:val="a8"/>
          <w:bCs/>
        </w:rPr>
        <w:footnoteReference w:id="12"/>
      </w:r>
      <w:r w:rsidRPr="00EF5B4D">
        <w:rPr>
          <w:b/>
          <w:bCs/>
        </w:rPr>
        <w:t xml:space="preserve"> и рекомендует государству-участнику разработать политику, направленную на уменьшение бремени неоплачиваемой домашней работы женщин и работы по уходу за ними путем поощрения распределения семейных обязанностей между мужчинами и женщинами, а также политику, обеспечивающую гендерный паритет на высших должностях как в государственном, так и в частном секторах.</w:t>
      </w:r>
    </w:p>
    <w:p w14:paraId="1A63E113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Право на труд</w:t>
      </w:r>
    </w:p>
    <w:p w14:paraId="04BE67E1" w14:textId="232F2F12" w:rsidR="00D50ED0" w:rsidRPr="00EF5B4D" w:rsidRDefault="00D50ED0" w:rsidP="00D50ED0">
      <w:pPr>
        <w:pStyle w:val="SingleTxtG"/>
      </w:pPr>
      <w:r w:rsidRPr="00EF5B4D">
        <w:t>28.</w:t>
      </w:r>
      <w:r w:rsidRPr="00EF5B4D">
        <w:tab/>
        <w:t xml:space="preserve">Отмечая сокращение масштабов неформальной экономики со времени предыдущего обзора положения в государстве-участнике, Комитет по-прежнему выражает обеспокоенность по поводу того, что законопроекты об официальном оформлении неформальной работы и о неформальной экономике, включая Хартию работников неформальной экономики, а также предлагаемые меры по решению проблемы </w:t>
      </w:r>
      <w:r w:rsidR="005B46C7" w:rsidRPr="005B46C7">
        <w:t>«</w:t>
      </w:r>
      <w:r w:rsidRPr="00EF5B4D">
        <w:t>контрактуализации</w:t>
      </w:r>
      <w:r w:rsidR="005B46C7" w:rsidRPr="005B46C7">
        <w:t>»</w:t>
      </w:r>
      <w:r w:rsidRPr="00EF5B4D">
        <w:t xml:space="preserve"> (широкое использование краткосрочных контрактов), все еще находятся на рассмотрении законодательных органов государства-участника, в результате чего значительная часть рабочей силы в неформальной экономике и лиц, охваченных нестандартными формами занятости, не подпадает под действие трудового законодательства или системы социальной защиты, в частности в сельских и периферийных районах (статьи 6, 7 и 9). </w:t>
      </w:r>
    </w:p>
    <w:p w14:paraId="17A3CB47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29.</w:t>
      </w:r>
      <w:r w:rsidRPr="00EF5B4D">
        <w:tab/>
      </w:r>
      <w:r w:rsidRPr="00EF5B4D">
        <w:rPr>
          <w:b/>
          <w:bCs/>
        </w:rPr>
        <w:t>Ссылаясь на свою предыдущую рекомендацию</w:t>
      </w:r>
      <w:r w:rsidRPr="00EF5B4D">
        <w:rPr>
          <w:rStyle w:val="a8"/>
        </w:rPr>
        <w:footnoteReference w:id="13"/>
      </w:r>
      <w:r w:rsidRPr="00EF5B4D">
        <w:rPr>
          <w:b/>
          <w:bCs/>
        </w:rPr>
        <w:t>, Комитет рекомендует государству-участнику ускорить принятие соответствующих законов и мер по содействию переходу работников из неформального в формальный сектор экономики, в частности в сельских и периферийных районах, а также выделить и увеличить объем средств, выделяемых из федерального бюджета региональным и местным администрациям на эти цели.</w:t>
      </w:r>
    </w:p>
    <w:p w14:paraId="01BA208A" w14:textId="77777777" w:rsidR="00D50ED0" w:rsidRPr="00EF5B4D" w:rsidRDefault="00D50ED0" w:rsidP="00D50ED0">
      <w:pPr>
        <w:pStyle w:val="SingleTxtG"/>
      </w:pPr>
      <w:r w:rsidRPr="00EF5B4D">
        <w:t>30.</w:t>
      </w:r>
      <w:r w:rsidRPr="00EF5B4D">
        <w:tab/>
        <w:t>Комитет отмечает наблюдаемую в последние годы общую тенденцию к неуклонному снижению уровня безработицы. Вместе с тем Комитет по-прежнему обеспокоен тем, что, хотя система сбора данных государства-участника не позволяет четко оценить участие в рынке труда, безработицу и неполную занятость, имеющаяся информация свидетельствует о сохраняющемся значительном уровне общей неполной занятости на рынке труда, главным образом из-за нехватки достойных рабочих мест и несоответствия между спросом и предложением (статьи 3, 6 и 7).</w:t>
      </w:r>
    </w:p>
    <w:p w14:paraId="5C7EF505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lastRenderedPageBreak/>
        <w:t>31.</w:t>
      </w:r>
      <w:r w:rsidRPr="00EF5B4D">
        <w:tab/>
      </w:r>
      <w:r w:rsidRPr="00EF5B4D">
        <w:rPr>
          <w:b/>
          <w:bCs/>
        </w:rPr>
        <w:t>Ссылаясь на свою предыдущую рекомендацию</w:t>
      </w:r>
      <w:r w:rsidRPr="00EF5B4D">
        <w:rPr>
          <w:rStyle w:val="a8"/>
        </w:rPr>
        <w:footnoteReference w:id="14"/>
      </w:r>
      <w:r w:rsidRPr="00EF5B4D">
        <w:rPr>
          <w:b/>
          <w:bCs/>
        </w:rPr>
        <w:t xml:space="preserve"> и свое замечание общего порядка № 18 (2005) о праве на труд, Комитет рекомендует государству-участнику:</w:t>
      </w:r>
    </w:p>
    <w:p w14:paraId="0D8AA514" w14:textId="5B8D9114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усовершенствовать систему сбора данных, в том числе путем сотрудничества с международными партнерами, такими как Программа развития Организации Объединенных Наций, МОТ и международные финансовые учреждения;</w:t>
      </w:r>
    </w:p>
    <w:p w14:paraId="1AEB95BB" w14:textId="61039490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устранить несоответствие между образованием и потребностями рынка труда путем дальнейшего повышения качества технического и профессионального образования и подготовки и продолжать укреплять национальную систему технического и профессионального образования и подготовки с целью привести навыки и квалификацию в соответствие с рынком труда, уделяя особое внимание потребностям людей, наиболее пострадавших от безработицы, с тем чтобы они могли зарабатывать на жизнь трудом, который они свободно выбирают или на который они свободно соглашаются.</w:t>
      </w:r>
    </w:p>
    <w:p w14:paraId="5ADBF9E1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Право на справедливые и благоприятные условия работы</w:t>
      </w:r>
    </w:p>
    <w:p w14:paraId="440E0980" w14:textId="3D3BBD6C" w:rsidR="00D50ED0" w:rsidRPr="00EF5B4D" w:rsidRDefault="00D50ED0" w:rsidP="00D50ED0">
      <w:pPr>
        <w:pStyle w:val="SingleTxtG"/>
      </w:pPr>
      <w:r w:rsidRPr="00EF5B4D">
        <w:t>32.</w:t>
      </w:r>
      <w:r w:rsidRPr="00EF5B4D">
        <w:tab/>
        <w:t>Комитет обеспокоен сообщениями о том, что последствия принятия Закона №</w:t>
      </w:r>
      <w:r w:rsidR="00AB5C98">
        <w:rPr>
          <w:lang w:val="en-US"/>
        </w:rPr>
        <w:t> </w:t>
      </w:r>
      <w:r w:rsidRPr="00EF5B4D">
        <w:t>11058 о стандартах безопасности и гигиены труда, в том числе в отношении потогонных производств, оказались недостаточными, в результате чего условия труда на таких предприятиях остаются нестабильными, включая оплату труда ниже установленного законом минимального размера, продолжительный рабочий день и небезопасные и вредные для здоровья условия труда, а также подверженность злоупотреблениям и сексуальным домогательствам, в частности в отношении женщин (статьи 3, 6 и 7).</w:t>
      </w:r>
      <w:bookmarkStart w:id="3" w:name="_Hlk187401001"/>
      <w:bookmarkEnd w:id="3"/>
    </w:p>
    <w:p w14:paraId="698F4864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33.</w:t>
      </w:r>
      <w:r w:rsidRPr="00EF5B4D">
        <w:tab/>
      </w:r>
      <w:r w:rsidRPr="00EF5B4D">
        <w:rPr>
          <w:b/>
          <w:bCs/>
        </w:rPr>
        <w:t>Ссылаясь на свое замечание общего порядка № 23 (2016) о праве на справедливые и благоприятные условия труда, Комитет повторяет свою предыдущую рекомендацию государству-участнику:</w:t>
      </w:r>
    </w:p>
    <w:p w14:paraId="38D91CD0" w14:textId="61675285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обеспечить строгое применение трудового законодательства к работникам потогонных производств, а также безопасные и здоровые условия труда и защиту всех работников от несчастных случаев на производстве, эксплуатации и злоупотреблений;</w:t>
      </w:r>
    </w:p>
    <w:p w14:paraId="7C333465" w14:textId="53D59BF8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усилить мандат и ресурсы трудовых инспекций, с тем чтобы они могли эффективно контролировать условия труда во всех сферах деятельности</w:t>
      </w:r>
      <w:r w:rsidRPr="00EF5B4D">
        <w:rPr>
          <w:rStyle w:val="a8"/>
        </w:rPr>
        <w:footnoteReference w:id="15"/>
      </w:r>
      <w:r w:rsidRPr="00EF5B4D">
        <w:rPr>
          <w:b/>
          <w:bCs/>
        </w:rPr>
        <w:t>.</w:t>
      </w:r>
    </w:p>
    <w:p w14:paraId="536E08EA" w14:textId="77777777" w:rsidR="00D50ED0" w:rsidRPr="00EF5B4D" w:rsidRDefault="00D50ED0" w:rsidP="00D50ED0">
      <w:pPr>
        <w:pStyle w:val="SingleTxtG"/>
      </w:pPr>
      <w:r w:rsidRPr="00EF5B4D">
        <w:t>34.</w:t>
      </w:r>
      <w:r w:rsidRPr="00EF5B4D">
        <w:tab/>
        <w:t>Комитет обеспокоен существованием в государстве-участнике 46 различных ставок минимальной заработной платы, что, как сообщается, приводит к отсутствию прозрачности, ограничивающему возможности трудящихся в плане получения причитающейся им заработной платы. Комитет обеспокоен также тем, что три ставки минимальной заработной платы не превышают пороговый уровень нищеты 2018 года, что минимальная заработная плата в целом низкая и что требования в отношении такой заработной платы все еще не полностью соблюдаются (статья 7).</w:t>
      </w:r>
    </w:p>
    <w:p w14:paraId="3F58ED86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35.</w:t>
      </w:r>
      <w:r w:rsidRPr="00EF5B4D">
        <w:tab/>
      </w:r>
      <w:r w:rsidRPr="00EF5B4D">
        <w:rPr>
          <w:b/>
          <w:bCs/>
        </w:rPr>
        <w:t>Комитет повторяет свою предыдущую рекомендацию государству-участнику:</w:t>
      </w:r>
      <w:r w:rsidRPr="00EF5B4D">
        <w:t xml:space="preserve"> </w:t>
      </w:r>
    </w:p>
    <w:p w14:paraId="519CF277" w14:textId="44CD6943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пересмотреть Закон о рационализации заработной платы 1989 года с целью восстановления минимальной заработной платы в стране;</w:t>
      </w:r>
    </w:p>
    <w:p w14:paraId="0D0E8F55" w14:textId="174C05F6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 xml:space="preserve">принять необходимые меры для обеспечения того, чтобы все работники были охвачены минимальной заработной платой и чтобы минимальная заработная плата регулярно корректировалась в соответствии с прожиточным минимумом, а также для обеспечения соблюдения работодателями требований в отношении минимальной заработной платы с помощью трудовых инспекций и механизмов рассмотрения жалоб, гарантируя, что к тем, кто не </w:t>
      </w:r>
      <w:r w:rsidRPr="00EF5B4D">
        <w:rPr>
          <w:b/>
          <w:bCs/>
        </w:rPr>
        <w:lastRenderedPageBreak/>
        <w:t>выплачивает минимальную заработную плату, будут применяться санкции, соразмерные совершенному правонарушению</w:t>
      </w:r>
      <w:r w:rsidRPr="00EF5B4D">
        <w:rPr>
          <w:rStyle w:val="a8"/>
        </w:rPr>
        <w:footnoteReference w:id="16"/>
      </w:r>
      <w:r w:rsidRPr="00EF5B4D">
        <w:rPr>
          <w:b/>
          <w:bCs/>
        </w:rPr>
        <w:t>.</w:t>
      </w:r>
    </w:p>
    <w:p w14:paraId="029D6A07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Права профсоюзов</w:t>
      </w:r>
    </w:p>
    <w:p w14:paraId="6BF94038" w14:textId="77777777" w:rsidR="00D50ED0" w:rsidRPr="00EF5B4D" w:rsidRDefault="00D50ED0" w:rsidP="00D50ED0">
      <w:pPr>
        <w:pStyle w:val="SingleTxtG"/>
      </w:pPr>
      <w:r w:rsidRPr="00EF5B4D">
        <w:t>36.</w:t>
      </w:r>
      <w:r w:rsidRPr="00EF5B4D">
        <w:tab/>
        <w:t>Комитет обеспокоен тем, что следующие статьи Трудового кодекса Филиппин налагают ограничения на право создавать профсоюзы и вступать в них, что может являться нарушением Пакта (статья 8):</w:t>
      </w:r>
    </w:p>
    <w:p w14:paraId="54218E98" w14:textId="5A8D60F1" w:rsidR="00D50ED0" w:rsidRPr="00EF5B4D" w:rsidRDefault="00D50ED0" w:rsidP="00D50ED0">
      <w:pPr>
        <w:pStyle w:val="SingleTxtG"/>
      </w:pPr>
      <w:r w:rsidRPr="0001061D">
        <w:tab/>
      </w:r>
      <w:r w:rsidRPr="00EF5B4D">
        <w:t>a)</w:t>
      </w:r>
      <w:r w:rsidRPr="00EF5B4D">
        <w:tab/>
        <w:t xml:space="preserve">статья 240 c), согласно которой для организации профсоюза необходимо, чтобы его численность составляла не менее 20 процентов от общего числа работников предприятия; </w:t>
      </w:r>
    </w:p>
    <w:p w14:paraId="26683D81" w14:textId="7CCCEEB0" w:rsidR="00D50ED0" w:rsidRPr="00EF5B4D" w:rsidRDefault="00D50ED0" w:rsidP="00D50ED0">
      <w:pPr>
        <w:pStyle w:val="SingleTxtG"/>
      </w:pPr>
      <w:r w:rsidRPr="0001061D">
        <w:tab/>
      </w:r>
      <w:r w:rsidRPr="00EF5B4D">
        <w:t>b)</w:t>
      </w:r>
      <w:r w:rsidRPr="00EF5B4D">
        <w:tab/>
        <w:t xml:space="preserve">статья 244 a), которая устанавливает пороговую величину в 10 местных профсоюзов или отделений, признанных в качестве представителей на переговорах о заключении коллективных трудовых договоров, для регистрации федерации профсоюзов или национального профсоюза; </w:t>
      </w:r>
    </w:p>
    <w:p w14:paraId="080C4101" w14:textId="5CEDE0C7" w:rsidR="00D50ED0" w:rsidRPr="00EF5B4D" w:rsidRDefault="00D50ED0" w:rsidP="00D50ED0">
      <w:pPr>
        <w:pStyle w:val="SingleTxtG"/>
      </w:pPr>
      <w:r w:rsidRPr="0001061D">
        <w:tab/>
      </w:r>
      <w:r w:rsidRPr="00EF5B4D">
        <w:t>c)</w:t>
      </w:r>
      <w:r w:rsidRPr="00EF5B4D">
        <w:tab/>
        <w:t>статья 278 g), которая предусматривает, что министр труда и занятости может взять на себя осуществление юрисдикции в отношении того или иного спора и вынести по нему решение.</w:t>
      </w:r>
    </w:p>
    <w:p w14:paraId="59266D3F" w14:textId="7960EA5D" w:rsidR="00D50ED0" w:rsidRPr="00EF5B4D" w:rsidRDefault="00D50ED0" w:rsidP="00D50ED0">
      <w:pPr>
        <w:pStyle w:val="SingleTxtG"/>
        <w:rPr>
          <w:b/>
          <w:bCs/>
        </w:rPr>
      </w:pPr>
      <w:r w:rsidRPr="00EF5B4D">
        <w:t>37.</w:t>
      </w:r>
      <w:r w:rsidRPr="00EF5B4D">
        <w:tab/>
      </w:r>
      <w:r w:rsidRPr="00EF5B4D">
        <w:rPr>
          <w:b/>
          <w:bCs/>
        </w:rPr>
        <w:t>Комитет рекомендует государству-участнику внести поправки в статьи</w:t>
      </w:r>
      <w:r w:rsidR="006470F6">
        <w:rPr>
          <w:lang w:val="en-US"/>
        </w:rPr>
        <w:t> </w:t>
      </w:r>
      <w:r w:rsidRPr="00EF5B4D">
        <w:rPr>
          <w:b/>
          <w:bCs/>
        </w:rPr>
        <w:t>240</w:t>
      </w:r>
      <w:r w:rsidR="006470F6">
        <w:rPr>
          <w:lang w:val="en-US"/>
        </w:rPr>
        <w:t> </w:t>
      </w:r>
      <w:r w:rsidRPr="00EF5B4D">
        <w:rPr>
          <w:b/>
          <w:bCs/>
        </w:rPr>
        <w:t>c), 244 a) и 278 g) Трудового кодекса, с тем чтобы обеспечить их соответствие Пакту.</w:t>
      </w:r>
      <w:r w:rsidRPr="00EF5B4D">
        <w:t xml:space="preserve"> </w:t>
      </w:r>
      <w:r w:rsidRPr="00EF5B4D">
        <w:rPr>
          <w:b/>
          <w:bCs/>
        </w:rPr>
        <w:t>В этой связи Комитет рекомендует государству-участнику сотрудничать с соответствующими заинтересованными сторонами на национальном уровне, включая организации гражданского общества и Комиссию по правам человека, и, в случае необходимости, обратиться за технической помощью в Управление Верховного комиссара Организации Объединенных Наций по правам человека (УВКПЧ) и МОТ.</w:t>
      </w:r>
      <w:r w:rsidRPr="00EF5B4D">
        <w:t xml:space="preserve"> </w:t>
      </w:r>
    </w:p>
    <w:p w14:paraId="3239F855" w14:textId="77777777" w:rsidR="00D50ED0" w:rsidRPr="00EF5B4D" w:rsidRDefault="00D50ED0" w:rsidP="00D50ED0">
      <w:pPr>
        <w:pStyle w:val="SingleTxtG"/>
      </w:pPr>
      <w:r w:rsidRPr="00EF5B4D">
        <w:t>38.</w:t>
      </w:r>
      <w:r w:rsidRPr="00EF5B4D">
        <w:tab/>
        <w:t xml:space="preserve">Комитет обеспокоен сообщениями о преследованиях (навешивание «ярлыков»), домогательствах, убийствах, насильственных исчезновениях и других видах насилия в отношении членов профсоюзов, а также тем, что государство-участник не провело эффективного расследования и не привлекло к ответственности виновных в таких действиях лиц, как сообщается в результате бездействия правительства и полиции. Комитет обеспокоен также сообщениями о корпоративных репрессиях против профсоюзов и антипрофсоюзной дискриминации, включая разгон профсоюзов и нарушения права на забастовку. Комитет обеспокоен далее сообщениями о том, что эффективность механизмов, уполномоченных отслеживать нарушения свободы объединения и прав профсоюзов, недостаточна для предотвращения таких нарушений и наказания за них (статья 8). </w:t>
      </w:r>
      <w:bookmarkStart w:id="4" w:name="_Hlk187401058"/>
      <w:bookmarkStart w:id="5" w:name="_Hlk187401122"/>
      <w:bookmarkEnd w:id="4"/>
      <w:bookmarkEnd w:id="5"/>
    </w:p>
    <w:p w14:paraId="74F8A4AD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39.</w:t>
      </w:r>
      <w:r w:rsidRPr="00EF5B4D">
        <w:tab/>
      </w:r>
      <w:r w:rsidRPr="00EF5B4D">
        <w:rPr>
          <w:b/>
          <w:bCs/>
        </w:rPr>
        <w:t>Ссылаясь на свое совместное с Комитетом по правам человека заявление о свободе ассоциации, в частности о праве создавать профсоюзы и вступать в них</w:t>
      </w:r>
      <w:r w:rsidRPr="00EF5B4D">
        <w:rPr>
          <w:rStyle w:val="a8"/>
        </w:rPr>
        <w:footnoteReference w:id="17"/>
      </w:r>
      <w:r w:rsidRPr="00EF5B4D">
        <w:rPr>
          <w:b/>
          <w:bCs/>
        </w:rPr>
        <w:t>, Комитет рекомендует государству-участнику:</w:t>
      </w:r>
    </w:p>
    <w:p w14:paraId="01D26BD9" w14:textId="2CD52276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усилить защиту профсоюзных активистов от любых угроз, преследований, похищений, пыток, насильственных исчезновений и убийств;</w:t>
      </w:r>
    </w:p>
    <w:p w14:paraId="008025FF" w14:textId="0797DF7D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обеспечить оперативное, эффективное и беспристрастное расследование всех нарушений, надлежащее привлечение виновных к ответственности и, в случае признания их виновными, назначение им наказаний, соразмерных тяжести совершенного преступления, а также получение жертвами возмещения ущерба и компенсации в полном объеме;</w:t>
      </w:r>
      <w:r w:rsidRPr="00EF5B4D">
        <w:t xml:space="preserve"> </w:t>
      </w:r>
    </w:p>
    <w:p w14:paraId="4F3E6A06" w14:textId="686570FC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c)</w:t>
      </w:r>
      <w:r w:rsidRPr="00EF5B4D">
        <w:tab/>
      </w:r>
      <w:r w:rsidRPr="00EF5B4D">
        <w:rPr>
          <w:b/>
          <w:bCs/>
        </w:rPr>
        <w:t>принять все необходимые меры для обеспечения соблюдения законодательства, касающегося борьбы с дискриминацией в отношении членов профсоюзов;</w:t>
      </w:r>
    </w:p>
    <w:p w14:paraId="28765678" w14:textId="16AC64B1" w:rsidR="00D50ED0" w:rsidRPr="00EF5B4D" w:rsidRDefault="00D50ED0" w:rsidP="00D50ED0">
      <w:pPr>
        <w:pStyle w:val="SingleTxtG"/>
        <w:rPr>
          <w:b/>
          <w:bCs/>
        </w:rPr>
      </w:pPr>
      <w:r w:rsidRPr="0001061D">
        <w:lastRenderedPageBreak/>
        <w:tab/>
      </w:r>
      <w:r w:rsidRPr="00EF5B4D">
        <w:t>d)</w:t>
      </w:r>
      <w:r w:rsidRPr="00EF5B4D">
        <w:tab/>
      </w:r>
      <w:r w:rsidRPr="00EF5B4D">
        <w:rPr>
          <w:b/>
          <w:bCs/>
        </w:rPr>
        <w:t>ужесточить наказания за нарушение права на свободу ассоциации, права на ведение переговоров о заключении коллективных трудовых договоров и права на забастовку, в том числе с целью сдерживания таких нарушений.</w:t>
      </w:r>
    </w:p>
    <w:p w14:paraId="5EE00EB6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Право на социальное обеспечение</w:t>
      </w:r>
    </w:p>
    <w:p w14:paraId="54A14325" w14:textId="77777777" w:rsidR="00D50ED0" w:rsidRPr="00EF5B4D" w:rsidRDefault="00D50ED0" w:rsidP="00D50ED0">
      <w:pPr>
        <w:pStyle w:val="SingleTxtG"/>
      </w:pPr>
      <w:r w:rsidRPr="00EF5B4D">
        <w:t>40.</w:t>
      </w:r>
      <w:r w:rsidRPr="00EF5B4D">
        <w:tab/>
        <w:t xml:space="preserve">Отмечая прогресс, достигнутый государством-участником в расширении своей системы социального обеспечения и повышении минимального уровня социальной защиты, Комитет, тем не менее, обеспокоен тем, что значительное число людей, включая работников неформального сектора экономики, лиц, принадлежащих к наиболее обездоленным и маргинализированным группам, в частности беспризорные, и пожилых людей, еще не охвачено системой социального обеспечения (статья 9). </w:t>
      </w:r>
      <w:bookmarkStart w:id="6" w:name="_Hlk187401155"/>
      <w:bookmarkEnd w:id="6"/>
    </w:p>
    <w:p w14:paraId="4999B2EA" w14:textId="55ED19D6" w:rsidR="00D50ED0" w:rsidRPr="00EF5B4D" w:rsidRDefault="00D50ED0" w:rsidP="00D50ED0">
      <w:pPr>
        <w:pStyle w:val="SingleTxtG"/>
        <w:rPr>
          <w:b/>
          <w:bCs/>
        </w:rPr>
      </w:pPr>
      <w:r w:rsidRPr="00EF5B4D">
        <w:t>41.</w:t>
      </w:r>
      <w:r w:rsidRPr="00EF5B4D">
        <w:tab/>
      </w:r>
      <w:r w:rsidRPr="00EF5B4D">
        <w:rPr>
          <w:b/>
          <w:bCs/>
        </w:rPr>
        <w:t>Комитет рекомендует государству-участнику расширить свою систему социального обеспечения, включив в нее основные всеобщие социальные гарантии, и удвоить усилия по обеспечению всеобщего охвата и предоставлению достаточных пособий для всех лиц, в частности работников неформального сектора экономики, для лиц, принадлежащих к наиболее обездоленным и маргинализированным группам, и пожилых людей, с тем чтобы обеспечить им достойный уровень жизни.</w:t>
      </w:r>
      <w:r w:rsidRPr="00EF5B4D">
        <w:t xml:space="preserve"> </w:t>
      </w:r>
      <w:r w:rsidRPr="00EF5B4D">
        <w:rPr>
          <w:b/>
          <w:bCs/>
        </w:rPr>
        <w:t>В этой связи Комитет напоминает о своем замечании общего порядка № 19 (2007) о праве на социальное обеспечение и своем заявлении под названием «Минимальные уровни социальной защиты: важнейшая составляющая права на социальное обеспечение и целей в области устойчивого развития»</w:t>
      </w:r>
      <w:r w:rsidRPr="00EF5B4D">
        <w:rPr>
          <w:rStyle w:val="a8"/>
        </w:rPr>
        <w:footnoteReference w:id="18"/>
      </w:r>
      <w:r w:rsidRPr="00EF5B4D">
        <w:rPr>
          <w:b/>
          <w:bCs/>
        </w:rPr>
        <w:t>.</w:t>
      </w:r>
      <w:r w:rsidRPr="00EF5B4D">
        <w:t xml:space="preserve"> </w:t>
      </w:r>
      <w:r w:rsidRPr="00EF5B4D">
        <w:rPr>
          <w:b/>
          <w:bCs/>
        </w:rPr>
        <w:t>Комитет призывает государство-участник ратифицировать Конвенцию МОТ о минимальных нормах социального обеспечения 1952 года (№</w:t>
      </w:r>
      <w:r w:rsidR="005B46C7">
        <w:rPr>
          <w:lang w:val="en-US"/>
        </w:rPr>
        <w:t> </w:t>
      </w:r>
      <w:r w:rsidRPr="00EF5B4D">
        <w:rPr>
          <w:b/>
          <w:bCs/>
        </w:rPr>
        <w:t>102).</w:t>
      </w:r>
    </w:p>
    <w:p w14:paraId="287197FF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Защита семьи и детей</w:t>
      </w:r>
    </w:p>
    <w:p w14:paraId="28E0D513" w14:textId="77777777" w:rsidR="00D50ED0" w:rsidRPr="00EF5B4D" w:rsidRDefault="00D50ED0" w:rsidP="00D50ED0">
      <w:pPr>
        <w:pStyle w:val="SingleTxtG"/>
      </w:pPr>
      <w:r w:rsidRPr="00EF5B4D">
        <w:t>42.</w:t>
      </w:r>
      <w:r w:rsidRPr="00EF5B4D">
        <w:tab/>
        <w:t>Комитет по-прежнему обеспокоен тем, что большое число детей по-прежнему подвергается детскому труду, в том числе в опасных условиях (статьи 7 и 10).</w:t>
      </w:r>
      <w:bookmarkStart w:id="7" w:name="_Hlk187402572"/>
      <w:bookmarkEnd w:id="7"/>
    </w:p>
    <w:p w14:paraId="545AFFA9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43.</w:t>
      </w:r>
      <w:r w:rsidRPr="00EF5B4D">
        <w:tab/>
      </w:r>
      <w:r w:rsidRPr="00EF5B4D">
        <w:rPr>
          <w:b/>
          <w:bCs/>
        </w:rPr>
        <w:t>Ссылаясь на свою предыдущую рекомендацию</w:t>
      </w:r>
      <w:r w:rsidRPr="00EF5B4D">
        <w:rPr>
          <w:rStyle w:val="a8"/>
        </w:rPr>
        <w:footnoteReference w:id="19"/>
      </w:r>
      <w:r w:rsidRPr="00EF5B4D">
        <w:rPr>
          <w:b/>
          <w:bCs/>
        </w:rPr>
        <w:t>, Комитет рекомендует государству-участнику принять срочные меры по искоренению наихудших форм детского труда, укрепить механизмы трудовой инспекции, уделяя особое внимание детскому труду, и обеспечить неукоснительное соблюдение законов о детском труде.</w:t>
      </w:r>
    </w:p>
    <w:p w14:paraId="420ED45B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Нищета</w:t>
      </w:r>
    </w:p>
    <w:p w14:paraId="4DF5785B" w14:textId="39A1424A" w:rsidR="00D50ED0" w:rsidRPr="00EF5B4D" w:rsidRDefault="00D50ED0" w:rsidP="00D50ED0">
      <w:pPr>
        <w:pStyle w:val="SingleTxtG"/>
      </w:pPr>
      <w:r w:rsidRPr="00EF5B4D">
        <w:t>44.</w:t>
      </w:r>
      <w:r w:rsidRPr="00EF5B4D">
        <w:tab/>
        <w:t xml:space="preserve">Принимая к сведению разъяснения, представленные государством-участником, и признавая воздействие пандемии коронавирусной инфекции (COVID-19) на экономику страны, Комитет выражает сожаление по поводу того, что показатель нищеты не опустился ниже уровня в 15,5 процента, зафиксированного в 2023 году, особенно с учетом примерно 35-процентного роста валового внутреннего продукта государства-участника с момента рассмотрения пятого и шестого периодических докладов государства-участника в 2016 году. Комитет обеспокоен тем, что, несмотря на такие меры по борьбе с нищетой, как программа </w:t>
      </w:r>
      <w:r w:rsidR="00820E3D" w:rsidRPr="00820E3D">
        <w:t>«</w:t>
      </w:r>
      <w:r w:rsidRPr="00EF5B4D">
        <w:t>Pantawid Pamilyang Pilipino</w:t>
      </w:r>
      <w:r w:rsidR="00820E3D" w:rsidRPr="00820E3D">
        <w:t>»</w:t>
      </w:r>
      <w:r w:rsidRPr="00EF5B4D">
        <w:t xml:space="preserve"> (программа денежной помощи на определенных условиях), масштабы нищеты и крайней нищеты остаются особенно значительными среди коренных народов, а также среди обездоленных и маргинализированных групп населения (статья 1, пункт 2 статьи</w:t>
      </w:r>
      <w:r w:rsidR="00820E3D">
        <w:rPr>
          <w:lang w:val="en-US"/>
        </w:rPr>
        <w:t> </w:t>
      </w:r>
      <w:r w:rsidRPr="00EF5B4D">
        <w:t>2, статьи 9 и 11).</w:t>
      </w:r>
      <w:bookmarkStart w:id="8" w:name="_Hlk156986004"/>
      <w:bookmarkStart w:id="9" w:name="_Hlk187402601"/>
      <w:bookmarkEnd w:id="8"/>
      <w:bookmarkEnd w:id="9"/>
    </w:p>
    <w:p w14:paraId="5D1717F8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45.</w:t>
      </w:r>
      <w:r w:rsidRPr="00EF5B4D">
        <w:tab/>
      </w:r>
      <w:r w:rsidRPr="00EF5B4D">
        <w:rPr>
          <w:b/>
          <w:bCs/>
        </w:rPr>
        <w:t xml:space="preserve">Комитет рекомендует государству-участнику активизировать свои усилия по борьбе с нищетой, в особенности с крайней нищетой, путем, в частности, увеличения объема выделяемых ресурсов и проведения тщательной оценки существующих программ и стратегий для выявления препятствий и внесения изменений, которые необходимы для достижения поставленных целей сокращения масштабов нищеты, в том числе прежде всего среди коренных </w:t>
      </w:r>
      <w:r w:rsidRPr="00EF5B4D">
        <w:rPr>
          <w:b/>
          <w:bCs/>
        </w:rPr>
        <w:lastRenderedPageBreak/>
        <w:t>народов, жителей сельских и бедных городских районов, женщин и девочек, людей с инвалидностью и этнических и религиозных меньшинств, уделяя особое внимание интеграции прав человека.</w:t>
      </w:r>
      <w:r w:rsidRPr="00EF5B4D">
        <w:t xml:space="preserve"> </w:t>
      </w:r>
      <w:r w:rsidRPr="00EF5B4D">
        <w:rPr>
          <w:b/>
          <w:bCs/>
        </w:rPr>
        <w:t>В этой связи Комитет ссылается на свое заявление по вопросу о нищете и Пакте</w:t>
      </w:r>
      <w:r w:rsidRPr="00EF5B4D">
        <w:rPr>
          <w:rStyle w:val="a8"/>
        </w:rPr>
        <w:footnoteReference w:id="20"/>
      </w:r>
      <w:r w:rsidRPr="00EF5B4D">
        <w:rPr>
          <w:b/>
          <w:bCs/>
        </w:rPr>
        <w:t>.</w:t>
      </w:r>
      <w:r w:rsidRPr="00EF5B4D">
        <w:t xml:space="preserve"> </w:t>
      </w:r>
    </w:p>
    <w:p w14:paraId="59FF67EC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Право на питание</w:t>
      </w:r>
    </w:p>
    <w:p w14:paraId="3642B8FA" w14:textId="77777777" w:rsidR="00D50ED0" w:rsidRPr="00EF5B4D" w:rsidRDefault="00D50ED0" w:rsidP="00D50ED0">
      <w:pPr>
        <w:pStyle w:val="SingleTxtG"/>
      </w:pPr>
      <w:r w:rsidRPr="00EF5B4D">
        <w:t>46.</w:t>
      </w:r>
      <w:r w:rsidRPr="00EF5B4D">
        <w:tab/>
        <w:t>Принимая к сведению представленную государством-участником информацию об усилиях, предпринятых для укрепления продовольственной безопасности, Комитет по-прежнему обеспокоен высокими показателями недостаточного питания и задержки роста детей в государстве-участнике. Он также обеспокоен такими постоянными проблемами, как нищета, недостаток полноценного питания и негативное воздействие изменения климата и стихийных бедствий на сельскохозяйственное производство, что приводит к неравенству в доступе к полноценному питанию и влияет на его стоимость, особенно в сельских и отдаленных районах (статья 11).</w:t>
      </w:r>
      <w:bookmarkStart w:id="10" w:name="_Hlk187402644"/>
      <w:bookmarkStart w:id="11" w:name="_Hlk187402666"/>
      <w:bookmarkEnd w:id="10"/>
      <w:bookmarkEnd w:id="11"/>
    </w:p>
    <w:p w14:paraId="38BF2C68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47.</w:t>
      </w:r>
      <w:r w:rsidRPr="00EF5B4D">
        <w:tab/>
      </w:r>
      <w:r w:rsidRPr="00EF5B4D">
        <w:rPr>
          <w:b/>
          <w:bCs/>
        </w:rPr>
        <w:t>Ссылаясь на свою предыдущую рекомендацию</w:t>
      </w:r>
      <w:r w:rsidRPr="00EF5B4D">
        <w:rPr>
          <w:rStyle w:val="a8"/>
        </w:rPr>
        <w:footnoteReference w:id="21"/>
      </w:r>
      <w:r w:rsidRPr="00EF5B4D">
        <w:rPr>
          <w:b/>
          <w:bCs/>
        </w:rPr>
        <w:t xml:space="preserve"> и свое замечание общего порядка № 12 (1999) о праве на достаточное питание, Комитет рекомендует государству-участнику:</w:t>
      </w:r>
      <w:r w:rsidRPr="00EF5B4D">
        <w:t xml:space="preserve"> </w:t>
      </w:r>
    </w:p>
    <w:p w14:paraId="1917669A" w14:textId="6E9F986A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разработать комплексную национальную стратегию по осуществлению права на достаточное питание и национальный рамочный закон, охватывающий все области политики, имеющие отношение к осуществлению этого права;</w:t>
      </w:r>
    </w:p>
    <w:p w14:paraId="31C7ED19" w14:textId="7BA70A99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удвоить усилия по укреплению продовольственной безопасности в регионах, которые больше других страдают от голода и недоедания, посредством капиталовложений в местное сельскохозяйственное производство, оказания такой поддержки, как предоставление семян, теплиц и скота, а также повышения устойчивости натуральных хозяйств и домохозяйств, возглавляемых женщинами, на основе диверсификации доходов и обеспечения готовности к стихийным бедствиям;</w:t>
      </w:r>
      <w:r w:rsidRPr="00EF5B4D">
        <w:t xml:space="preserve"> </w:t>
      </w:r>
    </w:p>
    <w:p w14:paraId="5DDFB90A" w14:textId="524E8598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c)</w:t>
      </w:r>
      <w:r w:rsidRPr="00EF5B4D">
        <w:tab/>
      </w:r>
      <w:r w:rsidRPr="00EF5B4D">
        <w:rPr>
          <w:b/>
          <w:bCs/>
        </w:rPr>
        <w:t>продолжать и укреплять сотрудничество и координацию с Всемирной продовольственной программой и Продовольственной и сельскохозяйственной организацией Объединенных Наций;</w:t>
      </w:r>
    </w:p>
    <w:p w14:paraId="6ACA901E" w14:textId="2967F55B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d)</w:t>
      </w:r>
      <w:r w:rsidRPr="00EF5B4D">
        <w:tab/>
      </w:r>
      <w:r w:rsidRPr="00EF5B4D">
        <w:rPr>
          <w:b/>
          <w:bCs/>
        </w:rPr>
        <w:t>ускорить осуществление Комплексной программы аграрной реформы и укрепить гарантии землевладения для наиболее уязвимых групп населения;</w:t>
      </w:r>
    </w:p>
    <w:p w14:paraId="7807C6C8" w14:textId="143C756F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e)</w:t>
      </w:r>
      <w:r w:rsidRPr="00EF5B4D">
        <w:tab/>
      </w:r>
      <w:r w:rsidRPr="00EF5B4D">
        <w:rPr>
          <w:b/>
          <w:bCs/>
        </w:rPr>
        <w:t>защитить морские и рыболовные ресурсы прибрежных вод, используемые для целей кустарного мелкого рыболовства, от незаконного, несообщаемого и нерегулируемого рыбного промысла.</w:t>
      </w:r>
    </w:p>
    <w:p w14:paraId="5D61D879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Адаптация к изменению климата</w:t>
      </w:r>
    </w:p>
    <w:p w14:paraId="0DBA7081" w14:textId="33A9B85D" w:rsidR="00D50ED0" w:rsidRPr="00EF5B4D" w:rsidRDefault="00D50ED0" w:rsidP="00D50ED0">
      <w:pPr>
        <w:pStyle w:val="SingleTxtG"/>
      </w:pPr>
      <w:r w:rsidRPr="00EF5B4D">
        <w:t>48.</w:t>
      </w:r>
      <w:r w:rsidRPr="00EF5B4D">
        <w:tab/>
        <w:t>Принимая к сведению представленную государством-участником информацию о различных мерах по адаптации к изменению климата, таких как Национальный план действий по борьбе с изменением климата на 2011</w:t>
      </w:r>
      <w:r w:rsidR="00CD5B91" w:rsidRPr="00DB0229">
        <w:t>–</w:t>
      </w:r>
      <w:r w:rsidRPr="00EF5B4D">
        <w:t>2028 годы и местные планы действий по борьбе с изменением климата, Комитет выражает обеспокоенность по поводу недостаточности мер государства-участника по борьбе с относительно высокой уязвимостью к последствиям изменения климата, включая экстремальные погодные явления, такие как наводнения и засухи, и долгосрочным изменениям, связанным с повышением уровня моря, изменением режима осадков и повышением температуры. Комитет также обеспокоен сообщениями о том, что проекты развития, включая проекты приращения суши, усугубляют такую уязвимость (статья 11).</w:t>
      </w:r>
      <w:bookmarkStart w:id="12" w:name="_Hlk187402703"/>
      <w:bookmarkEnd w:id="12"/>
    </w:p>
    <w:p w14:paraId="447AB079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49.</w:t>
      </w:r>
      <w:r w:rsidRPr="00EF5B4D">
        <w:tab/>
      </w:r>
      <w:r w:rsidRPr="00EF5B4D">
        <w:rPr>
          <w:b/>
          <w:bCs/>
        </w:rPr>
        <w:t xml:space="preserve">Комитет рекомендует государству-участнику завершить разработку своего национального плана адаптации с учетом потребностей маргинализированных и </w:t>
      </w:r>
      <w:r w:rsidRPr="00EF5B4D">
        <w:rPr>
          <w:b/>
          <w:bCs/>
        </w:rPr>
        <w:lastRenderedPageBreak/>
        <w:t>находящихся в неблагоприятном положении групп, в частности коренных народов и затрагиваемых общин, и включить в него меры по адаптации к изменению климата при соблюдении экономических, социальных и культурных прав.</w:t>
      </w:r>
      <w:r w:rsidRPr="00EF5B4D">
        <w:t xml:space="preserve"> </w:t>
      </w:r>
      <w:r w:rsidRPr="00EF5B4D">
        <w:rPr>
          <w:b/>
          <w:bCs/>
        </w:rPr>
        <w:t>Комитет также рекомендует государству-участнику принять все необходимые меры для защиты прибрежных общин и густонаселенных районов от повышения уровня моря и возможных наводнений, в том числе путем тщательного пересмотра существующих и планируемых проектов развития, таких как, например, проекты приращения суши в Манильской бухте.</w:t>
      </w:r>
    </w:p>
    <w:p w14:paraId="31D0E0DC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Право на физическое и психическое здоровье</w:t>
      </w:r>
    </w:p>
    <w:p w14:paraId="354F15AA" w14:textId="53A6AC58" w:rsidR="00D50ED0" w:rsidRPr="00EF5B4D" w:rsidRDefault="00D50ED0" w:rsidP="00D50ED0">
      <w:pPr>
        <w:pStyle w:val="SingleTxtG"/>
      </w:pPr>
      <w:r w:rsidRPr="00EF5B4D">
        <w:t>50.</w:t>
      </w:r>
      <w:r w:rsidRPr="00EF5B4D">
        <w:tab/>
        <w:t>Комитет обеспокоен неравенством в качестве и доступности услуг здравоохранения между городскими районами и сельскими или отдаленными регионами, между коренными народами и населением в целом, а также общей неадекватностью инфраструктуры здравоохранения (статья 1, пункт 2 статьи 2 и статья</w:t>
      </w:r>
      <w:r w:rsidR="00DB0229">
        <w:rPr>
          <w:lang w:val="en-US"/>
        </w:rPr>
        <w:t> </w:t>
      </w:r>
      <w:r w:rsidRPr="00EF5B4D">
        <w:t xml:space="preserve">12). </w:t>
      </w:r>
      <w:bookmarkStart w:id="13" w:name="_Hlk187402827"/>
      <w:bookmarkEnd w:id="13"/>
    </w:p>
    <w:p w14:paraId="35FEE803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51.</w:t>
      </w:r>
      <w:r w:rsidRPr="00EF5B4D">
        <w:tab/>
      </w:r>
      <w:r w:rsidRPr="00EF5B4D">
        <w:rPr>
          <w:b/>
          <w:bCs/>
        </w:rPr>
        <w:t>Ссылаясь на свое замечание общего порядка № 14 (2000) о праве на наивысший достижимый уровень здоровья, Комитет рекомендует государству-участнику:</w:t>
      </w:r>
    </w:p>
    <w:p w14:paraId="0F1778FC" w14:textId="6E71E0D6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сократить неравенство в здравоохранении путем улучшения охвата и качества основных медицинских услуг, в частности для находящихся в неблагоприятном положении и маргинализированных лиц и групп населения, проживающих в сельских и отдаленных районах;</w:t>
      </w:r>
      <w:r w:rsidRPr="00EF5B4D">
        <w:t xml:space="preserve"> </w:t>
      </w:r>
    </w:p>
    <w:p w14:paraId="12891060" w14:textId="21CB76D1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принять меры по совершенствованию инфраструктуры здравоохранения, особенно в сельских и отдаленных регионах, в том числе путем строительства, модернизации и последующего непрерывного финансирования больниц, поликлиник и медицинских центров.</w:t>
      </w:r>
    </w:p>
    <w:p w14:paraId="2F45E886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Политика в отношении наркотиков</w:t>
      </w:r>
    </w:p>
    <w:p w14:paraId="27F6389E" w14:textId="1BD39F5F" w:rsidR="00D50ED0" w:rsidRPr="00EF5B4D" w:rsidRDefault="00D50ED0" w:rsidP="00D50ED0">
      <w:pPr>
        <w:pStyle w:val="SingleTxtG"/>
      </w:pPr>
      <w:r w:rsidRPr="00EF5B4D">
        <w:t>52.</w:t>
      </w:r>
      <w:r w:rsidRPr="00EF5B4D">
        <w:tab/>
        <w:t xml:space="preserve">Принимая к сведению информацию, представленную государством-участником, Комитет по-прежнему выражает обеспокоенность по поводу в целом основанного на наказании карательного подхода государства-участника к употреблению наркотиков и сообщений о широкомасштабных нарушениях прав человека сотрудниками правоохранительных органов в контексте </w:t>
      </w:r>
      <w:r w:rsidR="00DB0229" w:rsidRPr="00DB0229">
        <w:t>«</w:t>
      </w:r>
      <w:r w:rsidRPr="00EF5B4D">
        <w:t>войны с наркотиками</w:t>
      </w:r>
      <w:r w:rsidR="00DB0229" w:rsidRPr="00246840">
        <w:t>»</w:t>
      </w:r>
      <w:r w:rsidRPr="00EF5B4D">
        <w:t xml:space="preserve">, таких как, например, внесудебные казни и насильственные исчезновения предполагаемых наркоторговцев и лиц, употребляющих наркотики. Комитет отмечает, что в Стратегии борьбы с нелегальными наркотиками Филиппин программы снижения вреда не предусмотрены (статья 12). </w:t>
      </w:r>
    </w:p>
    <w:p w14:paraId="2BE6DA5E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53.</w:t>
      </w:r>
      <w:r w:rsidRPr="00EF5B4D">
        <w:tab/>
      </w:r>
      <w:r w:rsidRPr="00EF5B4D">
        <w:rPr>
          <w:b/>
          <w:bCs/>
        </w:rPr>
        <w:t>Повторяя свою предыдущую рекомендацию</w:t>
      </w:r>
      <w:r w:rsidRPr="00EF5B4D">
        <w:rPr>
          <w:rStyle w:val="a8"/>
        </w:rPr>
        <w:footnoteReference w:id="22"/>
      </w:r>
      <w:r w:rsidRPr="00EF5B4D">
        <w:rPr>
          <w:b/>
          <w:bCs/>
        </w:rPr>
        <w:t>, Комитет рекомендует государству-участнику:</w:t>
      </w:r>
    </w:p>
    <w:p w14:paraId="5254213D" w14:textId="3FFB10FB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 xml:space="preserve">прекратить свою </w:t>
      </w:r>
      <w:r w:rsidR="00EA4416" w:rsidRPr="00EA4416">
        <w:rPr>
          <w:b/>
          <w:bCs/>
        </w:rPr>
        <w:t>«</w:t>
      </w:r>
      <w:r w:rsidRPr="00EF5B4D">
        <w:rPr>
          <w:b/>
          <w:bCs/>
        </w:rPr>
        <w:t>войну с наркотиками</w:t>
      </w:r>
      <w:r w:rsidR="00EA4416" w:rsidRPr="00EA4416">
        <w:rPr>
          <w:b/>
          <w:bCs/>
        </w:rPr>
        <w:t>»</w:t>
      </w:r>
      <w:r w:rsidRPr="00EF5B4D">
        <w:rPr>
          <w:b/>
          <w:bCs/>
        </w:rPr>
        <w:t>;</w:t>
      </w:r>
      <w:r w:rsidRPr="00EF5B4D">
        <w:t xml:space="preserve"> </w:t>
      </w:r>
    </w:p>
    <w:p w14:paraId="008BF9E1" w14:textId="70CC5872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 xml:space="preserve">обеспечить оперативное, независимое и беспристрастное расследование всех случаев нарушения прав человека в контексте </w:t>
      </w:r>
      <w:r w:rsidR="00246840" w:rsidRPr="00246840">
        <w:rPr>
          <w:b/>
          <w:bCs/>
        </w:rPr>
        <w:t>«</w:t>
      </w:r>
      <w:r w:rsidRPr="00EF5B4D">
        <w:rPr>
          <w:b/>
          <w:bCs/>
        </w:rPr>
        <w:t>войны с наркотиками</w:t>
      </w:r>
      <w:r w:rsidR="00246840" w:rsidRPr="00246840">
        <w:rPr>
          <w:b/>
          <w:bCs/>
        </w:rPr>
        <w:t>»</w:t>
      </w:r>
      <w:r w:rsidRPr="00EF5B4D">
        <w:rPr>
          <w:b/>
          <w:bCs/>
        </w:rPr>
        <w:t>, привлекать виновных к ответственности и в случае вынесения обвинительного приговора назначать им наказания, соразмерные тяжести совершенного преступления;</w:t>
      </w:r>
      <w:r w:rsidRPr="00EF5B4D">
        <w:t xml:space="preserve"> </w:t>
      </w:r>
    </w:p>
    <w:p w14:paraId="14FDE29D" w14:textId="0901E283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c)</w:t>
      </w:r>
      <w:r w:rsidRPr="00EF5B4D">
        <w:tab/>
      </w:r>
      <w:r w:rsidRPr="00EF5B4D">
        <w:rPr>
          <w:b/>
          <w:bCs/>
        </w:rPr>
        <w:t>пересмотреть свою политику в отношении наркотиков и законодательство с целью приведения их в соответствие со своими международными обязательствами, международными нормами в области прав человека и передовой практикой, включая осуществление адекватных программ лечения и реабилитации, а также добровольных программ снижения вреда для лиц, употребляющих наркотики.</w:t>
      </w:r>
    </w:p>
    <w:p w14:paraId="6AEB6B83" w14:textId="77777777" w:rsidR="00D50ED0" w:rsidRPr="00EF5B4D" w:rsidRDefault="00D50ED0" w:rsidP="00D50ED0">
      <w:pPr>
        <w:pStyle w:val="H23G"/>
      </w:pPr>
      <w:r w:rsidRPr="00EF5B4D">
        <w:lastRenderedPageBreak/>
        <w:tab/>
      </w:r>
      <w:r w:rsidRPr="00EF5B4D">
        <w:tab/>
      </w:r>
      <w:r w:rsidRPr="00EF5B4D">
        <w:rPr>
          <w:bCs/>
        </w:rPr>
        <w:t>Сексуальное и репродуктивное здоровье</w:t>
      </w:r>
      <w:r w:rsidRPr="00EF5B4D">
        <w:t xml:space="preserve"> </w:t>
      </w:r>
    </w:p>
    <w:p w14:paraId="64887B0F" w14:textId="77777777" w:rsidR="00D50ED0" w:rsidRPr="00EF5B4D" w:rsidRDefault="00D50ED0" w:rsidP="00D50ED0">
      <w:pPr>
        <w:pStyle w:val="SingleTxtG"/>
      </w:pPr>
      <w:r w:rsidRPr="00EF5B4D">
        <w:t>54.</w:t>
      </w:r>
      <w:r w:rsidRPr="00EF5B4D">
        <w:tab/>
        <w:t>Комитет по-прежнему обеспокоен абсолютным запретом абортов в государстве-участнике. Такой запрет предусматривает уголовное наказание для женщин и девочек, желающих сделать аборт, и медицинских работников, которые оказывают им содействие, а также подвергает женщин и девочек серьезному риску для их жизни и здоровья из-за практики обращения к криминальным абортам, которая получила широкое распространение. Комитет также обеспокоен сообщениями о притеснениях, дискриминационной практике и жестоком обращении с пациентками, обращающимися за помощью после аборта. Кроме того, Комитет обеспокоен недостаточным доступом к услугам по охране сексуального и репродуктивного здоровья, особенно в сельских районах и для наиболее маргинализированных групп населения, что усугубляется сохраняющимися ограничениями на доступ к услугам по охране репродуктивного здоровья.</w:t>
      </w:r>
    </w:p>
    <w:p w14:paraId="62E5D76C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55.</w:t>
      </w:r>
      <w:r w:rsidRPr="00EF5B4D">
        <w:tab/>
      </w:r>
      <w:r w:rsidRPr="00EF5B4D">
        <w:rPr>
          <w:b/>
          <w:bCs/>
        </w:rPr>
        <w:t>Ссылаясь на свое замечание общего порядка № 22 (2016) о праве на сексуальное и репродуктивное здоровье, а также на пункт 8 замечания общего порядка № 36 (2018) Комитета по правам человека о праве на жизнь, Комитет рекомендует государству-участнику:</w:t>
      </w:r>
    </w:p>
    <w:p w14:paraId="2686366F" w14:textId="285B6241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внести изменения в законодательную и институциональную базу для обеспечения эффективного и безопасного доступа к абортам по меньшей мере в случаях, когда жизнь или здоровье беременной женщины или лица подросткового возраста находятся под угрозой, когда беременность является результатом изнасилования или инцеста, а также в случаях тяжелых аномалий плода, делающих беременность нежизнеспособной, и отменить уголовную ответственность за аборты;</w:t>
      </w:r>
    </w:p>
    <w:p w14:paraId="05E2FEE5" w14:textId="54D526F6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отменить уголовные наказания, налагаемые на женщин и девочек, делающих аборты, а также на медицинских работников, оказывающих им помощь, с тем чтобы положить конец опасной подпольной практике и обеспечить уважение прав женщин на телесную неприкосновенность, автономию и достоинство;</w:t>
      </w:r>
    </w:p>
    <w:p w14:paraId="70593E00" w14:textId="104492EC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c)</w:t>
      </w:r>
      <w:r w:rsidRPr="00EF5B4D">
        <w:tab/>
      </w:r>
      <w:r w:rsidRPr="00EF5B4D">
        <w:rPr>
          <w:b/>
          <w:bCs/>
        </w:rPr>
        <w:t>обеспечить наличие и доступность высококачественных услуг по охране сексуального и репродуктивного здоровья, включая уход после аборта, в условиях конфиденциальности и без дискриминации, уделяя особое внимание женщинам, проживающим в сельских районах, женщинам, живущим в условиях нищеты, женщинам с инвалидностью, коренным народам и представителям этнических или религиозных меньшинств;</w:t>
      </w:r>
    </w:p>
    <w:p w14:paraId="2AAC89A7" w14:textId="31C51C43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d)</w:t>
      </w:r>
      <w:r w:rsidRPr="00EF5B4D">
        <w:tab/>
      </w:r>
      <w:r w:rsidRPr="00EF5B4D">
        <w:rPr>
          <w:b/>
          <w:bCs/>
        </w:rPr>
        <w:t>собирать и анализировать данные в разбивке по возрасту, региону и социально-экономическому статусу о распространенности криминальных абортов и их влиянии на здоровье женщин, включая материнскую смертность, с тем чтобы оценить последствия существующих ограничений и определить государственную политику в области репродуктивного здоровья, принимая во внимание Руководство по уходу при прерывании беременности Всемирной организации здравоохранения</w:t>
      </w:r>
      <w:r w:rsidRPr="00EF5B4D">
        <w:t>.</w:t>
      </w:r>
    </w:p>
    <w:p w14:paraId="382984B0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Право на образование</w:t>
      </w:r>
    </w:p>
    <w:p w14:paraId="2BD4368B" w14:textId="66CB688C" w:rsidR="00D50ED0" w:rsidRPr="00EF5B4D" w:rsidRDefault="00D50ED0" w:rsidP="00D50ED0">
      <w:pPr>
        <w:pStyle w:val="SingleTxtG"/>
      </w:pPr>
      <w:r w:rsidRPr="00EF5B4D">
        <w:t>56.</w:t>
      </w:r>
      <w:r w:rsidRPr="00EF5B4D">
        <w:tab/>
        <w:t xml:space="preserve">Комитет обеспокоен тем, что положения Закона № 12027 о прекращении использования родного языка в качестве средства обучения, принятого в 2024 году, могут представлять собой регрессивную меру в области образования, в том числе в отношении положений, предусматривающих, что для обучения следует вернуться к использованию филиппинского и английского языков, при этом родной язык будет служить </w:t>
      </w:r>
      <w:r w:rsidR="00246840" w:rsidRPr="00246840">
        <w:t>«</w:t>
      </w:r>
      <w:r w:rsidRPr="00EF5B4D">
        <w:t>вспомогательным средством обучения</w:t>
      </w:r>
      <w:r w:rsidR="00246840" w:rsidRPr="00246840">
        <w:t>»</w:t>
      </w:r>
      <w:r w:rsidRPr="00EF5B4D">
        <w:t xml:space="preserve"> в детском саду (пункт 2 статьи 2 и</w:t>
      </w:r>
      <w:r w:rsidR="006470F6">
        <w:rPr>
          <w:lang w:val="en-US"/>
        </w:rPr>
        <w:t> </w:t>
      </w:r>
      <w:r w:rsidRPr="00EF5B4D">
        <w:t>статья 13).</w:t>
      </w:r>
    </w:p>
    <w:p w14:paraId="073D4DD6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57.</w:t>
      </w:r>
      <w:r w:rsidRPr="00EF5B4D">
        <w:tab/>
      </w:r>
      <w:r w:rsidRPr="00EF5B4D">
        <w:rPr>
          <w:b/>
          <w:bCs/>
        </w:rPr>
        <w:t xml:space="preserve">Комитет рекомендует государству-участнику рассмотреть возможность пересмотра Закона № 12027 о прекращении использования родного языка в качестве средства обучения, с тем чтобы обеспечить возможность использования </w:t>
      </w:r>
      <w:r w:rsidRPr="00EF5B4D">
        <w:rPr>
          <w:b/>
          <w:bCs/>
        </w:rPr>
        <w:lastRenderedPageBreak/>
        <w:t>различных родных языков на территории государства-участника в качестве средства обучения в детских садах.</w:t>
      </w:r>
    </w:p>
    <w:p w14:paraId="55DFCE54" w14:textId="7ECF2DF3" w:rsidR="00D50ED0" w:rsidRPr="00EF5B4D" w:rsidRDefault="00D50ED0" w:rsidP="00D50ED0">
      <w:pPr>
        <w:pStyle w:val="SingleTxtG"/>
      </w:pPr>
      <w:r w:rsidRPr="00EF5B4D">
        <w:t>58.</w:t>
      </w:r>
      <w:r w:rsidRPr="00EF5B4D">
        <w:tab/>
        <w:t>Отмечая рост в последние годы показателей числа учащихся, посещающих школу и заканчивающих ее, и снижение уровня отсева учащихся, Комитет вместе с тем с обеспокоенностью указывает на недостаточное качество образования на всех уровнях, особенно в случае детей-инвалидов, детей из числа коренных народов и детей из семей, живущих в условиях нищеты, и их относительно высокие показатели отсева из школ. Комитет по-прежнему обеспокоен недостаточным объемом ресурсов, выделяемых государством-участником на финансирование школьных учреждений и квалифицированных преподавателей, а также на обеспечение эффективного осуществления права на бесплатное начальное и среднее образование для всех (статья</w:t>
      </w:r>
      <w:r w:rsidR="006470F6">
        <w:rPr>
          <w:lang w:val="en-US"/>
        </w:rPr>
        <w:t> </w:t>
      </w:r>
      <w:r w:rsidRPr="00EF5B4D">
        <w:t>1, пункт 1 статьи 2, статьи 13 и 14).</w:t>
      </w:r>
      <w:bookmarkStart w:id="14" w:name="_Hlk187403067"/>
      <w:bookmarkStart w:id="15" w:name="_Hlk187403093"/>
      <w:bookmarkStart w:id="16" w:name="_Hlk187403118"/>
      <w:bookmarkEnd w:id="14"/>
      <w:bookmarkEnd w:id="15"/>
      <w:bookmarkEnd w:id="16"/>
    </w:p>
    <w:p w14:paraId="05FB4037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59.</w:t>
      </w:r>
      <w:r w:rsidRPr="00EF5B4D">
        <w:tab/>
      </w:r>
      <w:r w:rsidRPr="00EF5B4D">
        <w:rPr>
          <w:b/>
          <w:bCs/>
        </w:rPr>
        <w:t>Ссылаясь на свое замечание общего порядка № 13 (1999) о праве на образование и свою предыдущую рекомендацию</w:t>
      </w:r>
      <w:r w:rsidRPr="00EF5B4D">
        <w:rPr>
          <w:rStyle w:val="a8"/>
        </w:rPr>
        <w:footnoteReference w:id="23"/>
      </w:r>
      <w:r w:rsidRPr="00EF5B4D">
        <w:rPr>
          <w:b/>
          <w:bCs/>
        </w:rPr>
        <w:t>, Комитет рекомендует государству-участнику:</w:t>
      </w:r>
    </w:p>
    <w:p w14:paraId="12DB2D57" w14:textId="71D9F67A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a)</w:t>
      </w:r>
      <w:r w:rsidRPr="00EF5B4D">
        <w:tab/>
      </w:r>
      <w:r w:rsidRPr="00EF5B4D">
        <w:rPr>
          <w:b/>
          <w:bCs/>
        </w:rPr>
        <w:t>разработать и внедрить комплексную политику, направленную на обеспечение инклюзивного образования, увеличение числа учащихся и решение проблемы относительно высокого уровня отсева среди учащихся с инвалидностью, детей из числа коренных народов и детей из семей, живущих в условиях нищеты;</w:t>
      </w:r>
    </w:p>
    <w:p w14:paraId="7D670E49" w14:textId="51D192BE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b)</w:t>
      </w:r>
      <w:r w:rsidRPr="00EF5B4D">
        <w:tab/>
      </w:r>
      <w:r w:rsidRPr="00EF5B4D">
        <w:rPr>
          <w:b/>
          <w:bCs/>
        </w:rPr>
        <w:t>повышать качество образования, особенно в отдаленных районах, и решать проблему низких результатов обучения, в том числе за счет постоянных инвестиций в подготовку учителей, улучшения условий труда и повышения заработной платы;</w:t>
      </w:r>
      <w:r w:rsidRPr="00EF5B4D">
        <w:t xml:space="preserve"> </w:t>
      </w:r>
    </w:p>
    <w:p w14:paraId="759C02BF" w14:textId="6FF75691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c)</w:t>
      </w:r>
      <w:r w:rsidRPr="00EF5B4D">
        <w:tab/>
      </w:r>
      <w:r w:rsidRPr="00EF5B4D">
        <w:rPr>
          <w:b/>
          <w:bCs/>
        </w:rPr>
        <w:t>улучшить школьную инфраструктуру и учебные материалы, а также обеспечить электричеством и средствами санитарии все школы</w:t>
      </w:r>
      <w:r w:rsidRPr="00EF5B4D">
        <w:t>;</w:t>
      </w:r>
    </w:p>
    <w:p w14:paraId="7D225FE1" w14:textId="7EC0E6D1" w:rsidR="00D50ED0" w:rsidRPr="00EF5B4D" w:rsidRDefault="00D50ED0" w:rsidP="00D50ED0">
      <w:pPr>
        <w:pStyle w:val="SingleTxtG"/>
        <w:rPr>
          <w:b/>
          <w:bCs/>
        </w:rPr>
      </w:pPr>
      <w:r w:rsidRPr="0001061D">
        <w:tab/>
      </w:r>
      <w:r w:rsidRPr="00EF5B4D">
        <w:t>d)</w:t>
      </w:r>
      <w:r w:rsidRPr="00EF5B4D">
        <w:tab/>
      </w:r>
      <w:r w:rsidRPr="00EF5B4D">
        <w:rPr>
          <w:b/>
          <w:bCs/>
        </w:rPr>
        <w:t>расширить доступность дошкольного образования, гарантируя фактический всеобщий и бесплатный доступ к базовому образованию для всех, особенно в сельской местности.</w:t>
      </w:r>
    </w:p>
    <w:p w14:paraId="2AC53CBE" w14:textId="77777777" w:rsidR="00D50ED0" w:rsidRPr="00EF5B4D" w:rsidRDefault="00D50ED0" w:rsidP="00D50ED0">
      <w:pPr>
        <w:pStyle w:val="H23G"/>
      </w:pPr>
      <w:r w:rsidRPr="00EF5B4D">
        <w:tab/>
      </w:r>
      <w:r w:rsidRPr="00EF5B4D">
        <w:tab/>
      </w:r>
      <w:r w:rsidRPr="00EF5B4D">
        <w:rPr>
          <w:bCs/>
        </w:rPr>
        <w:t>Доступ к Интернету</w:t>
      </w:r>
    </w:p>
    <w:p w14:paraId="6BB7FE31" w14:textId="77777777" w:rsidR="00D50ED0" w:rsidRPr="00EF5B4D" w:rsidRDefault="00D50ED0" w:rsidP="00D50ED0">
      <w:pPr>
        <w:pStyle w:val="SingleTxtG"/>
      </w:pPr>
      <w:r w:rsidRPr="00EF5B4D">
        <w:t>60.</w:t>
      </w:r>
      <w:r w:rsidRPr="00EF5B4D">
        <w:tab/>
        <w:t>Отмечая постоянное расширение доступа к Интернету в государстве-участнике, Комитет продолжает выражать обеспокоенность по поводу того, что доступ к Интернету по-прежнему ограничен среди обездоленных и маргинализированных лиц и групп, в сельских районах, а также по поводу неравенства в таком доступе между домохозяйствами с низким и высоким уровнем доходов (статья 15).</w:t>
      </w:r>
      <w:bookmarkStart w:id="17" w:name="_Hlk187403148"/>
      <w:bookmarkEnd w:id="17"/>
    </w:p>
    <w:p w14:paraId="0C9F8E59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61.</w:t>
      </w:r>
      <w:r w:rsidRPr="00EF5B4D">
        <w:tab/>
      </w:r>
      <w:r w:rsidRPr="00EF5B4D">
        <w:rPr>
          <w:b/>
          <w:bCs/>
        </w:rPr>
        <w:t>Комитет повторяет свою предыдущую рекомендацию государству-участнику продолжать работу по сокращению цифрового разрыва путем расширения доступа к Интернету, в частности для обездоленных и маргинализированных лиц и групп, а также для домохозяйств с низким уровнем доходов</w:t>
      </w:r>
      <w:r w:rsidRPr="00EF5B4D">
        <w:rPr>
          <w:rStyle w:val="a8"/>
        </w:rPr>
        <w:footnoteReference w:id="24"/>
      </w:r>
      <w:r w:rsidRPr="00EF5B4D">
        <w:rPr>
          <w:b/>
          <w:bCs/>
        </w:rPr>
        <w:t>.</w:t>
      </w:r>
    </w:p>
    <w:p w14:paraId="60249936" w14:textId="4963E0BA" w:rsidR="00D50ED0" w:rsidRPr="00EF5B4D" w:rsidRDefault="00D50ED0" w:rsidP="00D50ED0">
      <w:pPr>
        <w:pStyle w:val="H1G"/>
      </w:pPr>
      <w:r w:rsidRPr="0001061D">
        <w:rPr>
          <w:bCs/>
        </w:rPr>
        <w:tab/>
      </w:r>
      <w:r w:rsidRPr="00EF5B4D">
        <w:rPr>
          <w:bCs/>
        </w:rPr>
        <w:t>D.</w:t>
      </w:r>
      <w:r w:rsidRPr="00EF5B4D">
        <w:tab/>
      </w:r>
      <w:r w:rsidRPr="00EF5B4D">
        <w:rPr>
          <w:bCs/>
        </w:rPr>
        <w:t>Другие рекомендации</w:t>
      </w:r>
    </w:p>
    <w:p w14:paraId="7716A540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62.</w:t>
      </w:r>
      <w:r w:rsidRPr="00EF5B4D">
        <w:tab/>
      </w:r>
      <w:r w:rsidRPr="00EF5B4D"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  <w:r w:rsidRPr="00EF5B4D">
        <w:t xml:space="preserve"> </w:t>
      </w:r>
    </w:p>
    <w:p w14:paraId="3ACE7306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63.</w:t>
      </w:r>
      <w:r w:rsidRPr="00EF5B4D">
        <w:tab/>
      </w:r>
      <w:r w:rsidRPr="00EF5B4D">
        <w:rPr>
          <w:b/>
          <w:bCs/>
        </w:rPr>
        <w:t xml:space="preserve">Комитет рекомендует государству-участнику рассмотреть вопрос о ратификации основных договоров по правам человека, участником которых оно еще не является, а именно Международную конвенцию для защиты всех лиц от насильственных исчезновений, Факультативный протокол к Конвенции о </w:t>
      </w:r>
      <w:r w:rsidRPr="00EF5B4D">
        <w:rPr>
          <w:b/>
          <w:bCs/>
        </w:rPr>
        <w:lastRenderedPageBreak/>
        <w:t>правах ребенка, касающийся процедуры сообщений, и Факультативный протокол к Конвенции о правах инвалидов.</w:t>
      </w:r>
      <w:r w:rsidRPr="00EF5B4D">
        <w:t xml:space="preserve"> </w:t>
      </w:r>
    </w:p>
    <w:p w14:paraId="1D1F80E1" w14:textId="241C5392" w:rsidR="00D50ED0" w:rsidRPr="00EF5B4D" w:rsidRDefault="00D50ED0" w:rsidP="00D50ED0">
      <w:pPr>
        <w:pStyle w:val="SingleTxtG"/>
        <w:rPr>
          <w:b/>
          <w:bCs/>
        </w:rPr>
      </w:pPr>
      <w:r w:rsidRPr="00EF5B4D">
        <w:t>64.</w:t>
      </w:r>
      <w:r w:rsidRPr="00EF5B4D">
        <w:tab/>
      </w:r>
      <w:r w:rsidRPr="00EF5B4D">
        <w:rPr>
          <w:b/>
          <w:bCs/>
        </w:rPr>
        <w:t>Комитет рекомендует также государству-участнику в полной мере учитывать свои обязательства по Пакту и обеспечивать полное осуществление закрепленных в нем прав при осуществлении Повестки дня на период до 2030</w:t>
      </w:r>
      <w:r w:rsidR="006470F6">
        <w:rPr>
          <w:lang w:val="en-US"/>
        </w:rPr>
        <w:t> </w:t>
      </w:r>
      <w:r w:rsidRPr="00EF5B4D">
        <w:rPr>
          <w:b/>
          <w:bCs/>
        </w:rPr>
        <w:t>года на национальном уровне, в том числе при восстановлении после пандемии COVID-19, с международной помощью и сотрудничеством, когда это необходимо.</w:t>
      </w:r>
      <w:r w:rsidRPr="00EF5B4D">
        <w:t xml:space="preserve"> </w:t>
      </w:r>
      <w:r w:rsidRPr="00EF5B4D">
        <w:rPr>
          <w:b/>
          <w:bCs/>
        </w:rPr>
        <w:t>Достижению целей в области устойчивого развития будут в значительной степени способствовать создание государством-участником независимых механизмов отслеживания прогресса и отношение к получателям содействия по линии государственных программ как к носителям прав, которые могут претендовать на получение причитающихся им льгот.</w:t>
      </w:r>
      <w:r w:rsidRPr="00EF5B4D">
        <w:t xml:space="preserve"> </w:t>
      </w:r>
      <w:r w:rsidRPr="00EF5B4D">
        <w:rPr>
          <w:b/>
          <w:bCs/>
        </w:rPr>
        <w:t>Более того, Комитет рекомендует государству-участнику поддержать глобальное обязательство в рамках десятилетия действий по достижению целей в области устойчивого развития.</w:t>
      </w:r>
      <w:r w:rsidRPr="00EF5B4D">
        <w:t xml:space="preserve"> </w:t>
      </w:r>
      <w:r w:rsidRPr="00EF5B4D"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 w:rsidRPr="00EF5B4D">
        <w:t xml:space="preserve"> </w:t>
      </w:r>
      <w:r w:rsidRPr="00EF5B4D"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EF5B4D">
        <w:rPr>
          <w:rStyle w:val="a8"/>
        </w:rPr>
        <w:footnoteReference w:id="25"/>
      </w:r>
      <w:r w:rsidRPr="00EF5B4D">
        <w:rPr>
          <w:b/>
          <w:bCs/>
        </w:rPr>
        <w:t>.</w:t>
      </w:r>
    </w:p>
    <w:p w14:paraId="5C9FE717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65.</w:t>
      </w:r>
      <w:r w:rsidRPr="00EF5B4D">
        <w:tab/>
      </w:r>
      <w:r w:rsidRPr="00EF5B4D">
        <w:rPr>
          <w:b/>
          <w:bCs/>
        </w:rPr>
        <w:t>Кроме того, Комитет рекомендует государству-участнику принять меры по постепенной разработке и применению соответствующих показателей осуществления экономических, социальных и культурных прав, с тем чтобы облегчить оценку прогресса, достигнутого государством-участником в выполнении своих обязательств по Пакту для различных слоев населения.</w:t>
      </w:r>
      <w:r w:rsidRPr="00EF5B4D">
        <w:t xml:space="preserve"> </w:t>
      </w:r>
      <w:r w:rsidRPr="00EF5B4D"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расчета правозащитных показателей, разработанные УВКПЧ</w:t>
      </w:r>
      <w:r w:rsidRPr="00EF5B4D">
        <w:rPr>
          <w:rStyle w:val="a8"/>
        </w:rPr>
        <w:footnoteReference w:id="26"/>
      </w:r>
      <w:r w:rsidRPr="00EF5B4D">
        <w:t>.</w:t>
      </w:r>
    </w:p>
    <w:p w14:paraId="7D7155C3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66.</w:t>
      </w:r>
      <w:r w:rsidRPr="00EF5B4D">
        <w:tab/>
      </w:r>
      <w:r w:rsidRPr="00EF5B4D">
        <w:rPr>
          <w:b/>
          <w:bCs/>
        </w:rPr>
        <w:t>Комитет просит государство-участник широко распространить текст настоящих заключительных замечаний на всех уровнях общества, во всех регионах, в частности среди парламентариев, государственных должностных лиц и сотрудников судебных органов, и в своем следующем периодическом докладе проинформировать Комитет о шагах, предпринятых с целью их осуществления.</w:t>
      </w:r>
      <w:r w:rsidRPr="00EF5B4D">
        <w:t xml:space="preserve"> </w:t>
      </w:r>
      <w:r w:rsidRPr="00EF5B4D">
        <w:rPr>
          <w:b/>
          <w:bCs/>
        </w:rPr>
        <w:t>Комитет подчеркивает важнейшую роль парламента в осуществлении настоящих заключительных замечаний и призывает государство-участник обеспечить его участие в будущих процедурах представления докладов и последующей деятельности.</w:t>
      </w:r>
      <w:r w:rsidRPr="00EF5B4D">
        <w:t xml:space="preserve"> </w:t>
      </w:r>
      <w:r w:rsidRPr="00EF5B4D">
        <w:rPr>
          <w:b/>
          <w:bCs/>
        </w:rPr>
        <w:t>Комитет рекомендует государству-участнику продолжать свое взаимодействие с Комиссией по правам человека, неправительственными организациями и другими членами гражданского общества в рамках последующей деятельности по осуществлению настоящих заключительных замечаний и в процессе консультаций на национальном уровне до представления своего следующего периодического доклада.</w:t>
      </w:r>
      <w:r w:rsidRPr="00EF5B4D">
        <w:t xml:space="preserve"> </w:t>
      </w:r>
    </w:p>
    <w:p w14:paraId="7FF41611" w14:textId="77777777" w:rsidR="00D50ED0" w:rsidRPr="00EF5B4D" w:rsidRDefault="00D50ED0" w:rsidP="00D50ED0">
      <w:pPr>
        <w:pStyle w:val="SingleTxtG"/>
        <w:rPr>
          <w:b/>
          <w:bCs/>
        </w:rPr>
      </w:pPr>
      <w:r w:rsidRPr="00EF5B4D">
        <w:t>67.</w:t>
      </w:r>
      <w:r w:rsidRPr="00EF5B4D">
        <w:tab/>
      </w:r>
      <w:r w:rsidRPr="00EF5B4D"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(31 марта 2027 года) предоставить информацию о выполнении рекомендаций, содержащихся в пунктах 13 а) (национальный план действий в области предпринимательской деятельности и прав человека), 17 b) (Островной проход Верде) и 35 а) (минимальная заработная плата) выше.</w:t>
      </w:r>
      <w:bookmarkStart w:id="18" w:name="_Hlk154052285"/>
      <w:bookmarkEnd w:id="18"/>
    </w:p>
    <w:p w14:paraId="51FF90AC" w14:textId="77777777" w:rsidR="00D50ED0" w:rsidRPr="0001061D" w:rsidRDefault="00D50ED0" w:rsidP="00D50ED0">
      <w:pPr>
        <w:pStyle w:val="SingleTxtG"/>
        <w:rPr>
          <w:b/>
          <w:bCs/>
        </w:rPr>
      </w:pPr>
      <w:r w:rsidRPr="00EF5B4D">
        <w:t>68.</w:t>
      </w:r>
      <w:r w:rsidRPr="00EF5B4D">
        <w:tab/>
      </w:r>
      <w:r w:rsidRPr="00EF5B4D">
        <w:rPr>
          <w:b/>
          <w:bCs/>
        </w:rPr>
        <w:t>Комитет просит государство-участник представить свой восьмой периодический доклад в соответствии со статьей 16 Пакта не позднее 31 марта 2030 года, если оно не будет уведомлено об ином в результате изменения цикла обзора.</w:t>
      </w:r>
      <w:r w:rsidRPr="00EF5B4D">
        <w:t xml:space="preserve"> </w:t>
      </w:r>
      <w:r w:rsidRPr="00EF5B4D"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 w:rsidRPr="00EF5B4D">
        <w:t xml:space="preserve"> </w:t>
      </w:r>
      <w:r w:rsidRPr="00EF5B4D">
        <w:rPr>
          <w:b/>
          <w:bCs/>
        </w:rPr>
        <w:t xml:space="preserve">Кроме того, он предлагает государству-участнику при необходимости обновлять свой общий базовый </w:t>
      </w:r>
      <w:r w:rsidRPr="00EF5B4D">
        <w:rPr>
          <w:b/>
          <w:bCs/>
        </w:rPr>
        <w:lastRenderedPageBreak/>
        <w:t>документ в соответствии с согласованными руководящими принципами представления докладов согласно международным договорам в области прав человека</w:t>
      </w:r>
      <w:r w:rsidRPr="00EF5B4D">
        <w:rPr>
          <w:rStyle w:val="a8"/>
        </w:rPr>
        <w:footnoteReference w:id="27"/>
      </w:r>
      <w:r w:rsidRPr="00EF5B4D">
        <w:rPr>
          <w:b/>
          <w:bCs/>
        </w:rPr>
        <w:t>.</w:t>
      </w:r>
    </w:p>
    <w:p w14:paraId="505F1B4B" w14:textId="6BA6E4BC" w:rsidR="00D50ED0" w:rsidRPr="0001061D" w:rsidRDefault="00D50ED0" w:rsidP="00D50ED0">
      <w:pPr>
        <w:pStyle w:val="SingleTxtG"/>
        <w:spacing w:before="240" w:after="0"/>
        <w:jc w:val="center"/>
        <w:rPr>
          <w:b/>
          <w:bCs/>
          <w:u w:val="single"/>
        </w:rPr>
      </w:pPr>
      <w:r w:rsidRPr="0001061D">
        <w:rPr>
          <w:u w:val="single"/>
        </w:rPr>
        <w:tab/>
      </w:r>
      <w:r w:rsidRPr="0001061D">
        <w:rPr>
          <w:u w:val="single"/>
        </w:rPr>
        <w:tab/>
      </w:r>
      <w:r w:rsidRPr="0001061D">
        <w:rPr>
          <w:u w:val="single"/>
        </w:rPr>
        <w:tab/>
      </w:r>
    </w:p>
    <w:sectPr w:rsidR="00D50ED0" w:rsidRPr="0001061D" w:rsidSect="00D50ED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FB11C" w14:textId="77777777" w:rsidR="000F0AF8" w:rsidRPr="00A312BC" w:rsidRDefault="000F0AF8" w:rsidP="00A312BC"/>
  </w:endnote>
  <w:endnote w:type="continuationSeparator" w:id="0">
    <w:p w14:paraId="27FBEC97" w14:textId="77777777" w:rsidR="000F0AF8" w:rsidRPr="00A312BC" w:rsidRDefault="000F0AF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9EBF3" w14:textId="65388151" w:rsidR="00D50ED0" w:rsidRPr="00D50ED0" w:rsidRDefault="00D50ED0">
    <w:pPr>
      <w:pStyle w:val="aa"/>
    </w:pPr>
    <w:r w:rsidRPr="00D50ED0">
      <w:rPr>
        <w:b/>
        <w:sz w:val="18"/>
      </w:rPr>
      <w:fldChar w:fldCharType="begin"/>
    </w:r>
    <w:r w:rsidRPr="00D50ED0">
      <w:rPr>
        <w:b/>
        <w:sz w:val="18"/>
      </w:rPr>
      <w:instrText xml:space="preserve"> PAGE  \* MERGEFORMAT </w:instrText>
    </w:r>
    <w:r w:rsidRPr="00D50ED0">
      <w:rPr>
        <w:b/>
        <w:sz w:val="18"/>
      </w:rPr>
      <w:fldChar w:fldCharType="separate"/>
    </w:r>
    <w:r w:rsidRPr="00D50ED0">
      <w:rPr>
        <w:b/>
        <w:noProof/>
        <w:sz w:val="18"/>
      </w:rPr>
      <w:t>2</w:t>
    </w:r>
    <w:r w:rsidRPr="00D50ED0">
      <w:rPr>
        <w:b/>
        <w:sz w:val="18"/>
      </w:rPr>
      <w:fldChar w:fldCharType="end"/>
    </w:r>
    <w:r>
      <w:rPr>
        <w:b/>
        <w:sz w:val="18"/>
      </w:rPr>
      <w:tab/>
    </w:r>
    <w:r>
      <w:t>GE.25-03652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9BD4B" w14:textId="6B5A8A31" w:rsidR="00D50ED0" w:rsidRPr="00D50ED0" w:rsidRDefault="00D50ED0" w:rsidP="00D50ED0">
    <w:pPr>
      <w:pStyle w:val="aa"/>
      <w:tabs>
        <w:tab w:val="clear" w:pos="9639"/>
        <w:tab w:val="right" w:pos="9638"/>
      </w:tabs>
      <w:rPr>
        <w:b/>
        <w:sz w:val="18"/>
      </w:rPr>
    </w:pPr>
    <w:r>
      <w:t>GE.25-03652</w:t>
    </w:r>
    <w:r>
      <w:tab/>
    </w:r>
    <w:r w:rsidRPr="00D50ED0">
      <w:rPr>
        <w:b/>
        <w:sz w:val="18"/>
      </w:rPr>
      <w:fldChar w:fldCharType="begin"/>
    </w:r>
    <w:r w:rsidRPr="00D50ED0">
      <w:rPr>
        <w:b/>
        <w:sz w:val="18"/>
      </w:rPr>
      <w:instrText xml:space="preserve"> PAGE  \* MERGEFORMAT </w:instrText>
    </w:r>
    <w:r w:rsidRPr="00D50ED0">
      <w:rPr>
        <w:b/>
        <w:sz w:val="18"/>
      </w:rPr>
      <w:fldChar w:fldCharType="separate"/>
    </w:r>
    <w:r w:rsidRPr="00D50ED0">
      <w:rPr>
        <w:b/>
        <w:noProof/>
        <w:sz w:val="18"/>
      </w:rPr>
      <w:t>3</w:t>
    </w:r>
    <w:r w:rsidRPr="00D50ED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D30F9" w14:textId="4012484D" w:rsidR="00042B72" w:rsidRPr="00D50ED0" w:rsidRDefault="00D50ED0" w:rsidP="00D50ED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1BC2CD6" wp14:editId="5083D67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03652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9DFDADC" wp14:editId="0CED3B4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120525  1</w:t>
    </w:r>
    <w:r w:rsidR="00672A66">
      <w:rPr>
        <w:lang w:val="en-US"/>
      </w:rPr>
      <w:t>3</w:t>
    </w:r>
    <w:r>
      <w:rPr>
        <w:lang w:val="en-US"/>
      </w:rPr>
      <w:t>0525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8C52D" w14:textId="77777777" w:rsidR="000F0AF8" w:rsidRPr="001075E9" w:rsidRDefault="000F0AF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645EC70" w14:textId="77777777" w:rsidR="000F0AF8" w:rsidRDefault="000F0AF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31E6EB9" w14:textId="67F4F79A" w:rsidR="00D50ED0" w:rsidRPr="00516366" w:rsidRDefault="00D50ED0" w:rsidP="00D50ED0">
      <w:pPr>
        <w:pStyle w:val="af"/>
      </w:pPr>
      <w:r>
        <w:tab/>
        <w:t>*</w:t>
      </w:r>
      <w:r>
        <w:tab/>
        <w:t>Принято Комитетом на его семьдесят седьмой сессии (10</w:t>
      </w:r>
      <w:bookmarkStart w:id="0" w:name="_Hlk38450922"/>
      <w:r w:rsidR="004A3F56" w:rsidRPr="00983C69">
        <w:t>–</w:t>
      </w:r>
      <w:bookmarkEnd w:id="0"/>
      <w:r>
        <w:t>28 февраля 2025 года).</w:t>
      </w:r>
    </w:p>
  </w:footnote>
  <w:footnote w:id="2">
    <w:p w14:paraId="318A726B" w14:textId="213B2B3F" w:rsidR="00D50ED0" w:rsidRPr="00516366" w:rsidRDefault="00D50ED0" w:rsidP="00D50ED0">
      <w:pPr>
        <w:pStyle w:val="af"/>
      </w:pPr>
      <w:r w:rsidRPr="00516366">
        <w:tab/>
      </w:r>
      <w:r w:rsidRPr="00516366">
        <w:rPr>
          <w:rStyle w:val="a8"/>
        </w:rPr>
        <w:footnoteRef/>
      </w:r>
      <w:r>
        <w:t xml:space="preserve"> </w:t>
      </w:r>
      <w:r>
        <w:tab/>
      </w:r>
      <w:hyperlink r:id="rId1" w:history="1">
        <w:r w:rsidR="0085781D" w:rsidRPr="00516366">
          <w:rPr>
            <w:rStyle w:val="a7"/>
          </w:rPr>
          <w:t>E/C.12/PHL/7</w:t>
        </w:r>
      </w:hyperlink>
      <w:r>
        <w:t>.</w:t>
      </w:r>
    </w:p>
  </w:footnote>
  <w:footnote w:id="3">
    <w:p w14:paraId="27544A17" w14:textId="6D2708B2" w:rsidR="00D50ED0" w:rsidRPr="00922AA9" w:rsidRDefault="00D50ED0" w:rsidP="00D50ED0">
      <w:pPr>
        <w:pStyle w:val="af"/>
        <w:rPr>
          <w:lang w:val="en-US"/>
        </w:rPr>
      </w:pPr>
      <w:r w:rsidRPr="00516366">
        <w:tab/>
      </w:r>
      <w:r w:rsidRPr="00516366">
        <w:rPr>
          <w:rStyle w:val="a8"/>
        </w:rPr>
        <w:footnoteRef/>
      </w:r>
      <w:r>
        <w:t xml:space="preserve"> </w:t>
      </w:r>
      <w:r>
        <w:tab/>
        <w:t xml:space="preserve">См. </w:t>
      </w:r>
      <w:hyperlink r:id="rId2" w:history="1">
        <w:r w:rsidR="00922AA9" w:rsidRPr="00922AA9">
          <w:rPr>
            <w:rStyle w:val="a7"/>
            <w:lang w:val="en-US"/>
          </w:rPr>
          <w:t>E/C.12/2025/SR.14</w:t>
        </w:r>
      </w:hyperlink>
      <w:r w:rsidRPr="00922AA9">
        <w:rPr>
          <w:lang w:val="en-US"/>
        </w:rPr>
        <w:t xml:space="preserve"> </w:t>
      </w:r>
      <w:r>
        <w:t>и</w:t>
      </w:r>
      <w:r w:rsidRPr="00922AA9">
        <w:rPr>
          <w:lang w:val="en-US"/>
        </w:rPr>
        <w:t xml:space="preserve"> </w:t>
      </w:r>
      <w:hyperlink r:id="rId3" w:history="1">
        <w:r w:rsidR="00922AA9" w:rsidRPr="00922AA9">
          <w:rPr>
            <w:rStyle w:val="a7"/>
            <w:lang w:val="en-US"/>
          </w:rPr>
          <w:t>E/C.12/2025/SR.15</w:t>
        </w:r>
      </w:hyperlink>
      <w:r w:rsidRPr="00922AA9">
        <w:rPr>
          <w:lang w:val="en-US"/>
        </w:rPr>
        <w:t>.</w:t>
      </w:r>
    </w:p>
  </w:footnote>
  <w:footnote w:id="4">
    <w:p w14:paraId="67AB1850" w14:textId="4B9ABF8B" w:rsidR="00D50ED0" w:rsidRPr="0085781D" w:rsidRDefault="00D50ED0" w:rsidP="00D50ED0">
      <w:pPr>
        <w:pStyle w:val="af"/>
        <w:rPr>
          <w:lang w:val="en-US"/>
        </w:rPr>
      </w:pPr>
      <w:r w:rsidRPr="00922AA9">
        <w:rPr>
          <w:lang w:val="en-US"/>
        </w:rPr>
        <w:tab/>
      </w:r>
      <w:r w:rsidRPr="00516366">
        <w:rPr>
          <w:rStyle w:val="a8"/>
        </w:rPr>
        <w:footnoteRef/>
      </w:r>
      <w:r w:rsidRPr="0085781D">
        <w:rPr>
          <w:lang w:val="en-US"/>
        </w:rPr>
        <w:t xml:space="preserve"> </w:t>
      </w:r>
      <w:r w:rsidRPr="0085781D">
        <w:rPr>
          <w:lang w:val="en-US"/>
        </w:rPr>
        <w:tab/>
      </w:r>
      <w:hyperlink r:id="rId4" w:history="1">
        <w:r w:rsidRPr="00922AA9">
          <w:rPr>
            <w:rStyle w:val="a7"/>
            <w:lang w:val="en-US"/>
          </w:rPr>
          <w:t>E/C.12/PHL/RQ/7</w:t>
        </w:r>
      </w:hyperlink>
      <w:r w:rsidRPr="0085781D">
        <w:rPr>
          <w:lang w:val="en-US"/>
        </w:rPr>
        <w:t>.</w:t>
      </w:r>
    </w:p>
  </w:footnote>
  <w:footnote w:id="5">
    <w:p w14:paraId="29D0AB9A" w14:textId="33871E8A" w:rsidR="00D50ED0" w:rsidRPr="00D50ED0" w:rsidRDefault="00D50ED0" w:rsidP="00D50ED0">
      <w:pPr>
        <w:pStyle w:val="af"/>
        <w:rPr>
          <w:lang w:val="en-US"/>
        </w:rPr>
      </w:pPr>
      <w:r w:rsidRPr="0085781D">
        <w:rPr>
          <w:szCs w:val="18"/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 xml:space="preserve"> </w:t>
      </w:r>
      <w:r w:rsidRPr="00D50ED0">
        <w:rPr>
          <w:lang w:val="en-US"/>
        </w:rPr>
        <w:tab/>
      </w:r>
      <w:hyperlink r:id="rId5" w:history="1">
        <w:r w:rsidRPr="0085781D">
          <w:rPr>
            <w:rStyle w:val="a7"/>
            <w:lang w:val="en-US"/>
          </w:rPr>
          <w:t>E/C.12/PHL/CO/5-6</w:t>
        </w:r>
      </w:hyperlink>
      <w:r w:rsidRPr="00D50ED0">
        <w:rPr>
          <w:lang w:val="en-US"/>
        </w:rPr>
        <w:t xml:space="preserve">, </w:t>
      </w:r>
      <w:r>
        <w:t>п</w:t>
      </w:r>
      <w:r w:rsidRPr="00D50ED0">
        <w:rPr>
          <w:lang w:val="en-US"/>
        </w:rPr>
        <w:t xml:space="preserve">. </w:t>
      </w:r>
      <w:proofErr w:type="gramStart"/>
      <w:r w:rsidRPr="00D50ED0">
        <w:rPr>
          <w:lang w:val="en-US"/>
        </w:rPr>
        <w:t>6</w:t>
      </w:r>
      <w:proofErr w:type="gramEnd"/>
      <w:r w:rsidRPr="00D50ED0">
        <w:rPr>
          <w:lang w:val="en-US"/>
        </w:rPr>
        <w:t>.</w:t>
      </w:r>
    </w:p>
  </w:footnote>
  <w:footnote w:id="6">
    <w:p w14:paraId="4553F40F" w14:textId="77777777" w:rsidR="00D50ED0" w:rsidRPr="00D50ED0" w:rsidRDefault="00D50ED0" w:rsidP="00D50ED0">
      <w:pPr>
        <w:pStyle w:val="af"/>
        <w:rPr>
          <w:lang w:val="en-US"/>
        </w:rPr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ab/>
      </w:r>
      <w:r>
        <w:t>Там</w:t>
      </w:r>
      <w:r w:rsidRPr="00D50ED0">
        <w:rPr>
          <w:lang w:val="en-US"/>
        </w:rPr>
        <w:t xml:space="preserve"> </w:t>
      </w:r>
      <w:r>
        <w:t>же</w:t>
      </w:r>
      <w:r w:rsidRPr="00D50ED0">
        <w:rPr>
          <w:lang w:val="en-US"/>
        </w:rPr>
        <w:t xml:space="preserve">, </w:t>
      </w:r>
      <w:r>
        <w:t>п</w:t>
      </w:r>
      <w:r w:rsidRPr="00D50ED0">
        <w:rPr>
          <w:lang w:val="en-US"/>
        </w:rPr>
        <w:t>. 10.</w:t>
      </w:r>
    </w:p>
  </w:footnote>
  <w:footnote w:id="7">
    <w:p w14:paraId="40C6B75F" w14:textId="5A28AECA" w:rsidR="00D50ED0" w:rsidRPr="00D50ED0" w:rsidRDefault="00D50ED0" w:rsidP="00D50ED0">
      <w:pPr>
        <w:pStyle w:val="af"/>
        <w:rPr>
          <w:lang w:val="en-US"/>
        </w:rPr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ab/>
      </w:r>
      <w:hyperlink r:id="rId6" w:history="1">
        <w:r w:rsidRPr="0085781D">
          <w:rPr>
            <w:rStyle w:val="a7"/>
            <w:lang w:val="en-US"/>
          </w:rPr>
          <w:t>E/C.12/2016/2</w:t>
        </w:r>
      </w:hyperlink>
      <w:r w:rsidRPr="00D50ED0">
        <w:rPr>
          <w:lang w:val="en-US"/>
        </w:rPr>
        <w:t>.</w:t>
      </w:r>
    </w:p>
  </w:footnote>
  <w:footnote w:id="8">
    <w:p w14:paraId="22757BC6" w14:textId="1AB142A6" w:rsidR="00D50ED0" w:rsidRPr="00D50ED0" w:rsidRDefault="00D50ED0" w:rsidP="00D50ED0">
      <w:pPr>
        <w:pStyle w:val="af"/>
        <w:rPr>
          <w:lang w:val="en-US"/>
        </w:rPr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 xml:space="preserve"> </w:t>
      </w:r>
      <w:r w:rsidRPr="00D50ED0">
        <w:rPr>
          <w:lang w:val="en-US"/>
        </w:rPr>
        <w:tab/>
      </w:r>
      <w:hyperlink r:id="rId7" w:history="1">
        <w:r w:rsidRPr="0085781D">
          <w:rPr>
            <w:rStyle w:val="a7"/>
            <w:lang w:val="en-US"/>
          </w:rPr>
          <w:t>CCPR/C/PHL/CO/5</w:t>
        </w:r>
      </w:hyperlink>
      <w:r w:rsidRPr="00D50ED0">
        <w:rPr>
          <w:lang w:val="en-US"/>
        </w:rPr>
        <w:t xml:space="preserve">, </w:t>
      </w:r>
      <w:r>
        <w:t>п</w:t>
      </w:r>
      <w:r w:rsidRPr="00D50ED0">
        <w:rPr>
          <w:lang w:val="en-US"/>
        </w:rPr>
        <w:t>. 14 e).</w:t>
      </w:r>
    </w:p>
  </w:footnote>
  <w:footnote w:id="9">
    <w:p w14:paraId="101A209E" w14:textId="77A4AC4B" w:rsidR="00D50ED0" w:rsidRPr="00D50ED0" w:rsidRDefault="00D50ED0" w:rsidP="00D50ED0">
      <w:pPr>
        <w:pStyle w:val="af"/>
        <w:rPr>
          <w:lang w:val="en-US"/>
        </w:rPr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 xml:space="preserve"> </w:t>
      </w:r>
      <w:r w:rsidRPr="00D50ED0">
        <w:rPr>
          <w:lang w:val="en-US"/>
        </w:rPr>
        <w:tab/>
      </w:r>
      <w:hyperlink r:id="rId8" w:history="1">
        <w:r w:rsidRPr="0085781D">
          <w:rPr>
            <w:rStyle w:val="a7"/>
            <w:lang w:val="en-US"/>
          </w:rPr>
          <w:t>E/C.12/PHL/CO/5-6</w:t>
        </w:r>
      </w:hyperlink>
      <w:r w:rsidRPr="00D50ED0">
        <w:rPr>
          <w:lang w:val="en-US"/>
        </w:rPr>
        <w:t xml:space="preserve">, </w:t>
      </w:r>
      <w:r>
        <w:t>п</w:t>
      </w:r>
      <w:r w:rsidRPr="00D50ED0">
        <w:rPr>
          <w:lang w:val="en-US"/>
        </w:rPr>
        <w:t xml:space="preserve">. 13 a) b), d) e) </w:t>
      </w:r>
      <w:r>
        <w:t>и</w:t>
      </w:r>
      <w:r w:rsidRPr="00D50ED0">
        <w:rPr>
          <w:lang w:val="en-US"/>
        </w:rPr>
        <w:t xml:space="preserve"> f). </w:t>
      </w:r>
    </w:p>
  </w:footnote>
  <w:footnote w:id="10">
    <w:p w14:paraId="5561FE07" w14:textId="7B0F38A0" w:rsidR="00D50ED0" w:rsidRPr="00D50ED0" w:rsidRDefault="00D50ED0" w:rsidP="00D50ED0">
      <w:pPr>
        <w:pStyle w:val="af"/>
        <w:rPr>
          <w:lang w:val="en-US"/>
        </w:rPr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ab/>
      </w:r>
      <w:hyperlink r:id="rId9" w:history="1">
        <w:r w:rsidRPr="0085781D">
          <w:rPr>
            <w:rStyle w:val="a7"/>
            <w:lang w:val="en-US"/>
          </w:rPr>
          <w:t>E/C.12/2018/1</w:t>
        </w:r>
      </w:hyperlink>
      <w:r w:rsidRPr="00D50ED0">
        <w:rPr>
          <w:lang w:val="en-US"/>
        </w:rPr>
        <w:t>.</w:t>
      </w:r>
    </w:p>
  </w:footnote>
  <w:footnote w:id="11">
    <w:p w14:paraId="2B5B27F6" w14:textId="11D13512" w:rsidR="00D50ED0" w:rsidRPr="00D50ED0" w:rsidRDefault="00D50ED0" w:rsidP="00D50ED0">
      <w:pPr>
        <w:pStyle w:val="af"/>
        <w:rPr>
          <w:lang w:val="en-US"/>
        </w:rPr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 xml:space="preserve"> </w:t>
      </w:r>
      <w:r w:rsidRPr="00D50ED0">
        <w:rPr>
          <w:lang w:val="en-US"/>
        </w:rPr>
        <w:tab/>
      </w:r>
      <w:hyperlink r:id="rId10" w:history="1">
        <w:r w:rsidRPr="0085781D">
          <w:rPr>
            <w:rStyle w:val="a7"/>
            <w:lang w:val="en-US"/>
          </w:rPr>
          <w:t>E/C.12/PHL/CO/5-6</w:t>
        </w:r>
      </w:hyperlink>
      <w:r w:rsidRPr="00D50ED0">
        <w:rPr>
          <w:lang w:val="en-US"/>
        </w:rPr>
        <w:t xml:space="preserve">, </w:t>
      </w:r>
      <w:r>
        <w:t>п</w:t>
      </w:r>
      <w:r w:rsidRPr="00D50ED0">
        <w:rPr>
          <w:lang w:val="en-US"/>
        </w:rPr>
        <w:t xml:space="preserve">. </w:t>
      </w:r>
      <w:proofErr w:type="gramStart"/>
      <w:r w:rsidRPr="00D50ED0">
        <w:rPr>
          <w:lang w:val="en-US"/>
        </w:rPr>
        <w:t>20</w:t>
      </w:r>
      <w:proofErr w:type="gramEnd"/>
      <w:r w:rsidRPr="00D50ED0">
        <w:rPr>
          <w:lang w:val="en-US"/>
        </w:rPr>
        <w:t>.</w:t>
      </w:r>
    </w:p>
  </w:footnote>
  <w:footnote w:id="12">
    <w:p w14:paraId="6318E4E7" w14:textId="77777777" w:rsidR="00D50ED0" w:rsidRPr="00516366" w:rsidRDefault="00D50ED0" w:rsidP="00D50ED0">
      <w:pPr>
        <w:pStyle w:val="af"/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>
        <w:t xml:space="preserve"> </w:t>
      </w:r>
      <w:r>
        <w:tab/>
        <w:t>Там же, п. 24.</w:t>
      </w:r>
    </w:p>
  </w:footnote>
  <w:footnote w:id="13">
    <w:p w14:paraId="4D125845" w14:textId="77777777" w:rsidR="00D50ED0" w:rsidRPr="00516366" w:rsidRDefault="00D50ED0" w:rsidP="00D50ED0">
      <w:pPr>
        <w:pStyle w:val="af"/>
      </w:pPr>
      <w:r w:rsidRPr="00516366">
        <w:tab/>
      </w:r>
      <w:r w:rsidRPr="00516366">
        <w:rPr>
          <w:rStyle w:val="a8"/>
        </w:rPr>
        <w:footnoteRef/>
      </w:r>
      <w:r>
        <w:t xml:space="preserve"> </w:t>
      </w:r>
      <w:r>
        <w:tab/>
        <w:t>Там же, п. 28 a) и c).</w:t>
      </w:r>
    </w:p>
  </w:footnote>
  <w:footnote w:id="14">
    <w:p w14:paraId="53D12D8D" w14:textId="77777777" w:rsidR="00D50ED0" w:rsidRPr="00516366" w:rsidRDefault="00D50ED0" w:rsidP="00D50ED0">
      <w:pPr>
        <w:pStyle w:val="af"/>
      </w:pPr>
      <w:r w:rsidRPr="00516366">
        <w:tab/>
      </w:r>
      <w:r w:rsidRPr="00516366">
        <w:rPr>
          <w:rStyle w:val="a8"/>
        </w:rPr>
        <w:footnoteRef/>
      </w:r>
      <w:r>
        <w:t xml:space="preserve"> </w:t>
      </w:r>
      <w:r>
        <w:tab/>
        <w:t>Там же, п. 26.</w:t>
      </w:r>
    </w:p>
  </w:footnote>
  <w:footnote w:id="15">
    <w:p w14:paraId="1ACD55F0" w14:textId="77777777" w:rsidR="00D50ED0" w:rsidRPr="00516366" w:rsidRDefault="00D50ED0" w:rsidP="00D50ED0">
      <w:pPr>
        <w:pStyle w:val="af"/>
      </w:pPr>
      <w:r w:rsidRPr="00516366">
        <w:tab/>
      </w:r>
      <w:r w:rsidRPr="00516366">
        <w:rPr>
          <w:rStyle w:val="a8"/>
        </w:rPr>
        <w:footnoteRef/>
      </w:r>
      <w:r>
        <w:t xml:space="preserve"> </w:t>
      </w:r>
      <w:r>
        <w:tab/>
        <w:t>Там же, п. 28 d) и e).</w:t>
      </w:r>
    </w:p>
  </w:footnote>
  <w:footnote w:id="16">
    <w:p w14:paraId="52669840" w14:textId="77777777" w:rsidR="00D50ED0" w:rsidRPr="00516366" w:rsidRDefault="00D50ED0" w:rsidP="00D50ED0">
      <w:pPr>
        <w:pStyle w:val="af"/>
      </w:pPr>
      <w:r w:rsidRPr="00516366">
        <w:tab/>
      </w:r>
      <w:r w:rsidRPr="00516366">
        <w:rPr>
          <w:rStyle w:val="a8"/>
        </w:rPr>
        <w:footnoteRef/>
      </w:r>
      <w:r>
        <w:t xml:space="preserve"> </w:t>
      </w:r>
      <w:r>
        <w:tab/>
        <w:t>Там же, п. 30 a) и c).</w:t>
      </w:r>
    </w:p>
  </w:footnote>
  <w:footnote w:id="17">
    <w:p w14:paraId="44EBB4B4" w14:textId="2B7B294A" w:rsidR="00D50ED0" w:rsidRPr="0085781D" w:rsidRDefault="00D50ED0" w:rsidP="00D50ED0">
      <w:pPr>
        <w:pStyle w:val="af"/>
        <w:rPr>
          <w:lang w:val="en-US"/>
        </w:rPr>
      </w:pPr>
      <w:r w:rsidRPr="00516366">
        <w:tab/>
      </w:r>
      <w:r w:rsidRPr="00516366">
        <w:rPr>
          <w:rStyle w:val="a8"/>
        </w:rPr>
        <w:footnoteRef/>
      </w:r>
      <w:r w:rsidRPr="0085781D">
        <w:rPr>
          <w:lang w:val="en-US"/>
        </w:rPr>
        <w:tab/>
      </w:r>
      <w:hyperlink r:id="rId11" w:history="1">
        <w:r w:rsidRPr="0085781D">
          <w:rPr>
            <w:rStyle w:val="a7"/>
            <w:lang w:val="en-US"/>
          </w:rPr>
          <w:t>E/C.12/66/5-CCPR/C/127/4</w:t>
        </w:r>
      </w:hyperlink>
      <w:r w:rsidRPr="0085781D">
        <w:rPr>
          <w:lang w:val="en-US"/>
        </w:rPr>
        <w:t>.</w:t>
      </w:r>
    </w:p>
  </w:footnote>
  <w:footnote w:id="18">
    <w:p w14:paraId="218034FC" w14:textId="4BCD70AD" w:rsidR="00D50ED0" w:rsidRPr="00D50ED0" w:rsidRDefault="00D50ED0" w:rsidP="00D50ED0">
      <w:pPr>
        <w:pStyle w:val="af"/>
        <w:rPr>
          <w:lang w:val="en-US"/>
        </w:rPr>
      </w:pPr>
      <w:r w:rsidRPr="0085781D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ab/>
      </w:r>
      <w:hyperlink r:id="rId12" w:history="1">
        <w:r w:rsidRPr="0085781D">
          <w:rPr>
            <w:rStyle w:val="a7"/>
            <w:lang w:val="en-US"/>
          </w:rPr>
          <w:t>E/C.12/2015/1</w:t>
        </w:r>
      </w:hyperlink>
      <w:r w:rsidRPr="00D50ED0">
        <w:rPr>
          <w:lang w:val="en-US"/>
        </w:rPr>
        <w:t>.</w:t>
      </w:r>
    </w:p>
  </w:footnote>
  <w:footnote w:id="19">
    <w:p w14:paraId="4E7D67FC" w14:textId="3A7A6023" w:rsidR="00D50ED0" w:rsidRPr="00D50ED0" w:rsidRDefault="00D50ED0" w:rsidP="00D50ED0">
      <w:pPr>
        <w:pStyle w:val="af"/>
        <w:rPr>
          <w:lang w:val="en-US"/>
        </w:rPr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 xml:space="preserve"> </w:t>
      </w:r>
      <w:r w:rsidRPr="00D50ED0">
        <w:rPr>
          <w:lang w:val="en-US"/>
        </w:rPr>
        <w:tab/>
      </w:r>
      <w:hyperlink r:id="rId13" w:history="1">
        <w:r w:rsidRPr="0085781D">
          <w:rPr>
            <w:rStyle w:val="a7"/>
            <w:lang w:val="en-US"/>
          </w:rPr>
          <w:t>E/C.12/PHL/CO/5-6</w:t>
        </w:r>
      </w:hyperlink>
      <w:r w:rsidRPr="00D50ED0">
        <w:rPr>
          <w:lang w:val="en-US"/>
        </w:rPr>
        <w:t xml:space="preserve">, </w:t>
      </w:r>
      <w:r>
        <w:t>п</w:t>
      </w:r>
      <w:r w:rsidRPr="00D50ED0">
        <w:rPr>
          <w:lang w:val="en-US"/>
        </w:rPr>
        <w:t xml:space="preserve">. </w:t>
      </w:r>
      <w:proofErr w:type="gramStart"/>
      <w:r w:rsidRPr="00D50ED0">
        <w:rPr>
          <w:lang w:val="en-US"/>
        </w:rPr>
        <w:t>38</w:t>
      </w:r>
      <w:proofErr w:type="gramEnd"/>
      <w:r w:rsidRPr="00D50ED0">
        <w:rPr>
          <w:lang w:val="en-US"/>
        </w:rPr>
        <w:t>.</w:t>
      </w:r>
    </w:p>
  </w:footnote>
  <w:footnote w:id="20">
    <w:p w14:paraId="3C0B107B" w14:textId="421ECFEC" w:rsidR="00D50ED0" w:rsidRPr="00D50ED0" w:rsidRDefault="00D50ED0" w:rsidP="00D50ED0">
      <w:pPr>
        <w:pStyle w:val="af"/>
        <w:rPr>
          <w:lang w:val="en-US"/>
        </w:rPr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 xml:space="preserve"> </w:t>
      </w:r>
      <w:r w:rsidRPr="00D50ED0">
        <w:rPr>
          <w:lang w:val="en-US"/>
        </w:rPr>
        <w:tab/>
      </w:r>
      <w:hyperlink r:id="rId14" w:history="1">
        <w:r w:rsidRPr="0085781D">
          <w:rPr>
            <w:rStyle w:val="a7"/>
            <w:lang w:val="en-US"/>
          </w:rPr>
          <w:t>E/C.12/2001/10</w:t>
        </w:r>
      </w:hyperlink>
      <w:r w:rsidRPr="00D50ED0">
        <w:rPr>
          <w:lang w:val="en-US"/>
        </w:rPr>
        <w:t xml:space="preserve">. </w:t>
      </w:r>
    </w:p>
  </w:footnote>
  <w:footnote w:id="21">
    <w:p w14:paraId="0F8401AC" w14:textId="47852A1B" w:rsidR="00D50ED0" w:rsidRPr="00D50ED0" w:rsidRDefault="00D50ED0" w:rsidP="00D50ED0">
      <w:pPr>
        <w:pStyle w:val="af"/>
        <w:rPr>
          <w:lang w:val="en-US"/>
        </w:rPr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 xml:space="preserve"> </w:t>
      </w:r>
      <w:r w:rsidRPr="00D50ED0">
        <w:rPr>
          <w:lang w:val="en-US"/>
        </w:rPr>
        <w:tab/>
      </w:r>
      <w:hyperlink r:id="rId15" w:history="1">
        <w:r w:rsidRPr="0085781D">
          <w:rPr>
            <w:rStyle w:val="a7"/>
            <w:lang w:val="en-US"/>
          </w:rPr>
          <w:t>E/C.12/PHL/CO/5-6</w:t>
        </w:r>
      </w:hyperlink>
      <w:r w:rsidRPr="00D50ED0">
        <w:rPr>
          <w:lang w:val="en-US"/>
        </w:rPr>
        <w:t xml:space="preserve">, </w:t>
      </w:r>
      <w:r>
        <w:t>п</w:t>
      </w:r>
      <w:r w:rsidRPr="00D50ED0">
        <w:rPr>
          <w:lang w:val="en-US"/>
        </w:rPr>
        <w:t xml:space="preserve">. </w:t>
      </w:r>
      <w:proofErr w:type="gramStart"/>
      <w:r w:rsidRPr="00D50ED0">
        <w:rPr>
          <w:lang w:val="en-US"/>
        </w:rPr>
        <w:t>48</w:t>
      </w:r>
      <w:proofErr w:type="gramEnd"/>
      <w:r w:rsidRPr="00D50ED0">
        <w:rPr>
          <w:lang w:val="en-US"/>
        </w:rPr>
        <w:t>.</w:t>
      </w:r>
    </w:p>
  </w:footnote>
  <w:footnote w:id="22">
    <w:p w14:paraId="5640E5CB" w14:textId="77777777" w:rsidR="00D50ED0" w:rsidRPr="00516366" w:rsidRDefault="00D50ED0" w:rsidP="00D50ED0">
      <w:pPr>
        <w:pStyle w:val="af"/>
      </w:pPr>
      <w:r w:rsidRPr="00D50ED0">
        <w:rPr>
          <w:lang w:val="en-US"/>
        </w:rPr>
        <w:tab/>
      </w:r>
      <w:r w:rsidRPr="00516366">
        <w:rPr>
          <w:rStyle w:val="a8"/>
        </w:rPr>
        <w:footnoteRef/>
      </w:r>
      <w:r>
        <w:t xml:space="preserve"> </w:t>
      </w:r>
      <w:r>
        <w:tab/>
        <w:t>Там же, п. 54.</w:t>
      </w:r>
    </w:p>
  </w:footnote>
  <w:footnote w:id="23">
    <w:p w14:paraId="12BC9370" w14:textId="77777777" w:rsidR="00D50ED0" w:rsidRPr="00516366" w:rsidRDefault="00D50ED0" w:rsidP="00D50ED0">
      <w:pPr>
        <w:pStyle w:val="af"/>
      </w:pPr>
      <w:r w:rsidRPr="00516366">
        <w:tab/>
      </w:r>
      <w:r w:rsidRPr="00516366">
        <w:rPr>
          <w:rStyle w:val="a8"/>
        </w:rPr>
        <w:footnoteRef/>
      </w:r>
      <w:r>
        <w:t xml:space="preserve"> </w:t>
      </w:r>
      <w:r>
        <w:tab/>
        <w:t xml:space="preserve">Там же, п. 56 a). </w:t>
      </w:r>
    </w:p>
  </w:footnote>
  <w:footnote w:id="24">
    <w:p w14:paraId="6770D85F" w14:textId="77777777" w:rsidR="00D50ED0" w:rsidRPr="00516366" w:rsidRDefault="00D50ED0" w:rsidP="00D50ED0">
      <w:pPr>
        <w:pStyle w:val="af"/>
      </w:pPr>
      <w:r w:rsidRPr="00516366">
        <w:tab/>
      </w:r>
      <w:r w:rsidRPr="00516366">
        <w:rPr>
          <w:rStyle w:val="a8"/>
        </w:rPr>
        <w:footnoteRef/>
      </w:r>
      <w:r>
        <w:t xml:space="preserve"> </w:t>
      </w:r>
      <w:r>
        <w:tab/>
        <w:t>Там же, п. 58.</w:t>
      </w:r>
    </w:p>
  </w:footnote>
  <w:footnote w:id="25">
    <w:p w14:paraId="6F29A68D" w14:textId="5675D1DF" w:rsidR="00D50ED0" w:rsidRPr="0085781D" w:rsidRDefault="00D50ED0" w:rsidP="00D50ED0">
      <w:pPr>
        <w:pStyle w:val="af"/>
        <w:rPr>
          <w:lang w:val="en-US"/>
        </w:rPr>
      </w:pPr>
      <w:r w:rsidRPr="00516366">
        <w:tab/>
      </w:r>
      <w:r w:rsidRPr="00516366">
        <w:rPr>
          <w:rStyle w:val="a8"/>
        </w:rPr>
        <w:footnoteRef/>
      </w:r>
      <w:r w:rsidRPr="0085781D">
        <w:rPr>
          <w:lang w:val="en-US"/>
        </w:rPr>
        <w:tab/>
      </w:r>
      <w:hyperlink r:id="rId16" w:history="1">
        <w:r w:rsidRPr="0085781D">
          <w:rPr>
            <w:rStyle w:val="a7"/>
            <w:lang w:val="en-US"/>
          </w:rPr>
          <w:t>E/C.12/2019/1</w:t>
        </w:r>
      </w:hyperlink>
      <w:r w:rsidRPr="0085781D">
        <w:rPr>
          <w:lang w:val="en-US"/>
        </w:rPr>
        <w:t>.</w:t>
      </w:r>
    </w:p>
  </w:footnote>
  <w:footnote w:id="26">
    <w:p w14:paraId="2BE75A99" w14:textId="6D0D0F10" w:rsidR="00D50ED0" w:rsidRPr="0085781D" w:rsidRDefault="00D50ED0" w:rsidP="00D50ED0">
      <w:pPr>
        <w:pStyle w:val="af"/>
        <w:rPr>
          <w:lang w:val="en-US"/>
        </w:rPr>
      </w:pPr>
      <w:r w:rsidRPr="0085781D">
        <w:rPr>
          <w:lang w:val="en-US"/>
        </w:rPr>
        <w:tab/>
      </w:r>
      <w:r w:rsidRPr="00516366">
        <w:rPr>
          <w:rStyle w:val="a8"/>
        </w:rPr>
        <w:footnoteRef/>
      </w:r>
      <w:r w:rsidRPr="0085781D">
        <w:rPr>
          <w:lang w:val="en-US"/>
        </w:rPr>
        <w:tab/>
      </w:r>
      <w:hyperlink r:id="rId17" w:history="1">
        <w:r w:rsidR="00DF01AE" w:rsidRPr="00516366">
          <w:rPr>
            <w:rStyle w:val="a7"/>
            <w:rFonts w:asciiTheme="majorBidi" w:hAnsiTheme="majorBidi" w:cstheme="majorBidi"/>
          </w:rPr>
          <w:t>HRI/MC/2008/3</w:t>
        </w:r>
      </w:hyperlink>
      <w:r w:rsidRPr="0085781D">
        <w:rPr>
          <w:lang w:val="en-US"/>
        </w:rPr>
        <w:t>.</w:t>
      </w:r>
    </w:p>
  </w:footnote>
  <w:footnote w:id="27">
    <w:p w14:paraId="658B5E4C" w14:textId="00737F64" w:rsidR="00D50ED0" w:rsidRPr="00D50ED0" w:rsidRDefault="00D50ED0" w:rsidP="00D50ED0">
      <w:pPr>
        <w:pStyle w:val="af"/>
        <w:rPr>
          <w:lang w:val="en-US"/>
        </w:rPr>
      </w:pPr>
      <w:r w:rsidRPr="0085781D">
        <w:rPr>
          <w:lang w:val="en-US"/>
        </w:rPr>
        <w:tab/>
      </w:r>
      <w:r w:rsidRPr="00516366">
        <w:rPr>
          <w:rStyle w:val="a8"/>
        </w:rPr>
        <w:footnoteRef/>
      </w:r>
      <w:r w:rsidRPr="00D50ED0">
        <w:rPr>
          <w:lang w:val="en-US"/>
        </w:rPr>
        <w:tab/>
      </w:r>
      <w:hyperlink r:id="rId18" w:history="1">
        <w:r w:rsidRPr="0085781D">
          <w:rPr>
            <w:rStyle w:val="a7"/>
            <w:lang w:val="en-US"/>
          </w:rPr>
          <w:t>HRI/GEN/2/Rev.6</w:t>
        </w:r>
      </w:hyperlink>
      <w:r w:rsidRPr="00D50ED0">
        <w:rPr>
          <w:lang w:val="en-US"/>
        </w:rPr>
        <w:t xml:space="preserve">, </w:t>
      </w:r>
      <w:r>
        <w:t>гл</w:t>
      </w:r>
      <w:r w:rsidRPr="00D50ED0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372F" w14:textId="5C873A41" w:rsidR="00D50ED0" w:rsidRPr="00D50ED0" w:rsidRDefault="00D50ED0">
    <w:pPr>
      <w:pStyle w:val="a5"/>
    </w:pPr>
    <w:fldSimple w:instr=" TITLE  \* MERGEFORMAT ">
      <w:r w:rsidR="00672A66">
        <w:t>E/C.12/PHL/CO/7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E6319" w14:textId="0EBE78B0" w:rsidR="00D50ED0" w:rsidRPr="00D50ED0" w:rsidRDefault="00D50ED0" w:rsidP="00D50ED0">
    <w:pPr>
      <w:pStyle w:val="a5"/>
      <w:jc w:val="right"/>
    </w:pPr>
    <w:fldSimple w:instr=" TITLE  \* MERGEFORMAT ">
      <w:r w:rsidR="00672A66">
        <w:t>E/C.12/PHL/CO/7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AF8"/>
    <w:rsid w:val="000041D5"/>
    <w:rsid w:val="0001061D"/>
    <w:rsid w:val="00033EE1"/>
    <w:rsid w:val="00042B72"/>
    <w:rsid w:val="00043B08"/>
    <w:rsid w:val="00054B0F"/>
    <w:rsid w:val="000558BD"/>
    <w:rsid w:val="000857D2"/>
    <w:rsid w:val="000B57E7"/>
    <w:rsid w:val="000B6373"/>
    <w:rsid w:val="000F09DF"/>
    <w:rsid w:val="000F0AF8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46840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4A3F56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B46C7"/>
    <w:rsid w:val="005D7914"/>
    <w:rsid w:val="005E2B41"/>
    <w:rsid w:val="005F0B42"/>
    <w:rsid w:val="005F1707"/>
    <w:rsid w:val="00640F49"/>
    <w:rsid w:val="006470F6"/>
    <w:rsid w:val="00672A66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0E3D"/>
    <w:rsid w:val="00825F8D"/>
    <w:rsid w:val="00834B71"/>
    <w:rsid w:val="0085781D"/>
    <w:rsid w:val="0086445C"/>
    <w:rsid w:val="0087433C"/>
    <w:rsid w:val="00881771"/>
    <w:rsid w:val="00894693"/>
    <w:rsid w:val="00896BA2"/>
    <w:rsid w:val="008A08D7"/>
    <w:rsid w:val="008B6909"/>
    <w:rsid w:val="008C30BC"/>
    <w:rsid w:val="00906890"/>
    <w:rsid w:val="00911BE4"/>
    <w:rsid w:val="00922AA9"/>
    <w:rsid w:val="00951972"/>
    <w:rsid w:val="009608F3"/>
    <w:rsid w:val="00983C69"/>
    <w:rsid w:val="009A24AC"/>
    <w:rsid w:val="009C1D97"/>
    <w:rsid w:val="009F1700"/>
    <w:rsid w:val="00A14DA8"/>
    <w:rsid w:val="00A21F00"/>
    <w:rsid w:val="00A312BC"/>
    <w:rsid w:val="00A84021"/>
    <w:rsid w:val="00A84D35"/>
    <w:rsid w:val="00A917B3"/>
    <w:rsid w:val="00AB2DBD"/>
    <w:rsid w:val="00AB4B51"/>
    <w:rsid w:val="00AB5C98"/>
    <w:rsid w:val="00AC3430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D5B91"/>
    <w:rsid w:val="00CD66FE"/>
    <w:rsid w:val="00CE5A1A"/>
    <w:rsid w:val="00CF55F6"/>
    <w:rsid w:val="00D01E3A"/>
    <w:rsid w:val="00D1565E"/>
    <w:rsid w:val="00D33D63"/>
    <w:rsid w:val="00D34308"/>
    <w:rsid w:val="00D50ED0"/>
    <w:rsid w:val="00D5253A"/>
    <w:rsid w:val="00D62A45"/>
    <w:rsid w:val="00D90028"/>
    <w:rsid w:val="00D90138"/>
    <w:rsid w:val="00DB0229"/>
    <w:rsid w:val="00DD1D1E"/>
    <w:rsid w:val="00DD44B1"/>
    <w:rsid w:val="00DD78D1"/>
    <w:rsid w:val="00DE32CD"/>
    <w:rsid w:val="00DF01AE"/>
    <w:rsid w:val="00DF71B9"/>
    <w:rsid w:val="00E73F76"/>
    <w:rsid w:val="00E77A26"/>
    <w:rsid w:val="00E90403"/>
    <w:rsid w:val="00EA2C9F"/>
    <w:rsid w:val="00EA420E"/>
    <w:rsid w:val="00EA4416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9AC4E"/>
  <w15:docId w15:val="{9F171B26-3DC9-43B3-A956-17AA28B76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D50ED0"/>
    <w:rPr>
      <w:lang w:val="ru-RU" w:eastAsia="en-US"/>
    </w:rPr>
  </w:style>
  <w:style w:type="character" w:customStyle="1" w:styleId="H1GChar">
    <w:name w:val="_ H_1_G Char"/>
    <w:link w:val="H1G"/>
    <w:locked/>
    <w:rsid w:val="00D50ED0"/>
    <w:rPr>
      <w:b/>
      <w:sz w:val="24"/>
      <w:lang w:val="ru-RU" w:eastAsia="ru-RU"/>
    </w:rPr>
  </w:style>
  <w:style w:type="character" w:customStyle="1" w:styleId="H23GChar">
    <w:name w:val="_ H_2/3_G Char"/>
    <w:link w:val="H23G"/>
    <w:rsid w:val="00D50ED0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8578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E/C.12/PHL/CO/5-6" TargetMode="External"/><Relationship Id="rId13" Type="http://schemas.openxmlformats.org/officeDocument/2006/relationships/hyperlink" Target="https://docs.un.org/ru/E/C.12/PHL/CO/5-6" TargetMode="External"/><Relationship Id="rId18" Type="http://schemas.openxmlformats.org/officeDocument/2006/relationships/hyperlink" Target="https://docs.un.org/ru/HRI/GEN/2/Rev.6" TargetMode="External"/><Relationship Id="rId3" Type="http://schemas.openxmlformats.org/officeDocument/2006/relationships/hyperlink" Target="https://docs.un.org/en/E/C.12/2025/SR.15" TargetMode="External"/><Relationship Id="rId7" Type="http://schemas.openxmlformats.org/officeDocument/2006/relationships/hyperlink" Target="https://docs.un.org/ru/CCPR/C/PHL/CO/5" TargetMode="External"/><Relationship Id="rId12" Type="http://schemas.openxmlformats.org/officeDocument/2006/relationships/hyperlink" Target="https://docs.un.org/ru/E/C.12/2015/1" TargetMode="External"/><Relationship Id="rId17" Type="http://schemas.openxmlformats.org/officeDocument/2006/relationships/hyperlink" Target="https://docs.un.org/en/HRI/MC/2008/3" TargetMode="External"/><Relationship Id="rId2" Type="http://schemas.openxmlformats.org/officeDocument/2006/relationships/hyperlink" Target="https://docs.un.org/en/E/C.12/2025/SR.14" TargetMode="External"/><Relationship Id="rId16" Type="http://schemas.openxmlformats.org/officeDocument/2006/relationships/hyperlink" Target="https://docs.un.org/ru/E/C.12/2019/1" TargetMode="External"/><Relationship Id="rId1" Type="http://schemas.openxmlformats.org/officeDocument/2006/relationships/hyperlink" Target="https://docs.un.org/en/E/C.12/PHL/7" TargetMode="External"/><Relationship Id="rId6" Type="http://schemas.openxmlformats.org/officeDocument/2006/relationships/hyperlink" Target="https://docs.un.org/ru/E/C.12/2016/2" TargetMode="External"/><Relationship Id="rId11" Type="http://schemas.openxmlformats.org/officeDocument/2006/relationships/hyperlink" Target="https://docs.un.org/ru/E/C.12/66/5" TargetMode="External"/><Relationship Id="rId5" Type="http://schemas.openxmlformats.org/officeDocument/2006/relationships/hyperlink" Target="https://docs.un.org/ru/E/C.12/PHL/CO/5-6" TargetMode="External"/><Relationship Id="rId15" Type="http://schemas.openxmlformats.org/officeDocument/2006/relationships/hyperlink" Target="https://docs.un.org/ru/E/C.12/PHL/CO/5-6" TargetMode="External"/><Relationship Id="rId10" Type="http://schemas.openxmlformats.org/officeDocument/2006/relationships/hyperlink" Target="https://docs.un.org/ru/E/C.12/PHL/CO/5-6" TargetMode="External"/><Relationship Id="rId4" Type="http://schemas.openxmlformats.org/officeDocument/2006/relationships/hyperlink" Target="https://docs.un.org/ru/E/C.12/PHL/RQ/7" TargetMode="External"/><Relationship Id="rId9" Type="http://schemas.openxmlformats.org/officeDocument/2006/relationships/hyperlink" Target="https://docs.un.org/ru/E/C.12/2018/1" TargetMode="External"/><Relationship Id="rId14" Type="http://schemas.openxmlformats.org/officeDocument/2006/relationships/hyperlink" Target="https://docs.un.org/ru/E/C.12/2001/1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16</Pages>
  <Words>5798</Words>
  <Characters>40879</Characters>
  <Application>Microsoft Office Word</Application>
  <DocSecurity>0</DocSecurity>
  <Lines>743</Lines>
  <Paragraphs>187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E/C.12/PHL/CO/7</vt:lpstr>
      <vt:lpstr>A/</vt:lpstr>
      <vt:lpstr>A/</vt:lpstr>
    </vt:vector>
  </TitlesOfParts>
  <Company>DCM</Company>
  <LinksUpToDate>false</LinksUpToDate>
  <CharactersWithSpaces>46490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E/C.12/PHL/CO/7</dc:title>
  <dc:subject/>
  <dc:creator>Tatiana CHVETS</dc:creator>
  <cp:keywords/>
  <cp:lastModifiedBy>Tatiana Chvets</cp:lastModifiedBy>
  <cp:revision>2</cp:revision>
  <cp:lastPrinted>2008-01-15T07:58:00Z</cp:lastPrinted>
  <dcterms:created xsi:type="dcterms:W3CDTF">2025-05-13T14:43:00Z</dcterms:created>
  <dcterms:modified xsi:type="dcterms:W3CDTF">2025-05-13T14:43:00Z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