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D6ACE2E" w14:textId="77777777" w:rsidTr="002B7BC7">
        <w:trPr>
          <w:trHeight w:hRule="exact" w:val="851"/>
        </w:trPr>
        <w:tc>
          <w:tcPr>
            <w:tcW w:w="1276" w:type="dxa"/>
            <w:tcBorders>
              <w:bottom w:val="single" w:sz="4" w:space="0" w:color="auto"/>
            </w:tcBorders>
          </w:tcPr>
          <w:p w14:paraId="6FC928E9" w14:textId="77777777" w:rsidR="006F71EA" w:rsidRPr="00DB58B5" w:rsidRDefault="006F71EA" w:rsidP="00072AA7"/>
        </w:tc>
        <w:tc>
          <w:tcPr>
            <w:tcW w:w="2268" w:type="dxa"/>
            <w:tcBorders>
              <w:bottom w:val="single" w:sz="4" w:space="0" w:color="auto"/>
            </w:tcBorders>
            <w:vAlign w:val="bottom"/>
          </w:tcPr>
          <w:p w14:paraId="1333625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5515D08" w14:textId="7BC44FCF" w:rsidR="006F71EA" w:rsidRPr="00DB58B5" w:rsidRDefault="00072AA7" w:rsidP="00072AA7">
            <w:pPr>
              <w:jc w:val="right"/>
            </w:pPr>
            <w:r w:rsidRPr="00072AA7">
              <w:rPr>
                <w:sz w:val="40"/>
              </w:rPr>
              <w:t>CCPR</w:t>
            </w:r>
            <w:r>
              <w:t>/C/133/3/Add.1</w:t>
            </w:r>
          </w:p>
        </w:tc>
      </w:tr>
      <w:tr w:rsidR="006F71EA" w:rsidRPr="00DB58B5" w14:paraId="7277B06F" w14:textId="77777777" w:rsidTr="002B7BC7">
        <w:trPr>
          <w:trHeight w:hRule="exact" w:val="2835"/>
        </w:trPr>
        <w:tc>
          <w:tcPr>
            <w:tcW w:w="1276" w:type="dxa"/>
            <w:tcBorders>
              <w:top w:val="single" w:sz="4" w:space="0" w:color="auto"/>
              <w:bottom w:val="single" w:sz="12" w:space="0" w:color="auto"/>
            </w:tcBorders>
          </w:tcPr>
          <w:p w14:paraId="55747F1F" w14:textId="77777777" w:rsidR="006F71EA" w:rsidRPr="00DB58B5" w:rsidRDefault="006F71EA" w:rsidP="002B7BC7">
            <w:pPr>
              <w:spacing w:before="120"/>
              <w:jc w:val="center"/>
            </w:pPr>
            <w:r>
              <w:rPr>
                <w:noProof/>
                <w:lang w:eastAsia="fr-CH"/>
              </w:rPr>
              <w:drawing>
                <wp:inline distT="0" distB="0" distL="0" distR="0" wp14:anchorId="484C7DDC" wp14:editId="39853AF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3D9BE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1798D54" w14:textId="77777777" w:rsidR="006F71EA" w:rsidRDefault="00072AA7" w:rsidP="002B7BC7">
            <w:pPr>
              <w:spacing w:before="240"/>
            </w:pPr>
            <w:proofErr w:type="spellStart"/>
            <w:r>
              <w:t>Distr</w:t>
            </w:r>
            <w:proofErr w:type="spellEnd"/>
            <w:r>
              <w:t>. générale</w:t>
            </w:r>
          </w:p>
          <w:p w14:paraId="007E5562" w14:textId="77777777" w:rsidR="00072AA7" w:rsidRDefault="00072AA7" w:rsidP="00072AA7">
            <w:pPr>
              <w:spacing w:line="240" w:lineRule="exact"/>
            </w:pPr>
            <w:r>
              <w:t>17 décembre 2021</w:t>
            </w:r>
          </w:p>
          <w:p w14:paraId="3A62B552" w14:textId="77777777" w:rsidR="00072AA7" w:rsidRDefault="00072AA7" w:rsidP="00072AA7">
            <w:pPr>
              <w:spacing w:line="240" w:lineRule="exact"/>
            </w:pPr>
            <w:r>
              <w:t>Français</w:t>
            </w:r>
          </w:p>
          <w:p w14:paraId="6391FBD9" w14:textId="6CD3F19C" w:rsidR="00072AA7" w:rsidRPr="00DB58B5" w:rsidRDefault="00072AA7" w:rsidP="00072AA7">
            <w:pPr>
              <w:spacing w:line="240" w:lineRule="exact"/>
            </w:pPr>
            <w:r>
              <w:t>Original : anglais</w:t>
            </w:r>
          </w:p>
        </w:tc>
      </w:tr>
    </w:tbl>
    <w:p w14:paraId="74B89525" w14:textId="77777777" w:rsidR="006F71EA" w:rsidRDefault="006F71EA" w:rsidP="006F71EA">
      <w:pPr>
        <w:spacing w:before="120"/>
        <w:rPr>
          <w:b/>
          <w:sz w:val="24"/>
          <w:szCs w:val="24"/>
        </w:rPr>
      </w:pPr>
      <w:r w:rsidRPr="00DF3BF1">
        <w:rPr>
          <w:b/>
          <w:sz w:val="24"/>
          <w:szCs w:val="24"/>
        </w:rPr>
        <w:t>Comité des droits de l’homme</w:t>
      </w:r>
    </w:p>
    <w:p w14:paraId="7006C48B" w14:textId="4CC2DE9B" w:rsidR="00BE3F9F" w:rsidRPr="00D55B35" w:rsidRDefault="00BE3F9F" w:rsidP="005E459F">
      <w:pPr>
        <w:pStyle w:val="HChG"/>
        <w:rPr>
          <w:lang w:val="fr-FR"/>
        </w:rPr>
      </w:pPr>
      <w:r w:rsidRPr="00D55B35">
        <w:rPr>
          <w:lang w:val="fr-FR"/>
        </w:rPr>
        <w:tab/>
      </w:r>
      <w:r w:rsidRPr="00D55B35">
        <w:rPr>
          <w:lang w:val="fr-FR"/>
        </w:rPr>
        <w:tab/>
        <w:t xml:space="preserve">Rapport sur le suivi des observations finales </w:t>
      </w:r>
      <w:r w:rsidR="005E459F">
        <w:rPr>
          <w:lang w:val="fr-FR"/>
        </w:rPr>
        <w:br/>
      </w:r>
      <w:r w:rsidRPr="00D55B35">
        <w:rPr>
          <w:lang w:val="fr-FR"/>
        </w:rPr>
        <w:t>du Comité des droits de l</w:t>
      </w:r>
      <w:r>
        <w:rPr>
          <w:lang w:val="fr-FR"/>
        </w:rPr>
        <w:t>’</w:t>
      </w:r>
      <w:r w:rsidRPr="00D55B35">
        <w:rPr>
          <w:lang w:val="fr-FR"/>
        </w:rPr>
        <w:t>homme</w:t>
      </w:r>
      <w:bookmarkStart w:id="0" w:name="_Toc506807534"/>
      <w:bookmarkEnd w:id="0"/>
      <w:r w:rsidR="00E13914" w:rsidRPr="00E13914">
        <w:rPr>
          <w:rStyle w:val="Appelnotedebasdep"/>
          <w:b w:val="0"/>
          <w:bCs/>
          <w:sz w:val="20"/>
          <w:vertAlign w:val="baseline"/>
        </w:rPr>
        <w:footnoteReference w:customMarkFollows="1" w:id="2"/>
        <w:t>*</w:t>
      </w:r>
    </w:p>
    <w:p w14:paraId="4EAEF8F7" w14:textId="77777777" w:rsidR="00BE3F9F" w:rsidRPr="00D55B35" w:rsidRDefault="00BE3F9F" w:rsidP="005E459F">
      <w:pPr>
        <w:pStyle w:val="H23G"/>
        <w:rPr>
          <w:rFonts w:eastAsia="SimSun"/>
          <w:lang w:val="fr-FR"/>
        </w:rPr>
      </w:pPr>
      <w:r w:rsidRPr="00D55B35">
        <w:rPr>
          <w:lang w:val="fr-FR"/>
        </w:rPr>
        <w:tab/>
      </w:r>
      <w:r w:rsidRPr="00D55B35">
        <w:rPr>
          <w:lang w:val="fr-FR"/>
        </w:rPr>
        <w:tab/>
        <w:t>Additif</w:t>
      </w:r>
    </w:p>
    <w:p w14:paraId="2991E7EF" w14:textId="3CCCDD78" w:rsidR="00BE3F9F" w:rsidRDefault="00BE3F9F" w:rsidP="005E459F">
      <w:pPr>
        <w:pStyle w:val="H1G"/>
        <w:rPr>
          <w:lang w:val="fr-FR"/>
        </w:rPr>
      </w:pPr>
      <w:r w:rsidRPr="00881752">
        <w:rPr>
          <w:lang w:val="fr-FR"/>
        </w:rPr>
        <w:tab/>
      </w:r>
      <w:r w:rsidRPr="00881752">
        <w:rPr>
          <w:lang w:val="fr-FR"/>
        </w:rPr>
        <w:tab/>
        <w:t>Évaluation des renseignements sur la suite donnée aux observations finales concernant la République dominicaine</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3969"/>
      </w:tblGrid>
      <w:tr w:rsidR="00B90D42" w:rsidRPr="00377536" w14:paraId="5E2DB0E6" w14:textId="77777777" w:rsidTr="0000160D">
        <w:tc>
          <w:tcPr>
            <w:tcW w:w="3402" w:type="dxa"/>
            <w:tcMar>
              <w:left w:w="0" w:type="dxa"/>
              <w:right w:w="0" w:type="dxa"/>
            </w:tcMar>
          </w:tcPr>
          <w:p w14:paraId="708F7E08" w14:textId="3996A3EA" w:rsidR="00B90D42" w:rsidRPr="00B90D42" w:rsidRDefault="00B90D42" w:rsidP="0000160D">
            <w:pPr>
              <w:spacing w:after="120"/>
              <w:rPr>
                <w:i/>
                <w:iCs/>
                <w:lang w:val="es-ES"/>
              </w:rPr>
            </w:pPr>
            <w:r w:rsidRPr="00D55B35">
              <w:rPr>
                <w:i/>
                <w:iCs/>
                <w:lang w:val="fr-FR"/>
              </w:rPr>
              <w:t>Observations finales (121</w:t>
            </w:r>
            <w:r w:rsidRPr="008D04DF">
              <w:rPr>
                <w:i/>
                <w:iCs/>
                <w:vertAlign w:val="superscript"/>
                <w:lang w:val="fr-FR"/>
              </w:rPr>
              <w:t>e</w:t>
            </w:r>
            <w:r>
              <w:rPr>
                <w:i/>
                <w:iCs/>
                <w:lang w:val="fr-FR"/>
              </w:rPr>
              <w:t> </w:t>
            </w:r>
            <w:r w:rsidRPr="00D55B35">
              <w:rPr>
                <w:i/>
                <w:iCs/>
                <w:lang w:val="fr-FR"/>
              </w:rPr>
              <w:t>session)</w:t>
            </w:r>
            <w:r>
              <w:rPr>
                <w:i/>
                <w:iCs/>
                <w:lang w:val="fr-FR"/>
              </w:rPr>
              <w:t> </w:t>
            </w:r>
            <w:r w:rsidRPr="00EE0E5E">
              <w:rPr>
                <w:lang w:val="fr-FR"/>
              </w:rPr>
              <w:t>:</w:t>
            </w:r>
          </w:p>
        </w:tc>
        <w:tc>
          <w:tcPr>
            <w:tcW w:w="3969" w:type="dxa"/>
            <w:tcMar>
              <w:left w:w="0" w:type="dxa"/>
              <w:right w:w="0" w:type="dxa"/>
            </w:tcMar>
            <w:vAlign w:val="bottom"/>
          </w:tcPr>
          <w:p w14:paraId="4BE2FDC1" w14:textId="2A3F166D" w:rsidR="00B90D42" w:rsidRPr="00377536" w:rsidRDefault="00377536" w:rsidP="0000160D">
            <w:pPr>
              <w:spacing w:after="120"/>
              <w:rPr>
                <w:rFonts w:eastAsia="SimSun"/>
                <w:lang w:val="en-US"/>
              </w:rPr>
            </w:pPr>
            <w:hyperlink r:id="rId8" w:history="1">
              <w:r w:rsidRPr="00377536">
                <w:rPr>
                  <w:rStyle w:val="Lienhypertexte"/>
                  <w:lang w:val="en-US"/>
                </w:rPr>
                <w:t>CCPR/C</w:t>
              </w:r>
              <w:r w:rsidRPr="00377536">
                <w:rPr>
                  <w:rStyle w:val="Lienhypertexte"/>
                  <w:lang w:val="en-US"/>
                </w:rPr>
                <w:t>/</w:t>
              </w:r>
              <w:r w:rsidRPr="00377536">
                <w:rPr>
                  <w:rStyle w:val="Lienhypertexte"/>
                  <w:lang w:val="en-US"/>
                </w:rPr>
                <w:t>DOM/CO/6</w:t>
              </w:r>
            </w:hyperlink>
            <w:r w:rsidRPr="00377536">
              <w:rPr>
                <w:lang w:val="en-US"/>
              </w:rPr>
              <w:t>, 3 novembre 2017</w:t>
            </w:r>
          </w:p>
        </w:tc>
      </w:tr>
      <w:tr w:rsidR="00B90D42" w:rsidRPr="00293FE6" w14:paraId="569C6BA3" w14:textId="77777777" w:rsidTr="0000160D">
        <w:tc>
          <w:tcPr>
            <w:tcW w:w="3402" w:type="dxa"/>
            <w:tcMar>
              <w:left w:w="0" w:type="dxa"/>
              <w:right w:w="0" w:type="dxa"/>
            </w:tcMar>
          </w:tcPr>
          <w:p w14:paraId="19E854F4" w14:textId="6B91D4C5" w:rsidR="00B90D42" w:rsidRPr="00293FE6" w:rsidRDefault="00B90D42" w:rsidP="0000160D">
            <w:pPr>
              <w:spacing w:after="120"/>
              <w:rPr>
                <w:rFonts w:eastAsiaTheme="minorEastAsia"/>
                <w:i/>
                <w:iCs/>
              </w:rPr>
            </w:pPr>
            <w:r w:rsidRPr="00D55B35">
              <w:rPr>
                <w:i/>
                <w:iCs/>
                <w:lang w:val="fr-FR"/>
              </w:rPr>
              <w:t>Paragraphes faisant l</w:t>
            </w:r>
            <w:r>
              <w:rPr>
                <w:i/>
                <w:iCs/>
                <w:lang w:val="fr-FR"/>
              </w:rPr>
              <w:t>’</w:t>
            </w:r>
            <w:r w:rsidRPr="00D55B35">
              <w:rPr>
                <w:i/>
                <w:iCs/>
                <w:lang w:val="fr-FR"/>
              </w:rPr>
              <w:t>objet d</w:t>
            </w:r>
            <w:r>
              <w:rPr>
                <w:i/>
                <w:iCs/>
                <w:lang w:val="fr-FR"/>
              </w:rPr>
              <w:t>’</w:t>
            </w:r>
            <w:r w:rsidRPr="00D55B35">
              <w:rPr>
                <w:i/>
                <w:iCs/>
                <w:lang w:val="fr-FR"/>
              </w:rPr>
              <w:t>un suivi</w:t>
            </w:r>
            <w:r>
              <w:rPr>
                <w:i/>
                <w:iCs/>
                <w:lang w:val="fr-FR"/>
              </w:rPr>
              <w:t> </w:t>
            </w:r>
            <w:r w:rsidRPr="00EE0E5E">
              <w:rPr>
                <w:lang w:val="fr-FR"/>
              </w:rPr>
              <w:t>:</w:t>
            </w:r>
          </w:p>
        </w:tc>
        <w:tc>
          <w:tcPr>
            <w:tcW w:w="3969" w:type="dxa"/>
            <w:tcMar>
              <w:left w:w="0" w:type="dxa"/>
              <w:right w:w="0" w:type="dxa"/>
            </w:tcMar>
            <w:vAlign w:val="bottom"/>
          </w:tcPr>
          <w:p w14:paraId="010FCF9D" w14:textId="6DED1FB1" w:rsidR="00B90D42" w:rsidRPr="00293FE6" w:rsidRDefault="00377536" w:rsidP="0000160D">
            <w:pPr>
              <w:spacing w:after="120"/>
              <w:rPr>
                <w:rFonts w:eastAsia="SimSun"/>
              </w:rPr>
            </w:pPr>
            <w:r w:rsidRPr="00D55B35">
              <w:rPr>
                <w:lang w:val="fr-FR"/>
              </w:rPr>
              <w:t>10, 16 et 26</w:t>
            </w:r>
          </w:p>
        </w:tc>
      </w:tr>
      <w:tr w:rsidR="00B90D42" w:rsidRPr="00B90D42" w14:paraId="5306AE4D" w14:textId="77777777" w:rsidTr="0000160D">
        <w:tc>
          <w:tcPr>
            <w:tcW w:w="3402" w:type="dxa"/>
            <w:tcMar>
              <w:left w:w="0" w:type="dxa"/>
              <w:right w:w="0" w:type="dxa"/>
            </w:tcMar>
          </w:tcPr>
          <w:p w14:paraId="49DA2F7F" w14:textId="79E4CEDC" w:rsidR="00B90D42" w:rsidRPr="00B90D42" w:rsidRDefault="00B90D42" w:rsidP="0000160D">
            <w:pPr>
              <w:spacing w:after="120"/>
              <w:rPr>
                <w:rFonts w:eastAsiaTheme="minorEastAsia"/>
                <w:i/>
                <w:iCs/>
              </w:rPr>
            </w:pPr>
            <w:r w:rsidRPr="00795E70">
              <w:rPr>
                <w:i/>
                <w:iCs/>
                <w:lang w:val="fr-FR"/>
              </w:rPr>
              <w:t>Renseignements reçus de l</w:t>
            </w:r>
            <w:r>
              <w:rPr>
                <w:i/>
                <w:iCs/>
                <w:lang w:val="fr-FR"/>
              </w:rPr>
              <w:t>’</w:t>
            </w:r>
            <w:r w:rsidRPr="00795E70">
              <w:rPr>
                <w:i/>
                <w:iCs/>
                <w:lang w:val="fr-FR"/>
              </w:rPr>
              <w:t xml:space="preserve">État partie </w:t>
            </w:r>
            <w:r w:rsidRPr="00DE415C">
              <w:rPr>
                <w:lang w:val="fr-FR"/>
              </w:rPr>
              <w:t>:</w:t>
            </w:r>
          </w:p>
        </w:tc>
        <w:tc>
          <w:tcPr>
            <w:tcW w:w="3969" w:type="dxa"/>
            <w:tcMar>
              <w:left w:w="0" w:type="dxa"/>
              <w:right w:w="0" w:type="dxa"/>
            </w:tcMar>
            <w:vAlign w:val="bottom"/>
          </w:tcPr>
          <w:p w14:paraId="525CF3ED" w14:textId="1A2E472F" w:rsidR="00B90D42" w:rsidRPr="00B90D42" w:rsidRDefault="005A5C6E" w:rsidP="0000160D">
            <w:pPr>
              <w:spacing w:after="120"/>
              <w:rPr>
                <w:rFonts w:eastAsia="SimSun"/>
              </w:rPr>
            </w:pPr>
            <w:hyperlink r:id="rId9" w:history="1">
              <w:r w:rsidR="00377536" w:rsidRPr="005A5C6E">
                <w:rPr>
                  <w:rStyle w:val="Lienhypertexte"/>
                  <w:lang w:val="fr-FR"/>
                </w:rPr>
                <w:t>CC</w:t>
              </w:r>
              <w:r w:rsidR="00377536" w:rsidRPr="005A5C6E">
                <w:rPr>
                  <w:rStyle w:val="Lienhypertexte"/>
                  <w:lang w:val="fr-FR"/>
                </w:rPr>
                <w:t>P</w:t>
              </w:r>
              <w:r w:rsidR="00377536" w:rsidRPr="005A5C6E">
                <w:rPr>
                  <w:rStyle w:val="Lienhypertexte"/>
                  <w:lang w:val="fr-FR"/>
                </w:rPr>
                <w:t>R/C</w:t>
              </w:r>
              <w:r w:rsidR="00377536" w:rsidRPr="005A5C6E">
                <w:rPr>
                  <w:rStyle w:val="Lienhypertexte"/>
                  <w:lang w:val="fr-FR"/>
                </w:rPr>
                <w:t>/</w:t>
              </w:r>
              <w:r w:rsidR="00377536" w:rsidRPr="005A5C6E">
                <w:rPr>
                  <w:rStyle w:val="Lienhypertexte"/>
                  <w:lang w:val="fr-FR"/>
                </w:rPr>
                <w:t>DOM/FCO/6</w:t>
              </w:r>
            </w:hyperlink>
            <w:r w:rsidR="00377536" w:rsidRPr="00D55B35">
              <w:rPr>
                <w:lang w:val="fr-FR"/>
              </w:rPr>
              <w:t>, 16 juin 2021</w:t>
            </w:r>
          </w:p>
        </w:tc>
      </w:tr>
      <w:tr w:rsidR="00B90D42" w:rsidRPr="00B90D42" w14:paraId="743D1DA1" w14:textId="77777777" w:rsidTr="0000160D">
        <w:tc>
          <w:tcPr>
            <w:tcW w:w="3402" w:type="dxa"/>
            <w:tcMar>
              <w:left w:w="0" w:type="dxa"/>
              <w:right w:w="0" w:type="dxa"/>
            </w:tcMar>
          </w:tcPr>
          <w:p w14:paraId="4259ACB2" w14:textId="02D40D7F" w:rsidR="00B90D42" w:rsidRPr="00293FE6" w:rsidRDefault="00B90D42" w:rsidP="00377536">
            <w:pPr>
              <w:spacing w:after="120"/>
              <w:rPr>
                <w:rFonts w:eastAsiaTheme="minorEastAsia"/>
                <w:i/>
                <w:iCs/>
              </w:rPr>
            </w:pPr>
            <w:r w:rsidRPr="00D55B35">
              <w:rPr>
                <w:i/>
                <w:iCs/>
                <w:lang w:val="fr-FR"/>
              </w:rPr>
              <w:t>Évaluation du Comité</w:t>
            </w:r>
            <w:r>
              <w:rPr>
                <w:i/>
                <w:iCs/>
                <w:lang w:val="fr-FR"/>
              </w:rPr>
              <w:t> </w:t>
            </w:r>
            <w:r>
              <w:rPr>
                <w:lang w:val="fr-FR"/>
              </w:rPr>
              <w:t>:</w:t>
            </w:r>
          </w:p>
        </w:tc>
        <w:tc>
          <w:tcPr>
            <w:tcW w:w="3969" w:type="dxa"/>
            <w:tcMar>
              <w:left w:w="0" w:type="dxa"/>
              <w:right w:w="0" w:type="dxa"/>
            </w:tcMar>
            <w:vAlign w:val="bottom"/>
          </w:tcPr>
          <w:p w14:paraId="0542F1A6" w14:textId="71B9F257" w:rsidR="00B90D42" w:rsidRPr="00B90D42" w:rsidRDefault="00E13914" w:rsidP="00E13914">
            <w:pPr>
              <w:spacing w:after="120"/>
              <w:rPr>
                <w:i/>
                <w:iCs/>
              </w:rPr>
            </w:pPr>
            <w:r w:rsidRPr="00D55B35">
              <w:rPr>
                <w:lang w:val="fr-FR"/>
              </w:rPr>
              <w:t>Des informations complémentaires sont nécessaires au sujet des paragraphes</w:t>
            </w:r>
            <w:r>
              <w:rPr>
                <w:lang w:val="fr-FR"/>
              </w:rPr>
              <w:t> </w:t>
            </w:r>
            <w:r w:rsidRPr="00D55B35">
              <w:rPr>
                <w:lang w:val="fr-FR"/>
              </w:rPr>
              <w:t>10[</w:t>
            </w:r>
            <w:r w:rsidRPr="001501DE">
              <w:rPr>
                <w:b/>
                <w:bCs/>
                <w:lang w:val="fr-FR"/>
              </w:rPr>
              <w:t>C</w:t>
            </w:r>
            <w:r w:rsidRPr="00D55B35">
              <w:rPr>
                <w:lang w:val="fr-FR"/>
              </w:rPr>
              <w:t>], 16[</w:t>
            </w:r>
            <w:r w:rsidRPr="001501DE">
              <w:rPr>
                <w:b/>
                <w:bCs/>
                <w:lang w:val="fr-FR"/>
              </w:rPr>
              <w:t>C</w:t>
            </w:r>
            <w:r w:rsidRPr="00D55B35">
              <w:rPr>
                <w:lang w:val="fr-FR"/>
              </w:rPr>
              <w:t>][</w:t>
            </w:r>
            <w:r w:rsidRPr="001501DE">
              <w:rPr>
                <w:b/>
                <w:bCs/>
                <w:lang w:val="fr-FR"/>
              </w:rPr>
              <w:t>B</w:t>
            </w:r>
            <w:r w:rsidRPr="00D55B35">
              <w:rPr>
                <w:lang w:val="fr-FR"/>
              </w:rPr>
              <w:t>] et 26[</w:t>
            </w:r>
            <w:r w:rsidRPr="001501DE">
              <w:rPr>
                <w:b/>
                <w:bCs/>
                <w:lang w:val="fr-FR"/>
              </w:rPr>
              <w:t>B</w:t>
            </w:r>
            <w:r w:rsidRPr="00D55B35">
              <w:rPr>
                <w:lang w:val="fr-FR"/>
              </w:rPr>
              <w:t>][</w:t>
            </w:r>
            <w:r w:rsidRPr="009E1D76">
              <w:rPr>
                <w:b/>
                <w:bCs/>
                <w:lang w:val="fr-FR"/>
              </w:rPr>
              <w:t>C</w:t>
            </w:r>
            <w:r w:rsidRPr="009E1D76">
              <w:rPr>
                <w:lang w:val="fr-FR"/>
              </w:rPr>
              <w:t>]</w:t>
            </w:r>
          </w:p>
        </w:tc>
      </w:tr>
    </w:tbl>
    <w:p w14:paraId="0C5BF433" w14:textId="4E6AE298" w:rsidR="00BE3F9F" w:rsidRPr="00D55B35" w:rsidRDefault="00BE3F9F" w:rsidP="005A5C6E">
      <w:pPr>
        <w:pStyle w:val="H23G"/>
        <w:rPr>
          <w:lang w:val="fr-FR"/>
        </w:rPr>
      </w:pPr>
      <w:r w:rsidRPr="00D55B35">
        <w:rPr>
          <w:lang w:val="fr-FR"/>
        </w:rPr>
        <w:tab/>
      </w:r>
      <w:r w:rsidRPr="00D55B35">
        <w:rPr>
          <w:lang w:val="fr-FR"/>
        </w:rPr>
        <w:tab/>
        <w:t>Paragraphe 10</w:t>
      </w:r>
      <w:r w:rsidR="005A5C6E">
        <w:rPr>
          <w:lang w:val="fr-FR"/>
        </w:rPr>
        <w:t> </w:t>
      </w:r>
      <w:r w:rsidRPr="00D55B35">
        <w:rPr>
          <w:lang w:val="fr-FR"/>
        </w:rPr>
        <w:t>: Non-discrimination</w:t>
      </w:r>
    </w:p>
    <w:p w14:paraId="3EB40765" w14:textId="2C52FB2B" w:rsidR="00BE3F9F" w:rsidRPr="00EE0E5E" w:rsidRDefault="00BE3F9F" w:rsidP="005A5C6E">
      <w:pPr>
        <w:pStyle w:val="SingleTxtG"/>
        <w:ind w:firstLine="567"/>
        <w:rPr>
          <w:rFonts w:eastAsia="SimSun"/>
          <w:b/>
          <w:bCs/>
          <w:lang w:val="fr-FR"/>
        </w:rPr>
      </w:pPr>
      <w:r w:rsidRPr="00EE0E5E">
        <w:rPr>
          <w:b/>
          <w:bCs/>
          <w:lang w:val="fr-FR"/>
        </w:rPr>
        <w:t>L</w:t>
      </w:r>
      <w:r>
        <w:rPr>
          <w:b/>
          <w:bCs/>
          <w:lang w:val="fr-FR"/>
        </w:rPr>
        <w:t>’</w:t>
      </w:r>
      <w:r w:rsidRPr="00EE0E5E">
        <w:rPr>
          <w:b/>
          <w:bCs/>
          <w:lang w:val="fr-FR"/>
        </w:rPr>
        <w:t xml:space="preserve">État partie devrait prendre les mesures nécessaires pour assurer une protection complète contre la discrimination et pour éliminer </w:t>
      </w:r>
      <w:r w:rsidRPr="00EE0E5E">
        <w:rPr>
          <w:b/>
          <w:bCs/>
          <w:i/>
          <w:iCs/>
          <w:lang w:val="fr-FR"/>
        </w:rPr>
        <w:t xml:space="preserve">de jure </w:t>
      </w:r>
      <w:r w:rsidRPr="00EE0E5E">
        <w:rPr>
          <w:b/>
          <w:bCs/>
          <w:lang w:val="fr-FR"/>
        </w:rPr>
        <w:t xml:space="preserve">et </w:t>
      </w:r>
      <w:r w:rsidRPr="00DE415C">
        <w:rPr>
          <w:b/>
          <w:bCs/>
          <w:i/>
          <w:iCs/>
          <w:lang w:val="fr-FR"/>
        </w:rPr>
        <w:t>de facto</w:t>
      </w:r>
      <w:r w:rsidRPr="00EE0E5E">
        <w:rPr>
          <w:b/>
          <w:bCs/>
          <w:lang w:val="fr-FR"/>
        </w:rPr>
        <w:t xml:space="preserve"> les stéréotypes et la discrimination envers les personnes d</w:t>
      </w:r>
      <w:r>
        <w:rPr>
          <w:b/>
          <w:bCs/>
          <w:lang w:val="fr-FR"/>
        </w:rPr>
        <w:t>’</w:t>
      </w:r>
      <w:r w:rsidRPr="00EE0E5E">
        <w:rPr>
          <w:b/>
          <w:bCs/>
          <w:lang w:val="fr-FR"/>
        </w:rPr>
        <w:t xml:space="preserve">ascendance haïtienne, notamment les migrants haïtiens, les personnes handicapées et les lesbiennes, gays, bisexuels, transgenres et </w:t>
      </w:r>
      <w:proofErr w:type="spellStart"/>
      <w:r w:rsidRPr="00EE0E5E">
        <w:rPr>
          <w:b/>
          <w:bCs/>
          <w:lang w:val="fr-FR"/>
        </w:rPr>
        <w:t>intersexes</w:t>
      </w:r>
      <w:proofErr w:type="spellEnd"/>
      <w:r w:rsidRPr="00EE0E5E">
        <w:rPr>
          <w:b/>
          <w:bCs/>
          <w:lang w:val="fr-FR"/>
        </w:rPr>
        <w:t>, notamment en multipliant les programmes de formation à l</w:t>
      </w:r>
      <w:r>
        <w:rPr>
          <w:b/>
          <w:bCs/>
          <w:lang w:val="fr-FR"/>
        </w:rPr>
        <w:t>’</w:t>
      </w:r>
      <w:r w:rsidRPr="00EE0E5E">
        <w:rPr>
          <w:b/>
          <w:bCs/>
          <w:lang w:val="fr-FR"/>
        </w:rPr>
        <w:t>intention des forces de l</w:t>
      </w:r>
      <w:r>
        <w:rPr>
          <w:b/>
          <w:bCs/>
          <w:lang w:val="fr-FR"/>
        </w:rPr>
        <w:t>’</w:t>
      </w:r>
      <w:r w:rsidRPr="00EE0E5E">
        <w:rPr>
          <w:b/>
          <w:bCs/>
          <w:lang w:val="fr-FR"/>
        </w:rPr>
        <w:t>ordre et en augmentant le nombre de campagnes de sensibilisation visant à promouvoir la tolérance et le respect de la diversité. Il devrait également adopter des lois interdisant la discrimination et les crimes de haine fondés sur l</w:t>
      </w:r>
      <w:r>
        <w:rPr>
          <w:b/>
          <w:bCs/>
          <w:lang w:val="fr-FR"/>
        </w:rPr>
        <w:t>’</w:t>
      </w:r>
      <w:r w:rsidRPr="00EE0E5E">
        <w:rPr>
          <w:b/>
          <w:bCs/>
          <w:lang w:val="fr-FR"/>
        </w:rPr>
        <w:t>orientation sexuelle ou l</w:t>
      </w:r>
      <w:r>
        <w:rPr>
          <w:b/>
          <w:bCs/>
          <w:lang w:val="fr-FR"/>
        </w:rPr>
        <w:t>’</w:t>
      </w:r>
      <w:r w:rsidRPr="00EE0E5E">
        <w:rPr>
          <w:b/>
          <w:bCs/>
          <w:lang w:val="fr-FR"/>
        </w:rPr>
        <w:t>identité de genre, et garantir la pleine reconnaissance de l</w:t>
      </w:r>
      <w:r>
        <w:rPr>
          <w:b/>
          <w:bCs/>
          <w:lang w:val="fr-FR"/>
        </w:rPr>
        <w:t>’</w:t>
      </w:r>
      <w:r w:rsidRPr="00EE0E5E">
        <w:rPr>
          <w:b/>
          <w:bCs/>
          <w:lang w:val="fr-FR"/>
        </w:rPr>
        <w:t>égalité des couples de même sexe et de l</w:t>
      </w:r>
      <w:r>
        <w:rPr>
          <w:b/>
          <w:bCs/>
          <w:lang w:val="fr-FR"/>
        </w:rPr>
        <w:t>’</w:t>
      </w:r>
      <w:r w:rsidRPr="00EE0E5E">
        <w:rPr>
          <w:b/>
          <w:bCs/>
          <w:lang w:val="fr-FR"/>
        </w:rPr>
        <w:t>identité légale des personnes transgenres. Il</w:t>
      </w:r>
      <w:r w:rsidR="004C5BED">
        <w:rPr>
          <w:b/>
          <w:bCs/>
          <w:lang w:val="fr-FR"/>
        </w:rPr>
        <w:t> </w:t>
      </w:r>
      <w:r w:rsidRPr="00EE0E5E">
        <w:rPr>
          <w:b/>
          <w:bCs/>
          <w:lang w:val="fr-FR"/>
        </w:rPr>
        <w:t>devrait en outre veiller à ce que les actes de discrimination et de violence commis par des particuliers ou des agents de l</w:t>
      </w:r>
      <w:r>
        <w:rPr>
          <w:b/>
          <w:bCs/>
          <w:lang w:val="fr-FR"/>
        </w:rPr>
        <w:t>’</w:t>
      </w:r>
      <w:r w:rsidRPr="00EE0E5E">
        <w:rPr>
          <w:b/>
          <w:bCs/>
          <w:lang w:val="fr-FR"/>
        </w:rPr>
        <w:t>État donnent systématiquement lieu à une enquête, à ce que les responsables reçoivent des peines appropriées et à ce que les victimes aient accès à une pleine réparation.</w:t>
      </w:r>
    </w:p>
    <w:p w14:paraId="1B8C7061" w14:textId="77777777" w:rsidR="00BE3F9F" w:rsidRPr="00D55B35" w:rsidRDefault="00BE3F9F" w:rsidP="004508CD">
      <w:pPr>
        <w:pStyle w:val="H23G"/>
        <w:rPr>
          <w:rFonts w:eastAsia="SimSun"/>
          <w:lang w:val="fr-FR"/>
        </w:rPr>
      </w:pPr>
      <w:r w:rsidRPr="00D55B35">
        <w:rPr>
          <w:lang w:val="fr-FR"/>
        </w:rPr>
        <w:tab/>
      </w:r>
      <w:r w:rsidRPr="00D55B35">
        <w:rPr>
          <w:lang w:val="fr-FR"/>
        </w:rPr>
        <w:tab/>
        <w:t>Résumé de la réponse de l</w:t>
      </w:r>
      <w:r>
        <w:rPr>
          <w:lang w:val="fr-FR"/>
        </w:rPr>
        <w:t>’</w:t>
      </w:r>
      <w:r w:rsidRPr="00D55B35">
        <w:rPr>
          <w:lang w:val="fr-FR"/>
        </w:rPr>
        <w:t>État partie</w:t>
      </w:r>
    </w:p>
    <w:p w14:paraId="75C00609" w14:textId="199B5FFD" w:rsidR="00BE3F9F" w:rsidRPr="00D55B35" w:rsidRDefault="00BE3F9F" w:rsidP="004508CD">
      <w:pPr>
        <w:pStyle w:val="SingleTxtG"/>
        <w:ind w:firstLine="567"/>
        <w:rPr>
          <w:lang w:val="fr-FR"/>
        </w:rPr>
      </w:pPr>
      <w:r w:rsidRPr="00D55B35">
        <w:rPr>
          <w:lang w:val="fr-FR"/>
        </w:rPr>
        <w:t xml:space="preserve">En vertu du décret </w:t>
      </w:r>
      <w:r w:rsidRPr="00E24FE3">
        <w:rPr>
          <w:lang w:val="fr-FR"/>
        </w:rPr>
        <w:t>n</w:t>
      </w:r>
      <w:r w:rsidRPr="00E24FE3">
        <w:rPr>
          <w:vertAlign w:val="superscript"/>
          <w:lang w:val="fr-FR"/>
        </w:rPr>
        <w:t>o</w:t>
      </w:r>
      <w:r>
        <w:rPr>
          <w:lang w:val="fr-FR"/>
        </w:rPr>
        <w:t> </w:t>
      </w:r>
      <w:r w:rsidRPr="00D55B35">
        <w:rPr>
          <w:lang w:val="fr-FR"/>
        </w:rPr>
        <w:t>134-14, le Bureau du Procureur général de la République, conjointement avec d</w:t>
      </w:r>
      <w:r>
        <w:rPr>
          <w:lang w:val="fr-FR"/>
        </w:rPr>
        <w:t>’</w:t>
      </w:r>
      <w:r w:rsidRPr="00D55B35">
        <w:rPr>
          <w:lang w:val="fr-FR"/>
        </w:rPr>
        <w:t>autres entités publiques, est chargé de contrôler le respect des différentes politiques transversales de l</w:t>
      </w:r>
      <w:r>
        <w:rPr>
          <w:lang w:val="fr-FR"/>
        </w:rPr>
        <w:t>’</w:t>
      </w:r>
      <w:r w:rsidRPr="00D55B35">
        <w:rPr>
          <w:lang w:val="fr-FR"/>
        </w:rPr>
        <w:t>État. Son unité des droits de l</w:t>
      </w:r>
      <w:r>
        <w:rPr>
          <w:lang w:val="fr-FR"/>
        </w:rPr>
        <w:t>’</w:t>
      </w:r>
      <w:r w:rsidRPr="00D55B35">
        <w:rPr>
          <w:lang w:val="fr-FR"/>
        </w:rPr>
        <w:t>homme est chargée de protéger et de défendre les droits de l</w:t>
      </w:r>
      <w:r>
        <w:rPr>
          <w:lang w:val="fr-FR"/>
        </w:rPr>
        <w:t>’</w:t>
      </w:r>
      <w:r w:rsidRPr="00D55B35">
        <w:rPr>
          <w:lang w:val="fr-FR"/>
        </w:rPr>
        <w:t>homme dans le système de justice pénale. En outre, en coopération avec d</w:t>
      </w:r>
      <w:r>
        <w:rPr>
          <w:lang w:val="fr-FR"/>
        </w:rPr>
        <w:t>’</w:t>
      </w:r>
      <w:r w:rsidRPr="00D55B35">
        <w:rPr>
          <w:lang w:val="fr-FR"/>
        </w:rPr>
        <w:t>autres organismes, elle est chargée de veiller au respect de ces droits à l</w:t>
      </w:r>
      <w:r>
        <w:rPr>
          <w:lang w:val="fr-FR"/>
        </w:rPr>
        <w:t>’</w:t>
      </w:r>
      <w:r w:rsidRPr="00D55B35">
        <w:rPr>
          <w:lang w:val="fr-FR"/>
        </w:rPr>
        <w:t>échelle nationale, à l</w:t>
      </w:r>
      <w:r>
        <w:rPr>
          <w:lang w:val="fr-FR"/>
        </w:rPr>
        <w:t>’</w:t>
      </w:r>
      <w:r w:rsidRPr="00D55B35">
        <w:rPr>
          <w:lang w:val="fr-FR"/>
        </w:rPr>
        <w:t>administration efficace de la justice et au respect des garanties de légalité et d</w:t>
      </w:r>
      <w:r>
        <w:rPr>
          <w:lang w:val="fr-FR"/>
        </w:rPr>
        <w:t>’</w:t>
      </w:r>
      <w:r w:rsidRPr="00D55B35">
        <w:rPr>
          <w:lang w:val="fr-FR"/>
        </w:rPr>
        <w:t xml:space="preserve">équité dans les procédures judiciaires. Les domaines </w:t>
      </w:r>
      <w:r>
        <w:rPr>
          <w:lang w:val="fr-FR"/>
        </w:rPr>
        <w:t>de travail prioritaire</w:t>
      </w:r>
      <w:r w:rsidRPr="00D55B35">
        <w:rPr>
          <w:lang w:val="fr-FR"/>
        </w:rPr>
        <w:t xml:space="preserve"> sont </w:t>
      </w:r>
      <w:r w:rsidRPr="00D55B35">
        <w:rPr>
          <w:lang w:val="fr-FR"/>
        </w:rPr>
        <w:lastRenderedPageBreak/>
        <w:t>les suivants</w:t>
      </w:r>
      <w:r>
        <w:rPr>
          <w:lang w:val="fr-FR"/>
        </w:rPr>
        <w:t> </w:t>
      </w:r>
      <w:r w:rsidRPr="00D55B35">
        <w:rPr>
          <w:lang w:val="fr-FR"/>
        </w:rPr>
        <w:t>: a)</w:t>
      </w:r>
      <w:r>
        <w:rPr>
          <w:lang w:val="fr-FR"/>
        </w:rPr>
        <w:t> </w:t>
      </w:r>
      <w:r w:rsidRPr="00D55B35">
        <w:rPr>
          <w:lang w:val="fr-FR"/>
        </w:rPr>
        <w:t>le suivi des cas enregistrés dans lesquels il y a eu violation manifeste de ces droits</w:t>
      </w:r>
      <w:r>
        <w:rPr>
          <w:lang w:val="fr-FR"/>
        </w:rPr>
        <w:t> </w:t>
      </w:r>
      <w:r w:rsidRPr="00D55B35">
        <w:rPr>
          <w:lang w:val="fr-FR"/>
        </w:rPr>
        <w:t>; b)</w:t>
      </w:r>
      <w:r>
        <w:rPr>
          <w:lang w:val="fr-FR"/>
        </w:rPr>
        <w:t> </w:t>
      </w:r>
      <w:r w:rsidRPr="00D55B35">
        <w:rPr>
          <w:lang w:val="fr-FR"/>
        </w:rPr>
        <w:t xml:space="preserve">le suivi et la </w:t>
      </w:r>
      <w:r w:rsidRPr="008A2BEA">
        <w:rPr>
          <w:lang w:val="fr-FR"/>
        </w:rPr>
        <w:t>promotion du respect des droits de l</w:t>
      </w:r>
      <w:r>
        <w:rPr>
          <w:lang w:val="fr-FR"/>
        </w:rPr>
        <w:t>’</w:t>
      </w:r>
      <w:r w:rsidRPr="008A2BEA">
        <w:rPr>
          <w:lang w:val="fr-FR"/>
        </w:rPr>
        <w:t>homme de toutes les personnes détenues dans l</w:t>
      </w:r>
      <w:r>
        <w:rPr>
          <w:lang w:val="fr-FR"/>
        </w:rPr>
        <w:t>’</w:t>
      </w:r>
      <w:r w:rsidRPr="008A2BEA">
        <w:rPr>
          <w:lang w:val="fr-FR"/>
        </w:rPr>
        <w:t>un des centres pénitentiaires ou de réadaptation nationaux</w:t>
      </w:r>
      <w:r>
        <w:rPr>
          <w:lang w:val="fr-FR"/>
        </w:rPr>
        <w:t> </w:t>
      </w:r>
      <w:r w:rsidRPr="008A2BEA">
        <w:rPr>
          <w:lang w:val="fr-FR"/>
        </w:rPr>
        <w:t>;</w:t>
      </w:r>
      <w:r w:rsidRPr="00D55B35">
        <w:rPr>
          <w:lang w:val="fr-FR"/>
        </w:rPr>
        <w:t xml:space="preserve"> c)</w:t>
      </w:r>
      <w:r>
        <w:rPr>
          <w:lang w:val="fr-FR"/>
        </w:rPr>
        <w:t> </w:t>
      </w:r>
      <w:r w:rsidRPr="00D55B35">
        <w:rPr>
          <w:lang w:val="fr-FR"/>
        </w:rPr>
        <w:t>le renvoi</w:t>
      </w:r>
      <w:r>
        <w:rPr>
          <w:lang w:val="fr-FR"/>
        </w:rPr>
        <w:t xml:space="preserve"> </w:t>
      </w:r>
      <w:r w:rsidRPr="00D55B35">
        <w:rPr>
          <w:lang w:val="fr-FR"/>
        </w:rPr>
        <w:t>au système interaméricain des droits de l</w:t>
      </w:r>
      <w:r>
        <w:rPr>
          <w:lang w:val="fr-FR"/>
        </w:rPr>
        <w:t>’</w:t>
      </w:r>
      <w:r w:rsidRPr="00D55B35">
        <w:rPr>
          <w:lang w:val="fr-FR"/>
        </w:rPr>
        <w:t>homme ou à d</w:t>
      </w:r>
      <w:r>
        <w:rPr>
          <w:lang w:val="fr-FR"/>
        </w:rPr>
        <w:t>’</w:t>
      </w:r>
      <w:r w:rsidRPr="00D55B35">
        <w:rPr>
          <w:lang w:val="fr-FR"/>
        </w:rPr>
        <w:t>autres organisations internationales compétentes</w:t>
      </w:r>
      <w:r>
        <w:rPr>
          <w:lang w:val="fr-FR"/>
        </w:rPr>
        <w:t xml:space="preserve"> </w:t>
      </w:r>
      <w:r w:rsidRPr="00D55B35">
        <w:rPr>
          <w:lang w:val="fr-FR"/>
        </w:rPr>
        <w:t>des affaires portées devant la Commission interinstitutions des droits de l</w:t>
      </w:r>
      <w:r>
        <w:rPr>
          <w:lang w:val="fr-FR"/>
        </w:rPr>
        <w:t>’</w:t>
      </w:r>
      <w:r w:rsidRPr="00D55B35">
        <w:rPr>
          <w:lang w:val="fr-FR"/>
        </w:rPr>
        <w:t xml:space="preserve">homme ou </w:t>
      </w:r>
      <w:r>
        <w:rPr>
          <w:lang w:val="fr-FR"/>
        </w:rPr>
        <w:t xml:space="preserve">devant </w:t>
      </w:r>
      <w:r w:rsidRPr="00D55B35">
        <w:rPr>
          <w:lang w:val="fr-FR"/>
        </w:rPr>
        <w:t>le Ministère des affaires étrangères. Le Bureau du Procureur général traite les plaintes pour discrimination et violation des droits de l</w:t>
      </w:r>
      <w:r>
        <w:rPr>
          <w:lang w:val="fr-FR"/>
        </w:rPr>
        <w:t>’</w:t>
      </w:r>
      <w:r w:rsidRPr="00D55B35">
        <w:rPr>
          <w:lang w:val="fr-FR"/>
        </w:rPr>
        <w:t>homme conformément à la Constitution et au cadre juridique applicable. De même, il veille au respect des politiques publiques en matière de droits de l</w:t>
      </w:r>
      <w:r>
        <w:rPr>
          <w:lang w:val="fr-FR"/>
        </w:rPr>
        <w:t>’</w:t>
      </w:r>
      <w:r w:rsidRPr="00D55B35">
        <w:rPr>
          <w:lang w:val="fr-FR"/>
        </w:rPr>
        <w:t>homme et soutient les initiatives législatives visant à prévenir et à sanctionner les pratiques discriminatoires à l</w:t>
      </w:r>
      <w:r>
        <w:rPr>
          <w:lang w:val="fr-FR"/>
        </w:rPr>
        <w:t>’</w:t>
      </w:r>
      <w:r w:rsidRPr="00D55B35">
        <w:rPr>
          <w:lang w:val="fr-FR"/>
        </w:rPr>
        <w:t>égard des groupes vulnérables. L</w:t>
      </w:r>
      <w:r>
        <w:rPr>
          <w:lang w:val="fr-FR"/>
        </w:rPr>
        <w:t>’</w:t>
      </w:r>
      <w:r w:rsidRPr="00D55B35">
        <w:rPr>
          <w:lang w:val="fr-FR"/>
        </w:rPr>
        <w:t>État partie a fourni des statistiques sur les cas enregistrés d</w:t>
      </w:r>
      <w:r>
        <w:rPr>
          <w:lang w:val="fr-FR"/>
        </w:rPr>
        <w:t>’</w:t>
      </w:r>
      <w:r w:rsidRPr="00D55B35">
        <w:rPr>
          <w:lang w:val="fr-FR"/>
        </w:rPr>
        <w:t>actes de discrimination et les sanctions imposées au cours des quatre dernières années.</w:t>
      </w:r>
    </w:p>
    <w:p w14:paraId="62B48E70" w14:textId="77777777" w:rsidR="00BE3F9F" w:rsidRPr="00D55B35" w:rsidRDefault="00BE3F9F" w:rsidP="00210DA9">
      <w:pPr>
        <w:pStyle w:val="H23G"/>
        <w:rPr>
          <w:rFonts w:eastAsia="SimSun"/>
          <w:lang w:val="fr-FR"/>
        </w:rPr>
      </w:pPr>
      <w:r w:rsidRPr="00D55B35">
        <w:rPr>
          <w:lang w:val="fr-FR"/>
        </w:rPr>
        <w:tab/>
      </w:r>
      <w:r w:rsidRPr="00D55B35">
        <w:rPr>
          <w:lang w:val="fr-FR"/>
        </w:rPr>
        <w:tab/>
        <w:t>Évaluation du Comité</w:t>
      </w:r>
    </w:p>
    <w:p w14:paraId="43C9529A" w14:textId="444CD1D3" w:rsidR="00BE3F9F" w:rsidRPr="00D55B35" w:rsidRDefault="00BE3F9F" w:rsidP="00BE3F9F">
      <w:pPr>
        <w:pStyle w:val="SingleTxtG"/>
        <w:rPr>
          <w:rFonts w:eastAsia="SimSun"/>
          <w:lang w:val="fr-FR"/>
        </w:rPr>
      </w:pPr>
      <w:r w:rsidRPr="00D55B35">
        <w:rPr>
          <w:lang w:val="fr-FR"/>
        </w:rPr>
        <w:t>[</w:t>
      </w:r>
      <w:r w:rsidRPr="00283877">
        <w:rPr>
          <w:b/>
          <w:bCs/>
          <w:lang w:val="fr-FR"/>
        </w:rPr>
        <w:t>C</w:t>
      </w:r>
      <w:r w:rsidRPr="00D55B35">
        <w:rPr>
          <w:lang w:val="fr-FR"/>
        </w:rPr>
        <w:t>]</w:t>
      </w:r>
      <w:r>
        <w:rPr>
          <w:lang w:val="fr-FR"/>
        </w:rPr>
        <w:t> </w:t>
      </w:r>
      <w:r w:rsidRPr="00D55B35">
        <w:rPr>
          <w:lang w:val="fr-FR"/>
        </w:rPr>
        <w:t xml:space="preserve">: Le Comité prend note des </w:t>
      </w:r>
      <w:r>
        <w:rPr>
          <w:lang w:val="fr-FR"/>
        </w:rPr>
        <w:t>renseignements fournis</w:t>
      </w:r>
      <w:r w:rsidRPr="00D55B35">
        <w:rPr>
          <w:lang w:val="fr-FR"/>
        </w:rPr>
        <w:t xml:space="preserve"> </w:t>
      </w:r>
      <w:r>
        <w:rPr>
          <w:lang w:val="fr-FR"/>
        </w:rPr>
        <w:t>au sujet des</w:t>
      </w:r>
      <w:r w:rsidRPr="00D55B35">
        <w:rPr>
          <w:lang w:val="fr-FR"/>
        </w:rPr>
        <w:t xml:space="preserve"> fonctions du </w:t>
      </w:r>
      <w:r w:rsidR="00210DA9">
        <w:rPr>
          <w:lang w:val="fr-FR"/>
        </w:rPr>
        <w:t>B</w:t>
      </w:r>
      <w:r w:rsidRPr="00D55B35">
        <w:rPr>
          <w:lang w:val="fr-FR"/>
        </w:rPr>
        <w:t xml:space="preserve">ureau du </w:t>
      </w:r>
      <w:r w:rsidR="00210DA9">
        <w:rPr>
          <w:lang w:val="fr-FR"/>
        </w:rPr>
        <w:t>P</w:t>
      </w:r>
      <w:r w:rsidRPr="00D55B35">
        <w:rPr>
          <w:lang w:val="fr-FR"/>
        </w:rPr>
        <w:t>rocureur général, mais regrette que l</w:t>
      </w:r>
      <w:r>
        <w:rPr>
          <w:lang w:val="fr-FR"/>
        </w:rPr>
        <w:t>’</w:t>
      </w:r>
      <w:r w:rsidRPr="00D55B35">
        <w:rPr>
          <w:lang w:val="fr-FR"/>
        </w:rPr>
        <w:t>État partie n</w:t>
      </w:r>
      <w:r>
        <w:rPr>
          <w:lang w:val="fr-FR"/>
        </w:rPr>
        <w:t>’</w:t>
      </w:r>
      <w:r w:rsidRPr="00D55B35">
        <w:rPr>
          <w:lang w:val="fr-FR"/>
        </w:rPr>
        <w:t xml:space="preserve">ait </w:t>
      </w:r>
      <w:r>
        <w:rPr>
          <w:lang w:val="fr-FR"/>
        </w:rPr>
        <w:t>donné</w:t>
      </w:r>
      <w:r w:rsidRPr="00D55B35">
        <w:rPr>
          <w:lang w:val="fr-FR"/>
        </w:rPr>
        <w:t xml:space="preserve"> aucune information sur les mesures concrètes prises pour mettre en œuvre sa recommandation. En particulier, le Comité note avec préoccupation que l</w:t>
      </w:r>
      <w:r>
        <w:rPr>
          <w:lang w:val="fr-FR"/>
        </w:rPr>
        <w:t>’</w:t>
      </w:r>
      <w:r w:rsidRPr="00D55B35">
        <w:rPr>
          <w:lang w:val="fr-FR"/>
        </w:rPr>
        <w:t>État partie n</w:t>
      </w:r>
      <w:r>
        <w:rPr>
          <w:lang w:val="fr-FR"/>
        </w:rPr>
        <w:t>’</w:t>
      </w:r>
      <w:r w:rsidRPr="00D55B35">
        <w:rPr>
          <w:lang w:val="fr-FR"/>
        </w:rPr>
        <w:t>a signalé aucune mesure destinée à protéger les personnes d</w:t>
      </w:r>
      <w:r>
        <w:rPr>
          <w:lang w:val="fr-FR"/>
        </w:rPr>
        <w:t>’</w:t>
      </w:r>
      <w:r w:rsidRPr="00D55B35">
        <w:rPr>
          <w:lang w:val="fr-FR"/>
        </w:rPr>
        <w:t xml:space="preserve">ascendance haïtienne, y compris les migrants haïtiens, les personnes handicapées et les lesbiennes, gays, bisexuels, transgenres et </w:t>
      </w:r>
      <w:proofErr w:type="spellStart"/>
      <w:r w:rsidRPr="00D55B35">
        <w:rPr>
          <w:lang w:val="fr-FR"/>
        </w:rPr>
        <w:t>intersexes</w:t>
      </w:r>
      <w:proofErr w:type="spellEnd"/>
      <w:r w:rsidRPr="00D55B35">
        <w:rPr>
          <w:lang w:val="fr-FR"/>
        </w:rPr>
        <w:t>. Le Comité apprécie les statistiques fournies par l</w:t>
      </w:r>
      <w:r>
        <w:rPr>
          <w:lang w:val="fr-FR"/>
        </w:rPr>
        <w:t>’</w:t>
      </w:r>
      <w:r w:rsidRPr="00D55B35">
        <w:rPr>
          <w:lang w:val="fr-FR"/>
        </w:rPr>
        <w:t xml:space="preserve">État partie, mais constate avec préoccupation que le nombre de cas de discrimination enregistrés et de sanctions </w:t>
      </w:r>
      <w:r>
        <w:rPr>
          <w:lang w:val="fr-FR"/>
        </w:rPr>
        <w:t>pénales</w:t>
      </w:r>
      <w:r w:rsidRPr="00D55B35">
        <w:rPr>
          <w:lang w:val="fr-FR"/>
        </w:rPr>
        <w:t xml:space="preserve"> imposées est faible. Il demande donc des informations sur les mesures </w:t>
      </w:r>
      <w:r>
        <w:rPr>
          <w:lang w:val="fr-FR"/>
        </w:rPr>
        <w:t>particulières</w:t>
      </w:r>
      <w:r w:rsidRPr="00D55B35">
        <w:rPr>
          <w:lang w:val="fr-FR"/>
        </w:rPr>
        <w:t xml:space="preserve"> prises</w:t>
      </w:r>
      <w:r>
        <w:rPr>
          <w:lang w:val="fr-FR"/>
        </w:rPr>
        <w:t xml:space="preserve"> pour mettre pleinement en œuvre la recommandation du Comité.</w:t>
      </w:r>
    </w:p>
    <w:p w14:paraId="1D72B7B6" w14:textId="77777777" w:rsidR="00BE3F9F" w:rsidRPr="00D55B35" w:rsidRDefault="00BE3F9F" w:rsidP="00210DA9">
      <w:pPr>
        <w:pStyle w:val="H23G"/>
        <w:rPr>
          <w:lang w:val="fr-FR"/>
        </w:rPr>
      </w:pPr>
      <w:r w:rsidRPr="00D55B35">
        <w:rPr>
          <w:lang w:val="fr-FR"/>
        </w:rPr>
        <w:tab/>
      </w:r>
      <w:r w:rsidRPr="00D55B35">
        <w:rPr>
          <w:lang w:val="fr-FR"/>
        </w:rPr>
        <w:tab/>
        <w:t>Paragraphe 16</w:t>
      </w:r>
      <w:r>
        <w:rPr>
          <w:lang w:val="fr-FR"/>
        </w:rPr>
        <w:t> </w:t>
      </w:r>
      <w:r w:rsidRPr="00D55B35">
        <w:rPr>
          <w:lang w:val="fr-FR"/>
        </w:rPr>
        <w:t>: Interruption volontaire de grossesse et droits liés à la procréation</w:t>
      </w:r>
    </w:p>
    <w:p w14:paraId="54FE8BD2" w14:textId="466CE40D" w:rsidR="00BE3F9F" w:rsidRPr="00D55B35" w:rsidRDefault="00BE3F9F" w:rsidP="00210DA9">
      <w:pPr>
        <w:pStyle w:val="SingleTxtG"/>
        <w:tabs>
          <w:tab w:val="clear" w:pos="1701"/>
          <w:tab w:val="clear" w:pos="2268"/>
          <w:tab w:val="clear" w:pos="2835"/>
        </w:tabs>
        <w:ind w:firstLine="567"/>
        <w:rPr>
          <w:b/>
          <w:bCs/>
          <w:lang w:val="fr-FR"/>
        </w:rPr>
      </w:pPr>
      <w:r>
        <w:rPr>
          <w:lang w:val="fr-FR"/>
        </w:rPr>
        <w:tab/>
      </w:r>
      <w:r w:rsidRPr="00D55B35">
        <w:rPr>
          <w:b/>
          <w:bCs/>
          <w:lang w:val="fr-FR"/>
        </w:rPr>
        <w:t>L</w:t>
      </w:r>
      <w:r>
        <w:rPr>
          <w:b/>
          <w:bCs/>
          <w:lang w:val="fr-FR"/>
        </w:rPr>
        <w:t>’</w:t>
      </w:r>
      <w:r w:rsidRPr="00D55B35">
        <w:rPr>
          <w:b/>
          <w:bCs/>
          <w:lang w:val="fr-FR"/>
        </w:rPr>
        <w:t>État partie devrait modifier sa législation afin de garantir l</w:t>
      </w:r>
      <w:r>
        <w:rPr>
          <w:b/>
          <w:bCs/>
          <w:lang w:val="fr-FR"/>
        </w:rPr>
        <w:t>’</w:t>
      </w:r>
      <w:r w:rsidRPr="00D55B35">
        <w:rPr>
          <w:b/>
          <w:bCs/>
          <w:lang w:val="fr-FR"/>
        </w:rPr>
        <w:t>accès légal, sûr et effectif à l</w:t>
      </w:r>
      <w:r>
        <w:rPr>
          <w:b/>
          <w:bCs/>
          <w:lang w:val="fr-FR"/>
        </w:rPr>
        <w:t>’</w:t>
      </w:r>
      <w:r w:rsidRPr="00D55B35">
        <w:rPr>
          <w:b/>
          <w:bCs/>
          <w:lang w:val="fr-FR"/>
        </w:rPr>
        <w:t>interruption volontaire de grossesse lorsque la vie ou la santé de la femme ou de la fille enceinte est en danger et lorsque la conduite de la grossesse jusqu</w:t>
      </w:r>
      <w:r>
        <w:rPr>
          <w:b/>
          <w:bCs/>
          <w:lang w:val="fr-FR"/>
        </w:rPr>
        <w:t>’</w:t>
      </w:r>
      <w:r w:rsidRPr="00D55B35">
        <w:rPr>
          <w:b/>
          <w:bCs/>
          <w:lang w:val="fr-FR"/>
        </w:rPr>
        <w:t>à son terme pourrait causer une souffrance ou un préjudice grave à la femme ou à la fille enceinte, en particulier dans les cas où la grossesse est le résultat d</w:t>
      </w:r>
      <w:r>
        <w:rPr>
          <w:b/>
          <w:bCs/>
          <w:lang w:val="fr-FR"/>
        </w:rPr>
        <w:t>’</w:t>
      </w:r>
      <w:r w:rsidRPr="00D55B35">
        <w:rPr>
          <w:b/>
          <w:bCs/>
          <w:lang w:val="fr-FR"/>
        </w:rPr>
        <w:t>un viol ou d</w:t>
      </w:r>
      <w:r>
        <w:rPr>
          <w:b/>
          <w:bCs/>
          <w:lang w:val="fr-FR"/>
        </w:rPr>
        <w:t>’</w:t>
      </w:r>
      <w:r w:rsidRPr="00D55B35">
        <w:rPr>
          <w:b/>
          <w:bCs/>
          <w:lang w:val="fr-FR"/>
        </w:rPr>
        <w:t>un inceste ou lorsque la grossesse n</w:t>
      </w:r>
      <w:r>
        <w:rPr>
          <w:b/>
          <w:bCs/>
          <w:lang w:val="fr-FR"/>
        </w:rPr>
        <w:t>’</w:t>
      </w:r>
      <w:r w:rsidRPr="00D55B35">
        <w:rPr>
          <w:b/>
          <w:bCs/>
          <w:lang w:val="fr-FR"/>
        </w:rPr>
        <w:t>est pas viable.</w:t>
      </w:r>
      <w:r w:rsidRPr="00D55B35">
        <w:rPr>
          <w:lang w:val="fr-FR"/>
        </w:rPr>
        <w:t xml:space="preserve"> </w:t>
      </w:r>
      <w:r w:rsidRPr="00D55B35">
        <w:rPr>
          <w:b/>
          <w:bCs/>
          <w:lang w:val="fr-FR"/>
        </w:rPr>
        <w:t>En outre, l</w:t>
      </w:r>
      <w:r>
        <w:rPr>
          <w:b/>
          <w:bCs/>
          <w:lang w:val="fr-FR"/>
        </w:rPr>
        <w:t>’</w:t>
      </w:r>
      <w:r w:rsidRPr="00D55B35">
        <w:rPr>
          <w:b/>
          <w:bCs/>
          <w:lang w:val="fr-FR"/>
        </w:rPr>
        <w:t>État partie ne devrait pas, dans tous les autres cas, réglementer la grossesse ou l</w:t>
      </w:r>
      <w:r>
        <w:rPr>
          <w:b/>
          <w:bCs/>
          <w:lang w:val="fr-FR"/>
        </w:rPr>
        <w:t>’</w:t>
      </w:r>
      <w:r w:rsidRPr="00D55B35">
        <w:rPr>
          <w:b/>
          <w:bCs/>
          <w:lang w:val="fr-FR"/>
        </w:rPr>
        <w:t>avortement d</w:t>
      </w:r>
      <w:r>
        <w:rPr>
          <w:b/>
          <w:bCs/>
          <w:lang w:val="fr-FR"/>
        </w:rPr>
        <w:t>’</w:t>
      </w:r>
      <w:r w:rsidRPr="00D55B35">
        <w:rPr>
          <w:b/>
          <w:bCs/>
          <w:lang w:val="fr-FR"/>
        </w:rPr>
        <w:t>une manière qui serait contraire à son obligation de garantir que les femmes et les filles n</w:t>
      </w:r>
      <w:r>
        <w:rPr>
          <w:b/>
          <w:bCs/>
          <w:lang w:val="fr-FR"/>
        </w:rPr>
        <w:t>’ont</w:t>
      </w:r>
      <w:r w:rsidRPr="00D55B35">
        <w:rPr>
          <w:b/>
          <w:bCs/>
          <w:lang w:val="fr-FR"/>
        </w:rPr>
        <w:t xml:space="preserve"> pas à recourir à des avortement</w:t>
      </w:r>
      <w:r>
        <w:rPr>
          <w:b/>
          <w:bCs/>
          <w:lang w:val="fr-FR"/>
        </w:rPr>
        <w:t>s</w:t>
      </w:r>
      <w:r w:rsidRPr="00D55B35">
        <w:rPr>
          <w:b/>
          <w:bCs/>
          <w:lang w:val="fr-FR"/>
        </w:rPr>
        <w:t xml:space="preserve"> non médicalisés,</w:t>
      </w:r>
      <w:r w:rsidRPr="00D55B35">
        <w:rPr>
          <w:lang w:val="fr-FR"/>
        </w:rPr>
        <w:t xml:space="preserve"> </w:t>
      </w:r>
      <w:r w:rsidRPr="00D55B35">
        <w:rPr>
          <w:b/>
          <w:bCs/>
          <w:lang w:val="fr-FR"/>
        </w:rPr>
        <w:t>et devrait revoir en conséquence sa législation relative à l</w:t>
      </w:r>
      <w:r>
        <w:rPr>
          <w:b/>
          <w:bCs/>
          <w:lang w:val="fr-FR"/>
        </w:rPr>
        <w:t>’</w:t>
      </w:r>
      <w:r w:rsidRPr="00D55B35">
        <w:rPr>
          <w:b/>
          <w:bCs/>
          <w:lang w:val="fr-FR"/>
        </w:rPr>
        <w:t>avortement.</w:t>
      </w:r>
      <w:r w:rsidRPr="00D55B35">
        <w:rPr>
          <w:lang w:val="fr-FR"/>
        </w:rPr>
        <w:t xml:space="preserve"> </w:t>
      </w:r>
      <w:r w:rsidRPr="00D55B35">
        <w:rPr>
          <w:b/>
          <w:bCs/>
          <w:lang w:val="fr-FR"/>
        </w:rPr>
        <w:t>Il ne devrait pas appliquer de sanctions pénales aux femmes et aux filles qui avortent ni aux prestataires de services médicaux qui les assistent, car de telles mesures obligent les femmes et les filles à recourir à des avortements non médicalisés.</w:t>
      </w:r>
      <w:r w:rsidRPr="00D55B35">
        <w:rPr>
          <w:lang w:val="fr-FR"/>
        </w:rPr>
        <w:t xml:space="preserve"> </w:t>
      </w:r>
      <w:r w:rsidRPr="00D55B35">
        <w:rPr>
          <w:b/>
          <w:bCs/>
          <w:lang w:val="fr-FR"/>
        </w:rPr>
        <w:t>Il devrait également assurer le plein accès aux services de santé sexuelle et procréative et à l</w:t>
      </w:r>
      <w:r>
        <w:rPr>
          <w:b/>
          <w:bCs/>
          <w:lang w:val="fr-FR"/>
        </w:rPr>
        <w:t>’</w:t>
      </w:r>
      <w:r w:rsidRPr="00D55B35">
        <w:rPr>
          <w:b/>
          <w:bCs/>
          <w:lang w:val="fr-FR"/>
        </w:rPr>
        <w:t>éducation pour sensibiliser les hommes, les femmes et les adolescents dans tout le pays.</w:t>
      </w:r>
      <w:r w:rsidRPr="00D55B35">
        <w:rPr>
          <w:lang w:val="fr-FR"/>
        </w:rPr>
        <w:t xml:space="preserve"> </w:t>
      </w:r>
      <w:r w:rsidRPr="00D55B35">
        <w:rPr>
          <w:b/>
          <w:bCs/>
          <w:lang w:val="fr-FR"/>
        </w:rPr>
        <w:t>De même, il devrait veiller à ce que toutes les procédures prévues pour obtenir le consentement entier et éclairé des personnes handicapées avant une stérilisation soient dûment suivies.</w:t>
      </w:r>
      <w:r w:rsidRPr="00D55B35">
        <w:rPr>
          <w:lang w:val="fr-FR"/>
        </w:rPr>
        <w:t xml:space="preserve"> </w:t>
      </w:r>
      <w:r w:rsidRPr="00D55B35">
        <w:rPr>
          <w:b/>
          <w:bCs/>
          <w:lang w:val="fr-FR"/>
        </w:rPr>
        <w:t>À cette fin, l</w:t>
      </w:r>
      <w:r>
        <w:rPr>
          <w:b/>
          <w:bCs/>
          <w:lang w:val="fr-FR"/>
        </w:rPr>
        <w:t>’</w:t>
      </w:r>
      <w:r w:rsidRPr="00D55B35">
        <w:rPr>
          <w:b/>
          <w:bCs/>
          <w:lang w:val="fr-FR"/>
        </w:rPr>
        <w:t>État partie devrait dispenser une formation spéciale au personnel de santé pour lui permettre de mieux connaître les procédures d</w:t>
      </w:r>
      <w:r>
        <w:rPr>
          <w:b/>
          <w:bCs/>
          <w:lang w:val="fr-FR"/>
        </w:rPr>
        <w:t>’</w:t>
      </w:r>
      <w:r w:rsidRPr="00D55B35">
        <w:rPr>
          <w:b/>
          <w:bCs/>
          <w:lang w:val="fr-FR"/>
        </w:rPr>
        <w:t>obtention du consentement ainsi que les effets préjudiciables et les incidences de la stérilisation forcée.</w:t>
      </w:r>
    </w:p>
    <w:p w14:paraId="4446D4CD" w14:textId="77777777" w:rsidR="00BE3F9F" w:rsidRPr="00D55B35" w:rsidRDefault="00BE3F9F" w:rsidP="0054753B">
      <w:pPr>
        <w:pStyle w:val="H23G"/>
        <w:rPr>
          <w:lang w:val="fr-FR"/>
        </w:rPr>
      </w:pPr>
      <w:r w:rsidRPr="00D55B35">
        <w:rPr>
          <w:lang w:val="fr-FR"/>
        </w:rPr>
        <w:tab/>
      </w:r>
      <w:r w:rsidRPr="00D55B35">
        <w:rPr>
          <w:lang w:val="fr-FR"/>
        </w:rPr>
        <w:tab/>
        <w:t>Résumé de la réponse de l</w:t>
      </w:r>
      <w:r>
        <w:rPr>
          <w:lang w:val="fr-FR"/>
        </w:rPr>
        <w:t>’</w:t>
      </w:r>
      <w:r w:rsidRPr="00D55B35">
        <w:rPr>
          <w:lang w:val="fr-FR"/>
        </w:rPr>
        <w:t>État partie</w:t>
      </w:r>
    </w:p>
    <w:p w14:paraId="623F6115" w14:textId="77777777" w:rsidR="00CF0C99" w:rsidRDefault="00BE3F9F" w:rsidP="00595C99">
      <w:pPr>
        <w:pStyle w:val="SingleTxtG"/>
        <w:ind w:firstLine="567"/>
        <w:rPr>
          <w:lang w:val="fr-FR"/>
        </w:rPr>
      </w:pPr>
      <w:r w:rsidRPr="00D55B35">
        <w:rPr>
          <w:lang w:val="fr-FR"/>
        </w:rPr>
        <w:t>Actuellement, les éventuelles modifications législatives destinées à garantir un accès légal, sûr et effectif à l</w:t>
      </w:r>
      <w:r>
        <w:rPr>
          <w:lang w:val="fr-FR"/>
        </w:rPr>
        <w:t>’</w:t>
      </w:r>
      <w:r w:rsidRPr="00D55B35">
        <w:rPr>
          <w:lang w:val="fr-FR"/>
        </w:rPr>
        <w:t>interruption volontaire de grossesse font l</w:t>
      </w:r>
      <w:r>
        <w:rPr>
          <w:lang w:val="fr-FR"/>
        </w:rPr>
        <w:t>’</w:t>
      </w:r>
      <w:r w:rsidRPr="00D55B35">
        <w:rPr>
          <w:lang w:val="fr-FR"/>
        </w:rPr>
        <w:t>objet d</w:t>
      </w:r>
      <w:r>
        <w:rPr>
          <w:lang w:val="fr-FR"/>
        </w:rPr>
        <w:t>’</w:t>
      </w:r>
      <w:r w:rsidRPr="00D55B35">
        <w:rPr>
          <w:lang w:val="fr-FR"/>
        </w:rPr>
        <w:t xml:space="preserve">un intense débat. En novembre 2020, le Conseil des ministres a adopté </w:t>
      </w:r>
      <w:r>
        <w:rPr>
          <w:lang w:val="fr-FR"/>
        </w:rPr>
        <w:t>un</w:t>
      </w:r>
      <w:r w:rsidRPr="00D55B35">
        <w:rPr>
          <w:lang w:val="fr-FR"/>
        </w:rPr>
        <w:t xml:space="preserve"> plan stratégique pour permettre aux femmes de mener leur vie à l</w:t>
      </w:r>
      <w:r>
        <w:rPr>
          <w:lang w:val="fr-FR"/>
        </w:rPr>
        <w:t>’</w:t>
      </w:r>
      <w:r w:rsidRPr="00D55B35">
        <w:rPr>
          <w:lang w:val="fr-FR"/>
        </w:rPr>
        <w:t>abri de la violence. Le cinquième domaine d</w:t>
      </w:r>
      <w:r>
        <w:rPr>
          <w:lang w:val="fr-FR"/>
        </w:rPr>
        <w:t>’</w:t>
      </w:r>
      <w:r w:rsidRPr="00D55B35">
        <w:rPr>
          <w:lang w:val="fr-FR"/>
        </w:rPr>
        <w:t>intervention du plan consiste à promouvoir l</w:t>
      </w:r>
      <w:r>
        <w:rPr>
          <w:lang w:val="fr-FR"/>
        </w:rPr>
        <w:t>’</w:t>
      </w:r>
      <w:r w:rsidRPr="00D55B35">
        <w:rPr>
          <w:lang w:val="fr-FR"/>
        </w:rPr>
        <w:t>adoption et la mise en œuvre d</w:t>
      </w:r>
      <w:r>
        <w:rPr>
          <w:lang w:val="fr-FR"/>
        </w:rPr>
        <w:t>’</w:t>
      </w:r>
      <w:r w:rsidRPr="00D55B35">
        <w:rPr>
          <w:lang w:val="fr-FR"/>
        </w:rPr>
        <w:t>un cadre juridique garantissant le plein exercice des droits en matière de sexualité et de procréation, moyennant notamment la dépénalisation de l</w:t>
      </w:r>
      <w:r>
        <w:rPr>
          <w:lang w:val="fr-FR"/>
        </w:rPr>
        <w:t>’</w:t>
      </w:r>
      <w:r w:rsidRPr="00D55B35">
        <w:rPr>
          <w:lang w:val="fr-FR"/>
        </w:rPr>
        <w:t xml:space="preserve">avortement pour raison </w:t>
      </w:r>
      <w:r w:rsidRPr="00E65F62">
        <w:rPr>
          <w:lang w:val="fr-FR"/>
        </w:rPr>
        <w:t>médicale pour trois motifs, ainsi</w:t>
      </w:r>
      <w:r w:rsidRPr="00D55B35">
        <w:rPr>
          <w:lang w:val="fr-FR"/>
        </w:rPr>
        <w:t xml:space="preserve"> que la définition des infractions sexuelles et des sanctions y relatives. Le Congrès élabore actuellement des modifications à apporter au Code pénal et un projet de loi spécial fixant les modalités et conditions de l</w:t>
      </w:r>
      <w:r>
        <w:rPr>
          <w:lang w:val="fr-FR"/>
        </w:rPr>
        <w:t>’</w:t>
      </w:r>
      <w:r w:rsidRPr="00D55B35">
        <w:rPr>
          <w:lang w:val="fr-FR"/>
        </w:rPr>
        <w:t xml:space="preserve">interruption volontaire de grossesse dans </w:t>
      </w:r>
      <w:r>
        <w:rPr>
          <w:lang w:val="fr-FR"/>
        </w:rPr>
        <w:t>c</w:t>
      </w:r>
      <w:r w:rsidRPr="00D55B35">
        <w:rPr>
          <w:lang w:val="fr-FR"/>
        </w:rPr>
        <w:t xml:space="preserve">es cas exceptionnels. </w:t>
      </w:r>
      <w:r w:rsidRPr="00D55B35">
        <w:rPr>
          <w:lang w:val="fr-FR"/>
        </w:rPr>
        <w:lastRenderedPageBreak/>
        <w:t>En avril 2021, la Chambre des députés a procédé à la première lecture de la législation révisée sur l</w:t>
      </w:r>
      <w:r>
        <w:rPr>
          <w:lang w:val="fr-FR"/>
        </w:rPr>
        <w:t>’</w:t>
      </w:r>
      <w:r w:rsidRPr="00D55B35">
        <w:rPr>
          <w:lang w:val="fr-FR"/>
        </w:rPr>
        <w:t>interruption de grossesse contenue dans le Code pénal. Actuellement, l</w:t>
      </w:r>
      <w:r>
        <w:rPr>
          <w:lang w:val="fr-FR"/>
        </w:rPr>
        <w:t>’</w:t>
      </w:r>
      <w:r w:rsidRPr="00D55B35">
        <w:rPr>
          <w:lang w:val="fr-FR"/>
        </w:rPr>
        <w:t>article</w:t>
      </w:r>
      <w:r w:rsidR="00D84FBC">
        <w:rPr>
          <w:lang w:val="fr-FR"/>
        </w:rPr>
        <w:t> </w:t>
      </w:r>
      <w:r w:rsidRPr="00D55B35">
        <w:rPr>
          <w:lang w:val="fr-FR"/>
        </w:rPr>
        <w:t>109 d</w:t>
      </w:r>
      <w:r>
        <w:rPr>
          <w:lang w:val="fr-FR"/>
        </w:rPr>
        <w:t>e ce</w:t>
      </w:r>
      <w:r w:rsidRPr="00D55B35">
        <w:rPr>
          <w:lang w:val="fr-FR"/>
        </w:rPr>
        <w:t xml:space="preserve"> </w:t>
      </w:r>
      <w:r>
        <w:rPr>
          <w:lang w:val="fr-FR"/>
        </w:rPr>
        <w:t xml:space="preserve">projet </w:t>
      </w:r>
      <w:r w:rsidRPr="00D55B35">
        <w:rPr>
          <w:lang w:val="fr-FR"/>
        </w:rPr>
        <w:t>prévoit que quiconque, par quelque moyen que ce soit, provoque une interruption de grossesse ou y contribue, même avec le consentement de la femme concernée, est passible d</w:t>
      </w:r>
      <w:r>
        <w:rPr>
          <w:lang w:val="fr-FR"/>
        </w:rPr>
        <w:t>’</w:t>
      </w:r>
      <w:r w:rsidRPr="00D55B35">
        <w:rPr>
          <w:lang w:val="fr-FR"/>
        </w:rPr>
        <w:t xml:space="preserve">un </w:t>
      </w:r>
      <w:r w:rsidRPr="00953AB1">
        <w:rPr>
          <w:lang w:val="fr-FR"/>
        </w:rPr>
        <w:t>à trois ans d</w:t>
      </w:r>
      <w:r>
        <w:rPr>
          <w:lang w:val="fr-FR"/>
        </w:rPr>
        <w:t>’</w:t>
      </w:r>
      <w:r w:rsidRPr="00953AB1">
        <w:rPr>
          <w:lang w:val="fr-FR"/>
        </w:rPr>
        <w:t>emprisonnement correctionnel. Le premier paragraphe de cet article prévoit que la femme qui provoque</w:t>
      </w:r>
      <w:r w:rsidRPr="00D55B35">
        <w:rPr>
          <w:lang w:val="fr-FR"/>
        </w:rPr>
        <w:t xml:space="preserve"> l</w:t>
      </w:r>
      <w:r>
        <w:rPr>
          <w:lang w:val="fr-FR"/>
        </w:rPr>
        <w:t>’</w:t>
      </w:r>
      <w:r w:rsidRPr="00D55B35">
        <w:rPr>
          <w:lang w:val="fr-FR"/>
        </w:rPr>
        <w:t>interruption de sa grossesse ou qui consent à un avortement est passible d</w:t>
      </w:r>
      <w:r>
        <w:rPr>
          <w:lang w:val="fr-FR"/>
        </w:rPr>
        <w:t>’</w:t>
      </w:r>
      <w:r w:rsidRPr="00D55B35">
        <w:rPr>
          <w:lang w:val="fr-FR"/>
        </w:rPr>
        <w:t>un à deux ans d</w:t>
      </w:r>
      <w:r>
        <w:rPr>
          <w:lang w:val="fr-FR"/>
        </w:rPr>
        <w:t>’</w:t>
      </w:r>
      <w:r w:rsidRPr="00D55B35">
        <w:rPr>
          <w:lang w:val="fr-FR"/>
        </w:rPr>
        <w:t>emprisonnement correctionnel si la grossesse est effectivement interrompue. Le paragraphe</w:t>
      </w:r>
      <w:r w:rsidR="00D84FBC">
        <w:rPr>
          <w:lang w:val="fr-FR"/>
        </w:rPr>
        <w:t> </w:t>
      </w:r>
      <w:r w:rsidRPr="00D55B35">
        <w:rPr>
          <w:lang w:val="fr-FR"/>
        </w:rPr>
        <w:t>2 prévoit que si, sans interrompre la grossesse, la tentative d</w:t>
      </w:r>
      <w:r>
        <w:rPr>
          <w:lang w:val="fr-FR"/>
        </w:rPr>
        <w:t>’</w:t>
      </w:r>
      <w:r w:rsidRPr="00D55B35">
        <w:rPr>
          <w:lang w:val="fr-FR"/>
        </w:rPr>
        <w:t>interruption provoque une lésion du fœtus ou un état qui compromet gravement son développement normal ou une grave déficience physique ou mentale chez l</w:t>
      </w:r>
      <w:r>
        <w:rPr>
          <w:lang w:val="fr-FR"/>
        </w:rPr>
        <w:t>’</w:t>
      </w:r>
      <w:r w:rsidRPr="00D55B35">
        <w:rPr>
          <w:lang w:val="fr-FR"/>
        </w:rPr>
        <w:t>enfant une fois né, l</w:t>
      </w:r>
      <w:r>
        <w:rPr>
          <w:lang w:val="fr-FR"/>
        </w:rPr>
        <w:t>’</w:t>
      </w:r>
      <w:r w:rsidRPr="00D55B35">
        <w:rPr>
          <w:lang w:val="fr-FR"/>
        </w:rPr>
        <w:t>auteur de la tentative est passible d</w:t>
      </w:r>
      <w:r>
        <w:rPr>
          <w:lang w:val="fr-FR"/>
        </w:rPr>
        <w:t>’</w:t>
      </w:r>
      <w:r w:rsidRPr="00D55B35">
        <w:rPr>
          <w:lang w:val="fr-FR"/>
        </w:rPr>
        <w:t>une peine d</w:t>
      </w:r>
      <w:r>
        <w:rPr>
          <w:lang w:val="fr-FR"/>
        </w:rPr>
        <w:t>’</w:t>
      </w:r>
      <w:r w:rsidRPr="00D55B35">
        <w:rPr>
          <w:lang w:val="fr-FR"/>
        </w:rPr>
        <w:t>emprisonnement correctionnel d</w:t>
      </w:r>
      <w:r>
        <w:rPr>
          <w:lang w:val="fr-FR"/>
        </w:rPr>
        <w:t>’</w:t>
      </w:r>
      <w:r w:rsidRPr="00D55B35">
        <w:rPr>
          <w:lang w:val="fr-FR"/>
        </w:rPr>
        <w:t>un à deux ans. L</w:t>
      </w:r>
      <w:r>
        <w:rPr>
          <w:lang w:val="fr-FR"/>
        </w:rPr>
        <w:t>’</w:t>
      </w:r>
      <w:r w:rsidRPr="00D55B35">
        <w:rPr>
          <w:lang w:val="fr-FR"/>
        </w:rPr>
        <w:t>article</w:t>
      </w:r>
      <w:r>
        <w:rPr>
          <w:lang w:val="fr-FR"/>
        </w:rPr>
        <w:t> </w:t>
      </w:r>
      <w:r w:rsidRPr="00D55B35">
        <w:rPr>
          <w:lang w:val="fr-FR"/>
        </w:rPr>
        <w:t xml:space="preserve">110 </w:t>
      </w:r>
      <w:r>
        <w:rPr>
          <w:lang w:val="fr-FR"/>
        </w:rPr>
        <w:t>dispose</w:t>
      </w:r>
      <w:r w:rsidRPr="00D55B35">
        <w:rPr>
          <w:lang w:val="fr-FR"/>
        </w:rPr>
        <w:t xml:space="preserve"> que les professionnels de la santé et les sages-femmes qui, abusant de leur profession ou de leur fonction, pratiquent ou aident à pratiquer un avortement sont passibles d</w:t>
      </w:r>
      <w:r>
        <w:rPr>
          <w:lang w:val="fr-FR"/>
        </w:rPr>
        <w:t>’</w:t>
      </w:r>
      <w:r w:rsidRPr="00D55B35">
        <w:rPr>
          <w:lang w:val="fr-FR"/>
        </w:rPr>
        <w:t>une peine d</w:t>
      </w:r>
      <w:r>
        <w:rPr>
          <w:lang w:val="fr-FR"/>
        </w:rPr>
        <w:t>’</w:t>
      </w:r>
      <w:r w:rsidRPr="00D55B35">
        <w:rPr>
          <w:lang w:val="fr-FR"/>
        </w:rPr>
        <w:t>emprisonnement correctionnel de deux à trois ans. En vertu de l</w:t>
      </w:r>
      <w:r>
        <w:rPr>
          <w:lang w:val="fr-FR"/>
        </w:rPr>
        <w:t>’</w:t>
      </w:r>
      <w:r w:rsidRPr="00D55B35">
        <w:rPr>
          <w:lang w:val="fr-FR"/>
        </w:rPr>
        <w:t>article</w:t>
      </w:r>
      <w:r w:rsidR="00CF0C99">
        <w:rPr>
          <w:lang w:val="fr-FR"/>
        </w:rPr>
        <w:t> </w:t>
      </w:r>
      <w:r w:rsidRPr="00D55B35">
        <w:rPr>
          <w:lang w:val="fr-FR"/>
        </w:rPr>
        <w:t>112, relatif aux exceptions, les interruptions de grossesse pratiquées par des professionnels médicaux spécialisés dans un établissement de santé public ou privé ne sont pas passibles de sanctions si l</w:t>
      </w:r>
      <w:r>
        <w:rPr>
          <w:lang w:val="fr-FR"/>
        </w:rPr>
        <w:t>’</w:t>
      </w:r>
      <w:r w:rsidRPr="00D55B35">
        <w:rPr>
          <w:lang w:val="fr-FR"/>
        </w:rPr>
        <w:t>intention est de sauver la vie de la mère et du fœtus.</w:t>
      </w:r>
    </w:p>
    <w:p w14:paraId="1E5853B7" w14:textId="77777777" w:rsidR="0021679D" w:rsidRDefault="00BE3F9F" w:rsidP="00595C99">
      <w:pPr>
        <w:pStyle w:val="SingleTxtG"/>
        <w:ind w:firstLine="567"/>
        <w:rPr>
          <w:lang w:val="fr-FR"/>
        </w:rPr>
      </w:pPr>
      <w:r w:rsidRPr="00D55B35">
        <w:rPr>
          <w:lang w:val="fr-FR"/>
        </w:rPr>
        <w:t>En janvier 2021, le Bureau de l</w:t>
      </w:r>
      <w:r>
        <w:rPr>
          <w:lang w:val="fr-FR"/>
        </w:rPr>
        <w:t>’</w:t>
      </w:r>
      <w:r w:rsidRPr="00D55B35">
        <w:rPr>
          <w:lang w:val="fr-FR"/>
        </w:rPr>
        <w:t>enfance et de l</w:t>
      </w:r>
      <w:r>
        <w:rPr>
          <w:lang w:val="fr-FR"/>
        </w:rPr>
        <w:t>’</w:t>
      </w:r>
      <w:r w:rsidRPr="00D55B35">
        <w:rPr>
          <w:lang w:val="fr-FR"/>
        </w:rPr>
        <w:t>adolescence a lancé un processus consultatif, qui a commencé par la mise en place de deux tables rondes d</w:t>
      </w:r>
      <w:r>
        <w:rPr>
          <w:lang w:val="fr-FR"/>
        </w:rPr>
        <w:t>’</w:t>
      </w:r>
      <w:r w:rsidRPr="00D55B35">
        <w:rPr>
          <w:lang w:val="fr-FR"/>
        </w:rPr>
        <w:t>experts, l</w:t>
      </w:r>
      <w:r>
        <w:rPr>
          <w:lang w:val="fr-FR"/>
        </w:rPr>
        <w:t>’</w:t>
      </w:r>
      <w:r w:rsidRPr="00D55B35">
        <w:rPr>
          <w:lang w:val="fr-FR"/>
        </w:rPr>
        <w:t>une sur la prévention de la grossesse chez les adolescentes et l</w:t>
      </w:r>
      <w:r>
        <w:rPr>
          <w:lang w:val="fr-FR"/>
        </w:rPr>
        <w:t>’</w:t>
      </w:r>
      <w:r w:rsidRPr="00D55B35">
        <w:rPr>
          <w:lang w:val="fr-FR"/>
        </w:rPr>
        <w:t>autre sur le mariage précoce. Elles ont débouché sur un plan d</w:t>
      </w:r>
      <w:r>
        <w:rPr>
          <w:lang w:val="fr-FR"/>
        </w:rPr>
        <w:t>’</w:t>
      </w:r>
      <w:r w:rsidRPr="00D55B35">
        <w:rPr>
          <w:lang w:val="fr-FR"/>
        </w:rPr>
        <w:t>action visant à mieux prévenir et davantage réduire les grossesses chez les adolescentes en République dominicaine. Ce plan d</w:t>
      </w:r>
      <w:r>
        <w:rPr>
          <w:lang w:val="fr-FR"/>
        </w:rPr>
        <w:t>’</w:t>
      </w:r>
      <w:r w:rsidRPr="00D55B35">
        <w:rPr>
          <w:lang w:val="fr-FR"/>
        </w:rPr>
        <w:t>action devrait être lancé d</w:t>
      </w:r>
      <w:r>
        <w:rPr>
          <w:lang w:val="fr-FR"/>
        </w:rPr>
        <w:t>’</w:t>
      </w:r>
      <w:r w:rsidRPr="00D55B35">
        <w:rPr>
          <w:lang w:val="fr-FR"/>
        </w:rPr>
        <w:t xml:space="preserve">ici </w:t>
      </w:r>
      <w:r>
        <w:rPr>
          <w:lang w:val="fr-FR"/>
        </w:rPr>
        <w:t xml:space="preserve">à </w:t>
      </w:r>
      <w:r w:rsidRPr="00D55B35">
        <w:rPr>
          <w:lang w:val="fr-FR"/>
        </w:rPr>
        <w:t>la fin juin</w:t>
      </w:r>
      <w:r w:rsidR="00CF0C99">
        <w:rPr>
          <w:lang w:val="fr-FR"/>
        </w:rPr>
        <w:t xml:space="preserve"> </w:t>
      </w:r>
      <w:r w:rsidRPr="00D55B35">
        <w:rPr>
          <w:lang w:val="fr-FR"/>
        </w:rPr>
        <w:t>2021. Dans le cadre d</w:t>
      </w:r>
      <w:r>
        <w:rPr>
          <w:lang w:val="fr-FR"/>
        </w:rPr>
        <w:t>’</w:t>
      </w:r>
      <w:r w:rsidRPr="00D55B35">
        <w:rPr>
          <w:lang w:val="fr-FR"/>
        </w:rPr>
        <w:t>une autre mesure cl</w:t>
      </w:r>
      <w:r>
        <w:rPr>
          <w:lang w:val="fr-FR"/>
        </w:rPr>
        <w:t>ef</w:t>
      </w:r>
      <w:r w:rsidRPr="00D55B35">
        <w:rPr>
          <w:lang w:val="fr-FR"/>
        </w:rPr>
        <w:t xml:space="preserve">, la priorité a été donnée aux </w:t>
      </w:r>
      <w:r>
        <w:rPr>
          <w:lang w:val="fr-FR"/>
        </w:rPr>
        <w:t>20</w:t>
      </w:r>
      <w:r w:rsidR="00CF0C99">
        <w:rPr>
          <w:lang w:val="fr-FR"/>
        </w:rPr>
        <w:t> </w:t>
      </w:r>
      <w:r w:rsidRPr="00D55B35">
        <w:rPr>
          <w:lang w:val="fr-FR"/>
        </w:rPr>
        <w:t xml:space="preserve">villes présentant les taux les plus élevés de grossesse chez </w:t>
      </w:r>
      <w:r>
        <w:rPr>
          <w:lang w:val="fr-FR"/>
        </w:rPr>
        <w:t>d</w:t>
      </w:r>
      <w:r w:rsidRPr="00D55B35">
        <w:rPr>
          <w:lang w:val="fr-FR"/>
        </w:rPr>
        <w:t>es adolescentes et de mariage d</w:t>
      </w:r>
      <w:r>
        <w:rPr>
          <w:lang w:val="fr-FR"/>
        </w:rPr>
        <w:t>’</w:t>
      </w:r>
      <w:r w:rsidRPr="00D55B35">
        <w:rPr>
          <w:lang w:val="fr-FR"/>
        </w:rPr>
        <w:t>enfants. Le plan d</w:t>
      </w:r>
      <w:r>
        <w:rPr>
          <w:lang w:val="fr-FR"/>
        </w:rPr>
        <w:t>’</w:t>
      </w:r>
      <w:r w:rsidRPr="00D55B35">
        <w:rPr>
          <w:lang w:val="fr-FR"/>
        </w:rPr>
        <w:t>action porte également sur l</w:t>
      </w:r>
      <w:r>
        <w:rPr>
          <w:lang w:val="fr-FR"/>
        </w:rPr>
        <w:t>’</w:t>
      </w:r>
      <w:r w:rsidRPr="00D55B35">
        <w:rPr>
          <w:lang w:val="fr-FR"/>
        </w:rPr>
        <w:t>éducation sexuelle et la violence à l</w:t>
      </w:r>
      <w:r>
        <w:rPr>
          <w:lang w:val="fr-FR"/>
        </w:rPr>
        <w:t>’</w:t>
      </w:r>
      <w:r w:rsidRPr="00D55B35">
        <w:rPr>
          <w:lang w:val="fr-FR"/>
        </w:rPr>
        <w:t>égard des petites filles et des adolescentes, notamment pendant la pandémie de coronavirus (COVID</w:t>
      </w:r>
      <w:r w:rsidR="00CF0C99">
        <w:rPr>
          <w:lang w:val="fr-FR"/>
        </w:rPr>
        <w:noBreakHyphen/>
      </w:r>
      <w:r w:rsidRPr="00D55B35">
        <w:rPr>
          <w:lang w:val="fr-FR"/>
        </w:rPr>
        <w:t>19). Une</w:t>
      </w:r>
      <w:r w:rsidR="00CF0C99">
        <w:rPr>
          <w:lang w:val="fr-FR"/>
        </w:rPr>
        <w:t> </w:t>
      </w:r>
      <w:r w:rsidRPr="00D55B35">
        <w:rPr>
          <w:lang w:val="fr-FR"/>
        </w:rPr>
        <w:t>autre mesure, sous l</w:t>
      </w:r>
      <w:r>
        <w:rPr>
          <w:lang w:val="fr-FR"/>
        </w:rPr>
        <w:t>’</w:t>
      </w:r>
      <w:r w:rsidRPr="00D55B35">
        <w:rPr>
          <w:lang w:val="fr-FR"/>
        </w:rPr>
        <w:t>égide du Ministère des affaires féminines, est la création du Centre pour la promotion de la santé globale des adolescents, dont la mission est d</w:t>
      </w:r>
      <w:r>
        <w:rPr>
          <w:lang w:val="fr-FR"/>
        </w:rPr>
        <w:t>’</w:t>
      </w:r>
      <w:r w:rsidRPr="00D55B35">
        <w:rPr>
          <w:lang w:val="fr-FR"/>
        </w:rPr>
        <w:t xml:space="preserve">éduquer les adolescents sur la santé sexuelle et </w:t>
      </w:r>
      <w:r>
        <w:rPr>
          <w:lang w:val="fr-FR"/>
        </w:rPr>
        <w:t>procréative</w:t>
      </w:r>
      <w:r w:rsidRPr="00D55B35">
        <w:rPr>
          <w:lang w:val="fr-FR"/>
        </w:rPr>
        <w:t>. En janvier 2021, l</w:t>
      </w:r>
      <w:r>
        <w:rPr>
          <w:lang w:val="fr-FR"/>
        </w:rPr>
        <w:t>’</w:t>
      </w:r>
      <w:r w:rsidRPr="00D55B35">
        <w:rPr>
          <w:lang w:val="fr-FR"/>
        </w:rPr>
        <w:t>État partie a promulgué une loi interdisant le mariage d</w:t>
      </w:r>
      <w:r>
        <w:rPr>
          <w:lang w:val="fr-FR"/>
        </w:rPr>
        <w:t>’</w:t>
      </w:r>
      <w:r w:rsidRPr="00D55B35">
        <w:rPr>
          <w:lang w:val="fr-FR"/>
        </w:rPr>
        <w:t>enfants.</w:t>
      </w:r>
    </w:p>
    <w:p w14:paraId="0ABF7355" w14:textId="4A9AE938" w:rsidR="00BE3F9F" w:rsidRPr="00D55B35" w:rsidRDefault="00BE3F9F" w:rsidP="00595C99">
      <w:pPr>
        <w:pStyle w:val="SingleTxtG"/>
        <w:ind w:firstLine="567"/>
        <w:rPr>
          <w:lang w:val="fr-FR"/>
        </w:rPr>
      </w:pPr>
      <w:r w:rsidRPr="00D55B35">
        <w:rPr>
          <w:lang w:val="fr-FR"/>
        </w:rPr>
        <w:t>En ce qui concerne la stérilisation forcée, la commission permanente de la justice de la Chambre des députés a accepté la proposition du Ministère des affaires féminines de considérer l</w:t>
      </w:r>
      <w:r>
        <w:rPr>
          <w:lang w:val="fr-FR"/>
        </w:rPr>
        <w:t>’</w:t>
      </w:r>
      <w:r w:rsidRPr="00D55B35">
        <w:rPr>
          <w:lang w:val="fr-FR"/>
        </w:rPr>
        <w:t>avortement et la stérilisation forcée comme des crimes contre l</w:t>
      </w:r>
      <w:r>
        <w:rPr>
          <w:lang w:val="fr-FR"/>
        </w:rPr>
        <w:t>’</w:t>
      </w:r>
      <w:r w:rsidRPr="00D55B35">
        <w:rPr>
          <w:lang w:val="fr-FR"/>
        </w:rPr>
        <w:t>humanité passibles de peines d</w:t>
      </w:r>
      <w:r>
        <w:rPr>
          <w:lang w:val="fr-FR"/>
        </w:rPr>
        <w:t>’</w:t>
      </w:r>
      <w:r w:rsidRPr="00D55B35">
        <w:rPr>
          <w:lang w:val="fr-FR"/>
        </w:rPr>
        <w:t xml:space="preserve">emprisonnement de </w:t>
      </w:r>
      <w:r w:rsidR="00193298">
        <w:rPr>
          <w:lang w:val="fr-FR"/>
        </w:rPr>
        <w:t>trente ou quarante</w:t>
      </w:r>
      <w:r w:rsidRPr="00D55B35">
        <w:rPr>
          <w:lang w:val="fr-FR"/>
        </w:rPr>
        <w:t xml:space="preserve"> ans. Des informations sur les mesures prises pour réaliser les droits consacrés par le Pacte et sur les progrès accomplis dans ce domaine ont été fournies par les différentes institutions qui </w:t>
      </w:r>
      <w:r>
        <w:rPr>
          <w:lang w:val="fr-FR"/>
        </w:rPr>
        <w:t>élaborent</w:t>
      </w:r>
      <w:r w:rsidRPr="00D55B35">
        <w:rPr>
          <w:lang w:val="fr-FR"/>
        </w:rPr>
        <w:t xml:space="preserve"> les politiques publiques et qui composent la Commission interinstitutions des droits de l</w:t>
      </w:r>
      <w:r>
        <w:rPr>
          <w:lang w:val="fr-FR"/>
        </w:rPr>
        <w:t>’</w:t>
      </w:r>
      <w:r w:rsidRPr="00D55B35">
        <w:rPr>
          <w:lang w:val="fr-FR"/>
        </w:rPr>
        <w:t>homme.</w:t>
      </w:r>
    </w:p>
    <w:p w14:paraId="6DB84A76" w14:textId="77777777" w:rsidR="00BE3F9F" w:rsidRPr="00D55B35" w:rsidRDefault="00BE3F9F" w:rsidP="00595C99">
      <w:pPr>
        <w:pStyle w:val="H23G"/>
        <w:rPr>
          <w:lang w:val="fr-FR"/>
        </w:rPr>
      </w:pPr>
      <w:r w:rsidRPr="00D55B35">
        <w:rPr>
          <w:lang w:val="fr-FR"/>
        </w:rPr>
        <w:tab/>
      </w:r>
      <w:r w:rsidRPr="00D55B35">
        <w:rPr>
          <w:lang w:val="fr-FR"/>
        </w:rPr>
        <w:tab/>
        <w:t>Évaluation du Comité</w:t>
      </w:r>
    </w:p>
    <w:p w14:paraId="520D85BF" w14:textId="4480D289" w:rsidR="00BE3F9F" w:rsidRPr="00D55B35" w:rsidRDefault="00BE3F9F" w:rsidP="00595C99">
      <w:pPr>
        <w:pStyle w:val="SingleTxtG"/>
        <w:spacing w:after="100"/>
        <w:rPr>
          <w:rFonts w:eastAsia="SimSun"/>
          <w:color w:val="000000" w:themeColor="text1"/>
          <w:lang w:val="fr-FR"/>
        </w:rPr>
      </w:pPr>
      <w:bookmarkStart w:id="1" w:name="_Hlk33449160"/>
      <w:r w:rsidRPr="00D55B35">
        <w:rPr>
          <w:lang w:val="fr-FR"/>
        </w:rPr>
        <w:t>[</w:t>
      </w:r>
      <w:r w:rsidRPr="00342FB6">
        <w:rPr>
          <w:b/>
          <w:bCs/>
          <w:lang w:val="fr-FR"/>
        </w:rPr>
        <w:t>C</w:t>
      </w:r>
      <w:r w:rsidRPr="00D55B35">
        <w:rPr>
          <w:lang w:val="fr-FR"/>
        </w:rPr>
        <w:t>]</w:t>
      </w:r>
      <w:r>
        <w:rPr>
          <w:lang w:val="fr-FR"/>
        </w:rPr>
        <w:t> </w:t>
      </w:r>
      <w:r w:rsidRPr="00D55B35">
        <w:rPr>
          <w:lang w:val="fr-FR"/>
        </w:rPr>
        <w:t xml:space="preserve">: Le Comité prend note des informations fournies sur les mesures prises </w:t>
      </w:r>
      <w:r>
        <w:rPr>
          <w:lang w:val="fr-FR"/>
        </w:rPr>
        <w:t>dans le but de</w:t>
      </w:r>
      <w:r w:rsidRPr="00D55B35">
        <w:rPr>
          <w:lang w:val="fr-FR"/>
        </w:rPr>
        <w:t xml:space="preserve"> modifier le Code pénal et </w:t>
      </w:r>
      <w:r>
        <w:rPr>
          <w:lang w:val="fr-FR"/>
        </w:rPr>
        <w:t>d’</w:t>
      </w:r>
      <w:r w:rsidRPr="00D55B35">
        <w:rPr>
          <w:lang w:val="fr-FR"/>
        </w:rPr>
        <w:t>adopter une loi fixant les modalités et conditions de l</w:t>
      </w:r>
      <w:r>
        <w:rPr>
          <w:lang w:val="fr-FR"/>
        </w:rPr>
        <w:t>’</w:t>
      </w:r>
      <w:r w:rsidRPr="00D55B35">
        <w:rPr>
          <w:lang w:val="fr-FR"/>
        </w:rPr>
        <w:t xml:space="preserve">interruption volontaire de grossesse. Il note que le projet de </w:t>
      </w:r>
      <w:r>
        <w:rPr>
          <w:lang w:val="fr-FR"/>
        </w:rPr>
        <w:t>c</w:t>
      </w:r>
      <w:r w:rsidRPr="00D55B35">
        <w:rPr>
          <w:lang w:val="fr-FR"/>
        </w:rPr>
        <w:t>ode pénal prévoit une exception lorsque l</w:t>
      </w:r>
      <w:r>
        <w:rPr>
          <w:lang w:val="fr-FR"/>
        </w:rPr>
        <w:t>’</w:t>
      </w:r>
      <w:r w:rsidRPr="00D55B35">
        <w:rPr>
          <w:lang w:val="fr-FR"/>
        </w:rPr>
        <w:t>avortement est pratiqué pour sauver la vie de la mère et du fœtus, mais regrette qu</w:t>
      </w:r>
      <w:r>
        <w:rPr>
          <w:lang w:val="fr-FR"/>
        </w:rPr>
        <w:t>’</w:t>
      </w:r>
      <w:r w:rsidRPr="00D55B35">
        <w:rPr>
          <w:lang w:val="fr-FR"/>
        </w:rPr>
        <w:t>il n</w:t>
      </w:r>
      <w:r>
        <w:rPr>
          <w:lang w:val="fr-FR"/>
        </w:rPr>
        <w:t>’</w:t>
      </w:r>
      <w:r w:rsidRPr="00D55B35">
        <w:rPr>
          <w:lang w:val="fr-FR"/>
        </w:rPr>
        <w:t>envisage pas l</w:t>
      </w:r>
      <w:r>
        <w:rPr>
          <w:lang w:val="fr-FR"/>
        </w:rPr>
        <w:t>’</w:t>
      </w:r>
      <w:r w:rsidRPr="00D55B35">
        <w:rPr>
          <w:lang w:val="fr-FR"/>
        </w:rPr>
        <w:t xml:space="preserve">avortement </w:t>
      </w:r>
      <w:r w:rsidRPr="00C45E0C">
        <w:rPr>
          <w:lang w:val="fr-FR"/>
        </w:rPr>
        <w:t>lorsque la vie ou la santé de la femme ou de la fille enceinte est en danger</w:t>
      </w:r>
      <w:r>
        <w:rPr>
          <w:lang w:val="fr-FR"/>
        </w:rPr>
        <w:t>,</w:t>
      </w:r>
      <w:r w:rsidRPr="00C45E0C">
        <w:rPr>
          <w:lang w:val="fr-FR"/>
        </w:rPr>
        <w:t xml:space="preserve"> </w:t>
      </w:r>
      <w:r w:rsidRPr="00D55B35">
        <w:rPr>
          <w:lang w:val="fr-FR"/>
        </w:rPr>
        <w:t>lorsque la grossesse est le résultat d</w:t>
      </w:r>
      <w:r>
        <w:rPr>
          <w:lang w:val="fr-FR"/>
        </w:rPr>
        <w:t>’</w:t>
      </w:r>
      <w:r w:rsidRPr="00D55B35">
        <w:rPr>
          <w:lang w:val="fr-FR"/>
        </w:rPr>
        <w:t>un viol ou d</w:t>
      </w:r>
      <w:r>
        <w:rPr>
          <w:lang w:val="fr-FR"/>
        </w:rPr>
        <w:t>’</w:t>
      </w:r>
      <w:r w:rsidRPr="00D55B35">
        <w:rPr>
          <w:lang w:val="fr-FR"/>
        </w:rPr>
        <w:t xml:space="preserve">un inceste ou lorsque </w:t>
      </w:r>
      <w:r>
        <w:rPr>
          <w:lang w:val="fr-FR"/>
        </w:rPr>
        <w:t>la grossesse</w:t>
      </w:r>
      <w:r w:rsidRPr="00D55B35">
        <w:rPr>
          <w:lang w:val="fr-FR"/>
        </w:rPr>
        <w:t xml:space="preserve"> n</w:t>
      </w:r>
      <w:r>
        <w:rPr>
          <w:lang w:val="fr-FR"/>
        </w:rPr>
        <w:t>’</w:t>
      </w:r>
      <w:r w:rsidRPr="00D55B35">
        <w:rPr>
          <w:lang w:val="fr-FR"/>
        </w:rPr>
        <w:t>est pas viable. En outre, il s</w:t>
      </w:r>
      <w:r>
        <w:rPr>
          <w:lang w:val="fr-FR"/>
        </w:rPr>
        <w:t>’</w:t>
      </w:r>
      <w:r w:rsidRPr="00D55B35">
        <w:rPr>
          <w:lang w:val="fr-FR"/>
        </w:rPr>
        <w:t xml:space="preserve">inquiète de ce que le projet </w:t>
      </w:r>
      <w:r>
        <w:rPr>
          <w:lang w:val="fr-FR"/>
        </w:rPr>
        <w:t xml:space="preserve">de code pénal </w:t>
      </w:r>
      <w:r w:rsidRPr="00D55B35">
        <w:rPr>
          <w:lang w:val="fr-FR"/>
        </w:rPr>
        <w:t xml:space="preserve">prévoit des sanctions pénales pour une femme qui provoque une interruption de grossesse ou consent à un avortement et pour les professionnels de la santé </w:t>
      </w:r>
      <w:r>
        <w:rPr>
          <w:lang w:val="fr-FR"/>
        </w:rPr>
        <w:t>qui l’assistent</w:t>
      </w:r>
      <w:r w:rsidRPr="00D55B35">
        <w:rPr>
          <w:lang w:val="fr-FR"/>
        </w:rPr>
        <w:t>, contrairement aux recommandations du Comité. Il souhaiterait obtenir des informations sur</w:t>
      </w:r>
      <w:r>
        <w:rPr>
          <w:lang w:val="fr-FR"/>
        </w:rPr>
        <w:t> </w:t>
      </w:r>
      <w:r w:rsidRPr="00D55B35">
        <w:rPr>
          <w:lang w:val="fr-FR"/>
        </w:rPr>
        <w:t>: a)</w:t>
      </w:r>
      <w:r w:rsidR="00BD4E05">
        <w:rPr>
          <w:lang w:val="fr-FR"/>
        </w:rPr>
        <w:t> </w:t>
      </w:r>
      <w:r w:rsidRPr="00D55B35">
        <w:rPr>
          <w:lang w:val="fr-FR"/>
        </w:rPr>
        <w:t>l</w:t>
      </w:r>
      <w:r>
        <w:rPr>
          <w:lang w:val="fr-FR"/>
        </w:rPr>
        <w:t>’état d’</w:t>
      </w:r>
      <w:r w:rsidRPr="00D55B35">
        <w:rPr>
          <w:lang w:val="fr-FR"/>
        </w:rPr>
        <w:t>avancement de l</w:t>
      </w:r>
      <w:r>
        <w:rPr>
          <w:lang w:val="fr-FR"/>
        </w:rPr>
        <w:t>’</w:t>
      </w:r>
      <w:r w:rsidRPr="00D55B35">
        <w:rPr>
          <w:lang w:val="fr-FR"/>
        </w:rPr>
        <w:t>adoption du Code pénal révisé</w:t>
      </w:r>
      <w:r>
        <w:rPr>
          <w:lang w:val="fr-FR"/>
        </w:rPr>
        <w:t> </w:t>
      </w:r>
      <w:r w:rsidRPr="00D55B35">
        <w:rPr>
          <w:lang w:val="fr-FR"/>
        </w:rPr>
        <w:t>; b)</w:t>
      </w:r>
      <w:r w:rsidR="00BD4E05">
        <w:rPr>
          <w:lang w:val="fr-FR"/>
        </w:rPr>
        <w:t> </w:t>
      </w:r>
      <w:r w:rsidRPr="00D55B35">
        <w:rPr>
          <w:lang w:val="fr-FR"/>
        </w:rPr>
        <w:t>la question de savoir si l</w:t>
      </w:r>
      <w:r>
        <w:rPr>
          <w:lang w:val="fr-FR"/>
        </w:rPr>
        <w:t>’</w:t>
      </w:r>
      <w:r w:rsidRPr="00D55B35">
        <w:rPr>
          <w:lang w:val="fr-FR"/>
        </w:rPr>
        <w:t>État partie entend modifier le projet de code pénal afin de garantir un accès sûr, légal et effectif à l</w:t>
      </w:r>
      <w:r>
        <w:rPr>
          <w:lang w:val="fr-FR"/>
        </w:rPr>
        <w:t>’</w:t>
      </w:r>
      <w:r w:rsidRPr="00D55B35">
        <w:rPr>
          <w:lang w:val="fr-FR"/>
        </w:rPr>
        <w:t xml:space="preserve">interruption volontaire de grossesse dans les cas où </w:t>
      </w:r>
      <w:r w:rsidRPr="00D33A97">
        <w:rPr>
          <w:lang w:val="fr-FR"/>
        </w:rPr>
        <w:t>la grossesse</w:t>
      </w:r>
      <w:r w:rsidRPr="00D55B35">
        <w:rPr>
          <w:lang w:val="fr-FR"/>
        </w:rPr>
        <w:t xml:space="preserve"> résulte d</w:t>
      </w:r>
      <w:r>
        <w:rPr>
          <w:lang w:val="fr-FR"/>
        </w:rPr>
        <w:t>’</w:t>
      </w:r>
      <w:r w:rsidRPr="00D55B35">
        <w:rPr>
          <w:lang w:val="fr-FR"/>
        </w:rPr>
        <w:t>un viol ou d</w:t>
      </w:r>
      <w:r>
        <w:rPr>
          <w:lang w:val="fr-FR"/>
        </w:rPr>
        <w:t>’</w:t>
      </w:r>
      <w:r w:rsidRPr="00D55B35">
        <w:rPr>
          <w:lang w:val="fr-FR"/>
        </w:rPr>
        <w:t>un inceste ou lorsque le fœtus n</w:t>
      </w:r>
      <w:r>
        <w:rPr>
          <w:lang w:val="fr-FR"/>
        </w:rPr>
        <w:t>’</w:t>
      </w:r>
      <w:r w:rsidRPr="00D55B35">
        <w:rPr>
          <w:lang w:val="fr-FR"/>
        </w:rPr>
        <w:t>est pas viable, et veiller à ce qu</w:t>
      </w:r>
      <w:r>
        <w:rPr>
          <w:lang w:val="fr-FR"/>
        </w:rPr>
        <w:t>’</w:t>
      </w:r>
      <w:r w:rsidRPr="00D55B35">
        <w:rPr>
          <w:lang w:val="fr-FR"/>
        </w:rPr>
        <w:t>aucune sanction pénale ne soit imposée aux femmes et aux filles qui recourent à l</w:t>
      </w:r>
      <w:r>
        <w:rPr>
          <w:lang w:val="fr-FR"/>
        </w:rPr>
        <w:t>’</w:t>
      </w:r>
      <w:r w:rsidRPr="00D55B35">
        <w:rPr>
          <w:lang w:val="fr-FR"/>
        </w:rPr>
        <w:t>avortement ou aux professionnels de la santé qui fournissent une assistance à l</w:t>
      </w:r>
      <w:r>
        <w:rPr>
          <w:lang w:val="fr-FR"/>
        </w:rPr>
        <w:t>’</w:t>
      </w:r>
      <w:r w:rsidRPr="00D55B35">
        <w:rPr>
          <w:lang w:val="fr-FR"/>
        </w:rPr>
        <w:t>avortement</w:t>
      </w:r>
      <w:r>
        <w:rPr>
          <w:lang w:val="fr-FR"/>
        </w:rPr>
        <w:t> </w:t>
      </w:r>
      <w:r w:rsidRPr="00D55B35">
        <w:rPr>
          <w:lang w:val="fr-FR"/>
        </w:rPr>
        <w:t>; c)</w:t>
      </w:r>
      <w:r>
        <w:rPr>
          <w:lang w:val="fr-FR"/>
        </w:rPr>
        <w:t> </w:t>
      </w:r>
      <w:r w:rsidRPr="00D55B35">
        <w:rPr>
          <w:lang w:val="fr-FR"/>
        </w:rPr>
        <w:t>le projet de loi établissant les conditions et les modalités de l</w:t>
      </w:r>
      <w:r>
        <w:rPr>
          <w:lang w:val="fr-FR"/>
        </w:rPr>
        <w:t>’</w:t>
      </w:r>
      <w:r w:rsidRPr="00D55B35">
        <w:rPr>
          <w:lang w:val="fr-FR"/>
        </w:rPr>
        <w:t>interruption volontaire de grossesse et l</w:t>
      </w:r>
      <w:r>
        <w:rPr>
          <w:lang w:val="fr-FR"/>
        </w:rPr>
        <w:t>’</w:t>
      </w:r>
      <w:r w:rsidRPr="00D55B35">
        <w:rPr>
          <w:lang w:val="fr-FR"/>
        </w:rPr>
        <w:t>état d</w:t>
      </w:r>
      <w:r>
        <w:rPr>
          <w:lang w:val="fr-FR"/>
        </w:rPr>
        <w:t>’</w:t>
      </w:r>
      <w:r w:rsidRPr="00D55B35">
        <w:rPr>
          <w:lang w:val="fr-FR"/>
        </w:rPr>
        <w:t>avancement de son adoption.</w:t>
      </w:r>
    </w:p>
    <w:p w14:paraId="6BD0C8E0" w14:textId="1E7D0884" w:rsidR="00BE3F9F" w:rsidRPr="00D55B35" w:rsidRDefault="00BE3F9F" w:rsidP="00BE3F9F">
      <w:pPr>
        <w:pStyle w:val="SingleTxtG"/>
        <w:rPr>
          <w:rFonts w:eastAsia="SimSun"/>
          <w:lang w:val="fr-FR"/>
        </w:rPr>
      </w:pPr>
      <w:r w:rsidRPr="00D55B35">
        <w:rPr>
          <w:lang w:val="fr-FR"/>
        </w:rPr>
        <w:lastRenderedPageBreak/>
        <w:t>[</w:t>
      </w:r>
      <w:r w:rsidRPr="00F74F02">
        <w:rPr>
          <w:b/>
          <w:bCs/>
          <w:lang w:val="fr-FR"/>
        </w:rPr>
        <w:t>B</w:t>
      </w:r>
      <w:r w:rsidRPr="00D55B35">
        <w:rPr>
          <w:lang w:val="fr-FR"/>
        </w:rPr>
        <w:t>]</w:t>
      </w:r>
      <w:r>
        <w:rPr>
          <w:lang w:val="fr-FR"/>
        </w:rPr>
        <w:t> </w:t>
      </w:r>
      <w:r w:rsidRPr="00D55B35">
        <w:rPr>
          <w:lang w:val="fr-FR"/>
        </w:rPr>
        <w:t>: Le Comité salue les mesures prises afin d</w:t>
      </w:r>
      <w:r>
        <w:rPr>
          <w:lang w:val="fr-FR"/>
        </w:rPr>
        <w:t>’</w:t>
      </w:r>
      <w:r w:rsidRPr="00D55B35">
        <w:rPr>
          <w:lang w:val="fr-FR"/>
        </w:rPr>
        <w:t>assurer le plein accès aux services de santé sexuelle et procréative et à l</w:t>
      </w:r>
      <w:r>
        <w:rPr>
          <w:lang w:val="fr-FR"/>
        </w:rPr>
        <w:t>’</w:t>
      </w:r>
      <w:r w:rsidRPr="00D55B35">
        <w:rPr>
          <w:lang w:val="fr-FR"/>
        </w:rPr>
        <w:t>éducation pour sensibiliser les hommes, les femmes et les adolescents dans l</w:t>
      </w:r>
      <w:r>
        <w:rPr>
          <w:lang w:val="fr-FR"/>
        </w:rPr>
        <w:t>’</w:t>
      </w:r>
      <w:r w:rsidRPr="00D55B35">
        <w:rPr>
          <w:lang w:val="fr-FR"/>
        </w:rPr>
        <w:t xml:space="preserve">État partie. Il </w:t>
      </w:r>
      <w:r>
        <w:rPr>
          <w:lang w:val="fr-FR"/>
        </w:rPr>
        <w:t>aimerait connaître</w:t>
      </w:r>
      <w:r w:rsidRPr="00D55B35">
        <w:rPr>
          <w:lang w:val="fr-FR"/>
        </w:rPr>
        <w:t xml:space="preserve"> l</w:t>
      </w:r>
      <w:r>
        <w:rPr>
          <w:lang w:val="fr-FR"/>
        </w:rPr>
        <w:t>’</w:t>
      </w:r>
      <w:r w:rsidRPr="00D55B35">
        <w:rPr>
          <w:lang w:val="fr-FR"/>
        </w:rPr>
        <w:t xml:space="preserve">incidence des actions menées dans les </w:t>
      </w:r>
      <w:r>
        <w:rPr>
          <w:lang w:val="fr-FR"/>
        </w:rPr>
        <w:t>20</w:t>
      </w:r>
      <w:r w:rsidR="00D51B37">
        <w:rPr>
          <w:lang w:val="fr-FR"/>
        </w:rPr>
        <w:t> </w:t>
      </w:r>
      <w:r w:rsidRPr="00D55B35">
        <w:rPr>
          <w:lang w:val="fr-FR"/>
        </w:rPr>
        <w:t xml:space="preserve">villes qui ont été jugées prioritaires en raison des taux les plus élevés de grossesse chez </w:t>
      </w:r>
      <w:r>
        <w:rPr>
          <w:lang w:val="fr-FR"/>
        </w:rPr>
        <w:t>d</w:t>
      </w:r>
      <w:r w:rsidRPr="00D55B35">
        <w:rPr>
          <w:lang w:val="fr-FR"/>
        </w:rPr>
        <w:t>es adolescentes et de mariages d</w:t>
      </w:r>
      <w:r>
        <w:rPr>
          <w:lang w:val="fr-FR"/>
        </w:rPr>
        <w:t>’</w:t>
      </w:r>
      <w:r w:rsidRPr="00D55B35">
        <w:rPr>
          <w:lang w:val="fr-FR"/>
        </w:rPr>
        <w:t xml:space="preserve">enfants. </w:t>
      </w:r>
      <w:r>
        <w:rPr>
          <w:lang w:val="fr-FR"/>
        </w:rPr>
        <w:t>Il</w:t>
      </w:r>
      <w:r w:rsidRPr="00D55B35">
        <w:rPr>
          <w:lang w:val="fr-FR"/>
        </w:rPr>
        <w:t xml:space="preserve"> se félicite également de l</w:t>
      </w:r>
      <w:r>
        <w:rPr>
          <w:lang w:val="fr-FR"/>
        </w:rPr>
        <w:t>’</w:t>
      </w:r>
      <w:r w:rsidRPr="00D55B35">
        <w:rPr>
          <w:lang w:val="fr-FR"/>
        </w:rPr>
        <w:t>information selon laquelle l</w:t>
      </w:r>
      <w:r>
        <w:rPr>
          <w:lang w:val="fr-FR"/>
        </w:rPr>
        <w:t>’</w:t>
      </w:r>
      <w:r w:rsidRPr="00D55B35">
        <w:rPr>
          <w:lang w:val="fr-FR"/>
        </w:rPr>
        <w:t>État partie envisage de dispenser une formation au personnel de santé sur les effets préjudiciables et les incidences de la stérilisation forcée. Il demande des précisions sur les sessions de formation prévues, notamment le nombre et la nature des activités de formation, le moment où elles auront lieu et le nombre de participants.</w:t>
      </w:r>
    </w:p>
    <w:bookmarkEnd w:id="1"/>
    <w:p w14:paraId="43B72712" w14:textId="77777777" w:rsidR="00BE3F9F" w:rsidRPr="00D55B35" w:rsidRDefault="00BE3F9F" w:rsidP="00D51B37">
      <w:pPr>
        <w:pStyle w:val="H23G"/>
        <w:rPr>
          <w:lang w:val="fr-FR"/>
        </w:rPr>
      </w:pPr>
      <w:r w:rsidRPr="00D55B35">
        <w:rPr>
          <w:lang w:val="fr-FR"/>
        </w:rPr>
        <w:tab/>
      </w:r>
      <w:r w:rsidRPr="00D55B35">
        <w:rPr>
          <w:lang w:val="fr-FR"/>
        </w:rPr>
        <w:tab/>
        <w:t>Paragraphe 26</w:t>
      </w:r>
      <w:r>
        <w:rPr>
          <w:lang w:val="fr-FR"/>
        </w:rPr>
        <w:t xml:space="preserve"> : </w:t>
      </w:r>
      <w:r w:rsidRPr="00D55B35">
        <w:rPr>
          <w:lang w:val="fr-FR"/>
        </w:rPr>
        <w:t>Apatridie</w:t>
      </w:r>
    </w:p>
    <w:p w14:paraId="6462B461" w14:textId="2031CCF1" w:rsidR="00BE3F9F" w:rsidRPr="00D55B35" w:rsidRDefault="00BE3F9F" w:rsidP="00A83908">
      <w:pPr>
        <w:pStyle w:val="SingleTxtG"/>
        <w:keepNext/>
        <w:ind w:firstLine="567"/>
        <w:rPr>
          <w:rFonts w:eastAsia="SimSun"/>
          <w:b/>
          <w:bCs/>
          <w:lang w:val="fr-FR"/>
        </w:rPr>
      </w:pPr>
      <w:r w:rsidRPr="00D55B35">
        <w:rPr>
          <w:b/>
          <w:bCs/>
          <w:lang w:val="fr-FR"/>
        </w:rPr>
        <w:t>L</w:t>
      </w:r>
      <w:r>
        <w:rPr>
          <w:b/>
          <w:bCs/>
          <w:lang w:val="fr-FR"/>
        </w:rPr>
        <w:t>’</w:t>
      </w:r>
      <w:r w:rsidRPr="00D55B35">
        <w:rPr>
          <w:b/>
          <w:bCs/>
          <w:lang w:val="fr-FR"/>
        </w:rPr>
        <w:t>État partie devrait d</w:t>
      </w:r>
      <w:r>
        <w:rPr>
          <w:b/>
          <w:bCs/>
          <w:lang w:val="fr-FR"/>
        </w:rPr>
        <w:t>’</w:t>
      </w:r>
      <w:r w:rsidRPr="00D55B35">
        <w:rPr>
          <w:b/>
          <w:bCs/>
          <w:lang w:val="fr-FR"/>
        </w:rPr>
        <w:t>urgence prendre des mesures efficaces pour</w:t>
      </w:r>
      <w:r>
        <w:rPr>
          <w:b/>
          <w:bCs/>
          <w:lang w:val="fr-FR"/>
        </w:rPr>
        <w:t> </w:t>
      </w:r>
      <w:r w:rsidRPr="00D55B35">
        <w:rPr>
          <w:b/>
          <w:bCs/>
          <w:lang w:val="fr-FR"/>
        </w:rPr>
        <w:t>:</w:t>
      </w:r>
    </w:p>
    <w:p w14:paraId="39AEDB15" w14:textId="662575E8" w:rsidR="00BE3F9F" w:rsidRPr="00D55B35" w:rsidRDefault="00BE3F9F" w:rsidP="00D51B37">
      <w:pPr>
        <w:pStyle w:val="SingleTxtG"/>
        <w:ind w:firstLine="567"/>
        <w:rPr>
          <w:rFonts w:eastAsia="SimSun"/>
          <w:b/>
          <w:bCs/>
          <w:lang w:val="fr-FR"/>
        </w:rPr>
      </w:pPr>
      <w:r w:rsidRPr="00953AB1">
        <w:rPr>
          <w:b/>
          <w:bCs/>
          <w:lang w:val="fr-FR"/>
        </w:rPr>
        <w:t>a)</w:t>
      </w:r>
      <w:r w:rsidRPr="00953AB1">
        <w:rPr>
          <w:b/>
          <w:bCs/>
          <w:lang w:val="fr-FR"/>
        </w:rPr>
        <w:tab/>
      </w:r>
      <w:r w:rsidRPr="00D55B35">
        <w:rPr>
          <w:b/>
          <w:bCs/>
          <w:lang w:val="fr-FR"/>
        </w:rPr>
        <w:t xml:space="preserve">Garantir la réintégration dans la nationalité dominicaine de toutes les personnes qui ont été </w:t>
      </w:r>
      <w:r w:rsidRPr="00466B0D">
        <w:rPr>
          <w:b/>
          <w:bCs/>
          <w:lang w:val="fr-FR"/>
        </w:rPr>
        <w:t>concernées par l</w:t>
      </w:r>
      <w:r>
        <w:rPr>
          <w:b/>
          <w:bCs/>
          <w:lang w:val="fr-FR"/>
        </w:rPr>
        <w:t>’</w:t>
      </w:r>
      <w:r w:rsidRPr="00466B0D">
        <w:rPr>
          <w:b/>
          <w:bCs/>
          <w:lang w:val="fr-FR"/>
        </w:rPr>
        <w:t xml:space="preserve">arrêt </w:t>
      </w:r>
      <w:r>
        <w:rPr>
          <w:b/>
          <w:bCs/>
          <w:lang w:val="fr-FR"/>
        </w:rPr>
        <w:t>TC/</w:t>
      </w:r>
      <w:r w:rsidRPr="00466B0D">
        <w:rPr>
          <w:b/>
          <w:bCs/>
          <w:lang w:val="fr-FR"/>
        </w:rPr>
        <w:t>0168/13 de la Cour constitutionnelle, conform</w:t>
      </w:r>
      <w:r w:rsidRPr="00D55B35">
        <w:rPr>
          <w:b/>
          <w:bCs/>
          <w:lang w:val="fr-FR"/>
        </w:rPr>
        <w:t>ément aux dispositions du Pacte et des autres instruments internationaux pertinents, notamment en donnant suite à l</w:t>
      </w:r>
      <w:r>
        <w:rPr>
          <w:b/>
          <w:bCs/>
          <w:lang w:val="fr-FR"/>
        </w:rPr>
        <w:t>’</w:t>
      </w:r>
      <w:r w:rsidRPr="00D55B35">
        <w:rPr>
          <w:b/>
          <w:bCs/>
          <w:lang w:val="fr-FR"/>
        </w:rPr>
        <w:t>arrêt de la Cour interaméricaine des droits de l</w:t>
      </w:r>
      <w:r>
        <w:rPr>
          <w:b/>
          <w:bCs/>
          <w:lang w:val="fr-FR"/>
        </w:rPr>
        <w:t>’</w:t>
      </w:r>
      <w:r w:rsidRPr="00D55B35">
        <w:rPr>
          <w:b/>
          <w:bCs/>
          <w:lang w:val="fr-FR"/>
        </w:rPr>
        <w:t>homme d</w:t>
      </w:r>
      <w:r>
        <w:rPr>
          <w:b/>
          <w:bCs/>
          <w:lang w:val="fr-FR"/>
        </w:rPr>
        <w:t>’</w:t>
      </w:r>
      <w:r w:rsidRPr="00D55B35">
        <w:rPr>
          <w:b/>
          <w:bCs/>
          <w:lang w:val="fr-FR"/>
        </w:rPr>
        <w:t>août 2014.</w:t>
      </w:r>
      <w:r w:rsidRPr="00D55B35">
        <w:rPr>
          <w:lang w:val="fr-FR"/>
        </w:rPr>
        <w:t xml:space="preserve"> </w:t>
      </w:r>
      <w:r w:rsidRPr="00D55B35">
        <w:rPr>
          <w:b/>
          <w:bCs/>
          <w:lang w:val="fr-FR"/>
        </w:rPr>
        <w:t>En particulier, l</w:t>
      </w:r>
      <w:r>
        <w:rPr>
          <w:b/>
          <w:bCs/>
          <w:lang w:val="fr-FR"/>
        </w:rPr>
        <w:t>’</w:t>
      </w:r>
      <w:r w:rsidRPr="00D55B35">
        <w:rPr>
          <w:b/>
          <w:bCs/>
          <w:lang w:val="fr-FR"/>
        </w:rPr>
        <w:t>État partie devrait veiller à ce que toutes les personnes du groupe</w:t>
      </w:r>
      <w:r w:rsidR="004B3354">
        <w:rPr>
          <w:b/>
          <w:bCs/>
          <w:lang w:val="fr-FR"/>
        </w:rPr>
        <w:t> </w:t>
      </w:r>
      <w:r w:rsidRPr="00D55B35">
        <w:rPr>
          <w:b/>
          <w:bCs/>
          <w:lang w:val="fr-FR"/>
        </w:rPr>
        <w:t>A reçoivent leurs documents de nationalité afin qu</w:t>
      </w:r>
      <w:r>
        <w:rPr>
          <w:b/>
          <w:bCs/>
          <w:lang w:val="fr-FR"/>
        </w:rPr>
        <w:t>’</w:t>
      </w:r>
      <w:r w:rsidRPr="00D55B35">
        <w:rPr>
          <w:b/>
          <w:bCs/>
          <w:lang w:val="fr-FR"/>
        </w:rPr>
        <w:t>elles soient réintégrées dans la nationalité dominicaine, et à ce que toutes les personnes qui satisfont aux critères du groupe</w:t>
      </w:r>
      <w:r w:rsidR="004B3354">
        <w:rPr>
          <w:b/>
          <w:bCs/>
          <w:lang w:val="fr-FR"/>
        </w:rPr>
        <w:t> </w:t>
      </w:r>
      <w:r w:rsidRPr="00D55B35">
        <w:rPr>
          <w:b/>
          <w:bCs/>
          <w:lang w:val="fr-FR"/>
        </w:rPr>
        <w:t>B retrouvent immédiatement leur nationalité dominicaine, notamment au moyen de mesures visant expressément les personnes du groupe</w:t>
      </w:r>
      <w:r w:rsidR="004B3354">
        <w:rPr>
          <w:b/>
          <w:bCs/>
          <w:lang w:val="fr-FR"/>
        </w:rPr>
        <w:t> </w:t>
      </w:r>
      <w:r w:rsidRPr="00D55B35">
        <w:rPr>
          <w:b/>
          <w:bCs/>
          <w:lang w:val="fr-FR"/>
        </w:rPr>
        <w:t>B qui n</w:t>
      </w:r>
      <w:r>
        <w:rPr>
          <w:b/>
          <w:bCs/>
          <w:lang w:val="fr-FR"/>
        </w:rPr>
        <w:t>’</w:t>
      </w:r>
      <w:r w:rsidRPr="00D55B35">
        <w:rPr>
          <w:b/>
          <w:bCs/>
          <w:lang w:val="fr-FR"/>
        </w:rPr>
        <w:t>ont pas pu s</w:t>
      </w:r>
      <w:r>
        <w:rPr>
          <w:b/>
          <w:bCs/>
          <w:lang w:val="fr-FR"/>
        </w:rPr>
        <w:t>’</w:t>
      </w:r>
      <w:r w:rsidRPr="00D55B35">
        <w:rPr>
          <w:b/>
          <w:bCs/>
          <w:lang w:val="fr-FR"/>
        </w:rPr>
        <w:t>inscrire pendant le processus spécial d</w:t>
      </w:r>
      <w:r>
        <w:rPr>
          <w:b/>
          <w:bCs/>
          <w:lang w:val="fr-FR"/>
        </w:rPr>
        <w:t>’</w:t>
      </w:r>
      <w:r w:rsidRPr="00D55B35">
        <w:rPr>
          <w:b/>
          <w:bCs/>
          <w:lang w:val="fr-FR"/>
        </w:rPr>
        <w:t>enregistrement.</w:t>
      </w:r>
      <w:r w:rsidRPr="00D55B35">
        <w:rPr>
          <w:lang w:val="fr-FR"/>
        </w:rPr>
        <w:t xml:space="preserve"> </w:t>
      </w:r>
      <w:r w:rsidRPr="00D55B35">
        <w:rPr>
          <w:b/>
          <w:bCs/>
          <w:lang w:val="fr-FR"/>
        </w:rPr>
        <w:t>Il devrait aussi rétablir la nationalité dominicaine des personnes nées entre le 18</w:t>
      </w:r>
      <w:r w:rsidR="004B3354">
        <w:rPr>
          <w:b/>
          <w:bCs/>
          <w:lang w:val="fr-FR"/>
        </w:rPr>
        <w:t> </w:t>
      </w:r>
      <w:r w:rsidRPr="00D55B35">
        <w:rPr>
          <w:b/>
          <w:bCs/>
          <w:lang w:val="fr-FR"/>
        </w:rPr>
        <w:t>avril 2007 et le 26</w:t>
      </w:r>
      <w:r>
        <w:rPr>
          <w:b/>
          <w:bCs/>
          <w:lang w:val="fr-FR"/>
        </w:rPr>
        <w:t> </w:t>
      </w:r>
      <w:r w:rsidRPr="00D55B35">
        <w:rPr>
          <w:b/>
          <w:bCs/>
          <w:lang w:val="fr-FR"/>
        </w:rPr>
        <w:t>janvier 2010.</w:t>
      </w:r>
      <w:r w:rsidRPr="00D55B35">
        <w:rPr>
          <w:lang w:val="fr-FR"/>
        </w:rPr>
        <w:t xml:space="preserve"> </w:t>
      </w:r>
      <w:r w:rsidRPr="00D55B35">
        <w:rPr>
          <w:b/>
          <w:bCs/>
          <w:lang w:val="fr-FR"/>
        </w:rPr>
        <w:t xml:space="preserve">Il devrait également publier régulièrement des informations actualisées sur toutes les personnes qui ont bénéficié </w:t>
      </w:r>
      <w:r w:rsidRPr="00466B0D">
        <w:rPr>
          <w:b/>
          <w:bCs/>
          <w:lang w:val="fr-FR"/>
        </w:rPr>
        <w:t xml:space="preserve">de la loi </w:t>
      </w:r>
      <w:r w:rsidR="00BA11FE" w:rsidRPr="00BA11FE">
        <w:rPr>
          <w:rFonts w:eastAsia="MS Mincho"/>
          <w:b/>
          <w:bCs/>
          <w:lang w:val="fr-FR"/>
        </w:rPr>
        <w:t>n</w:t>
      </w:r>
      <w:r w:rsidR="00BA11FE" w:rsidRPr="00BA11FE">
        <w:rPr>
          <w:rFonts w:eastAsia="MS Mincho"/>
          <w:b/>
          <w:bCs/>
          <w:vertAlign w:val="superscript"/>
          <w:lang w:val="fr-FR"/>
        </w:rPr>
        <w:t>o</w:t>
      </w:r>
      <w:r w:rsidR="00BA11FE">
        <w:rPr>
          <w:b/>
          <w:bCs/>
          <w:lang w:val="fr-FR"/>
        </w:rPr>
        <w:t> </w:t>
      </w:r>
      <w:r w:rsidRPr="00466B0D">
        <w:rPr>
          <w:b/>
          <w:bCs/>
          <w:lang w:val="fr-FR"/>
        </w:rPr>
        <w:t>169/14</w:t>
      </w:r>
      <w:r w:rsidRPr="00D55B35">
        <w:rPr>
          <w:b/>
          <w:bCs/>
          <w:lang w:val="fr-FR"/>
        </w:rPr>
        <w:t xml:space="preserve"> ainsi que celles qui ont reçu leurs documents d</w:t>
      </w:r>
      <w:r>
        <w:rPr>
          <w:b/>
          <w:bCs/>
          <w:lang w:val="fr-FR"/>
        </w:rPr>
        <w:t>’</w:t>
      </w:r>
      <w:r w:rsidRPr="00D55B35">
        <w:rPr>
          <w:b/>
          <w:bCs/>
          <w:lang w:val="fr-FR"/>
        </w:rPr>
        <w:t>identité</w:t>
      </w:r>
      <w:r>
        <w:rPr>
          <w:b/>
          <w:bCs/>
          <w:lang w:val="fr-FR"/>
        </w:rPr>
        <w:t> </w:t>
      </w:r>
      <w:r w:rsidRPr="00D55B35">
        <w:rPr>
          <w:b/>
          <w:bCs/>
          <w:lang w:val="fr-FR"/>
        </w:rPr>
        <w:t>;</w:t>
      </w:r>
    </w:p>
    <w:p w14:paraId="04179969" w14:textId="46292304" w:rsidR="00BE3F9F" w:rsidRPr="00D55B35" w:rsidRDefault="00BE3F9F" w:rsidP="00D51B37">
      <w:pPr>
        <w:pStyle w:val="SingleTxtG"/>
        <w:ind w:firstLine="567"/>
        <w:rPr>
          <w:rFonts w:eastAsia="SimSun"/>
          <w:lang w:val="fr-FR"/>
        </w:rPr>
      </w:pPr>
      <w:r w:rsidRPr="00953AB1">
        <w:rPr>
          <w:b/>
          <w:bCs/>
          <w:lang w:val="fr-FR"/>
        </w:rPr>
        <w:t>b)</w:t>
      </w:r>
      <w:r w:rsidRPr="00953AB1">
        <w:rPr>
          <w:b/>
          <w:bCs/>
          <w:lang w:val="fr-FR"/>
        </w:rPr>
        <w:tab/>
      </w:r>
      <w:r w:rsidRPr="00D55B35">
        <w:rPr>
          <w:b/>
          <w:bCs/>
          <w:lang w:val="fr-FR"/>
        </w:rPr>
        <w:t xml:space="preserve">Prendre toutes les mesures nécessaires, </w:t>
      </w:r>
      <w:r w:rsidRPr="00953AB1">
        <w:rPr>
          <w:b/>
          <w:bCs/>
          <w:i/>
          <w:iCs/>
          <w:lang w:val="fr-FR"/>
        </w:rPr>
        <w:t>de jure</w:t>
      </w:r>
      <w:r w:rsidRPr="00D55B35">
        <w:rPr>
          <w:b/>
          <w:bCs/>
          <w:lang w:val="fr-FR"/>
        </w:rPr>
        <w:t xml:space="preserve"> et </w:t>
      </w:r>
      <w:r w:rsidRPr="00DE415C">
        <w:rPr>
          <w:b/>
          <w:bCs/>
          <w:i/>
          <w:iCs/>
          <w:lang w:val="fr-FR"/>
        </w:rPr>
        <w:t>de facto</w:t>
      </w:r>
      <w:r w:rsidRPr="00D55B35">
        <w:rPr>
          <w:b/>
          <w:bCs/>
          <w:lang w:val="fr-FR"/>
        </w:rPr>
        <w:t>, pour prévenir et réduire les cas d</w:t>
      </w:r>
      <w:r>
        <w:rPr>
          <w:b/>
          <w:bCs/>
          <w:lang w:val="fr-FR"/>
        </w:rPr>
        <w:t>’</w:t>
      </w:r>
      <w:r w:rsidRPr="00D55B35">
        <w:rPr>
          <w:b/>
          <w:bCs/>
          <w:lang w:val="fr-FR"/>
        </w:rPr>
        <w:t>apatridie, notamment en envisageant d</w:t>
      </w:r>
      <w:r>
        <w:rPr>
          <w:b/>
          <w:bCs/>
          <w:lang w:val="fr-FR"/>
        </w:rPr>
        <w:t>’</w:t>
      </w:r>
      <w:r w:rsidRPr="00D55B35">
        <w:rPr>
          <w:b/>
          <w:bCs/>
          <w:lang w:val="fr-FR"/>
        </w:rPr>
        <w:t>adhérer à la Convention relative au statut des apatrides de 1954 et à la Convention sur la réduction des cas d</w:t>
      </w:r>
      <w:r>
        <w:rPr>
          <w:b/>
          <w:bCs/>
          <w:lang w:val="fr-FR"/>
        </w:rPr>
        <w:t>’</w:t>
      </w:r>
      <w:r w:rsidRPr="00D55B35">
        <w:rPr>
          <w:b/>
          <w:bCs/>
          <w:lang w:val="fr-FR"/>
        </w:rPr>
        <w:t>apatridie de 1961, comme l</w:t>
      </w:r>
      <w:r>
        <w:rPr>
          <w:b/>
          <w:bCs/>
          <w:lang w:val="fr-FR"/>
        </w:rPr>
        <w:t>’</w:t>
      </w:r>
      <w:r w:rsidRPr="00D55B35">
        <w:rPr>
          <w:b/>
          <w:bCs/>
          <w:lang w:val="fr-FR"/>
        </w:rPr>
        <w:t>avait précédemment recommandé le Comité</w:t>
      </w:r>
      <w:r w:rsidRPr="00DE415C">
        <w:rPr>
          <w:rStyle w:val="Appelnotedebasdep"/>
        </w:rPr>
        <w:footnoteReference w:id="3"/>
      </w:r>
      <w:r w:rsidRPr="00D55B35">
        <w:rPr>
          <w:b/>
          <w:bCs/>
          <w:lang w:val="fr-FR"/>
        </w:rPr>
        <w:t>.</w:t>
      </w:r>
    </w:p>
    <w:p w14:paraId="18651063" w14:textId="77777777" w:rsidR="00BE3F9F" w:rsidRPr="00D55B35" w:rsidRDefault="00BE3F9F" w:rsidP="00BA11FE">
      <w:pPr>
        <w:pStyle w:val="H23G"/>
        <w:rPr>
          <w:lang w:val="fr-FR"/>
        </w:rPr>
      </w:pPr>
      <w:r w:rsidRPr="00D55B35">
        <w:rPr>
          <w:lang w:val="fr-FR"/>
        </w:rPr>
        <w:tab/>
      </w:r>
      <w:r w:rsidRPr="00D55B35">
        <w:rPr>
          <w:lang w:val="fr-FR"/>
        </w:rPr>
        <w:tab/>
        <w:t>Résumé de la réponse de l</w:t>
      </w:r>
      <w:r>
        <w:rPr>
          <w:lang w:val="fr-FR"/>
        </w:rPr>
        <w:t>’</w:t>
      </w:r>
      <w:r w:rsidRPr="00D55B35">
        <w:rPr>
          <w:lang w:val="fr-FR"/>
        </w:rPr>
        <w:t>État partie</w:t>
      </w:r>
    </w:p>
    <w:p w14:paraId="78326520" w14:textId="315003DD" w:rsidR="00BE3F9F" w:rsidRPr="00D55B35" w:rsidRDefault="00BE3F9F" w:rsidP="00D51B37">
      <w:pPr>
        <w:pStyle w:val="SingleTxtG"/>
        <w:ind w:firstLine="567"/>
        <w:rPr>
          <w:b/>
          <w:lang w:val="fr-FR"/>
        </w:rPr>
      </w:pPr>
      <w:r w:rsidRPr="00D55B35">
        <w:rPr>
          <w:lang w:val="fr-FR"/>
        </w:rPr>
        <w:t>a)</w:t>
      </w:r>
      <w:r w:rsidRPr="00D55B35">
        <w:rPr>
          <w:lang w:val="fr-FR"/>
        </w:rPr>
        <w:tab/>
        <w:t xml:space="preserve">La loi </w:t>
      </w:r>
      <w:r w:rsidR="00BA11FE" w:rsidRPr="00BA11FE">
        <w:rPr>
          <w:rFonts w:eastAsia="MS Mincho"/>
          <w:lang w:val="fr-FR"/>
        </w:rPr>
        <w:t>n</w:t>
      </w:r>
      <w:r w:rsidR="00BA11FE" w:rsidRPr="00BA11FE">
        <w:rPr>
          <w:rFonts w:eastAsia="MS Mincho"/>
          <w:vertAlign w:val="superscript"/>
          <w:lang w:val="fr-FR"/>
        </w:rPr>
        <w:t>o</w:t>
      </w:r>
      <w:r w:rsidR="00BA11FE">
        <w:rPr>
          <w:lang w:val="fr-FR"/>
        </w:rPr>
        <w:t> </w:t>
      </w:r>
      <w:r w:rsidRPr="00D55B35">
        <w:rPr>
          <w:lang w:val="fr-FR"/>
        </w:rPr>
        <w:t xml:space="preserve">169/14 établit un régime spécial pour les personnes </w:t>
      </w:r>
      <w:r>
        <w:rPr>
          <w:lang w:val="fr-FR"/>
        </w:rPr>
        <w:t xml:space="preserve">qui sont </w:t>
      </w:r>
      <w:r w:rsidRPr="00D55B35">
        <w:rPr>
          <w:lang w:val="fr-FR"/>
        </w:rPr>
        <w:t xml:space="preserve">nées en République dominicaine </w:t>
      </w:r>
      <w:r>
        <w:rPr>
          <w:lang w:val="fr-FR"/>
        </w:rPr>
        <w:t>mais ne sont pas</w:t>
      </w:r>
      <w:r w:rsidRPr="00D55B35">
        <w:rPr>
          <w:lang w:val="fr-FR"/>
        </w:rPr>
        <w:t xml:space="preserve"> dûment enregistrées dans le registre </w:t>
      </w:r>
      <w:r>
        <w:rPr>
          <w:lang w:val="fr-FR"/>
        </w:rPr>
        <w:t xml:space="preserve">de l’état civil </w:t>
      </w:r>
      <w:r w:rsidRPr="00D55B35">
        <w:rPr>
          <w:lang w:val="fr-FR"/>
        </w:rPr>
        <w:t>dominicain. Elle distingue deux groupes parmi les descendants d</w:t>
      </w:r>
      <w:r>
        <w:rPr>
          <w:lang w:val="fr-FR"/>
        </w:rPr>
        <w:t>’</w:t>
      </w:r>
      <w:r w:rsidRPr="00D55B35">
        <w:rPr>
          <w:lang w:val="fr-FR"/>
        </w:rPr>
        <w:t>étrangers en situation migratoire irrégulière. Le groupe</w:t>
      </w:r>
      <w:r w:rsidR="00BA11FE">
        <w:rPr>
          <w:lang w:val="fr-FR"/>
        </w:rPr>
        <w:t> </w:t>
      </w:r>
      <w:r w:rsidRPr="00D55B35">
        <w:rPr>
          <w:lang w:val="fr-FR"/>
        </w:rPr>
        <w:t>A comprend les descendants d</w:t>
      </w:r>
      <w:r>
        <w:rPr>
          <w:lang w:val="fr-FR"/>
        </w:rPr>
        <w:t>’</w:t>
      </w:r>
      <w:r w:rsidRPr="00D55B35">
        <w:rPr>
          <w:lang w:val="fr-FR"/>
        </w:rPr>
        <w:t xml:space="preserve">étrangers en situation migratoire irrégulière qui </w:t>
      </w:r>
      <w:r>
        <w:rPr>
          <w:lang w:val="fr-FR"/>
        </w:rPr>
        <w:t>étaient</w:t>
      </w:r>
      <w:r w:rsidRPr="00D55B35">
        <w:rPr>
          <w:lang w:val="fr-FR"/>
        </w:rPr>
        <w:t xml:space="preserve"> inscrits dans le registre </w:t>
      </w:r>
      <w:r>
        <w:rPr>
          <w:lang w:val="fr-FR"/>
        </w:rPr>
        <w:t xml:space="preserve">d’état </w:t>
      </w:r>
      <w:r w:rsidRPr="00D55B35">
        <w:rPr>
          <w:lang w:val="fr-FR"/>
        </w:rPr>
        <w:t>civil dominicain alors que, conformément à l</w:t>
      </w:r>
      <w:r>
        <w:rPr>
          <w:lang w:val="fr-FR"/>
        </w:rPr>
        <w:t>’</w:t>
      </w:r>
      <w:r w:rsidRPr="00D55B35">
        <w:rPr>
          <w:lang w:val="fr-FR"/>
        </w:rPr>
        <w:t xml:space="preserve">interprétation rétroactive de </w:t>
      </w:r>
      <w:r w:rsidRPr="00D002A1">
        <w:rPr>
          <w:lang w:val="fr-FR"/>
        </w:rPr>
        <w:t>l</w:t>
      </w:r>
      <w:r>
        <w:rPr>
          <w:lang w:val="fr-FR"/>
        </w:rPr>
        <w:t>’</w:t>
      </w:r>
      <w:r w:rsidRPr="00D002A1">
        <w:rPr>
          <w:lang w:val="fr-FR"/>
        </w:rPr>
        <w:t>arrêt TC/0168/</w:t>
      </w:r>
      <w:r w:rsidRPr="00D55B35">
        <w:rPr>
          <w:lang w:val="fr-FR"/>
        </w:rPr>
        <w:t>13, ils n</w:t>
      </w:r>
      <w:r>
        <w:rPr>
          <w:lang w:val="fr-FR"/>
        </w:rPr>
        <w:t>’</w:t>
      </w:r>
      <w:r w:rsidRPr="00D55B35">
        <w:rPr>
          <w:lang w:val="fr-FR"/>
        </w:rPr>
        <w:t>auraient pas dû l</w:t>
      </w:r>
      <w:r>
        <w:rPr>
          <w:lang w:val="fr-FR"/>
        </w:rPr>
        <w:t>’</w:t>
      </w:r>
      <w:r w:rsidRPr="00D55B35">
        <w:rPr>
          <w:lang w:val="fr-FR"/>
        </w:rPr>
        <w:t>être. Conformément à la loi</w:t>
      </w:r>
      <w:r w:rsidR="00F2224F">
        <w:rPr>
          <w:lang w:val="fr-FR"/>
        </w:rPr>
        <w:t xml:space="preserve"> </w:t>
      </w:r>
      <w:r w:rsidR="00F2224F" w:rsidRPr="00F2224F">
        <w:rPr>
          <w:rFonts w:eastAsia="MS Mincho"/>
          <w:lang w:val="fr-FR"/>
        </w:rPr>
        <w:t>n</w:t>
      </w:r>
      <w:r w:rsidR="00F2224F" w:rsidRPr="00F2224F">
        <w:rPr>
          <w:rFonts w:eastAsia="MS Mincho"/>
          <w:vertAlign w:val="superscript"/>
          <w:lang w:val="fr-FR"/>
        </w:rPr>
        <w:t>o</w:t>
      </w:r>
      <w:r w:rsidR="00F2224F">
        <w:rPr>
          <w:lang w:val="fr-FR"/>
        </w:rPr>
        <w:t> </w:t>
      </w:r>
      <w:r w:rsidRPr="00D55B35">
        <w:rPr>
          <w:lang w:val="fr-FR"/>
        </w:rPr>
        <w:t>169/14, les personnes du groupe</w:t>
      </w:r>
      <w:r w:rsidR="00F2224F">
        <w:rPr>
          <w:lang w:val="fr-FR"/>
        </w:rPr>
        <w:t> </w:t>
      </w:r>
      <w:r w:rsidRPr="00D55B35">
        <w:rPr>
          <w:lang w:val="fr-FR"/>
        </w:rPr>
        <w:t>A ont vu leur nationalité dominicaine reconnue, et la Commission électorale centrale a reçu l</w:t>
      </w:r>
      <w:r>
        <w:rPr>
          <w:lang w:val="fr-FR"/>
        </w:rPr>
        <w:t>’</w:t>
      </w:r>
      <w:r w:rsidRPr="00D55B35">
        <w:rPr>
          <w:lang w:val="fr-FR"/>
        </w:rPr>
        <w:t>ordre de leur restituer ou de leur délivrer</w:t>
      </w:r>
      <w:r>
        <w:rPr>
          <w:lang w:val="fr-FR"/>
        </w:rPr>
        <w:t>,</w:t>
      </w:r>
      <w:r w:rsidRPr="00D55B35">
        <w:rPr>
          <w:lang w:val="fr-FR"/>
        </w:rPr>
        <w:t xml:space="preserve"> selon le</w:t>
      </w:r>
      <w:r>
        <w:rPr>
          <w:lang w:val="fr-FR"/>
        </w:rPr>
        <w:t>s</w:t>
      </w:r>
      <w:r w:rsidRPr="00D55B35">
        <w:rPr>
          <w:lang w:val="fr-FR"/>
        </w:rPr>
        <w:t xml:space="preserve"> cas</w:t>
      </w:r>
      <w:r>
        <w:rPr>
          <w:lang w:val="fr-FR"/>
        </w:rPr>
        <w:t>,</w:t>
      </w:r>
      <w:r w:rsidRPr="00D55B35">
        <w:rPr>
          <w:lang w:val="fr-FR"/>
        </w:rPr>
        <w:t xml:space="preserve"> les documents d</w:t>
      </w:r>
      <w:r>
        <w:rPr>
          <w:lang w:val="fr-FR"/>
        </w:rPr>
        <w:t>’</w:t>
      </w:r>
      <w:r w:rsidRPr="00D55B35">
        <w:rPr>
          <w:lang w:val="fr-FR"/>
        </w:rPr>
        <w:t>identification. Un audit a été réalisé dans tous les bureaux de l</w:t>
      </w:r>
      <w:r>
        <w:rPr>
          <w:lang w:val="fr-FR"/>
        </w:rPr>
        <w:t>’</w:t>
      </w:r>
      <w:r w:rsidRPr="00D55B35">
        <w:rPr>
          <w:lang w:val="fr-FR"/>
        </w:rPr>
        <w:t>état civil du pays</w:t>
      </w:r>
      <w:r>
        <w:rPr>
          <w:lang w:val="fr-FR"/>
        </w:rPr>
        <w:t> </w:t>
      </w:r>
      <w:r w:rsidRPr="00D55B35">
        <w:rPr>
          <w:lang w:val="fr-FR"/>
        </w:rPr>
        <w:t>; cette minutieuse inspection des registres d</w:t>
      </w:r>
      <w:r>
        <w:rPr>
          <w:lang w:val="fr-FR"/>
        </w:rPr>
        <w:t>’</w:t>
      </w:r>
      <w:r w:rsidRPr="00D55B35">
        <w:rPr>
          <w:lang w:val="fr-FR"/>
        </w:rPr>
        <w:t xml:space="preserve">état civil couvrant la période de 1929 à 2007 a permis </w:t>
      </w:r>
      <w:r>
        <w:rPr>
          <w:lang w:val="fr-FR"/>
        </w:rPr>
        <w:t xml:space="preserve">de </w:t>
      </w:r>
      <w:r w:rsidRPr="00D55B35">
        <w:rPr>
          <w:lang w:val="fr-FR"/>
        </w:rPr>
        <w:t>trouver les dossiers de quelque 55</w:t>
      </w:r>
      <w:r w:rsidR="00F2224F">
        <w:rPr>
          <w:lang w:val="fr-FR"/>
        </w:rPr>
        <w:t> </w:t>
      </w:r>
      <w:r w:rsidRPr="00D55B35">
        <w:rPr>
          <w:lang w:val="fr-FR"/>
        </w:rPr>
        <w:t>000</w:t>
      </w:r>
      <w:r w:rsidR="00F2224F">
        <w:rPr>
          <w:lang w:val="fr-FR"/>
        </w:rPr>
        <w:t> </w:t>
      </w:r>
      <w:r w:rsidRPr="00D55B35">
        <w:rPr>
          <w:lang w:val="fr-FR"/>
        </w:rPr>
        <w:t>étrangers représentant 103</w:t>
      </w:r>
      <w:r>
        <w:rPr>
          <w:lang w:val="fr-FR"/>
        </w:rPr>
        <w:t> </w:t>
      </w:r>
      <w:r w:rsidRPr="00D55B35">
        <w:rPr>
          <w:lang w:val="fr-FR"/>
        </w:rPr>
        <w:t>nationalités. Après l</w:t>
      </w:r>
      <w:r>
        <w:rPr>
          <w:lang w:val="fr-FR"/>
        </w:rPr>
        <w:t>’</w:t>
      </w:r>
      <w:r w:rsidRPr="00D55B35">
        <w:rPr>
          <w:lang w:val="fr-FR"/>
        </w:rPr>
        <w:t>audit, les bureaux de la Commission électorale centrale ont décidé que 24</w:t>
      </w:r>
      <w:r w:rsidR="00F2224F">
        <w:rPr>
          <w:lang w:val="fr-FR"/>
        </w:rPr>
        <w:t> </w:t>
      </w:r>
      <w:r w:rsidRPr="00D55B35">
        <w:rPr>
          <w:lang w:val="fr-FR"/>
        </w:rPr>
        <w:t>892</w:t>
      </w:r>
      <w:r w:rsidR="00F2224F">
        <w:rPr>
          <w:lang w:val="fr-FR"/>
        </w:rPr>
        <w:t> </w:t>
      </w:r>
      <w:r w:rsidRPr="00D55B35">
        <w:rPr>
          <w:lang w:val="fr-FR"/>
        </w:rPr>
        <w:t>cas pouvaient être autorisés et que 27</w:t>
      </w:r>
      <w:r w:rsidR="00F2224F">
        <w:rPr>
          <w:lang w:val="fr-FR"/>
        </w:rPr>
        <w:t> </w:t>
      </w:r>
      <w:r w:rsidRPr="00D55B35">
        <w:rPr>
          <w:lang w:val="fr-FR"/>
        </w:rPr>
        <w:t>863</w:t>
      </w:r>
      <w:r w:rsidR="00F2224F">
        <w:rPr>
          <w:lang w:val="fr-FR"/>
        </w:rPr>
        <w:t> </w:t>
      </w:r>
      <w:r w:rsidRPr="00D55B35">
        <w:rPr>
          <w:lang w:val="fr-FR"/>
        </w:rPr>
        <w:t xml:space="preserve">autres devaient être </w:t>
      </w:r>
      <w:r w:rsidRPr="00215BDB">
        <w:rPr>
          <w:lang w:val="fr-FR"/>
        </w:rPr>
        <w:t>transcrits</w:t>
      </w:r>
      <w:r w:rsidRPr="00D55B35">
        <w:rPr>
          <w:lang w:val="fr-FR"/>
        </w:rPr>
        <w:t>. Par ailleurs, 3</w:t>
      </w:r>
      <w:r w:rsidR="00D14987">
        <w:rPr>
          <w:lang w:val="fr-FR"/>
        </w:rPr>
        <w:t> </w:t>
      </w:r>
      <w:r w:rsidRPr="00D55B35">
        <w:rPr>
          <w:lang w:val="fr-FR"/>
        </w:rPr>
        <w:t>599</w:t>
      </w:r>
      <w:r w:rsidR="00D14987">
        <w:rPr>
          <w:lang w:val="fr-FR"/>
        </w:rPr>
        <w:t> </w:t>
      </w:r>
      <w:r w:rsidRPr="00D55B35">
        <w:rPr>
          <w:lang w:val="fr-FR"/>
        </w:rPr>
        <w:t>cas ont été laissés en suspens en raison de leur complexité</w:t>
      </w:r>
      <w:r>
        <w:rPr>
          <w:lang w:val="fr-FR"/>
        </w:rPr>
        <w:t> </w:t>
      </w:r>
      <w:r w:rsidRPr="00D55B35">
        <w:rPr>
          <w:lang w:val="fr-FR"/>
        </w:rPr>
        <w:t>; ils concernaient soit des personnes que l</w:t>
      </w:r>
      <w:r>
        <w:rPr>
          <w:lang w:val="fr-FR"/>
        </w:rPr>
        <w:t>’</w:t>
      </w:r>
      <w:r w:rsidRPr="00D55B35">
        <w:rPr>
          <w:lang w:val="fr-FR"/>
        </w:rPr>
        <w:t>on n</w:t>
      </w:r>
      <w:r>
        <w:rPr>
          <w:lang w:val="fr-FR"/>
        </w:rPr>
        <w:t>’</w:t>
      </w:r>
      <w:r w:rsidRPr="00D55B35">
        <w:rPr>
          <w:lang w:val="fr-FR"/>
        </w:rPr>
        <w:t>a pas pu retrouver pour obtenir les informations nécessaires, soit des personnes inscrites dans un registre qui avait été partiellement ou totalement détruit. Dans 28</w:t>
      </w:r>
      <w:r w:rsidR="00426ADF">
        <w:rPr>
          <w:lang w:val="fr-FR"/>
        </w:rPr>
        <w:t> </w:t>
      </w:r>
      <w:r w:rsidRPr="00D55B35">
        <w:rPr>
          <w:lang w:val="fr-FR"/>
        </w:rPr>
        <w:t>059</w:t>
      </w:r>
      <w:r w:rsidR="00426ADF">
        <w:rPr>
          <w:lang w:val="fr-FR"/>
        </w:rPr>
        <w:t> </w:t>
      </w:r>
      <w:r w:rsidRPr="00D55B35">
        <w:rPr>
          <w:lang w:val="fr-FR"/>
        </w:rPr>
        <w:t xml:space="preserve">cas parmi ceux qui ont été régularisés, les documents sont prêts à être délivrés mais les personnes concernées </w:t>
      </w:r>
      <w:r>
        <w:rPr>
          <w:lang w:val="fr-FR"/>
        </w:rPr>
        <w:t xml:space="preserve">ne les ont pas réclamés </w:t>
      </w:r>
      <w:r w:rsidRPr="00D55B35">
        <w:rPr>
          <w:lang w:val="fr-FR"/>
        </w:rPr>
        <w:t>auprès de l</w:t>
      </w:r>
      <w:r>
        <w:rPr>
          <w:lang w:val="fr-FR"/>
        </w:rPr>
        <w:t>’</w:t>
      </w:r>
      <w:r w:rsidRPr="00D55B35">
        <w:rPr>
          <w:lang w:val="fr-FR"/>
        </w:rPr>
        <w:t>un des bureaux de la Commission électorale centrale. Sur les 3</w:t>
      </w:r>
      <w:r w:rsidR="00426ADF">
        <w:rPr>
          <w:lang w:val="fr-FR"/>
        </w:rPr>
        <w:t> </w:t>
      </w:r>
      <w:r w:rsidRPr="00D55B35">
        <w:rPr>
          <w:lang w:val="fr-FR"/>
        </w:rPr>
        <w:t>599</w:t>
      </w:r>
      <w:r w:rsidR="00426ADF">
        <w:rPr>
          <w:lang w:val="fr-FR"/>
        </w:rPr>
        <w:t> </w:t>
      </w:r>
      <w:r w:rsidRPr="00D55B35">
        <w:rPr>
          <w:lang w:val="fr-FR"/>
        </w:rPr>
        <w:t>dossiers en suspens, 882 ont été transcrits parce qu</w:t>
      </w:r>
      <w:r>
        <w:rPr>
          <w:lang w:val="fr-FR"/>
        </w:rPr>
        <w:t>’</w:t>
      </w:r>
      <w:r w:rsidRPr="00D55B35">
        <w:rPr>
          <w:lang w:val="fr-FR"/>
        </w:rPr>
        <w:t>ils remplissaient les conditions et 2</w:t>
      </w:r>
      <w:r>
        <w:rPr>
          <w:lang w:val="fr-FR"/>
        </w:rPr>
        <w:t> </w:t>
      </w:r>
      <w:r w:rsidRPr="00D55B35">
        <w:rPr>
          <w:lang w:val="fr-FR"/>
        </w:rPr>
        <w:t>717 ont été autorisés.</w:t>
      </w:r>
    </w:p>
    <w:p w14:paraId="405E818C" w14:textId="61FC8604" w:rsidR="00BE3F9F" w:rsidRPr="00D55B35" w:rsidRDefault="00BE3F9F" w:rsidP="00D51B37">
      <w:pPr>
        <w:pStyle w:val="SingleTxtG"/>
        <w:ind w:firstLine="567"/>
        <w:rPr>
          <w:lang w:val="fr-FR"/>
        </w:rPr>
      </w:pPr>
      <w:r w:rsidRPr="00D55B35">
        <w:rPr>
          <w:lang w:val="fr-FR"/>
        </w:rPr>
        <w:lastRenderedPageBreak/>
        <w:t>Le groupe</w:t>
      </w:r>
      <w:r>
        <w:rPr>
          <w:lang w:val="fr-FR"/>
        </w:rPr>
        <w:t> </w:t>
      </w:r>
      <w:r w:rsidRPr="00D55B35">
        <w:rPr>
          <w:lang w:val="fr-FR"/>
        </w:rPr>
        <w:t xml:space="preserve">B </w:t>
      </w:r>
      <w:r>
        <w:rPr>
          <w:lang w:val="fr-FR"/>
        </w:rPr>
        <w:t>comprend les</w:t>
      </w:r>
      <w:r w:rsidRPr="00D55B35">
        <w:rPr>
          <w:lang w:val="fr-FR"/>
        </w:rPr>
        <w:t xml:space="preserve"> descendants d</w:t>
      </w:r>
      <w:r>
        <w:rPr>
          <w:lang w:val="fr-FR"/>
        </w:rPr>
        <w:t>’</w:t>
      </w:r>
      <w:r w:rsidRPr="00D55B35">
        <w:rPr>
          <w:lang w:val="fr-FR"/>
        </w:rPr>
        <w:t xml:space="preserve">étrangers en situation migratoire irrégulière qui sont nés en République dominicaine </w:t>
      </w:r>
      <w:r>
        <w:rPr>
          <w:lang w:val="fr-FR"/>
        </w:rPr>
        <w:t xml:space="preserve">et y ont vécu toute leur vie, </w:t>
      </w:r>
      <w:r w:rsidRPr="00D55B35">
        <w:rPr>
          <w:lang w:val="fr-FR"/>
        </w:rPr>
        <w:t>mais n</w:t>
      </w:r>
      <w:r>
        <w:rPr>
          <w:lang w:val="fr-FR"/>
        </w:rPr>
        <w:t>’</w:t>
      </w:r>
      <w:r w:rsidRPr="00D55B35">
        <w:rPr>
          <w:lang w:val="fr-FR"/>
        </w:rPr>
        <w:t>ont pas été enregistrés à l</w:t>
      </w:r>
      <w:r>
        <w:rPr>
          <w:lang w:val="fr-FR"/>
        </w:rPr>
        <w:t>’</w:t>
      </w:r>
      <w:r w:rsidRPr="00D55B35">
        <w:rPr>
          <w:lang w:val="fr-FR"/>
        </w:rPr>
        <w:t>état civil. Le Ministère de l</w:t>
      </w:r>
      <w:r>
        <w:rPr>
          <w:lang w:val="fr-FR"/>
        </w:rPr>
        <w:t>’</w:t>
      </w:r>
      <w:r w:rsidRPr="00D55B35">
        <w:rPr>
          <w:lang w:val="fr-FR"/>
        </w:rPr>
        <w:t>intérieur et de la police est chargé de recevoir, d</w:t>
      </w:r>
      <w:r>
        <w:rPr>
          <w:lang w:val="fr-FR"/>
        </w:rPr>
        <w:t>’</w:t>
      </w:r>
      <w:r w:rsidRPr="00D55B35">
        <w:rPr>
          <w:lang w:val="fr-FR"/>
        </w:rPr>
        <w:t>évaluer puis d</w:t>
      </w:r>
      <w:r>
        <w:rPr>
          <w:lang w:val="fr-FR"/>
        </w:rPr>
        <w:t>’</w:t>
      </w:r>
      <w:r w:rsidRPr="00D55B35">
        <w:rPr>
          <w:lang w:val="fr-FR"/>
        </w:rPr>
        <w:t>accepter ou refuser les documents, en fonction des critères énoncés dans la loi</w:t>
      </w:r>
      <w:r w:rsidR="003B6210">
        <w:rPr>
          <w:lang w:val="fr-FR"/>
        </w:rPr>
        <w:t xml:space="preserve"> </w:t>
      </w:r>
      <w:r w:rsidR="003B6210" w:rsidRPr="003B6210">
        <w:rPr>
          <w:rFonts w:eastAsia="MS Mincho"/>
          <w:lang w:val="fr-FR"/>
        </w:rPr>
        <w:t>n</w:t>
      </w:r>
      <w:r w:rsidR="003B6210" w:rsidRPr="003B6210">
        <w:rPr>
          <w:rFonts w:eastAsia="MS Mincho"/>
          <w:vertAlign w:val="superscript"/>
          <w:lang w:val="fr-FR"/>
        </w:rPr>
        <w:t>o</w:t>
      </w:r>
      <w:r w:rsidR="003B6210">
        <w:rPr>
          <w:lang w:val="fr-FR"/>
        </w:rPr>
        <w:t> </w:t>
      </w:r>
      <w:r w:rsidRPr="00D55B35">
        <w:rPr>
          <w:lang w:val="fr-FR"/>
        </w:rPr>
        <w:t>169/14. Au total, 6</w:t>
      </w:r>
      <w:r w:rsidR="003B6210">
        <w:rPr>
          <w:lang w:val="fr-FR"/>
        </w:rPr>
        <w:t> </w:t>
      </w:r>
      <w:r w:rsidRPr="00D55B35">
        <w:rPr>
          <w:lang w:val="fr-FR"/>
        </w:rPr>
        <w:t>535</w:t>
      </w:r>
      <w:r w:rsidR="003B6210">
        <w:rPr>
          <w:lang w:val="fr-FR"/>
        </w:rPr>
        <w:t> </w:t>
      </w:r>
      <w:r w:rsidRPr="00D55B35">
        <w:rPr>
          <w:lang w:val="fr-FR"/>
        </w:rPr>
        <w:t>dossiers évalués ont été transmis à la Commission électorale centrale et inscrits au registre des étrangers. Au 5</w:t>
      </w:r>
      <w:r w:rsidR="00167258">
        <w:rPr>
          <w:lang w:val="fr-FR"/>
        </w:rPr>
        <w:t> </w:t>
      </w:r>
      <w:r w:rsidRPr="00D55B35">
        <w:rPr>
          <w:lang w:val="fr-FR"/>
        </w:rPr>
        <w:t>mai 2021, sur les 4</w:t>
      </w:r>
      <w:r w:rsidR="00167258">
        <w:rPr>
          <w:lang w:val="fr-FR"/>
        </w:rPr>
        <w:t> </w:t>
      </w:r>
      <w:r w:rsidRPr="00D55B35">
        <w:rPr>
          <w:lang w:val="fr-FR"/>
        </w:rPr>
        <w:t>566</w:t>
      </w:r>
      <w:r w:rsidR="00167258">
        <w:rPr>
          <w:lang w:val="fr-FR"/>
        </w:rPr>
        <w:t> </w:t>
      </w:r>
      <w:r w:rsidRPr="00D55B35">
        <w:rPr>
          <w:lang w:val="fr-FR"/>
        </w:rPr>
        <w:t>cas dont la Commission électorale centrale avait jugé qu</w:t>
      </w:r>
      <w:r>
        <w:rPr>
          <w:lang w:val="fr-FR"/>
        </w:rPr>
        <w:t>’</w:t>
      </w:r>
      <w:r w:rsidRPr="00D55B35">
        <w:rPr>
          <w:lang w:val="fr-FR"/>
        </w:rPr>
        <w:t>ils remplissaient les conditions requises et justifiaient la délivrance d</w:t>
      </w:r>
      <w:r>
        <w:rPr>
          <w:lang w:val="fr-FR"/>
        </w:rPr>
        <w:t>’</w:t>
      </w:r>
      <w:r w:rsidRPr="00D55B35">
        <w:rPr>
          <w:lang w:val="fr-FR"/>
        </w:rPr>
        <w:t>une carte d</w:t>
      </w:r>
      <w:r>
        <w:rPr>
          <w:lang w:val="fr-FR"/>
        </w:rPr>
        <w:t>’</w:t>
      </w:r>
      <w:r w:rsidRPr="00D55B35">
        <w:rPr>
          <w:lang w:val="fr-FR"/>
        </w:rPr>
        <w:t>identité, celle-ci n</w:t>
      </w:r>
      <w:r>
        <w:rPr>
          <w:lang w:val="fr-FR"/>
        </w:rPr>
        <w:t>’</w:t>
      </w:r>
      <w:r w:rsidRPr="00D55B35">
        <w:rPr>
          <w:lang w:val="fr-FR"/>
        </w:rPr>
        <w:t>a été récupérée que dans 1</w:t>
      </w:r>
      <w:r w:rsidR="00167258">
        <w:rPr>
          <w:lang w:val="fr-FR"/>
        </w:rPr>
        <w:t> </w:t>
      </w:r>
      <w:r w:rsidRPr="00D55B35">
        <w:rPr>
          <w:lang w:val="fr-FR"/>
        </w:rPr>
        <w:t>966</w:t>
      </w:r>
      <w:r w:rsidR="00167258">
        <w:rPr>
          <w:lang w:val="fr-FR"/>
        </w:rPr>
        <w:t> </w:t>
      </w:r>
      <w:r w:rsidRPr="00D55B35">
        <w:rPr>
          <w:lang w:val="fr-FR"/>
        </w:rPr>
        <w:t>cas. Les 1</w:t>
      </w:r>
      <w:r w:rsidR="00167258">
        <w:rPr>
          <w:lang w:val="fr-FR"/>
        </w:rPr>
        <w:t> </w:t>
      </w:r>
      <w:r w:rsidRPr="00D55B35">
        <w:rPr>
          <w:lang w:val="fr-FR"/>
        </w:rPr>
        <w:t>969</w:t>
      </w:r>
      <w:r w:rsidR="00167258">
        <w:rPr>
          <w:lang w:val="fr-FR"/>
        </w:rPr>
        <w:t> </w:t>
      </w:r>
      <w:r w:rsidRPr="00D55B35">
        <w:rPr>
          <w:lang w:val="fr-FR"/>
        </w:rPr>
        <w:t>cas restants correspondent à un groupe dont les dossiers soulèvent des questions, en raison, par exemple, de contradictions, de documents manquants ou d</w:t>
      </w:r>
      <w:r>
        <w:rPr>
          <w:lang w:val="fr-FR"/>
        </w:rPr>
        <w:t>’</w:t>
      </w:r>
      <w:r w:rsidRPr="00D55B35">
        <w:rPr>
          <w:lang w:val="fr-FR"/>
        </w:rPr>
        <w:t>informations à corriger, qui doivent être résolues par la personne concernée et le Ministère de l</w:t>
      </w:r>
      <w:r>
        <w:rPr>
          <w:lang w:val="fr-FR"/>
        </w:rPr>
        <w:t>’</w:t>
      </w:r>
      <w:r w:rsidRPr="00D55B35">
        <w:rPr>
          <w:lang w:val="fr-FR"/>
        </w:rPr>
        <w:t xml:space="preserve">intérieur et de la police. Parmi ces cas, 93 ont été transmis au </w:t>
      </w:r>
      <w:r w:rsidR="00167258">
        <w:rPr>
          <w:lang w:val="fr-FR"/>
        </w:rPr>
        <w:t>D</w:t>
      </w:r>
      <w:r w:rsidRPr="00D55B35">
        <w:rPr>
          <w:lang w:val="fr-FR"/>
        </w:rPr>
        <w:t>épartement des inspections afin qu</w:t>
      </w:r>
      <w:r>
        <w:rPr>
          <w:lang w:val="fr-FR"/>
        </w:rPr>
        <w:t>’</w:t>
      </w:r>
      <w:r w:rsidRPr="00D55B35">
        <w:rPr>
          <w:lang w:val="fr-FR"/>
        </w:rPr>
        <w:t>ils soient vérifiés avant la délivrance d</w:t>
      </w:r>
      <w:r>
        <w:rPr>
          <w:lang w:val="fr-FR"/>
        </w:rPr>
        <w:t>’</w:t>
      </w:r>
      <w:r w:rsidRPr="00D55B35">
        <w:rPr>
          <w:lang w:val="fr-FR"/>
        </w:rPr>
        <w:t>une carte d</w:t>
      </w:r>
      <w:r>
        <w:rPr>
          <w:lang w:val="fr-FR"/>
        </w:rPr>
        <w:t>’</w:t>
      </w:r>
      <w:r w:rsidRPr="00D55B35">
        <w:rPr>
          <w:lang w:val="fr-FR"/>
        </w:rPr>
        <w:t>identité.</w:t>
      </w:r>
    </w:p>
    <w:p w14:paraId="049CBAB2" w14:textId="1A6FFF0D" w:rsidR="00BE3F9F" w:rsidRPr="00D55B35" w:rsidRDefault="00BE3F9F" w:rsidP="00D51B37">
      <w:pPr>
        <w:pStyle w:val="SingleTxtG"/>
        <w:ind w:firstLine="567"/>
        <w:rPr>
          <w:lang w:val="fr-FR"/>
        </w:rPr>
      </w:pPr>
      <w:r w:rsidRPr="00D55B35">
        <w:rPr>
          <w:lang w:val="fr-FR"/>
        </w:rPr>
        <w:t>En outre, l</w:t>
      </w:r>
      <w:r>
        <w:rPr>
          <w:lang w:val="fr-FR"/>
        </w:rPr>
        <w:t>’</w:t>
      </w:r>
      <w:r w:rsidRPr="00D55B35">
        <w:rPr>
          <w:lang w:val="fr-FR"/>
        </w:rPr>
        <w:t>État partie appelle l</w:t>
      </w:r>
      <w:r>
        <w:rPr>
          <w:lang w:val="fr-FR"/>
        </w:rPr>
        <w:t>’</w:t>
      </w:r>
      <w:r w:rsidRPr="00D55B35">
        <w:rPr>
          <w:lang w:val="fr-FR"/>
        </w:rPr>
        <w:t>attention du Comité sur une déclaration de septembre 2020 dans laquelle un membre du Haut-Commissariat des Nations Unies pour les réfugiés (HCR), s</w:t>
      </w:r>
      <w:r>
        <w:rPr>
          <w:lang w:val="fr-FR"/>
        </w:rPr>
        <w:t>’</w:t>
      </w:r>
      <w:r w:rsidRPr="00D55B35">
        <w:rPr>
          <w:lang w:val="fr-FR"/>
        </w:rPr>
        <w:t>exprimant en tant que représentant de la communauté internationale, a félicité le Gouvernement de la République dominicaine pour le décret présidentiel du 16</w:t>
      </w:r>
      <w:r w:rsidR="002C43DB">
        <w:rPr>
          <w:lang w:val="fr-FR"/>
        </w:rPr>
        <w:t> </w:t>
      </w:r>
      <w:r w:rsidRPr="00D55B35">
        <w:rPr>
          <w:lang w:val="fr-FR"/>
        </w:rPr>
        <w:t>juillet 2020, lequel avait assoupli les restrictions imposées par l</w:t>
      </w:r>
      <w:r>
        <w:rPr>
          <w:lang w:val="fr-FR"/>
        </w:rPr>
        <w:t>’</w:t>
      </w:r>
      <w:r w:rsidRPr="00D55B35">
        <w:rPr>
          <w:lang w:val="fr-FR"/>
        </w:rPr>
        <w:t>arrêt</w:t>
      </w:r>
      <w:r>
        <w:rPr>
          <w:lang w:val="fr-FR"/>
        </w:rPr>
        <w:t> </w:t>
      </w:r>
      <w:r w:rsidRPr="00D55B35">
        <w:rPr>
          <w:lang w:val="fr-FR"/>
        </w:rPr>
        <w:t>TC/0168/13 de la Cour constitutionnelle. Il l</w:t>
      </w:r>
      <w:r>
        <w:rPr>
          <w:lang w:val="fr-FR"/>
        </w:rPr>
        <w:t>’</w:t>
      </w:r>
      <w:r w:rsidRPr="00D55B35">
        <w:rPr>
          <w:lang w:val="fr-FR"/>
        </w:rPr>
        <w:t>a félicité d</w:t>
      </w:r>
      <w:r>
        <w:rPr>
          <w:lang w:val="fr-FR"/>
        </w:rPr>
        <w:t>’</w:t>
      </w:r>
      <w:r w:rsidRPr="00D55B35">
        <w:rPr>
          <w:lang w:val="fr-FR"/>
        </w:rPr>
        <w:t xml:space="preserve">avoir pris une mesure aussi importante pour résoudre la question de la nationalité des personnes </w:t>
      </w:r>
      <w:r>
        <w:rPr>
          <w:lang w:val="fr-FR"/>
        </w:rPr>
        <w:t xml:space="preserve">qui sont </w:t>
      </w:r>
      <w:r w:rsidRPr="00D55B35">
        <w:rPr>
          <w:lang w:val="fr-FR"/>
        </w:rPr>
        <w:t xml:space="preserve">nées et </w:t>
      </w:r>
      <w:r>
        <w:rPr>
          <w:lang w:val="fr-FR"/>
        </w:rPr>
        <w:t>ont grandi</w:t>
      </w:r>
      <w:r w:rsidRPr="00D55B35">
        <w:rPr>
          <w:lang w:val="fr-FR"/>
        </w:rPr>
        <w:t xml:space="preserve"> dans le pays</w:t>
      </w:r>
      <w:r w:rsidR="002C43DB">
        <w:rPr>
          <w:lang w:val="fr-FR"/>
        </w:rPr>
        <w:t>.</w:t>
      </w:r>
    </w:p>
    <w:p w14:paraId="0BB2E22F" w14:textId="09A4CA85" w:rsidR="00BE3F9F" w:rsidRPr="00D55B35" w:rsidRDefault="00BE3F9F" w:rsidP="00D51B37">
      <w:pPr>
        <w:pStyle w:val="SingleTxtG"/>
        <w:ind w:firstLine="567"/>
        <w:rPr>
          <w:lang w:val="fr-FR"/>
        </w:rPr>
      </w:pPr>
      <w:r w:rsidRPr="00D55B35">
        <w:rPr>
          <w:lang w:val="fr-FR"/>
        </w:rPr>
        <w:t>b)</w:t>
      </w:r>
      <w:r w:rsidRPr="00D55B35">
        <w:rPr>
          <w:lang w:val="fr-FR"/>
        </w:rPr>
        <w:tab/>
        <w:t>L</w:t>
      </w:r>
      <w:r>
        <w:rPr>
          <w:lang w:val="fr-FR"/>
        </w:rPr>
        <w:t>’</w:t>
      </w:r>
      <w:r w:rsidRPr="00D55B35">
        <w:rPr>
          <w:lang w:val="fr-FR"/>
        </w:rPr>
        <w:t>État partie réaffirme qu</w:t>
      </w:r>
      <w:r>
        <w:rPr>
          <w:lang w:val="fr-FR"/>
        </w:rPr>
        <w:t>’</w:t>
      </w:r>
      <w:r w:rsidRPr="00D55B35">
        <w:rPr>
          <w:lang w:val="fr-FR"/>
        </w:rPr>
        <w:t>il n</w:t>
      </w:r>
      <w:r>
        <w:rPr>
          <w:lang w:val="fr-FR"/>
        </w:rPr>
        <w:t>’</w:t>
      </w:r>
      <w:r w:rsidRPr="00D55B35">
        <w:rPr>
          <w:lang w:val="fr-FR"/>
        </w:rPr>
        <w:t>y a pas d</w:t>
      </w:r>
      <w:r>
        <w:rPr>
          <w:lang w:val="fr-FR"/>
        </w:rPr>
        <w:t>’</w:t>
      </w:r>
      <w:r w:rsidRPr="00D55B35">
        <w:rPr>
          <w:lang w:val="fr-FR"/>
        </w:rPr>
        <w:t>apatridie dans le pays. Par ailleurs, il fait observer que l</w:t>
      </w:r>
      <w:r>
        <w:rPr>
          <w:lang w:val="fr-FR"/>
        </w:rPr>
        <w:t>’</w:t>
      </w:r>
      <w:r w:rsidRPr="00D55B35">
        <w:rPr>
          <w:lang w:val="fr-FR"/>
        </w:rPr>
        <w:t>article</w:t>
      </w:r>
      <w:r w:rsidR="002C43DB">
        <w:rPr>
          <w:lang w:val="fr-FR"/>
        </w:rPr>
        <w:t> </w:t>
      </w:r>
      <w:r w:rsidRPr="00D55B35">
        <w:rPr>
          <w:lang w:val="fr-FR"/>
        </w:rPr>
        <w:t>11 de la Constitution d</w:t>
      </w:r>
      <w:r w:rsidR="00E42F7E">
        <w:rPr>
          <w:lang w:val="fr-FR"/>
        </w:rPr>
        <w:t>’</w:t>
      </w:r>
      <w:r w:rsidRPr="00D55B35">
        <w:rPr>
          <w:lang w:val="fr-FR"/>
        </w:rPr>
        <w:t>Haïti établit que tout enfant né d</w:t>
      </w:r>
      <w:r>
        <w:rPr>
          <w:lang w:val="fr-FR"/>
        </w:rPr>
        <w:t>’</w:t>
      </w:r>
      <w:r w:rsidRPr="00D55B35">
        <w:rPr>
          <w:lang w:val="fr-FR"/>
        </w:rPr>
        <w:t>un père ou d</w:t>
      </w:r>
      <w:r>
        <w:rPr>
          <w:lang w:val="fr-FR"/>
        </w:rPr>
        <w:t>’</w:t>
      </w:r>
      <w:r w:rsidRPr="00D55B35">
        <w:rPr>
          <w:lang w:val="fr-FR"/>
        </w:rPr>
        <w:t>une mère haïtien(ne) de naissance et n</w:t>
      </w:r>
      <w:r>
        <w:rPr>
          <w:lang w:val="fr-FR"/>
        </w:rPr>
        <w:t>’</w:t>
      </w:r>
      <w:r w:rsidRPr="00D55B35">
        <w:rPr>
          <w:lang w:val="fr-FR"/>
        </w:rPr>
        <w:t>ayant pas renoncé à sa nationalité au moment de la naissance de l</w:t>
      </w:r>
      <w:r>
        <w:rPr>
          <w:lang w:val="fr-FR"/>
        </w:rPr>
        <w:t>’</w:t>
      </w:r>
      <w:r w:rsidRPr="00D55B35">
        <w:rPr>
          <w:lang w:val="fr-FR"/>
        </w:rPr>
        <w:t>enfant, possède la nationalité haïtienne.</w:t>
      </w:r>
    </w:p>
    <w:p w14:paraId="689BDC4B" w14:textId="77777777" w:rsidR="00BE3F9F" w:rsidRPr="00D55B35" w:rsidRDefault="00BE3F9F" w:rsidP="00E42F7E">
      <w:pPr>
        <w:pStyle w:val="H23G"/>
        <w:rPr>
          <w:lang w:val="fr-FR"/>
        </w:rPr>
      </w:pPr>
      <w:r w:rsidRPr="00D55B35">
        <w:rPr>
          <w:lang w:val="fr-FR"/>
        </w:rPr>
        <w:tab/>
      </w:r>
      <w:r w:rsidRPr="00D55B35">
        <w:rPr>
          <w:lang w:val="fr-FR"/>
        </w:rPr>
        <w:tab/>
        <w:t>Évaluation du Comité</w:t>
      </w:r>
    </w:p>
    <w:p w14:paraId="3E5F246E" w14:textId="77777777" w:rsidR="00BE3F9F" w:rsidRPr="00D55B35" w:rsidRDefault="00BE3F9F" w:rsidP="00B15FD6">
      <w:pPr>
        <w:pStyle w:val="SingleTxtG"/>
        <w:keepNext/>
        <w:rPr>
          <w:rFonts w:eastAsia="SimSun"/>
          <w:lang w:val="fr-FR"/>
        </w:rPr>
      </w:pPr>
      <w:r w:rsidRPr="00D55B35">
        <w:rPr>
          <w:lang w:val="fr-FR"/>
        </w:rPr>
        <w:t>[</w:t>
      </w:r>
      <w:r w:rsidRPr="008E17EC">
        <w:rPr>
          <w:b/>
          <w:bCs/>
          <w:lang w:val="fr-FR"/>
        </w:rPr>
        <w:t>B</w:t>
      </w:r>
      <w:r w:rsidRPr="00D55B35">
        <w:rPr>
          <w:lang w:val="fr-FR"/>
        </w:rPr>
        <w:t>]</w:t>
      </w:r>
      <w:r>
        <w:rPr>
          <w:lang w:val="fr-FR"/>
        </w:rPr>
        <w:t> </w:t>
      </w:r>
      <w:r w:rsidRPr="00D55B35">
        <w:rPr>
          <w:lang w:val="fr-FR"/>
        </w:rPr>
        <w:t>: a)</w:t>
      </w:r>
    </w:p>
    <w:p w14:paraId="63055B1D" w14:textId="3EECFFF6" w:rsidR="00BE3F9F" w:rsidRPr="00D55B35" w:rsidRDefault="00BE3F9F" w:rsidP="00D51B37">
      <w:pPr>
        <w:pStyle w:val="SingleTxtG"/>
        <w:ind w:firstLine="567"/>
        <w:rPr>
          <w:rFonts w:eastAsia="SimSun"/>
          <w:color w:val="222222"/>
          <w:shd w:val="clear" w:color="auto" w:fill="FFFFFF"/>
          <w:lang w:val="fr-FR"/>
        </w:rPr>
      </w:pPr>
      <w:r w:rsidRPr="00D55B35">
        <w:rPr>
          <w:lang w:val="fr-FR"/>
        </w:rPr>
        <w:t>Le Comité salue l</w:t>
      </w:r>
      <w:r>
        <w:rPr>
          <w:lang w:val="fr-FR"/>
        </w:rPr>
        <w:t>’</w:t>
      </w:r>
      <w:r w:rsidRPr="00D55B35">
        <w:rPr>
          <w:lang w:val="fr-FR"/>
        </w:rPr>
        <w:t xml:space="preserve">adoption du décret </w:t>
      </w:r>
      <w:r w:rsidRPr="00D002A1">
        <w:rPr>
          <w:rFonts w:eastAsia="MS Mincho"/>
          <w:lang w:val="fr-FR"/>
        </w:rPr>
        <w:t>n</w:t>
      </w:r>
      <w:r w:rsidRPr="00D002A1">
        <w:rPr>
          <w:rFonts w:eastAsia="MS Mincho"/>
          <w:vertAlign w:val="superscript"/>
          <w:lang w:val="fr-FR"/>
        </w:rPr>
        <w:t>o</w:t>
      </w:r>
      <w:r>
        <w:rPr>
          <w:lang w:val="fr-FR"/>
        </w:rPr>
        <w:t> </w:t>
      </w:r>
      <w:r w:rsidRPr="00D55B35">
        <w:rPr>
          <w:lang w:val="fr-FR"/>
        </w:rPr>
        <w:t>262-20 du 16</w:t>
      </w:r>
      <w:r w:rsidR="00E42F7E">
        <w:rPr>
          <w:lang w:val="fr-FR"/>
        </w:rPr>
        <w:t> </w:t>
      </w:r>
      <w:r w:rsidRPr="00D55B35">
        <w:rPr>
          <w:lang w:val="fr-FR"/>
        </w:rPr>
        <w:t>juillet 2020, qui a permis la naturalisation de 750</w:t>
      </w:r>
      <w:r w:rsidR="00E42F7E">
        <w:rPr>
          <w:lang w:val="fr-FR"/>
        </w:rPr>
        <w:t> </w:t>
      </w:r>
      <w:r w:rsidRPr="00D55B35">
        <w:rPr>
          <w:lang w:val="fr-FR"/>
        </w:rPr>
        <w:t>personnes qui étaient nées et avaient grandi dans le pays, et qui avaient été précédemment touchées par l</w:t>
      </w:r>
      <w:r>
        <w:rPr>
          <w:lang w:val="fr-FR"/>
        </w:rPr>
        <w:t>’</w:t>
      </w:r>
      <w:r w:rsidRPr="00D55B35">
        <w:rPr>
          <w:lang w:val="fr-FR"/>
        </w:rPr>
        <w:t>arrêt</w:t>
      </w:r>
      <w:r>
        <w:rPr>
          <w:lang w:val="fr-FR"/>
        </w:rPr>
        <w:t> </w:t>
      </w:r>
      <w:r w:rsidRPr="00D55B35">
        <w:rPr>
          <w:lang w:val="fr-FR"/>
        </w:rPr>
        <w:t>TC/0168/13 du 23</w:t>
      </w:r>
      <w:r w:rsidR="00E42F7E">
        <w:rPr>
          <w:lang w:val="fr-FR"/>
        </w:rPr>
        <w:t> </w:t>
      </w:r>
      <w:r w:rsidRPr="00D55B35">
        <w:rPr>
          <w:lang w:val="fr-FR"/>
        </w:rPr>
        <w:t>septembre 2013. Il prend note des statistiques fournies par l</w:t>
      </w:r>
      <w:r>
        <w:rPr>
          <w:lang w:val="fr-FR"/>
        </w:rPr>
        <w:t>’</w:t>
      </w:r>
      <w:r w:rsidRPr="00D55B35">
        <w:rPr>
          <w:lang w:val="fr-FR"/>
        </w:rPr>
        <w:t>État partie et demande des informations sur les mesures prises après l</w:t>
      </w:r>
      <w:r>
        <w:rPr>
          <w:lang w:val="fr-FR"/>
        </w:rPr>
        <w:t>’</w:t>
      </w:r>
      <w:r w:rsidRPr="00D55B35">
        <w:rPr>
          <w:lang w:val="fr-FR"/>
        </w:rPr>
        <w:t>adoption des observations finales</w:t>
      </w:r>
      <w:r w:rsidR="00E42F7E">
        <w:rPr>
          <w:lang w:val="fr-FR"/>
        </w:rPr>
        <w:t xml:space="preserve"> </w:t>
      </w:r>
      <w:r>
        <w:rPr>
          <w:lang w:val="fr-FR"/>
        </w:rPr>
        <w:t>pour</w:t>
      </w:r>
      <w:r w:rsidR="00E42F7E">
        <w:rPr>
          <w:lang w:val="fr-FR"/>
        </w:rPr>
        <w:t> </w:t>
      </w:r>
      <w:r w:rsidRPr="00D55B35">
        <w:rPr>
          <w:lang w:val="fr-FR"/>
        </w:rPr>
        <w:t>: a)</w:t>
      </w:r>
      <w:r w:rsidR="00E42F7E">
        <w:rPr>
          <w:lang w:val="fr-FR"/>
        </w:rPr>
        <w:t> </w:t>
      </w:r>
      <w:r w:rsidRPr="00D55B35">
        <w:rPr>
          <w:lang w:val="fr-FR"/>
        </w:rPr>
        <w:t>faire en sorte que toutes les personnes du groupe</w:t>
      </w:r>
      <w:r>
        <w:rPr>
          <w:lang w:val="fr-FR"/>
        </w:rPr>
        <w:t> </w:t>
      </w:r>
      <w:r w:rsidRPr="00D55B35">
        <w:rPr>
          <w:lang w:val="fr-FR"/>
        </w:rPr>
        <w:t>A reçoivent leurs documents de nationalité, y compris les 3</w:t>
      </w:r>
      <w:r w:rsidR="00B15FD6">
        <w:rPr>
          <w:lang w:val="fr-FR"/>
        </w:rPr>
        <w:t> </w:t>
      </w:r>
      <w:r w:rsidRPr="00D55B35">
        <w:rPr>
          <w:lang w:val="fr-FR"/>
        </w:rPr>
        <w:t>599</w:t>
      </w:r>
      <w:r w:rsidR="00B15FD6">
        <w:rPr>
          <w:lang w:val="fr-FR"/>
        </w:rPr>
        <w:t> </w:t>
      </w:r>
      <w:r w:rsidRPr="00D55B35">
        <w:rPr>
          <w:lang w:val="fr-FR"/>
        </w:rPr>
        <w:t>cas restants qui n</w:t>
      </w:r>
      <w:r>
        <w:rPr>
          <w:lang w:val="fr-FR"/>
        </w:rPr>
        <w:t>’</w:t>
      </w:r>
      <w:r w:rsidRPr="00D55B35">
        <w:rPr>
          <w:lang w:val="fr-FR"/>
        </w:rPr>
        <w:t>ont pas encore été résolus</w:t>
      </w:r>
      <w:r>
        <w:rPr>
          <w:lang w:val="fr-FR"/>
        </w:rPr>
        <w:t> </w:t>
      </w:r>
      <w:r w:rsidRPr="00D55B35">
        <w:rPr>
          <w:lang w:val="fr-FR"/>
        </w:rPr>
        <w:t>; b)</w:t>
      </w:r>
      <w:r w:rsidR="00B15FD6">
        <w:rPr>
          <w:lang w:val="fr-FR"/>
        </w:rPr>
        <w:t> </w:t>
      </w:r>
      <w:r>
        <w:rPr>
          <w:lang w:val="fr-FR"/>
        </w:rPr>
        <w:t>régler les</w:t>
      </w:r>
      <w:r w:rsidRPr="00D55B35">
        <w:rPr>
          <w:lang w:val="fr-FR"/>
        </w:rPr>
        <w:t xml:space="preserve"> 1</w:t>
      </w:r>
      <w:r w:rsidR="00B15FD6">
        <w:rPr>
          <w:lang w:val="fr-FR"/>
        </w:rPr>
        <w:t> </w:t>
      </w:r>
      <w:r w:rsidRPr="00D55B35">
        <w:rPr>
          <w:lang w:val="fr-FR"/>
        </w:rPr>
        <w:t>969</w:t>
      </w:r>
      <w:r w:rsidR="00B15FD6">
        <w:rPr>
          <w:lang w:val="fr-FR"/>
        </w:rPr>
        <w:t> </w:t>
      </w:r>
      <w:r w:rsidRPr="00D55B35">
        <w:rPr>
          <w:lang w:val="fr-FR"/>
        </w:rPr>
        <w:t>cas restants du groupe</w:t>
      </w:r>
      <w:r w:rsidR="00B15FD6">
        <w:rPr>
          <w:lang w:val="fr-FR"/>
        </w:rPr>
        <w:t> </w:t>
      </w:r>
      <w:r w:rsidRPr="00D55B35">
        <w:rPr>
          <w:lang w:val="fr-FR"/>
        </w:rPr>
        <w:t>B qui ne disposaient pas des informations nécessaires pour recouvrer la nationalité dominicaine, en particulier les 93</w:t>
      </w:r>
      <w:r>
        <w:rPr>
          <w:lang w:val="fr-FR"/>
        </w:rPr>
        <w:t> </w:t>
      </w:r>
      <w:r w:rsidRPr="00D55B35">
        <w:rPr>
          <w:lang w:val="fr-FR"/>
        </w:rPr>
        <w:t xml:space="preserve">cas qui ont été transmis au </w:t>
      </w:r>
      <w:r w:rsidR="00B15FD6">
        <w:rPr>
          <w:lang w:val="fr-FR"/>
        </w:rPr>
        <w:t>D</w:t>
      </w:r>
      <w:r w:rsidRPr="00D55B35">
        <w:rPr>
          <w:lang w:val="fr-FR"/>
        </w:rPr>
        <w:t>épartement des inspections pour vérification</w:t>
      </w:r>
      <w:r>
        <w:rPr>
          <w:lang w:val="fr-FR"/>
        </w:rPr>
        <w:t> </w:t>
      </w:r>
      <w:r w:rsidRPr="00D55B35">
        <w:rPr>
          <w:lang w:val="fr-FR"/>
        </w:rPr>
        <w:t>; c)</w:t>
      </w:r>
      <w:r w:rsidR="00B15FD6">
        <w:rPr>
          <w:lang w:val="fr-FR"/>
        </w:rPr>
        <w:t> </w:t>
      </w:r>
      <w:r w:rsidRPr="00D55B35">
        <w:rPr>
          <w:lang w:val="fr-FR"/>
        </w:rPr>
        <w:t>rétablir la nationalité dominicaine des personnes nées entre le 18</w:t>
      </w:r>
      <w:r w:rsidR="00B15FD6">
        <w:rPr>
          <w:lang w:val="fr-FR"/>
        </w:rPr>
        <w:t> </w:t>
      </w:r>
      <w:r w:rsidRPr="00D55B35">
        <w:rPr>
          <w:lang w:val="fr-FR"/>
        </w:rPr>
        <w:t>avril 2007 et le 26</w:t>
      </w:r>
      <w:r w:rsidR="00B15FD6">
        <w:rPr>
          <w:lang w:val="fr-FR"/>
        </w:rPr>
        <w:t> </w:t>
      </w:r>
      <w:r w:rsidRPr="00D55B35">
        <w:rPr>
          <w:lang w:val="fr-FR"/>
        </w:rPr>
        <w:t>janvier 2010.</w:t>
      </w:r>
    </w:p>
    <w:p w14:paraId="5F85487E" w14:textId="77777777" w:rsidR="00BE3F9F" w:rsidRPr="00D55B35" w:rsidRDefault="00BE3F9F" w:rsidP="00B15FD6">
      <w:pPr>
        <w:pStyle w:val="SingleTxtG"/>
        <w:keepNext/>
        <w:rPr>
          <w:rFonts w:eastAsia="SimSun"/>
          <w:lang w:val="fr-FR"/>
        </w:rPr>
      </w:pPr>
      <w:r w:rsidRPr="00D55B35">
        <w:rPr>
          <w:lang w:val="fr-FR"/>
        </w:rPr>
        <w:t>[</w:t>
      </w:r>
      <w:r w:rsidRPr="00EE490B">
        <w:rPr>
          <w:b/>
          <w:bCs/>
          <w:lang w:val="fr-FR"/>
        </w:rPr>
        <w:t>C</w:t>
      </w:r>
      <w:r w:rsidRPr="00D55B35">
        <w:rPr>
          <w:lang w:val="fr-FR"/>
        </w:rPr>
        <w:t>]</w:t>
      </w:r>
      <w:r>
        <w:rPr>
          <w:lang w:val="fr-FR"/>
        </w:rPr>
        <w:t> </w:t>
      </w:r>
      <w:r w:rsidRPr="00D55B35">
        <w:rPr>
          <w:lang w:val="fr-FR"/>
        </w:rPr>
        <w:t>: b)</w:t>
      </w:r>
    </w:p>
    <w:p w14:paraId="173AE544" w14:textId="77777777" w:rsidR="00BE3F9F" w:rsidRPr="00D55B35" w:rsidRDefault="00BE3F9F" w:rsidP="00D51B37">
      <w:pPr>
        <w:pStyle w:val="SingleTxtG"/>
        <w:ind w:firstLine="567"/>
        <w:rPr>
          <w:rFonts w:eastAsia="SimSun"/>
          <w:lang w:val="fr-FR"/>
        </w:rPr>
      </w:pPr>
      <w:r w:rsidRPr="00D55B35">
        <w:rPr>
          <w:lang w:val="fr-FR"/>
        </w:rPr>
        <w:t>Le Comité est déçu de constater que l</w:t>
      </w:r>
      <w:r>
        <w:rPr>
          <w:lang w:val="fr-FR"/>
        </w:rPr>
        <w:t>’</w:t>
      </w:r>
      <w:r w:rsidRPr="00D55B35">
        <w:rPr>
          <w:lang w:val="fr-FR"/>
        </w:rPr>
        <w:t>État partie continue de nier l</w:t>
      </w:r>
      <w:r>
        <w:rPr>
          <w:lang w:val="fr-FR"/>
        </w:rPr>
        <w:t>’</w:t>
      </w:r>
      <w:r w:rsidRPr="00D55B35">
        <w:rPr>
          <w:lang w:val="fr-FR"/>
        </w:rPr>
        <w:t>existence de cas d</w:t>
      </w:r>
      <w:r>
        <w:rPr>
          <w:lang w:val="fr-FR"/>
        </w:rPr>
        <w:t>’</w:t>
      </w:r>
      <w:r w:rsidRPr="00D55B35">
        <w:rPr>
          <w:lang w:val="fr-FR"/>
        </w:rPr>
        <w:t>apatridie dans le pays. Il regrette que des mesures ne soient pas prises pour prévenir et réduire les cas d</w:t>
      </w:r>
      <w:r>
        <w:rPr>
          <w:lang w:val="fr-FR"/>
        </w:rPr>
        <w:t>’</w:t>
      </w:r>
      <w:r w:rsidRPr="00D55B35">
        <w:rPr>
          <w:lang w:val="fr-FR"/>
        </w:rPr>
        <w:t>apatridie, notamment en envisageant d</w:t>
      </w:r>
      <w:r>
        <w:rPr>
          <w:lang w:val="fr-FR"/>
        </w:rPr>
        <w:t>’</w:t>
      </w:r>
      <w:r w:rsidRPr="00D55B35">
        <w:rPr>
          <w:lang w:val="fr-FR"/>
        </w:rPr>
        <w:t>adhérer à la Convention relative au statut des apatrides et à la Convention sur la réduction des cas d</w:t>
      </w:r>
      <w:r>
        <w:rPr>
          <w:lang w:val="fr-FR"/>
        </w:rPr>
        <w:t>’</w:t>
      </w:r>
      <w:r w:rsidRPr="00D55B35">
        <w:rPr>
          <w:lang w:val="fr-FR"/>
        </w:rPr>
        <w:t>apatridie, comme l</w:t>
      </w:r>
      <w:r>
        <w:rPr>
          <w:lang w:val="fr-FR"/>
        </w:rPr>
        <w:t>’</w:t>
      </w:r>
      <w:r w:rsidRPr="00D55B35">
        <w:rPr>
          <w:lang w:val="fr-FR"/>
        </w:rPr>
        <w:t>avait précédemment recommandé le Comité.</w:t>
      </w:r>
    </w:p>
    <w:p w14:paraId="497A0CDD" w14:textId="77777777" w:rsidR="00BE3F9F" w:rsidRPr="00D55B35" w:rsidRDefault="00BE3F9F" w:rsidP="00BE3F9F">
      <w:pPr>
        <w:pStyle w:val="SingleTxtG"/>
        <w:rPr>
          <w:rFonts w:eastAsia="SimSun"/>
          <w:lang w:val="fr-FR"/>
        </w:rPr>
      </w:pPr>
      <w:r w:rsidRPr="00466B0D">
        <w:rPr>
          <w:b/>
          <w:bCs/>
          <w:lang w:val="fr-FR"/>
        </w:rPr>
        <w:t>Mesures recommandées</w:t>
      </w:r>
      <w:r w:rsidRPr="00D55B35">
        <w:rPr>
          <w:lang w:val="fr-FR"/>
        </w:rPr>
        <w:t> : Une lettre devrait être adressée à l</w:t>
      </w:r>
      <w:r>
        <w:rPr>
          <w:lang w:val="fr-FR"/>
        </w:rPr>
        <w:t>’</w:t>
      </w:r>
      <w:r w:rsidRPr="00D55B35">
        <w:rPr>
          <w:lang w:val="fr-FR"/>
        </w:rPr>
        <w:t>État partie pour l</w:t>
      </w:r>
      <w:r>
        <w:rPr>
          <w:lang w:val="fr-FR"/>
        </w:rPr>
        <w:t>’</w:t>
      </w:r>
      <w:r w:rsidRPr="00D55B35">
        <w:rPr>
          <w:lang w:val="fr-FR"/>
        </w:rPr>
        <w:t>informer de l</w:t>
      </w:r>
      <w:r>
        <w:rPr>
          <w:lang w:val="fr-FR"/>
        </w:rPr>
        <w:t>’</w:t>
      </w:r>
      <w:r w:rsidRPr="00D55B35">
        <w:rPr>
          <w:lang w:val="fr-FR"/>
        </w:rPr>
        <w:t>arrêt de la procédure de suivi. Les renseignements demandés devraient être communiqués par l</w:t>
      </w:r>
      <w:r>
        <w:rPr>
          <w:lang w:val="fr-FR"/>
        </w:rPr>
        <w:t>’</w:t>
      </w:r>
      <w:r w:rsidRPr="00D55B35">
        <w:rPr>
          <w:lang w:val="fr-FR"/>
        </w:rPr>
        <w:t>État partie dans son prochain rapport périodique.</w:t>
      </w:r>
    </w:p>
    <w:p w14:paraId="61C8D55E" w14:textId="368E7DA0" w:rsidR="00E85C42" w:rsidRDefault="00BE3F9F" w:rsidP="006370D8">
      <w:pPr>
        <w:pStyle w:val="SingleTxtG"/>
        <w:rPr>
          <w:lang w:val="fr-FR"/>
        </w:rPr>
      </w:pPr>
      <w:r w:rsidRPr="00466B0D">
        <w:rPr>
          <w:b/>
          <w:bCs/>
          <w:lang w:val="fr-FR"/>
        </w:rPr>
        <w:t>Prochain rapport périodique attendu en</w:t>
      </w:r>
      <w:r>
        <w:rPr>
          <w:lang w:val="fr-FR"/>
        </w:rPr>
        <w:t> </w:t>
      </w:r>
      <w:r w:rsidRPr="00D55B35">
        <w:rPr>
          <w:lang w:val="fr-FR"/>
        </w:rPr>
        <w:t>: 2025 (examen du rapport en 2026, conformément au cycle d</w:t>
      </w:r>
      <w:r>
        <w:rPr>
          <w:lang w:val="fr-FR"/>
        </w:rPr>
        <w:t>’</w:t>
      </w:r>
      <w:r w:rsidRPr="00D55B35">
        <w:rPr>
          <w:lang w:val="fr-FR"/>
        </w:rPr>
        <w:t xml:space="preserve">examen prévisible. Voir </w:t>
      </w:r>
      <w:hyperlink r:id="rId10" w:history="1">
        <w:r w:rsidRPr="00D002A1">
          <w:rPr>
            <w:rStyle w:val="Lienhypertexte"/>
            <w:lang w:val="fr-FR"/>
          </w:rPr>
          <w:t>www.ohchr.org/EN/HRB</w:t>
        </w:r>
        <w:r w:rsidRPr="00D002A1">
          <w:rPr>
            <w:rStyle w:val="Lienhypertexte"/>
            <w:lang w:val="fr-FR"/>
          </w:rPr>
          <w:t>o</w:t>
        </w:r>
        <w:r w:rsidRPr="00D002A1">
          <w:rPr>
            <w:rStyle w:val="Lienhypertexte"/>
            <w:lang w:val="fr-FR"/>
          </w:rPr>
          <w:t>dies/CCPR/</w:t>
        </w:r>
        <w:r w:rsidR="00677EBD">
          <w:rPr>
            <w:rStyle w:val="Lienhypertexte"/>
            <w:lang w:val="fr-FR"/>
          </w:rPr>
          <w:t xml:space="preserve"> </w:t>
        </w:r>
        <w:r w:rsidRPr="00D002A1">
          <w:rPr>
            <w:rStyle w:val="Lienhypertexte"/>
            <w:lang w:val="fr-FR"/>
          </w:rPr>
          <w:t>Pages/PredictableReviewCycle.aspx</w:t>
        </w:r>
      </w:hyperlink>
      <w:r w:rsidRPr="00D55B35">
        <w:rPr>
          <w:lang w:val="fr-FR"/>
        </w:rPr>
        <w:t>).</w:t>
      </w:r>
    </w:p>
    <w:p w14:paraId="4A323713" w14:textId="0377C379" w:rsidR="006370D8" w:rsidRPr="006370D8" w:rsidRDefault="006370D8" w:rsidP="006370D8">
      <w:pPr>
        <w:pStyle w:val="SingleTxtG"/>
        <w:spacing w:before="240" w:after="0"/>
        <w:jc w:val="center"/>
        <w:rPr>
          <w:u w:val="single"/>
        </w:rPr>
      </w:pPr>
      <w:r>
        <w:rPr>
          <w:u w:val="single"/>
        </w:rPr>
        <w:tab/>
      </w:r>
      <w:r>
        <w:rPr>
          <w:u w:val="single"/>
        </w:rPr>
        <w:tab/>
      </w:r>
      <w:r>
        <w:rPr>
          <w:u w:val="single"/>
        </w:rPr>
        <w:tab/>
      </w:r>
    </w:p>
    <w:sectPr w:rsidR="006370D8" w:rsidRPr="006370D8" w:rsidSect="00072AA7">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F332C" w14:textId="77777777" w:rsidR="00450135" w:rsidRDefault="00450135" w:rsidP="00F95C08">
      <w:pPr>
        <w:spacing w:line="240" w:lineRule="auto"/>
      </w:pPr>
    </w:p>
  </w:endnote>
  <w:endnote w:type="continuationSeparator" w:id="0">
    <w:p w14:paraId="4E443351" w14:textId="77777777" w:rsidR="00450135" w:rsidRPr="00AC3823" w:rsidRDefault="00450135" w:rsidP="00AC3823">
      <w:pPr>
        <w:pStyle w:val="Pieddepage"/>
      </w:pPr>
    </w:p>
  </w:endnote>
  <w:endnote w:type="continuationNotice" w:id="1">
    <w:p w14:paraId="039B4E7D" w14:textId="77777777" w:rsidR="00450135" w:rsidRDefault="004501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3F87" w14:textId="54241F61" w:rsidR="00072AA7" w:rsidRPr="00072AA7" w:rsidRDefault="00072AA7" w:rsidP="00072AA7">
    <w:pPr>
      <w:pStyle w:val="Pieddepage"/>
      <w:tabs>
        <w:tab w:val="right" w:pos="9638"/>
      </w:tabs>
    </w:pPr>
    <w:r w:rsidRPr="00072AA7">
      <w:rPr>
        <w:b/>
        <w:sz w:val="18"/>
      </w:rPr>
      <w:fldChar w:fldCharType="begin"/>
    </w:r>
    <w:r w:rsidRPr="00072AA7">
      <w:rPr>
        <w:b/>
        <w:sz w:val="18"/>
      </w:rPr>
      <w:instrText xml:space="preserve"> PAGE  \* MERGEFORMAT </w:instrText>
    </w:r>
    <w:r w:rsidRPr="00072AA7">
      <w:rPr>
        <w:b/>
        <w:sz w:val="18"/>
      </w:rPr>
      <w:fldChar w:fldCharType="separate"/>
    </w:r>
    <w:r w:rsidRPr="00072AA7">
      <w:rPr>
        <w:b/>
        <w:noProof/>
        <w:sz w:val="18"/>
      </w:rPr>
      <w:t>2</w:t>
    </w:r>
    <w:r w:rsidRPr="00072AA7">
      <w:rPr>
        <w:b/>
        <w:sz w:val="18"/>
      </w:rPr>
      <w:fldChar w:fldCharType="end"/>
    </w:r>
    <w:r>
      <w:rPr>
        <w:b/>
        <w:sz w:val="18"/>
      </w:rPr>
      <w:tab/>
    </w:r>
    <w:r>
      <w:t>GE.21-19074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1CCE4" w14:textId="7B6F4F21" w:rsidR="00072AA7" w:rsidRPr="00072AA7" w:rsidRDefault="00072AA7" w:rsidP="00072AA7">
    <w:pPr>
      <w:pStyle w:val="Pieddepage"/>
      <w:tabs>
        <w:tab w:val="right" w:pos="9638"/>
      </w:tabs>
      <w:rPr>
        <w:b/>
        <w:sz w:val="18"/>
      </w:rPr>
    </w:pPr>
    <w:r>
      <w:t>GE.21-19074</w:t>
    </w:r>
    <w:r>
      <w:tab/>
    </w:r>
    <w:r w:rsidRPr="00072AA7">
      <w:rPr>
        <w:b/>
        <w:sz w:val="18"/>
      </w:rPr>
      <w:fldChar w:fldCharType="begin"/>
    </w:r>
    <w:r w:rsidRPr="00072AA7">
      <w:rPr>
        <w:b/>
        <w:sz w:val="18"/>
      </w:rPr>
      <w:instrText xml:space="preserve"> PAGE  \* MERGEFORMAT </w:instrText>
    </w:r>
    <w:r w:rsidRPr="00072AA7">
      <w:rPr>
        <w:b/>
        <w:sz w:val="18"/>
      </w:rPr>
      <w:fldChar w:fldCharType="separate"/>
    </w:r>
    <w:r w:rsidRPr="00072AA7">
      <w:rPr>
        <w:b/>
        <w:noProof/>
        <w:sz w:val="18"/>
      </w:rPr>
      <w:t>3</w:t>
    </w:r>
    <w:r w:rsidRPr="00072A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50D4C" w14:textId="4FD9E8D5" w:rsidR="001B379B" w:rsidRPr="00072AA7" w:rsidRDefault="00072AA7" w:rsidP="00072AA7">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CEC6634" wp14:editId="295A784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21-19074  (F)</w:t>
    </w:r>
    <w:r>
      <w:rPr>
        <w:noProof/>
        <w:sz w:val="20"/>
      </w:rPr>
      <w:drawing>
        <wp:anchor distT="0" distB="0" distL="114300" distR="114300" simplePos="0" relativeHeight="251660288" behindDoc="0" locked="0" layoutInCell="1" allowOverlap="1" wp14:anchorId="1677F26F" wp14:editId="6516D83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190422    190422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4BC20" w14:textId="77777777" w:rsidR="00450135" w:rsidRPr="00AC3823" w:rsidRDefault="00450135" w:rsidP="00AC3823">
      <w:pPr>
        <w:pStyle w:val="Pieddepage"/>
        <w:tabs>
          <w:tab w:val="right" w:pos="2155"/>
        </w:tabs>
        <w:spacing w:after="80" w:line="240" w:lineRule="atLeast"/>
        <w:ind w:left="680"/>
        <w:rPr>
          <w:u w:val="single"/>
        </w:rPr>
      </w:pPr>
      <w:r>
        <w:rPr>
          <w:u w:val="single"/>
        </w:rPr>
        <w:tab/>
      </w:r>
    </w:p>
  </w:footnote>
  <w:footnote w:type="continuationSeparator" w:id="0">
    <w:p w14:paraId="284DAA05" w14:textId="77777777" w:rsidR="00450135" w:rsidRPr="00AC3823" w:rsidRDefault="00450135" w:rsidP="00AC3823">
      <w:pPr>
        <w:pStyle w:val="Pieddepage"/>
        <w:tabs>
          <w:tab w:val="right" w:pos="2155"/>
        </w:tabs>
        <w:spacing w:after="80" w:line="240" w:lineRule="atLeast"/>
        <w:ind w:left="680"/>
        <w:rPr>
          <w:u w:val="single"/>
        </w:rPr>
      </w:pPr>
      <w:r>
        <w:rPr>
          <w:u w:val="single"/>
        </w:rPr>
        <w:tab/>
      </w:r>
    </w:p>
  </w:footnote>
  <w:footnote w:type="continuationNotice" w:id="1">
    <w:p w14:paraId="41975840" w14:textId="77777777" w:rsidR="00450135" w:rsidRPr="00AC3823" w:rsidRDefault="00450135">
      <w:pPr>
        <w:spacing w:line="240" w:lineRule="auto"/>
        <w:rPr>
          <w:sz w:val="2"/>
          <w:szCs w:val="2"/>
        </w:rPr>
      </w:pPr>
    </w:p>
  </w:footnote>
  <w:footnote w:id="2">
    <w:p w14:paraId="14DDC524" w14:textId="4532E24C" w:rsidR="00E13914" w:rsidRPr="00E13914" w:rsidRDefault="00E13914">
      <w:pPr>
        <w:pStyle w:val="Notedebasdepage"/>
      </w:pPr>
      <w:r>
        <w:rPr>
          <w:rStyle w:val="Appelnotedebasdep"/>
        </w:rPr>
        <w:tab/>
      </w:r>
      <w:r w:rsidRPr="00E13914">
        <w:rPr>
          <w:rStyle w:val="Appelnotedebasdep"/>
          <w:sz w:val="20"/>
          <w:vertAlign w:val="baseline"/>
        </w:rPr>
        <w:t>*</w:t>
      </w:r>
      <w:r>
        <w:rPr>
          <w:rStyle w:val="Appelnotedebasdep"/>
          <w:sz w:val="20"/>
          <w:vertAlign w:val="baseline"/>
        </w:rPr>
        <w:tab/>
      </w:r>
      <w:r w:rsidRPr="00482C59">
        <w:t>Adoptées par le Comité à sa 1</w:t>
      </w:r>
      <w:r>
        <w:t>33</w:t>
      </w:r>
      <w:r w:rsidRPr="00DE415C">
        <w:rPr>
          <w:vertAlign w:val="superscript"/>
        </w:rPr>
        <w:t>e</w:t>
      </w:r>
      <w:r w:rsidR="004508CD">
        <w:t> </w:t>
      </w:r>
      <w:r w:rsidRPr="00482C59">
        <w:t>session (1</w:t>
      </w:r>
      <w:r>
        <w:t>1</w:t>
      </w:r>
      <w:r w:rsidR="00026D40">
        <w:t> </w:t>
      </w:r>
      <w:r w:rsidRPr="00482C59">
        <w:t>octobre-</w:t>
      </w:r>
      <w:r>
        <w:t>5</w:t>
      </w:r>
      <w:r w:rsidR="00026D40">
        <w:t> </w:t>
      </w:r>
      <w:r w:rsidRPr="00482C59">
        <w:t>novembre 20</w:t>
      </w:r>
      <w:r>
        <w:t>2</w:t>
      </w:r>
      <w:r w:rsidRPr="00482C59">
        <w:t>1).</w:t>
      </w:r>
    </w:p>
  </w:footnote>
  <w:footnote w:id="3">
    <w:p w14:paraId="54EECEFE" w14:textId="61837ADB" w:rsidR="00BE3F9F" w:rsidRPr="00EE0E5E" w:rsidRDefault="00BE3F9F" w:rsidP="00BE3F9F">
      <w:pPr>
        <w:pStyle w:val="Notedebasdepage"/>
        <w:rPr>
          <w:lang w:val="en-US"/>
        </w:rPr>
      </w:pPr>
      <w:r>
        <w:rPr>
          <w:lang w:val="fr-FR"/>
        </w:rPr>
        <w:tab/>
      </w:r>
      <w:r w:rsidRPr="00DE415C">
        <w:rPr>
          <w:rStyle w:val="Appelnotedebasdep"/>
        </w:rPr>
        <w:footnoteRef/>
      </w:r>
      <w:r w:rsidRPr="008032C8">
        <w:rPr>
          <w:lang w:val="en-US"/>
        </w:rPr>
        <w:tab/>
      </w:r>
      <w:hyperlink r:id="rId1" w:history="1">
        <w:r w:rsidRPr="00426ADF">
          <w:rPr>
            <w:rStyle w:val="Lienhypertexte"/>
            <w:lang w:val="en-US"/>
          </w:rPr>
          <w:t>CCPR/C/D</w:t>
        </w:r>
        <w:r w:rsidRPr="00426ADF">
          <w:rPr>
            <w:rStyle w:val="Lienhypertexte"/>
            <w:lang w:val="en-US"/>
          </w:rPr>
          <w:t>O</w:t>
        </w:r>
        <w:r w:rsidRPr="00426ADF">
          <w:rPr>
            <w:rStyle w:val="Lienhypertexte"/>
            <w:lang w:val="en-US"/>
          </w:rPr>
          <w:t>M/CO/5</w:t>
        </w:r>
      </w:hyperlink>
      <w:r w:rsidRPr="008032C8">
        <w:rPr>
          <w:lang w:val="en-US"/>
        </w:rPr>
        <w:t>, par.</w:t>
      </w:r>
      <w:r w:rsidR="00426ADF">
        <w:rPr>
          <w:lang w:val="en-US"/>
        </w:rPr>
        <w:t> </w:t>
      </w:r>
      <w:r w:rsidRPr="008032C8">
        <w:rPr>
          <w:lang w:val="en-US"/>
        </w:rPr>
        <w:t>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A200D" w14:textId="31411819" w:rsidR="00072AA7" w:rsidRPr="00072AA7" w:rsidRDefault="00072AA7">
    <w:pPr>
      <w:pStyle w:val="En-tte"/>
    </w:pPr>
    <w:fldSimple w:instr=" TITLE  \* MERGEFORMAT ">
      <w:r>
        <w:t>CCPR/C/133/3/Add.1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F48FE" w14:textId="395DBE4A" w:rsidR="00072AA7" w:rsidRPr="00072AA7" w:rsidRDefault="00072AA7" w:rsidP="00072AA7">
    <w:pPr>
      <w:pStyle w:val="En-tte"/>
      <w:jc w:val="right"/>
    </w:pPr>
    <w:fldSimple w:instr=" TITLE  \* MERGEFORMAT ">
      <w:r>
        <w:t>CCPR/C/133/3/Add.1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135"/>
    <w:rsid w:val="00017F94"/>
    <w:rsid w:val="00023842"/>
    <w:rsid w:val="00026D40"/>
    <w:rsid w:val="000334F9"/>
    <w:rsid w:val="00072AA7"/>
    <w:rsid w:val="0007796D"/>
    <w:rsid w:val="000919AD"/>
    <w:rsid w:val="000B7790"/>
    <w:rsid w:val="000C2225"/>
    <w:rsid w:val="00111F2F"/>
    <w:rsid w:val="0014365E"/>
    <w:rsid w:val="00167258"/>
    <w:rsid w:val="00176178"/>
    <w:rsid w:val="00193298"/>
    <w:rsid w:val="001B379B"/>
    <w:rsid w:val="001F525A"/>
    <w:rsid w:val="00210DA9"/>
    <w:rsid w:val="0021679D"/>
    <w:rsid w:val="00223272"/>
    <w:rsid w:val="0024779E"/>
    <w:rsid w:val="002B7BC7"/>
    <w:rsid w:val="002C43DB"/>
    <w:rsid w:val="002E2D46"/>
    <w:rsid w:val="0032225A"/>
    <w:rsid w:val="003265B7"/>
    <w:rsid w:val="003402F1"/>
    <w:rsid w:val="00351332"/>
    <w:rsid w:val="00377536"/>
    <w:rsid w:val="003A6E96"/>
    <w:rsid w:val="003B6210"/>
    <w:rsid w:val="00426ADF"/>
    <w:rsid w:val="00446FE5"/>
    <w:rsid w:val="00450135"/>
    <w:rsid w:val="004508CD"/>
    <w:rsid w:val="00452396"/>
    <w:rsid w:val="004B3354"/>
    <w:rsid w:val="004C04E4"/>
    <w:rsid w:val="004C5BED"/>
    <w:rsid w:val="0054753B"/>
    <w:rsid w:val="005505B7"/>
    <w:rsid w:val="00573BE5"/>
    <w:rsid w:val="00586ED3"/>
    <w:rsid w:val="00595C99"/>
    <w:rsid w:val="00596AA9"/>
    <w:rsid w:val="005A5C6E"/>
    <w:rsid w:val="005E459F"/>
    <w:rsid w:val="00624079"/>
    <w:rsid w:val="006370D8"/>
    <w:rsid w:val="00677EBD"/>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83908"/>
    <w:rsid w:val="00A9151D"/>
    <w:rsid w:val="00A92823"/>
    <w:rsid w:val="00AA6A35"/>
    <w:rsid w:val="00AC3823"/>
    <w:rsid w:val="00AE323C"/>
    <w:rsid w:val="00B00181"/>
    <w:rsid w:val="00B15FD6"/>
    <w:rsid w:val="00B765F7"/>
    <w:rsid w:val="00B90D42"/>
    <w:rsid w:val="00BA0CA9"/>
    <w:rsid w:val="00BA11FE"/>
    <w:rsid w:val="00BD4E05"/>
    <w:rsid w:val="00BE38C4"/>
    <w:rsid w:val="00BE3F9F"/>
    <w:rsid w:val="00C01ACF"/>
    <w:rsid w:val="00C02897"/>
    <w:rsid w:val="00CA7BC4"/>
    <w:rsid w:val="00CF0C99"/>
    <w:rsid w:val="00D05667"/>
    <w:rsid w:val="00D14987"/>
    <w:rsid w:val="00D22C9C"/>
    <w:rsid w:val="00D3439C"/>
    <w:rsid w:val="00D51B37"/>
    <w:rsid w:val="00D744E5"/>
    <w:rsid w:val="00D83177"/>
    <w:rsid w:val="00D84FBC"/>
    <w:rsid w:val="00DB1831"/>
    <w:rsid w:val="00DD3BFD"/>
    <w:rsid w:val="00DF6678"/>
    <w:rsid w:val="00E13914"/>
    <w:rsid w:val="00E42F7E"/>
    <w:rsid w:val="00E85C42"/>
    <w:rsid w:val="00EC30D5"/>
    <w:rsid w:val="00EE1BD4"/>
    <w:rsid w:val="00F12152"/>
    <w:rsid w:val="00F2224F"/>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38BE15"/>
  <w15:docId w15:val="{CFEC925A-8412-4973-91EB-CCFFAC271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C04E4"/>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4"/>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4C04E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C04E4"/>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BE3F9F"/>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A5C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DOM/CO/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ohchr.org/EN/HRBodies/CCPR/Pages/PredictableReviewCycle.aspx" TargetMode="External"/><Relationship Id="rId4" Type="http://schemas.openxmlformats.org/officeDocument/2006/relationships/webSettings" Target="webSettings.xml"/><Relationship Id="rId9" Type="http://schemas.openxmlformats.org/officeDocument/2006/relationships/hyperlink" Target="https://documents-dds-ny.un.org/doc/UNDOC/GEN/G21/190/81/PDF/G2119081.pdf?OpenElement"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CPR/C/DOM/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2986</Words>
  <Characters>17502</Characters>
  <Application>Microsoft Office Word</Application>
  <DocSecurity>0</DocSecurity>
  <Lines>1591</Lines>
  <Paragraphs>682</Paragraphs>
  <ScaleCrop>false</ScaleCrop>
  <HeadingPairs>
    <vt:vector size="2" baseType="variant">
      <vt:variant>
        <vt:lpstr>Titre</vt:lpstr>
      </vt:variant>
      <vt:variant>
        <vt:i4>1</vt:i4>
      </vt:variant>
    </vt:vector>
  </HeadingPairs>
  <TitlesOfParts>
    <vt:vector size="1" baseType="lpstr">
      <vt:lpstr>CCPR/C/133/3/Add.1</vt:lpstr>
    </vt:vector>
  </TitlesOfParts>
  <Company>DCM</Company>
  <LinksUpToDate>false</LinksUpToDate>
  <CharactersWithSpaces>19806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CCPR/C/133/3/Add.1</dc:title>
  <dc:subject/>
  <dc:creator>Nathalie VITTOZ</dc:creator>
  <cp:keywords/>
  <cp:lastModifiedBy>Nathalie Vittoz</cp:lastModifiedBy>
  <cp:revision>2</cp:revision>
  <cp:lastPrinted>2014-05-14T10:59:00Z</cp:lastPrinted>
  <dcterms:created xsi:type="dcterms:W3CDTF">2022-04-19T12:41:00Z</dcterms:created>
  <dcterms:modified xsi:type="dcterms:W3CDTF">2022-04-19T12:41:00Z</dcterms:modified>
</cp:coreProperties>
</file>