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237A" w:rsidRDefault="003B237A" w:rsidP="003B237A">
      <w:pPr>
        <w:spacing w:line="240" w:lineRule="auto"/>
        <w:jc w:val="left"/>
        <w:rPr>
          <w:rFonts w:hint="cs"/>
          <w:szCs w:val="6"/>
        </w:rPr>
        <w:sectPr w:rsidR="003B237A" w:rsidSect="003B237A">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20"/>
          <w:titlePg/>
          <w:bidi/>
          <w:rtlGutter/>
          <w:docGrid w:linePitch="278"/>
        </w:sectPr>
      </w:pPr>
    </w:p>
    <w:p w:rsidR="003B237A" w:rsidRDefault="003B237A" w:rsidP="003B237A">
      <w:pPr>
        <w:pStyle w:val="H1"/>
        <w:jc w:val="left"/>
        <w:rPr>
          <w:szCs w:val="36"/>
          <w:rtl/>
        </w:rPr>
      </w:pPr>
      <w:r>
        <w:rPr>
          <w:rFonts w:hint="cs"/>
          <w:szCs w:val="36"/>
          <w:rtl/>
        </w:rPr>
        <w:lastRenderedPageBreak/>
        <w:t>لجنة</w:t>
      </w:r>
      <w:r>
        <w:rPr>
          <w:szCs w:val="36"/>
          <w:rtl/>
        </w:rPr>
        <w:t xml:space="preserve"> القضاء على التمييز العنصري</w:t>
      </w:r>
    </w:p>
    <w:p w:rsidR="00F75181" w:rsidRPr="00F75181" w:rsidRDefault="00F75181" w:rsidP="00F75181">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eastAsia="zh-TW"/>
        </w:rPr>
      </w:pPr>
    </w:p>
    <w:p w:rsidR="00F75181" w:rsidRPr="00F75181" w:rsidRDefault="00F75181" w:rsidP="00F75181">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eastAsia="zh-TW"/>
        </w:rPr>
      </w:pPr>
    </w:p>
    <w:p w:rsidR="00F75181" w:rsidRPr="00F75181" w:rsidRDefault="00F75181" w:rsidP="00F75181">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eastAsia="zh-TW"/>
        </w:rPr>
      </w:pPr>
    </w:p>
    <w:p w:rsidR="00F75181" w:rsidRPr="00AC0584" w:rsidRDefault="00F75181" w:rsidP="00F75181">
      <w:pPr>
        <w:framePr w:w="9792" w:h="432" w:hSpace="187" w:wrap="around" w:hAnchor="page" w:x="1196" w:yAlign="bottom"/>
        <w:spacing w:line="240" w:lineRule="auto"/>
        <w:rPr>
          <w:szCs w:val="10"/>
          <w:rtl/>
        </w:rPr>
      </w:pPr>
    </w:p>
    <w:p w:rsidR="00F75181" w:rsidRPr="00AC0584" w:rsidRDefault="00F75181" w:rsidP="00F75181">
      <w:pPr>
        <w:framePr w:w="9792" w:h="432" w:hSpace="187" w:wrap="around" w:hAnchor="page" w:x="1196" w:yAlign="bottom"/>
        <w:spacing w:line="240" w:lineRule="auto"/>
        <w:rPr>
          <w:szCs w:val="6"/>
          <w:rtl/>
        </w:rPr>
      </w:pPr>
      <w:r w:rsidRPr="00AC0584">
        <w:rPr>
          <w:noProof/>
          <w:w w:val="100"/>
          <w:szCs w:val="6"/>
          <w:rtl/>
        </w:rPr>
        <mc:AlternateContent>
          <mc:Choice Requires="wps">
            <w:drawing>
              <wp:anchor distT="0" distB="0" distL="114300" distR="114300" simplePos="0" relativeHeight="251659264" behindDoc="0" locked="0" layoutInCell="1" allowOverlap="1" wp14:anchorId="466D2317" wp14:editId="63E7FBDA">
                <wp:simplePos x="0" y="0"/>
                <wp:positionH relativeFrom="column">
                  <wp:posOffset>5029327</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left:0;text-align:left;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EGi0AEAAAMEAAAOAAAAZHJzL2Uyb0RvYy54bWysU8GO0zAQvSPxD5bvNMmqQhA13UNXywVB&#10;xcIHuI6dWLI91tg06d8zdtrsCpAQiBwcjz3vzbxne3c/O8vOCqMB3/FmU3OmvITe+KHj374+vnnH&#10;WUzC98KCVx2/qMjv969f7abQqjsYwfYKGZH42E6h42NKoa2qKEflRNxAUJ42NaATiUIcqh7FROzO&#10;Vnd1/baaAPuAIFWMtPqwbPJ94ddayfRZ66gSsx2n3lIZsYynPFb7nWgHFGE08tqG+IcunDCeiq5U&#10;DyIJ9h3NL1TOSIQIOm0kuAq0NlIVDaSmqX9S8zSKoIoWMieG1ab4/2jlp/MRmek7vuXMC0dH9JRQ&#10;mGFM7ADek4GAbJt9mkJsKf3gj3iNYjhiFj1rdPlPcthcvL2s3qo5MUmL75vttqYTkLet6hkXMKYP&#10;ChzLk45b47Nq0Yrzx5ioFqXeUvKy9XmMYE3/aKwtAQ6ng0V2Fvmcm5q+3DIBX6RRlKFVFrK0Xmbp&#10;YtVC+0VpsoKabUr5cgnVSiukVD41V17rKTvDNLWwAus/A6/5GarKBf0b8IoolcGnFeyMB/xd9TTf&#10;WtZL/s2BRXe24AT9pRxqsYZuWnHu+iryVX4ZF/jz293/AAAA//8DAFBLAwQUAAYACAAAACEA8iT+&#10;rd0AAAAJAQAADwAAAGRycy9kb3ducmV2LnhtbEyPy07DMBBF90j8gzVIbFDrUKTShjgVAiGWtIFF&#10;l5PYeTTxOIqdNPw9U7GA1byu7pyb7GbbickMvnGk4H4ZgTBUON1QpeDr822xAeEDksbOkVHwbTzs&#10;0uurBGPtznQwUxYqwSbkY1RQh9DHUvqiNhb90vWG+Fa6wWLgcaikHvDM5raTqyhaS4sN8Ycae/NS&#10;m6LNRqtAHpv2bjjl+1aWY/aK7x+naV8qdXszPz+BCGYOf2K44DM6pMyUu5G0F52Cx+2KswQFi0tl&#10;wfZhzU3+u5BpIv8nSH8AAAD//wMAUEsBAi0AFAAGAAgAAAAhALaDOJL+AAAA4QEAABMAAAAAAAAA&#10;AAAAAAAAAAAAAFtDb250ZW50X1R5cGVzXS54bWxQSwECLQAUAAYACAAAACEAOP0h/9YAAACUAQAA&#10;CwAAAAAAAAAAAAAAAAAvAQAAX3JlbHMvLnJlbHNQSwECLQAUAAYACAAAACEAy3hBotABAAADBAAA&#10;DgAAAAAAAAAAAAAAAAAuAgAAZHJzL2Uyb0RvYy54bWxQSwECLQAUAAYACAAAACEA8iT+rd0AAAAJ&#10;AQAADwAAAAAAAAAAAAAAAAAqBAAAZHJzL2Rvd25yZXYueG1sUEsFBgAAAAAEAAQA8wAAADQFAAAA&#10;AA==&#10;" strokecolor="#010000"/>
            </w:pict>
          </mc:Fallback>
        </mc:AlternateContent>
      </w:r>
    </w:p>
    <w:p w:rsidR="00F75181" w:rsidRPr="00AC0584" w:rsidRDefault="00F75181" w:rsidP="00F75181">
      <w:pPr>
        <w:framePr w:w="9792" w:h="432" w:hSpace="187" w:wrap="around" w:hAnchor="page" w:x="1196" w:yAlign="bottom"/>
        <w:tabs>
          <w:tab w:val="right" w:pos="1195"/>
          <w:tab w:val="left" w:pos="1267"/>
        </w:tabs>
        <w:spacing w:after="80" w:line="300" w:lineRule="exact"/>
        <w:ind w:left="1267" w:right="1267" w:hanging="547"/>
        <w:rPr>
          <w:sz w:val="17"/>
          <w:szCs w:val="26"/>
        </w:rPr>
      </w:pPr>
      <w:r>
        <w:rPr>
          <w:rFonts w:hint="cs"/>
          <w:sz w:val="17"/>
          <w:szCs w:val="26"/>
          <w:rtl/>
        </w:rPr>
        <w:tab/>
        <w:t>*</w:t>
      </w:r>
      <w:r>
        <w:rPr>
          <w:rFonts w:hint="cs"/>
          <w:sz w:val="17"/>
          <w:szCs w:val="26"/>
          <w:rtl/>
        </w:rPr>
        <w:tab/>
      </w:r>
      <w:r w:rsidRPr="005029FC">
        <w:rPr>
          <w:rFonts w:ascii="Traditional Arabic" w:hAnsi="Traditional Arabic"/>
          <w:sz w:val="26"/>
          <w:szCs w:val="26"/>
          <w:rtl/>
          <w:lang w:eastAsia="zh-TW"/>
        </w:rPr>
        <w:t>اعتمدتها اللجنة في</w:t>
      </w:r>
      <w:r>
        <w:rPr>
          <w:rFonts w:ascii="Traditional Arabic" w:hAnsi="Traditional Arabic"/>
          <w:sz w:val="26"/>
          <w:szCs w:val="26"/>
          <w:rtl/>
          <w:lang w:eastAsia="zh-TW"/>
        </w:rPr>
        <w:t xml:space="preserve"> دورتها الثامنة والثماني</w:t>
      </w:r>
      <w:r>
        <w:rPr>
          <w:rFonts w:ascii="Traditional Arabic" w:hAnsi="Traditional Arabic" w:hint="cs"/>
          <w:sz w:val="26"/>
          <w:szCs w:val="26"/>
          <w:rtl/>
          <w:lang w:eastAsia="zh-TW"/>
        </w:rPr>
        <w:t>ن (23 تشرين الثاني/نوفمبر</w:t>
      </w:r>
      <w:r w:rsidR="00D550CA">
        <w:rPr>
          <w:rFonts w:ascii="Traditional Arabic" w:hAnsi="Traditional Arabic" w:hint="cs"/>
          <w:sz w:val="26"/>
          <w:szCs w:val="26"/>
          <w:rtl/>
          <w:lang w:eastAsia="zh-TW"/>
        </w:rPr>
        <w:t xml:space="preserve"> </w:t>
      </w:r>
      <w:r>
        <w:rPr>
          <w:rFonts w:ascii="Traditional Arabic" w:hAnsi="Traditional Arabic" w:hint="cs"/>
          <w:sz w:val="26"/>
          <w:szCs w:val="26"/>
          <w:rtl/>
          <w:lang w:eastAsia="zh-TW"/>
        </w:rPr>
        <w:t>-</w:t>
      </w:r>
      <w:r w:rsidR="00D550CA">
        <w:rPr>
          <w:rFonts w:ascii="Traditional Arabic" w:hAnsi="Traditional Arabic" w:hint="cs"/>
          <w:sz w:val="26"/>
          <w:szCs w:val="26"/>
          <w:rtl/>
          <w:lang w:eastAsia="zh-TW"/>
        </w:rPr>
        <w:t xml:space="preserve"> </w:t>
      </w:r>
      <w:r>
        <w:rPr>
          <w:rFonts w:ascii="Traditional Arabic" w:hAnsi="Traditional Arabic" w:hint="cs"/>
          <w:sz w:val="26"/>
          <w:szCs w:val="26"/>
          <w:rtl/>
          <w:lang w:eastAsia="zh-TW"/>
        </w:rPr>
        <w:t>11 كانون الأول/ديسمبر 2015).</w:t>
      </w:r>
      <w:r>
        <w:t>‬</w:t>
      </w:r>
      <w:r>
        <w:t>‬</w:t>
      </w:r>
      <w:r>
        <w:t>‬</w:t>
      </w:r>
    </w:p>
    <w:p w:rsidR="00F75181" w:rsidRPr="005029FC" w:rsidRDefault="00F75181" w:rsidP="00F75181">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sidRPr="005029FC">
        <w:rPr>
          <w:rFonts w:hint="cs"/>
          <w:rtl/>
          <w:lang w:eastAsia="zh-TW"/>
        </w:rPr>
        <w:tab/>
      </w:r>
      <w:r w:rsidRPr="005029FC">
        <w:rPr>
          <w:rFonts w:hint="cs"/>
          <w:rtl/>
          <w:lang w:eastAsia="zh-TW"/>
        </w:rPr>
        <w:tab/>
      </w:r>
      <w:dir w:val="rtl">
        <w:r w:rsidRPr="005029FC">
          <w:rPr>
            <w:rtl/>
            <w:lang w:eastAsia="zh-TW"/>
          </w:rPr>
          <w:t>الملاحظات الختامية بشأن تقرير ليتوانيا الجامع للتقارير الدورية من السادس إلى الثامن</w:t>
        </w:r>
        <w:r w:rsidRPr="006519A8">
          <w:rPr>
            <w:rFonts w:hint="cs"/>
            <w:sz w:val="30"/>
            <w:szCs w:val="30"/>
            <w:rtl/>
            <w:lang w:eastAsia="zh-TW"/>
          </w:rPr>
          <w:t>*</w:t>
        </w:r>
        <w:r w:rsidR="00FD393D" w:rsidRPr="006519A8">
          <w:rPr>
            <w:sz w:val="30"/>
            <w:szCs w:val="30"/>
          </w:rPr>
          <w:t>‬</w:t>
        </w:r>
        <w:r w:rsidR="00B134AD">
          <w:t>‬</w:t>
        </w:r>
      </w:dir>
    </w:p>
    <w:p w:rsidR="00F75181" w:rsidRPr="00F75181" w:rsidRDefault="00F75181" w:rsidP="00F75181">
      <w:pPr>
        <w:pStyle w:val="SingleTxt"/>
        <w:spacing w:after="0" w:line="120" w:lineRule="exact"/>
        <w:rPr>
          <w:spacing w:val="-4"/>
          <w:sz w:val="10"/>
          <w:rtl/>
          <w:lang w:eastAsia="zh-TW"/>
        </w:rPr>
      </w:pPr>
    </w:p>
    <w:p w:rsidR="00F75181" w:rsidRPr="00194F21" w:rsidRDefault="00F75181" w:rsidP="00F75181">
      <w:pPr>
        <w:pStyle w:val="SingleTxt"/>
        <w:rPr>
          <w:rtl/>
          <w:lang w:eastAsia="zh-TW"/>
        </w:rPr>
      </w:pPr>
      <w:r w:rsidRPr="00F75181">
        <w:rPr>
          <w:spacing w:val="-4"/>
          <w:rtl/>
          <w:lang w:eastAsia="zh-TW"/>
        </w:rPr>
        <w:t>١-</w:t>
      </w:r>
      <w:r w:rsidRPr="00F75181">
        <w:rPr>
          <w:rFonts w:hint="cs"/>
          <w:spacing w:val="-4"/>
          <w:rtl/>
          <w:lang w:eastAsia="zh-TW"/>
        </w:rPr>
        <w:tab/>
      </w:r>
      <w:r w:rsidRPr="00F75181">
        <w:rPr>
          <w:spacing w:val="-4"/>
          <w:rtl/>
          <w:lang w:eastAsia="zh-TW"/>
        </w:rPr>
        <w:t>نظرت اللجنة في تقرير ليتوانيا الجامع للتقارير الدورية من السادس إلى الثامن (</w:t>
      </w:r>
      <w:r w:rsidRPr="00F75181">
        <w:rPr>
          <w:spacing w:val="-4"/>
          <w:sz w:val="22"/>
          <w:szCs w:val="22"/>
          <w:lang w:eastAsia="zh-TW"/>
        </w:rPr>
        <w:t>CERD/C/LTU/6-8</w:t>
      </w:r>
      <w:r w:rsidRPr="00F75181">
        <w:rPr>
          <w:spacing w:val="-4"/>
          <w:rtl/>
          <w:lang w:eastAsia="zh-TW"/>
        </w:rPr>
        <w:t xml:space="preserve">)، في جلستيها 2399 و2400 (انظر </w:t>
      </w:r>
      <w:r w:rsidRPr="00F75181">
        <w:rPr>
          <w:spacing w:val="-4"/>
          <w:sz w:val="22"/>
          <w:szCs w:val="22"/>
          <w:lang w:eastAsia="zh-TW"/>
        </w:rPr>
        <w:t>CERD/C/SR.2399</w:t>
      </w:r>
      <w:r w:rsidRPr="00F75181">
        <w:rPr>
          <w:spacing w:val="-4"/>
          <w:rtl/>
          <w:lang w:eastAsia="zh-TW"/>
        </w:rPr>
        <w:t xml:space="preserve"> و</w:t>
      </w:r>
      <w:r w:rsidRPr="00F75181">
        <w:rPr>
          <w:spacing w:val="-4"/>
          <w:sz w:val="22"/>
          <w:szCs w:val="22"/>
          <w:lang w:eastAsia="zh-TW"/>
        </w:rPr>
        <w:t>SR.2400</w:t>
      </w:r>
      <w:r w:rsidRPr="00F75181">
        <w:rPr>
          <w:rFonts w:hint="cs"/>
          <w:spacing w:val="-4"/>
          <w:rtl/>
          <w:lang w:eastAsia="zh-TW"/>
        </w:rPr>
        <w:t xml:space="preserve">) </w:t>
      </w:r>
      <w:r w:rsidRPr="00F75181">
        <w:rPr>
          <w:spacing w:val="-8"/>
          <w:rtl/>
          <w:lang w:eastAsia="zh-TW"/>
        </w:rPr>
        <w:t>المعقودتين في 27 تشرين الثاني/نوفمبر 2015. واعتمدت الملاحظات الختامية التالية في جلستيها</w:t>
      </w:r>
      <w:r w:rsidRPr="00194F21">
        <w:rPr>
          <w:rtl/>
          <w:lang w:eastAsia="zh-TW"/>
        </w:rPr>
        <w:t xml:space="preserve"> 2412 </w:t>
      </w:r>
      <w:r>
        <w:rPr>
          <w:rtl/>
          <w:lang w:eastAsia="zh-TW"/>
        </w:rPr>
        <w:t>و241</w:t>
      </w:r>
      <w:r>
        <w:rPr>
          <w:rFonts w:hint="cs"/>
          <w:rtl/>
          <w:lang w:eastAsia="zh-TW"/>
        </w:rPr>
        <w:t>3</w:t>
      </w:r>
      <w:r w:rsidRPr="00194F21">
        <w:rPr>
          <w:rtl/>
          <w:lang w:eastAsia="zh-TW"/>
        </w:rPr>
        <w:t xml:space="preserve"> المعقودتين في 7 و8 كانون الأول/ديسمبر 2015. </w:t>
      </w:r>
    </w:p>
    <w:p w:rsidR="00F75181" w:rsidRPr="00F75181" w:rsidRDefault="00F75181" w:rsidP="00F75181">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F75181" w:rsidRPr="00F75181" w:rsidRDefault="00F75181" w:rsidP="00F75181">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F75181" w:rsidRPr="00E648E2" w:rsidRDefault="00F75181" w:rsidP="00F7518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Pr>
          <w:rFonts w:hint="cs"/>
          <w:rtl/>
        </w:rPr>
        <w:tab/>
      </w:r>
      <w:dir w:val="rtl">
        <w:r w:rsidRPr="00E648E2">
          <w:rPr>
            <w:rtl/>
            <w:lang w:eastAsia="zh-TW"/>
          </w:rPr>
          <w:t>ألف</w:t>
        </w:r>
        <w:r>
          <w:rPr>
            <w:rFonts w:hint="cs"/>
            <w:rtl/>
            <w:lang w:eastAsia="zh-TW"/>
          </w:rPr>
          <w:t>-</w:t>
        </w:r>
        <w:r>
          <w:rPr>
            <w:rFonts w:hint="cs"/>
            <w:rtl/>
            <w:lang w:eastAsia="zh-TW"/>
          </w:rPr>
          <w:tab/>
        </w:r>
        <w:r w:rsidRPr="00E648E2">
          <w:rPr>
            <w:rtl/>
            <w:lang w:eastAsia="zh-TW"/>
          </w:rPr>
          <w:t>مقدمة</w:t>
        </w:r>
        <w:r>
          <w:t>‬</w:t>
        </w:r>
        <w:r>
          <w:t>‬</w:t>
        </w:r>
        <w:r>
          <w:t>‬</w:t>
        </w:r>
        <w:r w:rsidR="00FD393D">
          <w:t>‬</w:t>
        </w:r>
        <w:r w:rsidR="00B134AD">
          <w:t>‬</w:t>
        </w:r>
      </w:dir>
    </w:p>
    <w:p w:rsidR="00F75181" w:rsidRPr="00F75181" w:rsidRDefault="00F75181" w:rsidP="00F75181">
      <w:pPr>
        <w:pStyle w:val="SingleTxt"/>
        <w:spacing w:after="0" w:line="120" w:lineRule="exact"/>
        <w:rPr>
          <w:sz w:val="10"/>
          <w:rtl/>
          <w:lang w:eastAsia="zh-TW"/>
        </w:rPr>
      </w:pPr>
    </w:p>
    <w:p w:rsidR="00F75181" w:rsidRPr="00F75181" w:rsidRDefault="00F75181" w:rsidP="00F75181">
      <w:pPr>
        <w:pStyle w:val="SingleTxt"/>
        <w:rPr>
          <w:spacing w:val="-4"/>
          <w:rtl/>
          <w:lang w:eastAsia="zh-TW"/>
        </w:rPr>
      </w:pPr>
      <w:r w:rsidRPr="00F75181">
        <w:rPr>
          <w:spacing w:val="-4"/>
          <w:rtl/>
          <w:lang w:eastAsia="zh-TW"/>
        </w:rPr>
        <w:t>٢-</w:t>
      </w:r>
      <w:r w:rsidRPr="00F75181">
        <w:rPr>
          <w:rFonts w:hint="cs"/>
          <w:spacing w:val="-4"/>
          <w:rtl/>
          <w:lang w:eastAsia="zh-TW"/>
        </w:rPr>
        <w:tab/>
      </w:r>
      <w:r w:rsidRPr="00F75181">
        <w:rPr>
          <w:spacing w:val="-4"/>
          <w:rtl/>
          <w:lang w:eastAsia="zh-TW"/>
        </w:rPr>
        <w:t xml:space="preserve">ترحب اللجنة بتقديم الدولة الطرف تقريرها الجامع للتقارير الدورية من السادس إلى الثامن في أوانه، وهو يتضمن ردوداً على شواغل أثارتها اللجنة في ملاحظاتها الختامية السابقة. وتود أن تثني على تقديم الدولة تقاريرها بانتظام، وترحب بالحوار المفتوح والبناء مع وفد الدولة الطرف الرفيع. </w:t>
      </w:r>
    </w:p>
    <w:p w:rsidR="00F75181" w:rsidRPr="00F75181" w:rsidRDefault="00F75181" w:rsidP="00F75181">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Pr>
      </w:pPr>
    </w:p>
    <w:p w:rsidR="00F75181" w:rsidRPr="00F75181" w:rsidRDefault="00F75181" w:rsidP="00F75181">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Pr>
      </w:pPr>
    </w:p>
    <w:p w:rsidR="00F75181" w:rsidRPr="00194F21" w:rsidRDefault="00F75181" w:rsidP="00F7518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Pr>
          <w:rFonts w:hint="cs"/>
          <w:rtl/>
        </w:rPr>
        <w:tab/>
      </w:r>
      <w:dir w:val="rtl">
        <w:r w:rsidRPr="00194F21">
          <w:rPr>
            <w:rtl/>
            <w:lang w:eastAsia="zh-TW"/>
          </w:rPr>
          <w:t>باء</w:t>
        </w:r>
        <w:r>
          <w:rPr>
            <w:rFonts w:hint="cs"/>
            <w:rtl/>
            <w:lang w:eastAsia="zh-TW"/>
          </w:rPr>
          <w:t>-</w:t>
        </w:r>
        <w:r>
          <w:rPr>
            <w:rFonts w:hint="cs"/>
            <w:rtl/>
            <w:lang w:eastAsia="zh-TW"/>
          </w:rPr>
          <w:tab/>
        </w:r>
        <w:r w:rsidRPr="00194F21">
          <w:rPr>
            <w:rtl/>
            <w:lang w:eastAsia="zh-TW"/>
          </w:rPr>
          <w:t>التدابير الإيجابية</w:t>
        </w:r>
        <w:r>
          <w:t>‬</w:t>
        </w:r>
        <w:r>
          <w:t>‬</w:t>
        </w:r>
        <w:r>
          <w:t>‬</w:t>
        </w:r>
        <w:r w:rsidR="00FD393D">
          <w:t>‬</w:t>
        </w:r>
        <w:r w:rsidR="00B134AD">
          <w:t>‬</w:t>
        </w:r>
      </w:dir>
    </w:p>
    <w:p w:rsidR="00F75181" w:rsidRPr="00F75181" w:rsidRDefault="00F75181" w:rsidP="00F75181">
      <w:pPr>
        <w:pStyle w:val="SingleTxt"/>
        <w:spacing w:after="0" w:line="120" w:lineRule="exact"/>
        <w:rPr>
          <w:sz w:val="10"/>
          <w:rtl/>
          <w:lang w:eastAsia="zh-TW"/>
        </w:rPr>
      </w:pPr>
    </w:p>
    <w:p w:rsidR="00F75181" w:rsidRPr="00194F21" w:rsidRDefault="00F75181" w:rsidP="00F75181">
      <w:pPr>
        <w:pStyle w:val="SingleTxt"/>
        <w:spacing w:line="380" w:lineRule="exact"/>
        <w:rPr>
          <w:rtl/>
          <w:lang w:eastAsia="zh-TW"/>
        </w:rPr>
      </w:pPr>
      <w:r w:rsidRPr="00194F21">
        <w:rPr>
          <w:rtl/>
          <w:lang w:eastAsia="zh-TW"/>
        </w:rPr>
        <w:t>٣-</w:t>
      </w:r>
      <w:r>
        <w:rPr>
          <w:rFonts w:hint="cs"/>
          <w:rtl/>
          <w:lang w:eastAsia="zh-TW"/>
        </w:rPr>
        <w:tab/>
      </w:r>
      <w:r w:rsidRPr="00194F21">
        <w:rPr>
          <w:rtl/>
          <w:lang w:eastAsia="zh-TW"/>
        </w:rPr>
        <w:t xml:space="preserve">ترحب اللجنة بالتدابير التشريعية والسياساتية التالية التي اتخذتها الدولة الطرف: </w:t>
      </w:r>
    </w:p>
    <w:p w:rsidR="00F75181" w:rsidRPr="00194F21" w:rsidRDefault="00F75181" w:rsidP="00F75181">
      <w:pPr>
        <w:pStyle w:val="SingleTxt"/>
        <w:spacing w:line="380" w:lineRule="exact"/>
        <w:rPr>
          <w:rtl/>
          <w:lang w:eastAsia="zh-TW"/>
        </w:rPr>
      </w:pPr>
      <w:r>
        <w:rPr>
          <w:rFonts w:hint="cs"/>
          <w:rtl/>
          <w:lang w:eastAsia="zh-TW"/>
        </w:rPr>
        <w:tab/>
      </w:r>
      <w:r w:rsidRPr="00194F21">
        <w:rPr>
          <w:rtl/>
          <w:lang w:eastAsia="zh-TW"/>
        </w:rPr>
        <w:t>(أ)</w:t>
      </w:r>
      <w:r w:rsidRPr="00194F21">
        <w:rPr>
          <w:rFonts w:cs="Times New Roman" w:hint="cs"/>
          <w:rtl/>
          <w:lang w:eastAsia="zh-TW"/>
        </w:rPr>
        <w:t>‬</w:t>
      </w:r>
      <w:r>
        <w:rPr>
          <w:rFonts w:hint="cs"/>
          <w:rtl/>
          <w:lang w:eastAsia="zh-TW"/>
        </w:rPr>
        <w:tab/>
      </w:r>
      <w:r w:rsidRPr="00194F21">
        <w:rPr>
          <w:rtl/>
          <w:lang w:eastAsia="zh-TW"/>
        </w:rPr>
        <w:t>التعديلات التي أدخلت على القانون الجنائي بشأن الاتجار بالبشر، وبيع الأطفال أو شرائهم قصد استغلالهم، في عام 2012؛</w:t>
      </w:r>
    </w:p>
    <w:p w:rsidR="00F75181" w:rsidRPr="00194F21" w:rsidRDefault="00F75181" w:rsidP="00F75181">
      <w:pPr>
        <w:pStyle w:val="SingleTxt"/>
        <w:spacing w:line="380" w:lineRule="exact"/>
        <w:rPr>
          <w:rtl/>
          <w:lang w:eastAsia="zh-TW"/>
        </w:rPr>
      </w:pPr>
      <w:r>
        <w:rPr>
          <w:rFonts w:hint="cs"/>
          <w:rtl/>
          <w:lang w:eastAsia="zh-TW"/>
        </w:rPr>
        <w:tab/>
      </w:r>
      <w:r w:rsidRPr="00194F21">
        <w:rPr>
          <w:rtl/>
          <w:lang w:eastAsia="zh-TW"/>
        </w:rPr>
        <w:t>(ب)</w:t>
      </w:r>
      <w:r w:rsidRPr="00194F21">
        <w:rPr>
          <w:rFonts w:cs="Times New Roman" w:hint="cs"/>
          <w:rtl/>
          <w:lang w:eastAsia="zh-TW"/>
        </w:rPr>
        <w:t>‬</w:t>
      </w:r>
      <w:r>
        <w:rPr>
          <w:rFonts w:hint="cs"/>
          <w:rtl/>
          <w:lang w:eastAsia="zh-TW"/>
        </w:rPr>
        <w:tab/>
      </w:r>
      <w:r w:rsidRPr="00194F21">
        <w:rPr>
          <w:rtl/>
          <w:lang w:eastAsia="zh-TW"/>
        </w:rPr>
        <w:t xml:space="preserve">قانون الجرائم الإدارية، في عام 2015، الذي ينص على أن الكراهية والتمييز على أساس العرق والأصل الإثني ظرفان مشددان؛ </w:t>
      </w:r>
    </w:p>
    <w:p w:rsidR="00F75181" w:rsidRPr="00194F21" w:rsidRDefault="00F75181" w:rsidP="00F75181">
      <w:pPr>
        <w:pStyle w:val="SingleTxt"/>
        <w:spacing w:line="380" w:lineRule="exact"/>
        <w:rPr>
          <w:rtl/>
          <w:lang w:eastAsia="zh-TW"/>
        </w:rPr>
      </w:pPr>
      <w:r>
        <w:rPr>
          <w:rFonts w:hint="cs"/>
          <w:rtl/>
        </w:rPr>
        <w:tab/>
      </w:r>
      <w:dir w:val="rtl">
        <w:r w:rsidRPr="00194F21">
          <w:rPr>
            <w:rtl/>
            <w:lang w:eastAsia="zh-TW"/>
          </w:rPr>
          <w:t>(ج)</w:t>
        </w:r>
        <w:r w:rsidRPr="00194F21">
          <w:rPr>
            <w:rFonts w:cs="Times New Roman" w:hint="cs"/>
            <w:rtl/>
            <w:lang w:eastAsia="zh-TW"/>
          </w:rPr>
          <w:t>‬</w:t>
        </w:r>
        <w:r>
          <w:rPr>
            <w:rFonts w:hint="cs"/>
            <w:rtl/>
            <w:lang w:eastAsia="zh-TW"/>
          </w:rPr>
          <w:tab/>
        </w:r>
        <w:r w:rsidRPr="00194F21">
          <w:rPr>
            <w:rtl/>
            <w:lang w:eastAsia="zh-TW"/>
          </w:rPr>
          <w:t>خطة العمل لإدماج الروما في المجتمع الليتواني للفترة 2015-2020، في عام</w:t>
        </w:r>
        <w:r>
          <w:rPr>
            <w:rFonts w:hint="cs"/>
            <w:rtl/>
            <w:lang w:eastAsia="zh-TW"/>
          </w:rPr>
          <w:t> </w:t>
        </w:r>
        <w:r w:rsidRPr="00194F21">
          <w:rPr>
            <w:rtl/>
            <w:lang w:eastAsia="zh-TW"/>
          </w:rPr>
          <w:t>2015؛</w:t>
        </w:r>
        <w:r>
          <w:t>‬</w:t>
        </w:r>
        <w:r>
          <w:t>‬</w:t>
        </w:r>
        <w:r>
          <w:t>‬</w:t>
        </w:r>
        <w:r w:rsidR="00FD393D">
          <w:t>‬</w:t>
        </w:r>
        <w:r w:rsidR="00B134AD">
          <w:t>‬</w:t>
        </w:r>
      </w:dir>
    </w:p>
    <w:p w:rsidR="00F75181" w:rsidRPr="00F75181" w:rsidRDefault="00F75181" w:rsidP="00F75181">
      <w:pPr>
        <w:pStyle w:val="SingleTxt"/>
        <w:rPr>
          <w:spacing w:val="-4"/>
          <w:rtl/>
          <w:lang w:eastAsia="zh-TW"/>
        </w:rPr>
      </w:pPr>
      <w:r w:rsidRPr="00F75181">
        <w:rPr>
          <w:rFonts w:hint="cs"/>
          <w:spacing w:val="-4"/>
          <w:rtl/>
          <w:lang w:eastAsia="zh-TW"/>
        </w:rPr>
        <w:lastRenderedPageBreak/>
        <w:tab/>
      </w:r>
      <w:r w:rsidRPr="00F75181">
        <w:rPr>
          <w:spacing w:val="-4"/>
          <w:rtl/>
          <w:lang w:eastAsia="zh-TW"/>
        </w:rPr>
        <w:t>(د)</w:t>
      </w:r>
      <w:r w:rsidRPr="00F75181">
        <w:rPr>
          <w:rFonts w:hint="cs"/>
          <w:spacing w:val="-4"/>
          <w:rtl/>
          <w:lang w:eastAsia="zh-TW"/>
        </w:rPr>
        <w:tab/>
      </w:r>
      <w:r w:rsidRPr="00F75181">
        <w:rPr>
          <w:spacing w:val="-4"/>
          <w:rtl/>
          <w:lang w:eastAsia="zh-TW"/>
        </w:rPr>
        <w:t>خطة العمل المشتركة بين المؤسسات لتشجيع عدم التمييز للفترة 2015-2017؛</w:t>
      </w:r>
    </w:p>
    <w:p w:rsidR="00F75181" w:rsidRPr="00194F21" w:rsidRDefault="00F75181" w:rsidP="00FD393D">
      <w:pPr>
        <w:pStyle w:val="SingleTxt"/>
        <w:rPr>
          <w:rtl/>
          <w:lang w:eastAsia="zh-TW"/>
        </w:rPr>
      </w:pPr>
      <w:r>
        <w:rPr>
          <w:rFonts w:hint="cs"/>
          <w:rtl/>
        </w:rPr>
        <w:tab/>
      </w:r>
      <w:dir w:val="rtl">
        <w:r w:rsidRPr="00194F21">
          <w:rPr>
            <w:rtl/>
            <w:lang w:eastAsia="zh-TW"/>
          </w:rPr>
          <w:t>(ه)</w:t>
        </w:r>
        <w:r>
          <w:rPr>
            <w:rFonts w:hint="cs"/>
            <w:rtl/>
            <w:lang w:eastAsia="zh-TW"/>
          </w:rPr>
          <w:tab/>
        </w:r>
        <w:r w:rsidRPr="00194F21">
          <w:rPr>
            <w:rtl/>
            <w:lang w:eastAsia="zh-TW"/>
          </w:rPr>
          <w:t>استراتيجية تطوير سياسة الأقليات ال</w:t>
        </w:r>
        <w:r>
          <w:rPr>
            <w:rFonts w:hint="cs"/>
            <w:rtl/>
            <w:lang w:eastAsia="zh-TW"/>
          </w:rPr>
          <w:t>قومية</w:t>
        </w:r>
        <w:r w:rsidRPr="00194F21">
          <w:rPr>
            <w:rtl/>
            <w:lang w:eastAsia="zh-TW"/>
          </w:rPr>
          <w:t xml:space="preserve"> حتى عام 2015؛</w:t>
        </w:r>
        <w:r>
          <w:t>‬</w:t>
        </w:r>
        <w:r>
          <w:t>‬</w:t>
        </w:r>
        <w:r>
          <w:t>‬</w:t>
        </w:r>
        <w:r w:rsidR="00FD393D">
          <w:t>‬</w:t>
        </w:r>
        <w:r w:rsidR="00B134AD">
          <w:t>‬</w:t>
        </w:r>
      </w:dir>
    </w:p>
    <w:p w:rsidR="00F75181" w:rsidRPr="00F75181" w:rsidRDefault="00F75181" w:rsidP="00FD393D">
      <w:pPr>
        <w:pStyle w:val="SingleTxt"/>
        <w:rPr>
          <w:spacing w:val="-4"/>
          <w:rtl/>
          <w:lang w:eastAsia="zh-TW"/>
        </w:rPr>
      </w:pPr>
      <w:r w:rsidRPr="00F75181">
        <w:rPr>
          <w:rFonts w:hint="cs"/>
          <w:spacing w:val="-4"/>
          <w:rtl/>
          <w:lang w:eastAsia="zh-TW"/>
        </w:rPr>
        <w:tab/>
      </w:r>
      <w:dir w:val="rtl">
        <w:r w:rsidRPr="00F75181">
          <w:rPr>
            <w:spacing w:val="-4"/>
            <w:rtl/>
            <w:lang w:eastAsia="zh-TW"/>
          </w:rPr>
          <w:t>(و)</w:t>
        </w:r>
        <w:r w:rsidRPr="00F75181">
          <w:rPr>
            <w:rFonts w:hint="cs"/>
            <w:spacing w:val="-4"/>
            <w:rtl/>
            <w:lang w:eastAsia="zh-TW"/>
          </w:rPr>
          <w:tab/>
        </w:r>
        <w:r w:rsidRPr="00F75181">
          <w:rPr>
            <w:spacing w:val="-4"/>
            <w:rtl/>
            <w:lang w:eastAsia="zh-TW"/>
          </w:rPr>
          <w:t>البرنامج الوطني بشأن تكافؤ الفرص بين النساء والرجال للفترة 2015-2021؛</w:t>
        </w:r>
        <w:r w:rsidRPr="00F75181">
          <w:rPr>
            <w:spacing w:val="-4"/>
            <w:lang w:eastAsia="zh-TW"/>
          </w:rPr>
          <w:t>‬</w:t>
        </w:r>
        <w:r w:rsidRPr="00F75181">
          <w:rPr>
            <w:spacing w:val="-4"/>
            <w:lang w:eastAsia="zh-TW"/>
          </w:rPr>
          <w:t>‬</w:t>
        </w:r>
        <w:r w:rsidRPr="00F75181">
          <w:rPr>
            <w:spacing w:val="-4"/>
            <w:lang w:eastAsia="zh-TW"/>
          </w:rPr>
          <w:t>‬</w:t>
        </w:r>
        <w:r w:rsidR="00FD393D">
          <w:t>‬</w:t>
        </w:r>
        <w:r w:rsidR="00B134AD">
          <w:t>‬</w:t>
        </w:r>
      </w:dir>
    </w:p>
    <w:p w:rsidR="00F75181" w:rsidRPr="00194F21" w:rsidRDefault="00F75181" w:rsidP="00FD393D">
      <w:pPr>
        <w:pStyle w:val="SingleTxt"/>
        <w:rPr>
          <w:rtl/>
          <w:lang w:eastAsia="zh-TW"/>
        </w:rPr>
      </w:pPr>
      <w:r>
        <w:rPr>
          <w:rFonts w:hint="cs"/>
          <w:rtl/>
        </w:rPr>
        <w:tab/>
      </w:r>
      <w:dir w:val="rtl">
        <w:r w:rsidRPr="00194F21">
          <w:rPr>
            <w:rtl/>
            <w:lang w:eastAsia="zh-TW"/>
          </w:rPr>
          <w:t>(ز)</w:t>
        </w:r>
        <w:r>
          <w:rPr>
            <w:rFonts w:hint="cs"/>
            <w:rtl/>
            <w:lang w:eastAsia="zh-TW"/>
          </w:rPr>
          <w:tab/>
        </w:r>
        <w:r w:rsidRPr="00194F21">
          <w:rPr>
            <w:rtl/>
            <w:lang w:eastAsia="zh-TW"/>
          </w:rPr>
          <w:t>خطة العمل المشتركة بين المؤسسات</w:t>
        </w:r>
        <w:r>
          <w:rPr>
            <w:rFonts w:hint="cs"/>
            <w:rtl/>
            <w:lang w:eastAsia="zh-TW"/>
          </w:rPr>
          <w:t xml:space="preserve"> في إطار</w:t>
        </w:r>
        <w:r w:rsidRPr="00194F21">
          <w:rPr>
            <w:rtl/>
            <w:lang w:eastAsia="zh-TW"/>
          </w:rPr>
          <w:t xml:space="preserve"> </w:t>
        </w:r>
        <w:r>
          <w:rPr>
            <w:rFonts w:hint="cs"/>
            <w:rtl/>
            <w:lang w:eastAsia="zh-TW"/>
          </w:rPr>
          <w:t>ا</w:t>
        </w:r>
        <w:r w:rsidRPr="00194F21">
          <w:rPr>
            <w:rtl/>
            <w:lang w:eastAsia="zh-TW"/>
          </w:rPr>
          <w:t>لبرنامج الوطني لمنع الجريمة ومكافحتها للفترة 2013-2015؛</w:t>
        </w:r>
        <w:r>
          <w:t>‬</w:t>
        </w:r>
        <w:r>
          <w:t>‬</w:t>
        </w:r>
        <w:r>
          <w:t>‬</w:t>
        </w:r>
        <w:r w:rsidR="00FD393D">
          <w:t>‬</w:t>
        </w:r>
        <w:r w:rsidR="00B134AD">
          <w:t>‬</w:t>
        </w:r>
      </w:dir>
    </w:p>
    <w:p w:rsidR="00F75181" w:rsidRPr="00194F21" w:rsidRDefault="00F75181" w:rsidP="00DA1C78">
      <w:pPr>
        <w:pStyle w:val="SingleTxt"/>
        <w:rPr>
          <w:rtl/>
          <w:lang w:eastAsia="zh-TW"/>
        </w:rPr>
      </w:pPr>
      <w:r>
        <w:rPr>
          <w:rFonts w:hint="cs"/>
          <w:rtl/>
        </w:rPr>
        <w:tab/>
      </w:r>
      <w:dir w:val="rtl">
        <w:r w:rsidRPr="00194F21">
          <w:rPr>
            <w:rtl/>
            <w:lang w:eastAsia="zh-TW"/>
          </w:rPr>
          <w:t>(ح)</w:t>
        </w:r>
        <w:r>
          <w:rPr>
            <w:rFonts w:hint="cs"/>
            <w:rtl/>
            <w:lang w:eastAsia="zh-TW"/>
          </w:rPr>
          <w:tab/>
        </w:r>
        <w:r w:rsidRPr="00194F21">
          <w:rPr>
            <w:rtl/>
            <w:lang w:eastAsia="zh-TW"/>
          </w:rPr>
          <w:t>إنشاء إدارة الأقليات الوطنية، في عام 2015.</w:t>
        </w:r>
        <w:r>
          <w:t>‬</w:t>
        </w:r>
        <w:r>
          <w:t>‬</w:t>
        </w:r>
        <w:r>
          <w:t>‬</w:t>
        </w:r>
        <w:r w:rsidR="00FD393D">
          <w:t>‬</w:t>
        </w:r>
        <w:r w:rsidR="00B134AD">
          <w:t>‬</w:t>
        </w:r>
      </w:dir>
    </w:p>
    <w:p w:rsidR="00F75181" w:rsidRPr="00F75181" w:rsidRDefault="00F75181" w:rsidP="00F75181">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F75181" w:rsidRPr="00F75181" w:rsidRDefault="00F75181" w:rsidP="00F75181">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F75181" w:rsidRPr="00194F21" w:rsidRDefault="00F75181" w:rsidP="00F7518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Pr>
          <w:rFonts w:hint="cs"/>
          <w:rtl/>
        </w:rPr>
        <w:tab/>
      </w:r>
      <w:dir w:val="rtl">
        <w:r w:rsidRPr="00194F21">
          <w:rPr>
            <w:rtl/>
            <w:lang w:eastAsia="zh-TW"/>
          </w:rPr>
          <w:t>جيم-</w:t>
        </w:r>
        <w:r>
          <w:rPr>
            <w:rFonts w:hint="cs"/>
            <w:rtl/>
            <w:lang w:eastAsia="zh-TW"/>
          </w:rPr>
          <w:tab/>
        </w:r>
        <w:r w:rsidRPr="00194F21">
          <w:rPr>
            <w:rtl/>
            <w:lang w:eastAsia="zh-TW"/>
          </w:rPr>
          <w:t>دواعي القلق والتوصيات</w:t>
        </w:r>
        <w:r>
          <w:t>‬</w:t>
        </w:r>
        <w:r>
          <w:t>‬</w:t>
        </w:r>
        <w:r>
          <w:t>‬</w:t>
        </w:r>
        <w:r w:rsidR="00FD393D">
          <w:t>‬</w:t>
        </w:r>
        <w:r w:rsidR="00B134AD">
          <w:t>‬</w:t>
        </w:r>
      </w:dir>
    </w:p>
    <w:p w:rsidR="00F75181" w:rsidRPr="00F75181" w:rsidRDefault="00F75181" w:rsidP="00F7518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eastAsia="zh-TW"/>
        </w:rPr>
      </w:pPr>
    </w:p>
    <w:p w:rsidR="00F75181" w:rsidRPr="00194F21" w:rsidRDefault="00F75181" w:rsidP="00F7518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sidRPr="00194F21">
        <w:rPr>
          <w:rtl/>
          <w:lang w:eastAsia="zh-TW"/>
        </w:rPr>
        <w:tab/>
      </w:r>
      <w:r w:rsidRPr="00194F21">
        <w:rPr>
          <w:rtl/>
          <w:lang w:eastAsia="zh-TW"/>
        </w:rPr>
        <w:tab/>
        <w:t>أسباب التمييز في التشريع</w:t>
      </w:r>
    </w:p>
    <w:p w:rsidR="00F75181" w:rsidRPr="00194F21" w:rsidRDefault="00F75181" w:rsidP="00F75181">
      <w:pPr>
        <w:pStyle w:val="SingleTxt"/>
        <w:rPr>
          <w:rtl/>
          <w:lang w:eastAsia="zh-TW"/>
        </w:rPr>
      </w:pPr>
      <w:r>
        <w:rPr>
          <w:rtl/>
          <w:lang w:eastAsia="zh-TW"/>
        </w:rPr>
        <w:t>٤-</w:t>
      </w:r>
      <w:r>
        <w:rPr>
          <w:rFonts w:hint="cs"/>
          <w:rtl/>
          <w:lang w:eastAsia="zh-TW"/>
        </w:rPr>
        <w:tab/>
      </w:r>
      <w:r w:rsidRPr="00194F21">
        <w:rPr>
          <w:rtl/>
          <w:lang w:eastAsia="zh-TW"/>
        </w:rPr>
        <w:t>تشعر اللجنة بالقلق لأن تعريف التمييز العنصري في المواد ذات الصلة من القانون الجنائي لا يتضمن جميع أسس التمييز المنصوص عليها في المادة 1 من الاتفاقية (المادة 1).</w:t>
      </w:r>
    </w:p>
    <w:p w:rsidR="00F75181" w:rsidRPr="00194F21" w:rsidRDefault="00F75181" w:rsidP="00F75181">
      <w:pPr>
        <w:pStyle w:val="SingleTxt"/>
        <w:rPr>
          <w:b/>
          <w:bCs/>
          <w:rtl/>
          <w:lang w:eastAsia="zh-TW"/>
        </w:rPr>
      </w:pPr>
      <w:r>
        <w:rPr>
          <w:rtl/>
          <w:lang w:eastAsia="zh-TW"/>
        </w:rPr>
        <w:t>٥-</w:t>
      </w:r>
      <w:r>
        <w:rPr>
          <w:rFonts w:hint="cs"/>
          <w:rtl/>
          <w:lang w:eastAsia="zh-TW"/>
        </w:rPr>
        <w:tab/>
      </w:r>
      <w:r w:rsidRPr="00194F21">
        <w:rPr>
          <w:b/>
          <w:bCs/>
          <w:rtl/>
          <w:lang w:eastAsia="zh-TW"/>
        </w:rPr>
        <w:t xml:space="preserve">توصي اللجنة بأن تدرج الدولة الطرف في تشريعاتها تعريفاً للتمييز العنصري يتوافق مع أحكام المادة 1 من الاتفاقية. </w:t>
      </w:r>
    </w:p>
    <w:p w:rsidR="00F75181" w:rsidRPr="00F75181" w:rsidRDefault="00F75181" w:rsidP="00F7518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eastAsia="zh-TW"/>
        </w:rPr>
      </w:pPr>
    </w:p>
    <w:p w:rsidR="00F75181" w:rsidRPr="00194F21" w:rsidRDefault="00F75181" w:rsidP="00F7518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sidRPr="00194F21">
        <w:rPr>
          <w:rtl/>
          <w:lang w:eastAsia="zh-TW"/>
        </w:rPr>
        <w:tab/>
      </w:r>
      <w:r w:rsidRPr="00194F21">
        <w:rPr>
          <w:rtl/>
          <w:lang w:eastAsia="zh-TW"/>
        </w:rPr>
        <w:tab/>
      </w:r>
      <w:dir w:val="rtl">
        <w:r w:rsidRPr="00194F21">
          <w:rPr>
            <w:rtl/>
            <w:lang w:eastAsia="zh-TW"/>
          </w:rPr>
          <w:t>مشروع القانون بشأن الأقليات القومية</w:t>
        </w:r>
        <w:r w:rsidRPr="00194F21">
          <w:rPr>
            <w:rFonts w:cs="Times New Roman" w:hint="cs"/>
            <w:rtl/>
            <w:lang w:eastAsia="zh-TW"/>
          </w:rPr>
          <w:t>‬</w:t>
        </w:r>
        <w:r>
          <w:t>‬</w:t>
        </w:r>
        <w:r>
          <w:t>‬</w:t>
        </w:r>
        <w:r>
          <w:t>‬</w:t>
        </w:r>
        <w:r w:rsidR="00FD393D">
          <w:t>‬</w:t>
        </w:r>
        <w:r w:rsidR="00B134AD">
          <w:t>‬</w:t>
        </w:r>
      </w:dir>
    </w:p>
    <w:p w:rsidR="00F75181" w:rsidRPr="00194F21" w:rsidRDefault="00F75181" w:rsidP="00F75181">
      <w:pPr>
        <w:pStyle w:val="SingleTxt"/>
        <w:rPr>
          <w:rtl/>
          <w:lang w:eastAsia="zh-TW"/>
        </w:rPr>
      </w:pPr>
      <w:r>
        <w:rPr>
          <w:rtl/>
          <w:lang w:eastAsia="zh-TW"/>
        </w:rPr>
        <w:t>٦-</w:t>
      </w:r>
      <w:r>
        <w:rPr>
          <w:rFonts w:hint="cs"/>
          <w:rtl/>
          <w:lang w:eastAsia="zh-TW"/>
        </w:rPr>
        <w:tab/>
      </w:r>
      <w:r w:rsidRPr="00194F21">
        <w:rPr>
          <w:rtl/>
          <w:lang w:eastAsia="zh-TW"/>
        </w:rPr>
        <w:t>تأسف اللجنة لأن الدولة الطرف لم تعتمد بعد مشروع القانون بشأن الأقليات القومية مع أنها أوصت بذلك سابق</w:t>
      </w:r>
      <w:r w:rsidR="00DA1C78">
        <w:rPr>
          <w:rtl/>
          <w:lang w:eastAsia="zh-TW"/>
        </w:rPr>
        <w:t xml:space="preserve">اً </w:t>
      </w:r>
      <w:r w:rsidRPr="00194F21">
        <w:rPr>
          <w:rtl/>
          <w:lang w:eastAsia="zh-TW"/>
        </w:rPr>
        <w:t>(المادة 2).</w:t>
      </w:r>
    </w:p>
    <w:p w:rsidR="00F75181" w:rsidRPr="00194F21" w:rsidRDefault="00F75181" w:rsidP="00F75181">
      <w:pPr>
        <w:pStyle w:val="SingleTxt"/>
        <w:rPr>
          <w:b/>
          <w:bCs/>
          <w:rtl/>
          <w:lang w:eastAsia="zh-TW"/>
        </w:rPr>
      </w:pPr>
      <w:r>
        <w:rPr>
          <w:rtl/>
          <w:lang w:eastAsia="zh-TW"/>
        </w:rPr>
        <w:t>٧-</w:t>
      </w:r>
      <w:r>
        <w:rPr>
          <w:rFonts w:hint="cs"/>
          <w:rtl/>
          <w:lang w:eastAsia="zh-TW"/>
        </w:rPr>
        <w:tab/>
      </w:r>
      <w:r w:rsidRPr="00194F21">
        <w:rPr>
          <w:b/>
          <w:bCs/>
          <w:rtl/>
          <w:lang w:eastAsia="zh-TW"/>
        </w:rPr>
        <w:t xml:space="preserve">توصي اللجنة بأن تعجل الدولة الطرف بالنظر في اعتماد مشروع القانون بشأن الأقليات القومية. </w:t>
      </w:r>
    </w:p>
    <w:p w:rsidR="00F75181" w:rsidRPr="00F75181" w:rsidRDefault="00F75181" w:rsidP="00F7518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eastAsia="zh-TW"/>
        </w:rPr>
      </w:pPr>
    </w:p>
    <w:p w:rsidR="00F75181" w:rsidRPr="00194F21" w:rsidRDefault="00F75181" w:rsidP="00F7518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sidRPr="00194F21">
        <w:rPr>
          <w:rtl/>
          <w:lang w:eastAsia="zh-TW"/>
        </w:rPr>
        <w:tab/>
      </w:r>
      <w:r w:rsidRPr="00194F21">
        <w:rPr>
          <w:rtl/>
          <w:lang w:eastAsia="zh-TW"/>
        </w:rPr>
        <w:tab/>
        <w:t>توفير البيانات</w:t>
      </w:r>
    </w:p>
    <w:p w:rsidR="00F75181" w:rsidRPr="00194F21" w:rsidRDefault="00F75181" w:rsidP="00F75181">
      <w:pPr>
        <w:pStyle w:val="SingleTxt"/>
        <w:rPr>
          <w:rtl/>
          <w:lang w:eastAsia="zh-TW"/>
        </w:rPr>
      </w:pPr>
      <w:r>
        <w:rPr>
          <w:rtl/>
          <w:lang w:eastAsia="zh-TW"/>
        </w:rPr>
        <w:t>٨-</w:t>
      </w:r>
      <w:r>
        <w:rPr>
          <w:rFonts w:hint="cs"/>
          <w:rtl/>
          <w:lang w:eastAsia="zh-TW"/>
        </w:rPr>
        <w:tab/>
      </w:r>
      <w:r w:rsidRPr="00194F21">
        <w:rPr>
          <w:rtl/>
          <w:lang w:eastAsia="zh-TW"/>
        </w:rPr>
        <w:t>تحيط اللجنة علم</w:t>
      </w:r>
      <w:r w:rsidR="00DA1C78">
        <w:rPr>
          <w:rtl/>
          <w:lang w:eastAsia="zh-TW"/>
        </w:rPr>
        <w:t xml:space="preserve">اً </w:t>
      </w:r>
      <w:r w:rsidRPr="00194F21">
        <w:rPr>
          <w:rtl/>
          <w:lang w:eastAsia="zh-TW"/>
        </w:rPr>
        <w:t>بموقف الدولة الطرف من جمع البيانات على أساس الانتماء الإثني، لكنها تأسف على أن الدولة الطرف لم تقدم بيانات حديثة وموثوقة و</w:t>
      </w:r>
      <w:r>
        <w:rPr>
          <w:rtl/>
          <w:lang w:eastAsia="zh-TW"/>
        </w:rPr>
        <w:t>شاملة عن المؤشرات التي قد ت</w:t>
      </w:r>
      <w:r>
        <w:rPr>
          <w:rFonts w:hint="cs"/>
          <w:rtl/>
          <w:lang w:eastAsia="zh-TW"/>
        </w:rPr>
        <w:t>مكّن</w:t>
      </w:r>
      <w:r w:rsidRPr="00194F21">
        <w:rPr>
          <w:rtl/>
          <w:lang w:eastAsia="zh-TW"/>
        </w:rPr>
        <w:t xml:space="preserve"> </w:t>
      </w:r>
      <w:r>
        <w:rPr>
          <w:rFonts w:hint="cs"/>
          <w:rtl/>
          <w:lang w:eastAsia="zh-TW"/>
        </w:rPr>
        <w:t>من</w:t>
      </w:r>
      <w:r w:rsidRPr="00194F21">
        <w:rPr>
          <w:rtl/>
          <w:lang w:eastAsia="zh-TW"/>
        </w:rPr>
        <w:t xml:space="preserve"> الآتي:</w:t>
      </w:r>
      <w:r>
        <w:rPr>
          <w:rtl/>
          <w:lang w:eastAsia="zh-TW"/>
        </w:rPr>
        <w:t xml:space="preserve"> فهم أفضل لأوضاع </w:t>
      </w:r>
      <w:r>
        <w:rPr>
          <w:rFonts w:hint="cs"/>
          <w:rtl/>
          <w:lang w:eastAsia="zh-TW"/>
        </w:rPr>
        <w:t>من</w:t>
      </w:r>
      <w:r w:rsidRPr="00194F21">
        <w:rPr>
          <w:rtl/>
          <w:lang w:eastAsia="zh-TW"/>
        </w:rPr>
        <w:t xml:space="preserve"> ينتمون إلى فئات مستضعفة، مثل الأقليات والمهاجرين، إضافة إلى اللاجئين، وطالبي اللجوء وعديمي الجنسية، تجاه المشاكل التي حالت دون تمتع</w:t>
      </w:r>
      <w:r>
        <w:rPr>
          <w:rFonts w:hint="cs"/>
          <w:rtl/>
          <w:lang w:eastAsia="zh-TW"/>
        </w:rPr>
        <w:t xml:space="preserve"> هؤلاء الأفراد</w:t>
      </w:r>
      <w:r w:rsidRPr="00194F21">
        <w:rPr>
          <w:rtl/>
          <w:lang w:eastAsia="zh-TW"/>
        </w:rPr>
        <w:t xml:space="preserve"> بالحقوق الاقتصادية والاجتماعية والثقافية؛ وتقييم أفضل لما تحدثه من آثار تشريعات</w:t>
      </w:r>
      <w:r>
        <w:rPr>
          <w:rFonts w:hint="cs"/>
          <w:rtl/>
          <w:lang w:eastAsia="zh-TW"/>
        </w:rPr>
        <w:t>ُ</w:t>
      </w:r>
      <w:r w:rsidRPr="00194F21">
        <w:rPr>
          <w:rtl/>
          <w:lang w:eastAsia="zh-TW"/>
        </w:rPr>
        <w:t xml:space="preserve"> مكافحة التمييز ومختلِف البرامج والاستراتيجيات والخطط التي اعتمدتها الدولة الطرف.</w:t>
      </w:r>
    </w:p>
    <w:p w:rsidR="00F75181" w:rsidRPr="00194F21" w:rsidRDefault="00F75181" w:rsidP="00F75181">
      <w:pPr>
        <w:pStyle w:val="SingleTxt"/>
        <w:rPr>
          <w:b/>
          <w:bCs/>
          <w:rtl/>
          <w:lang w:eastAsia="zh-TW"/>
        </w:rPr>
      </w:pPr>
      <w:r>
        <w:rPr>
          <w:rtl/>
          <w:lang w:eastAsia="zh-TW"/>
        </w:rPr>
        <w:t>٩-</w:t>
      </w:r>
      <w:r>
        <w:rPr>
          <w:rFonts w:hint="cs"/>
          <w:rtl/>
          <w:lang w:eastAsia="zh-TW"/>
        </w:rPr>
        <w:tab/>
      </w:r>
      <w:r w:rsidRPr="00194F21">
        <w:rPr>
          <w:b/>
          <w:bCs/>
          <w:rtl/>
          <w:lang w:eastAsia="zh-TW"/>
        </w:rPr>
        <w:t xml:space="preserve">توصي اللجنة الدولة الطرف بأن تبذل جهدها للحصول على بيانات حديثة وموثوقة وشاملة عن المؤشرات الاقتصادية والاجتماعية بناء على الجنسية والانتماء الإثني لتحسين قياس مدى تمتع الأقليات الإثنية والقومية والمهاجرين بالحقوق الاقتصادية والاجتماعية </w:t>
      </w:r>
      <w:r w:rsidRPr="00194F21">
        <w:rPr>
          <w:b/>
          <w:bCs/>
          <w:rtl/>
          <w:lang w:eastAsia="zh-TW"/>
        </w:rPr>
        <w:lastRenderedPageBreak/>
        <w:t xml:space="preserve">والثقافية والنتائج الملموسة لتطبيق تشريعات الدولة في ميدان مكافحة التمييز وما يتصل بذلك من خطط وبرامج واستراتيجيات. </w:t>
      </w:r>
    </w:p>
    <w:p w:rsidR="00F75181" w:rsidRPr="00F75181" w:rsidRDefault="00F75181" w:rsidP="00F7518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eastAsia="zh-TW"/>
        </w:rPr>
      </w:pPr>
    </w:p>
    <w:p w:rsidR="00F75181" w:rsidRPr="00194F21" w:rsidRDefault="00F75181" w:rsidP="00F7518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sidRPr="00194F21">
        <w:rPr>
          <w:rtl/>
          <w:lang w:eastAsia="zh-TW"/>
        </w:rPr>
        <w:tab/>
      </w:r>
      <w:r w:rsidRPr="00194F21">
        <w:rPr>
          <w:rtl/>
          <w:lang w:eastAsia="zh-TW"/>
        </w:rPr>
        <w:tab/>
        <w:t>المؤسسة الوطنية لحقوق الإنسان</w:t>
      </w:r>
    </w:p>
    <w:p w:rsidR="00F75181" w:rsidRPr="00194F21" w:rsidRDefault="00F75181" w:rsidP="00F75181">
      <w:pPr>
        <w:pStyle w:val="SingleTxt"/>
        <w:rPr>
          <w:b/>
          <w:rtl/>
          <w:lang w:eastAsia="zh-TW"/>
        </w:rPr>
      </w:pPr>
      <w:r>
        <w:rPr>
          <w:rtl/>
          <w:lang w:eastAsia="zh-TW"/>
        </w:rPr>
        <w:t>١٠-</w:t>
      </w:r>
      <w:r>
        <w:rPr>
          <w:rFonts w:hint="cs"/>
          <w:rtl/>
          <w:lang w:eastAsia="zh-TW"/>
        </w:rPr>
        <w:tab/>
      </w:r>
      <w:r w:rsidRPr="00194F21">
        <w:rPr>
          <w:rtl/>
          <w:lang w:eastAsia="zh-TW"/>
        </w:rPr>
        <w:t>تحيط اللجنة علم</w:t>
      </w:r>
      <w:r w:rsidR="00DA1C78">
        <w:rPr>
          <w:rtl/>
          <w:lang w:eastAsia="zh-TW"/>
        </w:rPr>
        <w:t xml:space="preserve">اً </w:t>
      </w:r>
      <w:r w:rsidRPr="00194F21">
        <w:rPr>
          <w:rtl/>
          <w:lang w:eastAsia="zh-TW"/>
        </w:rPr>
        <w:t xml:space="preserve">بالمعلومات التي قدمها وفد الدولة الطرف عن إنشاء مكتب لحقوق الإنسان داخل ديوان المظالم البرلماني، غير أنها تشعر بالقلق لأن الدولة الطرف لم تنشئ بعد مؤسسة </w:t>
      </w:r>
      <w:r>
        <w:rPr>
          <w:rtl/>
          <w:lang w:eastAsia="zh-TW"/>
        </w:rPr>
        <w:t>وطنية لحقوق الإنسان تتمتع ب</w:t>
      </w:r>
      <w:r>
        <w:rPr>
          <w:rFonts w:hint="cs"/>
          <w:rtl/>
          <w:lang w:eastAsia="zh-TW"/>
        </w:rPr>
        <w:t>صلاحيات</w:t>
      </w:r>
      <w:r w:rsidRPr="00194F21">
        <w:rPr>
          <w:rtl/>
          <w:lang w:eastAsia="zh-TW"/>
        </w:rPr>
        <w:t xml:space="preserve"> واسعة وتمتثل امتثال</w:t>
      </w:r>
      <w:r w:rsidR="00DA1C78">
        <w:rPr>
          <w:rtl/>
          <w:lang w:eastAsia="zh-TW"/>
        </w:rPr>
        <w:t xml:space="preserve">اً </w:t>
      </w:r>
      <w:r w:rsidRPr="00194F21">
        <w:rPr>
          <w:rtl/>
          <w:lang w:eastAsia="zh-TW"/>
        </w:rPr>
        <w:t>تام</w:t>
      </w:r>
      <w:r w:rsidR="00DA1C78">
        <w:rPr>
          <w:rtl/>
          <w:lang w:eastAsia="zh-TW"/>
        </w:rPr>
        <w:t xml:space="preserve">اً </w:t>
      </w:r>
      <w:r w:rsidRPr="00194F21">
        <w:rPr>
          <w:rtl/>
          <w:lang w:eastAsia="zh-TW"/>
        </w:rPr>
        <w:t>للمبادئ</w:t>
      </w:r>
      <w:r w:rsidR="00DA1C78">
        <w:rPr>
          <w:rtl/>
          <w:lang w:eastAsia="zh-TW"/>
        </w:rPr>
        <w:t xml:space="preserve"> </w:t>
      </w:r>
      <w:r w:rsidRPr="00194F21">
        <w:rPr>
          <w:rtl/>
          <w:lang w:eastAsia="zh-TW"/>
        </w:rPr>
        <w:t>المتعلقة بمركز المؤسسات الوطنية لتعزيز وحماية حقوق الإنسان (مبادئ باريس) (المادة 2).</w:t>
      </w:r>
    </w:p>
    <w:p w:rsidR="00F75181" w:rsidRPr="00194F21" w:rsidRDefault="00F75181" w:rsidP="00F75181">
      <w:pPr>
        <w:pStyle w:val="SingleTxt"/>
        <w:rPr>
          <w:b/>
          <w:bCs/>
          <w:rtl/>
          <w:lang w:eastAsia="zh-TW"/>
        </w:rPr>
      </w:pPr>
      <w:r w:rsidRPr="00F75181">
        <w:rPr>
          <w:rtl/>
          <w:lang w:eastAsia="zh-TW"/>
        </w:rPr>
        <w:t>١١-</w:t>
      </w:r>
      <w:r>
        <w:rPr>
          <w:rFonts w:hint="cs"/>
          <w:b/>
          <w:bCs/>
          <w:rtl/>
          <w:lang w:eastAsia="zh-TW"/>
        </w:rPr>
        <w:tab/>
      </w:r>
      <w:r w:rsidRPr="00194F21">
        <w:rPr>
          <w:b/>
          <w:bCs/>
          <w:rtl/>
          <w:lang w:eastAsia="zh-TW"/>
        </w:rPr>
        <w:t>توصي اللجنة الدولة الطرف</w:t>
      </w:r>
      <w:r>
        <w:rPr>
          <w:rFonts w:hint="cs"/>
          <w:b/>
          <w:bCs/>
          <w:rtl/>
          <w:lang w:eastAsia="zh-TW"/>
        </w:rPr>
        <w:t xml:space="preserve"> </w:t>
      </w:r>
      <w:r w:rsidRPr="00194F21">
        <w:rPr>
          <w:b/>
          <w:bCs/>
          <w:rtl/>
          <w:lang w:eastAsia="zh-TW"/>
        </w:rPr>
        <w:t xml:space="preserve">بأن تنشئ مؤسسة وطنية لحقوق الإنسان ذات </w:t>
      </w:r>
      <w:r>
        <w:rPr>
          <w:rFonts w:hint="cs"/>
          <w:b/>
          <w:bCs/>
          <w:rtl/>
          <w:lang w:eastAsia="zh-TW"/>
        </w:rPr>
        <w:t xml:space="preserve">صلاحيات </w:t>
      </w:r>
      <w:r w:rsidRPr="00194F21">
        <w:rPr>
          <w:b/>
          <w:bCs/>
          <w:rtl/>
          <w:lang w:eastAsia="zh-TW"/>
        </w:rPr>
        <w:t xml:space="preserve">واسعة وتخصص لها ما يكفي من الموارد المالية والبشرية </w:t>
      </w:r>
      <w:r>
        <w:rPr>
          <w:rFonts w:hint="cs"/>
          <w:b/>
          <w:bCs/>
          <w:rtl/>
          <w:lang w:eastAsia="zh-TW"/>
        </w:rPr>
        <w:t>بما يتفق توافقاً تاماً</w:t>
      </w:r>
      <w:r w:rsidRPr="00194F21">
        <w:rPr>
          <w:b/>
          <w:bCs/>
          <w:rtl/>
          <w:lang w:eastAsia="zh-TW"/>
        </w:rPr>
        <w:t xml:space="preserve"> </w:t>
      </w:r>
      <w:r>
        <w:rPr>
          <w:rFonts w:hint="cs"/>
          <w:b/>
          <w:bCs/>
          <w:rtl/>
          <w:lang w:eastAsia="zh-TW"/>
        </w:rPr>
        <w:t xml:space="preserve">مع </w:t>
      </w:r>
      <w:r w:rsidRPr="00194F21">
        <w:rPr>
          <w:b/>
          <w:bCs/>
          <w:rtl/>
          <w:lang w:eastAsia="zh-TW"/>
        </w:rPr>
        <w:t>مبادئ باريس. وتشجع</w:t>
      </w:r>
      <w:r>
        <w:rPr>
          <w:rFonts w:hint="cs"/>
          <w:b/>
          <w:bCs/>
          <w:rtl/>
          <w:lang w:eastAsia="zh-TW"/>
        </w:rPr>
        <w:t>ها</w:t>
      </w:r>
      <w:r w:rsidRPr="00194F21">
        <w:rPr>
          <w:b/>
          <w:bCs/>
          <w:rtl/>
          <w:lang w:eastAsia="zh-TW"/>
        </w:rPr>
        <w:t xml:space="preserve"> على التماس الدعم والمشورة في هذا المسعى من مفوّضية الأمم المتحدة السامية لحقوق الإنسان.</w:t>
      </w:r>
    </w:p>
    <w:p w:rsidR="00F75181" w:rsidRPr="00F75181" w:rsidRDefault="00F75181" w:rsidP="00F7518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eastAsia="zh-TW"/>
        </w:rPr>
      </w:pPr>
    </w:p>
    <w:p w:rsidR="00F75181" w:rsidRPr="00194F21" w:rsidRDefault="00F75181" w:rsidP="00F7518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sidRPr="00194F21">
        <w:rPr>
          <w:rtl/>
          <w:lang w:eastAsia="zh-TW"/>
        </w:rPr>
        <w:tab/>
      </w:r>
      <w:r w:rsidRPr="00194F21">
        <w:rPr>
          <w:rtl/>
          <w:lang w:eastAsia="zh-TW"/>
        </w:rPr>
        <w:tab/>
        <w:t xml:space="preserve">موارد مؤسسات حقوق الإنسان </w:t>
      </w:r>
    </w:p>
    <w:p w:rsidR="00F75181" w:rsidRPr="00F75181" w:rsidRDefault="00F75181" w:rsidP="00F75181">
      <w:pPr>
        <w:pStyle w:val="SingleTxt"/>
        <w:spacing w:after="0" w:line="120" w:lineRule="exact"/>
        <w:rPr>
          <w:sz w:val="10"/>
          <w:rtl/>
          <w:lang w:eastAsia="zh-TW"/>
        </w:rPr>
      </w:pPr>
    </w:p>
    <w:p w:rsidR="00F75181" w:rsidRPr="00AB529C" w:rsidRDefault="00F75181" w:rsidP="00F75181">
      <w:pPr>
        <w:pStyle w:val="SingleTxt"/>
        <w:rPr>
          <w:rtl/>
          <w:lang w:eastAsia="zh-TW"/>
        </w:rPr>
      </w:pPr>
      <w:r w:rsidRPr="00194F21">
        <w:rPr>
          <w:rtl/>
          <w:lang w:eastAsia="zh-TW"/>
        </w:rPr>
        <w:t>١٢-</w:t>
      </w:r>
      <w:r>
        <w:rPr>
          <w:rFonts w:hint="cs"/>
          <w:rtl/>
          <w:lang w:eastAsia="zh-TW"/>
        </w:rPr>
        <w:tab/>
      </w:r>
      <w:r w:rsidRPr="00194F21">
        <w:rPr>
          <w:rtl/>
          <w:lang w:eastAsia="zh-TW"/>
        </w:rPr>
        <w:t>تحيط اللجنة علم</w:t>
      </w:r>
      <w:r w:rsidR="00DA1C78">
        <w:rPr>
          <w:rtl/>
          <w:lang w:eastAsia="zh-TW"/>
        </w:rPr>
        <w:t xml:space="preserve">اً </w:t>
      </w:r>
      <w:r w:rsidRPr="00194F21">
        <w:rPr>
          <w:rtl/>
          <w:lang w:eastAsia="zh-TW"/>
        </w:rPr>
        <w:t>بالمعلومات التي قدمها وفد الدولة الطرف، لكنها تشعر بالقلق من التقارير ا</w:t>
      </w:r>
      <w:r>
        <w:rPr>
          <w:rtl/>
          <w:lang w:eastAsia="zh-TW"/>
        </w:rPr>
        <w:t>لتي تفيد بأن المؤسسات التي ت</w:t>
      </w:r>
      <w:r>
        <w:rPr>
          <w:rFonts w:hint="cs"/>
          <w:rtl/>
          <w:lang w:eastAsia="zh-TW"/>
        </w:rPr>
        <w:t>تناول</w:t>
      </w:r>
      <w:r w:rsidRPr="00194F21">
        <w:rPr>
          <w:rtl/>
          <w:lang w:eastAsia="zh-TW"/>
        </w:rPr>
        <w:t xml:space="preserve"> </w:t>
      </w:r>
      <w:r>
        <w:rPr>
          <w:rFonts w:hint="cs"/>
          <w:rtl/>
          <w:lang w:eastAsia="zh-TW"/>
        </w:rPr>
        <w:t>قضايا</w:t>
      </w:r>
      <w:r w:rsidRPr="00194F21">
        <w:rPr>
          <w:rtl/>
          <w:lang w:eastAsia="zh-TW"/>
        </w:rPr>
        <w:t xml:space="preserve"> </w:t>
      </w:r>
      <w:r>
        <w:rPr>
          <w:rtl/>
          <w:lang w:eastAsia="zh-TW"/>
        </w:rPr>
        <w:t xml:space="preserve">التمييز العنصري، </w:t>
      </w:r>
      <w:r>
        <w:rPr>
          <w:rFonts w:hint="cs"/>
          <w:rtl/>
          <w:lang w:eastAsia="zh-TW"/>
        </w:rPr>
        <w:t>مثل</w:t>
      </w:r>
      <w:r w:rsidRPr="00194F21">
        <w:rPr>
          <w:rtl/>
          <w:lang w:eastAsia="zh-TW"/>
        </w:rPr>
        <w:t xml:space="preserve"> ديوان المظالم المعني بتكافؤ الفرص</w:t>
      </w:r>
      <w:r>
        <w:rPr>
          <w:rFonts w:hint="cs"/>
          <w:rtl/>
          <w:lang w:eastAsia="zh-TW"/>
        </w:rPr>
        <w:t>،</w:t>
      </w:r>
      <w:r w:rsidRPr="00194F21">
        <w:rPr>
          <w:rtl/>
          <w:lang w:eastAsia="zh-TW"/>
        </w:rPr>
        <w:t xml:space="preserve"> وإدارة الأقليات القومية، لا تزال تفتقر إلى الموارد ا</w:t>
      </w:r>
      <w:r>
        <w:rPr>
          <w:rtl/>
          <w:lang w:eastAsia="zh-TW"/>
        </w:rPr>
        <w:t>لمالية والبشرية التي تكفي ل</w:t>
      </w:r>
      <w:r>
        <w:rPr>
          <w:rFonts w:hint="cs"/>
          <w:rtl/>
          <w:lang w:eastAsia="zh-TW"/>
        </w:rPr>
        <w:t>لاضطلاع</w:t>
      </w:r>
      <w:r w:rsidRPr="00194F21">
        <w:rPr>
          <w:rtl/>
          <w:lang w:eastAsia="zh-TW"/>
        </w:rPr>
        <w:t xml:space="preserve"> </w:t>
      </w:r>
      <w:r>
        <w:rPr>
          <w:rFonts w:hint="cs"/>
          <w:rtl/>
          <w:lang w:eastAsia="zh-TW"/>
        </w:rPr>
        <w:t>ب</w:t>
      </w:r>
      <w:r w:rsidRPr="00194F21">
        <w:rPr>
          <w:rtl/>
          <w:lang w:eastAsia="zh-TW"/>
        </w:rPr>
        <w:t>أنشطتها كما يجب (المادة 2).</w:t>
      </w:r>
    </w:p>
    <w:p w:rsidR="00F75181" w:rsidRPr="00194F21" w:rsidRDefault="00F75181" w:rsidP="00F75181">
      <w:pPr>
        <w:pStyle w:val="SingleTxt"/>
        <w:rPr>
          <w:b/>
          <w:bCs/>
          <w:rtl/>
          <w:lang w:eastAsia="zh-TW"/>
        </w:rPr>
      </w:pPr>
      <w:r>
        <w:rPr>
          <w:rtl/>
          <w:lang w:eastAsia="zh-TW"/>
        </w:rPr>
        <w:t>١٣-</w:t>
      </w:r>
      <w:r>
        <w:rPr>
          <w:rFonts w:hint="cs"/>
          <w:rtl/>
          <w:lang w:eastAsia="zh-TW"/>
        </w:rPr>
        <w:tab/>
      </w:r>
      <w:r w:rsidRPr="00194F21">
        <w:rPr>
          <w:b/>
          <w:bCs/>
          <w:rtl/>
          <w:lang w:eastAsia="zh-TW"/>
        </w:rPr>
        <w:t>توصي اللجنة</w:t>
      </w:r>
      <w:r>
        <w:rPr>
          <w:rFonts w:hint="cs"/>
          <w:b/>
          <w:bCs/>
          <w:rtl/>
          <w:lang w:eastAsia="zh-TW"/>
        </w:rPr>
        <w:t xml:space="preserve"> </w:t>
      </w:r>
      <w:r w:rsidRPr="00194F21">
        <w:rPr>
          <w:b/>
          <w:bCs/>
          <w:rtl/>
          <w:lang w:eastAsia="zh-TW"/>
        </w:rPr>
        <w:t>الدولة الطرف بأن تمدّ أمين المظالم المعني بتكافؤ الفرص، وإدارة الأقليات ال</w:t>
      </w:r>
      <w:r>
        <w:rPr>
          <w:b/>
          <w:bCs/>
          <w:rtl/>
          <w:lang w:eastAsia="zh-TW"/>
        </w:rPr>
        <w:t xml:space="preserve">قومية، بالموارد الكافية </w:t>
      </w:r>
      <w:r>
        <w:rPr>
          <w:rFonts w:hint="cs"/>
          <w:b/>
          <w:bCs/>
          <w:rtl/>
          <w:lang w:eastAsia="zh-TW"/>
        </w:rPr>
        <w:t>لإقدارهما على</w:t>
      </w:r>
      <w:r w:rsidRPr="00194F21">
        <w:rPr>
          <w:b/>
          <w:bCs/>
          <w:rtl/>
          <w:lang w:eastAsia="zh-TW"/>
        </w:rPr>
        <w:t xml:space="preserve"> تنفيذ ولايتيهما </w:t>
      </w:r>
      <w:r>
        <w:rPr>
          <w:rFonts w:hint="cs"/>
          <w:b/>
          <w:bCs/>
          <w:rtl/>
          <w:lang w:eastAsia="zh-TW"/>
        </w:rPr>
        <w:t>تنفيذ</w:t>
      </w:r>
      <w:r w:rsidR="00DA1C78">
        <w:rPr>
          <w:rFonts w:hint="cs"/>
          <w:b/>
          <w:bCs/>
          <w:rtl/>
          <w:lang w:eastAsia="zh-TW"/>
        </w:rPr>
        <w:t xml:space="preserve">اً </w:t>
      </w:r>
      <w:r>
        <w:rPr>
          <w:rFonts w:hint="cs"/>
          <w:b/>
          <w:bCs/>
          <w:rtl/>
          <w:lang w:eastAsia="zh-TW"/>
        </w:rPr>
        <w:t>تام</w:t>
      </w:r>
      <w:r w:rsidR="00DA1C78">
        <w:rPr>
          <w:rFonts w:hint="cs"/>
          <w:b/>
          <w:bCs/>
          <w:rtl/>
          <w:lang w:eastAsia="zh-TW"/>
        </w:rPr>
        <w:t xml:space="preserve">اً </w:t>
      </w:r>
      <w:r>
        <w:rPr>
          <w:rFonts w:hint="cs"/>
          <w:b/>
          <w:bCs/>
          <w:rtl/>
          <w:lang w:eastAsia="zh-TW"/>
        </w:rPr>
        <w:t>ومناسب</w:t>
      </w:r>
      <w:r w:rsidR="00DA1C78">
        <w:rPr>
          <w:rFonts w:hint="cs"/>
          <w:b/>
          <w:bCs/>
          <w:rtl/>
          <w:lang w:eastAsia="zh-TW"/>
        </w:rPr>
        <w:t xml:space="preserve">اً. </w:t>
      </w:r>
    </w:p>
    <w:p w:rsidR="00F75181" w:rsidRPr="00F75181" w:rsidRDefault="00F75181" w:rsidP="00F7518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eastAsia="zh-TW"/>
        </w:rPr>
      </w:pPr>
    </w:p>
    <w:p w:rsidR="00F75181" w:rsidRPr="00194F21" w:rsidRDefault="00F75181" w:rsidP="00F7518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sidRPr="00194F21">
        <w:rPr>
          <w:rtl/>
          <w:lang w:eastAsia="zh-TW"/>
        </w:rPr>
        <w:tab/>
      </w:r>
      <w:r w:rsidRPr="00194F21">
        <w:rPr>
          <w:rtl/>
          <w:lang w:eastAsia="zh-TW"/>
        </w:rPr>
        <w:tab/>
        <w:t>خطاب الكراهية، بما في ذلك الخطاب المنشور على شبكة الإنترنت، والتحريض عليها</w:t>
      </w:r>
    </w:p>
    <w:p w:rsidR="00F75181" w:rsidRPr="00194F21" w:rsidRDefault="00F75181" w:rsidP="00F75181">
      <w:pPr>
        <w:pStyle w:val="SingleTxt"/>
        <w:rPr>
          <w:rtl/>
          <w:lang w:eastAsia="zh-TW"/>
        </w:rPr>
      </w:pPr>
      <w:r>
        <w:rPr>
          <w:rtl/>
          <w:lang w:eastAsia="zh-TW"/>
        </w:rPr>
        <w:t>١٤-</w:t>
      </w:r>
      <w:r>
        <w:rPr>
          <w:rFonts w:hint="cs"/>
          <w:rtl/>
          <w:lang w:eastAsia="zh-TW"/>
        </w:rPr>
        <w:tab/>
      </w:r>
      <w:r w:rsidRPr="00194F21">
        <w:rPr>
          <w:rtl/>
          <w:lang w:eastAsia="zh-TW"/>
        </w:rPr>
        <w:t>تشعر اللجنة بالقلق إزاء ما ورد من معلومات عن خطاب الكراهية والتصريحات التي تنطوي على تمييز على لسان سياسيين و</w:t>
      </w:r>
      <w:r>
        <w:rPr>
          <w:rFonts w:hint="cs"/>
          <w:rtl/>
          <w:lang w:eastAsia="zh-TW"/>
        </w:rPr>
        <w:t xml:space="preserve">في </w:t>
      </w:r>
      <w:r w:rsidRPr="00194F21">
        <w:rPr>
          <w:rtl/>
          <w:lang w:eastAsia="zh-TW"/>
        </w:rPr>
        <w:t xml:space="preserve">وسائل إعلام ومنابر عامة أخرى، مثل الإنترنت، بلغت حد التحريض على الكراهية العرقية، والتعصب، والتنميط السلبي، والتحيز، والوصم، في حق </w:t>
      </w:r>
      <w:r>
        <w:rPr>
          <w:rFonts w:hint="cs"/>
          <w:rtl/>
          <w:lang w:eastAsia="zh-TW"/>
        </w:rPr>
        <w:t xml:space="preserve">من </w:t>
      </w:r>
      <w:r>
        <w:rPr>
          <w:rtl/>
          <w:lang w:eastAsia="zh-TW"/>
        </w:rPr>
        <w:t xml:space="preserve">ينتمون إلى </w:t>
      </w:r>
      <w:r w:rsidRPr="00194F21">
        <w:rPr>
          <w:rtl/>
          <w:lang w:eastAsia="zh-TW"/>
        </w:rPr>
        <w:t>فئات مستضعفة. وتشعر بالقلق أيض</w:t>
      </w:r>
      <w:r w:rsidR="00DA1C78">
        <w:rPr>
          <w:rtl/>
          <w:lang w:eastAsia="zh-TW"/>
        </w:rPr>
        <w:t xml:space="preserve">اً </w:t>
      </w:r>
      <w:r w:rsidRPr="00194F21">
        <w:rPr>
          <w:rtl/>
          <w:lang w:eastAsia="zh-TW"/>
        </w:rPr>
        <w:t>إزاء التقارير التي تفيد بأن الأحكام الجنائية، أي تلك التي ترد في المادة 170 من القانون الجنائي والتي تفرض عقوبات على العبارات التي تنطوي على تمييز وخطاب الكراهية</w:t>
      </w:r>
      <w:r>
        <w:rPr>
          <w:rFonts w:hint="cs"/>
          <w:rtl/>
          <w:lang w:eastAsia="zh-TW"/>
        </w:rPr>
        <w:t>،</w:t>
      </w:r>
      <w:r w:rsidRPr="00194F21">
        <w:rPr>
          <w:rtl/>
          <w:lang w:eastAsia="zh-TW"/>
        </w:rPr>
        <w:t xml:space="preserve"> لا تطبق دائم</w:t>
      </w:r>
      <w:r w:rsidR="00DA1C78">
        <w:rPr>
          <w:rtl/>
          <w:lang w:eastAsia="zh-TW"/>
        </w:rPr>
        <w:t xml:space="preserve">اً </w:t>
      </w:r>
      <w:r w:rsidRPr="00194F21">
        <w:rPr>
          <w:rtl/>
          <w:lang w:eastAsia="zh-TW"/>
        </w:rPr>
        <w:t xml:space="preserve">بفاعلية وبالطريقة المناسبة </w:t>
      </w:r>
      <w:r>
        <w:rPr>
          <w:rFonts w:hint="cs"/>
          <w:rtl/>
          <w:lang w:eastAsia="zh-TW"/>
        </w:rPr>
        <w:t>لمنع</w:t>
      </w:r>
      <w:r w:rsidRPr="00194F21">
        <w:rPr>
          <w:rtl/>
          <w:lang w:eastAsia="zh-TW"/>
        </w:rPr>
        <w:t xml:space="preserve"> </w:t>
      </w:r>
      <w:r>
        <w:rPr>
          <w:rtl/>
          <w:lang w:eastAsia="zh-TW"/>
        </w:rPr>
        <w:t>خطاب الكراهية</w:t>
      </w:r>
      <w:r>
        <w:rPr>
          <w:rFonts w:hint="cs"/>
          <w:rtl/>
          <w:lang w:eastAsia="zh-TW"/>
        </w:rPr>
        <w:t xml:space="preserve"> والحماية منها</w:t>
      </w:r>
      <w:r>
        <w:rPr>
          <w:rtl/>
          <w:lang w:eastAsia="zh-TW"/>
        </w:rPr>
        <w:t xml:space="preserve">، </w:t>
      </w:r>
      <w:r>
        <w:rPr>
          <w:rFonts w:hint="cs"/>
          <w:rtl/>
          <w:lang w:eastAsia="zh-TW"/>
        </w:rPr>
        <w:t>خاصة ما تعلّق منها</w:t>
      </w:r>
      <w:r w:rsidRPr="00194F21">
        <w:rPr>
          <w:rtl/>
          <w:lang w:eastAsia="zh-TW"/>
        </w:rPr>
        <w:t xml:space="preserve"> بتسجيل القضايا، والتحقيقات، ومحاكمة الجناة. وتلاحظ اللجنة أنه بُتّ في بعض القضايا، غير أنها لا تزال تشعر بالقلق إزاء التساهل في العقوبات المفروضة على الجناة. وتشعر بالقلق أيض</w:t>
      </w:r>
      <w:r w:rsidR="00DA1C78">
        <w:rPr>
          <w:rtl/>
          <w:lang w:eastAsia="zh-TW"/>
        </w:rPr>
        <w:t xml:space="preserve">اً </w:t>
      </w:r>
      <w:r w:rsidRPr="00194F21">
        <w:rPr>
          <w:rtl/>
          <w:lang w:eastAsia="zh-TW"/>
        </w:rPr>
        <w:t xml:space="preserve">إزاء </w:t>
      </w:r>
      <w:r>
        <w:rPr>
          <w:rFonts w:hint="cs"/>
          <w:rtl/>
          <w:lang w:eastAsia="zh-TW"/>
        </w:rPr>
        <w:t>عدم وجود</w:t>
      </w:r>
      <w:r w:rsidRPr="00194F21">
        <w:rPr>
          <w:rtl/>
          <w:lang w:eastAsia="zh-TW"/>
        </w:rPr>
        <w:t xml:space="preserve"> استراتيجية طويلة الأجل تهدف إلى مكافحة خطاب الكراهية بصرامة (المادتان 2 و4-6). </w:t>
      </w:r>
    </w:p>
    <w:p w:rsidR="00F75181" w:rsidRPr="00194F21" w:rsidRDefault="00F75181" w:rsidP="00F75181">
      <w:pPr>
        <w:pStyle w:val="SingleTxt"/>
        <w:rPr>
          <w:b/>
          <w:bCs/>
          <w:rtl/>
          <w:lang w:eastAsia="zh-TW"/>
        </w:rPr>
      </w:pPr>
      <w:r w:rsidRPr="00F75181">
        <w:rPr>
          <w:rtl/>
          <w:lang w:eastAsia="zh-TW"/>
        </w:rPr>
        <w:lastRenderedPageBreak/>
        <w:t>١٥-</w:t>
      </w:r>
      <w:r>
        <w:rPr>
          <w:rFonts w:hint="cs"/>
          <w:b/>
          <w:bCs/>
          <w:rtl/>
          <w:lang w:eastAsia="zh-TW"/>
        </w:rPr>
        <w:tab/>
      </w:r>
      <w:r w:rsidRPr="00194F21">
        <w:rPr>
          <w:b/>
          <w:bCs/>
          <w:rtl/>
          <w:lang w:eastAsia="zh-TW"/>
        </w:rPr>
        <w:t>إن اللجنة،</w:t>
      </w:r>
      <w:r>
        <w:rPr>
          <w:b/>
          <w:bCs/>
          <w:rtl/>
          <w:lang w:eastAsia="zh-TW"/>
        </w:rPr>
        <w:t xml:space="preserve"> في ضوء توصيتيها العامتين رقم 7(1985) ورقم 15</w:t>
      </w:r>
      <w:r w:rsidRPr="00194F21">
        <w:rPr>
          <w:b/>
          <w:bCs/>
          <w:rtl/>
          <w:lang w:eastAsia="zh-TW"/>
        </w:rPr>
        <w:t>(1993) المتعلقتين بتنفيذ المادة 4 من الاتفاقية</w:t>
      </w:r>
      <w:r>
        <w:rPr>
          <w:rFonts w:hint="cs"/>
          <w:b/>
          <w:bCs/>
          <w:rtl/>
          <w:lang w:eastAsia="zh-TW"/>
        </w:rPr>
        <w:t>،</w:t>
      </w:r>
      <w:r>
        <w:rPr>
          <w:b/>
          <w:bCs/>
          <w:rtl/>
          <w:lang w:eastAsia="zh-TW"/>
        </w:rPr>
        <w:t xml:space="preserve"> وتوصيتها العامة رقم 30</w:t>
      </w:r>
      <w:r w:rsidRPr="00194F21">
        <w:rPr>
          <w:b/>
          <w:bCs/>
          <w:rtl/>
          <w:lang w:eastAsia="zh-TW"/>
        </w:rPr>
        <w:t xml:space="preserve">(2004) المتعلقة بالتمييز </w:t>
      </w:r>
      <w:r>
        <w:rPr>
          <w:rFonts w:hint="cs"/>
          <w:b/>
          <w:bCs/>
          <w:rtl/>
          <w:lang w:eastAsia="zh-TW"/>
        </w:rPr>
        <w:t>في حق</w:t>
      </w:r>
      <w:r w:rsidR="00DA1C78">
        <w:rPr>
          <w:rFonts w:hint="cs"/>
          <w:b/>
          <w:bCs/>
          <w:rtl/>
          <w:lang w:eastAsia="zh-TW"/>
        </w:rPr>
        <w:t xml:space="preserve"> </w:t>
      </w:r>
      <w:r w:rsidRPr="00194F21">
        <w:rPr>
          <w:b/>
          <w:bCs/>
          <w:rtl/>
          <w:lang w:eastAsia="zh-TW"/>
        </w:rPr>
        <w:t>غير المواطنين، و</w:t>
      </w:r>
      <w:r>
        <w:rPr>
          <w:b/>
          <w:bCs/>
          <w:rtl/>
          <w:lang w:eastAsia="zh-TW"/>
        </w:rPr>
        <w:t>إذ تستدعي توصيتها العامة رقم 35</w:t>
      </w:r>
      <w:r w:rsidRPr="00194F21">
        <w:rPr>
          <w:b/>
          <w:bCs/>
          <w:rtl/>
          <w:lang w:eastAsia="zh-TW"/>
        </w:rPr>
        <w:t>(2013) المتعلقة بمكافحة خطاب الكراهية العنصرية، تذكّر الدولة الطرف بأهمية ضمان حقوق الفئات التي تحتاج إلى الحماية من خطاب</w:t>
      </w:r>
      <w:r>
        <w:rPr>
          <w:b/>
          <w:bCs/>
          <w:rtl/>
          <w:lang w:eastAsia="zh-TW"/>
        </w:rPr>
        <w:t xml:space="preserve"> الكراهية العنصرية والتحريض عل</w:t>
      </w:r>
      <w:r>
        <w:rPr>
          <w:rFonts w:hint="cs"/>
          <w:b/>
          <w:bCs/>
          <w:rtl/>
          <w:lang w:eastAsia="zh-TW"/>
        </w:rPr>
        <w:t>يها</w:t>
      </w:r>
      <w:r w:rsidRPr="00194F21">
        <w:rPr>
          <w:b/>
          <w:bCs/>
          <w:rtl/>
          <w:lang w:eastAsia="zh-TW"/>
        </w:rPr>
        <w:t>، وتوصي بأن تتخذ الدولة الطرف التدابير الملائمة التالية:</w:t>
      </w:r>
    </w:p>
    <w:p w:rsidR="00F75181" w:rsidRPr="00194F21" w:rsidRDefault="00F75181" w:rsidP="00F75181">
      <w:pPr>
        <w:pStyle w:val="SingleTxt"/>
        <w:rPr>
          <w:b/>
          <w:bCs/>
          <w:rtl/>
          <w:lang w:eastAsia="zh-TW"/>
        </w:rPr>
      </w:pPr>
      <w:r w:rsidRPr="00F75181">
        <w:rPr>
          <w:rFonts w:hint="cs"/>
          <w:rtl/>
          <w:lang w:eastAsia="zh-TW"/>
        </w:rPr>
        <w:tab/>
      </w:r>
      <w:r w:rsidRPr="00F75181">
        <w:rPr>
          <w:rtl/>
          <w:lang w:eastAsia="zh-TW"/>
        </w:rPr>
        <w:t>(أ)</w:t>
      </w:r>
      <w:r w:rsidRPr="00F75181">
        <w:rPr>
          <w:rFonts w:hint="cs"/>
          <w:rtl/>
          <w:lang w:eastAsia="zh-TW"/>
        </w:rPr>
        <w:tab/>
      </w:r>
      <w:r w:rsidRPr="00194F21">
        <w:rPr>
          <w:b/>
          <w:bCs/>
          <w:rtl/>
          <w:lang w:eastAsia="zh-TW"/>
        </w:rPr>
        <w:t>الإدانة الشديدة لخطاب الكراهية العنصرية والتصريحات التي تنطوي على تمييز الصادرة عن بعض السياسيين ووسائل الإعلام، بما فيها ما يُنشر</w:t>
      </w:r>
      <w:r w:rsidR="00DA1C78">
        <w:rPr>
          <w:b/>
          <w:bCs/>
          <w:rtl/>
          <w:lang w:eastAsia="zh-TW"/>
        </w:rPr>
        <w:t xml:space="preserve"> </w:t>
      </w:r>
      <w:r w:rsidRPr="00194F21">
        <w:rPr>
          <w:b/>
          <w:bCs/>
          <w:rtl/>
          <w:lang w:eastAsia="zh-TW"/>
        </w:rPr>
        <w:t>من ذلك على الإنترنت، والنأي بنفسها عن ذلك الخطاب وتلك التصريحات، ودعوة السياسيين والإعلاميين إلى الحرص على ألا تسهم تصريحاتهم العامة</w:t>
      </w:r>
      <w:r>
        <w:rPr>
          <w:b/>
          <w:bCs/>
          <w:rtl/>
          <w:lang w:eastAsia="zh-TW"/>
        </w:rPr>
        <w:t xml:space="preserve"> في إذكاء التعصب والوصم والتحري</w:t>
      </w:r>
      <w:r>
        <w:rPr>
          <w:rFonts w:hint="cs"/>
          <w:b/>
          <w:bCs/>
          <w:rtl/>
          <w:lang w:eastAsia="zh-TW"/>
        </w:rPr>
        <w:t>ض</w:t>
      </w:r>
      <w:r w:rsidRPr="00194F21">
        <w:rPr>
          <w:b/>
          <w:bCs/>
          <w:rtl/>
          <w:lang w:eastAsia="zh-TW"/>
        </w:rPr>
        <w:t xml:space="preserve"> على الكراهية؛</w:t>
      </w:r>
    </w:p>
    <w:p w:rsidR="00F75181" w:rsidRPr="00194F21" w:rsidRDefault="00F75181" w:rsidP="00F75181">
      <w:pPr>
        <w:pStyle w:val="SingleTxt"/>
        <w:rPr>
          <w:b/>
          <w:bCs/>
          <w:rtl/>
          <w:lang w:eastAsia="zh-TW"/>
        </w:rPr>
      </w:pPr>
      <w:r>
        <w:rPr>
          <w:rFonts w:hint="cs"/>
          <w:b/>
          <w:bCs/>
          <w:rtl/>
          <w:lang w:eastAsia="zh-TW"/>
        </w:rPr>
        <w:tab/>
      </w:r>
      <w:r w:rsidRPr="00F75181">
        <w:rPr>
          <w:rtl/>
          <w:lang w:eastAsia="zh-TW"/>
        </w:rPr>
        <w:t>(ب)</w:t>
      </w:r>
      <w:r w:rsidRPr="00F75181">
        <w:rPr>
          <w:rFonts w:cs="Times New Roman" w:hint="cs"/>
          <w:rtl/>
          <w:lang w:eastAsia="zh-TW"/>
        </w:rPr>
        <w:t>‬</w:t>
      </w:r>
      <w:r w:rsidRPr="00194F21">
        <w:rPr>
          <w:b/>
          <w:bCs/>
          <w:rtl/>
          <w:lang w:eastAsia="zh-TW"/>
        </w:rPr>
        <w:tab/>
        <w:t xml:space="preserve">التأكد من تسجيل جميع قضايا خطاب الكراهية المبلغ عنها والتحقيق فيها بفاعلية في إطار القانون الجنائي ومن ملاحقة الجناة، وعند الاقتضاء فرض العقوبات المناسبة عليهم إن ثبتت إدانتهم؛ </w:t>
      </w:r>
    </w:p>
    <w:p w:rsidR="00F75181" w:rsidRPr="00194F21" w:rsidRDefault="00F75181" w:rsidP="00F75181">
      <w:pPr>
        <w:pStyle w:val="SingleTxt"/>
        <w:rPr>
          <w:b/>
          <w:bCs/>
          <w:rtl/>
          <w:lang w:eastAsia="zh-TW"/>
        </w:rPr>
      </w:pPr>
      <w:r>
        <w:rPr>
          <w:rFonts w:hint="cs"/>
          <w:rtl/>
        </w:rPr>
        <w:tab/>
      </w:r>
      <w:dir w:val="rtl">
        <w:r w:rsidRPr="00F75181">
          <w:rPr>
            <w:rtl/>
            <w:lang w:eastAsia="zh-TW"/>
          </w:rPr>
          <w:t>(ج)</w:t>
        </w:r>
        <w:r w:rsidRPr="00194F21">
          <w:rPr>
            <w:rFonts w:cs="Times New Roman" w:hint="cs"/>
            <w:b/>
            <w:bCs/>
            <w:rtl/>
            <w:lang w:eastAsia="zh-TW"/>
          </w:rPr>
          <w:t>‬</w:t>
        </w:r>
        <w:r w:rsidRPr="00194F21">
          <w:rPr>
            <w:b/>
            <w:bCs/>
            <w:rtl/>
            <w:lang w:eastAsia="zh-TW"/>
          </w:rPr>
          <w:tab/>
          <w:t>مواصلة جمع وإتاحة الإحصاءات المتعلقة بقضايا خطاب الكراهية المبلغ عنها، وعدد القضايا المعروضة على المحاكم، ونتائج هذه القضايا؛</w:t>
        </w:r>
        <w:r>
          <w:t>‬</w:t>
        </w:r>
        <w:r>
          <w:t>‬</w:t>
        </w:r>
        <w:r>
          <w:t>‬</w:t>
        </w:r>
        <w:r w:rsidR="00FD393D">
          <w:t>‬</w:t>
        </w:r>
        <w:r w:rsidR="00B134AD">
          <w:t>‬</w:t>
        </w:r>
      </w:dir>
    </w:p>
    <w:p w:rsidR="00F75181" w:rsidRPr="00194F21" w:rsidRDefault="00F75181" w:rsidP="00F75181">
      <w:pPr>
        <w:pStyle w:val="SingleTxt"/>
        <w:rPr>
          <w:b/>
          <w:bCs/>
          <w:rtl/>
          <w:lang w:eastAsia="zh-TW"/>
        </w:rPr>
      </w:pPr>
      <w:r w:rsidRPr="00F75181">
        <w:rPr>
          <w:rFonts w:hint="cs"/>
          <w:rtl/>
        </w:rPr>
        <w:tab/>
      </w:r>
      <w:dir w:val="rtl">
        <w:r w:rsidRPr="00F75181">
          <w:rPr>
            <w:rtl/>
            <w:lang w:eastAsia="zh-TW"/>
          </w:rPr>
          <w:t>(د)</w:t>
        </w:r>
        <w:r w:rsidRPr="00F75181">
          <w:rPr>
            <w:rFonts w:hint="cs"/>
            <w:rtl/>
            <w:lang w:eastAsia="zh-TW"/>
          </w:rPr>
          <w:tab/>
        </w:r>
        <w:r w:rsidRPr="00194F21">
          <w:rPr>
            <w:b/>
            <w:bCs/>
            <w:rtl/>
            <w:lang w:eastAsia="zh-TW"/>
          </w:rPr>
          <w:t xml:space="preserve">تنظيم المزيد من حملات التوعية وغيرها من التدابير الرامية إلى مكافحة خطاب الكراهية، ورسم استراتيجية طويلة الأجل لمكافحة خطاب الكراهية مكافحة </w:t>
        </w:r>
        <w:r>
          <w:rPr>
            <w:rFonts w:hint="cs"/>
            <w:b/>
            <w:bCs/>
            <w:rtl/>
            <w:lang w:eastAsia="zh-TW"/>
          </w:rPr>
          <w:t>مناسبة</w:t>
        </w:r>
        <w:r w:rsidRPr="00194F21">
          <w:rPr>
            <w:b/>
            <w:bCs/>
            <w:rtl/>
            <w:lang w:eastAsia="zh-TW"/>
          </w:rPr>
          <w:t xml:space="preserve">، ومتابعة القضايا المرفوعة إلى مكتب المفتش المعني بأخلاقيات الصحافة. </w:t>
        </w:r>
        <w:r>
          <w:t>‬</w:t>
        </w:r>
        <w:r>
          <w:t>‬</w:t>
        </w:r>
        <w:r>
          <w:t>‬</w:t>
        </w:r>
        <w:r w:rsidR="00FD393D">
          <w:t>‬</w:t>
        </w:r>
        <w:r w:rsidR="00B134AD">
          <w:t>‬</w:t>
        </w:r>
      </w:dir>
    </w:p>
    <w:p w:rsidR="00F75181" w:rsidRPr="00F75181" w:rsidRDefault="00F75181" w:rsidP="00F7518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eastAsia="zh-TW"/>
        </w:rPr>
      </w:pPr>
    </w:p>
    <w:p w:rsidR="00F75181" w:rsidRPr="00194F21" w:rsidRDefault="00F75181" w:rsidP="00F7518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sidRPr="00194F21">
        <w:rPr>
          <w:rtl/>
          <w:lang w:eastAsia="zh-TW"/>
        </w:rPr>
        <w:tab/>
      </w:r>
      <w:r w:rsidRPr="00194F21">
        <w:rPr>
          <w:rtl/>
          <w:lang w:eastAsia="zh-TW"/>
        </w:rPr>
        <w:tab/>
        <w:t>جرائم الكراهية العنصرية</w:t>
      </w:r>
    </w:p>
    <w:p w:rsidR="00F75181" w:rsidRPr="00194F21" w:rsidRDefault="00F75181" w:rsidP="00F75181">
      <w:pPr>
        <w:pStyle w:val="SingleTxt"/>
        <w:rPr>
          <w:bCs/>
          <w:rtl/>
          <w:lang w:eastAsia="zh-TW"/>
        </w:rPr>
      </w:pPr>
      <w:r>
        <w:rPr>
          <w:rtl/>
          <w:lang w:eastAsia="zh-TW"/>
        </w:rPr>
        <w:t>١٦-</w:t>
      </w:r>
      <w:r>
        <w:rPr>
          <w:rFonts w:hint="cs"/>
          <w:rtl/>
          <w:lang w:eastAsia="zh-TW"/>
        </w:rPr>
        <w:tab/>
      </w:r>
      <w:r w:rsidRPr="00194F21">
        <w:rPr>
          <w:rtl/>
          <w:lang w:eastAsia="zh-TW"/>
        </w:rPr>
        <w:t>تشعر اللجنة بالقلق إزاء التقارير التي تتحدث عن جرائم الكراهية العنصرية في الدولة الطرف التي تستهدف الأشخاص الذين ينتمون إلى أقليات عرقية وقومية، وكذلك المهاجرين؛ وإزاء التقصير في التبليغ عن جرائم الكراهية وقلة تسجيلها؛ ولأنه لا يحقَّق دائم</w:t>
      </w:r>
      <w:r w:rsidR="00DA1C78">
        <w:rPr>
          <w:rtl/>
          <w:lang w:eastAsia="zh-TW"/>
        </w:rPr>
        <w:t xml:space="preserve">اً </w:t>
      </w:r>
      <w:r w:rsidRPr="00194F21">
        <w:rPr>
          <w:rtl/>
          <w:lang w:eastAsia="zh-TW"/>
        </w:rPr>
        <w:t xml:space="preserve">في جرائم الكراهية؛ وإزاء قلة عدد جرائم الكراهية التي تُرفع إلى المحاكم المحلية؛ وإزاء إمكانية تطبيق المحاكم مبدأ الوسيلة الأخيرة على نحو يمنع الدولة الطرف من التحقيق في بعض جرائم الكراهية بطريقة صحيحة (المادتان 4 و6). </w:t>
      </w:r>
    </w:p>
    <w:p w:rsidR="00F75181" w:rsidRPr="00194F21" w:rsidRDefault="00F75181" w:rsidP="00F75181">
      <w:pPr>
        <w:pStyle w:val="SingleTxt"/>
        <w:rPr>
          <w:b/>
          <w:bCs/>
          <w:rtl/>
          <w:lang w:eastAsia="zh-TW"/>
        </w:rPr>
      </w:pPr>
      <w:r>
        <w:rPr>
          <w:rtl/>
          <w:lang w:eastAsia="zh-TW"/>
        </w:rPr>
        <w:t>١٧-</w:t>
      </w:r>
      <w:r>
        <w:rPr>
          <w:rFonts w:hint="cs"/>
          <w:rtl/>
          <w:lang w:eastAsia="zh-TW"/>
        </w:rPr>
        <w:tab/>
      </w:r>
      <w:r>
        <w:rPr>
          <w:rFonts w:hint="cs"/>
          <w:b/>
          <w:bCs/>
          <w:rtl/>
          <w:lang w:eastAsia="zh-TW"/>
        </w:rPr>
        <w:t>توصي</w:t>
      </w:r>
      <w:r w:rsidRPr="00194F21">
        <w:rPr>
          <w:b/>
          <w:bCs/>
          <w:rtl/>
          <w:lang w:eastAsia="zh-TW"/>
        </w:rPr>
        <w:t xml:space="preserve"> اللجنة، في ضوء توصيتها العامة رقم 7، بأن تبذل الدولة الطرف المزيد من الجهود لمكافحة جرائم الكراهية بفعالية. </w:t>
      </w:r>
      <w:dir w:val="rtl">
        <w:r w:rsidRPr="00194F21">
          <w:rPr>
            <w:b/>
            <w:bCs/>
            <w:rtl/>
            <w:lang w:eastAsia="zh-TW"/>
          </w:rPr>
          <w:t>وينبغي أن تفعل ما يلي:</w:t>
        </w:r>
        <w:r w:rsidRPr="00194F21">
          <w:rPr>
            <w:b/>
            <w:bCs/>
            <w:lang w:eastAsia="zh-TW"/>
          </w:rPr>
          <w:t>‬</w:t>
        </w:r>
        <w:r>
          <w:t>‬</w:t>
        </w:r>
        <w:r>
          <w:t>‬</w:t>
        </w:r>
        <w:r>
          <w:t>‬</w:t>
        </w:r>
        <w:r w:rsidR="00FD393D">
          <w:t>‬</w:t>
        </w:r>
        <w:r w:rsidR="00B134AD">
          <w:t>‬</w:t>
        </w:r>
      </w:dir>
    </w:p>
    <w:p w:rsidR="00F75181" w:rsidRPr="00194F21" w:rsidRDefault="00F75181" w:rsidP="00F75181">
      <w:pPr>
        <w:pStyle w:val="SingleTxt"/>
        <w:rPr>
          <w:b/>
          <w:bCs/>
          <w:rtl/>
          <w:lang w:eastAsia="zh-TW"/>
        </w:rPr>
      </w:pPr>
      <w:r w:rsidRPr="006519A8">
        <w:rPr>
          <w:rFonts w:hint="cs"/>
          <w:rtl/>
          <w:lang w:eastAsia="zh-TW"/>
        </w:rPr>
        <w:lastRenderedPageBreak/>
        <w:tab/>
      </w:r>
      <w:r w:rsidRPr="006519A8">
        <w:rPr>
          <w:rtl/>
          <w:lang w:eastAsia="zh-TW"/>
        </w:rPr>
        <w:t>(أ)</w:t>
      </w:r>
      <w:r w:rsidRPr="006519A8">
        <w:rPr>
          <w:rFonts w:cs="Times New Roman" w:hint="cs"/>
          <w:rtl/>
          <w:lang w:eastAsia="zh-TW"/>
        </w:rPr>
        <w:t>‬</w:t>
      </w:r>
      <w:r w:rsidRPr="00194F21">
        <w:rPr>
          <w:b/>
          <w:bCs/>
          <w:rtl/>
          <w:lang w:eastAsia="zh-TW"/>
        </w:rPr>
        <w:tab/>
        <w:t>تحقق بفاعلية في جميع جرائم الكراهية</w:t>
      </w:r>
      <w:r>
        <w:rPr>
          <w:rFonts w:hint="cs"/>
          <w:b/>
          <w:bCs/>
          <w:rtl/>
          <w:lang w:eastAsia="zh-TW"/>
        </w:rPr>
        <w:t xml:space="preserve"> المبلغ عنها</w:t>
      </w:r>
      <w:r w:rsidRPr="00194F21">
        <w:rPr>
          <w:b/>
          <w:bCs/>
          <w:rtl/>
          <w:lang w:eastAsia="zh-TW"/>
        </w:rPr>
        <w:t>، وملاحقة الجناة، ومعاقبتهم العقاب المناسب إن ثبتت إدانتهم؛ وينبغي أيض</w:t>
      </w:r>
      <w:r w:rsidR="00DA1C78">
        <w:rPr>
          <w:b/>
          <w:bCs/>
          <w:rtl/>
          <w:lang w:eastAsia="zh-TW"/>
        </w:rPr>
        <w:t xml:space="preserve">اً </w:t>
      </w:r>
      <w:r w:rsidRPr="00194F21">
        <w:rPr>
          <w:b/>
          <w:bCs/>
          <w:rtl/>
          <w:lang w:eastAsia="zh-TW"/>
        </w:rPr>
        <w:t>أن تتأكد من أن تطبيق مبدأ الوسيلة الأخيرة لا يقتصر على جرائم الكراهية؛</w:t>
      </w:r>
    </w:p>
    <w:p w:rsidR="00F75181" w:rsidRPr="00194F21" w:rsidRDefault="00F75181" w:rsidP="00F75181">
      <w:pPr>
        <w:pStyle w:val="SingleTxt"/>
        <w:rPr>
          <w:b/>
          <w:bCs/>
          <w:rtl/>
          <w:lang w:eastAsia="zh-TW"/>
        </w:rPr>
      </w:pPr>
      <w:r w:rsidRPr="006519A8">
        <w:rPr>
          <w:rFonts w:hint="cs"/>
          <w:rtl/>
          <w:lang w:eastAsia="zh-TW"/>
        </w:rPr>
        <w:tab/>
      </w:r>
      <w:r w:rsidRPr="006519A8">
        <w:rPr>
          <w:rtl/>
          <w:lang w:eastAsia="zh-TW"/>
        </w:rPr>
        <w:t>(ب)</w:t>
      </w:r>
      <w:r w:rsidRPr="006519A8">
        <w:rPr>
          <w:rFonts w:hint="cs"/>
          <w:rtl/>
          <w:lang w:eastAsia="zh-TW"/>
        </w:rPr>
        <w:t>‬</w:t>
      </w:r>
      <w:r w:rsidRPr="00194F21">
        <w:rPr>
          <w:b/>
          <w:bCs/>
          <w:rtl/>
          <w:lang w:eastAsia="zh-TW"/>
        </w:rPr>
        <w:tab/>
        <w:t>تستمر في تقديم التدريب المناسب لأفراد الشرطة والقضاء وجميع موظفي إنفاذ القوانين بشأن كيفية التصدي لجرائم الكراهية؛</w:t>
      </w:r>
    </w:p>
    <w:p w:rsidR="00F75181" w:rsidRPr="00194F21" w:rsidRDefault="00F75181" w:rsidP="00F75181">
      <w:pPr>
        <w:pStyle w:val="SingleTxt"/>
        <w:rPr>
          <w:b/>
          <w:bCs/>
          <w:rtl/>
          <w:lang w:eastAsia="zh-TW"/>
        </w:rPr>
      </w:pPr>
      <w:r>
        <w:rPr>
          <w:rFonts w:hint="cs"/>
          <w:rtl/>
          <w:lang w:eastAsia="zh-TW"/>
        </w:rPr>
        <w:tab/>
      </w:r>
      <w:dir w:val="rtl">
        <w:r w:rsidRPr="006519A8">
          <w:rPr>
            <w:rtl/>
            <w:lang w:eastAsia="zh-TW"/>
          </w:rPr>
          <w:t>(ج)</w:t>
        </w:r>
        <w:r w:rsidRPr="006519A8">
          <w:rPr>
            <w:rFonts w:hint="cs"/>
            <w:rtl/>
            <w:lang w:eastAsia="zh-TW"/>
          </w:rPr>
          <w:t>‬</w:t>
        </w:r>
        <w:r w:rsidRPr="00194F21">
          <w:rPr>
            <w:b/>
            <w:bCs/>
            <w:rtl/>
            <w:lang w:eastAsia="zh-TW"/>
          </w:rPr>
          <w:tab/>
          <w:t>تحسّن</w:t>
        </w:r>
        <w:r>
          <w:rPr>
            <w:rFonts w:hint="cs"/>
            <w:b/>
            <w:bCs/>
            <w:rtl/>
            <w:lang w:eastAsia="zh-TW"/>
          </w:rPr>
          <w:t xml:space="preserve"> عمليتي</w:t>
        </w:r>
        <w:r w:rsidRPr="00194F21">
          <w:rPr>
            <w:b/>
            <w:bCs/>
            <w:rtl/>
            <w:lang w:eastAsia="zh-TW"/>
          </w:rPr>
          <w:t xml:space="preserve"> التسجيل والتدوين المنتظمين لجرائم الكراهية المزعومة التي تر</w:t>
        </w:r>
        <w:r>
          <w:rPr>
            <w:rFonts w:hint="cs"/>
            <w:b/>
            <w:bCs/>
            <w:rtl/>
            <w:lang w:eastAsia="zh-TW"/>
          </w:rPr>
          <w:t>ِ</w:t>
        </w:r>
        <w:r w:rsidRPr="00194F21">
          <w:rPr>
            <w:b/>
            <w:bCs/>
            <w:rtl/>
            <w:lang w:eastAsia="zh-TW"/>
          </w:rPr>
          <w:t xml:space="preserve">د على الشرطة، وتتخذ التدابير اللازمة التي تيسر لضحايا تلك الجرائم تقديم شكاواهم؛ </w:t>
        </w:r>
        <w:r>
          <w:t>‬</w:t>
        </w:r>
        <w:r>
          <w:t>‬</w:t>
        </w:r>
        <w:r>
          <w:t>‬</w:t>
        </w:r>
        <w:r w:rsidR="00FD393D">
          <w:t>‬</w:t>
        </w:r>
        <w:r w:rsidR="00B134AD">
          <w:t>‬</w:t>
        </w:r>
      </w:dir>
    </w:p>
    <w:p w:rsidR="00F75181" w:rsidRPr="00194F21" w:rsidRDefault="00F75181" w:rsidP="00F75181">
      <w:pPr>
        <w:pStyle w:val="SingleTxt"/>
        <w:rPr>
          <w:b/>
          <w:bCs/>
          <w:rtl/>
          <w:lang w:eastAsia="zh-TW"/>
        </w:rPr>
      </w:pPr>
      <w:r>
        <w:rPr>
          <w:rFonts w:hint="cs"/>
          <w:rtl/>
          <w:lang w:eastAsia="zh-TW"/>
        </w:rPr>
        <w:tab/>
      </w:r>
      <w:dir w:val="rtl">
        <w:r w:rsidRPr="006519A8">
          <w:rPr>
            <w:rtl/>
            <w:lang w:eastAsia="zh-TW"/>
          </w:rPr>
          <w:t>(د)</w:t>
        </w:r>
        <w:r w:rsidRPr="006519A8">
          <w:rPr>
            <w:rFonts w:hint="cs"/>
            <w:rtl/>
            <w:lang w:eastAsia="zh-TW"/>
          </w:rPr>
          <w:t>‬</w:t>
        </w:r>
        <w:r w:rsidRPr="00194F21">
          <w:rPr>
            <w:b/>
            <w:bCs/>
            <w:rtl/>
            <w:lang w:eastAsia="zh-TW"/>
          </w:rPr>
          <w:tab/>
          <w:t>تمدّ اللجنة بإحصاءات عن الشكاوى المتعلقة بالأفعال التي تص</w:t>
        </w:r>
        <w:r>
          <w:rPr>
            <w:b/>
            <w:bCs/>
            <w:rtl/>
            <w:lang w:eastAsia="zh-TW"/>
          </w:rPr>
          <w:t>نف جرائم كراهية والتحقيق فيها و</w:t>
        </w:r>
        <w:r>
          <w:rPr>
            <w:rFonts w:hint="cs"/>
            <w:b/>
            <w:bCs/>
            <w:rtl/>
            <w:lang w:eastAsia="zh-TW"/>
          </w:rPr>
          <w:t>إ</w:t>
        </w:r>
        <w:r w:rsidRPr="00194F21">
          <w:rPr>
            <w:b/>
            <w:bCs/>
            <w:rtl/>
            <w:lang w:eastAsia="zh-TW"/>
          </w:rPr>
          <w:t>دانة مرتكبيها ومعاقبتهم؛</w:t>
        </w:r>
        <w:r>
          <w:t>‬</w:t>
        </w:r>
        <w:r>
          <w:t>‬</w:t>
        </w:r>
        <w:r>
          <w:t>‬</w:t>
        </w:r>
        <w:r w:rsidR="00FD393D">
          <w:t>‬</w:t>
        </w:r>
        <w:r w:rsidR="00B134AD">
          <w:t>‬</w:t>
        </w:r>
      </w:dir>
    </w:p>
    <w:p w:rsidR="00F75181" w:rsidRPr="00194F21" w:rsidRDefault="00F75181" w:rsidP="00F75181">
      <w:pPr>
        <w:pStyle w:val="SingleTxt"/>
        <w:rPr>
          <w:b/>
          <w:bCs/>
          <w:rtl/>
          <w:lang w:eastAsia="zh-TW"/>
        </w:rPr>
      </w:pPr>
      <w:r>
        <w:rPr>
          <w:rFonts w:hint="cs"/>
          <w:rtl/>
          <w:lang w:eastAsia="zh-TW"/>
        </w:rPr>
        <w:tab/>
      </w:r>
      <w:dir w:val="rtl">
        <w:r w:rsidRPr="006519A8">
          <w:rPr>
            <w:rtl/>
            <w:lang w:eastAsia="zh-TW"/>
          </w:rPr>
          <w:t>(ه)</w:t>
        </w:r>
        <w:r>
          <w:rPr>
            <w:rFonts w:hint="cs"/>
            <w:b/>
            <w:bCs/>
            <w:rtl/>
            <w:lang w:eastAsia="zh-TW"/>
          </w:rPr>
          <w:tab/>
        </w:r>
        <w:r w:rsidRPr="00194F21">
          <w:rPr>
            <w:b/>
            <w:bCs/>
            <w:rtl/>
            <w:lang w:eastAsia="zh-TW"/>
          </w:rPr>
          <w:t xml:space="preserve"> تتخذ التدابير الملائمة لزيادة ثقة الفئات المستضعفة في مؤسسات الدولة الطرف وآلياتها المسؤولة عن التصدي لجرائم الكراهية العنصرية. </w:t>
        </w:r>
        <w:r>
          <w:t>‬</w:t>
        </w:r>
        <w:r>
          <w:t>‬</w:t>
        </w:r>
        <w:r>
          <w:t>‬</w:t>
        </w:r>
        <w:r w:rsidR="00FD393D">
          <w:t>‬</w:t>
        </w:r>
        <w:r w:rsidR="00B134AD">
          <w:t>‬</w:t>
        </w:r>
      </w:dir>
    </w:p>
    <w:p w:rsidR="00F75181" w:rsidRPr="00F75181" w:rsidRDefault="00F75181" w:rsidP="00F7518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eastAsia="zh-TW"/>
        </w:rPr>
      </w:pPr>
    </w:p>
    <w:p w:rsidR="00F75181" w:rsidRPr="00194F21" w:rsidRDefault="00F75181" w:rsidP="00F7518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sidRPr="00194F21">
        <w:rPr>
          <w:rtl/>
          <w:lang w:eastAsia="zh-TW"/>
        </w:rPr>
        <w:tab/>
      </w:r>
      <w:r w:rsidRPr="00194F21">
        <w:rPr>
          <w:rtl/>
          <w:lang w:eastAsia="zh-TW"/>
        </w:rPr>
        <w:tab/>
        <w:t>مسيرات كراهية الأجانب والدعاية العنصرية</w:t>
      </w:r>
    </w:p>
    <w:p w:rsidR="00F75181" w:rsidRPr="00194F21" w:rsidRDefault="00F75181" w:rsidP="00F75181">
      <w:pPr>
        <w:pStyle w:val="SingleTxt"/>
        <w:rPr>
          <w:rtl/>
          <w:lang w:eastAsia="zh-TW"/>
        </w:rPr>
      </w:pPr>
      <w:r>
        <w:rPr>
          <w:rtl/>
          <w:lang w:eastAsia="zh-TW"/>
        </w:rPr>
        <w:t>١٨-</w:t>
      </w:r>
      <w:r>
        <w:rPr>
          <w:rFonts w:hint="cs"/>
          <w:rtl/>
          <w:lang w:eastAsia="zh-TW"/>
        </w:rPr>
        <w:tab/>
      </w:r>
      <w:r w:rsidRPr="00194F21">
        <w:rPr>
          <w:rtl/>
          <w:lang w:eastAsia="zh-TW"/>
        </w:rPr>
        <w:t>تحيط اللجنة علم</w:t>
      </w:r>
      <w:r w:rsidR="00DA1C78">
        <w:rPr>
          <w:rtl/>
          <w:lang w:eastAsia="zh-TW"/>
        </w:rPr>
        <w:t xml:space="preserve">اً </w:t>
      </w:r>
      <w:r w:rsidRPr="00194F21">
        <w:rPr>
          <w:rtl/>
          <w:lang w:eastAsia="zh-TW"/>
        </w:rPr>
        <w:t xml:space="preserve">بتوضيحات وفد الدولة الطرف، لكنها تشعر بالقلق إزاء التقارير التي تتحدث عن المسيرات والمظاهرات التي تتسم بكراهية الأجانب والعنصرية والتي تشيع فيها شعارات تنمّ عن معاداة السامية وكراهية الأجانب والعنصرية والتي قد تبلغ حد الدعاية العنصرية (المادتان 2 و4). </w:t>
      </w:r>
    </w:p>
    <w:p w:rsidR="00F75181" w:rsidRPr="00194F21" w:rsidRDefault="00F75181" w:rsidP="00F75181">
      <w:pPr>
        <w:pStyle w:val="SingleTxt"/>
        <w:rPr>
          <w:b/>
          <w:bCs/>
          <w:rtl/>
          <w:lang w:eastAsia="zh-TW"/>
        </w:rPr>
      </w:pPr>
      <w:r w:rsidRPr="00F75181">
        <w:rPr>
          <w:rtl/>
          <w:lang w:eastAsia="zh-TW"/>
        </w:rPr>
        <w:t>١٩-</w:t>
      </w:r>
      <w:r>
        <w:rPr>
          <w:rFonts w:hint="cs"/>
          <w:b/>
          <w:bCs/>
          <w:rtl/>
          <w:lang w:eastAsia="zh-TW"/>
        </w:rPr>
        <w:tab/>
      </w:r>
      <w:r w:rsidRPr="00194F21">
        <w:rPr>
          <w:b/>
          <w:bCs/>
          <w:rtl/>
          <w:lang w:eastAsia="zh-TW"/>
        </w:rPr>
        <w:t>توصي اللجنة، في ضوء توصيتها العامة رقم 7، بأن تتخذ السلطات التدابير الملائمة والفعالة التي تكفل عدم تحوّل المظاهرات العامة إلى أنشطة ودعاية عنصرية ومعادية للسامية وتنمّ عن كراهية الأجانب يتولاها أشخاص أو جماعات. وتوصي أيض</w:t>
      </w:r>
      <w:r w:rsidR="00DA1C78">
        <w:rPr>
          <w:b/>
          <w:bCs/>
          <w:rtl/>
          <w:lang w:eastAsia="zh-TW"/>
        </w:rPr>
        <w:t xml:space="preserve">اً </w:t>
      </w:r>
      <w:r w:rsidRPr="00194F21">
        <w:rPr>
          <w:b/>
          <w:bCs/>
          <w:rtl/>
          <w:lang w:eastAsia="zh-TW"/>
        </w:rPr>
        <w:t>بأن تطبق الدولة الطرف تشريعاتها الجنائية؛ وعند الاقتضاء، التحقيق مع الجناة، أفراد</w:t>
      </w:r>
      <w:r w:rsidR="00DA1C78">
        <w:rPr>
          <w:b/>
          <w:bCs/>
          <w:rtl/>
          <w:lang w:eastAsia="zh-TW"/>
        </w:rPr>
        <w:t xml:space="preserve">اً </w:t>
      </w:r>
      <w:r w:rsidRPr="00194F21">
        <w:rPr>
          <w:b/>
          <w:bCs/>
          <w:rtl/>
          <w:lang w:eastAsia="zh-TW"/>
        </w:rPr>
        <w:t>أو جماعات، وملاحقتهم؛ والنظر في حلّ منظمات من ذلك القبيل وفق</w:t>
      </w:r>
      <w:r w:rsidR="00DA1C78">
        <w:rPr>
          <w:b/>
          <w:bCs/>
          <w:rtl/>
          <w:lang w:eastAsia="zh-TW"/>
        </w:rPr>
        <w:t xml:space="preserve">اً </w:t>
      </w:r>
      <w:r w:rsidRPr="00194F21">
        <w:rPr>
          <w:b/>
          <w:bCs/>
          <w:rtl/>
          <w:lang w:eastAsia="zh-TW"/>
        </w:rPr>
        <w:t xml:space="preserve">للقانون رقم </w:t>
      </w:r>
      <w:r w:rsidRPr="00194F21">
        <w:rPr>
          <w:b/>
          <w:bCs/>
          <w:sz w:val="22"/>
          <w:szCs w:val="22"/>
          <w:lang w:eastAsia="zh-TW"/>
        </w:rPr>
        <w:t>XI-330</w:t>
      </w:r>
      <w:r w:rsidRPr="00194F21">
        <w:rPr>
          <w:b/>
          <w:bCs/>
          <w:rtl/>
          <w:lang w:eastAsia="zh-TW"/>
        </w:rPr>
        <w:t xml:space="preserve"> الصادر في تموز/يوليه 2009 والمادة 4 من الاتفاقية. </w:t>
      </w:r>
    </w:p>
    <w:p w:rsidR="00F75181" w:rsidRPr="00F75181" w:rsidRDefault="00F75181" w:rsidP="00F7518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eastAsia="zh-TW"/>
        </w:rPr>
      </w:pPr>
    </w:p>
    <w:p w:rsidR="00F75181" w:rsidRPr="00194F21" w:rsidRDefault="00F75181" w:rsidP="00F7518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sidRPr="00194F21">
        <w:rPr>
          <w:rtl/>
          <w:lang w:eastAsia="zh-TW"/>
        </w:rPr>
        <w:tab/>
      </w:r>
      <w:r w:rsidRPr="00194F21">
        <w:rPr>
          <w:rtl/>
          <w:lang w:eastAsia="zh-TW"/>
        </w:rPr>
        <w:tab/>
        <w:t>أوضاع الروما</w:t>
      </w:r>
    </w:p>
    <w:p w:rsidR="00F75181" w:rsidRPr="00194F21" w:rsidRDefault="00F75181" w:rsidP="00F75181">
      <w:pPr>
        <w:pStyle w:val="SingleTxt"/>
        <w:rPr>
          <w:b/>
          <w:rtl/>
          <w:lang w:eastAsia="zh-TW"/>
        </w:rPr>
      </w:pPr>
      <w:r>
        <w:rPr>
          <w:rtl/>
          <w:lang w:eastAsia="zh-TW"/>
        </w:rPr>
        <w:t>٢٠-</w:t>
      </w:r>
      <w:r>
        <w:rPr>
          <w:rFonts w:hint="cs"/>
          <w:rtl/>
          <w:lang w:eastAsia="zh-TW"/>
        </w:rPr>
        <w:tab/>
      </w:r>
      <w:r w:rsidRPr="00194F21">
        <w:rPr>
          <w:rtl/>
          <w:lang w:eastAsia="zh-TW"/>
        </w:rPr>
        <w:t>تحيط اللجنة علم</w:t>
      </w:r>
      <w:r w:rsidR="00DA1C78">
        <w:rPr>
          <w:rtl/>
          <w:lang w:eastAsia="zh-TW"/>
        </w:rPr>
        <w:t xml:space="preserve">اً </w:t>
      </w:r>
      <w:r w:rsidRPr="00194F21">
        <w:rPr>
          <w:rtl/>
          <w:lang w:eastAsia="zh-TW"/>
        </w:rPr>
        <w:t>بالتحسينات المبلغ عنها عن أوضاع الروما عقب برامج متعاقبة نفذتها الدولة الطرف، خاصة في مجالي التعليم والتوظيف. لكنها تظل تشعر بالقلق لأن الروما لا يزالون أكثر الفئات حرمان</w:t>
      </w:r>
      <w:r w:rsidR="00DA1C78">
        <w:rPr>
          <w:rtl/>
          <w:lang w:eastAsia="zh-TW"/>
        </w:rPr>
        <w:t xml:space="preserve">اً </w:t>
      </w:r>
      <w:r w:rsidRPr="00194F21">
        <w:rPr>
          <w:rtl/>
          <w:lang w:eastAsia="zh-TW"/>
        </w:rPr>
        <w:t xml:space="preserve">في الدولة الطرف، إذ إنهم يصطدمون </w:t>
      </w:r>
      <w:r>
        <w:rPr>
          <w:rFonts w:hint="cs"/>
          <w:rtl/>
          <w:lang w:eastAsia="zh-TW"/>
        </w:rPr>
        <w:t>بالتنميط السلبي</w:t>
      </w:r>
      <w:r w:rsidRPr="00194F21">
        <w:rPr>
          <w:rtl/>
          <w:lang w:eastAsia="zh-TW"/>
        </w:rPr>
        <w:t xml:space="preserve">، والتحيز، والتعصب، إضافة إلى الصعوبات في عدد من المجالات، مثل التعليم، ودخول سوق العمل، والرعاية الصحية، والسكن اللائق والاجتماعي؛ ولأنه رغم ما تبذله الدولة الطرف من جهود، يظل معدل الأمية بين </w:t>
      </w:r>
      <w:r w:rsidRPr="00194F21">
        <w:rPr>
          <w:rtl/>
          <w:lang w:eastAsia="zh-TW"/>
        </w:rPr>
        <w:lastRenderedPageBreak/>
        <w:t>أطفال الروما مرتفع</w:t>
      </w:r>
      <w:r w:rsidR="00DA1C78">
        <w:rPr>
          <w:rtl/>
          <w:lang w:eastAsia="zh-TW"/>
        </w:rPr>
        <w:t xml:space="preserve">اً، </w:t>
      </w:r>
      <w:r w:rsidRPr="00194F21">
        <w:rPr>
          <w:rtl/>
          <w:lang w:eastAsia="zh-TW"/>
        </w:rPr>
        <w:t>ولا يزالون يواجهون مشاكل، مثل الحواجز اللغوية، وترك المدرسة مبكر</w:t>
      </w:r>
      <w:r w:rsidR="00DA1C78">
        <w:rPr>
          <w:rtl/>
          <w:lang w:eastAsia="zh-TW"/>
        </w:rPr>
        <w:t xml:space="preserve">اً </w:t>
      </w:r>
      <w:r w:rsidRPr="00194F21">
        <w:rPr>
          <w:rtl/>
          <w:lang w:eastAsia="zh-TW"/>
        </w:rPr>
        <w:t>والتغيب</w:t>
      </w:r>
      <w:r>
        <w:rPr>
          <w:rFonts w:hint="cs"/>
          <w:rtl/>
          <w:lang w:eastAsia="zh-TW"/>
        </w:rPr>
        <w:t xml:space="preserve"> عن الدراسة</w:t>
      </w:r>
      <w:r w:rsidRPr="00194F21">
        <w:rPr>
          <w:rtl/>
          <w:lang w:eastAsia="zh-TW"/>
        </w:rPr>
        <w:t xml:space="preserve">، وقلة فرص تلقي التعليم الثانوي والتعليم العالي؛ ولأن ظروف سكن الروما غير لائقة، </w:t>
      </w:r>
      <w:r w:rsidR="00DA1C78">
        <w:rPr>
          <w:rtl/>
          <w:lang w:eastAsia="zh-TW"/>
        </w:rPr>
        <w:t>لا سيما</w:t>
      </w:r>
      <w:r w:rsidRPr="00194F21">
        <w:rPr>
          <w:rtl/>
          <w:lang w:eastAsia="zh-TW"/>
        </w:rPr>
        <w:t xml:space="preserve"> في مستوطنة كيرتيماي في بلدية فيلنيوس حيث </w:t>
      </w:r>
      <w:r>
        <w:rPr>
          <w:rFonts w:hint="cs"/>
          <w:rtl/>
          <w:lang w:eastAsia="zh-TW"/>
        </w:rPr>
        <w:t>تتحدث تقارير عن</w:t>
      </w:r>
      <w:r w:rsidRPr="00194F21">
        <w:rPr>
          <w:rtl/>
          <w:lang w:eastAsia="zh-TW"/>
        </w:rPr>
        <w:t xml:space="preserve"> </w:t>
      </w:r>
      <w:r>
        <w:rPr>
          <w:rFonts w:hint="cs"/>
          <w:rtl/>
          <w:lang w:eastAsia="zh-TW"/>
        </w:rPr>
        <w:t>هدم</w:t>
      </w:r>
      <w:r w:rsidRPr="00194F21">
        <w:rPr>
          <w:rtl/>
          <w:lang w:eastAsia="zh-TW"/>
        </w:rPr>
        <w:t xml:space="preserve"> المساكن (المادتان 3 و5).</w:t>
      </w:r>
    </w:p>
    <w:p w:rsidR="00F75181" w:rsidRPr="00194F21" w:rsidRDefault="00F75181" w:rsidP="00F75181">
      <w:pPr>
        <w:pStyle w:val="SingleTxt"/>
        <w:rPr>
          <w:b/>
          <w:bCs/>
          <w:rtl/>
          <w:lang w:eastAsia="zh-TW"/>
        </w:rPr>
      </w:pPr>
      <w:r w:rsidRPr="00F75181">
        <w:rPr>
          <w:rtl/>
          <w:lang w:eastAsia="zh-TW"/>
        </w:rPr>
        <w:t>٢١-</w:t>
      </w:r>
      <w:r>
        <w:rPr>
          <w:rFonts w:hint="cs"/>
          <w:rtl/>
        </w:rPr>
        <w:tab/>
      </w:r>
      <w:dir w:val="rtl">
        <w:r w:rsidRPr="00194F21">
          <w:rPr>
            <w:b/>
            <w:bCs/>
            <w:rtl/>
            <w:lang w:eastAsia="zh-TW"/>
          </w:rPr>
          <w:t>توصي اللجنة، و</w:t>
        </w:r>
        <w:r w:rsidR="00941489">
          <w:rPr>
            <w:b/>
            <w:bCs/>
            <w:rtl/>
            <w:lang w:eastAsia="zh-TW"/>
          </w:rPr>
          <w:t>هي تذكّر بتوصيتها العامة رقم 27</w:t>
        </w:r>
        <w:r w:rsidRPr="00194F21">
          <w:rPr>
            <w:b/>
            <w:bCs/>
            <w:rtl/>
            <w:lang w:eastAsia="zh-TW"/>
          </w:rPr>
          <w:t>(2000) بشأن التمييز في حق الروما، بأن تضطلع الدولة الطرف بما يلي:</w:t>
        </w:r>
        <w:r w:rsidRPr="00194F21">
          <w:rPr>
            <w:b/>
            <w:bCs/>
            <w:lang w:eastAsia="zh-TW"/>
          </w:rPr>
          <w:t>‬</w:t>
        </w:r>
        <w:r>
          <w:t>‬</w:t>
        </w:r>
        <w:r>
          <w:t>‬</w:t>
        </w:r>
        <w:r>
          <w:t>‬</w:t>
        </w:r>
        <w:r w:rsidR="00FD393D">
          <w:t>‬</w:t>
        </w:r>
        <w:r w:rsidR="00B134AD">
          <w:t>‬</w:t>
        </w:r>
      </w:dir>
    </w:p>
    <w:p w:rsidR="00F75181" w:rsidRPr="00194F21" w:rsidRDefault="00F75181" w:rsidP="00F75181">
      <w:pPr>
        <w:pStyle w:val="SingleTxt"/>
        <w:rPr>
          <w:b/>
          <w:bCs/>
          <w:rtl/>
          <w:lang w:eastAsia="zh-TW"/>
        </w:rPr>
      </w:pPr>
      <w:r w:rsidRPr="00941489">
        <w:rPr>
          <w:rFonts w:hint="cs"/>
          <w:rtl/>
          <w:lang w:eastAsia="zh-TW"/>
        </w:rPr>
        <w:tab/>
      </w:r>
      <w:r w:rsidRPr="00941489">
        <w:rPr>
          <w:rtl/>
          <w:lang w:eastAsia="zh-TW"/>
        </w:rPr>
        <w:t>(أ)</w:t>
      </w:r>
      <w:r w:rsidRPr="00194F21">
        <w:rPr>
          <w:rFonts w:cs="Times New Roman" w:hint="cs"/>
          <w:b/>
          <w:bCs/>
          <w:rtl/>
          <w:lang w:eastAsia="zh-TW"/>
        </w:rPr>
        <w:t>‬</w:t>
      </w:r>
      <w:r w:rsidRPr="00194F21">
        <w:rPr>
          <w:b/>
          <w:bCs/>
          <w:rtl/>
          <w:lang w:eastAsia="zh-TW"/>
        </w:rPr>
        <w:tab/>
        <w:t>تواصل جهودها لمكافحة التمييز العنصري في حق الروما بصرامة وتتغلب على التحديات التي</w:t>
      </w:r>
      <w:r>
        <w:rPr>
          <w:rFonts w:hint="cs"/>
          <w:b/>
          <w:bCs/>
          <w:rtl/>
          <w:lang w:eastAsia="zh-TW"/>
        </w:rPr>
        <w:t xml:space="preserve"> لا</w:t>
      </w:r>
      <w:r w:rsidRPr="00194F21">
        <w:rPr>
          <w:b/>
          <w:bCs/>
          <w:rtl/>
          <w:lang w:eastAsia="zh-TW"/>
        </w:rPr>
        <w:t xml:space="preserve"> تزال تعترض الروما في مجالات التوظيف والتعليم والسكن؛</w:t>
      </w:r>
    </w:p>
    <w:p w:rsidR="00F75181" w:rsidRPr="00194F21" w:rsidRDefault="00941489" w:rsidP="00941489">
      <w:pPr>
        <w:pStyle w:val="SingleTxt"/>
        <w:rPr>
          <w:b/>
          <w:bCs/>
          <w:rtl/>
          <w:lang w:eastAsia="zh-TW"/>
        </w:rPr>
      </w:pPr>
      <w:r w:rsidRPr="00941489">
        <w:rPr>
          <w:rFonts w:hint="cs"/>
          <w:rtl/>
          <w:lang w:eastAsia="zh-TW"/>
        </w:rPr>
        <w:tab/>
      </w:r>
      <w:r w:rsidR="00F75181" w:rsidRPr="00941489">
        <w:rPr>
          <w:rtl/>
          <w:lang w:eastAsia="zh-TW"/>
        </w:rPr>
        <w:t>(ب)</w:t>
      </w:r>
      <w:r w:rsidR="00F75181" w:rsidRPr="00941489">
        <w:rPr>
          <w:rFonts w:cs="Times New Roman" w:hint="cs"/>
          <w:rtl/>
          <w:lang w:eastAsia="zh-TW"/>
        </w:rPr>
        <w:t>‬</w:t>
      </w:r>
      <w:r w:rsidRPr="00941489">
        <w:rPr>
          <w:rFonts w:hint="cs"/>
          <w:rtl/>
          <w:lang w:eastAsia="zh-TW"/>
        </w:rPr>
        <w:tab/>
      </w:r>
      <w:r w:rsidR="00F75181" w:rsidRPr="00194F21">
        <w:rPr>
          <w:b/>
          <w:bCs/>
          <w:rtl/>
          <w:lang w:eastAsia="zh-TW"/>
        </w:rPr>
        <w:t>تضع في حسبانها خصوص</w:t>
      </w:r>
      <w:r w:rsidR="00DA1C78">
        <w:rPr>
          <w:b/>
          <w:bCs/>
          <w:rtl/>
          <w:lang w:eastAsia="zh-TW"/>
        </w:rPr>
        <w:t xml:space="preserve">اً </w:t>
      </w:r>
      <w:r w:rsidR="00F75181" w:rsidRPr="00194F21">
        <w:rPr>
          <w:b/>
          <w:bCs/>
          <w:rtl/>
          <w:lang w:eastAsia="zh-TW"/>
        </w:rPr>
        <w:t xml:space="preserve">التوصية العامة للجنة رقم 32(2009) بشأن معنى ونطاق التدابير الخاصة الواردة في الاتفاقية الدولية للقضاء على جميع أشكال التمييز العنصري، وفي سياق خطة العمل الجديدة لإدماج الروما في الفترة 2015-2020، وتدعيم التدابير الخاصة الرامية إلى تخفيض معدل الأمية، ومعدل ترك المدرسة، وزيادة </w:t>
      </w:r>
      <w:r w:rsidR="00F75181">
        <w:rPr>
          <w:rFonts w:hint="cs"/>
          <w:b/>
          <w:bCs/>
          <w:rtl/>
          <w:lang w:eastAsia="zh-TW"/>
        </w:rPr>
        <w:t xml:space="preserve">معدل </w:t>
      </w:r>
      <w:r w:rsidR="00F75181" w:rsidRPr="00194F21">
        <w:rPr>
          <w:b/>
          <w:bCs/>
          <w:rtl/>
          <w:lang w:eastAsia="zh-TW"/>
        </w:rPr>
        <w:t>الحضور</w:t>
      </w:r>
      <w:r w:rsidR="00F75181">
        <w:rPr>
          <w:rFonts w:hint="cs"/>
          <w:b/>
          <w:bCs/>
          <w:rtl/>
          <w:lang w:eastAsia="zh-TW"/>
        </w:rPr>
        <w:t xml:space="preserve"> في المدرسة</w:t>
      </w:r>
      <w:r w:rsidR="00F75181" w:rsidRPr="00194F21">
        <w:rPr>
          <w:b/>
          <w:bCs/>
          <w:rtl/>
          <w:lang w:eastAsia="zh-TW"/>
        </w:rPr>
        <w:t xml:space="preserve"> وتحسين المهارات اللغوية لأطفال الروما؛</w:t>
      </w:r>
    </w:p>
    <w:p w:rsidR="00F75181" w:rsidRPr="00194F21" w:rsidRDefault="00941489" w:rsidP="00941489">
      <w:pPr>
        <w:pStyle w:val="SingleTxt"/>
        <w:rPr>
          <w:b/>
          <w:bCs/>
          <w:rtl/>
          <w:lang w:eastAsia="zh-TW"/>
        </w:rPr>
      </w:pPr>
      <w:r>
        <w:rPr>
          <w:rFonts w:hint="cs"/>
          <w:rtl/>
        </w:rPr>
        <w:tab/>
      </w:r>
      <w:dir w:val="rtl">
        <w:r w:rsidR="00F75181" w:rsidRPr="00941489">
          <w:rPr>
            <w:rtl/>
            <w:lang w:eastAsia="zh-TW"/>
          </w:rPr>
          <w:t>(ج)</w:t>
        </w:r>
        <w:r w:rsidRPr="00941489">
          <w:rPr>
            <w:rFonts w:hint="cs"/>
            <w:rtl/>
            <w:lang w:eastAsia="zh-TW"/>
          </w:rPr>
          <w:tab/>
        </w:r>
        <w:r w:rsidR="00F75181" w:rsidRPr="00194F21">
          <w:rPr>
            <w:rFonts w:cs="Times New Roman" w:hint="cs"/>
            <w:b/>
            <w:bCs/>
            <w:rtl/>
            <w:lang w:eastAsia="zh-TW"/>
          </w:rPr>
          <w:t>‬</w:t>
        </w:r>
        <w:r w:rsidR="00F75181" w:rsidRPr="00194F21">
          <w:rPr>
            <w:b/>
            <w:bCs/>
            <w:rtl/>
            <w:lang w:eastAsia="zh-TW"/>
          </w:rPr>
          <w:t>إيجاد حلول دائمة لمشاكل إسكان الروما، بسبل منها توفير السكن الاجتماعي في سي</w:t>
        </w:r>
        <w:r w:rsidR="00F75181">
          <w:rPr>
            <w:b/>
            <w:bCs/>
            <w:rtl/>
            <w:lang w:eastAsia="zh-TW"/>
          </w:rPr>
          <w:t>اق خطة العمل التي تهدف إلى ت</w:t>
        </w:r>
        <w:r w:rsidR="00F75181">
          <w:rPr>
            <w:rFonts w:hint="cs"/>
            <w:b/>
            <w:bCs/>
            <w:rtl/>
            <w:lang w:eastAsia="zh-TW"/>
          </w:rPr>
          <w:t>رسيخ</w:t>
        </w:r>
        <w:r w:rsidR="00F75181" w:rsidRPr="00194F21">
          <w:rPr>
            <w:b/>
            <w:bCs/>
            <w:rtl/>
            <w:lang w:eastAsia="zh-TW"/>
          </w:rPr>
          <w:t xml:space="preserve"> الإدماج الاجتماعي في الفترة</w:t>
        </w:r>
        <w:r>
          <w:rPr>
            <w:rFonts w:hint="cs"/>
            <w:b/>
            <w:bCs/>
            <w:rtl/>
            <w:lang w:eastAsia="zh-TW"/>
          </w:rPr>
          <w:t> </w:t>
        </w:r>
        <w:r w:rsidR="00F75181" w:rsidRPr="00194F21">
          <w:rPr>
            <w:b/>
            <w:bCs/>
            <w:rtl/>
            <w:lang w:eastAsia="zh-TW"/>
          </w:rPr>
          <w:t>2</w:t>
        </w:r>
        <w:r w:rsidR="00F75181">
          <w:rPr>
            <w:b/>
            <w:bCs/>
            <w:rtl/>
            <w:lang w:eastAsia="zh-TW"/>
          </w:rPr>
          <w:t xml:space="preserve">014-2020، وإيلاء اهتمام خاص </w:t>
        </w:r>
        <w:r w:rsidR="00F75181">
          <w:rPr>
            <w:rFonts w:hint="cs"/>
            <w:b/>
            <w:bCs/>
            <w:rtl/>
            <w:lang w:eastAsia="zh-TW"/>
          </w:rPr>
          <w:t>ل</w:t>
        </w:r>
        <w:r w:rsidR="00F75181" w:rsidRPr="00194F21">
          <w:rPr>
            <w:b/>
            <w:bCs/>
            <w:rtl/>
            <w:lang w:eastAsia="zh-TW"/>
          </w:rPr>
          <w:t>وضع الروما السكني في مستوطنة كيرتيماي، وتوفير حلول بديلة لهم بالتشاور مع مجتمعات الروما المحلية؛</w:t>
        </w:r>
        <w:r w:rsidR="00F75181">
          <w:t>‬</w:t>
        </w:r>
        <w:r w:rsidR="00F75181">
          <w:t>‬</w:t>
        </w:r>
        <w:r w:rsidR="00F75181">
          <w:t>‬</w:t>
        </w:r>
        <w:r w:rsidR="00FD393D">
          <w:t>‬</w:t>
        </w:r>
        <w:r w:rsidR="00B134AD">
          <w:t>‬</w:t>
        </w:r>
      </w:dir>
    </w:p>
    <w:p w:rsidR="00F75181" w:rsidRPr="00194F21" w:rsidRDefault="00941489" w:rsidP="00F75181">
      <w:pPr>
        <w:pStyle w:val="SingleTxt"/>
        <w:rPr>
          <w:b/>
          <w:bCs/>
          <w:rtl/>
          <w:lang w:eastAsia="zh-TW"/>
        </w:rPr>
      </w:pPr>
      <w:r w:rsidRPr="00941489">
        <w:rPr>
          <w:rFonts w:hint="cs"/>
          <w:rtl/>
          <w:lang w:eastAsia="zh-TW"/>
        </w:rPr>
        <w:tab/>
      </w:r>
      <w:r w:rsidRPr="00941489">
        <w:rPr>
          <w:rtl/>
          <w:lang w:eastAsia="zh-TW"/>
        </w:rPr>
        <w:t>(د)</w:t>
      </w:r>
      <w:r w:rsidRPr="00941489">
        <w:rPr>
          <w:rFonts w:hint="cs"/>
          <w:rtl/>
          <w:lang w:eastAsia="zh-TW"/>
        </w:rPr>
        <w:tab/>
      </w:r>
      <w:r w:rsidR="00F75181" w:rsidRPr="00194F21">
        <w:rPr>
          <w:b/>
          <w:bCs/>
          <w:rtl/>
          <w:lang w:eastAsia="zh-TW"/>
        </w:rPr>
        <w:t>تخصيص ما يكفي من التمويل لجميع البرامج والاستراتيجيات وغيرها من السياس</w:t>
      </w:r>
      <w:r w:rsidR="00F75181">
        <w:rPr>
          <w:b/>
          <w:bCs/>
          <w:rtl/>
          <w:lang w:eastAsia="zh-TW"/>
        </w:rPr>
        <w:t>ات المتعلقة بإدماج الروما و</w:t>
      </w:r>
      <w:r w:rsidR="00F75181" w:rsidRPr="00194F21">
        <w:rPr>
          <w:b/>
          <w:bCs/>
          <w:rtl/>
          <w:lang w:eastAsia="zh-TW"/>
        </w:rPr>
        <w:t>لتقييم آثار تلك التدابير.</w:t>
      </w:r>
    </w:p>
    <w:p w:rsidR="00F75181" w:rsidRPr="00194F21" w:rsidRDefault="00F75181" w:rsidP="00941489">
      <w:pPr>
        <w:pStyle w:val="SingleTxt"/>
        <w:rPr>
          <w:b/>
          <w:rtl/>
          <w:lang w:eastAsia="zh-TW"/>
        </w:rPr>
      </w:pPr>
      <w:r w:rsidRPr="00194F21">
        <w:rPr>
          <w:rtl/>
          <w:lang w:eastAsia="zh-TW"/>
        </w:rPr>
        <w:t>٢٢-</w:t>
      </w:r>
      <w:r w:rsidR="00941489">
        <w:rPr>
          <w:rFonts w:hint="cs"/>
          <w:rtl/>
          <w:lang w:eastAsia="zh-TW"/>
        </w:rPr>
        <w:tab/>
      </w:r>
      <w:r>
        <w:rPr>
          <w:rFonts w:hint="cs"/>
          <w:rtl/>
          <w:lang w:eastAsia="zh-TW"/>
        </w:rPr>
        <w:t>و</w:t>
      </w:r>
      <w:r w:rsidRPr="00194F21">
        <w:rPr>
          <w:rtl/>
          <w:lang w:eastAsia="zh-TW"/>
        </w:rPr>
        <w:t>تشعر اللجن</w:t>
      </w:r>
      <w:r>
        <w:rPr>
          <w:rtl/>
          <w:lang w:eastAsia="zh-TW"/>
        </w:rPr>
        <w:t>ة بالقلق إزاء ال</w:t>
      </w:r>
      <w:r>
        <w:rPr>
          <w:rFonts w:hint="cs"/>
          <w:rtl/>
          <w:lang w:eastAsia="zh-TW"/>
        </w:rPr>
        <w:t>معلومات التي جاء فيها أن</w:t>
      </w:r>
      <w:r w:rsidRPr="00194F21">
        <w:rPr>
          <w:rtl/>
          <w:lang w:eastAsia="zh-TW"/>
        </w:rPr>
        <w:t xml:space="preserve"> بعض الروما لا يملكون وثائق هوية، الأمر الذي قد يمنعهم من أن ينتفعوا تمام</w:t>
      </w:r>
      <w:r w:rsidR="00DA1C78">
        <w:rPr>
          <w:rtl/>
          <w:lang w:eastAsia="zh-TW"/>
        </w:rPr>
        <w:t xml:space="preserve">اً </w:t>
      </w:r>
      <w:r w:rsidRPr="00194F21">
        <w:rPr>
          <w:rtl/>
          <w:lang w:eastAsia="zh-TW"/>
        </w:rPr>
        <w:t>بالخدمات الاجتماعية</w:t>
      </w:r>
      <w:r>
        <w:rPr>
          <w:rFonts w:hint="cs"/>
          <w:rtl/>
          <w:lang w:eastAsia="zh-TW"/>
        </w:rPr>
        <w:t>،</w:t>
      </w:r>
      <w:r w:rsidRPr="00194F21">
        <w:rPr>
          <w:rtl/>
          <w:lang w:eastAsia="zh-TW"/>
        </w:rPr>
        <w:t xml:space="preserve"> وقد يصبح بعضهم عديم الجنسية (المادة 5).</w:t>
      </w:r>
    </w:p>
    <w:p w:rsidR="00F75181" w:rsidRPr="00194F21" w:rsidRDefault="00941489" w:rsidP="00F75181">
      <w:pPr>
        <w:pStyle w:val="SingleTxt"/>
        <w:rPr>
          <w:b/>
          <w:bCs/>
          <w:color w:val="000000" w:themeColor="text1"/>
          <w:rtl/>
          <w:lang w:eastAsia="zh-TW"/>
        </w:rPr>
      </w:pPr>
      <w:r>
        <w:rPr>
          <w:rtl/>
          <w:lang w:eastAsia="zh-TW"/>
        </w:rPr>
        <w:t>٢٣-</w:t>
      </w:r>
      <w:r>
        <w:rPr>
          <w:rFonts w:hint="cs"/>
          <w:rtl/>
          <w:lang w:eastAsia="zh-TW"/>
        </w:rPr>
        <w:tab/>
      </w:r>
      <w:r w:rsidR="00F75181" w:rsidRPr="00194F21">
        <w:rPr>
          <w:b/>
          <w:bCs/>
          <w:rtl/>
          <w:lang w:eastAsia="zh-TW"/>
        </w:rPr>
        <w:t>توصي اللجنة الدولة الطرف باتخاذ تدابير است</w:t>
      </w:r>
      <w:r w:rsidR="00F75181">
        <w:rPr>
          <w:b/>
          <w:bCs/>
          <w:rtl/>
          <w:lang w:eastAsia="zh-TW"/>
        </w:rPr>
        <w:t xml:space="preserve">باقية من أجل منح الروما وثائق </w:t>
      </w:r>
      <w:r w:rsidR="00F75181" w:rsidRPr="00194F21">
        <w:rPr>
          <w:b/>
          <w:bCs/>
          <w:rtl/>
          <w:lang w:eastAsia="zh-TW"/>
        </w:rPr>
        <w:t>هوية. ولتحقيق هذه الغاية، توصيها بإذكاء وعي أسر الروما بضرورة امتلاك</w:t>
      </w:r>
      <w:r w:rsidR="00F75181">
        <w:rPr>
          <w:b/>
          <w:bCs/>
          <w:rtl/>
          <w:lang w:eastAsia="zh-TW"/>
        </w:rPr>
        <w:t xml:space="preserve"> وثائق هوية وسجل مدني</w:t>
      </w:r>
      <w:r w:rsidR="00F75181" w:rsidRPr="00194F21">
        <w:rPr>
          <w:b/>
          <w:bCs/>
          <w:rtl/>
          <w:lang w:eastAsia="zh-TW"/>
        </w:rPr>
        <w:t xml:space="preserve"> وبإجراءات التوثيق والتسجيل المناسبة. وتوصي</w:t>
      </w:r>
      <w:r w:rsidR="00F75181">
        <w:rPr>
          <w:rFonts w:hint="cs"/>
          <w:b/>
          <w:bCs/>
          <w:rtl/>
          <w:lang w:eastAsia="zh-TW"/>
        </w:rPr>
        <w:t>ها</w:t>
      </w:r>
      <w:r w:rsidR="00F75181" w:rsidRPr="00194F21">
        <w:rPr>
          <w:b/>
          <w:bCs/>
          <w:rtl/>
          <w:lang w:eastAsia="zh-TW"/>
        </w:rPr>
        <w:t xml:space="preserve"> أيض</w:t>
      </w:r>
      <w:r w:rsidR="00DA1C78">
        <w:rPr>
          <w:b/>
          <w:bCs/>
          <w:rtl/>
          <w:lang w:eastAsia="zh-TW"/>
        </w:rPr>
        <w:t xml:space="preserve">اً </w:t>
      </w:r>
      <w:r w:rsidR="00F75181" w:rsidRPr="00194F21">
        <w:rPr>
          <w:b/>
          <w:bCs/>
          <w:rtl/>
          <w:lang w:eastAsia="zh-TW"/>
        </w:rPr>
        <w:t xml:space="preserve">بأن تذكي وعي مجتمعات الروما المحلية بقانون الجنسية لعام 2011 وبإجراءات الحصول على الجنسية. </w:t>
      </w:r>
    </w:p>
    <w:p w:rsidR="00941489" w:rsidRPr="00941489" w:rsidRDefault="00941489" w:rsidP="00941489">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eastAsia="zh-TW"/>
        </w:rPr>
      </w:pPr>
    </w:p>
    <w:p w:rsidR="00F75181" w:rsidRPr="00194F21" w:rsidRDefault="00F75181" w:rsidP="0094148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sidRPr="00194F21">
        <w:rPr>
          <w:rtl/>
          <w:lang w:eastAsia="zh-TW"/>
        </w:rPr>
        <w:tab/>
      </w:r>
      <w:r w:rsidRPr="00194F21">
        <w:rPr>
          <w:rtl/>
          <w:lang w:eastAsia="zh-TW"/>
        </w:rPr>
        <w:tab/>
        <w:t>تمتع الأقليات بالحقوق الاقتصادية والاجتماعية والثقافية</w:t>
      </w:r>
    </w:p>
    <w:p w:rsidR="00F75181" w:rsidRPr="00194F21" w:rsidRDefault="00941489" w:rsidP="00F75181">
      <w:pPr>
        <w:pStyle w:val="SingleTxt"/>
        <w:rPr>
          <w:b/>
          <w:rtl/>
          <w:lang w:eastAsia="zh-TW"/>
        </w:rPr>
      </w:pPr>
      <w:r>
        <w:rPr>
          <w:rtl/>
          <w:lang w:eastAsia="zh-TW"/>
        </w:rPr>
        <w:t>٢٤-</w:t>
      </w:r>
      <w:r>
        <w:rPr>
          <w:rFonts w:hint="cs"/>
          <w:rtl/>
          <w:lang w:eastAsia="zh-TW"/>
        </w:rPr>
        <w:tab/>
      </w:r>
      <w:r w:rsidR="00F75181" w:rsidRPr="00194F21">
        <w:rPr>
          <w:rtl/>
          <w:lang w:eastAsia="zh-TW"/>
        </w:rPr>
        <w:t>رغم التدابير المتعددة التي اتخذتها الدولة الطرف، تشعر اللجنة بالقلق إزاء تقارير تفيد بأن أشخاص</w:t>
      </w:r>
      <w:r w:rsidR="00DA1C78">
        <w:rPr>
          <w:rtl/>
          <w:lang w:eastAsia="zh-TW"/>
        </w:rPr>
        <w:t xml:space="preserve">اً </w:t>
      </w:r>
      <w:r w:rsidR="00F75181" w:rsidRPr="00194F21">
        <w:rPr>
          <w:rtl/>
          <w:lang w:eastAsia="zh-TW"/>
        </w:rPr>
        <w:t xml:space="preserve">كثيرين ينتمون إلى أقليات قومية وإثنية، من بينهم نساء، واجهوا التمييز والتنميط </w:t>
      </w:r>
      <w:r w:rsidR="00F75181" w:rsidRPr="00194F21">
        <w:rPr>
          <w:rtl/>
          <w:lang w:eastAsia="zh-TW"/>
        </w:rPr>
        <w:lastRenderedPageBreak/>
        <w:t>العنصري اللذين يؤثران سلب</w:t>
      </w:r>
      <w:r w:rsidR="00DA1C78">
        <w:rPr>
          <w:rtl/>
          <w:lang w:eastAsia="zh-TW"/>
        </w:rPr>
        <w:t xml:space="preserve">اً </w:t>
      </w:r>
      <w:r w:rsidR="00F75181" w:rsidRPr="00194F21">
        <w:rPr>
          <w:rtl/>
          <w:lang w:eastAsia="zh-TW"/>
        </w:rPr>
        <w:t>في دخولهم سوق العمل. وتشعر بالقلق أيض</w:t>
      </w:r>
      <w:r w:rsidR="00DA1C78">
        <w:rPr>
          <w:rtl/>
          <w:lang w:eastAsia="zh-TW"/>
        </w:rPr>
        <w:t xml:space="preserve">اً </w:t>
      </w:r>
      <w:r w:rsidR="00F75181" w:rsidRPr="00194F21">
        <w:rPr>
          <w:rtl/>
          <w:lang w:eastAsia="zh-TW"/>
        </w:rPr>
        <w:t>إزاء الافتقار إلى إحصاءات عن تمثيل الأقليات في الحياة العامة والسياسي</w:t>
      </w:r>
      <w:r w:rsidR="00F75181">
        <w:rPr>
          <w:rtl/>
          <w:lang w:eastAsia="zh-TW"/>
        </w:rPr>
        <w:t>ة</w:t>
      </w:r>
      <w:r w:rsidR="00F75181">
        <w:rPr>
          <w:rFonts w:hint="cs"/>
          <w:rtl/>
          <w:lang w:eastAsia="zh-TW"/>
        </w:rPr>
        <w:t xml:space="preserve"> و</w:t>
      </w:r>
      <w:r w:rsidR="00F75181" w:rsidRPr="00194F21">
        <w:rPr>
          <w:rtl/>
          <w:lang w:eastAsia="zh-TW"/>
        </w:rPr>
        <w:t>لأن الدولة الطرف لم تجد بعد حل</w:t>
      </w:r>
      <w:r w:rsidR="00DA1C78">
        <w:rPr>
          <w:rtl/>
          <w:lang w:eastAsia="zh-TW"/>
        </w:rPr>
        <w:t xml:space="preserve">اً </w:t>
      </w:r>
      <w:r w:rsidR="00F75181" w:rsidRPr="00194F21">
        <w:rPr>
          <w:rtl/>
          <w:lang w:eastAsia="zh-TW"/>
        </w:rPr>
        <w:t>مُرْضي</w:t>
      </w:r>
      <w:r w:rsidR="00DA1C78">
        <w:rPr>
          <w:rtl/>
          <w:lang w:eastAsia="zh-TW"/>
        </w:rPr>
        <w:t xml:space="preserve">اً </w:t>
      </w:r>
      <w:r w:rsidR="00F75181" w:rsidRPr="00194F21">
        <w:rPr>
          <w:rtl/>
          <w:lang w:eastAsia="zh-TW"/>
        </w:rPr>
        <w:t>لقضية استعمال الأسماء في وثائق الهوية بلغة غير الليتوانية رغم صدور قرار من المحكمة الدستورية</w:t>
      </w:r>
      <w:r w:rsidR="00F75181">
        <w:rPr>
          <w:rFonts w:hint="cs"/>
          <w:rtl/>
          <w:lang w:eastAsia="zh-TW"/>
        </w:rPr>
        <w:t xml:space="preserve"> في هذا الشأن</w:t>
      </w:r>
      <w:r w:rsidR="00F75181" w:rsidRPr="00194F21">
        <w:rPr>
          <w:rtl/>
          <w:lang w:eastAsia="zh-TW"/>
        </w:rPr>
        <w:t xml:space="preserve"> (المادتان 2 و5).</w:t>
      </w:r>
    </w:p>
    <w:p w:rsidR="00F75181" w:rsidRPr="00194F21" w:rsidRDefault="00F75181" w:rsidP="00941489">
      <w:pPr>
        <w:pStyle w:val="SingleTxt"/>
        <w:rPr>
          <w:b/>
          <w:bCs/>
          <w:rtl/>
          <w:lang w:eastAsia="zh-TW"/>
        </w:rPr>
      </w:pPr>
      <w:r w:rsidRPr="00941489">
        <w:rPr>
          <w:rtl/>
          <w:lang w:eastAsia="zh-TW"/>
        </w:rPr>
        <w:t>٢٥-</w:t>
      </w:r>
      <w:r w:rsidR="00941489">
        <w:rPr>
          <w:rFonts w:hint="cs"/>
          <w:b/>
          <w:bCs/>
          <w:rtl/>
          <w:lang w:eastAsia="zh-TW"/>
        </w:rPr>
        <w:tab/>
      </w:r>
      <w:r w:rsidRPr="00194F21">
        <w:rPr>
          <w:b/>
          <w:bCs/>
          <w:rtl/>
          <w:lang w:eastAsia="zh-TW"/>
        </w:rPr>
        <w:t xml:space="preserve">توصي اللجنة الدولة الطرف بأن ترصد عن كثب التطبيق الفعلي لتشريعات مناهضة التمييز وتنظر في اتخاذ تدابير خاصة لتشجيع إدماج الأقليات القومية والإثنية في المجتمع، ولا سيما في سوق العمل، مع إيلاء اهتمام خاص لأوضاع الأقليات والمهاجرات، واضعةً في </w:t>
      </w:r>
      <w:r>
        <w:rPr>
          <w:rFonts w:hint="cs"/>
          <w:b/>
          <w:bCs/>
          <w:rtl/>
          <w:lang w:eastAsia="zh-TW"/>
        </w:rPr>
        <w:t>حسبانها</w:t>
      </w:r>
      <w:r w:rsidR="00941489">
        <w:rPr>
          <w:b/>
          <w:bCs/>
          <w:rtl/>
          <w:lang w:eastAsia="zh-TW"/>
        </w:rPr>
        <w:t xml:space="preserve"> توصية اللجنة العامة رقم 25</w:t>
      </w:r>
      <w:r w:rsidRPr="00194F21">
        <w:rPr>
          <w:b/>
          <w:bCs/>
          <w:rtl/>
          <w:lang w:eastAsia="zh-TW"/>
        </w:rPr>
        <w:t>(2000) بشأن الأبعاد الجنسانية للتمييز العنصري. وتوصي اللجنة أيض</w:t>
      </w:r>
      <w:r w:rsidR="00DA1C78">
        <w:rPr>
          <w:b/>
          <w:bCs/>
          <w:rtl/>
          <w:lang w:eastAsia="zh-TW"/>
        </w:rPr>
        <w:t xml:space="preserve">اً </w:t>
      </w:r>
      <w:r w:rsidRPr="00194F21">
        <w:rPr>
          <w:b/>
          <w:bCs/>
          <w:rtl/>
          <w:lang w:eastAsia="zh-TW"/>
        </w:rPr>
        <w:t>بأن تجمع الدولة الطرف وتقدم معلومات عن مستوى تمثيل الأقليات في الشأن العام، في الشرطة مثل</w:t>
      </w:r>
      <w:r w:rsidR="00DA1C78">
        <w:rPr>
          <w:b/>
          <w:bCs/>
          <w:rtl/>
          <w:lang w:eastAsia="zh-TW"/>
        </w:rPr>
        <w:t xml:space="preserve">اً، </w:t>
      </w:r>
      <w:r>
        <w:rPr>
          <w:rFonts w:hint="cs"/>
          <w:b/>
          <w:bCs/>
          <w:rtl/>
          <w:lang w:eastAsia="zh-TW"/>
        </w:rPr>
        <w:t>قصد</w:t>
      </w:r>
      <w:r w:rsidRPr="00194F21">
        <w:rPr>
          <w:b/>
          <w:bCs/>
          <w:rtl/>
          <w:lang w:eastAsia="zh-TW"/>
        </w:rPr>
        <w:t xml:space="preserve"> زيادة هذا التمثيل. وتوصي أيض</w:t>
      </w:r>
      <w:r w:rsidR="00DA1C78">
        <w:rPr>
          <w:b/>
          <w:bCs/>
          <w:rtl/>
          <w:lang w:eastAsia="zh-TW"/>
        </w:rPr>
        <w:t xml:space="preserve">اً </w:t>
      </w:r>
      <w:r w:rsidRPr="00194F21">
        <w:rPr>
          <w:b/>
          <w:bCs/>
          <w:rtl/>
          <w:lang w:eastAsia="zh-TW"/>
        </w:rPr>
        <w:t xml:space="preserve">بأن تقدم الدولة الطرف معلومات عن تنفيذ قرار المحكمة الدستورية </w:t>
      </w:r>
      <w:r>
        <w:rPr>
          <w:rFonts w:hint="cs"/>
          <w:b/>
          <w:bCs/>
          <w:rtl/>
          <w:lang w:eastAsia="zh-TW"/>
        </w:rPr>
        <w:t>عن</w:t>
      </w:r>
      <w:r w:rsidRPr="00194F21">
        <w:rPr>
          <w:b/>
          <w:bCs/>
          <w:rtl/>
          <w:lang w:eastAsia="zh-TW"/>
        </w:rPr>
        <w:t xml:space="preserve"> استعمال الأسماء بلغات غير الليتوانية في بطاقات هوية أفراد الأقليات. </w:t>
      </w:r>
    </w:p>
    <w:p w:rsidR="00941489" w:rsidRPr="00941489" w:rsidRDefault="00941489" w:rsidP="00941489">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eastAsia="zh-TW"/>
        </w:rPr>
      </w:pPr>
    </w:p>
    <w:p w:rsidR="00F75181" w:rsidRPr="00194F21" w:rsidRDefault="00F75181" w:rsidP="0094148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sidRPr="00194F21">
        <w:rPr>
          <w:rtl/>
          <w:lang w:eastAsia="zh-TW"/>
        </w:rPr>
        <w:tab/>
      </w:r>
      <w:r w:rsidRPr="00194F21">
        <w:rPr>
          <w:rtl/>
          <w:lang w:eastAsia="zh-TW"/>
        </w:rPr>
        <w:tab/>
        <w:t xml:space="preserve">عديمو الجنسية والمهاجرون وملتمسو اللجوء </w:t>
      </w:r>
    </w:p>
    <w:p w:rsidR="00F75181" w:rsidRPr="00194F21" w:rsidRDefault="00941489" w:rsidP="00F75181">
      <w:pPr>
        <w:pStyle w:val="SingleTxt"/>
        <w:rPr>
          <w:b/>
          <w:rtl/>
          <w:lang w:eastAsia="zh-TW"/>
        </w:rPr>
      </w:pPr>
      <w:r>
        <w:rPr>
          <w:rtl/>
          <w:lang w:eastAsia="zh-TW"/>
        </w:rPr>
        <w:t>٢٦-</w:t>
      </w:r>
      <w:r>
        <w:rPr>
          <w:rFonts w:hint="cs"/>
          <w:rtl/>
          <w:lang w:eastAsia="zh-TW"/>
        </w:rPr>
        <w:tab/>
      </w:r>
      <w:r w:rsidR="00F75181" w:rsidRPr="00194F21">
        <w:rPr>
          <w:rtl/>
          <w:lang w:eastAsia="zh-TW"/>
        </w:rPr>
        <w:t>على الرغم من انخفاض عدد عديمي الجنسية في الدولة الطرف، فإن اللجنة تشعر بالقلق لأن ظاهرة انعدام الجنسية مستمرة ولأنه يمكن لشخص أن يكون عديم الجنسية في ظروف معينة عمل</w:t>
      </w:r>
      <w:r w:rsidR="00DA1C78">
        <w:rPr>
          <w:rtl/>
          <w:lang w:eastAsia="zh-TW"/>
        </w:rPr>
        <w:t xml:space="preserve">اً </w:t>
      </w:r>
      <w:r w:rsidR="00F75181" w:rsidRPr="00194F21">
        <w:rPr>
          <w:rtl/>
          <w:lang w:eastAsia="zh-TW"/>
        </w:rPr>
        <w:t>بقانون الجنسية. وتلاحظ اللجنة أن الدولة الطرف وافقت على استضافة أكثر من 000 1 لاجئ من المقرر استقبالهم في كانون الثاني/يناير 2016، تماشي</w:t>
      </w:r>
      <w:r w:rsidR="00DA1C78">
        <w:rPr>
          <w:rtl/>
          <w:lang w:eastAsia="zh-TW"/>
        </w:rPr>
        <w:t xml:space="preserve">اً </w:t>
      </w:r>
      <w:r w:rsidR="00F75181" w:rsidRPr="00194F21">
        <w:rPr>
          <w:rtl/>
          <w:lang w:eastAsia="zh-TW"/>
        </w:rPr>
        <w:t>مع خطة إعادة التوطين التي وضعها الاتحاد الأوروبي، وأن هناك حاجة إلى إعادة تقييم ظروف الاستقبال وعمليات الإدماج المرتبطة بهذا الوضع (المادة 5).</w:t>
      </w:r>
    </w:p>
    <w:p w:rsidR="00F75181" w:rsidRPr="00194F21" w:rsidRDefault="00F75181" w:rsidP="00941489">
      <w:pPr>
        <w:pStyle w:val="SingleTxt"/>
        <w:rPr>
          <w:b/>
          <w:bCs/>
          <w:rtl/>
          <w:lang w:eastAsia="zh-TW"/>
        </w:rPr>
      </w:pPr>
      <w:r w:rsidRPr="00941489">
        <w:rPr>
          <w:rtl/>
          <w:lang w:eastAsia="zh-TW"/>
        </w:rPr>
        <w:t>٢٧-</w:t>
      </w:r>
      <w:r w:rsidR="00941489">
        <w:rPr>
          <w:rFonts w:hint="cs"/>
          <w:b/>
          <w:bCs/>
          <w:rtl/>
          <w:lang w:eastAsia="zh-TW"/>
        </w:rPr>
        <w:tab/>
      </w:r>
      <w:r w:rsidRPr="00194F21">
        <w:rPr>
          <w:b/>
          <w:bCs/>
          <w:rtl/>
          <w:lang w:eastAsia="zh-TW"/>
        </w:rPr>
        <w:t xml:space="preserve">توصي اللجنة الدولة الطرف بأن تنظر في </w:t>
      </w:r>
      <w:r>
        <w:rPr>
          <w:rFonts w:hint="cs"/>
          <w:b/>
          <w:bCs/>
          <w:rtl/>
          <w:lang w:eastAsia="zh-TW"/>
        </w:rPr>
        <w:t>مواصلة جهودها</w:t>
      </w:r>
      <w:r w:rsidRPr="00194F21">
        <w:rPr>
          <w:b/>
          <w:bCs/>
          <w:rtl/>
          <w:lang w:eastAsia="zh-TW"/>
        </w:rPr>
        <w:t xml:space="preserve"> لتيسير عملية تجنيس عديمي الجنسية الذين يعيشون على أراضيها وتوعيتهم بقانون الجنسية الجديد في الوقت الذي ترصد فيه عن كثب تطبيق أحكام هذا القانون الذي يجيز تجريد شخص من جنسيته ويتركه دون جنسية. وتوصيها أيض</w:t>
      </w:r>
      <w:r w:rsidR="00DA1C78">
        <w:rPr>
          <w:b/>
          <w:bCs/>
          <w:rtl/>
          <w:lang w:eastAsia="zh-TW"/>
        </w:rPr>
        <w:t xml:space="preserve">اً </w:t>
      </w:r>
      <w:r w:rsidRPr="00194F21">
        <w:rPr>
          <w:b/>
          <w:bCs/>
          <w:rtl/>
          <w:lang w:eastAsia="zh-TW"/>
        </w:rPr>
        <w:t>بأن تتخذ تدابير مناسبة لتحسين ظروف استقبال اللاجئين وملتمسي اللجوء وإدماجهم.</w:t>
      </w:r>
    </w:p>
    <w:p w:rsidR="00941489" w:rsidRPr="00941489" w:rsidRDefault="00941489" w:rsidP="00941489">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eastAsia="zh-TW"/>
        </w:rPr>
      </w:pPr>
    </w:p>
    <w:p w:rsidR="00F75181" w:rsidRPr="00194F21" w:rsidRDefault="00F75181" w:rsidP="0094148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sidRPr="00194F21">
        <w:rPr>
          <w:rtl/>
          <w:lang w:eastAsia="zh-TW"/>
        </w:rPr>
        <w:tab/>
      </w:r>
      <w:r w:rsidRPr="00194F21">
        <w:rPr>
          <w:rtl/>
          <w:lang w:eastAsia="zh-TW"/>
        </w:rPr>
        <w:tab/>
        <w:t>الاتجار بالأشخاص</w:t>
      </w:r>
    </w:p>
    <w:p w:rsidR="00F75181" w:rsidRPr="00194F21" w:rsidRDefault="00941489" w:rsidP="00DA1C78">
      <w:pPr>
        <w:pStyle w:val="SingleTxt"/>
        <w:rPr>
          <w:rtl/>
          <w:lang w:eastAsia="zh-TW"/>
        </w:rPr>
      </w:pPr>
      <w:r>
        <w:rPr>
          <w:rtl/>
          <w:lang w:eastAsia="zh-TW"/>
        </w:rPr>
        <w:t>٢٨-</w:t>
      </w:r>
      <w:r>
        <w:rPr>
          <w:rFonts w:hint="cs"/>
          <w:rtl/>
          <w:lang w:eastAsia="zh-TW"/>
        </w:rPr>
        <w:tab/>
      </w:r>
      <w:r w:rsidR="00F75181" w:rsidRPr="00194F21">
        <w:rPr>
          <w:rtl/>
          <w:lang w:eastAsia="zh-TW"/>
        </w:rPr>
        <w:t>تحيط اللجنة علم</w:t>
      </w:r>
      <w:r w:rsidR="00DA1C78">
        <w:rPr>
          <w:rtl/>
          <w:lang w:eastAsia="zh-TW"/>
        </w:rPr>
        <w:t xml:space="preserve">اً </w:t>
      </w:r>
      <w:r w:rsidR="00F75181" w:rsidRPr="00194F21">
        <w:rPr>
          <w:rtl/>
          <w:lang w:eastAsia="zh-TW"/>
        </w:rPr>
        <w:t>بالتدابير التي اتخذتها الدولة الطرف لمكافحة الاتجار بالأشخاص، مثل التعديلات التي أدخلتها على القانون الجنائي في عام 2012، والبرنامج الوطني الثالث لمنع الاتجار بالبشر ومكافحته (2009-2012)، وخطة</w:t>
      </w:r>
      <w:r w:rsidR="00F75181">
        <w:rPr>
          <w:rtl/>
          <w:lang w:eastAsia="zh-TW"/>
        </w:rPr>
        <w:t xml:space="preserve"> العمل المشتركة بين المؤسسات </w:t>
      </w:r>
      <w:r w:rsidR="00F75181">
        <w:rPr>
          <w:rFonts w:hint="cs"/>
          <w:rtl/>
          <w:lang w:eastAsia="zh-TW"/>
        </w:rPr>
        <w:t xml:space="preserve">في إطار </w:t>
      </w:r>
      <w:r w:rsidR="00F75181" w:rsidRPr="00194F21">
        <w:rPr>
          <w:rtl/>
          <w:lang w:eastAsia="zh-TW"/>
        </w:rPr>
        <w:t>البرنامج الوطني لمنع الجريمة ومكافحتها للفترة 2013-2015، لكنها تشعر بالقلق لأن الدولة الطرف لا</w:t>
      </w:r>
      <w:r w:rsidR="00DA1C78">
        <w:rPr>
          <w:rFonts w:hint="cs"/>
          <w:rtl/>
          <w:lang w:eastAsia="zh-TW"/>
        </w:rPr>
        <w:t> </w:t>
      </w:r>
      <w:r w:rsidR="00F75181" w:rsidRPr="00194F21">
        <w:rPr>
          <w:rtl/>
          <w:lang w:eastAsia="zh-TW"/>
        </w:rPr>
        <w:t>تزال من بلدان المنشأ والعبور والمقصد</w:t>
      </w:r>
      <w:r w:rsidR="00F75181">
        <w:rPr>
          <w:rFonts w:hint="cs"/>
          <w:rtl/>
          <w:lang w:eastAsia="zh-TW"/>
        </w:rPr>
        <w:t xml:space="preserve"> في ميدان</w:t>
      </w:r>
      <w:r w:rsidR="00F75181" w:rsidRPr="00194F21">
        <w:rPr>
          <w:rtl/>
          <w:lang w:eastAsia="zh-TW"/>
        </w:rPr>
        <w:t xml:space="preserve"> </w:t>
      </w:r>
      <w:r w:rsidR="00F75181">
        <w:rPr>
          <w:rFonts w:hint="cs"/>
          <w:rtl/>
          <w:lang w:eastAsia="zh-TW"/>
        </w:rPr>
        <w:t>ا</w:t>
      </w:r>
      <w:r w:rsidR="00F75181" w:rsidRPr="00194F21">
        <w:rPr>
          <w:rtl/>
          <w:lang w:eastAsia="zh-TW"/>
        </w:rPr>
        <w:t xml:space="preserve">لاتجار بالبشر الذي قيل إنه ازداد. وتشعر </w:t>
      </w:r>
      <w:r w:rsidR="00F75181" w:rsidRPr="00194F21">
        <w:rPr>
          <w:rtl/>
          <w:lang w:eastAsia="zh-TW"/>
        </w:rPr>
        <w:lastRenderedPageBreak/>
        <w:t>بالقلق أيض</w:t>
      </w:r>
      <w:r w:rsidR="00DA1C78">
        <w:rPr>
          <w:rtl/>
          <w:lang w:eastAsia="zh-TW"/>
        </w:rPr>
        <w:t xml:space="preserve">اً </w:t>
      </w:r>
      <w:r w:rsidR="00F75181" w:rsidRPr="00194F21">
        <w:rPr>
          <w:rtl/>
          <w:lang w:eastAsia="zh-TW"/>
        </w:rPr>
        <w:t>إزاء قلة التحقيقات والملاحقات في قضايا الاتجا</w:t>
      </w:r>
      <w:r w:rsidR="00F75181">
        <w:rPr>
          <w:rtl/>
          <w:lang w:eastAsia="zh-TW"/>
        </w:rPr>
        <w:t>ر</w:t>
      </w:r>
      <w:r w:rsidR="00F75181">
        <w:rPr>
          <w:rFonts w:hint="cs"/>
          <w:rtl/>
          <w:lang w:eastAsia="zh-TW"/>
        </w:rPr>
        <w:t xml:space="preserve"> و</w:t>
      </w:r>
      <w:r w:rsidR="00F75181" w:rsidRPr="00194F21">
        <w:rPr>
          <w:rtl/>
          <w:lang w:eastAsia="zh-TW"/>
        </w:rPr>
        <w:t>إزاء الافتقار إلى المعلومات عن تدابير دعم ضحايا الاتجار بالبشر والسّ</w:t>
      </w:r>
      <w:r w:rsidR="00F75181">
        <w:rPr>
          <w:rFonts w:hint="cs"/>
          <w:rtl/>
          <w:lang w:eastAsia="zh-TW"/>
        </w:rPr>
        <w:t>ُ</w:t>
      </w:r>
      <w:r w:rsidR="00F75181" w:rsidRPr="00194F21">
        <w:rPr>
          <w:rtl/>
          <w:lang w:eastAsia="zh-TW"/>
        </w:rPr>
        <w:t>خ</w:t>
      </w:r>
      <w:r w:rsidR="00F75181">
        <w:rPr>
          <w:rFonts w:hint="cs"/>
          <w:rtl/>
          <w:lang w:eastAsia="zh-TW"/>
        </w:rPr>
        <w:t>ْ</w:t>
      </w:r>
      <w:r w:rsidR="00F75181" w:rsidRPr="00194F21">
        <w:rPr>
          <w:rtl/>
          <w:lang w:eastAsia="zh-TW"/>
        </w:rPr>
        <w:t>رة (المواد 2 و5 و6).</w:t>
      </w:r>
    </w:p>
    <w:p w:rsidR="00F75181" w:rsidRPr="00194F21" w:rsidRDefault="00F75181" w:rsidP="00941489">
      <w:pPr>
        <w:pStyle w:val="SingleTxt"/>
        <w:rPr>
          <w:b/>
          <w:bCs/>
          <w:rtl/>
          <w:lang w:eastAsia="zh-TW"/>
        </w:rPr>
      </w:pPr>
      <w:r w:rsidRPr="00941489">
        <w:rPr>
          <w:rtl/>
          <w:lang w:eastAsia="zh-TW"/>
        </w:rPr>
        <w:t>٢٩-</w:t>
      </w:r>
      <w:r w:rsidR="00941489">
        <w:rPr>
          <w:rFonts w:hint="cs"/>
          <w:b/>
          <w:bCs/>
          <w:rtl/>
          <w:lang w:eastAsia="zh-TW"/>
        </w:rPr>
        <w:tab/>
      </w:r>
      <w:r w:rsidRPr="00194F21">
        <w:rPr>
          <w:b/>
          <w:bCs/>
          <w:rtl/>
          <w:lang w:eastAsia="zh-TW"/>
        </w:rPr>
        <w:t xml:space="preserve">توصي اللجنة </w:t>
      </w:r>
      <w:r w:rsidR="006519A8">
        <w:rPr>
          <w:rFonts w:hint="cs"/>
          <w:b/>
          <w:bCs/>
          <w:rtl/>
          <w:lang w:eastAsia="zh-TW"/>
        </w:rPr>
        <w:t xml:space="preserve">الدولة </w:t>
      </w:r>
      <w:r w:rsidRPr="00194F21">
        <w:rPr>
          <w:b/>
          <w:bCs/>
          <w:rtl/>
          <w:lang w:eastAsia="zh-TW"/>
        </w:rPr>
        <w:t>الطرف بالآتي، واضعةً في اعتبارها التوصيتين العامتين رقم 30 ورقم</w:t>
      </w:r>
      <w:r w:rsidR="00941489">
        <w:rPr>
          <w:rFonts w:hint="cs"/>
          <w:b/>
          <w:bCs/>
          <w:rtl/>
          <w:lang w:eastAsia="zh-TW"/>
        </w:rPr>
        <w:t> </w:t>
      </w:r>
      <w:r w:rsidRPr="00194F21">
        <w:rPr>
          <w:b/>
          <w:bCs/>
          <w:rtl/>
          <w:lang w:eastAsia="zh-TW"/>
        </w:rPr>
        <w:t xml:space="preserve">25: (أ) اتخاذ تدابير فعالة لمنع الاتجار بالبشر، ولا سيما النساء والفتيات، مثل </w:t>
      </w:r>
      <w:r>
        <w:rPr>
          <w:rFonts w:hint="cs"/>
          <w:b/>
          <w:bCs/>
          <w:rtl/>
          <w:lang w:eastAsia="zh-TW"/>
        </w:rPr>
        <w:t>إنفاذ</w:t>
      </w:r>
      <w:r w:rsidRPr="00194F21">
        <w:rPr>
          <w:b/>
          <w:bCs/>
          <w:rtl/>
          <w:lang w:eastAsia="zh-TW"/>
        </w:rPr>
        <w:t xml:space="preserve"> تشريعاتها في مجال مكافحة الاتجار بالبشر</w:t>
      </w:r>
      <w:r>
        <w:rPr>
          <w:rFonts w:hint="cs"/>
          <w:b/>
          <w:bCs/>
          <w:rtl/>
          <w:lang w:eastAsia="zh-TW"/>
        </w:rPr>
        <w:t>،</w:t>
      </w:r>
      <w:r w:rsidRPr="00194F21">
        <w:rPr>
          <w:b/>
          <w:bCs/>
          <w:rtl/>
          <w:lang w:eastAsia="zh-TW"/>
        </w:rPr>
        <w:t xml:space="preserve"> ورفع مستوى التعاون الدولي لمكافحة الاتجار؛ (ب) التحقيق بفعالية في جميع قضايا الاتجار بالبشر، وملاحقة المسؤولين عنها حسب الاقتضاء، وتوفير سبل الانتصاف والدعم للضحايا؛ (ج) مواصلة تنظيم حملات توعية بمنع الاتجار تستهدف أضعف فئات السكان؛ (د) تقديم تدريب متخصص للشرطة والمدعين العامين والقضاة وموظفي الهجرة والحدود على الاتفاقية والصكوك الدولية لحقوق الإنسان الدولية المتصلة بالموضوع.</w:t>
      </w:r>
    </w:p>
    <w:p w:rsidR="00941489" w:rsidRPr="00941489" w:rsidRDefault="00941489" w:rsidP="00941489">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eastAsia="zh-TW"/>
        </w:rPr>
      </w:pPr>
    </w:p>
    <w:p w:rsidR="00F75181" w:rsidRPr="00194F21" w:rsidRDefault="00941489" w:rsidP="0094148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Pr>
          <w:rFonts w:hint="cs"/>
          <w:rtl/>
          <w:lang w:eastAsia="zh-TW"/>
        </w:rPr>
        <w:tab/>
      </w:r>
      <w:r>
        <w:rPr>
          <w:rFonts w:hint="cs"/>
          <w:rtl/>
          <w:lang w:eastAsia="zh-TW"/>
        </w:rPr>
        <w:tab/>
      </w:r>
      <w:r w:rsidR="00F75181" w:rsidRPr="00194F21">
        <w:rPr>
          <w:rtl/>
          <w:lang w:eastAsia="zh-TW"/>
        </w:rPr>
        <w:t>التعويض عن أفعال التمييز العنصري</w:t>
      </w:r>
    </w:p>
    <w:p w:rsidR="00F75181" w:rsidRPr="00194F21" w:rsidRDefault="00941489" w:rsidP="00F75181">
      <w:pPr>
        <w:pStyle w:val="SingleTxt"/>
        <w:rPr>
          <w:rtl/>
          <w:lang w:eastAsia="zh-TW"/>
        </w:rPr>
      </w:pPr>
      <w:r>
        <w:rPr>
          <w:rtl/>
          <w:lang w:eastAsia="zh-TW"/>
        </w:rPr>
        <w:t>٣٠-</w:t>
      </w:r>
      <w:r>
        <w:rPr>
          <w:rFonts w:hint="cs"/>
          <w:rtl/>
          <w:lang w:eastAsia="zh-TW"/>
        </w:rPr>
        <w:tab/>
      </w:r>
      <w:r w:rsidR="00F75181" w:rsidRPr="00194F21">
        <w:rPr>
          <w:rtl/>
          <w:lang w:eastAsia="zh-TW"/>
        </w:rPr>
        <w:t>تحيط اللجنة علم</w:t>
      </w:r>
      <w:r w:rsidR="00DA1C78">
        <w:rPr>
          <w:rtl/>
          <w:lang w:eastAsia="zh-TW"/>
        </w:rPr>
        <w:t xml:space="preserve">اً </w:t>
      </w:r>
      <w:r w:rsidR="00F75181" w:rsidRPr="00194F21">
        <w:rPr>
          <w:rtl/>
          <w:lang w:eastAsia="zh-TW"/>
        </w:rPr>
        <w:t xml:space="preserve">بتوضيحات وفد الدولة الطرف، لكنها تشعر بالقلق إزاء قلة المعلومات عن </w:t>
      </w:r>
      <w:r w:rsidR="00F75181">
        <w:rPr>
          <w:rtl/>
          <w:lang w:eastAsia="zh-TW"/>
        </w:rPr>
        <w:t>التطبيق الفعلي للتدابير التش</w:t>
      </w:r>
      <w:r w:rsidR="00F75181">
        <w:rPr>
          <w:rFonts w:hint="cs"/>
          <w:rtl/>
          <w:lang w:eastAsia="zh-TW"/>
        </w:rPr>
        <w:t>ريعية</w:t>
      </w:r>
      <w:r w:rsidR="00F75181" w:rsidRPr="00194F21">
        <w:rPr>
          <w:rtl/>
          <w:lang w:eastAsia="zh-TW"/>
        </w:rPr>
        <w:t xml:space="preserve"> وغير التشريعية الرامية إلى جبر أضرار ضحايا التمييز العنصري (المادة 6).</w:t>
      </w:r>
    </w:p>
    <w:p w:rsidR="00F75181" w:rsidRPr="00194F21" w:rsidRDefault="00F75181" w:rsidP="00941489">
      <w:pPr>
        <w:pStyle w:val="SingleTxt"/>
        <w:rPr>
          <w:b/>
          <w:bCs/>
          <w:rtl/>
          <w:lang w:eastAsia="zh-TW"/>
        </w:rPr>
      </w:pPr>
      <w:r w:rsidRPr="00941489">
        <w:rPr>
          <w:rtl/>
          <w:lang w:eastAsia="zh-TW"/>
        </w:rPr>
        <w:t>٣١-</w:t>
      </w:r>
      <w:r w:rsidR="00941489">
        <w:rPr>
          <w:rFonts w:hint="cs"/>
          <w:b/>
          <w:bCs/>
          <w:rtl/>
          <w:lang w:eastAsia="zh-TW"/>
        </w:rPr>
        <w:tab/>
      </w:r>
      <w:r w:rsidRPr="00194F21">
        <w:rPr>
          <w:b/>
          <w:bCs/>
          <w:rtl/>
          <w:lang w:eastAsia="zh-TW"/>
        </w:rPr>
        <w:t>تحث اللجنة الدولة الطرف على اعتماد مشاريع القوانين التي تنفذ توجيهات الاتحاد الأوروبي المتعلقة بالضحايا بوصفها وسائل لجبر ضحايا التمييز العنصري.</w:t>
      </w:r>
    </w:p>
    <w:p w:rsidR="00941489" w:rsidRPr="00941489" w:rsidRDefault="00941489" w:rsidP="00941489">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eastAsia="zh-TW"/>
        </w:rPr>
      </w:pPr>
    </w:p>
    <w:p w:rsidR="00941489" w:rsidRPr="00941489" w:rsidRDefault="00941489" w:rsidP="00941489">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eastAsia="zh-TW"/>
        </w:rPr>
      </w:pPr>
    </w:p>
    <w:p w:rsidR="00F75181" w:rsidRPr="00194F21" w:rsidRDefault="00941489" w:rsidP="0094148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Pr>
          <w:rFonts w:hint="cs"/>
          <w:rtl/>
          <w:lang w:eastAsia="zh-TW"/>
        </w:rPr>
        <w:tab/>
      </w:r>
      <w:dir w:val="rtl">
        <w:r w:rsidR="00F75181" w:rsidRPr="00194F21">
          <w:rPr>
            <w:rtl/>
            <w:lang w:eastAsia="zh-TW"/>
          </w:rPr>
          <w:t>دال-</w:t>
        </w:r>
        <w:r>
          <w:rPr>
            <w:rFonts w:hint="cs"/>
            <w:rtl/>
          </w:rPr>
          <w:tab/>
        </w:r>
        <w:dir w:val="rtl">
          <w:r w:rsidR="00F75181" w:rsidRPr="00194F21">
            <w:rPr>
              <w:rtl/>
              <w:lang w:eastAsia="zh-TW"/>
            </w:rPr>
            <w:t>التوصيات الأخرى</w:t>
          </w:r>
          <w:r w:rsidR="00F75181" w:rsidRPr="00194F21">
            <w:rPr>
              <w:rFonts w:cs="Times New Roman" w:hint="cs"/>
              <w:rtl/>
              <w:lang w:eastAsia="zh-TW"/>
            </w:rPr>
            <w:t>‬</w:t>
          </w:r>
          <w:r w:rsidR="00F75181">
            <w:t>‬</w:t>
          </w:r>
          <w:r w:rsidR="00F75181">
            <w:t>‬</w:t>
          </w:r>
          <w:r w:rsidR="00F75181">
            <w:t>‬</w:t>
          </w:r>
          <w:r w:rsidR="00F75181">
            <w:t>‬</w:t>
          </w:r>
          <w:r w:rsidR="00F75181">
            <w:t>‬</w:t>
          </w:r>
          <w:r w:rsidR="00F75181">
            <w:t>‬</w:t>
          </w:r>
          <w:r w:rsidR="00FD393D">
            <w:t>‬</w:t>
          </w:r>
          <w:r w:rsidR="00FD393D">
            <w:t>‬</w:t>
          </w:r>
          <w:r w:rsidR="00B134AD">
            <w:t>‬</w:t>
          </w:r>
          <w:r w:rsidR="00B134AD">
            <w:t>‬</w:t>
          </w:r>
        </w:dir>
      </w:dir>
    </w:p>
    <w:p w:rsidR="00941489" w:rsidRPr="00941489" w:rsidRDefault="00941489" w:rsidP="00941489">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eastAsia="zh-TW"/>
        </w:rPr>
      </w:pPr>
    </w:p>
    <w:p w:rsidR="00F75181" w:rsidRPr="00194F21" w:rsidRDefault="00F75181" w:rsidP="0094148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sidRPr="00194F21">
        <w:rPr>
          <w:rtl/>
          <w:lang w:eastAsia="zh-TW"/>
        </w:rPr>
        <w:tab/>
      </w:r>
      <w:r w:rsidRPr="00194F21">
        <w:rPr>
          <w:rtl/>
          <w:lang w:eastAsia="zh-TW"/>
        </w:rPr>
        <w:tab/>
      </w:r>
      <w:dir w:val="rtl">
        <w:r w:rsidRPr="00194F21">
          <w:rPr>
            <w:rtl/>
            <w:lang w:eastAsia="zh-TW"/>
          </w:rPr>
          <w:t>التصديق على المعاهدات الأخرى</w:t>
        </w:r>
        <w:r w:rsidRPr="00194F21">
          <w:rPr>
            <w:rFonts w:cs="Times New Roman" w:hint="cs"/>
            <w:rtl/>
            <w:lang w:eastAsia="zh-TW"/>
          </w:rPr>
          <w:t>‬</w:t>
        </w:r>
        <w:r>
          <w:t>‬</w:t>
        </w:r>
        <w:r>
          <w:t>‬</w:t>
        </w:r>
        <w:r>
          <w:t>‬</w:t>
        </w:r>
        <w:r w:rsidR="00FD393D">
          <w:t>‬</w:t>
        </w:r>
        <w:r w:rsidR="00B134AD">
          <w:t>‬</w:t>
        </w:r>
      </w:dir>
    </w:p>
    <w:p w:rsidR="00F75181" w:rsidRPr="00194F21" w:rsidRDefault="00941489" w:rsidP="00941489">
      <w:pPr>
        <w:pStyle w:val="SingleTxt"/>
        <w:rPr>
          <w:b/>
          <w:bCs/>
          <w:rtl/>
          <w:lang w:eastAsia="zh-TW"/>
        </w:rPr>
      </w:pPr>
      <w:r>
        <w:rPr>
          <w:rtl/>
          <w:lang w:eastAsia="zh-TW"/>
        </w:rPr>
        <w:t>٣٢-</w:t>
      </w:r>
      <w:r>
        <w:rPr>
          <w:rFonts w:hint="cs"/>
          <w:rtl/>
          <w:lang w:eastAsia="zh-TW"/>
        </w:rPr>
        <w:tab/>
      </w:r>
      <w:r w:rsidR="00F75181" w:rsidRPr="00194F21">
        <w:rPr>
          <w:b/>
          <w:bCs/>
          <w:rtl/>
          <w:lang w:eastAsia="zh-TW"/>
        </w:rPr>
        <w:t>إن اللجنة، إذ تضع في اعتبارها عدم قابلية جميع حقوق الإنسان للتجزئة، تشجع الدولة الطرف على النظر في التصديق على المعاهدات الدولية لحقوق الإنسان التي لم</w:t>
      </w:r>
      <w:r>
        <w:rPr>
          <w:rFonts w:hint="cs"/>
          <w:b/>
          <w:bCs/>
          <w:rtl/>
          <w:lang w:eastAsia="zh-TW"/>
        </w:rPr>
        <w:t> </w:t>
      </w:r>
      <w:r w:rsidR="00F75181" w:rsidRPr="00194F21">
        <w:rPr>
          <w:b/>
          <w:bCs/>
          <w:rtl/>
          <w:lang w:eastAsia="zh-TW"/>
        </w:rPr>
        <w:t xml:space="preserve">تصدق عليها بعد، </w:t>
      </w:r>
      <w:r w:rsidR="00F75181">
        <w:rPr>
          <w:rFonts w:hint="cs"/>
          <w:b/>
          <w:bCs/>
          <w:rtl/>
          <w:lang w:eastAsia="zh-TW"/>
        </w:rPr>
        <w:t>خاصة</w:t>
      </w:r>
      <w:r w:rsidR="00F75181" w:rsidRPr="00194F21">
        <w:rPr>
          <w:b/>
          <w:bCs/>
          <w:rtl/>
          <w:lang w:eastAsia="zh-TW"/>
        </w:rPr>
        <w:t xml:space="preserve"> المعاهدات ذات الأحكام التي لها صلة مباشرة بالفئات التي</w:t>
      </w:r>
      <w:r>
        <w:rPr>
          <w:rFonts w:hint="cs"/>
          <w:b/>
          <w:bCs/>
          <w:rtl/>
          <w:lang w:eastAsia="zh-TW"/>
        </w:rPr>
        <w:t> </w:t>
      </w:r>
      <w:r w:rsidR="00F75181" w:rsidRPr="00194F21">
        <w:rPr>
          <w:b/>
          <w:bCs/>
          <w:rtl/>
          <w:lang w:eastAsia="zh-TW"/>
        </w:rPr>
        <w:t>قد تتعرض للتمييز العنصري، مثل الاتفاقية الدولية لحماية حقوق جميع العمال المهاجرين وأفراد أسرهم، واتفاقية منظمة العمل الدولية بش</w:t>
      </w:r>
      <w:r w:rsidR="00F75181">
        <w:rPr>
          <w:rFonts w:hint="cs"/>
          <w:b/>
          <w:bCs/>
          <w:rtl/>
          <w:lang w:eastAsia="zh-TW"/>
        </w:rPr>
        <w:t>أ</w:t>
      </w:r>
      <w:r w:rsidR="00F75181" w:rsidRPr="00194F21">
        <w:rPr>
          <w:b/>
          <w:bCs/>
          <w:rtl/>
          <w:lang w:eastAsia="zh-TW"/>
        </w:rPr>
        <w:t>ن العمال المنزليين لعام 2011 (رقم</w:t>
      </w:r>
      <w:r>
        <w:rPr>
          <w:rFonts w:hint="cs"/>
          <w:b/>
          <w:bCs/>
          <w:rtl/>
          <w:lang w:eastAsia="zh-TW"/>
        </w:rPr>
        <w:t> </w:t>
      </w:r>
      <w:r w:rsidR="00F75181" w:rsidRPr="00194F21">
        <w:rPr>
          <w:b/>
          <w:bCs/>
          <w:rtl/>
          <w:lang w:eastAsia="zh-TW"/>
        </w:rPr>
        <w:t>189).</w:t>
      </w:r>
      <w:r w:rsidR="00F75181" w:rsidRPr="00194F21">
        <w:rPr>
          <w:b/>
          <w:bCs/>
          <w:lang w:eastAsia="zh-TW"/>
        </w:rPr>
        <w:t>‬</w:t>
      </w:r>
    </w:p>
    <w:p w:rsidR="00941489" w:rsidRPr="00941489" w:rsidRDefault="00941489" w:rsidP="00941489">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eastAsia="zh-TW"/>
        </w:rPr>
      </w:pPr>
    </w:p>
    <w:p w:rsidR="00F75181" w:rsidRPr="00194F21" w:rsidRDefault="00F75181" w:rsidP="0094148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sidRPr="00194F21">
        <w:rPr>
          <w:rtl/>
          <w:lang w:eastAsia="zh-TW"/>
        </w:rPr>
        <w:tab/>
      </w:r>
      <w:r w:rsidRPr="00194F21">
        <w:rPr>
          <w:rtl/>
          <w:lang w:eastAsia="zh-TW"/>
        </w:rPr>
        <w:tab/>
      </w:r>
      <w:dir w:val="rtl">
        <w:r w:rsidRPr="00194F21">
          <w:rPr>
            <w:rtl/>
            <w:lang w:eastAsia="zh-TW"/>
          </w:rPr>
          <w:t>متابعة إعلان وبرنامج عمل ديربان</w:t>
        </w:r>
        <w:r w:rsidRPr="00194F21">
          <w:rPr>
            <w:rFonts w:cs="Times New Roman" w:hint="cs"/>
            <w:rtl/>
            <w:lang w:eastAsia="zh-TW"/>
          </w:rPr>
          <w:t>‬</w:t>
        </w:r>
        <w:r>
          <w:t>‬</w:t>
        </w:r>
        <w:r>
          <w:t>‬</w:t>
        </w:r>
        <w:r>
          <w:t>‬</w:t>
        </w:r>
        <w:r w:rsidR="00FD393D">
          <w:t>‬</w:t>
        </w:r>
        <w:r w:rsidR="00B134AD">
          <w:t>‬</w:t>
        </w:r>
      </w:dir>
    </w:p>
    <w:p w:rsidR="00F75181" w:rsidRPr="00194F21" w:rsidRDefault="00F75181" w:rsidP="00941489">
      <w:pPr>
        <w:pStyle w:val="SingleTxt"/>
        <w:rPr>
          <w:b/>
          <w:bCs/>
          <w:rtl/>
          <w:lang w:eastAsia="zh-TW"/>
        </w:rPr>
      </w:pPr>
      <w:r w:rsidRPr="00941489">
        <w:rPr>
          <w:rtl/>
          <w:lang w:eastAsia="zh-TW"/>
        </w:rPr>
        <w:t>٣٣-</w:t>
      </w:r>
      <w:r w:rsidR="00941489">
        <w:rPr>
          <w:rFonts w:hint="cs"/>
          <w:b/>
          <w:bCs/>
          <w:rtl/>
          <w:lang w:eastAsia="zh-TW"/>
        </w:rPr>
        <w:tab/>
      </w:r>
      <w:r w:rsidRPr="00194F21">
        <w:rPr>
          <w:b/>
          <w:bCs/>
          <w:rtl/>
          <w:lang w:eastAsia="zh-TW"/>
        </w:rPr>
        <w:t xml:space="preserve">توصي اللجنة الدولة الطرف، في ضوء توصيتها العامة رقم 33(2009) بشأن متابعة مؤتمر استعراض </w:t>
      </w:r>
      <w:r>
        <w:rPr>
          <w:rFonts w:hint="cs"/>
          <w:b/>
          <w:bCs/>
          <w:rtl/>
          <w:lang w:eastAsia="zh-TW"/>
        </w:rPr>
        <w:t xml:space="preserve">نتائج </w:t>
      </w:r>
      <w:r w:rsidRPr="00194F21">
        <w:rPr>
          <w:b/>
          <w:bCs/>
          <w:rtl/>
          <w:lang w:eastAsia="zh-TW"/>
        </w:rPr>
        <w:t>ديربان</w:t>
      </w:r>
      <w:r>
        <w:rPr>
          <w:rFonts w:hint="cs"/>
          <w:b/>
          <w:bCs/>
          <w:rtl/>
          <w:lang w:eastAsia="zh-TW"/>
        </w:rPr>
        <w:t>،</w:t>
      </w:r>
      <w:r w:rsidRPr="00194F21">
        <w:rPr>
          <w:b/>
          <w:bCs/>
          <w:rtl/>
          <w:lang w:eastAsia="zh-TW"/>
        </w:rPr>
        <w:t xml:space="preserve"> بأن تضع في اعتبارها، لدى إدراجها الاتفاقية في نظامها القانوني المحلي، إنفاذ إعلان وبرنامج عمل ديربان اللذين اعتمدهما المؤتمر </w:t>
      </w:r>
      <w:r w:rsidRPr="00194F21">
        <w:rPr>
          <w:b/>
          <w:bCs/>
          <w:rtl/>
          <w:lang w:eastAsia="zh-TW"/>
        </w:rPr>
        <w:lastRenderedPageBreak/>
        <w:t>العالمي لمكافحة العنصرية والتمييز العنصري وكره الأجانب وما يتصل بذلك من تعصب في أيلول/سبتمبر 2001، مع مراعاة الوثيقة الختامية للمؤتمر المعقود في جنيف في نيسان/أبريل 2009. وتطلب اللجنة إلى الدولة الطرف أن تدرج في تقريرها المرحلي القادم معلومات محددة عن خطط العمل وغيرها من التدابير المتخذة لتنفيذ إعلان وبرنامج عمل ديربان على الصعيد الوطني.</w:t>
      </w:r>
      <w:r w:rsidRPr="00194F21">
        <w:rPr>
          <w:b/>
          <w:bCs/>
          <w:lang w:eastAsia="zh-TW"/>
        </w:rPr>
        <w:t>‬</w:t>
      </w:r>
      <w:r w:rsidRPr="00194F21">
        <w:rPr>
          <w:b/>
          <w:bCs/>
          <w:rtl/>
          <w:lang w:eastAsia="zh-TW"/>
        </w:rPr>
        <w:t xml:space="preserve"> </w:t>
      </w:r>
    </w:p>
    <w:p w:rsidR="00941489" w:rsidRPr="00941489" w:rsidRDefault="00941489" w:rsidP="00941489">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eastAsia="zh-TW"/>
        </w:rPr>
      </w:pPr>
    </w:p>
    <w:p w:rsidR="00F75181" w:rsidRPr="00194F21" w:rsidRDefault="00F75181" w:rsidP="0094148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sidRPr="00194F21">
        <w:rPr>
          <w:rtl/>
          <w:lang w:eastAsia="zh-TW"/>
        </w:rPr>
        <w:tab/>
      </w:r>
      <w:r w:rsidRPr="00194F21">
        <w:rPr>
          <w:rtl/>
          <w:lang w:eastAsia="zh-TW"/>
        </w:rPr>
        <w:tab/>
        <w:t>العقد الدولي للمنحدرين من أصل أفريقي</w:t>
      </w:r>
    </w:p>
    <w:p w:rsidR="00F75181" w:rsidRPr="00194F21" w:rsidRDefault="00F75181" w:rsidP="00F75181">
      <w:pPr>
        <w:pStyle w:val="SingleTxt"/>
        <w:rPr>
          <w:b/>
          <w:bCs/>
          <w:rtl/>
          <w:lang w:eastAsia="zh-TW"/>
        </w:rPr>
      </w:pPr>
      <w:r w:rsidRPr="00941489">
        <w:rPr>
          <w:rtl/>
          <w:lang w:eastAsia="zh-TW"/>
        </w:rPr>
        <w:t>٣٤</w:t>
      </w:r>
      <w:r w:rsidRPr="00941489">
        <w:rPr>
          <w:rFonts w:hint="cs"/>
          <w:rtl/>
          <w:lang w:eastAsia="zh-TW"/>
        </w:rPr>
        <w:t>-</w:t>
      </w:r>
      <w:r w:rsidR="00941489">
        <w:rPr>
          <w:rFonts w:hint="cs"/>
          <w:rtl/>
          <w:lang w:eastAsia="zh-TW"/>
        </w:rPr>
        <w:tab/>
      </w:r>
      <w:r w:rsidRPr="00194F21">
        <w:rPr>
          <w:b/>
          <w:bCs/>
          <w:rtl/>
          <w:lang w:eastAsia="zh-TW"/>
        </w:rPr>
        <w:t>في ضوء قرار الجمعية العامة 68/237 الذي أعلنت فيه الفترة 2015-2024 العقد</w:t>
      </w:r>
      <w:r>
        <w:rPr>
          <w:rFonts w:hint="cs"/>
          <w:b/>
          <w:bCs/>
          <w:rtl/>
          <w:lang w:eastAsia="zh-TW"/>
        </w:rPr>
        <w:t>َ</w:t>
      </w:r>
      <w:r w:rsidRPr="00194F21">
        <w:rPr>
          <w:b/>
          <w:bCs/>
          <w:rtl/>
          <w:lang w:eastAsia="zh-TW"/>
        </w:rPr>
        <w:t xml:space="preserve"> الدولي للمنحدرين من أصل أفريقي، وقرار الجمعية العامة 69/16 بشأن برنامج الأنشطة الرامية إلى تنفيذ العقد، توصي اللجنة الدولة الطرف بإعداد برنامج مناسب من التدابير والسياسات</w:t>
      </w:r>
      <w:r>
        <w:rPr>
          <w:rFonts w:hint="cs"/>
          <w:b/>
          <w:bCs/>
          <w:rtl/>
          <w:lang w:eastAsia="zh-TW"/>
        </w:rPr>
        <w:t xml:space="preserve"> </w:t>
      </w:r>
      <w:r w:rsidRPr="00194F21">
        <w:rPr>
          <w:b/>
          <w:bCs/>
          <w:rtl/>
          <w:lang w:eastAsia="zh-TW"/>
        </w:rPr>
        <w:t>وتنفيذ</w:t>
      </w:r>
      <w:r>
        <w:rPr>
          <w:rFonts w:hint="cs"/>
          <w:b/>
          <w:bCs/>
          <w:rtl/>
          <w:lang w:eastAsia="zh-TW"/>
        </w:rPr>
        <w:t>ه</w:t>
      </w:r>
      <w:r w:rsidRPr="00194F21">
        <w:rPr>
          <w:b/>
          <w:bCs/>
          <w:rtl/>
          <w:lang w:eastAsia="zh-TW"/>
        </w:rPr>
        <w:t xml:space="preserve">. وتطلب اللجنة إلى الدولة الطرف أن تُضمن تقريرها المقبل معلومات دقيقة عن التدابير الملموسة المعتمدة في هذا الإطار، </w:t>
      </w:r>
      <w:r w:rsidR="00941489">
        <w:rPr>
          <w:b/>
          <w:bCs/>
          <w:rtl/>
          <w:lang w:eastAsia="zh-TW"/>
        </w:rPr>
        <w:t>مع مراعاة توصيتها العامة رقم 34</w:t>
      </w:r>
      <w:r w:rsidRPr="00194F21">
        <w:rPr>
          <w:b/>
          <w:bCs/>
          <w:rtl/>
          <w:lang w:eastAsia="zh-TW"/>
        </w:rPr>
        <w:t xml:space="preserve">(2011) بشأن التمييز العنصري ضد السكان المنحدرين من أصل أفريقي. </w:t>
      </w:r>
    </w:p>
    <w:p w:rsidR="00941489" w:rsidRPr="00941489" w:rsidRDefault="00941489" w:rsidP="00941489">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eastAsia="zh-TW"/>
        </w:rPr>
      </w:pPr>
    </w:p>
    <w:p w:rsidR="00F75181" w:rsidRPr="00194F21" w:rsidRDefault="00F75181" w:rsidP="0094148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sidRPr="00194F21">
        <w:rPr>
          <w:rtl/>
          <w:lang w:eastAsia="zh-TW"/>
        </w:rPr>
        <w:tab/>
      </w:r>
      <w:r w:rsidRPr="00194F21">
        <w:rPr>
          <w:rtl/>
          <w:lang w:eastAsia="zh-TW"/>
        </w:rPr>
        <w:tab/>
      </w:r>
      <w:dir w:val="rtl">
        <w:r w:rsidRPr="00194F21">
          <w:rPr>
            <w:rtl/>
            <w:lang w:eastAsia="zh-TW"/>
          </w:rPr>
          <w:t>التشاور مع المجتمع الدولي</w:t>
        </w:r>
        <w:r w:rsidRPr="00194F21">
          <w:rPr>
            <w:rFonts w:cs="Times New Roman" w:hint="cs"/>
            <w:rtl/>
            <w:lang w:eastAsia="zh-TW"/>
          </w:rPr>
          <w:t>‬</w:t>
        </w:r>
        <w:r>
          <w:t>‬</w:t>
        </w:r>
        <w:r>
          <w:t>‬</w:t>
        </w:r>
        <w:r>
          <w:t>‬</w:t>
        </w:r>
        <w:r w:rsidR="00FD393D">
          <w:t>‬</w:t>
        </w:r>
        <w:r w:rsidR="00B134AD">
          <w:t>‬</w:t>
        </w:r>
      </w:dir>
    </w:p>
    <w:p w:rsidR="00F75181" w:rsidRPr="00194F21" w:rsidRDefault="00F75181" w:rsidP="00941489">
      <w:pPr>
        <w:pStyle w:val="SingleTxt"/>
        <w:rPr>
          <w:b/>
          <w:bCs/>
          <w:rtl/>
          <w:lang w:eastAsia="zh-TW"/>
        </w:rPr>
      </w:pPr>
      <w:r w:rsidRPr="00941489">
        <w:rPr>
          <w:rtl/>
          <w:lang w:eastAsia="zh-TW"/>
        </w:rPr>
        <w:t>٣٥-</w:t>
      </w:r>
      <w:r w:rsidR="00941489">
        <w:rPr>
          <w:rFonts w:hint="cs"/>
          <w:b/>
          <w:bCs/>
          <w:rtl/>
          <w:lang w:eastAsia="zh-TW"/>
        </w:rPr>
        <w:tab/>
      </w:r>
      <w:r w:rsidRPr="00194F21">
        <w:rPr>
          <w:b/>
          <w:bCs/>
          <w:rtl/>
          <w:lang w:eastAsia="zh-TW"/>
        </w:rPr>
        <w:t>توصي اللجنة الدولة الطرف بمشاورة منظمات المجتمع المدني التي تعمل في مجال حماية حقوق الإنسان، خاصة تلك التي تشتغل بمكافحة التمييز العنصري، في إعداد تقريرها الدوري المقبل ومتابعة هذه الملاحظات الختامية. كما توصيها بتوسيع نطاق حوارها مع تلك المنظمات.</w:t>
      </w:r>
    </w:p>
    <w:p w:rsidR="00941489" w:rsidRPr="00941489" w:rsidRDefault="00941489" w:rsidP="00941489">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eastAsia="zh-TW"/>
        </w:rPr>
      </w:pPr>
    </w:p>
    <w:p w:rsidR="00F75181" w:rsidRPr="00194F21" w:rsidRDefault="00F75181" w:rsidP="0094148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Pr>
          <w:rFonts w:hint="cs"/>
          <w:rtl/>
          <w:lang w:eastAsia="zh-TW"/>
        </w:rPr>
        <w:tab/>
      </w:r>
      <w:r>
        <w:rPr>
          <w:rFonts w:hint="cs"/>
          <w:rtl/>
          <w:lang w:eastAsia="zh-TW"/>
        </w:rPr>
        <w:tab/>
      </w:r>
      <w:dir w:val="rtl">
        <w:r w:rsidRPr="00194F21">
          <w:rPr>
            <w:rtl/>
            <w:lang w:eastAsia="zh-TW"/>
          </w:rPr>
          <w:t>تعديل المادة 8 من الاتفاقية</w:t>
        </w:r>
        <w:r w:rsidRPr="00194F21">
          <w:rPr>
            <w:lang w:eastAsia="zh-TW"/>
          </w:rPr>
          <w:t>‬</w:t>
        </w:r>
        <w:r>
          <w:t>‬</w:t>
        </w:r>
        <w:r>
          <w:t>‬</w:t>
        </w:r>
        <w:r>
          <w:t>‬</w:t>
        </w:r>
        <w:r w:rsidR="00FD393D">
          <w:t>‬</w:t>
        </w:r>
        <w:r w:rsidR="00B134AD">
          <w:t>‬</w:t>
        </w:r>
      </w:dir>
    </w:p>
    <w:p w:rsidR="00F75181" w:rsidRPr="00194F21" w:rsidRDefault="00F75181" w:rsidP="00941489">
      <w:pPr>
        <w:pStyle w:val="SingleTxt"/>
        <w:rPr>
          <w:rStyle w:val="SingleTxtGCar"/>
          <w:b/>
          <w:bCs/>
          <w:sz w:val="30"/>
          <w:rtl/>
          <w:lang w:eastAsia="zh-TW"/>
        </w:rPr>
      </w:pPr>
      <w:r w:rsidRPr="00941489">
        <w:rPr>
          <w:rtl/>
          <w:lang w:eastAsia="zh-TW"/>
        </w:rPr>
        <w:t>٣٦-</w:t>
      </w:r>
      <w:r w:rsidR="00941489">
        <w:rPr>
          <w:rFonts w:hint="cs"/>
          <w:b/>
          <w:bCs/>
          <w:rtl/>
          <w:lang w:eastAsia="zh-TW"/>
        </w:rPr>
        <w:tab/>
      </w:r>
      <w:r w:rsidRPr="00194F21">
        <w:rPr>
          <w:b/>
          <w:bCs/>
          <w:rtl/>
          <w:lang w:eastAsia="zh-TW"/>
        </w:rPr>
        <w:t>توصي اللجنة بأن تصدِّق الدولة الطرف على تعديل المادة 8(6) من الاتفاقية، وهو التعديل الذي اعتُمد في 15 كانون الثاني/يناير 1992 في الاجتماع الرابع عشر للدول الأطراف في الاتفاقية، وأقرته الجمعية العامة في قرارها</w:t>
      </w:r>
      <w:r>
        <w:rPr>
          <w:b/>
          <w:bCs/>
          <w:rtl/>
          <w:lang w:eastAsia="zh-TW"/>
        </w:rPr>
        <w:t xml:space="preserve"> 47/111.</w:t>
      </w:r>
    </w:p>
    <w:p w:rsidR="00941489" w:rsidRPr="00941489" w:rsidRDefault="00941489" w:rsidP="00941489">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eastAsia="zh-TW"/>
        </w:rPr>
      </w:pPr>
    </w:p>
    <w:p w:rsidR="00F75181" w:rsidRPr="00194F21" w:rsidRDefault="00F75181" w:rsidP="0094148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Pr>
          <w:rFonts w:hint="cs"/>
          <w:rtl/>
          <w:lang w:eastAsia="zh-TW"/>
        </w:rPr>
        <w:tab/>
      </w:r>
      <w:r>
        <w:rPr>
          <w:rFonts w:hint="cs"/>
          <w:rtl/>
          <w:lang w:eastAsia="zh-TW"/>
        </w:rPr>
        <w:tab/>
      </w:r>
      <w:r w:rsidRPr="00194F21">
        <w:rPr>
          <w:rtl/>
          <w:lang w:eastAsia="zh-TW"/>
        </w:rPr>
        <w:t>الإعلان المنصوص عليه في المادة 14 من الاتفاقية</w:t>
      </w:r>
    </w:p>
    <w:p w:rsidR="00F75181" w:rsidRPr="00194F21" w:rsidRDefault="00F75181" w:rsidP="00941489">
      <w:pPr>
        <w:pStyle w:val="SingleTxt"/>
        <w:rPr>
          <w:b/>
          <w:bCs/>
          <w:rtl/>
          <w:lang w:eastAsia="zh-TW"/>
        </w:rPr>
      </w:pPr>
      <w:r w:rsidRPr="00941489">
        <w:rPr>
          <w:rtl/>
          <w:lang w:eastAsia="zh-TW"/>
        </w:rPr>
        <w:t>٣٧-</w:t>
      </w:r>
      <w:r w:rsidR="00941489">
        <w:rPr>
          <w:rFonts w:hint="cs"/>
          <w:b/>
          <w:bCs/>
          <w:rtl/>
          <w:lang w:eastAsia="zh-TW"/>
        </w:rPr>
        <w:tab/>
      </w:r>
      <w:r w:rsidRPr="00194F21">
        <w:rPr>
          <w:b/>
          <w:bCs/>
          <w:rtl/>
          <w:lang w:eastAsia="zh-TW"/>
        </w:rPr>
        <w:t>تشجع اللجنة الدولة الطرف على إصدار الإعلان الاختياري الذي تنص عليه المادة</w:t>
      </w:r>
      <w:r w:rsidR="00941489">
        <w:rPr>
          <w:rFonts w:hint="cs"/>
          <w:b/>
          <w:bCs/>
          <w:rtl/>
          <w:lang w:eastAsia="zh-TW"/>
        </w:rPr>
        <w:t> </w:t>
      </w:r>
      <w:r w:rsidRPr="00194F21">
        <w:rPr>
          <w:b/>
          <w:bCs/>
          <w:rtl/>
          <w:lang w:eastAsia="zh-TW"/>
        </w:rPr>
        <w:t xml:space="preserve">14 من الاتفاقية للاعتراف باختصاص اللجنة </w:t>
      </w:r>
      <w:r>
        <w:rPr>
          <w:rFonts w:hint="cs"/>
          <w:b/>
          <w:bCs/>
          <w:rtl/>
          <w:lang w:eastAsia="zh-TW"/>
        </w:rPr>
        <w:t>ب</w:t>
      </w:r>
      <w:r w:rsidRPr="00194F21">
        <w:rPr>
          <w:b/>
          <w:bCs/>
          <w:rtl/>
          <w:lang w:eastAsia="zh-TW"/>
        </w:rPr>
        <w:t>تلقّي الشكاوى الفردية والنظر فيها.</w:t>
      </w:r>
      <w:r w:rsidRPr="00194F21">
        <w:rPr>
          <w:b/>
          <w:bCs/>
          <w:lang w:eastAsia="zh-TW"/>
        </w:rPr>
        <w:t>‬</w:t>
      </w:r>
    </w:p>
    <w:p w:rsidR="00941489" w:rsidRPr="00941489" w:rsidRDefault="00941489" w:rsidP="00941489">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eastAsia="zh-TW"/>
        </w:rPr>
      </w:pPr>
    </w:p>
    <w:p w:rsidR="00F75181" w:rsidRPr="00194F21" w:rsidRDefault="00F75181" w:rsidP="0094148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sidRPr="00194F21">
        <w:rPr>
          <w:rtl/>
          <w:lang w:eastAsia="zh-TW"/>
        </w:rPr>
        <w:tab/>
      </w:r>
      <w:r w:rsidRPr="00194F21">
        <w:rPr>
          <w:rtl/>
          <w:lang w:eastAsia="zh-TW"/>
        </w:rPr>
        <w:tab/>
        <w:t>الوثيقة الأساسية الموحدة</w:t>
      </w:r>
    </w:p>
    <w:p w:rsidR="00F75181" w:rsidRPr="00194F21" w:rsidRDefault="00F75181" w:rsidP="006519A8">
      <w:pPr>
        <w:pStyle w:val="SingleTxt"/>
        <w:rPr>
          <w:b/>
          <w:bCs/>
          <w:rtl/>
          <w:lang w:eastAsia="zh-TW"/>
        </w:rPr>
      </w:pPr>
      <w:r w:rsidRPr="00941489">
        <w:rPr>
          <w:rtl/>
          <w:lang w:eastAsia="zh-TW"/>
        </w:rPr>
        <w:t>٣٨-</w:t>
      </w:r>
      <w:r w:rsidR="00941489">
        <w:rPr>
          <w:rFonts w:hint="cs"/>
          <w:b/>
          <w:bCs/>
          <w:rtl/>
          <w:lang w:eastAsia="zh-TW"/>
        </w:rPr>
        <w:tab/>
      </w:r>
      <w:r w:rsidRPr="00194F21">
        <w:rPr>
          <w:b/>
          <w:bCs/>
          <w:rtl/>
          <w:lang w:eastAsia="zh-TW"/>
        </w:rPr>
        <w:t xml:space="preserve">تشجع اللجنة الدولة الطرف على تحديث وثيقتها الأساسية الموحدة التي يعود تاريخها إلى عام 1998، وفقاً للمبادئ التوجيهية المنسَّقة بشأن تقديم التقارير بموجب المعاهدات الدولية لحقوق الإنسان، </w:t>
      </w:r>
      <w:r w:rsidR="00DA1C78">
        <w:rPr>
          <w:b/>
          <w:bCs/>
          <w:rtl/>
          <w:lang w:eastAsia="zh-TW"/>
        </w:rPr>
        <w:t>لا سيما</w:t>
      </w:r>
      <w:r w:rsidRPr="00194F21">
        <w:rPr>
          <w:b/>
          <w:bCs/>
          <w:rtl/>
          <w:lang w:eastAsia="zh-TW"/>
        </w:rPr>
        <w:t xml:space="preserve"> تلك المتعلِّقة بالوثيقة الأساسية الموحدة التي </w:t>
      </w:r>
      <w:r w:rsidRPr="00194F21">
        <w:rPr>
          <w:b/>
          <w:bCs/>
          <w:rtl/>
          <w:lang w:eastAsia="zh-TW"/>
        </w:rPr>
        <w:lastRenderedPageBreak/>
        <w:t>اعتمدها الاجتماع الخامس المشترك بين لجان هيئات معاهدات حقوق الإنسان الذي عُقد في حزيران/يونيه 2006 (</w:t>
      </w:r>
      <w:r w:rsidRPr="00194F21">
        <w:rPr>
          <w:b/>
          <w:bCs/>
          <w:sz w:val="22"/>
          <w:szCs w:val="22"/>
          <w:lang w:eastAsia="zh-TW"/>
        </w:rPr>
        <w:t>HRI/GEN</w:t>
      </w:r>
      <w:r w:rsidR="006519A8">
        <w:rPr>
          <w:b/>
          <w:bCs/>
          <w:sz w:val="22"/>
          <w:szCs w:val="22"/>
          <w:lang w:eastAsia="zh-TW"/>
        </w:rPr>
        <w:t>/</w:t>
      </w:r>
      <w:r w:rsidRPr="00194F21">
        <w:rPr>
          <w:b/>
          <w:bCs/>
          <w:sz w:val="22"/>
          <w:szCs w:val="22"/>
          <w:lang w:eastAsia="zh-TW"/>
        </w:rPr>
        <w:t>2/Rev.6</w:t>
      </w:r>
      <w:r w:rsidRPr="00194F21">
        <w:rPr>
          <w:b/>
          <w:bCs/>
          <w:rtl/>
          <w:lang w:eastAsia="zh-TW"/>
        </w:rPr>
        <w:t>، الفصل الأول).</w:t>
      </w:r>
      <w:r w:rsidRPr="00194F21">
        <w:rPr>
          <w:b/>
          <w:bCs/>
          <w:lang w:eastAsia="zh-TW"/>
        </w:rPr>
        <w:t>‬</w:t>
      </w:r>
      <w:r w:rsidRPr="00194F21">
        <w:rPr>
          <w:b/>
          <w:bCs/>
          <w:rtl/>
          <w:lang w:eastAsia="zh-TW"/>
        </w:rPr>
        <w:t xml:space="preserve"> </w:t>
      </w:r>
      <w:dir w:val="rtl">
        <w:r w:rsidRPr="00194F21">
          <w:rPr>
            <w:b/>
            <w:bCs/>
            <w:rtl/>
            <w:lang w:eastAsia="zh-TW"/>
          </w:rPr>
          <w:t>وفي ضوء قرار الجمعية العامة 68/268، تحث اللجنة الدولة الطرف على أن تتقيد بالحد الأقصى لعدد الكلمات المحدد</w:t>
        </w:r>
        <w:r w:rsidRPr="00194F21">
          <w:rPr>
            <w:rFonts w:hint="cs"/>
            <w:b/>
            <w:bCs/>
            <w:rtl/>
            <w:lang w:eastAsia="zh-TW"/>
          </w:rPr>
          <w:t xml:space="preserve"> بـ</w:t>
        </w:r>
        <w:r>
          <w:rPr>
            <w:rFonts w:hint="cs"/>
            <w:b/>
            <w:bCs/>
            <w:rtl/>
            <w:lang w:eastAsia="zh-TW"/>
          </w:rPr>
          <w:t>400 42</w:t>
        </w:r>
        <w:r w:rsidRPr="00194F21">
          <w:rPr>
            <w:b/>
            <w:bCs/>
            <w:rtl/>
            <w:lang w:eastAsia="zh-TW"/>
          </w:rPr>
          <w:t xml:space="preserve"> كلمة للوثائق الأساسية الموحدة.</w:t>
        </w:r>
        <w:r w:rsidRPr="00194F21">
          <w:rPr>
            <w:b/>
            <w:bCs/>
            <w:lang w:eastAsia="zh-TW"/>
          </w:rPr>
          <w:t>‬</w:t>
        </w:r>
        <w:r>
          <w:t>‬</w:t>
        </w:r>
        <w:r>
          <w:t>‬</w:t>
        </w:r>
        <w:r>
          <w:t>‬</w:t>
        </w:r>
        <w:r w:rsidR="00FD393D">
          <w:t>‬</w:t>
        </w:r>
        <w:r w:rsidR="00B134AD">
          <w:t>‬</w:t>
        </w:r>
      </w:dir>
    </w:p>
    <w:p w:rsidR="00941489" w:rsidRPr="00941489" w:rsidRDefault="00941489" w:rsidP="00941489">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eastAsia="zh-TW"/>
        </w:rPr>
      </w:pPr>
    </w:p>
    <w:p w:rsidR="00F75181" w:rsidRPr="00194F21" w:rsidRDefault="00F75181" w:rsidP="0094148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sidRPr="00194F21">
        <w:rPr>
          <w:rtl/>
          <w:lang w:eastAsia="zh-TW"/>
        </w:rPr>
        <w:tab/>
      </w:r>
      <w:r w:rsidRPr="00194F21">
        <w:rPr>
          <w:rtl/>
          <w:lang w:eastAsia="zh-TW"/>
        </w:rPr>
        <w:tab/>
      </w:r>
      <w:dir w:val="rtl">
        <w:r w:rsidRPr="00194F21">
          <w:rPr>
            <w:rtl/>
            <w:lang w:eastAsia="zh-TW"/>
          </w:rPr>
          <w:t>متابعة هذه الملاحظات الختامية</w:t>
        </w:r>
        <w:r w:rsidRPr="00194F21">
          <w:rPr>
            <w:rFonts w:cs="Times New Roman" w:hint="cs"/>
            <w:rtl/>
            <w:lang w:eastAsia="zh-TW"/>
          </w:rPr>
          <w:t>‬</w:t>
        </w:r>
        <w:r>
          <w:t>‬</w:t>
        </w:r>
        <w:r>
          <w:t>‬</w:t>
        </w:r>
        <w:r>
          <w:t>‬</w:t>
        </w:r>
        <w:r w:rsidR="00FD393D">
          <w:t>‬</w:t>
        </w:r>
        <w:r w:rsidR="00B134AD">
          <w:t>‬</w:t>
        </w:r>
      </w:dir>
    </w:p>
    <w:p w:rsidR="00F75181" w:rsidRPr="00194F21" w:rsidRDefault="00941489" w:rsidP="00F75181">
      <w:pPr>
        <w:pStyle w:val="SingleTxt"/>
        <w:rPr>
          <w:b/>
          <w:bCs/>
          <w:rtl/>
          <w:lang w:eastAsia="zh-TW"/>
        </w:rPr>
      </w:pPr>
      <w:r>
        <w:rPr>
          <w:rtl/>
          <w:lang w:eastAsia="zh-TW"/>
        </w:rPr>
        <w:t>٣٩-</w:t>
      </w:r>
      <w:r>
        <w:rPr>
          <w:rFonts w:hint="cs"/>
          <w:rtl/>
          <w:lang w:eastAsia="zh-TW"/>
        </w:rPr>
        <w:tab/>
      </w:r>
      <w:r w:rsidR="00F75181" w:rsidRPr="00194F21">
        <w:rPr>
          <w:b/>
          <w:bCs/>
          <w:rtl/>
          <w:lang w:eastAsia="zh-TW"/>
        </w:rPr>
        <w:t>تطلب اللجنة إلى الدولة الطرف، عملاً بالفقرة (1) من المادة 9 من الاتفاقية والمادة 65 من نظامها الداخلي، أن توافيها في غضون سنة واحدة من اعتماد هذه الملاحظات الختامية بمعلومات عن تنفيذها للتوصيات المدرجة في الفقرات 7 و27 و31 و36 أعلاه.</w:t>
      </w:r>
      <w:r w:rsidR="00F75181" w:rsidRPr="00194F21">
        <w:rPr>
          <w:b/>
          <w:bCs/>
          <w:lang w:eastAsia="zh-TW"/>
        </w:rPr>
        <w:t>‬</w:t>
      </w:r>
      <w:r w:rsidR="00F75181" w:rsidRPr="00194F21">
        <w:rPr>
          <w:b/>
          <w:bCs/>
          <w:rtl/>
          <w:lang w:eastAsia="zh-TW"/>
        </w:rPr>
        <w:t xml:space="preserve"> </w:t>
      </w:r>
    </w:p>
    <w:p w:rsidR="00941489" w:rsidRPr="00941489" w:rsidRDefault="00941489" w:rsidP="00941489">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eastAsia="zh-TW"/>
        </w:rPr>
      </w:pPr>
    </w:p>
    <w:p w:rsidR="00F75181" w:rsidRPr="00194F21" w:rsidRDefault="00F75181" w:rsidP="0094148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sidRPr="00194F21">
        <w:rPr>
          <w:rtl/>
          <w:lang w:eastAsia="zh-TW"/>
        </w:rPr>
        <w:tab/>
      </w:r>
      <w:r w:rsidRPr="00194F21">
        <w:rPr>
          <w:rtl/>
          <w:lang w:eastAsia="zh-TW"/>
        </w:rPr>
        <w:tab/>
      </w:r>
      <w:dir w:val="rtl">
        <w:r w:rsidRPr="00194F21">
          <w:rPr>
            <w:rtl/>
            <w:lang w:eastAsia="zh-TW"/>
          </w:rPr>
          <w:t>الفقرات التي تكتسي أهمية خاصة</w:t>
        </w:r>
        <w:r w:rsidRPr="00194F21">
          <w:rPr>
            <w:rFonts w:cs="Times New Roman" w:hint="cs"/>
            <w:rtl/>
            <w:lang w:eastAsia="zh-TW"/>
          </w:rPr>
          <w:t>‬</w:t>
        </w:r>
        <w:r>
          <w:t>‬</w:t>
        </w:r>
        <w:r>
          <w:t>‬</w:t>
        </w:r>
        <w:r>
          <w:t>‬</w:t>
        </w:r>
        <w:r w:rsidR="00FD393D">
          <w:t>‬</w:t>
        </w:r>
        <w:r w:rsidR="00B134AD">
          <w:t>‬</w:t>
        </w:r>
      </w:dir>
    </w:p>
    <w:p w:rsidR="00F75181" w:rsidRPr="00194F21" w:rsidRDefault="00F75181" w:rsidP="00941489">
      <w:pPr>
        <w:pStyle w:val="SingleTxt"/>
        <w:rPr>
          <w:b/>
          <w:bCs/>
          <w:rtl/>
          <w:lang w:eastAsia="zh-TW"/>
        </w:rPr>
      </w:pPr>
      <w:r w:rsidRPr="00941489">
        <w:rPr>
          <w:rtl/>
          <w:lang w:eastAsia="zh-TW"/>
        </w:rPr>
        <w:t>٤٠-</w:t>
      </w:r>
      <w:r w:rsidR="00941489">
        <w:rPr>
          <w:rFonts w:hint="cs"/>
          <w:b/>
          <w:bCs/>
          <w:rtl/>
          <w:lang w:eastAsia="zh-TW"/>
        </w:rPr>
        <w:tab/>
      </w:r>
      <w:r w:rsidRPr="00194F21">
        <w:rPr>
          <w:b/>
          <w:bCs/>
          <w:rtl/>
          <w:lang w:eastAsia="zh-TW"/>
        </w:rPr>
        <w:t xml:space="preserve">تود اللجنة أن توجِّه انتباه الدولة الطرف إلى الأهمية الخاصة للتوصيات الواردة في الفقرات 11 و17 و21 أعلاه، وتطلبُ </w:t>
      </w:r>
      <w:r>
        <w:rPr>
          <w:rFonts w:hint="cs"/>
          <w:b/>
          <w:bCs/>
          <w:rtl/>
          <w:lang w:eastAsia="zh-TW"/>
        </w:rPr>
        <w:t>إليها</w:t>
      </w:r>
      <w:r w:rsidRPr="00194F21">
        <w:rPr>
          <w:b/>
          <w:bCs/>
          <w:rtl/>
          <w:lang w:eastAsia="zh-TW"/>
        </w:rPr>
        <w:t xml:space="preserve"> أن تقدم، في تقريرها الدوري المقبل، معلومات مفصلة عن التدابير الملموسة المتخذة لتنفيذ تلك التوصيات. </w:t>
      </w:r>
    </w:p>
    <w:p w:rsidR="00941489" w:rsidRPr="00941489" w:rsidRDefault="00941489" w:rsidP="00941489">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eastAsia="zh-TW"/>
        </w:rPr>
      </w:pPr>
    </w:p>
    <w:p w:rsidR="00F75181" w:rsidRPr="00194F21" w:rsidRDefault="00F75181" w:rsidP="0094148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sidRPr="00194F21">
        <w:rPr>
          <w:rtl/>
          <w:lang w:eastAsia="zh-TW"/>
        </w:rPr>
        <w:tab/>
      </w:r>
      <w:r w:rsidRPr="00194F21">
        <w:rPr>
          <w:rtl/>
          <w:lang w:eastAsia="zh-TW"/>
        </w:rPr>
        <w:tab/>
        <w:t>نشر المعلومات</w:t>
      </w:r>
    </w:p>
    <w:p w:rsidR="00F75181" w:rsidRPr="00194F21" w:rsidRDefault="00F75181" w:rsidP="00941489">
      <w:pPr>
        <w:pStyle w:val="SingleTxt"/>
        <w:rPr>
          <w:b/>
          <w:bCs/>
          <w:rtl/>
          <w:lang w:eastAsia="zh-TW"/>
        </w:rPr>
      </w:pPr>
      <w:r w:rsidRPr="00941489">
        <w:rPr>
          <w:rtl/>
          <w:lang w:eastAsia="zh-TW"/>
        </w:rPr>
        <w:t>٤١-</w:t>
      </w:r>
      <w:r w:rsidR="00941489">
        <w:rPr>
          <w:rFonts w:hint="cs"/>
          <w:b/>
          <w:bCs/>
          <w:rtl/>
          <w:lang w:eastAsia="zh-TW"/>
        </w:rPr>
        <w:tab/>
      </w:r>
      <w:r w:rsidRPr="00194F21">
        <w:rPr>
          <w:b/>
          <w:bCs/>
          <w:rtl/>
          <w:lang w:eastAsia="zh-TW"/>
        </w:rPr>
        <w:t xml:space="preserve">توصي اللجنة الدولة الطرف بأن تيسر اطلاع عامة الناس على تقاريرها وقت تقديمها وبأن تنشر ملاحظات اللجنة الختامية المتعلقة بتلك التقارير باللغات الرسمية وغيرها من اللغات الشائع استخدامها، حسب الاقتضاء. </w:t>
      </w:r>
    </w:p>
    <w:p w:rsidR="00941489" w:rsidRPr="00941489" w:rsidRDefault="00941489" w:rsidP="00941489">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eastAsia="zh-TW"/>
        </w:rPr>
      </w:pPr>
    </w:p>
    <w:p w:rsidR="00F75181" w:rsidRPr="00194F21" w:rsidRDefault="00F75181" w:rsidP="0094148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sidRPr="00194F21">
        <w:rPr>
          <w:rtl/>
          <w:lang w:eastAsia="zh-TW"/>
        </w:rPr>
        <w:tab/>
      </w:r>
      <w:r w:rsidRPr="00194F21">
        <w:rPr>
          <w:rtl/>
          <w:lang w:eastAsia="zh-TW"/>
        </w:rPr>
        <w:tab/>
      </w:r>
      <w:dir w:val="rtl">
        <w:r w:rsidRPr="00194F21">
          <w:rPr>
            <w:rtl/>
            <w:lang w:eastAsia="zh-TW"/>
          </w:rPr>
          <w:t>إعداد التقرير الدوري المقبل</w:t>
        </w:r>
        <w:r w:rsidRPr="00194F21">
          <w:rPr>
            <w:rFonts w:cs="Times New Roman" w:hint="cs"/>
            <w:rtl/>
            <w:lang w:eastAsia="zh-TW"/>
          </w:rPr>
          <w:t>‬</w:t>
        </w:r>
        <w:r>
          <w:t>‬</w:t>
        </w:r>
        <w:r>
          <w:t>‬</w:t>
        </w:r>
        <w:r>
          <w:t>‬</w:t>
        </w:r>
        <w:r w:rsidR="00FD393D">
          <w:t>‬</w:t>
        </w:r>
        <w:r w:rsidR="00B134AD">
          <w:t>‬</w:t>
        </w:r>
      </w:dir>
    </w:p>
    <w:p w:rsidR="00F75181" w:rsidRPr="00941489" w:rsidRDefault="00F75181" w:rsidP="00941489">
      <w:pPr>
        <w:pStyle w:val="SingleTxt"/>
        <w:rPr>
          <w:b/>
          <w:bCs/>
          <w:rtl/>
          <w:lang w:eastAsia="zh-TW"/>
        </w:rPr>
      </w:pPr>
      <w:r w:rsidRPr="00941489">
        <w:rPr>
          <w:rtl/>
          <w:lang w:eastAsia="zh-TW"/>
        </w:rPr>
        <w:t>٤٢-</w:t>
      </w:r>
      <w:r w:rsidR="00941489">
        <w:rPr>
          <w:rFonts w:hint="cs"/>
          <w:b/>
          <w:bCs/>
          <w:rtl/>
          <w:lang w:eastAsia="zh-TW"/>
        </w:rPr>
        <w:tab/>
      </w:r>
      <w:r w:rsidRPr="00194F21">
        <w:rPr>
          <w:b/>
          <w:bCs/>
          <w:rtl/>
          <w:lang w:eastAsia="zh-TW"/>
        </w:rPr>
        <w:t>توصي اللجنة الدولة الطرف بأن تقدِّم تقريرها الجامع للتقريرين الدوريين التاسع والعاشر في وثيقة واحدة في موعد أقصاه 9 كانون الثاني/يناير 2018، وبأن تراعي في ذلك المبادئ التوجيهية المتعلقة بتقديم التقارير التي اعتمدتها اللجنة في دورتها الحادية والسبعين (</w:t>
      </w:r>
      <w:r w:rsidRPr="00194F21">
        <w:rPr>
          <w:b/>
          <w:bCs/>
          <w:sz w:val="22"/>
          <w:szCs w:val="22"/>
          <w:lang w:eastAsia="zh-TW"/>
        </w:rPr>
        <w:t>CERD/C/2007/1</w:t>
      </w:r>
      <w:r w:rsidRPr="00194F21">
        <w:rPr>
          <w:b/>
          <w:bCs/>
          <w:rtl/>
          <w:lang w:eastAsia="zh-TW"/>
        </w:rPr>
        <w:t xml:space="preserve">)، وبأن ترد على جميع المسائل التي أثيرت في هذه الملاحظات الختامية. </w:t>
      </w:r>
      <w:dir w:val="rtl">
        <w:r w:rsidRPr="00194F21">
          <w:rPr>
            <w:b/>
            <w:bCs/>
            <w:rtl/>
            <w:lang w:eastAsia="zh-TW"/>
          </w:rPr>
          <w:t xml:space="preserve">وفي ضوء قرار الجمعية العامة 68/268، تحث اللجنة الدولة الطرف على أن تتقيد بالحد الأقصى لعدد الكلمات المحدد </w:t>
        </w:r>
        <w:r>
          <w:rPr>
            <w:rFonts w:hint="cs"/>
            <w:b/>
            <w:bCs/>
            <w:rtl/>
            <w:lang w:eastAsia="zh-TW"/>
          </w:rPr>
          <w:t>بـ</w:t>
        </w:r>
        <w:r w:rsidR="00941489">
          <w:rPr>
            <w:rFonts w:hint="cs"/>
            <w:b/>
            <w:bCs/>
            <w:rtl/>
            <w:lang w:eastAsia="zh-TW"/>
          </w:rPr>
          <w:t xml:space="preserve"> </w:t>
        </w:r>
        <w:r>
          <w:rPr>
            <w:rFonts w:hint="cs"/>
            <w:b/>
            <w:bCs/>
            <w:rtl/>
            <w:lang w:eastAsia="zh-TW"/>
          </w:rPr>
          <w:t>200 21</w:t>
        </w:r>
        <w:r w:rsidRPr="00194F21">
          <w:rPr>
            <w:b/>
            <w:bCs/>
            <w:rtl/>
            <w:lang w:eastAsia="zh-TW"/>
          </w:rPr>
          <w:t xml:space="preserve"> كلمة للتقارير الدورية.</w:t>
        </w:r>
        <w:r w:rsidRPr="00194F21">
          <w:rPr>
            <w:b/>
            <w:bCs/>
            <w:lang w:eastAsia="zh-TW"/>
          </w:rPr>
          <w:t>‬</w:t>
        </w:r>
        <w:r>
          <w:t>‬</w:t>
        </w:r>
        <w:r>
          <w:t>‬</w:t>
        </w:r>
        <w:r>
          <w:t>‬</w:t>
        </w:r>
        <w:r w:rsidR="00FD393D">
          <w:t>‬</w:t>
        </w:r>
        <w:r w:rsidR="00B134AD">
          <w:t>‬</w:t>
        </w:r>
      </w:dir>
    </w:p>
    <w:p w:rsidR="003B237A" w:rsidRPr="00941489" w:rsidRDefault="00941489" w:rsidP="00941489">
      <w:pPr>
        <w:pStyle w:val="SingleTxt"/>
        <w:spacing w:after="0" w:line="240" w:lineRule="auto"/>
      </w:pPr>
      <w:r>
        <w:rPr>
          <w:rFonts w:hint="cs"/>
          <w:noProof/>
          <w:w w:val="100"/>
        </w:rPr>
        <mc:AlternateContent>
          <mc:Choice Requires="wps">
            <w:drawing>
              <wp:anchor distT="0" distB="0" distL="114300" distR="114300" simplePos="0" relativeHeight="251660288" behindDoc="0" locked="0" layoutInCell="1" allowOverlap="1">
                <wp:simplePos x="0" y="0"/>
                <wp:positionH relativeFrom="column">
                  <wp:posOffset>2623820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left:0;text-align:left;z-index:251660288;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SltrfAAAACQEAAA8AAABkcnMvZG93bnJldi54bWxMj0FPwkAQhe8k/ofNmHiTLSi4&#10;qd0SItGEeAIlxtvSHdqG7mzTXaDy6x3iQW4zb17efC+b9a4RR+xC7UnDaJiAQCq8ranU8Pnxeq9A&#10;hGjImsYTavjBALP8ZpCZ1PoTrfC4jqXgEAqp0VDF2KZShqJCZ8LQt0h82/nOmchrV0rbmROHu0aO&#10;k2QqnamJP1SmxZcKi/364DSo85ddLO27WvSb3du5Vd/T1Wap9d1tP38GEbGP/2a44DM65My09Qey&#10;QTQaHkcPY7byoLgTGyaTJxa2f4LMM3ndIP8FAAD//wMAUEsBAi0AFAAGAAgAAAAhALaDOJL+AAAA&#10;4QEAABMAAAAAAAAAAAAAAAAAAAAAAFtDb250ZW50X1R5cGVzXS54bWxQSwECLQAUAAYACAAAACEA&#10;OP0h/9YAAACUAQAACwAAAAAAAAAAAAAAAAAvAQAAX3JlbHMvLnJlbHNQSwECLQAUAAYACAAAACEA&#10;o0BPJ9oBAAAMBAAADgAAAAAAAAAAAAAAAAAuAgAAZHJzL2Uyb0RvYy54bWxQSwECLQAUAAYACAAA&#10;ACEAZdKW2t8AAAAJAQAADwAAAAAAAAAAAAAAAAA0BAAAZHJzL2Rvd25yZXYueG1sUEsFBgAAAAAE&#10;AAQA8wAAAEAFAAAAAA==&#10;" strokecolor="#010000" strokeweight=".25pt"/>
            </w:pict>
          </mc:Fallback>
        </mc:AlternateContent>
      </w:r>
      <w:bookmarkStart w:id="0" w:name="_GoBack"/>
      <w:bookmarkEnd w:id="0"/>
    </w:p>
    <w:sectPr w:rsidR="003B237A" w:rsidRPr="00941489" w:rsidSect="003B237A">
      <w:endnotePr>
        <w:numFmt w:val="decimal"/>
      </w:endnotePr>
      <w:type w:val="continuous"/>
      <w:pgSz w:w="11909" w:h="16834" w:code="1"/>
      <w:pgMar w:top="1742" w:right="936" w:bottom="1898" w:left="936" w:header="576" w:footer="1030" w:gutter="0"/>
      <w:cols w:space="720"/>
      <w:noEndnote/>
      <w:bidi/>
      <w:rtlGutter/>
      <w:docGrid w:linePitch="27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6C86" w:rsidRDefault="00896C86" w:rsidP="00693CF9">
      <w:pPr>
        <w:spacing w:line="240" w:lineRule="auto"/>
      </w:pPr>
      <w:r>
        <w:separator/>
      </w:r>
    </w:p>
  </w:endnote>
  <w:endnote w:type="continuationSeparator" w:id="0">
    <w:p w:rsidR="00896C86" w:rsidRDefault="00896C86"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3B237A" w:rsidTr="003B237A">
      <w:trPr>
        <w:jc w:val="center"/>
      </w:trPr>
      <w:tc>
        <w:tcPr>
          <w:tcW w:w="5126" w:type="dxa"/>
          <w:shd w:val="clear" w:color="auto" w:fill="auto"/>
        </w:tcPr>
        <w:p w:rsidR="003B237A" w:rsidRPr="003B237A" w:rsidRDefault="003B237A" w:rsidP="003B237A">
          <w:pPr>
            <w:pStyle w:val="Footer"/>
            <w:rPr>
              <w:w w:val="103"/>
            </w:rPr>
          </w:pPr>
          <w:r>
            <w:rPr>
              <w:w w:val="103"/>
            </w:rPr>
            <w:fldChar w:fldCharType="begin"/>
          </w:r>
          <w:r>
            <w:rPr>
              <w:w w:val="103"/>
            </w:rPr>
            <w:instrText xml:space="preserve"> PAGE  \* Arabic  \* MERGEFORMAT </w:instrText>
          </w:r>
          <w:r>
            <w:rPr>
              <w:w w:val="103"/>
            </w:rPr>
            <w:fldChar w:fldCharType="separate"/>
          </w:r>
          <w:r w:rsidR="00B134AD">
            <w:rPr>
              <w:noProof/>
              <w:w w:val="103"/>
            </w:rPr>
            <w:t>10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134AD">
            <w:rPr>
              <w:noProof/>
              <w:w w:val="103"/>
            </w:rPr>
            <w:t>10</w:t>
          </w:r>
          <w:r>
            <w:rPr>
              <w:w w:val="103"/>
            </w:rPr>
            <w:fldChar w:fldCharType="end"/>
          </w:r>
        </w:p>
      </w:tc>
      <w:tc>
        <w:tcPr>
          <w:tcW w:w="5127" w:type="dxa"/>
          <w:shd w:val="clear" w:color="auto" w:fill="auto"/>
        </w:tcPr>
        <w:p w:rsidR="003B237A" w:rsidRPr="003B237A" w:rsidRDefault="003B237A" w:rsidP="003B237A">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B134AD">
            <w:rPr>
              <w:b w:val="0"/>
              <w:w w:val="103"/>
            </w:rPr>
            <w:t>GE.16-00120</w:t>
          </w:r>
          <w:r>
            <w:rPr>
              <w:b w:val="0"/>
              <w:w w:val="103"/>
            </w:rPr>
            <w:fldChar w:fldCharType="end"/>
          </w:r>
        </w:p>
      </w:tc>
    </w:tr>
  </w:tbl>
  <w:p w:rsidR="003B237A" w:rsidRPr="003B237A" w:rsidRDefault="003B237A" w:rsidP="003B237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3B237A" w:rsidTr="003B237A">
      <w:trPr>
        <w:jc w:val="center"/>
      </w:trPr>
      <w:tc>
        <w:tcPr>
          <w:tcW w:w="5126" w:type="dxa"/>
          <w:shd w:val="clear" w:color="auto" w:fill="auto"/>
        </w:tcPr>
        <w:p w:rsidR="003B237A" w:rsidRPr="003B237A" w:rsidRDefault="003B237A" w:rsidP="003B237A">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B134AD">
            <w:rPr>
              <w:b w:val="0"/>
              <w:w w:val="103"/>
            </w:rPr>
            <w:t>GE.16-00120</w:t>
          </w:r>
          <w:r>
            <w:rPr>
              <w:b w:val="0"/>
              <w:w w:val="103"/>
            </w:rPr>
            <w:fldChar w:fldCharType="end"/>
          </w:r>
        </w:p>
      </w:tc>
      <w:tc>
        <w:tcPr>
          <w:tcW w:w="5127" w:type="dxa"/>
          <w:shd w:val="clear" w:color="auto" w:fill="auto"/>
        </w:tcPr>
        <w:p w:rsidR="003B237A" w:rsidRPr="003B237A" w:rsidRDefault="003B237A" w:rsidP="003B237A">
          <w:pPr>
            <w:pStyle w:val="Footer"/>
            <w:jc w:val="left"/>
            <w:rPr>
              <w:w w:val="103"/>
            </w:rPr>
          </w:pPr>
          <w:r>
            <w:rPr>
              <w:w w:val="103"/>
            </w:rPr>
            <w:fldChar w:fldCharType="begin"/>
          </w:r>
          <w:r>
            <w:rPr>
              <w:w w:val="103"/>
            </w:rPr>
            <w:instrText xml:space="preserve"> PAGE  \* Arabic  \* MERGEFORMAT </w:instrText>
          </w:r>
          <w:r>
            <w:rPr>
              <w:w w:val="103"/>
            </w:rPr>
            <w:fldChar w:fldCharType="separate"/>
          </w:r>
          <w:r w:rsidR="00B134AD">
            <w:rPr>
              <w:noProof/>
              <w:w w:val="103"/>
            </w:rPr>
            <w:t>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134AD">
            <w:rPr>
              <w:noProof/>
              <w:w w:val="103"/>
            </w:rPr>
            <w:t>10</w:t>
          </w:r>
          <w:r>
            <w:rPr>
              <w:w w:val="103"/>
            </w:rPr>
            <w:fldChar w:fldCharType="end"/>
          </w:r>
        </w:p>
      </w:tc>
    </w:tr>
  </w:tbl>
  <w:p w:rsidR="003B237A" w:rsidRPr="003B237A" w:rsidRDefault="003B237A" w:rsidP="003B237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4046"/>
      <w:gridCol w:w="5127"/>
    </w:tblGrid>
    <w:tr w:rsidR="003B237A" w:rsidTr="003B237A">
      <w:trPr>
        <w:jc w:val="right"/>
      </w:trPr>
      <w:tc>
        <w:tcPr>
          <w:tcW w:w="4046" w:type="dxa"/>
        </w:tcPr>
        <w:p w:rsidR="003B237A" w:rsidRDefault="003B237A" w:rsidP="003B237A">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5AEA7DE4" wp14:editId="70EC802C">
                <wp:simplePos x="0" y="0"/>
                <wp:positionH relativeFrom="page">
                  <wp:posOffset>-648970</wp:posOffset>
                </wp:positionH>
                <wp:positionV relativeFrom="page">
                  <wp:posOffset>-356235</wp:posOffset>
                </wp:positionV>
                <wp:extent cx="694690" cy="694690"/>
                <wp:effectExtent l="0" t="0" r="0" b="0"/>
                <wp:wrapNone/>
                <wp:docPr id="3" name="Picture 3" descr="http://undocs.org/m2/QRCode2.ashx?DS=CERD/C/LTU/CO/6-8&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RD/C/LTU/CO/6-8&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3BFE0ADA" wp14:editId="1BF31235">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554615" cy="320068"/>
                        </a:xfrm>
                        <a:prstGeom prst="rect">
                          <a:avLst/>
                        </a:prstGeom>
                      </pic:spPr>
                    </pic:pic>
                  </a:graphicData>
                </a:graphic>
              </wp:inline>
            </w:drawing>
          </w:r>
        </w:p>
      </w:tc>
      <w:tc>
        <w:tcPr>
          <w:tcW w:w="5127" w:type="dxa"/>
        </w:tcPr>
        <w:p w:rsidR="003B237A" w:rsidRDefault="0042799A" w:rsidP="00F75181">
          <w:pPr>
            <w:pStyle w:val="ReleaseDate"/>
          </w:pPr>
          <w:r>
            <w:t>27</w:t>
          </w:r>
          <w:r w:rsidR="003B237A">
            <w:t xml:space="preserve">0116    280116    </w:t>
          </w:r>
          <w:fldSimple w:instr=" DOCVARIABLE &quot;jobn&quot; \* MERGEFORMAT ">
            <w:r w:rsidR="00B134AD">
              <w:t>GE.16-00120 (A)</w:t>
            </w:r>
          </w:fldSimple>
        </w:p>
        <w:p w:rsidR="003B237A" w:rsidRPr="003B237A" w:rsidRDefault="003B237A" w:rsidP="003B237A">
          <w:pPr>
            <w:pStyle w:val="Footer"/>
            <w:spacing w:before="80"/>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B134AD">
            <w:rPr>
              <w:rFonts w:ascii="Barcode 3 of 9 by request" w:hAnsi="Barcode 3 of 9 by request"/>
              <w:sz w:val="24"/>
            </w:rPr>
            <w:t>*1600120*</w:t>
          </w:r>
          <w:r>
            <w:rPr>
              <w:rFonts w:ascii="Barcode 3 of 9 by request" w:hAnsi="Barcode 3 of 9 by request"/>
              <w:sz w:val="24"/>
            </w:rPr>
            <w:fldChar w:fldCharType="end"/>
          </w:r>
        </w:p>
      </w:tc>
    </w:tr>
  </w:tbl>
  <w:p w:rsidR="003B237A" w:rsidRPr="003B237A" w:rsidRDefault="003B237A" w:rsidP="003B237A">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6C86" w:rsidRDefault="00896C86" w:rsidP="00693CF9">
      <w:pPr>
        <w:spacing w:line="240" w:lineRule="auto"/>
      </w:pPr>
      <w:r>
        <w:separator/>
      </w:r>
    </w:p>
  </w:footnote>
  <w:footnote w:type="continuationSeparator" w:id="0">
    <w:p w:rsidR="00896C86" w:rsidRDefault="00896C86" w:rsidP="00693CF9">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2"/>
      <w:gridCol w:w="5127"/>
    </w:tblGrid>
    <w:tr w:rsidR="003B237A" w:rsidTr="003B237A">
      <w:trPr>
        <w:trHeight w:hRule="exact" w:val="864"/>
        <w:jc w:val="center"/>
      </w:trPr>
      <w:tc>
        <w:tcPr>
          <w:tcW w:w="4882" w:type="dxa"/>
          <w:shd w:val="clear" w:color="auto" w:fill="auto"/>
          <w:vAlign w:val="bottom"/>
        </w:tcPr>
        <w:p w:rsidR="003B237A" w:rsidRDefault="003B237A" w:rsidP="003B237A">
          <w:pPr>
            <w:pStyle w:val="Header"/>
            <w:bidi/>
          </w:pPr>
        </w:p>
      </w:tc>
      <w:tc>
        <w:tcPr>
          <w:tcW w:w="5127" w:type="dxa"/>
          <w:shd w:val="clear" w:color="auto" w:fill="auto"/>
          <w:vAlign w:val="bottom"/>
        </w:tcPr>
        <w:p w:rsidR="003B237A" w:rsidRPr="003B237A" w:rsidRDefault="003B237A" w:rsidP="003B237A">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B134AD">
            <w:rPr>
              <w:w w:val="103"/>
            </w:rPr>
            <w:t>CERD/C/LTU/CO/6-8</w:t>
          </w:r>
          <w:r>
            <w:rPr>
              <w:w w:val="103"/>
            </w:rPr>
            <w:fldChar w:fldCharType="end"/>
          </w:r>
        </w:p>
      </w:tc>
    </w:tr>
  </w:tbl>
  <w:p w:rsidR="003B237A" w:rsidRPr="003B237A" w:rsidRDefault="003B237A" w:rsidP="003B237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2"/>
      <w:gridCol w:w="5127"/>
    </w:tblGrid>
    <w:tr w:rsidR="003B237A" w:rsidTr="003B237A">
      <w:trPr>
        <w:trHeight w:hRule="exact" w:val="864"/>
        <w:jc w:val="center"/>
      </w:trPr>
      <w:tc>
        <w:tcPr>
          <w:tcW w:w="4882" w:type="dxa"/>
          <w:shd w:val="clear" w:color="auto" w:fill="auto"/>
          <w:vAlign w:val="bottom"/>
        </w:tcPr>
        <w:p w:rsidR="003B237A" w:rsidRPr="003B237A" w:rsidRDefault="003B237A" w:rsidP="003B237A">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B134AD">
            <w:rPr>
              <w:w w:val="103"/>
            </w:rPr>
            <w:t>CERD/C/LTU/CO/6-8</w:t>
          </w:r>
          <w:r>
            <w:rPr>
              <w:w w:val="103"/>
            </w:rPr>
            <w:fldChar w:fldCharType="end"/>
          </w:r>
        </w:p>
      </w:tc>
      <w:tc>
        <w:tcPr>
          <w:tcW w:w="5127" w:type="dxa"/>
          <w:shd w:val="clear" w:color="auto" w:fill="auto"/>
          <w:vAlign w:val="bottom"/>
        </w:tcPr>
        <w:p w:rsidR="003B237A" w:rsidRDefault="003B237A" w:rsidP="003B237A">
          <w:pPr>
            <w:pStyle w:val="Header"/>
          </w:pPr>
        </w:p>
      </w:tc>
    </w:tr>
  </w:tbl>
  <w:p w:rsidR="003B237A" w:rsidRPr="003B237A" w:rsidRDefault="003B237A" w:rsidP="003B237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1003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255"/>
      <w:gridCol w:w="25"/>
    </w:tblGrid>
    <w:tr w:rsidR="003B237A" w:rsidTr="003B237A">
      <w:trPr>
        <w:gridAfter w:val="1"/>
        <w:wAfter w:w="25" w:type="dxa"/>
        <w:trHeight w:hRule="exact" w:val="864"/>
      </w:trPr>
      <w:tc>
        <w:tcPr>
          <w:tcW w:w="1282" w:type="dxa"/>
          <w:tcBorders>
            <w:bottom w:val="single" w:sz="4" w:space="0" w:color="auto"/>
          </w:tcBorders>
          <w:shd w:val="clear" w:color="auto" w:fill="auto"/>
          <w:vAlign w:val="bottom"/>
        </w:tcPr>
        <w:p w:rsidR="003B237A" w:rsidRDefault="003B237A" w:rsidP="003B237A">
          <w:pPr>
            <w:pStyle w:val="Header"/>
            <w:spacing w:after="120"/>
          </w:pPr>
        </w:p>
      </w:tc>
      <w:tc>
        <w:tcPr>
          <w:tcW w:w="1786" w:type="dxa"/>
          <w:tcBorders>
            <w:bottom w:val="single" w:sz="4" w:space="0" w:color="auto"/>
          </w:tcBorders>
          <w:shd w:val="clear" w:color="auto" w:fill="auto"/>
          <w:vAlign w:val="bottom"/>
        </w:tcPr>
        <w:p w:rsidR="003B237A" w:rsidRPr="003B237A" w:rsidRDefault="003B237A" w:rsidP="003B237A">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3B237A" w:rsidRDefault="003B237A" w:rsidP="003B237A">
          <w:pPr>
            <w:pStyle w:val="Header"/>
            <w:spacing w:after="120"/>
          </w:pPr>
        </w:p>
      </w:tc>
      <w:tc>
        <w:tcPr>
          <w:tcW w:w="6696" w:type="dxa"/>
          <w:gridSpan w:val="3"/>
          <w:tcBorders>
            <w:bottom w:val="single" w:sz="4" w:space="0" w:color="auto"/>
          </w:tcBorders>
          <w:shd w:val="clear" w:color="auto" w:fill="auto"/>
          <w:vAlign w:val="bottom"/>
        </w:tcPr>
        <w:p w:rsidR="003B237A" w:rsidRPr="003B237A" w:rsidRDefault="003B237A" w:rsidP="003B237A">
          <w:pPr>
            <w:spacing w:line="380" w:lineRule="exact"/>
            <w:jc w:val="right"/>
          </w:pPr>
          <w:r>
            <w:rPr>
              <w:sz w:val="40"/>
            </w:rPr>
            <w:t>CERD</w:t>
          </w:r>
          <w:r>
            <w:t>/C/LTU/CO/6-8</w:t>
          </w:r>
        </w:p>
      </w:tc>
    </w:tr>
    <w:tr w:rsidR="003B237A" w:rsidRPr="003B237A" w:rsidTr="003B237A">
      <w:trPr>
        <w:trHeight w:hRule="exact" w:val="2880"/>
      </w:trPr>
      <w:tc>
        <w:tcPr>
          <w:tcW w:w="1282" w:type="dxa"/>
          <w:tcBorders>
            <w:top w:val="single" w:sz="4" w:space="0" w:color="auto"/>
            <w:bottom w:val="single" w:sz="12" w:space="0" w:color="auto"/>
          </w:tcBorders>
          <w:shd w:val="clear" w:color="auto" w:fill="auto"/>
        </w:tcPr>
        <w:p w:rsidR="003B237A" w:rsidRDefault="003B237A" w:rsidP="003B237A">
          <w:pPr>
            <w:pStyle w:val="Header"/>
            <w:spacing w:before="120"/>
            <w:jc w:val="center"/>
          </w:pPr>
          <w:r>
            <w:t xml:space="preserve"> </w:t>
          </w:r>
          <w:r>
            <w:rPr>
              <w:noProof/>
            </w:rPr>
            <w:drawing>
              <wp:inline distT="0" distB="0" distL="0" distR="0" wp14:anchorId="044ABE90" wp14:editId="427D45C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p w:rsidR="003B237A" w:rsidRPr="003B237A" w:rsidRDefault="003B237A" w:rsidP="003B237A">
          <w:pPr>
            <w:pStyle w:val="Header"/>
            <w:spacing w:before="120"/>
            <w:jc w:val="center"/>
          </w:pPr>
        </w:p>
      </w:tc>
      <w:tc>
        <w:tcPr>
          <w:tcW w:w="5227" w:type="dxa"/>
          <w:gridSpan w:val="3"/>
          <w:tcBorders>
            <w:top w:val="single" w:sz="4" w:space="0" w:color="auto"/>
            <w:bottom w:val="single" w:sz="12" w:space="0" w:color="auto"/>
          </w:tcBorders>
          <w:shd w:val="clear" w:color="auto" w:fill="auto"/>
        </w:tcPr>
        <w:p w:rsidR="003B237A" w:rsidRPr="003B237A" w:rsidRDefault="003B237A" w:rsidP="006519A8">
          <w:pPr>
            <w:pStyle w:val="XLarge"/>
            <w:spacing w:before="109" w:line="520" w:lineRule="exact"/>
            <w:ind w:left="11" w:right="1293"/>
            <w:jc w:val="lowKashida"/>
            <w:rPr>
              <w:szCs w:val="50"/>
            </w:rPr>
          </w:pPr>
          <w:r>
            <w:rPr>
              <w:szCs w:val="50"/>
              <w:rtl/>
            </w:rPr>
            <w:t>الاتفاقية الدولية للقضاء على</w:t>
          </w:r>
          <w:r w:rsidR="006519A8">
            <w:rPr>
              <w:rFonts w:hint="cs"/>
              <w:szCs w:val="50"/>
              <w:rtl/>
            </w:rPr>
            <w:t xml:space="preserve"> </w:t>
          </w:r>
          <w:r>
            <w:rPr>
              <w:szCs w:val="50"/>
              <w:rtl/>
            </w:rPr>
            <w:t>جميع أشكال التمييز العنصري</w:t>
          </w:r>
        </w:p>
      </w:tc>
      <w:tc>
        <w:tcPr>
          <w:tcW w:w="245" w:type="dxa"/>
          <w:tcBorders>
            <w:top w:val="single" w:sz="4" w:space="0" w:color="auto"/>
            <w:bottom w:val="single" w:sz="12" w:space="0" w:color="auto"/>
          </w:tcBorders>
          <w:shd w:val="clear" w:color="auto" w:fill="auto"/>
        </w:tcPr>
        <w:p w:rsidR="003B237A" w:rsidRPr="003B237A" w:rsidRDefault="003B237A" w:rsidP="003B237A">
          <w:pPr>
            <w:pStyle w:val="Header"/>
            <w:spacing w:before="109"/>
          </w:pPr>
        </w:p>
      </w:tc>
      <w:tc>
        <w:tcPr>
          <w:tcW w:w="3280" w:type="dxa"/>
          <w:gridSpan w:val="2"/>
          <w:tcBorders>
            <w:top w:val="single" w:sz="4" w:space="0" w:color="auto"/>
            <w:bottom w:val="single" w:sz="12" w:space="0" w:color="auto"/>
          </w:tcBorders>
          <w:shd w:val="clear" w:color="auto" w:fill="auto"/>
        </w:tcPr>
        <w:p w:rsidR="003B237A" w:rsidRDefault="003B237A" w:rsidP="003B237A">
          <w:pPr>
            <w:pStyle w:val="Distribution"/>
            <w:bidi w:val="0"/>
            <w:spacing w:before="240"/>
          </w:pPr>
          <w:r>
            <w:t>Distr.: General</w:t>
          </w:r>
        </w:p>
        <w:p w:rsidR="003B237A" w:rsidRDefault="00F75181" w:rsidP="00F75181">
          <w:pPr>
            <w:pStyle w:val="Publication"/>
            <w:bidi w:val="0"/>
          </w:pPr>
          <w:r>
            <w:t>6</w:t>
          </w:r>
          <w:r w:rsidR="003B237A">
            <w:t xml:space="preserve"> January 2016</w:t>
          </w:r>
        </w:p>
        <w:p w:rsidR="003B237A" w:rsidRDefault="003B237A" w:rsidP="003B237A">
          <w:pPr>
            <w:bidi w:val="0"/>
            <w:spacing w:line="240" w:lineRule="exact"/>
            <w:jc w:val="left"/>
          </w:pPr>
          <w:r>
            <w:t>Arabic</w:t>
          </w:r>
        </w:p>
        <w:p w:rsidR="003B237A" w:rsidRDefault="003B237A" w:rsidP="003B237A">
          <w:pPr>
            <w:pStyle w:val="Original"/>
            <w:bidi w:val="0"/>
          </w:pPr>
          <w:r>
            <w:t>Original: English</w:t>
          </w:r>
        </w:p>
        <w:p w:rsidR="003B237A" w:rsidRPr="003B237A" w:rsidRDefault="003B237A" w:rsidP="003B237A">
          <w:pPr>
            <w:bidi w:val="0"/>
            <w:spacing w:line="240" w:lineRule="exact"/>
            <w:jc w:val="left"/>
          </w:pPr>
        </w:p>
      </w:tc>
    </w:tr>
  </w:tbl>
  <w:p w:rsidR="003B237A" w:rsidRPr="003B237A" w:rsidRDefault="003B237A" w:rsidP="003B237A">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00120*"/>
    <w:docVar w:name="CreationDt" w:val="1/28/2016 8:41: AM"/>
    <w:docVar w:name="DocCategory" w:val="Doc"/>
    <w:docVar w:name="DocType" w:val="Final"/>
    <w:docVar w:name="DutyStation" w:val="Geneva"/>
    <w:docVar w:name="FooterJN" w:val="GE.16-00120"/>
    <w:docVar w:name="jobn" w:val="GE.16-00120 (A)"/>
    <w:docVar w:name="jobnDT" w:val="GE.16-00120 (A)   280116"/>
    <w:docVar w:name="jobnDTDT" w:val="GE.16-00120 (A)   280116   280116"/>
    <w:docVar w:name="JobNo" w:val="GE.1600120A"/>
    <w:docVar w:name="LocalDrive" w:val="0"/>
    <w:docVar w:name="OandT" w:val="buhnam"/>
    <w:docVar w:name="PaperSize" w:val="A4"/>
    <w:docVar w:name="sss1" w:val="CERD/C/LTU/CO/6-8"/>
    <w:docVar w:name="sss2" w:val="-"/>
    <w:docVar w:name="Symbol1" w:val="CERD/C/LTU/CO/6-8"/>
    <w:docVar w:name="Symbol2" w:val="-"/>
  </w:docVars>
  <w:rsids>
    <w:rsidRoot w:val="00896C86"/>
    <w:rsid w:val="000020C4"/>
    <w:rsid w:val="0000693B"/>
    <w:rsid w:val="000170D3"/>
    <w:rsid w:val="0002744A"/>
    <w:rsid w:val="000311C9"/>
    <w:rsid w:val="00042425"/>
    <w:rsid w:val="00047F6A"/>
    <w:rsid w:val="0005137B"/>
    <w:rsid w:val="00056AA7"/>
    <w:rsid w:val="0006648F"/>
    <w:rsid w:val="00066A67"/>
    <w:rsid w:val="00070E09"/>
    <w:rsid w:val="00087310"/>
    <w:rsid w:val="00092439"/>
    <w:rsid w:val="000927B5"/>
    <w:rsid w:val="0009732C"/>
    <w:rsid w:val="000974BE"/>
    <w:rsid w:val="000B640C"/>
    <w:rsid w:val="000C4EED"/>
    <w:rsid w:val="000D2CEC"/>
    <w:rsid w:val="000F3F48"/>
    <w:rsid w:val="00100A90"/>
    <w:rsid w:val="00101EE8"/>
    <w:rsid w:val="00102521"/>
    <w:rsid w:val="0010461F"/>
    <w:rsid w:val="00113349"/>
    <w:rsid w:val="0012522B"/>
    <w:rsid w:val="00132672"/>
    <w:rsid w:val="00143096"/>
    <w:rsid w:val="001519A9"/>
    <w:rsid w:val="001568A8"/>
    <w:rsid w:val="00165F18"/>
    <w:rsid w:val="00170A5E"/>
    <w:rsid w:val="001737F8"/>
    <w:rsid w:val="001775EA"/>
    <w:rsid w:val="0018030C"/>
    <w:rsid w:val="00182D99"/>
    <w:rsid w:val="00187870"/>
    <w:rsid w:val="00194C85"/>
    <w:rsid w:val="001A0D70"/>
    <w:rsid w:val="001A5B00"/>
    <w:rsid w:val="001B59EE"/>
    <w:rsid w:val="001C6531"/>
    <w:rsid w:val="001D1606"/>
    <w:rsid w:val="001E2BD4"/>
    <w:rsid w:val="001E5A5A"/>
    <w:rsid w:val="001E5A7A"/>
    <w:rsid w:val="001F6786"/>
    <w:rsid w:val="00212285"/>
    <w:rsid w:val="002141DD"/>
    <w:rsid w:val="00233E2A"/>
    <w:rsid w:val="00236A29"/>
    <w:rsid w:val="00237A82"/>
    <w:rsid w:val="002416C5"/>
    <w:rsid w:val="00246052"/>
    <w:rsid w:val="0025002E"/>
    <w:rsid w:val="0025075C"/>
    <w:rsid w:val="0025236C"/>
    <w:rsid w:val="00252B9B"/>
    <w:rsid w:val="00252D19"/>
    <w:rsid w:val="0025486A"/>
    <w:rsid w:val="002606E6"/>
    <w:rsid w:val="00262A33"/>
    <w:rsid w:val="00266F59"/>
    <w:rsid w:val="00267D73"/>
    <w:rsid w:val="00272B6C"/>
    <w:rsid w:val="00275EB3"/>
    <w:rsid w:val="0027623A"/>
    <w:rsid w:val="002771FE"/>
    <w:rsid w:val="0028685E"/>
    <w:rsid w:val="00290F2F"/>
    <w:rsid w:val="002937DA"/>
    <w:rsid w:val="002971E7"/>
    <w:rsid w:val="002A09C6"/>
    <w:rsid w:val="002A6916"/>
    <w:rsid w:val="002B0A3E"/>
    <w:rsid w:val="002B120A"/>
    <w:rsid w:val="002B4F37"/>
    <w:rsid w:val="002C2AF2"/>
    <w:rsid w:val="002C3561"/>
    <w:rsid w:val="002C4866"/>
    <w:rsid w:val="002C4E1B"/>
    <w:rsid w:val="002D58BC"/>
    <w:rsid w:val="002E1490"/>
    <w:rsid w:val="002E750A"/>
    <w:rsid w:val="002F0398"/>
    <w:rsid w:val="002F0573"/>
    <w:rsid w:val="002F0ADA"/>
    <w:rsid w:val="002F1211"/>
    <w:rsid w:val="002F7737"/>
    <w:rsid w:val="00307CFF"/>
    <w:rsid w:val="00310FA5"/>
    <w:rsid w:val="00312162"/>
    <w:rsid w:val="00312525"/>
    <w:rsid w:val="00345B6F"/>
    <w:rsid w:val="003501D5"/>
    <w:rsid w:val="00351324"/>
    <w:rsid w:val="0036512C"/>
    <w:rsid w:val="00366E5B"/>
    <w:rsid w:val="003676A8"/>
    <w:rsid w:val="00371AC4"/>
    <w:rsid w:val="003769FD"/>
    <w:rsid w:val="00376CFA"/>
    <w:rsid w:val="003772FC"/>
    <w:rsid w:val="00383A67"/>
    <w:rsid w:val="00383CA8"/>
    <w:rsid w:val="00383EF3"/>
    <w:rsid w:val="00385F27"/>
    <w:rsid w:val="003A65ED"/>
    <w:rsid w:val="003B237A"/>
    <w:rsid w:val="003C4B86"/>
    <w:rsid w:val="003D4612"/>
    <w:rsid w:val="003E1BB9"/>
    <w:rsid w:val="003E26D7"/>
    <w:rsid w:val="003E4110"/>
    <w:rsid w:val="003E4647"/>
    <w:rsid w:val="003E6DF8"/>
    <w:rsid w:val="003E7BBB"/>
    <w:rsid w:val="003F4B8C"/>
    <w:rsid w:val="00401BDF"/>
    <w:rsid w:val="004053F7"/>
    <w:rsid w:val="00411BBD"/>
    <w:rsid w:val="00415922"/>
    <w:rsid w:val="00421658"/>
    <w:rsid w:val="00423BD7"/>
    <w:rsid w:val="0042757D"/>
    <w:rsid w:val="0042799A"/>
    <w:rsid w:val="00437C14"/>
    <w:rsid w:val="00445C58"/>
    <w:rsid w:val="004527C9"/>
    <w:rsid w:val="00453069"/>
    <w:rsid w:val="00465B26"/>
    <w:rsid w:val="00467905"/>
    <w:rsid w:val="00471C89"/>
    <w:rsid w:val="00475FF6"/>
    <w:rsid w:val="0048330E"/>
    <w:rsid w:val="00483F5B"/>
    <w:rsid w:val="00490874"/>
    <w:rsid w:val="0049408F"/>
    <w:rsid w:val="00494EE2"/>
    <w:rsid w:val="00496E83"/>
    <w:rsid w:val="00497193"/>
    <w:rsid w:val="004A2329"/>
    <w:rsid w:val="004A2886"/>
    <w:rsid w:val="004A694F"/>
    <w:rsid w:val="004B14A0"/>
    <w:rsid w:val="004B1CBB"/>
    <w:rsid w:val="004B2CC5"/>
    <w:rsid w:val="004B440C"/>
    <w:rsid w:val="004C219B"/>
    <w:rsid w:val="004D1B0C"/>
    <w:rsid w:val="004D3ACE"/>
    <w:rsid w:val="004D4EA9"/>
    <w:rsid w:val="004F0D2B"/>
    <w:rsid w:val="004F1402"/>
    <w:rsid w:val="004F33CC"/>
    <w:rsid w:val="004F59EC"/>
    <w:rsid w:val="004F75CD"/>
    <w:rsid w:val="0050659B"/>
    <w:rsid w:val="00520086"/>
    <w:rsid w:val="00521CAC"/>
    <w:rsid w:val="0052427E"/>
    <w:rsid w:val="005243A0"/>
    <w:rsid w:val="00524A2E"/>
    <w:rsid w:val="005279DE"/>
    <w:rsid w:val="00534772"/>
    <w:rsid w:val="00537FCD"/>
    <w:rsid w:val="00542632"/>
    <w:rsid w:val="00545F76"/>
    <w:rsid w:val="00551E87"/>
    <w:rsid w:val="005545BB"/>
    <w:rsid w:val="00556882"/>
    <w:rsid w:val="00561E43"/>
    <w:rsid w:val="0057078E"/>
    <w:rsid w:val="00571C2C"/>
    <w:rsid w:val="00582B0A"/>
    <w:rsid w:val="0058378D"/>
    <w:rsid w:val="005838F5"/>
    <w:rsid w:val="00590CD4"/>
    <w:rsid w:val="00591B45"/>
    <w:rsid w:val="005943EA"/>
    <w:rsid w:val="005956D2"/>
    <w:rsid w:val="00596606"/>
    <w:rsid w:val="005A0F27"/>
    <w:rsid w:val="005A0F73"/>
    <w:rsid w:val="005A2EA3"/>
    <w:rsid w:val="005A45EC"/>
    <w:rsid w:val="005A6DC0"/>
    <w:rsid w:val="005B2267"/>
    <w:rsid w:val="005B4C28"/>
    <w:rsid w:val="005C07BD"/>
    <w:rsid w:val="005C2ECE"/>
    <w:rsid w:val="005C46A7"/>
    <w:rsid w:val="005C7ED8"/>
    <w:rsid w:val="005D5B76"/>
    <w:rsid w:val="005E46BF"/>
    <w:rsid w:val="006007BD"/>
    <w:rsid w:val="006046A6"/>
    <w:rsid w:val="00616E82"/>
    <w:rsid w:val="006179BA"/>
    <w:rsid w:val="006218A3"/>
    <w:rsid w:val="00631D41"/>
    <w:rsid w:val="006519A8"/>
    <w:rsid w:val="006564CE"/>
    <w:rsid w:val="00663F64"/>
    <w:rsid w:val="0068436E"/>
    <w:rsid w:val="00685439"/>
    <w:rsid w:val="006905A9"/>
    <w:rsid w:val="00692B46"/>
    <w:rsid w:val="00692C45"/>
    <w:rsid w:val="00692FDB"/>
    <w:rsid w:val="00693CF9"/>
    <w:rsid w:val="00696B7A"/>
    <w:rsid w:val="006A1E4E"/>
    <w:rsid w:val="006A3A3B"/>
    <w:rsid w:val="006C1E40"/>
    <w:rsid w:val="006C38EE"/>
    <w:rsid w:val="006D1A46"/>
    <w:rsid w:val="006D3170"/>
    <w:rsid w:val="006E7E51"/>
    <w:rsid w:val="006F4577"/>
    <w:rsid w:val="007006FC"/>
    <w:rsid w:val="00700F06"/>
    <w:rsid w:val="007020AD"/>
    <w:rsid w:val="00714319"/>
    <w:rsid w:val="0071531E"/>
    <w:rsid w:val="0071645B"/>
    <w:rsid w:val="00716E9D"/>
    <w:rsid w:val="00740D62"/>
    <w:rsid w:val="00747B9E"/>
    <w:rsid w:val="007524BE"/>
    <w:rsid w:val="007525FA"/>
    <w:rsid w:val="007668E3"/>
    <w:rsid w:val="00766B3B"/>
    <w:rsid w:val="00767151"/>
    <w:rsid w:val="00770CF8"/>
    <w:rsid w:val="00774FF0"/>
    <w:rsid w:val="0078262F"/>
    <w:rsid w:val="00784325"/>
    <w:rsid w:val="00784F2B"/>
    <w:rsid w:val="00786F0C"/>
    <w:rsid w:val="0079046D"/>
    <w:rsid w:val="007925B2"/>
    <w:rsid w:val="0079753A"/>
    <w:rsid w:val="007A296C"/>
    <w:rsid w:val="007A3AD0"/>
    <w:rsid w:val="007A6DD9"/>
    <w:rsid w:val="007B3DC8"/>
    <w:rsid w:val="007B5729"/>
    <w:rsid w:val="007C7274"/>
    <w:rsid w:val="007D489C"/>
    <w:rsid w:val="007D60E0"/>
    <w:rsid w:val="007D6B8D"/>
    <w:rsid w:val="007E32B9"/>
    <w:rsid w:val="0081284F"/>
    <w:rsid w:val="00814843"/>
    <w:rsid w:val="008170DE"/>
    <w:rsid w:val="00820B87"/>
    <w:rsid w:val="00830E32"/>
    <w:rsid w:val="00845A14"/>
    <w:rsid w:val="0085331D"/>
    <w:rsid w:val="00853F0F"/>
    <w:rsid w:val="008569BB"/>
    <w:rsid w:val="00861BB3"/>
    <w:rsid w:val="008624AF"/>
    <w:rsid w:val="0087273C"/>
    <w:rsid w:val="00873A11"/>
    <w:rsid w:val="00873AF9"/>
    <w:rsid w:val="00881022"/>
    <w:rsid w:val="0088317F"/>
    <w:rsid w:val="00887330"/>
    <w:rsid w:val="008913BC"/>
    <w:rsid w:val="00896C86"/>
    <w:rsid w:val="008A3FCA"/>
    <w:rsid w:val="008D1C04"/>
    <w:rsid w:val="008E739A"/>
    <w:rsid w:val="008F04A0"/>
    <w:rsid w:val="008F3D2C"/>
    <w:rsid w:val="008F419C"/>
    <w:rsid w:val="008F5850"/>
    <w:rsid w:val="008F64A7"/>
    <w:rsid w:val="0090012B"/>
    <w:rsid w:val="0090351F"/>
    <w:rsid w:val="009124C9"/>
    <w:rsid w:val="00914215"/>
    <w:rsid w:val="00941489"/>
    <w:rsid w:val="009532EE"/>
    <w:rsid w:val="00956E02"/>
    <w:rsid w:val="009570F4"/>
    <w:rsid w:val="00964FA8"/>
    <w:rsid w:val="00970BAD"/>
    <w:rsid w:val="009768D1"/>
    <w:rsid w:val="009807FF"/>
    <w:rsid w:val="00981E99"/>
    <w:rsid w:val="009829B7"/>
    <w:rsid w:val="009927C0"/>
    <w:rsid w:val="00996063"/>
    <w:rsid w:val="009961E6"/>
    <w:rsid w:val="009975A9"/>
    <w:rsid w:val="009B4A58"/>
    <w:rsid w:val="009B6C08"/>
    <w:rsid w:val="009B6C65"/>
    <w:rsid w:val="009B752D"/>
    <w:rsid w:val="009C0017"/>
    <w:rsid w:val="009C15F4"/>
    <w:rsid w:val="009C785C"/>
    <w:rsid w:val="009D00A3"/>
    <w:rsid w:val="009D25F3"/>
    <w:rsid w:val="009D62A3"/>
    <w:rsid w:val="009E23AC"/>
    <w:rsid w:val="009E2A1F"/>
    <w:rsid w:val="009E5241"/>
    <w:rsid w:val="009F231F"/>
    <w:rsid w:val="009F5698"/>
    <w:rsid w:val="009F60C8"/>
    <w:rsid w:val="00A140D9"/>
    <w:rsid w:val="00A14A6C"/>
    <w:rsid w:val="00A248A9"/>
    <w:rsid w:val="00A25CE3"/>
    <w:rsid w:val="00A37C4B"/>
    <w:rsid w:val="00A43192"/>
    <w:rsid w:val="00A47282"/>
    <w:rsid w:val="00A50991"/>
    <w:rsid w:val="00A51F13"/>
    <w:rsid w:val="00A56F63"/>
    <w:rsid w:val="00A6077A"/>
    <w:rsid w:val="00A66F66"/>
    <w:rsid w:val="00A71AE5"/>
    <w:rsid w:val="00A7670F"/>
    <w:rsid w:val="00A777E2"/>
    <w:rsid w:val="00A77F16"/>
    <w:rsid w:val="00A84144"/>
    <w:rsid w:val="00A90909"/>
    <w:rsid w:val="00A93FB9"/>
    <w:rsid w:val="00AA0963"/>
    <w:rsid w:val="00AA1E16"/>
    <w:rsid w:val="00AC002C"/>
    <w:rsid w:val="00AC0E42"/>
    <w:rsid w:val="00AC2EE0"/>
    <w:rsid w:val="00AC6CDD"/>
    <w:rsid w:val="00AD1A68"/>
    <w:rsid w:val="00AD38D0"/>
    <w:rsid w:val="00AE108C"/>
    <w:rsid w:val="00AE3AF5"/>
    <w:rsid w:val="00AE5AE2"/>
    <w:rsid w:val="00AF1A53"/>
    <w:rsid w:val="00AF43A0"/>
    <w:rsid w:val="00AF7AC7"/>
    <w:rsid w:val="00B05ADC"/>
    <w:rsid w:val="00B134AD"/>
    <w:rsid w:val="00B17D31"/>
    <w:rsid w:val="00B214DC"/>
    <w:rsid w:val="00B272BE"/>
    <w:rsid w:val="00B3471A"/>
    <w:rsid w:val="00B36AFF"/>
    <w:rsid w:val="00B37A36"/>
    <w:rsid w:val="00B424BC"/>
    <w:rsid w:val="00B5784C"/>
    <w:rsid w:val="00B60553"/>
    <w:rsid w:val="00B66B1A"/>
    <w:rsid w:val="00B9542C"/>
    <w:rsid w:val="00B95560"/>
    <w:rsid w:val="00B9745D"/>
    <w:rsid w:val="00BA7FAB"/>
    <w:rsid w:val="00BB6B6E"/>
    <w:rsid w:val="00BC2F4C"/>
    <w:rsid w:val="00BC43AD"/>
    <w:rsid w:val="00BC4A05"/>
    <w:rsid w:val="00BC567D"/>
    <w:rsid w:val="00BC6BA6"/>
    <w:rsid w:val="00BE15C1"/>
    <w:rsid w:val="00BF0B15"/>
    <w:rsid w:val="00C12CBB"/>
    <w:rsid w:val="00C16F77"/>
    <w:rsid w:val="00C17412"/>
    <w:rsid w:val="00C25A2D"/>
    <w:rsid w:val="00C260F8"/>
    <w:rsid w:val="00C3050C"/>
    <w:rsid w:val="00C32889"/>
    <w:rsid w:val="00C34B99"/>
    <w:rsid w:val="00C40CC8"/>
    <w:rsid w:val="00C43FBE"/>
    <w:rsid w:val="00C449C6"/>
    <w:rsid w:val="00C44AA1"/>
    <w:rsid w:val="00C52142"/>
    <w:rsid w:val="00C564B0"/>
    <w:rsid w:val="00C61F0B"/>
    <w:rsid w:val="00C6283F"/>
    <w:rsid w:val="00C6582C"/>
    <w:rsid w:val="00C71487"/>
    <w:rsid w:val="00C7606D"/>
    <w:rsid w:val="00C814A5"/>
    <w:rsid w:val="00C82932"/>
    <w:rsid w:val="00C84B2B"/>
    <w:rsid w:val="00C855F6"/>
    <w:rsid w:val="00C96573"/>
    <w:rsid w:val="00CA1C73"/>
    <w:rsid w:val="00CA286A"/>
    <w:rsid w:val="00CA4791"/>
    <w:rsid w:val="00CA7205"/>
    <w:rsid w:val="00CC04B5"/>
    <w:rsid w:val="00CD03C6"/>
    <w:rsid w:val="00CD0BB8"/>
    <w:rsid w:val="00CD3849"/>
    <w:rsid w:val="00CE0509"/>
    <w:rsid w:val="00CE2D9C"/>
    <w:rsid w:val="00CF4D77"/>
    <w:rsid w:val="00CF7384"/>
    <w:rsid w:val="00D00717"/>
    <w:rsid w:val="00D0526B"/>
    <w:rsid w:val="00D221F3"/>
    <w:rsid w:val="00D2343D"/>
    <w:rsid w:val="00D30EAE"/>
    <w:rsid w:val="00D318F1"/>
    <w:rsid w:val="00D40B0E"/>
    <w:rsid w:val="00D416C2"/>
    <w:rsid w:val="00D44FE0"/>
    <w:rsid w:val="00D4694F"/>
    <w:rsid w:val="00D5423E"/>
    <w:rsid w:val="00D550CA"/>
    <w:rsid w:val="00D66413"/>
    <w:rsid w:val="00DA1C78"/>
    <w:rsid w:val="00DA46A0"/>
    <w:rsid w:val="00DA66B7"/>
    <w:rsid w:val="00DB0865"/>
    <w:rsid w:val="00DB0C91"/>
    <w:rsid w:val="00DB7206"/>
    <w:rsid w:val="00DC36C8"/>
    <w:rsid w:val="00DC5C1E"/>
    <w:rsid w:val="00DE5433"/>
    <w:rsid w:val="00DE68A7"/>
    <w:rsid w:val="00DF2A65"/>
    <w:rsid w:val="00DF2AE6"/>
    <w:rsid w:val="00DF5A43"/>
    <w:rsid w:val="00DF5F38"/>
    <w:rsid w:val="00DF6AA9"/>
    <w:rsid w:val="00E04526"/>
    <w:rsid w:val="00E07BAA"/>
    <w:rsid w:val="00E1179E"/>
    <w:rsid w:val="00E14180"/>
    <w:rsid w:val="00E21491"/>
    <w:rsid w:val="00E21D3D"/>
    <w:rsid w:val="00E23336"/>
    <w:rsid w:val="00E31661"/>
    <w:rsid w:val="00E32B52"/>
    <w:rsid w:val="00E34040"/>
    <w:rsid w:val="00E35D91"/>
    <w:rsid w:val="00E3652F"/>
    <w:rsid w:val="00E46D06"/>
    <w:rsid w:val="00E47EB8"/>
    <w:rsid w:val="00E52F1E"/>
    <w:rsid w:val="00E704FD"/>
    <w:rsid w:val="00E71F5F"/>
    <w:rsid w:val="00E750E1"/>
    <w:rsid w:val="00E7795A"/>
    <w:rsid w:val="00E829A3"/>
    <w:rsid w:val="00E9114A"/>
    <w:rsid w:val="00EA0D5B"/>
    <w:rsid w:val="00EA3948"/>
    <w:rsid w:val="00EA489C"/>
    <w:rsid w:val="00EA7B59"/>
    <w:rsid w:val="00EB0CA7"/>
    <w:rsid w:val="00EB344D"/>
    <w:rsid w:val="00EB4992"/>
    <w:rsid w:val="00EC2B29"/>
    <w:rsid w:val="00ED251D"/>
    <w:rsid w:val="00ED3C2E"/>
    <w:rsid w:val="00EF0947"/>
    <w:rsid w:val="00EF2E52"/>
    <w:rsid w:val="00EF4F85"/>
    <w:rsid w:val="00F031FB"/>
    <w:rsid w:val="00F247BA"/>
    <w:rsid w:val="00F32228"/>
    <w:rsid w:val="00F32E4A"/>
    <w:rsid w:val="00F36D8C"/>
    <w:rsid w:val="00F4710F"/>
    <w:rsid w:val="00F53DA5"/>
    <w:rsid w:val="00F57DED"/>
    <w:rsid w:val="00F75181"/>
    <w:rsid w:val="00F90A71"/>
    <w:rsid w:val="00F923A5"/>
    <w:rsid w:val="00F93545"/>
    <w:rsid w:val="00F96337"/>
    <w:rsid w:val="00F96FBA"/>
    <w:rsid w:val="00FB0C1B"/>
    <w:rsid w:val="00FB2B5B"/>
    <w:rsid w:val="00FB4E06"/>
    <w:rsid w:val="00FC3483"/>
    <w:rsid w:val="00FC4D68"/>
    <w:rsid w:val="00FC56D7"/>
    <w:rsid w:val="00FD2ADA"/>
    <w:rsid w:val="00FD393D"/>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46052"/>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aliases w:val="5_G"/>
    <w:basedOn w:val="Normal"/>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aliases w:val="4_G"/>
    <w:basedOn w:val="DefaultParagraphFont"/>
    <w:rsid w:val="00CE2D9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25236C"/>
    <w:rPr>
      <w:color w:val="0000FF" w:themeColor="hyperlink"/>
      <w:u w:val="single"/>
    </w:rPr>
  </w:style>
  <w:style w:type="character" w:styleId="FollowedHyperlink">
    <w:name w:val="FollowedHyperlink"/>
    <w:basedOn w:val="DefaultParagraphFont"/>
    <w:rsid w:val="0025236C"/>
    <w:rPr>
      <w:color w:val="0000FF"/>
      <w:u w:val="singl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semiHidden/>
    <w:rsid w:val="00246052"/>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rsid w:val="003B237A"/>
    <w:pPr>
      <w:spacing w:line="240" w:lineRule="auto"/>
    </w:pPr>
    <w:rPr>
      <w:szCs w:val="20"/>
    </w:rPr>
  </w:style>
  <w:style w:type="character" w:customStyle="1" w:styleId="CommentTextChar">
    <w:name w:val="Comment Text Char"/>
    <w:basedOn w:val="DefaultParagraphFont"/>
    <w:link w:val="CommentText"/>
    <w:rsid w:val="003B237A"/>
    <w:rPr>
      <w:w w:val="103"/>
      <w:kern w:val="14"/>
    </w:rPr>
  </w:style>
  <w:style w:type="paragraph" w:styleId="CommentSubject">
    <w:name w:val="annotation subject"/>
    <w:basedOn w:val="CommentText"/>
    <w:next w:val="CommentText"/>
    <w:link w:val="CommentSubjectChar"/>
    <w:rsid w:val="003B237A"/>
    <w:rPr>
      <w:b/>
      <w:bCs/>
    </w:rPr>
  </w:style>
  <w:style w:type="character" w:customStyle="1" w:styleId="CommentSubjectChar">
    <w:name w:val="Comment Subject Char"/>
    <w:basedOn w:val="CommentTextChar"/>
    <w:link w:val="CommentSubject"/>
    <w:rsid w:val="003B237A"/>
    <w:rPr>
      <w:b/>
      <w:bCs/>
      <w:w w:val="103"/>
      <w:kern w:val="14"/>
    </w:rPr>
  </w:style>
  <w:style w:type="paragraph" w:customStyle="1" w:styleId="HChG">
    <w:name w:val="_ H _Ch_G"/>
    <w:basedOn w:val="Normal"/>
    <w:next w:val="Normal"/>
    <w:rsid w:val="00F75181"/>
    <w:pPr>
      <w:keepNext/>
      <w:keepLines/>
      <w:tabs>
        <w:tab w:val="right" w:pos="851"/>
      </w:tabs>
      <w:suppressAutoHyphens/>
      <w:bidi w:val="0"/>
      <w:spacing w:before="360" w:after="240" w:line="300" w:lineRule="exact"/>
      <w:ind w:left="1134" w:right="1134" w:hanging="1134"/>
      <w:jc w:val="left"/>
    </w:pPr>
    <w:rPr>
      <w:rFonts w:eastAsia="Times New Roman" w:cs="Times New Roman"/>
      <w:b/>
      <w:w w:val="100"/>
      <w:kern w:val="0"/>
      <w:sz w:val="28"/>
      <w:lang w:val="en-GB"/>
    </w:rPr>
  </w:style>
  <w:style w:type="paragraph" w:customStyle="1" w:styleId="SingleTxtG">
    <w:name w:val="_ Single Txt_G"/>
    <w:basedOn w:val="Normal"/>
    <w:link w:val="SingleTxtGChar"/>
    <w:rsid w:val="00F75181"/>
    <w:pPr>
      <w:suppressAutoHyphens/>
      <w:bidi w:val="0"/>
      <w:spacing w:after="120" w:line="240" w:lineRule="atLeast"/>
      <w:ind w:left="1134" w:right="1134"/>
      <w:jc w:val="both"/>
    </w:pPr>
    <w:rPr>
      <w:rFonts w:eastAsia="Times New Roman" w:cs="Times New Roman"/>
      <w:w w:val="100"/>
      <w:kern w:val="0"/>
      <w:lang w:val="en-GB"/>
    </w:rPr>
  </w:style>
  <w:style w:type="paragraph" w:customStyle="1" w:styleId="H1G">
    <w:name w:val="_ H_1_G"/>
    <w:basedOn w:val="Normal"/>
    <w:next w:val="Normal"/>
    <w:rsid w:val="00F75181"/>
    <w:pPr>
      <w:keepNext/>
      <w:keepLines/>
      <w:tabs>
        <w:tab w:val="right" w:pos="851"/>
      </w:tabs>
      <w:suppressAutoHyphens/>
      <w:bidi w:val="0"/>
      <w:spacing w:before="360" w:after="240" w:line="270" w:lineRule="exact"/>
      <w:ind w:left="1134" w:right="1134" w:hanging="1134"/>
      <w:jc w:val="left"/>
    </w:pPr>
    <w:rPr>
      <w:rFonts w:eastAsia="Times New Roman" w:cs="Times New Roman"/>
      <w:b/>
      <w:w w:val="100"/>
      <w:kern w:val="0"/>
      <w:sz w:val="24"/>
      <w:lang w:val="en-GB"/>
    </w:rPr>
  </w:style>
  <w:style w:type="paragraph" w:customStyle="1" w:styleId="H23G">
    <w:name w:val="_ H_2/3_G"/>
    <w:basedOn w:val="Normal"/>
    <w:next w:val="Normal"/>
    <w:uiPriority w:val="99"/>
    <w:rsid w:val="00F75181"/>
    <w:pPr>
      <w:keepNext/>
      <w:keepLines/>
      <w:tabs>
        <w:tab w:val="right" w:pos="851"/>
      </w:tabs>
      <w:suppressAutoHyphens/>
      <w:bidi w:val="0"/>
      <w:spacing w:before="240" w:after="120" w:line="240" w:lineRule="exact"/>
      <w:ind w:left="1134" w:right="1134" w:hanging="1134"/>
      <w:jc w:val="left"/>
    </w:pPr>
    <w:rPr>
      <w:rFonts w:eastAsia="Times New Roman" w:cs="Times New Roman"/>
      <w:b/>
      <w:w w:val="100"/>
      <w:kern w:val="0"/>
      <w:lang w:val="en-GB"/>
    </w:rPr>
  </w:style>
  <w:style w:type="character" w:customStyle="1" w:styleId="SingleTxtGChar">
    <w:name w:val="_ Single Txt_G Char"/>
    <w:link w:val="SingleTxtG"/>
    <w:locked/>
    <w:rsid w:val="00F75181"/>
    <w:rPr>
      <w:rFonts w:eastAsia="Times New Roman" w:cs="Times New Roman"/>
      <w:szCs w:val="30"/>
      <w:lang w:val="en-GB"/>
    </w:rPr>
  </w:style>
  <w:style w:type="character" w:customStyle="1" w:styleId="SingleTxtGCar">
    <w:name w:val="_ Single Txt_G Car"/>
    <w:locked/>
    <w:rsid w:val="00F75181"/>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46052"/>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aliases w:val="5_G"/>
    <w:basedOn w:val="Normal"/>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aliases w:val="4_G"/>
    <w:basedOn w:val="DefaultParagraphFont"/>
    <w:rsid w:val="00CE2D9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25236C"/>
    <w:rPr>
      <w:color w:val="0000FF" w:themeColor="hyperlink"/>
      <w:u w:val="single"/>
    </w:rPr>
  </w:style>
  <w:style w:type="character" w:styleId="FollowedHyperlink">
    <w:name w:val="FollowedHyperlink"/>
    <w:basedOn w:val="DefaultParagraphFont"/>
    <w:rsid w:val="0025236C"/>
    <w:rPr>
      <w:color w:val="0000FF"/>
      <w:u w:val="singl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semiHidden/>
    <w:rsid w:val="00246052"/>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rsid w:val="003B237A"/>
    <w:pPr>
      <w:spacing w:line="240" w:lineRule="auto"/>
    </w:pPr>
    <w:rPr>
      <w:szCs w:val="20"/>
    </w:rPr>
  </w:style>
  <w:style w:type="character" w:customStyle="1" w:styleId="CommentTextChar">
    <w:name w:val="Comment Text Char"/>
    <w:basedOn w:val="DefaultParagraphFont"/>
    <w:link w:val="CommentText"/>
    <w:rsid w:val="003B237A"/>
    <w:rPr>
      <w:w w:val="103"/>
      <w:kern w:val="14"/>
    </w:rPr>
  </w:style>
  <w:style w:type="paragraph" w:styleId="CommentSubject">
    <w:name w:val="annotation subject"/>
    <w:basedOn w:val="CommentText"/>
    <w:next w:val="CommentText"/>
    <w:link w:val="CommentSubjectChar"/>
    <w:rsid w:val="003B237A"/>
    <w:rPr>
      <w:b/>
      <w:bCs/>
    </w:rPr>
  </w:style>
  <w:style w:type="character" w:customStyle="1" w:styleId="CommentSubjectChar">
    <w:name w:val="Comment Subject Char"/>
    <w:basedOn w:val="CommentTextChar"/>
    <w:link w:val="CommentSubject"/>
    <w:rsid w:val="003B237A"/>
    <w:rPr>
      <w:b/>
      <w:bCs/>
      <w:w w:val="103"/>
      <w:kern w:val="14"/>
    </w:rPr>
  </w:style>
  <w:style w:type="paragraph" w:customStyle="1" w:styleId="HChG">
    <w:name w:val="_ H _Ch_G"/>
    <w:basedOn w:val="Normal"/>
    <w:next w:val="Normal"/>
    <w:rsid w:val="00F75181"/>
    <w:pPr>
      <w:keepNext/>
      <w:keepLines/>
      <w:tabs>
        <w:tab w:val="right" w:pos="851"/>
      </w:tabs>
      <w:suppressAutoHyphens/>
      <w:bidi w:val="0"/>
      <w:spacing w:before="360" w:after="240" w:line="300" w:lineRule="exact"/>
      <w:ind w:left="1134" w:right="1134" w:hanging="1134"/>
      <w:jc w:val="left"/>
    </w:pPr>
    <w:rPr>
      <w:rFonts w:eastAsia="Times New Roman" w:cs="Times New Roman"/>
      <w:b/>
      <w:w w:val="100"/>
      <w:kern w:val="0"/>
      <w:sz w:val="28"/>
      <w:lang w:val="en-GB"/>
    </w:rPr>
  </w:style>
  <w:style w:type="paragraph" w:customStyle="1" w:styleId="SingleTxtG">
    <w:name w:val="_ Single Txt_G"/>
    <w:basedOn w:val="Normal"/>
    <w:link w:val="SingleTxtGChar"/>
    <w:rsid w:val="00F75181"/>
    <w:pPr>
      <w:suppressAutoHyphens/>
      <w:bidi w:val="0"/>
      <w:spacing w:after="120" w:line="240" w:lineRule="atLeast"/>
      <w:ind w:left="1134" w:right="1134"/>
      <w:jc w:val="both"/>
    </w:pPr>
    <w:rPr>
      <w:rFonts w:eastAsia="Times New Roman" w:cs="Times New Roman"/>
      <w:w w:val="100"/>
      <w:kern w:val="0"/>
      <w:lang w:val="en-GB"/>
    </w:rPr>
  </w:style>
  <w:style w:type="paragraph" w:customStyle="1" w:styleId="H1G">
    <w:name w:val="_ H_1_G"/>
    <w:basedOn w:val="Normal"/>
    <w:next w:val="Normal"/>
    <w:rsid w:val="00F75181"/>
    <w:pPr>
      <w:keepNext/>
      <w:keepLines/>
      <w:tabs>
        <w:tab w:val="right" w:pos="851"/>
      </w:tabs>
      <w:suppressAutoHyphens/>
      <w:bidi w:val="0"/>
      <w:spacing w:before="360" w:after="240" w:line="270" w:lineRule="exact"/>
      <w:ind w:left="1134" w:right="1134" w:hanging="1134"/>
      <w:jc w:val="left"/>
    </w:pPr>
    <w:rPr>
      <w:rFonts w:eastAsia="Times New Roman" w:cs="Times New Roman"/>
      <w:b/>
      <w:w w:val="100"/>
      <w:kern w:val="0"/>
      <w:sz w:val="24"/>
      <w:lang w:val="en-GB"/>
    </w:rPr>
  </w:style>
  <w:style w:type="paragraph" w:customStyle="1" w:styleId="H23G">
    <w:name w:val="_ H_2/3_G"/>
    <w:basedOn w:val="Normal"/>
    <w:next w:val="Normal"/>
    <w:uiPriority w:val="99"/>
    <w:rsid w:val="00F75181"/>
    <w:pPr>
      <w:keepNext/>
      <w:keepLines/>
      <w:tabs>
        <w:tab w:val="right" w:pos="851"/>
      </w:tabs>
      <w:suppressAutoHyphens/>
      <w:bidi w:val="0"/>
      <w:spacing w:before="240" w:after="120" w:line="240" w:lineRule="exact"/>
      <w:ind w:left="1134" w:right="1134" w:hanging="1134"/>
      <w:jc w:val="left"/>
    </w:pPr>
    <w:rPr>
      <w:rFonts w:eastAsia="Times New Roman" w:cs="Times New Roman"/>
      <w:b/>
      <w:w w:val="100"/>
      <w:kern w:val="0"/>
      <w:lang w:val="en-GB"/>
    </w:rPr>
  </w:style>
  <w:style w:type="character" w:customStyle="1" w:styleId="SingleTxtGChar">
    <w:name w:val="_ Single Txt_G Char"/>
    <w:link w:val="SingleTxtG"/>
    <w:locked/>
    <w:rsid w:val="00F75181"/>
    <w:rPr>
      <w:rFonts w:eastAsia="Times New Roman" w:cs="Times New Roman"/>
      <w:szCs w:val="30"/>
      <w:lang w:val="en-GB"/>
    </w:rPr>
  </w:style>
  <w:style w:type="character" w:customStyle="1" w:styleId="SingleTxtGCar">
    <w:name w:val="_ Single Txt_G Car"/>
    <w:locked/>
    <w:rsid w:val="00F75181"/>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35220A-52A2-401A-A989-46B625EA9D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2905</Words>
  <Characters>15718</Characters>
  <Application>Microsoft Office Word</Application>
  <DocSecurity>0</DocSecurity>
  <Lines>320</Lines>
  <Paragraphs>112</Paragraphs>
  <ScaleCrop>false</ScaleCrop>
  <HeadingPairs>
    <vt:vector size="2" baseType="variant">
      <vt:variant>
        <vt:lpstr>Title</vt:lpstr>
      </vt:variant>
      <vt:variant>
        <vt:i4>1</vt:i4>
      </vt:variant>
    </vt:vector>
  </HeadingPairs>
  <TitlesOfParts>
    <vt:vector size="1" baseType="lpstr">
      <vt:lpstr>Normal.dot</vt:lpstr>
    </vt:vector>
  </TitlesOfParts>
  <Company>DCM</Company>
  <LinksUpToDate>false</LinksUpToDate>
  <CharactersWithSpaces>18511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Buhnam</dc:creator>
  <cp:keywords/>
  <dc:description/>
  <cp:lastModifiedBy>Tpsara</cp:lastModifiedBy>
  <cp:revision>3</cp:revision>
  <cp:lastPrinted>2016-01-28T14:11:00Z</cp:lastPrinted>
  <dcterms:created xsi:type="dcterms:W3CDTF">2016-01-28T14:11:00Z</dcterms:created>
  <dcterms:modified xsi:type="dcterms:W3CDTF">2016-01-28T14:11:00Z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1600120</vt:lpwstr>
  </property>
  <property fmtid="{D5CDD505-2E9C-101B-9397-08002B2CF9AE}" pid="3" name="ODSRefJobNo">
    <vt:lpwstr>1600154A</vt:lpwstr>
  </property>
  <property fmtid="{D5CDD505-2E9C-101B-9397-08002B2CF9AE}" pid="4" name="Symbol1">
    <vt:lpwstr>CERD/C/LTU/CO/6-8</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28 January 2016</vt:lpwstr>
  </property>
  <property fmtid="{D5CDD505-2E9C-101B-9397-08002B2CF9AE}" pid="9" name="Original">
    <vt:lpwstr>English</vt:lpwstr>
  </property>
  <property fmtid="{D5CDD505-2E9C-101B-9397-08002B2CF9AE}" pid="10" name="Release Date">
    <vt:lpwstr>280116</vt:lpwstr>
  </property>
  <property fmtid="{D5CDD505-2E9C-101B-9397-08002B2CF9AE}" pid="11" name="Comment">
    <vt:lpwstr>Mounir BOUKADIDA</vt:lpwstr>
  </property>
  <property fmtid="{D5CDD505-2E9C-101B-9397-08002B2CF9AE}" pid="12" name="DraftPages">
    <vt:lpwstr> 10</vt:lpwstr>
  </property>
  <property fmtid="{D5CDD505-2E9C-101B-9397-08002B2CF9AE}" pid="13" name="Operator">
    <vt:lpwstr>buhnam</vt:lpwstr>
  </property>
</Properties>
</file>