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Cs w:val="36"/>
          <w:rtl/>
        </w:rPr>
      </w:pPr>
      <w:r>
        <w:rPr>
          <w:noProof/>
          <w:szCs w:val="36"/>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CRC/GC/2003/5</w:t>
                  </w:r>
                  <w:r>
                    <w:rPr>
                      <w:szCs w:val="22"/>
                      <w:lang w:eastAsia="en-US"/>
                    </w:rPr>
                    <w:br/>
                    <w:t>27 November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Cs w:val="36"/>
          <w:rtl/>
        </w:rPr>
        <w:t>لجنة حقوق الطفل</w:t>
      </w:r>
    </w:p>
    <w:p w:rsidR="00000000" w:rsidRDefault="00000000">
      <w:pPr>
        <w:spacing w:before="0" w:after="0"/>
        <w:jc w:val="both"/>
        <w:rPr>
          <w:rFonts w:hint="cs"/>
          <w:rtl/>
        </w:rPr>
      </w:pPr>
      <w:r>
        <w:rPr>
          <w:rFonts w:hint="cs"/>
          <w:rtl/>
        </w:rPr>
        <w:t>الدورة الرابعة والثلاثون</w:t>
      </w:r>
    </w:p>
    <w:p w:rsidR="00000000" w:rsidRDefault="00000000">
      <w:pPr>
        <w:spacing w:before="0" w:after="0"/>
        <w:jc w:val="both"/>
        <w:rPr>
          <w:rFonts w:hint="cs"/>
          <w:rtl/>
        </w:rPr>
      </w:pPr>
      <w:r>
        <w:rPr>
          <w:rFonts w:hint="cs"/>
          <w:rtl/>
        </w:rPr>
        <w:t>19 أيلول/سبتمبر - 3 تشرين الأول/أكتوبر 2003</w:t>
      </w:r>
    </w:p>
    <w:p w:rsidR="00000000" w:rsidRDefault="00000000">
      <w:pPr>
        <w:jc w:val="center"/>
        <w:rPr>
          <w:rFonts w:hint="cs"/>
          <w:b/>
          <w:bCs/>
          <w:szCs w:val="36"/>
          <w:rtl/>
        </w:rPr>
      </w:pPr>
      <w:r>
        <w:rPr>
          <w:rFonts w:hint="cs"/>
          <w:b/>
          <w:bCs/>
          <w:szCs w:val="36"/>
          <w:rtl/>
        </w:rPr>
        <w:t>التعليق العام رقم 5 (2003)</w:t>
      </w:r>
    </w:p>
    <w:p w:rsidR="00000000" w:rsidRDefault="00000000">
      <w:pPr>
        <w:jc w:val="center"/>
        <w:rPr>
          <w:rFonts w:hint="cs"/>
          <w:b/>
          <w:bCs/>
          <w:rtl/>
        </w:rPr>
      </w:pPr>
      <w:r>
        <w:rPr>
          <w:rFonts w:hint="cs"/>
          <w:b/>
          <w:bCs/>
          <w:rtl/>
        </w:rPr>
        <w:t>التدابير العامة لتنفيذ اتفاقية حقوق الطفل</w:t>
      </w:r>
      <w:r>
        <w:rPr>
          <w:b/>
          <w:bCs/>
          <w:rtl/>
        </w:rPr>
        <w:br/>
      </w:r>
      <w:r>
        <w:rPr>
          <w:rFonts w:hint="cs"/>
          <w:b/>
          <w:bCs/>
          <w:rtl/>
        </w:rPr>
        <w:t>(المواد 4، و42، و44 - الفقرة 6)</w:t>
      </w:r>
    </w:p>
    <w:p w:rsidR="00000000" w:rsidRDefault="00000000">
      <w:pPr>
        <w:jc w:val="center"/>
        <w:rPr>
          <w:rFonts w:hint="cs"/>
          <w:b/>
          <w:bCs/>
          <w:rtl/>
        </w:rPr>
      </w:pPr>
      <w:r>
        <w:rPr>
          <w:rFonts w:hint="cs"/>
          <w:b/>
          <w:bCs/>
          <w:szCs w:val="36"/>
          <w:rtl/>
        </w:rPr>
        <w:t>تصدير</w:t>
      </w:r>
    </w:p>
    <w:p w:rsidR="00000000" w:rsidRDefault="00000000">
      <w:pPr>
        <w:jc w:val="both"/>
        <w:rPr>
          <w:rFonts w:hint="cs"/>
          <w:rtl/>
        </w:rPr>
      </w:pPr>
      <w:r>
        <w:rPr>
          <w:rFonts w:hint="cs"/>
          <w:rtl/>
        </w:rPr>
        <w:tab/>
        <w:t>أعدت لجنة حقوق الطفل هذا التعليق العام لبيان التزامات الدول الأطراف فيما يتعلق بما أسمته اللجنة "تدابير التنفيذ العامة". والعناصر المختلفة التي يتألف منها هذا المفهوم معقدة، وتشدد اللجنة على أنها ستصدر على الأرجح، في الوقت المناسب، تعليقات عامة أكثر تفصيلاً تتناول عناصر بمفردها لشرح هذه الالتزامات بمزيد من الوضوح. وقد تناولت بالفعل، في تعليقها العام رقم 2(2002) المعنون "دور مؤسسات حقوق الإنسان الوطنية المستقلة في حماية وتعزيز حقوق الطفل" هذا المفهوم بمزيد من التفصيل.</w:t>
      </w:r>
    </w:p>
    <w:p w:rsidR="00000000" w:rsidRDefault="00000000">
      <w:pPr>
        <w:jc w:val="center"/>
        <w:rPr>
          <w:rFonts w:hint="cs"/>
          <w:b/>
          <w:bCs/>
          <w:rtl/>
        </w:rPr>
      </w:pPr>
      <w:r>
        <w:rPr>
          <w:rFonts w:hint="cs"/>
          <w:b/>
          <w:bCs/>
          <w:rtl/>
        </w:rPr>
        <w:t>المادة 4</w:t>
      </w:r>
    </w:p>
    <w:p w:rsidR="00000000" w:rsidRDefault="00000000">
      <w:pPr>
        <w:ind w:left="720"/>
        <w:jc w:val="both"/>
        <w:rPr>
          <w:rFonts w:hint="cs"/>
          <w:rtl/>
        </w:rPr>
      </w:pPr>
      <w:r>
        <w:rPr>
          <w:rFonts w:hint="cs"/>
          <w:rtl/>
        </w:rPr>
        <w:tab/>
        <w:t>"تتخذ الدول الأطراف كل التدابير التشريعية والإدارية وغيرها من التدابير الملائمة لإعمال الحقوق المعترف بها في هذه الاتفاقية. وفيما يتعلق بالحقوق الاقتصادية والاجتماعية والثقافية، تتخذ الدول الأطراف هذه التدابير إلى أقصى حدود مواردها المتاحة، وحيثما يلزم، في إطار التعاون الدولي".</w:t>
      </w:r>
    </w:p>
    <w:p w:rsidR="00000000" w:rsidRDefault="00000000">
      <w:pPr>
        <w:keepNext/>
        <w:jc w:val="center"/>
        <w:rPr>
          <w:rFonts w:hint="cs"/>
          <w:b/>
          <w:bCs/>
          <w:szCs w:val="36"/>
          <w:rtl/>
        </w:rPr>
      </w:pPr>
      <w:r>
        <w:rPr>
          <w:rFonts w:hint="cs"/>
          <w:b/>
          <w:bCs/>
          <w:szCs w:val="36"/>
          <w:rtl/>
        </w:rPr>
        <w:t>أولاً- مقدمة</w:t>
      </w:r>
    </w:p>
    <w:p w:rsidR="00000000" w:rsidRDefault="00000000">
      <w:pPr>
        <w:jc w:val="both"/>
        <w:rPr>
          <w:rFonts w:hint="cs"/>
          <w:b/>
          <w:rtl/>
        </w:rPr>
      </w:pPr>
      <w:r>
        <w:rPr>
          <w:rFonts w:hint="cs"/>
          <w:b/>
          <w:rtl/>
        </w:rPr>
        <w:t>1-</w:t>
      </w:r>
      <w:r>
        <w:rPr>
          <w:rFonts w:hint="cs"/>
          <w:b/>
          <w:rtl/>
        </w:rPr>
        <w:tab/>
        <w:t>عند التصديق على اتفاقية حقوق الطفل، تتخذ الدولة التزامات بموجب القانون الدولي لتنفذها. والتنفيذ هو العملية التي تتخذ الدول الأطراف بموجبها إجراءات لإعمال جميع الحقوق المنصوص عليها في الاتفاقية لصالح الأطفال الخاضعين لولايتها القضائية</w:t>
      </w:r>
      <w:r>
        <w:rPr>
          <w:rFonts w:hint="cs"/>
          <w:b/>
          <w:vertAlign w:val="superscript"/>
          <w:rtl/>
        </w:rPr>
        <w:t>(1)</w:t>
      </w:r>
      <w:r>
        <w:rPr>
          <w:rFonts w:hint="cs"/>
          <w:b/>
          <w:rtl/>
        </w:rPr>
        <w:t>. وتقضي المادة 4 بأن تتخذ الدول الأطراف "كل التدابير التشريعية والإدارية وغيرها من التدابير" لإعمال الحقوق الواردة فيها. وإذا كانت الدولة هي التي تتحمل التزامات بموجب الاتفاقية، فإن مهمة تنفيذها - أي جعل حقوق الإنسان للأطفال حقيقة واقعة - تتطلب مشاركة جميع قطاعات المجتمع، وبطبيعة الحال، الأطفال أنفسهم. ومن الأهمية بمكان تأمين التوافق الكامل بين جميع التشريعات المحلية والاتفاقية وإمكانية تطبيق مبادئ وأحكام الاتفاقية تطبيقاً مباشراً وإعمالها بشكل ملائم. وبالإضافة إلى ذلك، عينت لجنة حقوق الطفل مجموعة واسعة من التدابير اللازم اتخاذها لتنفيذ الاتفاقية بفعالية، بما في ذلك إنشاء هياكل خاصة وتنفيذ أنشطة للرصد والتدريب وغيرها من الأنشطة في إطار الدوائر الحكومية والبرلمان والهيئة القضائية على جميع المستويات</w:t>
      </w:r>
      <w:r>
        <w:rPr>
          <w:rFonts w:hint="cs"/>
          <w:b/>
          <w:vertAlign w:val="superscript"/>
          <w:rtl/>
        </w:rPr>
        <w:t>(2)</w:t>
      </w:r>
      <w:r>
        <w:rPr>
          <w:rFonts w:hint="cs"/>
          <w:b/>
          <w:rtl/>
        </w:rPr>
        <w:t xml:space="preserve">. </w:t>
      </w:r>
    </w:p>
    <w:p w:rsidR="00000000" w:rsidRDefault="00000000">
      <w:pPr>
        <w:jc w:val="both"/>
        <w:rPr>
          <w:rFonts w:hint="cs"/>
          <w:b/>
          <w:rtl/>
        </w:rPr>
      </w:pPr>
      <w:r>
        <w:rPr>
          <w:rFonts w:hint="cs"/>
          <w:b/>
          <w:rtl/>
        </w:rPr>
        <w:t>2-</w:t>
      </w:r>
      <w:r>
        <w:rPr>
          <w:rFonts w:hint="cs"/>
          <w:b/>
          <w:rtl/>
        </w:rPr>
        <w:tab/>
        <w:t>وعند دراسة التقارير الدورية التي تقدمها الدول الأطراف بموجب الاتفاقية، تولي اللجنة اهتماماً خاصاً لما أسمته "بتدابير التنفيذ العامة". وتقدم في ملاحظاتها الختامية التي تصدر بعد النظر في هذه التقارير توصيات محددة بشأن التدابير العامة. وتتوقع من الدولة الطرف أن تصف الإجراءات التي اتخذتها للاستجابة لهذه التوصيات في تقريرها الدوري التالي. وترتب المبادئ التوجيهية التي تضعها اللجنة بشأن تقديم التقارير مواد الاتفاقية في مجموعات</w:t>
      </w:r>
      <w:r>
        <w:rPr>
          <w:rFonts w:hint="cs"/>
          <w:b/>
          <w:vertAlign w:val="superscript"/>
          <w:rtl/>
        </w:rPr>
        <w:t>(3)</w:t>
      </w:r>
      <w:r>
        <w:rPr>
          <w:rFonts w:hint="cs"/>
          <w:b/>
          <w:rtl/>
        </w:rPr>
        <w:t xml:space="preserve"> تتعلق الأولى منها "بتدابير التنفيذ العامة" وتجمع المادة 4 مع المادة 42 (الالتزام بنشر مضمون الاتفاقية على نطاق واسع بين الأطفال والكبار؛ انظر الفقرة 66 أدناه) والمادة 44، الفقرة 6 (الالتزام بإتاحة التقارير على نطاق واسع داخل الدولة؛ انظر الفقرة 71 أدناه).</w:t>
      </w:r>
    </w:p>
    <w:p w:rsidR="00000000" w:rsidRDefault="00000000">
      <w:pPr>
        <w:jc w:val="both"/>
        <w:rPr>
          <w:rFonts w:hint="cs"/>
          <w:b/>
          <w:rtl/>
        </w:rPr>
      </w:pPr>
      <w:r>
        <w:rPr>
          <w:rFonts w:hint="cs"/>
          <w:b/>
          <w:rtl/>
        </w:rPr>
        <w:t>3-</w:t>
      </w:r>
      <w:r>
        <w:rPr>
          <w:rFonts w:hint="cs"/>
          <w:b/>
          <w:rtl/>
        </w:rPr>
        <w:tab/>
        <w:t>وبالإضافة إلى هذه الأحكام، هناك التزامات أخرى عامة بشأن التنفيذ منصوص عليها في المادة 2: "تحترم الدول الأطراف الحقوق الموضحة في هذه الاتفاقية وتضمنها لكل طفل يخضع لولايتها دون أي نوع من أنواع التمييز...".</w:t>
      </w:r>
    </w:p>
    <w:p w:rsidR="00000000" w:rsidRDefault="00000000">
      <w:pPr>
        <w:jc w:val="both"/>
        <w:rPr>
          <w:rFonts w:hint="cs"/>
          <w:b/>
          <w:rtl/>
        </w:rPr>
      </w:pPr>
      <w:r>
        <w:rPr>
          <w:rFonts w:hint="cs"/>
          <w:b/>
          <w:rtl/>
        </w:rPr>
        <w:t>4-</w:t>
      </w:r>
      <w:r>
        <w:rPr>
          <w:rFonts w:hint="cs"/>
          <w:b/>
          <w:rtl/>
        </w:rPr>
        <w:tab/>
        <w:t>وبموجب الفقرة 2 من المادة 3 أيضاً "تتعهد الدول الأطراف بأن تضمن للطفل الحماية والرعاية اللازمتين لرفاهه، مراعية حقوق وواجبات والديه أو أوصيائه القانونيين أو غيرهم من الأفراد المسؤولين قانوناً عنه، وتتخذ، تحقيقا لهذا الغرض، جميع التدابير التشريعية والإدارية الملائمة".</w:t>
      </w:r>
    </w:p>
    <w:p w:rsidR="00000000" w:rsidRDefault="00000000">
      <w:pPr>
        <w:jc w:val="both"/>
        <w:rPr>
          <w:rFonts w:hint="cs"/>
          <w:b/>
          <w:rtl/>
        </w:rPr>
      </w:pPr>
      <w:r>
        <w:rPr>
          <w:rFonts w:hint="cs"/>
          <w:b/>
          <w:rtl/>
        </w:rPr>
        <w:t>5-</w:t>
      </w:r>
      <w:r>
        <w:rPr>
          <w:rFonts w:hint="cs"/>
          <w:b/>
          <w:rtl/>
        </w:rPr>
        <w:tab/>
        <w:t>وترد في القانون الدولي لحقوق الإنسان مواد مماثلة للمادة 4 من الاتفاقية لتحديد التزامات التنفيذ العامة، مثل المادة 2 من العهد الدولي الخاص بالحقوق المدنية والسياسية، والمادة 2 من العهد الدولي الخاص بالحقوق الاقتصادية والاجتماعية والثقافية. وقد أصدرت اللجنة المعنية بحقوق الإنسان ولجنة الحقوق الاقتصادية والاجتماعية والثقافية تعليقات عامة بشأن هذه الأحكام، وهي تعليقات ينبغي اعتبارها مكملة لهذا التعليق العام وترد الإشارة إليها أدناه</w:t>
      </w:r>
      <w:r>
        <w:rPr>
          <w:rFonts w:hint="cs"/>
          <w:b/>
          <w:vertAlign w:val="superscript"/>
          <w:rtl/>
        </w:rPr>
        <w:t>(4)</w:t>
      </w:r>
      <w:r>
        <w:rPr>
          <w:rFonts w:hint="cs"/>
          <w:b/>
          <w:rtl/>
        </w:rPr>
        <w:t>.</w:t>
      </w:r>
    </w:p>
    <w:p w:rsidR="00000000" w:rsidRDefault="00000000">
      <w:pPr>
        <w:jc w:val="both"/>
        <w:rPr>
          <w:rFonts w:hint="cs"/>
          <w:b/>
          <w:rtl/>
        </w:rPr>
      </w:pPr>
      <w:r>
        <w:rPr>
          <w:rFonts w:hint="cs"/>
          <w:b/>
          <w:rtl/>
        </w:rPr>
        <w:t>6-</w:t>
      </w:r>
      <w:r>
        <w:rPr>
          <w:rFonts w:hint="cs"/>
          <w:b/>
          <w:rtl/>
        </w:rPr>
        <w:tab/>
        <w:t>وتعكس المادة 4 التزام الدول الأطراف بتنفيذ الاتفاقية تنفيذاً شاملاً وتميز مع ذلك، في الجملة الثانية منها، بين الحقوق المدنية والسياسية والحقوق الاقتصادية والاجتماعية والثقافية: "وفيما يتعلق بالحقوق الاقتصادية والاجتماعية والثقافية، تتخذ الدول الأطراف هذه التدابير إلى أقصى حدود مواردها المتاحة، وحيثما يلزم، في إطار التعاون الدولي". ولا تنقسم حقوق الإنسان بوجه عام أو الحقوق المنصوص عليها في الاتفاقية، لا بشكل بسيط ولا بشكل رسمي، إلى هاتين الفئتين. فالمبادئ التوجيهية التي وضعتها اللجنة بشأن تقديم التقارير تجمع المواد 7 و8 و13-17 و37(أ) تحت عنوان "الحقوق والحريات المدنية"، ولكنها تشير في السياق إلى أن هذه الحقوق ليست الحقوق المدنية والسياسية الوحيدة المنصوص عليها في الاتفاقية. ومن الواضح، بالفعل، أن مواد أخرى كثيرة، بما في ذلك المواد 2 و3 و6 و12 من الاتفاقية، تتضمن عناصر تشكل حقوقاً مدنية/سياسية، وتعكس من ثم ترابط جميع حقوق الإنسان وعدم قابليتها للانقسام. فالتمتع بالحقوق الاقتصادية والاجتماعية والثقافية يرتبط ارتباطاً لا ينفصم بالتمتع بالحقوق المدنية والسياسية. وكما ترد الإشارة إلى ذلك في الفقرة 25 أدناه، ترى اللجنة أنه ينبغي اعتبار الحقوق الاقتصادية والاجتماعية والثقافية والحقوق المدنية والسياسية حقوقاً يمكن المقاضاة بشأنها.</w:t>
      </w:r>
    </w:p>
    <w:p w:rsidR="00000000" w:rsidRDefault="00000000">
      <w:pPr>
        <w:jc w:val="both"/>
        <w:rPr>
          <w:rFonts w:hint="cs"/>
          <w:b/>
          <w:rtl/>
        </w:rPr>
      </w:pPr>
      <w:r>
        <w:rPr>
          <w:rFonts w:hint="cs"/>
          <w:b/>
          <w:rtl/>
        </w:rPr>
        <w:t>7-</w:t>
      </w:r>
      <w:r>
        <w:rPr>
          <w:rFonts w:hint="cs"/>
          <w:b/>
          <w:rtl/>
        </w:rPr>
        <w:tab/>
        <w:t>وتعكس الجملة الثانية من المادة 4 تسليماً واقعياً وهو أن قلة الموارد - المالية وغيرها من الموارد - يمكن أن تعوق بأعمال الحقوق الاقتصادية والاجتماعية والثقافية إعمالاً كاملاً في بعض الدول؛ ومن هنا نشأ مفهوم "الإعمال التدريجي" لهذه الحقوق: لا بد للدول أن تثبت أنها قامت بإعمال الحقوق "إلى أقصى حدود مواردها المتاحة" وأنها التمست، عند الاقتضاء، التعاون الدولي. ذلك أن الدول تأخذ على عاتقها، عند تصديقها على الاتفاقية، التزامات لا بتنفيذ الاتفاقية داخل حدود ولايتها القضائية فحسب، بل أيضاً بالإسهام، عن طريق التعاون الدولي، في تنفيذها على الصعيد العالمي (انظر الفقرة 60 أدناه).</w:t>
      </w:r>
    </w:p>
    <w:p w:rsidR="00000000" w:rsidRDefault="00000000">
      <w:pPr>
        <w:jc w:val="both"/>
        <w:rPr>
          <w:rFonts w:hint="cs"/>
          <w:b/>
          <w:rtl/>
        </w:rPr>
      </w:pPr>
      <w:r>
        <w:rPr>
          <w:rFonts w:hint="cs"/>
          <w:b/>
          <w:rtl/>
        </w:rPr>
        <w:t>8-</w:t>
      </w:r>
      <w:r>
        <w:rPr>
          <w:rFonts w:hint="cs"/>
          <w:b/>
          <w:rtl/>
        </w:rPr>
        <w:tab/>
        <w:t>وهذه الجملة مماثلة للنص المستخدم في العهد الدولي الخاص بالحقوق الاقتصادية والاجتماعية والثقافية وتتفق لجنة حقوق الطفل تماماً مع لجنة الحقوق الاقتصادية والاجتماعية والثقافية للتأكيد على أنه "حتى عندما يثبت أن الموارد المتاحة غير كافية، تظل الدولة الطرف ملتزمة بالسعي لضمان التمتع، على أوسع نطاق ممكن، بالحقوق ذات الصلة في ظل الظروف السائدة ..."</w:t>
      </w:r>
      <w:r>
        <w:rPr>
          <w:rFonts w:hint="cs"/>
          <w:b/>
          <w:vertAlign w:val="superscript"/>
          <w:rtl/>
        </w:rPr>
        <w:t>(5)</w:t>
      </w:r>
      <w:r>
        <w:rPr>
          <w:rFonts w:hint="cs"/>
          <w:b/>
          <w:rtl/>
        </w:rPr>
        <w:t>. فالمطلوب من الدول، أياً كانت ظروفها الاقتصادية، اتخاذ جميع التدابير الممكنة لإعمال حقوق الطفل، مع إيلاء اهتمام خاص لأكثر المجموعات تضرراً.</w:t>
      </w:r>
    </w:p>
    <w:p w:rsidR="00000000" w:rsidRDefault="00000000">
      <w:pPr>
        <w:spacing w:before="220" w:after="220"/>
        <w:jc w:val="both"/>
        <w:rPr>
          <w:rFonts w:hint="cs"/>
          <w:b/>
          <w:rtl/>
        </w:rPr>
      </w:pPr>
      <w:r>
        <w:rPr>
          <w:rFonts w:hint="cs"/>
          <w:b/>
          <w:rtl/>
        </w:rPr>
        <w:t>9-</w:t>
      </w:r>
      <w:r>
        <w:rPr>
          <w:rFonts w:hint="cs"/>
          <w:b/>
          <w:rtl/>
        </w:rPr>
        <w:tab/>
        <w:t>والهدف من تدابير التنفيذ العامة التي حددتها اللجنة والتي تصفها في هذا التعليق العام هو تعزيز تمتع جميع الأطفال تمتعاً كاملاً بجميع الحقوق المنصوص عليها في الاتفاقية، وذلك بسن التشريع، وإنشاء هيئات - حكومية ومستقلة - للتنسيق والرصد، وجمع بيانات شاملة، وعن طريق التوعية والتدريب وإعداد وتنفيذ سياسات وخدمات وبرامج ملائمة. وإحدى النتائج المرضية التي ترتبت على اعتماد الاتفاقية والتصديق عليها تصديقاً شبه عالمي هي إنشاء مجموعة واسعة من الهيئات والهياكل والأنشطة الجديدة التي تركز على الطفل وتراعي الطفل على الصعيد الوطني - أنشئت وحدات معنية بحقوق الطفل في قلب الحكومة، وتم تعيين وزراء للاهتمام بشؤون الطفل، وأنشئت لجان مشتركة بين الوزارات معنية بالطفل، ولجان برلمانية، وأجريت تحليلات لمعرفة أثر ذلك على الطفل، وخصصت ميزانيات للأطفال وأعدت تقارير عن "وضع حقوق الطفل"، وأنشئت ائتلافات للمنظمات غير الحكومية بشأن حقوق الطفل، وتم تعيين أمناء مظالم للأطفال ومفوضين لحقوق الطفل، وما إلى ذلك.</w:t>
      </w:r>
    </w:p>
    <w:p w:rsidR="00000000" w:rsidRDefault="00000000">
      <w:pPr>
        <w:spacing w:before="220" w:after="220"/>
        <w:jc w:val="both"/>
        <w:rPr>
          <w:rFonts w:hint="cs"/>
          <w:b/>
          <w:rtl/>
        </w:rPr>
      </w:pPr>
      <w:r>
        <w:rPr>
          <w:rFonts w:hint="cs"/>
          <w:b/>
          <w:rtl/>
        </w:rPr>
        <w:t>10-</w:t>
      </w:r>
      <w:r>
        <w:rPr>
          <w:rFonts w:hint="cs"/>
          <w:b/>
          <w:rtl/>
        </w:rPr>
        <w:tab/>
        <w:t>وقد يبدو عدد من هذه التطورات تجميلياً أساساً، إلا أن ظهورها يدل على الأقل على أن النظرة إلى مكانة الطفل في المجتمع قد تغيرت، وعلى أن هناك استعداداً لإيلاء أولوية سياسية أعلى للطفل، وعلى تزايد الوعي بأثر الإدارة على الطفل وحقوقه الإنسانية.</w:t>
      </w:r>
    </w:p>
    <w:p w:rsidR="00000000" w:rsidRDefault="00000000">
      <w:pPr>
        <w:spacing w:before="220" w:after="220"/>
        <w:jc w:val="both"/>
        <w:rPr>
          <w:rFonts w:hint="cs"/>
          <w:b/>
          <w:rtl/>
        </w:rPr>
      </w:pPr>
      <w:r>
        <w:rPr>
          <w:rFonts w:hint="cs"/>
          <w:b/>
          <w:rtl/>
        </w:rPr>
        <w:t>11-</w:t>
      </w:r>
      <w:r>
        <w:rPr>
          <w:rFonts w:hint="cs"/>
          <w:b/>
          <w:rtl/>
        </w:rPr>
        <w:tab/>
        <w:t xml:space="preserve">وتشدد اللجنة على أنه ينبغي للدول أن تعتبر، في إطار الاتفاقية، أن دورها يتمثل في الوفاء بالتزامات قانونية واضحة تجاه كل طفل أياً كان. ويجب ألا يعتبر إعمال حقوق الطفل عملية خيرية ومنّة تقدم للأطفال. </w:t>
      </w:r>
    </w:p>
    <w:p w:rsidR="00000000" w:rsidRDefault="00000000">
      <w:pPr>
        <w:spacing w:before="220" w:after="220"/>
        <w:jc w:val="both"/>
        <w:rPr>
          <w:rFonts w:hint="cs"/>
          <w:b/>
          <w:rtl/>
        </w:rPr>
      </w:pPr>
      <w:r>
        <w:rPr>
          <w:rFonts w:hint="cs"/>
          <w:b/>
          <w:rtl/>
        </w:rPr>
        <w:t>12-</w:t>
      </w:r>
      <w:r>
        <w:rPr>
          <w:rFonts w:hint="cs"/>
          <w:b/>
          <w:rtl/>
        </w:rPr>
        <w:tab/>
        <w:t>ولا بد من وضع منظور لحقوق الطفل في سائر الدوائر الحكومية وفي البرلمان والهيئة القضائية لتنفيذ الاتفاقية بأكملها تنفيذاً فعالاً، وبخاصة في ضوء المواد التالية الواردة في الاتفاقية والتي عينتها اللجنة كمبادئ عامة:</w:t>
      </w:r>
    </w:p>
    <w:p w:rsidR="00000000" w:rsidRDefault="00000000">
      <w:pPr>
        <w:spacing w:before="220" w:after="220"/>
        <w:ind w:left="720"/>
        <w:jc w:val="both"/>
        <w:rPr>
          <w:rFonts w:hint="cs"/>
          <w:rtl/>
        </w:rPr>
      </w:pPr>
      <w:r>
        <w:rPr>
          <w:rFonts w:hint="cs"/>
          <w:b/>
          <w:rtl/>
        </w:rPr>
        <w:tab/>
      </w:r>
      <w:r>
        <w:rPr>
          <w:rFonts w:hint="cs"/>
          <w:b/>
          <w:bCs/>
          <w:rtl/>
        </w:rPr>
        <w:t>المادة 2: تحترم الدول الأطراف الحقوق الموضحة في هذه الاتفاقية وتضمنها لكل طفل يخضع لولايتها دون أي نوع من أنواع التمييز</w:t>
      </w:r>
      <w:r>
        <w:rPr>
          <w:rFonts w:hint="cs"/>
          <w:rtl/>
        </w:rPr>
        <w:t>. يقضي هذا الالتزام بعدم التمييز بأن تجتهد الدول في تعيين آحاد الأطفال ومجموعات الأطفال الذين قد يتطلب الاعتراف بحقوقهم وإعمالها اتخاذ تدابير خاصة. فعلى سبيل المثال، تلقي اللجنة الضوء، بوجه خاص، على ضرورة جمع بيانات يمكن تجزئتها لتحديد التمييز الفعلي أو التمييز المحتمل. وقد يتطلب التصدي للتمييز إدخال تعديلات في مجالات التشريع والإدارة وتخصيص الموارد، وكذلك اتخاذ تدابير تثقيفية لتغيير المواقف وينبغي التشديد على أن تطبيق مبدأ عدم التمييز لتساوي فرص الحصول على الحقوق لا يعني المعاملة المتماثلة. فقد أكد تعليق عام أصدرته اللجنة المعنية بحقوق الإنسان على أهمية اتخاذ تدابير خاصة لتقليل الأوضاع المسببة للتمييز أو القضاء عليها</w:t>
      </w:r>
      <w:r>
        <w:rPr>
          <w:rFonts w:hint="cs"/>
          <w:vertAlign w:val="superscript"/>
          <w:rtl/>
        </w:rPr>
        <w:t>(6)</w:t>
      </w:r>
      <w:r>
        <w:rPr>
          <w:rFonts w:hint="cs"/>
          <w:rtl/>
        </w:rPr>
        <w:t>.</w:t>
      </w:r>
    </w:p>
    <w:p w:rsidR="00000000" w:rsidRDefault="00000000">
      <w:pPr>
        <w:spacing w:before="220" w:after="220" w:line="420" w:lineRule="exact"/>
        <w:ind w:left="720"/>
        <w:jc w:val="both"/>
        <w:rPr>
          <w:rFonts w:hint="cs"/>
          <w:rtl/>
        </w:rPr>
      </w:pPr>
      <w:r>
        <w:rPr>
          <w:rFonts w:hint="cs"/>
          <w:b/>
          <w:bCs/>
          <w:rtl/>
        </w:rPr>
        <w:tab/>
        <w:t>المادة 3(1): مصالح الطفل الفضلى بوصفها الاعتبار الأول في جميع الإجراءات التي تتخذ بشأن الأطفال</w:t>
      </w:r>
      <w:r>
        <w:rPr>
          <w:rFonts w:hint="cs"/>
          <w:rtl/>
        </w:rPr>
        <w:t>. تشير هذه المادة إلى الإجراءات التي يتم اتخاذها من جانب "مؤسسات الرعاية الاجتماعية العامة أو الخاصة، أو من جانب المحاكم أو السلطات الإدارية أو الهيئات التشريعية". ويقضي هذا المبدأ باتخاذ تدابير فعالة في سائر الدوائر الحكومية والبرلمان والهيئة القضائية. ويطلب إلى كل هيئة أو مؤسسة تشريعية وإدارية وقضائية تطبيق مبدأ المصالح الفضلى وذلك بأن تنظر بصورة منهجية في الطريقة التي تتأثر أو ستتأثر بها حقوق ومصالح الطفل بما تتخذه من قرارات وإجراءات - مثلاً بقانون أو سياسة مقترحة أو قائمة أو بإجراء إداري أو حكم محكمة - بما في ذلك القرارات والإجراءات التي لا تخص الأطفال مباشرة، والتي تؤثر عليهم مع ذلك بشكل غير مباشر.</w:t>
      </w:r>
    </w:p>
    <w:p w:rsidR="00000000" w:rsidRDefault="00000000">
      <w:pPr>
        <w:spacing w:before="220" w:after="220" w:line="420" w:lineRule="exact"/>
        <w:ind w:left="720"/>
        <w:jc w:val="both"/>
        <w:rPr>
          <w:rFonts w:hint="cs"/>
          <w:rtl/>
        </w:rPr>
      </w:pPr>
      <w:r>
        <w:rPr>
          <w:rFonts w:hint="cs"/>
          <w:b/>
          <w:bCs/>
          <w:rtl/>
        </w:rPr>
        <w:tab/>
        <w:t>المادة 6: حق الطفل الأصيل في الحياة والتزام الدول الأطراف بأن تكفل إلى أقصى حد ممكن بقاء الطفل ونموه.</w:t>
      </w:r>
      <w:r>
        <w:rPr>
          <w:rFonts w:hint="cs"/>
          <w:rtl/>
        </w:rPr>
        <w:t xml:space="preserve"> تتوقع اللجنة من الدول أن تفسر تعبير "النمو" بأوسع معانيه باعتباره مفهوماً شاملاً يغطي نمو الطفل البدني، والعقلي، والروحي، والمعنوي، والنفسي، والاجتماعي. ويجب أن يكون الهدف من تدابير التنفيذ هو نمو جميع الأطفال على النحو الأمثل.</w:t>
      </w:r>
    </w:p>
    <w:p w:rsidR="00000000" w:rsidRDefault="00000000">
      <w:pPr>
        <w:spacing w:before="220" w:after="220" w:line="420" w:lineRule="exact"/>
        <w:ind w:left="720"/>
        <w:jc w:val="both"/>
        <w:rPr>
          <w:rFonts w:hint="cs"/>
          <w:rtl/>
        </w:rPr>
      </w:pPr>
      <w:r>
        <w:rPr>
          <w:rFonts w:hint="cs"/>
          <w:b/>
          <w:bCs/>
          <w:rtl/>
        </w:rPr>
        <w:tab/>
        <w:t xml:space="preserve">المادة 12: حق الطفل في التعبير عن آرائه بحرية في "جميع المسائل التي تمس الطفل" مع إيلاء هذه الآراء الاعتبار الواجب. </w:t>
      </w:r>
      <w:r>
        <w:rPr>
          <w:rFonts w:hint="cs"/>
          <w:rtl/>
        </w:rPr>
        <w:t>إن هذا المبدأ الذي يبرز دور الطفل كمشترك فعلي في تعزيز وحماية ورصد حقوقه يسري أيضاً على جميع التدابير التي تعتمدها الدول لتنفيذ الاتفاقية.</w:t>
      </w:r>
    </w:p>
    <w:p w:rsidR="00000000" w:rsidRDefault="00000000">
      <w:pPr>
        <w:spacing w:before="220" w:after="220" w:line="420" w:lineRule="exact"/>
        <w:ind w:left="720"/>
        <w:jc w:val="both"/>
        <w:rPr>
          <w:rFonts w:hint="cs"/>
          <w:rtl/>
        </w:rPr>
      </w:pPr>
      <w:r>
        <w:rPr>
          <w:rFonts w:hint="cs"/>
          <w:rtl/>
        </w:rPr>
        <w:tab/>
        <w:t xml:space="preserve">وإتاحة المجال لإشراك الأطفال في عمليات صنع القرارات الحكومية هي أحد التحديات الإيجابية التي ترى اللجنة أن الدول أخذت تستجيب لها أكثر فأكثر. وبما أن دولاً قليلة خفضت حتى الآن سن التصويت إلى دون 18 سنة، فهناك أسباب أكثر تدعو إلى احترام آراء الأطفال غير المصرح لهم بالتصويت في الدوائر الحكومية والبرلمان. وإذا أريد أن يكون التشاور ذا معنى، فلا بد من إتاحة سبل الاطلاع على الوثائق والاشتراك في العمليات. ولكن "الاستماع" إلى الأطفال يمثل فيما يبدو أمراً مقبولاً نسبياً؛ بيد أن إيلاء الاعتبار الواجب لآرائهم يتطلب إجراء تغيير حقيقي. والاستماع إلى الأطفال يجب ألا يعتبر غاية في حد ذاته، بل وسيلة تتفاعل الدولة بموجبها مع الأطفال وتتخذ إجراءاتها نيابة عنهم بطريقة تراعي باستمرار إعمال حقوق الطفل. </w:t>
      </w:r>
    </w:p>
    <w:p w:rsidR="00000000" w:rsidRDefault="00000000">
      <w:pPr>
        <w:spacing w:before="220" w:after="220" w:line="420" w:lineRule="exact"/>
        <w:ind w:left="720"/>
        <w:jc w:val="both"/>
        <w:rPr>
          <w:rFonts w:hint="cs"/>
          <w:b/>
          <w:bCs/>
          <w:szCs w:val="36"/>
          <w:rtl/>
        </w:rPr>
      </w:pPr>
      <w:r>
        <w:rPr>
          <w:rFonts w:hint="cs"/>
          <w:rtl/>
        </w:rPr>
        <w:tab/>
        <w:t xml:space="preserve">ويمكن أن تكون الأحداث التي يتم تنظيمها مرة واحدة أو بانتظام، مثل برلمانات الأطفال، أحداثاً حافزة تثير الوعي العام. ولكن المادة 12 تقضي باتخاذ ترتيبات متسقة ومستمرة. وينبغي كذلك ألا يكون إشراك الأطفال والتشاور معهم عملاً رمزياً بل يجب أن يكون الهدف منهما هو تأكيد آراء تمثيلية. فصيغة التشديد على "المسائل التي تمسهم" الواردة في الفقرة 1 من المادة 12 تعني ضمناً تأكيد آراء مجموعات معينة من الأطفال بشأن قضايا بعينها - مثلاً آراء الأطفال الذين لديهم خبرة بنظام قضاء الأحداث بشأن اقتراحات لإصلاح القانون في هذا الميدان، أو آراء الأطفال المتبنين والأطفال المودعين لدى الأسر المتبنية لهم بشأن قانون وسياسة التبني. ومن المهم أن تؤسس الحكومات علاقة مباشرة مع الأطفال، لا مجرد علاقة بواسطة المنظمات غير الحكومية أو مؤسسات حقوق الإنسان. ففي أولى أعوام الاتفاقية، قامت المنظمات غير الحكومية بدور ريادي في انتهاج نهج قائمة على المشاركة مع الأطفال، ولكن من مصلحة الحكومات والأطفال على السواء أن يكون الاتصال بينهما مباشراً وملائماً. </w:t>
      </w:r>
    </w:p>
    <w:p w:rsidR="00000000" w:rsidRDefault="00000000">
      <w:pPr>
        <w:spacing w:line="420" w:lineRule="exact"/>
        <w:ind w:left="714"/>
        <w:jc w:val="center"/>
        <w:rPr>
          <w:rFonts w:hint="cs"/>
          <w:b/>
          <w:bCs/>
          <w:spacing w:val="0"/>
          <w:szCs w:val="36"/>
          <w:rtl/>
        </w:rPr>
      </w:pPr>
      <w:r>
        <w:rPr>
          <w:rFonts w:hint="cs"/>
          <w:b/>
          <w:bCs/>
          <w:spacing w:val="0"/>
          <w:szCs w:val="36"/>
          <w:rtl/>
        </w:rPr>
        <w:t>ثانياً- استعراض التحفظات</w:t>
      </w:r>
    </w:p>
    <w:p w:rsidR="00000000" w:rsidRDefault="00000000">
      <w:pPr>
        <w:spacing w:line="420" w:lineRule="exact"/>
        <w:ind w:left="-6"/>
        <w:jc w:val="both"/>
        <w:rPr>
          <w:rFonts w:hint="cs"/>
          <w:spacing w:val="0"/>
          <w:rtl/>
        </w:rPr>
      </w:pPr>
      <w:r>
        <w:rPr>
          <w:rFonts w:hint="cs"/>
          <w:spacing w:val="0"/>
          <w:rtl/>
        </w:rPr>
        <w:t>13-</w:t>
      </w:r>
      <w:r>
        <w:rPr>
          <w:rFonts w:hint="cs"/>
          <w:spacing w:val="0"/>
          <w:rtl/>
        </w:rPr>
        <w:tab/>
        <w:t>تبدأ اللجنة في مبادئها التوجيهية المتعلقة بتقديم التقارير عن تدابير التنفيذ العامة بدعوة الدولة الطرف إلى الإشارة إلى ما إذا كانت تعتبر ضرورياً التمسك بالتحفظات التي أبدتها، إذا كانت قد أبدت أية تحفظات، أو ما إذا كانت لديها نية بسحبها</w:t>
      </w:r>
      <w:r>
        <w:rPr>
          <w:rFonts w:hint="cs"/>
          <w:spacing w:val="0"/>
          <w:vertAlign w:val="superscript"/>
          <w:rtl/>
        </w:rPr>
        <w:t>(7)</w:t>
      </w:r>
      <w:r>
        <w:rPr>
          <w:rFonts w:hint="cs"/>
          <w:spacing w:val="0"/>
          <w:rtl/>
        </w:rPr>
        <w:t>. وللدول الأطراف في الاتفاقية الحق في إبداء تحفظات وقت التصديق عليها أو الانضمام إليها (المادة 51). ولا يمكن تحقيق هدف اللجنة المتمثل في تأمين الاحترام الكامل والتام لحقوق الإنسان للأطفال إلا إذا سحبت الدول تحفظاتها. وتوصي اللجنة باستمرار، لدى النظر في التقارير، باستعراض التحفظات وسحبها. وفي الحالات التي تقرر فيها دولة ما، بعد الاستعراض، الإبقاء على تحفظ ما، تطلب اللجنة إليها تضمين تقريرها الدوري القادم شرحاً وافياً بذلك. وتسترعى اللجنة انتباه الدول الأطراف إلى أن المؤتمر العالمي لحقوق الإنسان يشجع على استعراض التحفظات وسحبها</w:t>
      </w:r>
      <w:r>
        <w:rPr>
          <w:rFonts w:hint="cs"/>
          <w:spacing w:val="0"/>
          <w:vertAlign w:val="superscript"/>
          <w:rtl/>
        </w:rPr>
        <w:t>(8)</w:t>
      </w:r>
      <w:r>
        <w:rPr>
          <w:rFonts w:hint="cs"/>
          <w:spacing w:val="0"/>
          <w:rtl/>
        </w:rPr>
        <w:t>.</w:t>
      </w:r>
    </w:p>
    <w:p w:rsidR="00000000" w:rsidRDefault="00000000">
      <w:pPr>
        <w:spacing w:line="420" w:lineRule="exact"/>
        <w:ind w:left="-6"/>
        <w:jc w:val="both"/>
        <w:rPr>
          <w:rFonts w:hint="cs"/>
          <w:spacing w:val="0"/>
          <w:rtl/>
        </w:rPr>
      </w:pPr>
      <w:r>
        <w:rPr>
          <w:rFonts w:hint="cs"/>
          <w:spacing w:val="0"/>
          <w:rtl/>
        </w:rPr>
        <w:t>14-</w:t>
      </w:r>
      <w:r>
        <w:rPr>
          <w:rFonts w:hint="cs"/>
          <w:spacing w:val="0"/>
          <w:rtl/>
        </w:rPr>
        <w:tab/>
        <w:t xml:space="preserve">وتعرِف المادة 2 من اتفاقية فيينا لقانون المعاهدات "التحفظ" بأنه "إعلان من جانب واحد"، أيا كانت صيغته أو تسميته، تصدره دولة ما حين توقع معاهدة أو تصدقها أو تقبلها أو تقرها أو تنضم إليها، مستهدفة به استبعاد أو تغيير </w:t>
      </w:r>
      <w:r>
        <w:rPr>
          <w:rFonts w:hint="cs"/>
          <w:spacing w:val="4"/>
          <w:rtl/>
        </w:rPr>
        <w:t>الأثر القانوني لبعض أحكام المعاهدة في تطبيقها على تلك الدولة". وتنص اتفاقية فيينا على أن من حق الدول وقت التصديق على معاهدة ما أو الانضمام إليها إبداء تحفظ، ما لم يكن هذا التحفظ "منافياً لموضوع المعاهدة وهدفها" (المادة 19).</w:t>
      </w:r>
    </w:p>
    <w:p w:rsidR="00000000" w:rsidRDefault="00000000">
      <w:pPr>
        <w:spacing w:line="420" w:lineRule="exact"/>
        <w:ind w:left="-6"/>
        <w:jc w:val="both"/>
        <w:rPr>
          <w:rFonts w:hint="cs"/>
          <w:spacing w:val="0"/>
          <w:rtl/>
        </w:rPr>
      </w:pPr>
      <w:r>
        <w:rPr>
          <w:rFonts w:hint="cs"/>
          <w:spacing w:val="0"/>
          <w:rtl/>
        </w:rPr>
        <w:t>15-</w:t>
      </w:r>
      <w:r>
        <w:rPr>
          <w:rFonts w:hint="cs"/>
          <w:spacing w:val="0"/>
          <w:rtl/>
        </w:rPr>
        <w:tab/>
        <w:t>وهذا ما تعكسه الفقرة 2 من المادة 51 من اتفاقية حقوق الطفل، إذ إنها تنص على أنه: "لا يجوز إبداء أي تحفظ يكون منافياً لهدف هذه الاتفاقية وغرضها". وتشعر اللجنة بقلق عميق إزاء ما أبداه عدد من الدول من تحفظات تنتهك صراحة الفقرة 2 من المادة 51 بالإفادة مثلاً بأن الدستور أو التشريع الساري في الدولة يحد من احترام الاتفاقية، بما في ذلك القانون الديني في بعض الحالات. وتنص المادة 27 من اتفاقية فيينا لقانون المعاهدات على أنه "لا يجوز لأي طرف أن يستظهر بأحكام قانونه الداخلي لتبرير عدم تنفيذه معاهدة ما".</w:t>
      </w:r>
    </w:p>
    <w:p w:rsidR="00000000" w:rsidRDefault="00000000">
      <w:pPr>
        <w:spacing w:line="420" w:lineRule="exact"/>
        <w:ind w:left="-6"/>
        <w:jc w:val="both"/>
        <w:rPr>
          <w:rFonts w:hint="cs"/>
          <w:spacing w:val="0"/>
          <w:rtl/>
        </w:rPr>
      </w:pPr>
      <w:r>
        <w:rPr>
          <w:rFonts w:hint="cs"/>
          <w:spacing w:val="0"/>
          <w:rtl/>
        </w:rPr>
        <w:t>16-</w:t>
      </w:r>
      <w:r>
        <w:rPr>
          <w:rFonts w:hint="cs"/>
          <w:spacing w:val="0"/>
          <w:rtl/>
        </w:rPr>
        <w:tab/>
      </w:r>
      <w:r>
        <w:rPr>
          <w:rFonts w:hint="cs"/>
          <w:spacing w:val="4"/>
          <w:rtl/>
        </w:rPr>
        <w:t>وتلاحظ اللجنة أن دولاً أطرافاً قد قدمت، في بعض الحالات، اعتراضات رسمية على تحفظات واسعة النطاق كهذه أبدتها دول أخرى أطراف. وتثني على أي إجراء يسهم في تأمين احترام الاتفاقية على أكمل وجه في جميع الدول الأطراف.</w:t>
      </w:r>
    </w:p>
    <w:p w:rsidR="00000000" w:rsidRDefault="00000000">
      <w:pPr>
        <w:spacing w:line="420" w:lineRule="exact"/>
        <w:ind w:left="2344" w:right="1701" w:hanging="643"/>
        <w:jc w:val="both"/>
        <w:rPr>
          <w:rFonts w:hint="cs"/>
          <w:b/>
          <w:bCs/>
          <w:spacing w:val="0"/>
          <w:szCs w:val="36"/>
          <w:rtl/>
        </w:rPr>
      </w:pPr>
      <w:r>
        <w:rPr>
          <w:rFonts w:hint="cs"/>
          <w:b/>
          <w:bCs/>
          <w:spacing w:val="0"/>
          <w:szCs w:val="36"/>
          <w:rtl/>
        </w:rPr>
        <w:t>ثالثاً-</w:t>
      </w:r>
      <w:r>
        <w:rPr>
          <w:b/>
          <w:bCs/>
          <w:spacing w:val="0"/>
          <w:szCs w:val="36"/>
          <w:rtl/>
        </w:rPr>
        <w:tab/>
      </w:r>
      <w:r>
        <w:rPr>
          <w:rFonts w:hint="cs"/>
          <w:b/>
          <w:bCs/>
          <w:spacing w:val="0"/>
          <w:szCs w:val="36"/>
          <w:rtl/>
        </w:rPr>
        <w:t>التصديق على صكوك دولية أخرى رئيسية متعلقة بحقوق الإنسان</w:t>
      </w:r>
    </w:p>
    <w:p w:rsidR="00000000" w:rsidRDefault="00000000">
      <w:pPr>
        <w:spacing w:line="420" w:lineRule="exact"/>
        <w:ind w:left="-6"/>
        <w:jc w:val="both"/>
        <w:rPr>
          <w:rFonts w:hint="cs"/>
          <w:spacing w:val="0"/>
          <w:rtl/>
        </w:rPr>
      </w:pPr>
      <w:r>
        <w:rPr>
          <w:rFonts w:hint="cs"/>
          <w:spacing w:val="0"/>
          <w:rtl/>
        </w:rPr>
        <w:t>17-</w:t>
      </w:r>
      <w:r>
        <w:rPr>
          <w:rFonts w:hint="cs"/>
          <w:spacing w:val="0"/>
          <w:rtl/>
        </w:rPr>
        <w:tab/>
        <w:t xml:space="preserve">تقوم اللجنة باستمرار، كجزء من نظرها في تدابير التنفيذ العامة وفي ضوء مبدأي عدم قابلية انقسام حقوق الإنسان وترابطها، بحث الدول الأطراف على التصديق على البروتوكولين الاختياريين الملحقين باتفاقية حقوق الطفل (بشأن إشراك الأطفال في النـزاعات المسلحة وبشأن بيع الأطفال وبغاء الأطفال واستغلال الأطفال في المواد الإباحية عن الأطفال) وعلى الصكوك الدولية الستة الأخرى الرئيسية المتعلقة بحقوق الإنسان، إذا لم تكن قد فعلت ذلك. وكثيراً </w:t>
      </w:r>
      <w:r>
        <w:rPr>
          <w:spacing w:val="0"/>
          <w:rtl/>
        </w:rPr>
        <w:br/>
      </w:r>
      <w:r>
        <w:rPr>
          <w:rFonts w:hint="cs"/>
          <w:spacing w:val="0"/>
          <w:rtl/>
        </w:rPr>
        <w:t>ما تشجع اللجنة الدول الأطراف، في الحوار الذي تجريه معها، على النظر في التصديق على صكوك دولية أخرى ذات صلة. ومرفق بهذا التعليق العام قائمة غير شاملة بهذه الصكوك ستقوم اللجنة باستيفائها بأحدث المعلومات من حين لآخر.</w:t>
      </w:r>
    </w:p>
    <w:p w:rsidR="00000000" w:rsidRDefault="00000000">
      <w:pPr>
        <w:spacing w:line="420" w:lineRule="exact"/>
        <w:ind w:left="-6"/>
        <w:jc w:val="center"/>
        <w:rPr>
          <w:rFonts w:hint="cs"/>
          <w:b/>
          <w:bCs/>
          <w:spacing w:val="0"/>
          <w:szCs w:val="36"/>
          <w:rtl/>
        </w:rPr>
      </w:pPr>
      <w:r>
        <w:rPr>
          <w:rFonts w:hint="cs"/>
          <w:b/>
          <w:bCs/>
          <w:spacing w:val="0"/>
          <w:szCs w:val="36"/>
          <w:rtl/>
        </w:rPr>
        <w:t>رابعاً- التدابير التشريعية</w:t>
      </w:r>
    </w:p>
    <w:p w:rsidR="00000000" w:rsidRDefault="00000000">
      <w:pPr>
        <w:spacing w:line="420" w:lineRule="exact"/>
        <w:ind w:left="-6"/>
        <w:jc w:val="both"/>
        <w:rPr>
          <w:rFonts w:hint="cs"/>
          <w:spacing w:val="0"/>
          <w:rtl/>
        </w:rPr>
      </w:pPr>
      <w:r>
        <w:rPr>
          <w:rFonts w:hint="cs"/>
          <w:spacing w:val="0"/>
          <w:rtl/>
        </w:rPr>
        <w:t>18-</w:t>
      </w:r>
      <w:r>
        <w:rPr>
          <w:rFonts w:hint="cs"/>
          <w:spacing w:val="0"/>
          <w:rtl/>
        </w:rPr>
        <w:tab/>
        <w:t>تعتقد اللجنة أنه يلزم استعراض جميع التشريعات المحلية والتوجيهات الإدارية ذات الصلة استعراضاً شاملاً لتأمين الامتثال الكامل للاتفاقية. وتفيد خبرتها في دراسة لا التقارير الأولية فحسب، بل والآن التقارير الثانية والثالثة المقدمة بموجب الاتفاقية، بأن عملية الاستعراض على الصعيد الوطني قد بدأت في معظم الحالات، ولكن يجب إجراؤها بمزيد من الدقة. فالاستعراض يتطلب تناول الاتفاقية لا على أساس كل مادة على حدة فحسب، بل في كليتها أيضاً، للاعتراف بترابط حقوق الإنسان وعدم قابليتها للانقسام. ولا بد من إجرائه بشكل متواصل لا بشكل استثنائي، باستعراض التشريع المقترح سنه والتشريع القائم على السواء. ومع التسليم بأهمية إدراج عملية الاستعراض هذه لتشكل جزءاً لا يتجزأ من آلية جميع الإدارات الحكومية ذات الصلة، من المفيد أيضاً إجراء استعراض مستقل، كأن يجرى مثلاً من جانب اللجان والجلسات البرلمانية، والمؤسسات الوطنية لحقوق الإنسان، والمنظمات غير الحكومية، والدوائر الأكاديمية، ومن جانب الأطفال والشباب المتضررين وغيرهم.</w:t>
      </w:r>
    </w:p>
    <w:p w:rsidR="00000000" w:rsidRDefault="00000000">
      <w:pPr>
        <w:spacing w:line="420" w:lineRule="exact"/>
        <w:ind w:left="-6"/>
        <w:jc w:val="both"/>
        <w:rPr>
          <w:rFonts w:hint="cs"/>
          <w:spacing w:val="0"/>
          <w:rtl/>
        </w:rPr>
      </w:pPr>
      <w:r>
        <w:rPr>
          <w:rFonts w:hint="cs"/>
          <w:spacing w:val="0"/>
          <w:rtl/>
        </w:rPr>
        <w:t>19-</w:t>
      </w:r>
      <w:r>
        <w:rPr>
          <w:rFonts w:hint="cs"/>
          <w:spacing w:val="0"/>
          <w:rtl/>
        </w:rPr>
        <w:tab/>
        <w:t>وينبغي للدول الأطراف أن تكفل بجميع الوسائل الملائمة أن لأحكام الاتفاقية أثراً قانونياً في أنظمتها القانونية المحلية. وهذا أمر لا يزال يمثل تحدياً في كثير من الدول الأطراف. ومن الأهمية بمكان توضيح نطاق انطباق الاتفاقية في الدول التي يسري فيها مبدأ "التنفيذ الذاتي" وفي الدول الأخرى التي يزعم فيها أن للاتفاقية "وضعاً دستورياً" أو أنه تم إدراجها في القانون المحلي.</w:t>
      </w:r>
    </w:p>
    <w:p w:rsidR="00000000" w:rsidRDefault="00000000">
      <w:pPr>
        <w:spacing w:line="420" w:lineRule="exact"/>
        <w:ind w:left="-6"/>
        <w:jc w:val="both"/>
        <w:rPr>
          <w:rFonts w:hint="cs"/>
          <w:spacing w:val="0"/>
          <w:rtl/>
        </w:rPr>
      </w:pPr>
      <w:r>
        <w:rPr>
          <w:rFonts w:hint="cs"/>
          <w:spacing w:val="0"/>
          <w:rtl/>
        </w:rPr>
        <w:t>20-</w:t>
      </w:r>
      <w:r>
        <w:rPr>
          <w:rFonts w:hint="cs"/>
          <w:spacing w:val="0"/>
          <w:rtl/>
        </w:rPr>
        <w:tab/>
        <w:t>وترحب اللجنة بإدراج الاتفاقية في القانون المحلي، وهو النهج التقليدي المتبع لتنفيذ الصكوك الدولية المتعلقة بحقوق الإنسان في بعض الدول، لا جميعها. وما ينبغي أن يعنيه الإدراج هو إمكانية التذرع بالاتفاقية مباشرة أمام المحاكم وتطبيقها من جانب السلطات الوطنية وسيادتها في حالة تنازعها مع التشريع المحلي أو مع الممارسات الشائعة. وإدراج الاتفاقية في القانون المحلي لا يغني عن تأمين امتثال جميع القوانين المحلية ذات الصلة للاتفاقية، بما في ذلك أي قانون محلي أو قانون عرفي. وفي حالة تنازع الاتفاقية مع التشريع، تكون الغلبة دائماً للاتفاقية، في ضوء المادة 27 من اتفاقية فيينا لقانون المعاهدات. وعلى الدولة، وقت تفويضها سلطات سن التشريع لحكومات اتحادية إقليمية أو محلية، أن تطلب إلى هذه الحكومات الفرعية أيضاً سن التشريع في إطار الاتفاقية وضمان تنفيذها بفعالية (انظر أيضاً الفقرة 40 وما يليها).</w:t>
      </w:r>
    </w:p>
    <w:p w:rsidR="00000000" w:rsidRDefault="00000000">
      <w:pPr>
        <w:spacing w:line="420" w:lineRule="exact"/>
        <w:ind w:left="-6"/>
        <w:jc w:val="both"/>
        <w:rPr>
          <w:rFonts w:hint="cs"/>
          <w:spacing w:val="0"/>
          <w:rtl/>
        </w:rPr>
      </w:pPr>
      <w:r>
        <w:rPr>
          <w:rFonts w:hint="cs"/>
          <w:spacing w:val="0"/>
          <w:rtl/>
        </w:rPr>
        <w:t>21-</w:t>
      </w:r>
      <w:r>
        <w:rPr>
          <w:rFonts w:hint="cs"/>
          <w:spacing w:val="0"/>
          <w:rtl/>
        </w:rPr>
        <w:tab/>
        <w:t>وقد أفادت بعض الدول اللجنة بأن إدراجها في دستورها ضمانات بشأن حقوق "كل فرد" أمر كافٍ لتأمين احترام هذه الحقوق فيما يتعلق بالطفل. والمحك هو معرفة ما إذا كانت الحقوق الواجبة التطبيق لصالح الأطفال معمولاً بها بالفعل ويمكن التذرع بها مباشرة أمام المحاكم. وترحب اللجنة بإدراج مواد بشأن حقوق الطفل في الدساتير الوطنية لأن ذلك يعكس المبادئ الرئيسية الواردة في الاتفاقية، ويساعد في تأكيد الرسالة الأساسية التي تنادي بها الاتفاقية، ألا وهي أن حقوق الإنسان حقوق يتمتع بها الأطفال إلى جانب البالغين. ولكن إدراج هذه المواد لا يؤمن أوتوماتيكياً احترام حقوق الطفل. فمن أجل تعزيز التنفيذ الكامل لهذه الحقوق، بما في ذلك عند الاقتضاء ممارسة الأطفال أنفسهم لهذه الحقوق، وجب اتخاذ تدابير تشريعية إضافية وغيرها من التدابير.</w:t>
      </w:r>
    </w:p>
    <w:p w:rsidR="00000000" w:rsidRDefault="00000000">
      <w:pPr>
        <w:spacing w:line="420" w:lineRule="exact"/>
        <w:ind w:left="-6"/>
        <w:jc w:val="both"/>
        <w:rPr>
          <w:rFonts w:hint="cs"/>
          <w:spacing w:val="4"/>
          <w:rtl/>
        </w:rPr>
      </w:pPr>
      <w:r>
        <w:rPr>
          <w:rFonts w:hint="cs"/>
          <w:spacing w:val="0"/>
          <w:rtl/>
        </w:rPr>
        <w:t>22-</w:t>
      </w:r>
      <w:r>
        <w:rPr>
          <w:rFonts w:hint="cs"/>
          <w:spacing w:val="0"/>
          <w:rtl/>
        </w:rPr>
        <w:tab/>
      </w:r>
      <w:r>
        <w:rPr>
          <w:rFonts w:hint="cs"/>
          <w:spacing w:val="4"/>
          <w:rtl/>
        </w:rPr>
        <w:t>وتشدد اللجنة بوجه خاص على أهمية أن يعكس القانون المحلي المبادئ العامة المحددة في الاتفاقية (المواد 2، 3، 6 و12، انظر الفقرة 12 أعلاه).</w:t>
      </w:r>
      <w:r>
        <w:rPr>
          <w:rFonts w:hint="cs"/>
          <w:spacing w:val="0"/>
          <w:rtl/>
        </w:rPr>
        <w:t xml:space="preserve"> </w:t>
      </w:r>
      <w:r>
        <w:rPr>
          <w:rFonts w:hint="cs"/>
          <w:spacing w:val="4"/>
          <w:rtl/>
        </w:rPr>
        <w:t xml:space="preserve">وترحب اللجنة بالنظم الأساسية الموحدة لحقوق الطفل التي تم وضعها، والتي يمكن أن تبرز مبادئ الاتفاقية وتؤكدها. ولكنها تشدد على أن ما يتسم بأهمية جوهرية علاوة على ذلك هو أن جميع القوانين "القطاعية" ذات الصلة (بشأن التعليم والصحة والقضاء وما إلى ذلك) يجب أن تعكس باستمرار مبادئ الاتفاقية ومعاييرها. </w:t>
      </w:r>
    </w:p>
    <w:p w:rsidR="00000000" w:rsidRDefault="00000000">
      <w:pPr>
        <w:spacing w:line="420" w:lineRule="exact"/>
        <w:ind w:left="-6"/>
        <w:jc w:val="both"/>
        <w:rPr>
          <w:rFonts w:hint="cs"/>
          <w:spacing w:val="0"/>
          <w:rtl/>
        </w:rPr>
      </w:pPr>
      <w:r>
        <w:rPr>
          <w:rFonts w:hint="cs"/>
          <w:spacing w:val="0"/>
          <w:rtl/>
        </w:rPr>
        <w:t>23-</w:t>
      </w:r>
      <w:r>
        <w:rPr>
          <w:rFonts w:hint="cs"/>
          <w:spacing w:val="0"/>
          <w:rtl/>
        </w:rPr>
        <w:tab/>
        <w:t>وتشجع اللجنة جميع الدول الأطراف، في ضوء المادة 41، على أن تسن وتنفذ داخل إطار ولايتها القضائية أحكاماً قانونية تكون أسرع إفضاءً إلى إعمال حقوق الطفل عن تلك الواردة في الاتفاقية. وتؤكد اللجنة أن الصكوك الدولية الأخرى المتعلقة بحقوق الإنسان تسري على جميع الأشخاص دون سن 18 سنة.</w:t>
      </w:r>
    </w:p>
    <w:p w:rsidR="00000000" w:rsidRDefault="00000000">
      <w:pPr>
        <w:spacing w:line="420" w:lineRule="exact"/>
        <w:ind w:left="-6"/>
        <w:jc w:val="center"/>
        <w:rPr>
          <w:rFonts w:hint="cs"/>
          <w:b/>
          <w:bCs/>
          <w:spacing w:val="0"/>
          <w:szCs w:val="36"/>
          <w:rtl/>
        </w:rPr>
      </w:pPr>
      <w:r>
        <w:rPr>
          <w:rFonts w:hint="cs"/>
          <w:b/>
          <w:bCs/>
          <w:spacing w:val="0"/>
          <w:szCs w:val="36"/>
          <w:rtl/>
        </w:rPr>
        <w:t xml:space="preserve">خامساً- قابلية التقاضي في مجال الحقوق </w:t>
      </w:r>
    </w:p>
    <w:p w:rsidR="00000000" w:rsidRDefault="00000000">
      <w:pPr>
        <w:spacing w:line="420" w:lineRule="exact"/>
        <w:ind w:left="-6"/>
        <w:jc w:val="both"/>
        <w:rPr>
          <w:rFonts w:hint="cs"/>
          <w:spacing w:val="0"/>
          <w:rtl/>
        </w:rPr>
      </w:pPr>
      <w:r>
        <w:rPr>
          <w:rFonts w:hint="cs"/>
          <w:spacing w:val="0"/>
          <w:rtl/>
        </w:rPr>
        <w:t>24-</w:t>
      </w:r>
      <w:r>
        <w:rPr>
          <w:rFonts w:hint="cs"/>
          <w:spacing w:val="0"/>
          <w:rtl/>
        </w:rPr>
        <w:tab/>
        <w:t>تكتسب الحقوق معناها بتوافر سبل تظلم فعالة للتصدي للانتهاكات. ويرد هذا الشرط ضمناً في الاتفاقية ويشار إليه باستمرار في المعاهدات الدولية الأخرى الست الرئيسية المتعلقة بحقوق الإنسان. وإن الأطفال، بحكم وضعهم الخاص واعتمادهم على غيرهم، يواجهون صعوبات حقيقية للمضي قدماً في سبل التظلم من انتهاك حقوقهم. ولذلك يتعين على الدول الاهتمام بوجه خاص بإتاحة إجراءات فعالة وسليمة للأطفال وممثليهم. وهذه الإجراءات يجب أن تشمل توفير المعلومات والمشورة والدعاية الملائمة لهم، بما في ذلك دعم الدعاية الذاتية، وتوفير إجراءات لتقديم شكاوى مستقلة والوصول إلى المحاكم وتزويد الأطفال بالمساعدة القانونية وغيرها من أشكال المساعدة. وحيثما ثبت أن الحقوق قد انتهكت، وجب توفير جبر ملائم، بما في ذلك التعويض والقيام، عند الاقتضاء، باتخاذ تدابير لتعزيز العلاج البدني والنفساني، وإعادة التأهيل وإعادة الإدماج، كما تقضي بذلك المادة 39.</w:t>
      </w:r>
    </w:p>
    <w:p w:rsidR="00000000" w:rsidRDefault="00000000">
      <w:pPr>
        <w:spacing w:line="420" w:lineRule="exact"/>
        <w:ind w:left="-6"/>
        <w:jc w:val="both"/>
        <w:rPr>
          <w:rFonts w:hint="cs"/>
          <w:spacing w:val="0"/>
          <w:rtl/>
        </w:rPr>
      </w:pPr>
      <w:r>
        <w:rPr>
          <w:rFonts w:hint="cs"/>
          <w:spacing w:val="0"/>
          <w:rtl/>
        </w:rPr>
        <w:t>25-</w:t>
      </w:r>
      <w:r>
        <w:rPr>
          <w:rFonts w:hint="cs"/>
          <w:spacing w:val="0"/>
          <w:rtl/>
        </w:rPr>
        <w:tab/>
        <w:t>وقد وردت الإشارة في الفقرة 6 أعلاه إلى أن اللجنة تشدد على وجوب اعتبار الحقوق الاقتصادية والاجتماعية والثقافية وكذلك الحقوق المدنية والسياسية حقوقاً يمكن التقاضي بشأنها. ومن المهم أن يحدد القانون المحلي الاستحقاقات بقدر كاف من التفصيل لكي تكون سبل التظلم من عدم الامتثال سبلاً فعالة.</w:t>
      </w:r>
    </w:p>
    <w:p w:rsidR="00000000" w:rsidRDefault="00000000">
      <w:pPr>
        <w:spacing w:line="420" w:lineRule="exact"/>
        <w:ind w:left="-6"/>
        <w:jc w:val="center"/>
        <w:rPr>
          <w:rFonts w:hint="cs"/>
          <w:b/>
          <w:bCs/>
          <w:spacing w:val="0"/>
          <w:rtl/>
        </w:rPr>
      </w:pPr>
      <w:r>
        <w:rPr>
          <w:rFonts w:hint="cs"/>
          <w:b/>
          <w:bCs/>
          <w:spacing w:val="0"/>
          <w:szCs w:val="36"/>
          <w:rtl/>
        </w:rPr>
        <w:t>سادساً- التدابير الإدارية والتدابير الأخرى</w:t>
      </w:r>
    </w:p>
    <w:p w:rsidR="00000000" w:rsidRDefault="00000000">
      <w:pPr>
        <w:spacing w:line="420" w:lineRule="exact"/>
        <w:ind w:left="-6"/>
        <w:jc w:val="both"/>
        <w:rPr>
          <w:rFonts w:hint="cs"/>
          <w:spacing w:val="0"/>
          <w:rtl/>
        </w:rPr>
      </w:pPr>
      <w:r>
        <w:rPr>
          <w:rFonts w:hint="cs"/>
          <w:spacing w:val="0"/>
          <w:rtl/>
        </w:rPr>
        <w:t>26-</w:t>
      </w:r>
      <w:r>
        <w:rPr>
          <w:rFonts w:hint="cs"/>
          <w:spacing w:val="0"/>
          <w:rtl/>
        </w:rPr>
        <w:tab/>
        <w:t>ليس بوسع اللجنة أن تصف بالتفصيل التدابير التي ستجدها كل دولة طرف ملائمة لتأمين التنفيذ الفعال للاتفاقية. ولكنها انتقت، هنا من واقع الخبرة التي استمدتها على مدى العقد الأول من دراستها لتقارير الدول الأطراف وحوارها المستمر مع الحكومات والأمم المتحدة والوكالات ذات الصلة التابعة للأمم المتحدة والمنظمات غير الحكومية وغيرها من الهيئات المختصة، بعض النصائح الرئيسية لتقديمها إلى الدول.</w:t>
      </w:r>
    </w:p>
    <w:p w:rsidR="00000000" w:rsidRDefault="00000000">
      <w:pPr>
        <w:spacing w:line="420" w:lineRule="exact"/>
        <w:ind w:left="-6"/>
        <w:jc w:val="both"/>
        <w:rPr>
          <w:rFonts w:hint="cs"/>
          <w:spacing w:val="0"/>
          <w:rtl/>
        </w:rPr>
      </w:pPr>
      <w:r>
        <w:rPr>
          <w:rFonts w:hint="cs"/>
          <w:spacing w:val="0"/>
          <w:rtl/>
        </w:rPr>
        <w:t>27-</w:t>
      </w:r>
      <w:r>
        <w:rPr>
          <w:rFonts w:hint="cs"/>
          <w:spacing w:val="0"/>
          <w:rtl/>
        </w:rPr>
        <w:tab/>
        <w:t>وتعتقد اللجنة أن تنفيذ الاتفاقية بفعالية يتطلب تنسيقاً واضحاً بين جميع القطاعات للاعتراف بحقوق الطفل وإعمالها في سائر الدوائر الحكومية، بين المستويات المختلفة في الحكومة وبين الحكومة والمجتمع المدني، بما في ذلك الأطفال والشباب أنفسهم بوجه خاص. ومن الثابت أن كثيراً من الإدارات الحكومية المختلفة وغيرها من الهيئات الحكومية أو شبه الحكومية تؤثر على حياة الأطفال وعلى تمتعهم بحقوقهم. وقليلة هي الإدارات الحكومية، إن وجدت، التي لا تؤثر على حياة الأطفال بشكل مباشر أو غير مباشر. ويلزم رصد التنفيذ بدقة ويجب أن يشكل هذا الرصد جزءاً لا يتجزأ من عملية الحكومة على جميع المستويات، وإن وجب أيضاً إجراء رصد مستقل من جانب المؤسسات الوطنية لحقوق الإنسان والمنظمات غير الحكومية ومن جانب هيئات أخرى.</w:t>
      </w:r>
    </w:p>
    <w:p w:rsidR="00000000" w:rsidRDefault="00000000">
      <w:pPr>
        <w:spacing w:line="420" w:lineRule="exact"/>
        <w:ind w:left="-6"/>
        <w:jc w:val="center"/>
        <w:rPr>
          <w:rFonts w:hint="cs"/>
          <w:b/>
          <w:bCs/>
          <w:spacing w:val="0"/>
          <w:rtl/>
        </w:rPr>
      </w:pPr>
      <w:r>
        <w:rPr>
          <w:rFonts w:hint="cs"/>
          <w:b/>
          <w:bCs/>
          <w:spacing w:val="0"/>
          <w:rtl/>
        </w:rPr>
        <w:t>ألف- وضع استراتيجية وطنية شاملة تستمد جذورها من الاتفاقية</w:t>
      </w:r>
    </w:p>
    <w:p w:rsidR="00000000" w:rsidRDefault="00000000">
      <w:pPr>
        <w:spacing w:line="420" w:lineRule="exact"/>
        <w:ind w:left="-6"/>
        <w:jc w:val="both"/>
        <w:rPr>
          <w:rFonts w:hint="cs"/>
          <w:spacing w:val="0"/>
          <w:rtl/>
        </w:rPr>
      </w:pPr>
      <w:r>
        <w:rPr>
          <w:rFonts w:hint="cs"/>
          <w:spacing w:val="0"/>
          <w:rtl/>
        </w:rPr>
        <w:t>28-</w:t>
      </w:r>
      <w:r>
        <w:rPr>
          <w:rFonts w:hint="cs"/>
          <w:spacing w:val="0"/>
          <w:rtl/>
        </w:rPr>
        <w:tab/>
        <w:t>إذا أريد للحكومة ككل وعلى جميع المستويات أن تعزز وتحترم حقوق الطفل، فلا بد أن يستند عملها إلى استراتيجية وطنية موحدة وشاملة وقائمة على الحقوق ومرسخة في الاتفاقية.</w:t>
      </w:r>
    </w:p>
    <w:p w:rsidR="00000000" w:rsidRDefault="00000000">
      <w:pPr>
        <w:spacing w:line="420" w:lineRule="exact"/>
        <w:ind w:left="-6"/>
        <w:jc w:val="both"/>
        <w:rPr>
          <w:rFonts w:hint="cs"/>
          <w:spacing w:val="0"/>
          <w:rtl/>
        </w:rPr>
      </w:pPr>
      <w:r>
        <w:rPr>
          <w:rFonts w:hint="cs"/>
          <w:spacing w:val="0"/>
          <w:rtl/>
        </w:rPr>
        <w:t>29-</w:t>
      </w:r>
      <w:r>
        <w:rPr>
          <w:rFonts w:hint="cs"/>
          <w:spacing w:val="0"/>
          <w:rtl/>
        </w:rPr>
        <w:tab/>
        <w:t>وتوصي اللجنة بوضع استراتيجية وطنية شاملة أو خطة عمل وطنية للطفل بالاستناد إلى إطار الاتفاقية. وتتوقع اللجنة من الدول الأطراف مراعاة التوصيات التي تقدمها في ملاحظاتها الختامية على تقاريرها الدورية عند وضع و/أو استعراض استراتيجياتها الوطنية. وإذا أريد لهذه الاستراتيجية أن تكون فعالة، فيجب أن تكون لها صلة بحالة جميع الأطفال وبجميع الحقوق المنصوص عليها في الاتفاقية. ويجب أن يتم وضعها بإجراء عملية تشاور تشمل الأطفال والشباب والذين يعيشون ويعملون معهم. وكما أشير أعلاه (الفقرة 12) فإن إجراء تشاور جاد مع الأطفال يتطلب توفير مواد وعمليات خاصة ملائمة لهم؛ إذ إن الأمر لا يتعلق فقط بمنح الأطفال سبل الوصول إلى العمليات التي يقوم بها البالغون.</w:t>
      </w:r>
    </w:p>
    <w:p w:rsidR="00000000" w:rsidRDefault="00000000">
      <w:pPr>
        <w:spacing w:line="420" w:lineRule="exact"/>
        <w:ind w:left="-6"/>
        <w:jc w:val="both"/>
        <w:rPr>
          <w:rFonts w:hint="cs"/>
          <w:spacing w:val="0"/>
          <w:rtl/>
        </w:rPr>
      </w:pPr>
      <w:r>
        <w:rPr>
          <w:rFonts w:hint="cs"/>
          <w:spacing w:val="0"/>
          <w:rtl/>
        </w:rPr>
        <w:t>30-</w:t>
      </w:r>
      <w:r>
        <w:rPr>
          <w:rFonts w:hint="cs"/>
          <w:spacing w:val="0"/>
          <w:rtl/>
        </w:rPr>
        <w:tab/>
        <w:t>ولا بد من الاهتمام بوجه خاص بتعيين مجموعات الأطفال المهمشين والمتضررين وإيلائهم الأولوية. ويقضي مبدأ عدم التمييز الوارد في الاتفاقية بضرورة الاعتراف لجميع الأطفال الخاضعين لولاية الدول القضائية بجميع الحقوق المكفولة بالاتفاقية. وكما وردت الإشارة إلى ذلك في الفقرة 12 أعلاه، فإن مبدأ عدم التمييز لا يحول دون اتخاذ تدابير خاصة لتقليل التمييز.</w:t>
      </w:r>
    </w:p>
    <w:p w:rsidR="00000000" w:rsidRDefault="00000000">
      <w:pPr>
        <w:spacing w:line="420" w:lineRule="exact"/>
        <w:ind w:left="-6"/>
        <w:jc w:val="both"/>
        <w:rPr>
          <w:rFonts w:hint="cs"/>
          <w:spacing w:val="0"/>
          <w:rtl/>
        </w:rPr>
      </w:pPr>
      <w:r>
        <w:rPr>
          <w:rFonts w:hint="cs"/>
          <w:spacing w:val="0"/>
          <w:rtl/>
        </w:rPr>
        <w:t>31-</w:t>
      </w:r>
      <w:r>
        <w:rPr>
          <w:rFonts w:hint="cs"/>
          <w:spacing w:val="0"/>
          <w:rtl/>
        </w:rPr>
        <w:tab/>
        <w:t>ولتكون للاستراتيجية حجتها، يجب الموافقة عليها على أعلى مستويات الحكومة. ولا بد أيضاً من ربطها بالتخطيط الإنمائي الوطني وإدراجها في الميزنة الوطنية؛ وإلا، ستظل مهمشة خارج عمليات صنع القرارات الرئيسية.</w:t>
      </w:r>
    </w:p>
    <w:p w:rsidR="00000000" w:rsidRDefault="00000000">
      <w:pPr>
        <w:spacing w:line="420" w:lineRule="exact"/>
        <w:ind w:left="-6"/>
        <w:jc w:val="both"/>
        <w:rPr>
          <w:rFonts w:hint="cs"/>
          <w:spacing w:val="0"/>
          <w:rtl/>
        </w:rPr>
      </w:pPr>
      <w:r>
        <w:rPr>
          <w:rFonts w:hint="cs"/>
          <w:spacing w:val="0"/>
          <w:rtl/>
        </w:rPr>
        <w:t>32-</w:t>
      </w:r>
      <w:r>
        <w:rPr>
          <w:rFonts w:hint="cs"/>
          <w:spacing w:val="0"/>
          <w:rtl/>
        </w:rPr>
        <w:tab/>
        <w:t>ويجب ألا تكون الاستراتيجية مجرد قائمة بنوايا حسنة، بل يجب أن تشمل وصفاً لعملية مستدامة لإعمال حقوق الطفل في سائر أنحاء الدولة؛ ويجب أن تتعدى بيانات السياسة والمبادئ لتحديد أهداف حقيقية وقابلة للتنفيذ فيما يتعلق بالمجموعة الكاملة من الحقوق الاقتصادية والاجتماعية والثقافية والمدنية والسياسية لصالح جميع الأطفال. ويمكن إعداد الاستراتيجية الوطنية الشاملة في خطط عمل وطنية تتناول قطاعات بعينها - مثلا قطاعي التعليم والصحة - تحدد فيها أهداف معينة، وتدابير تنفيذ مستهدفة، وتخصص لها موارد مالية وبشرية. وستحدد الاستراتيجية أولويات بطبيعة الحال، ولكن لا ينبغي لها أن تهمل أو تضعف بأي حال الالتزامات المفصلة التي قبلتها الدول الأطراف بموجب الاتفاقية. وينبغي توفير موارد بشرية ومالية كافية للاستراتيجية.</w:t>
      </w:r>
    </w:p>
    <w:p w:rsidR="00000000" w:rsidRDefault="00000000">
      <w:pPr>
        <w:spacing w:line="420" w:lineRule="exact"/>
        <w:ind w:left="-6"/>
        <w:jc w:val="both"/>
        <w:rPr>
          <w:rFonts w:hint="cs"/>
          <w:spacing w:val="0"/>
          <w:rtl/>
        </w:rPr>
      </w:pPr>
      <w:r>
        <w:rPr>
          <w:rFonts w:hint="cs"/>
          <w:spacing w:val="0"/>
          <w:rtl/>
        </w:rPr>
        <w:t>33-</w:t>
      </w:r>
      <w:r>
        <w:rPr>
          <w:rFonts w:hint="cs"/>
          <w:spacing w:val="0"/>
          <w:rtl/>
        </w:rPr>
        <w:tab/>
        <w:t>وإعداد الاستراتيجية الوطنية ليس مهمة يتم تنفيذها دفعة واحدة. إذ ينبغي، بعد صياغتها، نشرها على نطاق واسع على جميع الدوائر الحكومية والجمهور، بمن فيه الأطفال (بترجمتها إلى نصوص صالحة للأطفال ووضعها في لغات وأشكال ملائمة). ويجب أن تشمل ترتيبات لرصدها واستعراضها باستمرار وتحديثها بانتظام وتقديم تقارير دورية بشأنها إلى البرلمان والجمهور.</w:t>
      </w:r>
    </w:p>
    <w:p w:rsidR="00000000" w:rsidRDefault="00000000">
      <w:pPr>
        <w:spacing w:line="420" w:lineRule="exact"/>
        <w:ind w:left="-6"/>
        <w:jc w:val="both"/>
        <w:rPr>
          <w:rFonts w:hint="cs"/>
          <w:spacing w:val="0"/>
          <w:rtl/>
        </w:rPr>
      </w:pPr>
      <w:r>
        <w:rPr>
          <w:rFonts w:hint="cs"/>
          <w:spacing w:val="0"/>
          <w:rtl/>
        </w:rPr>
        <w:t>34-</w:t>
      </w:r>
      <w:r>
        <w:rPr>
          <w:rFonts w:hint="cs"/>
          <w:spacing w:val="0"/>
          <w:rtl/>
        </w:rPr>
        <w:tab/>
        <w:t>وكانت "خطط العمل الوطنية" التي شُجعت الدول على وضعها بعد انعقاد مؤتمر القمة العالمي الأول من أجل الطفل في عام 1990 تتعلق بالالتزامات الخاصة التي حددتها الدول التي حضرت مؤتمر القمة</w:t>
      </w:r>
      <w:r>
        <w:rPr>
          <w:rFonts w:hint="cs"/>
          <w:spacing w:val="0"/>
          <w:vertAlign w:val="superscript"/>
          <w:rtl/>
        </w:rPr>
        <w:t>(9)</w:t>
      </w:r>
      <w:r>
        <w:rPr>
          <w:rFonts w:hint="cs"/>
          <w:spacing w:val="0"/>
          <w:rtl/>
        </w:rPr>
        <w:t>. وفي عام 1993، دعا إعلان وبرنامج عمل فيينا، اللذان اعتمدهما المؤتمر العالمي لحقوق الإنسان، الدول إلى إدراج اتفاقية حقوق الطفل في خطط عملها الوطنية المتعلقة بحقوق الإنسان</w:t>
      </w:r>
      <w:r>
        <w:rPr>
          <w:rFonts w:hint="cs"/>
          <w:spacing w:val="0"/>
          <w:vertAlign w:val="superscript"/>
          <w:rtl/>
        </w:rPr>
        <w:t>(10)</w:t>
      </w:r>
      <w:r>
        <w:rPr>
          <w:rFonts w:hint="cs"/>
          <w:spacing w:val="0"/>
          <w:rtl/>
        </w:rPr>
        <w:t>.</w:t>
      </w:r>
    </w:p>
    <w:p w:rsidR="00000000" w:rsidRDefault="00000000">
      <w:pPr>
        <w:spacing w:line="420" w:lineRule="exact"/>
        <w:ind w:left="-6"/>
        <w:jc w:val="both"/>
        <w:rPr>
          <w:rFonts w:hint="cs"/>
          <w:spacing w:val="0"/>
          <w:rtl/>
        </w:rPr>
      </w:pPr>
      <w:r>
        <w:rPr>
          <w:rFonts w:hint="cs"/>
          <w:spacing w:val="0"/>
          <w:rtl/>
        </w:rPr>
        <w:t>35-</w:t>
      </w:r>
      <w:r>
        <w:rPr>
          <w:rFonts w:hint="cs"/>
          <w:spacing w:val="0"/>
          <w:rtl/>
        </w:rPr>
        <w:tab/>
        <w:t xml:space="preserve">والوثيقة الختامية للدورة الاستثنائية للجمعية العامة للأمم المتحدة التي عقدت من أجل الطفل في عام 2002 تلزم هي الأخرى الدول "بأن تضع أو تعزز على وجه السرعة، إن أمكن بنهاية عام 2003، خطط عمل وطنية، وإقليمية حسب الاقتضاء، تتضمن طائفة من الأهداف والغايات المعينة المحددة زمنياً والممكن قياسها وتستند إلى خطة العمل </w:t>
      </w:r>
      <w:r>
        <w:rPr>
          <w:spacing w:val="0"/>
          <w:rtl/>
        </w:rPr>
        <w:br/>
      </w:r>
      <w:r>
        <w:rPr>
          <w:rFonts w:hint="cs"/>
          <w:spacing w:val="0"/>
          <w:rtl/>
        </w:rPr>
        <w:t>هذه ..."</w:t>
      </w:r>
      <w:r>
        <w:rPr>
          <w:rFonts w:hint="cs"/>
          <w:spacing w:val="0"/>
          <w:vertAlign w:val="superscript"/>
          <w:rtl/>
        </w:rPr>
        <w:t>(11)</w:t>
      </w:r>
      <w:r>
        <w:rPr>
          <w:rFonts w:hint="cs"/>
          <w:spacing w:val="0"/>
          <w:rtl/>
        </w:rPr>
        <w:t xml:space="preserve">. وترحب اللجنة بالتعهدات التي اتخذتها الدول لبلوغ الأهداف والغايات المحددة في الدورة الاستثنائية من أجل الطفل والتي تم تعيينها في الوثيقة الختامية المعنونة </w:t>
      </w:r>
      <w:r>
        <w:rPr>
          <w:rFonts w:hint="cs"/>
          <w:i/>
          <w:iCs/>
          <w:spacing w:val="0"/>
          <w:rtl/>
        </w:rPr>
        <w:t xml:space="preserve">عالم صالح للأطفال. </w:t>
      </w:r>
      <w:r>
        <w:rPr>
          <w:rFonts w:hint="cs"/>
          <w:spacing w:val="0"/>
          <w:rtl/>
        </w:rPr>
        <w:t>ولكن اللجنة تشدد على أن اتخاذ تعهدات خاصة في اجتماعات عالمية لا يقلل بحال من الأحوال الالتزامات القانونية الملقاة على عاتق الدول الأطراف بموجب الاتفاقية. وبالمثل، فإن إعداد خطط عمل محددة للاستجابة للدورة الاستثنائية لا يقلل الحاجة إلى وضع استراتيجية تنفيذ شاملة للاتفاقية. وينبغي للدول أن تدرج استجابتها للدورة الاستثنائية المعقودة عام 2002 وللمؤتمرات العالمية الأخرى ذات الصلة في استراتيجيتها الشاملة لتنفيذ الاتفاقية ككل.</w:t>
      </w:r>
    </w:p>
    <w:p w:rsidR="00000000" w:rsidRDefault="00000000">
      <w:pPr>
        <w:spacing w:line="420" w:lineRule="exact"/>
        <w:ind w:left="-6"/>
        <w:jc w:val="both"/>
        <w:rPr>
          <w:spacing w:val="0"/>
          <w:rtl/>
        </w:rPr>
      </w:pPr>
      <w:r>
        <w:rPr>
          <w:rFonts w:hint="cs"/>
          <w:spacing w:val="0"/>
          <w:rtl/>
        </w:rPr>
        <w:t>36-</w:t>
      </w:r>
      <w:r>
        <w:rPr>
          <w:rFonts w:hint="cs"/>
          <w:spacing w:val="0"/>
          <w:rtl/>
        </w:rPr>
        <w:tab/>
        <w:t>وتشجع الوثيقة الختامية الدول الأطراف أيضا على "أن تنظر في تضمين تقاريرها المقدمة إلى لجنة حقوق الطفل معلومات عن التدابير المتخذة والنتائج المحققة في تنفيذ خطة العمل هذه"</w:t>
      </w:r>
      <w:r>
        <w:rPr>
          <w:rFonts w:hint="cs"/>
          <w:spacing w:val="0"/>
          <w:vertAlign w:val="superscript"/>
          <w:rtl/>
        </w:rPr>
        <w:t>(12)</w:t>
      </w:r>
      <w:r>
        <w:rPr>
          <w:rFonts w:hint="cs"/>
          <w:spacing w:val="0"/>
          <w:rtl/>
        </w:rPr>
        <w:t>. وتوافق اللجنة على هذا الاقتراح؛ وهي ملتزمة برصد التقدم المحرز للوفاء بالتعهدات المتخذة في الدورة الاستثنائية وستقدم إرشادات أخرى في مبادئها التوجيهية المنقحة والمتعلقة بتقديم تقارير دورية بموجب الاتفاقية.</w:t>
      </w:r>
    </w:p>
    <w:p w:rsidR="00000000" w:rsidRDefault="00000000">
      <w:pPr>
        <w:spacing w:line="420" w:lineRule="exact"/>
        <w:jc w:val="center"/>
        <w:rPr>
          <w:rFonts w:hint="cs"/>
          <w:b/>
          <w:bCs/>
          <w:spacing w:val="0"/>
          <w:rtl/>
        </w:rPr>
      </w:pPr>
      <w:r>
        <w:rPr>
          <w:rFonts w:hint="cs"/>
          <w:b/>
          <w:bCs/>
          <w:spacing w:val="0"/>
          <w:rtl/>
        </w:rPr>
        <w:t>باء- تنسيق تنفيذ حقوق الطفل</w:t>
      </w:r>
    </w:p>
    <w:p w:rsidR="00000000" w:rsidRDefault="00000000">
      <w:pPr>
        <w:spacing w:line="420" w:lineRule="exact"/>
        <w:jc w:val="both"/>
        <w:rPr>
          <w:rFonts w:hint="cs"/>
          <w:spacing w:val="0"/>
          <w:rtl/>
        </w:rPr>
      </w:pPr>
      <w:r>
        <w:rPr>
          <w:rFonts w:hint="cs"/>
          <w:spacing w:val="0"/>
          <w:rtl/>
        </w:rPr>
        <w:t>37-</w:t>
      </w:r>
      <w:r>
        <w:rPr>
          <w:rFonts w:hint="cs"/>
          <w:spacing w:val="0"/>
          <w:rtl/>
        </w:rPr>
        <w:tab/>
        <w:t>لدى دراسة تقارير الدول الأطراف توصلت اللجنة بصورة شبه دائمة إلى أنه من الضروري تشجيع المزيد من التنسيق الحكومي لضمان التنفيذ الفعال: التنسيق بين إدارات الحكومة المركزية، وبين مختلف المقاطعات والمناطق، والغرض من التنسيق هو ضمان احترام جميع مبادئ الاتفاقية ومعاييرها بالنسبة للأطفال الخاضعين لولاية الدولة؛ وألا يقتصر الاعتراف بالالتزامات الملازمة للتصديق على الاتفاقية أو الانضمام إليها على الإدارات الكبيرة التي لها تأثير كبير على الأطفال - التعليم أو الصحة أو الرفاه وما إلى ذلك - ولكن أن تعترف بها الحكومة كلها، بما فيها على سبيل المثال الإدارات المعنية بالتمويل، والتخطيط، والعمل والدفاع، وعلى جميع المستويات.</w:t>
      </w:r>
    </w:p>
    <w:p w:rsidR="00000000" w:rsidRDefault="00000000">
      <w:pPr>
        <w:spacing w:line="420" w:lineRule="exact"/>
        <w:jc w:val="both"/>
        <w:rPr>
          <w:rFonts w:hint="cs"/>
          <w:spacing w:val="0"/>
          <w:rtl/>
        </w:rPr>
      </w:pPr>
      <w:r>
        <w:rPr>
          <w:rFonts w:hint="cs"/>
          <w:spacing w:val="0"/>
          <w:rtl/>
        </w:rPr>
        <w:t>38-</w:t>
      </w:r>
      <w:r>
        <w:rPr>
          <w:rFonts w:hint="cs"/>
          <w:spacing w:val="0"/>
          <w:rtl/>
        </w:rPr>
        <w:tab/>
        <w:t>وترى اللجنة أنه من غير المستصوب لها، بوصفها هيئة تعاهدية، أن تفرض ترتيبات تفصيلية ملائمة على نظم حكومية مختلفة جداً في الدول الأطراف. وهناك العديد من الطرق الرسمية وغير الرسمية لتحقيق التنسيق الفعال، بما في ذلك اللجان المشتركة بين الوزارات واللجان المشتركة بين الإدارات المعنية بالطفل. وتقترح اللجنة أن تقوم الدول الأطراف، إذا لم تكن قد فعلت ذلك بالفعل، باستعراض الآلية الحكومية من منظور تنفيذ الاتفاقية ولا سيما المواد الأربع التي تم تحديدها بوصفها توفر مبادئ عامة (انظر الفقرة 12).</w:t>
      </w:r>
    </w:p>
    <w:p w:rsidR="00000000" w:rsidRDefault="00000000">
      <w:pPr>
        <w:spacing w:line="420" w:lineRule="exact"/>
        <w:jc w:val="both"/>
        <w:rPr>
          <w:rFonts w:hint="cs"/>
          <w:spacing w:val="0"/>
          <w:rtl/>
        </w:rPr>
      </w:pPr>
      <w:r>
        <w:rPr>
          <w:rFonts w:hint="cs"/>
          <w:spacing w:val="0"/>
          <w:rtl/>
        </w:rPr>
        <w:t>39-</w:t>
      </w:r>
      <w:r>
        <w:rPr>
          <w:rFonts w:hint="cs"/>
          <w:spacing w:val="0"/>
          <w:rtl/>
        </w:rPr>
        <w:tab/>
        <w:t>وقد أنشأت دول أطراف كثيرة على نحو مفيد إدارة أو وحدة محددة على مقربة من قلب الحكومة، وفي بعض الحالات في مكتب الرئيس أو مكتب رئيس الوزراء أو ديوان مجلس الوزراء، بهدف تنسيق السياسات المتعلقة بالطفل. وكما ذُكر أعلاه، فإن جميع الإجراءات التي تتخذها كل الإدارات الحكومية تقريباً تؤثر على حياة الأطفال. ومن غير العملي تجميع المسؤولية عن كل الخدمات التي تتعلق بالأطفال في إدارة واحدة، وعلى أية حال، فإن القيام بذلك يمكن أن ينطوي على خطر يتمثل في مزيد من تهميش الأطفال في الحكومة. ولكن يمكن لوحدة خاصة، إذا ما أُعطيت درجة عالية من السلطة - أن تقدم على سبيل المثال تقارير إلى رئيس الوزراء أو الرئيس أو لجنة وزارية معنية بالطفل - وأن تسهم في كل من الهدف الإجمالي المتمثل في جعل الأطفال أكثر ظهوراً داخل الحكومة وضمن التنسيق لكفالة احترام حقوق الطفل فيها، وعلى جميع مستوياتها. ويمكن أن تُسند إلى هذه الوحدة مسؤولية وضع استراتيجية شاملة تتعلق بالأطفال ورصد تنفيذها، فضلاً عن تنسيق عملية تقديم التقارير بموجب الاتفاقية.</w:t>
      </w:r>
    </w:p>
    <w:p w:rsidR="00000000" w:rsidRDefault="00000000">
      <w:pPr>
        <w:spacing w:line="420" w:lineRule="exact"/>
        <w:jc w:val="center"/>
        <w:rPr>
          <w:rFonts w:hint="cs"/>
          <w:b/>
          <w:bCs/>
          <w:spacing w:val="0"/>
          <w:rtl/>
        </w:rPr>
      </w:pPr>
      <w:r>
        <w:rPr>
          <w:rFonts w:hint="cs"/>
          <w:b/>
          <w:bCs/>
          <w:spacing w:val="0"/>
          <w:rtl/>
        </w:rPr>
        <w:t>جيم- اللامركزية وإضفاء الاتحادية والتفويض</w:t>
      </w:r>
    </w:p>
    <w:p w:rsidR="00000000" w:rsidRDefault="00000000">
      <w:pPr>
        <w:spacing w:line="420" w:lineRule="exact"/>
        <w:jc w:val="both"/>
        <w:rPr>
          <w:rFonts w:hint="cs"/>
          <w:spacing w:val="0"/>
          <w:rtl/>
        </w:rPr>
      </w:pPr>
      <w:r>
        <w:rPr>
          <w:rFonts w:hint="cs"/>
          <w:spacing w:val="0"/>
          <w:rtl/>
        </w:rPr>
        <w:t>40-</w:t>
      </w:r>
      <w:r>
        <w:rPr>
          <w:rFonts w:hint="cs"/>
          <w:spacing w:val="0"/>
          <w:rtl/>
        </w:rPr>
        <w:tab/>
        <w:t xml:space="preserve">رأت اللجنة أنه من الضروري التأكيد لكثير من الدول أن لا مركزية السلطة، من خلال التنازل عن السلطة والتفويض من جانب الحكومة، لا يقلل بأي حال من الأحوال من المسؤولية المباشرة لحكومة الدولة الطرف من الوفاء بالتزاماتها تجاه كل الأطفال الخاضعين لولايتها، بصرف النظر عن هيكل الدولة. </w:t>
      </w:r>
    </w:p>
    <w:p w:rsidR="00000000" w:rsidRDefault="00000000">
      <w:pPr>
        <w:spacing w:line="420" w:lineRule="exact"/>
        <w:jc w:val="both"/>
        <w:rPr>
          <w:rFonts w:hint="cs"/>
          <w:spacing w:val="0"/>
          <w:rtl/>
        </w:rPr>
      </w:pPr>
      <w:r>
        <w:rPr>
          <w:rFonts w:hint="cs"/>
          <w:spacing w:val="0"/>
          <w:rtl/>
        </w:rPr>
        <w:t>41-</w:t>
      </w:r>
      <w:r>
        <w:rPr>
          <w:rFonts w:hint="cs"/>
          <w:spacing w:val="0"/>
          <w:rtl/>
        </w:rPr>
        <w:tab/>
        <w:t>وتكرر اللجنة أن الدول التي صدقت على الاتفاقية أو انضمت إليها تظل في جميع الأحوال مسؤولة عن كفالة التنفيذ الكامل للاتفاقية في جميع أنحاء الأقاليم الخاضعة لولايتها. ويتعين على الدول الأطراف في أي عملية من عمليات التنازل عن السلطة أن تتأكد من أن الإدارات التي نقلت إليها السلطة تمتلك بالفعل الموارد المالية والبشرية وغيرها من الموارد اللازمة لتفي بمسؤولياتها بفعالية فيما يتعلق بتنفيذ الاتفاقية. كما يتعين على حكومات الدول الأطراف أن تحتفظ بسلطة طلب الامتثال التام للاتفاقية من الإدارات أو السلطات المحلية التي تم تفويضها، ويجب عليها أن تنشئ آليات رصد دائمة لضمان احترام وتطبيق الاتفاقية لجميع الأطفال الخاضعين لولايتها دون تمييز. وعلاوة على ذلك يجب أن تكون هناك ضمانات لكفالة أن اللامركزية أو التنازل عن السلطة لا يؤديان إلى التمييز في تمتع الأطفال بالحقوق في شتى المناطق.</w:t>
      </w:r>
    </w:p>
    <w:p w:rsidR="00000000" w:rsidRDefault="00000000">
      <w:pPr>
        <w:spacing w:line="420" w:lineRule="exact"/>
        <w:jc w:val="center"/>
        <w:rPr>
          <w:rFonts w:hint="cs"/>
          <w:b/>
          <w:bCs/>
          <w:spacing w:val="0"/>
          <w:rtl/>
        </w:rPr>
      </w:pPr>
      <w:r>
        <w:rPr>
          <w:rFonts w:hint="cs"/>
          <w:b/>
          <w:bCs/>
          <w:spacing w:val="0"/>
          <w:rtl/>
        </w:rPr>
        <w:t>دال- الخصخصة</w:t>
      </w:r>
    </w:p>
    <w:p w:rsidR="00000000" w:rsidRDefault="00000000">
      <w:pPr>
        <w:spacing w:line="420" w:lineRule="exact"/>
        <w:jc w:val="both"/>
        <w:rPr>
          <w:rFonts w:hint="cs"/>
          <w:spacing w:val="0"/>
          <w:rtl/>
        </w:rPr>
      </w:pPr>
      <w:r>
        <w:rPr>
          <w:rFonts w:hint="cs"/>
          <w:spacing w:val="0"/>
          <w:rtl/>
        </w:rPr>
        <w:t>42-</w:t>
      </w:r>
      <w:r>
        <w:rPr>
          <w:rFonts w:hint="cs"/>
          <w:spacing w:val="0"/>
          <w:rtl/>
        </w:rPr>
        <w:tab/>
        <w:t>يمكن لعملية خصخصة الخدمات أن ترتب أثراً خطيراً على الاعتراف بحقوق الطفل وإعمالها. وكرست اللجنة يوم مناقشتها العامة لعام 2002 لموضوع "القطاع الخاص كمقدم للخدمات ودوره في إعمال حقوق الطفل"، الذي يعرف القطاع الخاص على أنه يشمل المشاريع التجارية، والمنظمات غير الحكومية وغيرها من الجمعيات الخاصة، التي تهدف أو لا تهدف إلى الربح على حد سواء. وفي أعقاب يوم المناقشة العامة هذا، اعتمدت اللجنة توصيات مفصلة استرعت اهتمام الدول الأطراف إليها</w:t>
      </w:r>
      <w:r>
        <w:rPr>
          <w:rFonts w:hint="cs"/>
          <w:spacing w:val="0"/>
          <w:vertAlign w:val="superscript"/>
          <w:rtl/>
        </w:rPr>
        <w:t>(13)</w:t>
      </w:r>
      <w:r>
        <w:rPr>
          <w:rFonts w:hint="cs"/>
          <w:spacing w:val="0"/>
          <w:rtl/>
        </w:rPr>
        <w:t>.</w:t>
      </w:r>
    </w:p>
    <w:p w:rsidR="00000000" w:rsidRDefault="00000000">
      <w:pPr>
        <w:spacing w:line="420" w:lineRule="exact"/>
        <w:jc w:val="both"/>
        <w:rPr>
          <w:rFonts w:hint="cs"/>
          <w:spacing w:val="0"/>
          <w:rtl/>
        </w:rPr>
      </w:pPr>
      <w:r>
        <w:rPr>
          <w:rFonts w:hint="cs"/>
          <w:spacing w:val="0"/>
          <w:rtl/>
        </w:rPr>
        <w:t>43-</w:t>
      </w:r>
      <w:r>
        <w:rPr>
          <w:rFonts w:hint="cs"/>
          <w:spacing w:val="0"/>
          <w:rtl/>
        </w:rPr>
        <w:tab/>
        <w:t>وشددت اللجنة على أن الدول الأطراف في الاتفاقية ملزمة قانوناً باحترام حقوق الطفل وكفالتها على النحو المنصوص عليه في الاتفاقية، بما في ذلك الالتزام بضمان أن يتصرف موردو الخدمات غير الحكوميين وفقاً لأحكامها، ومن ثم إيجاد التزامات غير مباشرة على مثل هذه الجهات الفاعلة.</w:t>
      </w:r>
    </w:p>
    <w:p w:rsidR="00000000" w:rsidRDefault="00000000">
      <w:pPr>
        <w:spacing w:line="420" w:lineRule="exact"/>
        <w:jc w:val="both"/>
        <w:rPr>
          <w:rFonts w:hint="cs"/>
          <w:spacing w:val="0"/>
          <w:rtl/>
        </w:rPr>
      </w:pPr>
      <w:r>
        <w:rPr>
          <w:rFonts w:hint="cs"/>
          <w:spacing w:val="0"/>
          <w:rtl/>
        </w:rPr>
        <w:t>44-</w:t>
      </w:r>
      <w:r>
        <w:rPr>
          <w:rFonts w:hint="cs"/>
          <w:spacing w:val="0"/>
          <w:rtl/>
        </w:rPr>
        <w:tab/>
        <w:t>وتشدد اللجنة على أن تمكين القطاع الخاص من توفير الخدمات، وإدارة مؤسسات وما إلى ذلك لا يقلل بأي صورة من الصور من التزام الدولة بأن تكفل لجميع الأطفال الخاضعين لولايتها الاعتراف والإعمال الكاملين لجميع الحقوق المنصوص عليها في الاتفاقية (المادتان 2(1) و3(2)). وتنص المادة 3(1) على أن يولى الاعتبار الأول لمصالح الطفل الفضلى في جميع الإجراءات التي تتعلق بالأطفال، سواء قامت بها هيئات عامة أو خاصة. وتقتضي المادة 3(3) قيام الهيئات المختصة (هيئات ذات اختصاص قانوني مناسب) بوضع معايير قانونية ملائمة، وخاصة في مجال الصحة، وفيما يتعلق بعدد الموظفين وصلاحيتهم للعمل - وهذا يتطلب تفتيشاً صارماً لضمان الامتثال للاتفاقية. وتقترح اللجنة استحداث آلية أو عملية رصد دائمة تهدف إلى التأكد من احترام جميع مقدمي الخدمات الحكوميين وغير الحكوميين للاتفاقية.</w:t>
      </w:r>
    </w:p>
    <w:p w:rsidR="00000000" w:rsidRDefault="00000000">
      <w:pPr>
        <w:spacing w:line="420" w:lineRule="exact"/>
        <w:jc w:val="center"/>
        <w:rPr>
          <w:rFonts w:hint="cs"/>
          <w:b/>
          <w:bCs/>
          <w:spacing w:val="0"/>
          <w:rtl/>
        </w:rPr>
      </w:pPr>
      <w:r>
        <w:rPr>
          <w:rFonts w:hint="cs"/>
          <w:b/>
          <w:bCs/>
          <w:spacing w:val="0"/>
          <w:rtl/>
        </w:rPr>
        <w:t>هاء- رصد التنفيذ - الحاجة إلى تقييم التأثير على الأطفال وتقديره</w:t>
      </w:r>
    </w:p>
    <w:p w:rsidR="00000000" w:rsidRDefault="00000000">
      <w:pPr>
        <w:spacing w:line="420" w:lineRule="exact"/>
        <w:jc w:val="both"/>
        <w:rPr>
          <w:rFonts w:hint="cs"/>
          <w:spacing w:val="0"/>
          <w:rtl/>
        </w:rPr>
      </w:pPr>
      <w:r>
        <w:rPr>
          <w:rFonts w:hint="cs"/>
          <w:spacing w:val="0"/>
          <w:rtl/>
        </w:rPr>
        <w:t>45-</w:t>
      </w:r>
      <w:r>
        <w:rPr>
          <w:rFonts w:hint="cs"/>
          <w:spacing w:val="0"/>
          <w:rtl/>
        </w:rPr>
        <w:tab/>
        <w:t>لضمان أن مصالح الطفل الفضلى تشكل الاعتبار الأول في جميع الإجراءات المتعلقة بالأطفال (المادة 3(1))، وأن جميع أحكام الاتفاقية تحظى بالاحترام في وضع التشريعات السياسية وتنفيذها على جميع مستويات الحكومة، فإن الأمر يتطلب عملية متواصلة تتمثل في تقييم التأثير على الأطفال (تتنبأ بتأثير أي قوانين أو سياسات أو مخصصات في الميزانية مقترحة تمس الأطفال وتمتعهم بحقوقهم) وتقييم التأثير على الأطفال (تقييم التأثير الفعلي للتنفيذ). ولا بد من استحداث هذه العملية داخل الحكومة وعلى جميع المستويات في أقرب وقت ممكن عند وضع السياسات.</w:t>
      </w:r>
    </w:p>
    <w:p w:rsidR="00000000" w:rsidRDefault="00000000">
      <w:pPr>
        <w:spacing w:line="420" w:lineRule="exact"/>
        <w:jc w:val="both"/>
        <w:rPr>
          <w:rFonts w:hint="cs"/>
          <w:spacing w:val="0"/>
          <w:rtl/>
        </w:rPr>
      </w:pPr>
      <w:r>
        <w:rPr>
          <w:rFonts w:hint="cs"/>
          <w:spacing w:val="0"/>
          <w:rtl/>
        </w:rPr>
        <w:t>46-</w:t>
      </w:r>
      <w:r>
        <w:rPr>
          <w:rFonts w:hint="cs"/>
          <w:spacing w:val="0"/>
          <w:rtl/>
        </w:rPr>
        <w:tab/>
        <w:t>ويجب على الحكومة أن تجري رصداً وتقييماً ذاتيين. ولكن اللجنة ترى أيضاً أنه من الأساسي القيام برصد مستقل للتقدم المحرز في التنفيذ من جانب، على سبيل المثال، اللجان البرلمانية، والمنظمات غير الحكومية، والمؤسسات الأكاديمية، والجمعيات المهنية، وجماعات الشباب والمؤسسات المستقلة المعنية بحقوق الإنسان (انظر الفقرة 65 أدناه).</w:t>
      </w:r>
    </w:p>
    <w:p w:rsidR="00000000" w:rsidRDefault="00000000">
      <w:pPr>
        <w:spacing w:line="420" w:lineRule="exact"/>
        <w:jc w:val="both"/>
        <w:rPr>
          <w:rFonts w:hint="cs"/>
          <w:spacing w:val="0"/>
          <w:rtl/>
        </w:rPr>
      </w:pPr>
      <w:r>
        <w:rPr>
          <w:rFonts w:hint="cs"/>
          <w:spacing w:val="0"/>
          <w:rtl/>
        </w:rPr>
        <w:t>47-</w:t>
      </w:r>
      <w:r>
        <w:rPr>
          <w:rFonts w:hint="cs"/>
          <w:spacing w:val="0"/>
          <w:rtl/>
        </w:rPr>
        <w:tab/>
        <w:t>وتثني اللجنة على بعض الدول التي اعتمدت تشريعاً يقضي بإعداد بيانات رسمية لتحليل الأثر وتقديمها إلى البرلمان و/أو الجمهور. وينبغي لكل دولة أن تنظر في كيفية ضمان الامتثال للمادة 3(1) والقيام بذلك بطريقة تشجع بصورة أكبر على إدماج الأطفال بشكل واضح في وضع السياسات وعلى الحساسية حيال حقوقهم.</w:t>
      </w:r>
    </w:p>
    <w:p w:rsidR="00000000" w:rsidRDefault="00000000">
      <w:pPr>
        <w:spacing w:line="420" w:lineRule="exact"/>
        <w:jc w:val="center"/>
        <w:rPr>
          <w:rFonts w:hint="cs"/>
          <w:b/>
          <w:bCs/>
          <w:spacing w:val="0"/>
          <w:rtl/>
        </w:rPr>
      </w:pPr>
      <w:r>
        <w:rPr>
          <w:rFonts w:hint="cs"/>
          <w:b/>
          <w:bCs/>
          <w:spacing w:val="0"/>
          <w:rtl/>
        </w:rPr>
        <w:t>واو- جمع البيانات والتحليل ووضع المؤشرات</w:t>
      </w:r>
    </w:p>
    <w:p w:rsidR="00000000" w:rsidRDefault="00000000">
      <w:pPr>
        <w:spacing w:line="420" w:lineRule="exact"/>
        <w:jc w:val="both"/>
        <w:rPr>
          <w:rFonts w:hint="cs"/>
          <w:spacing w:val="0"/>
          <w:rtl/>
        </w:rPr>
      </w:pPr>
      <w:r>
        <w:rPr>
          <w:rFonts w:hint="cs"/>
          <w:spacing w:val="0"/>
          <w:rtl/>
        </w:rPr>
        <w:t>48-</w:t>
      </w:r>
      <w:r>
        <w:rPr>
          <w:rFonts w:hint="cs"/>
          <w:spacing w:val="0"/>
          <w:rtl/>
        </w:rPr>
        <w:tab/>
        <w:t>يشكل جمع البيانات الكافية والموثوقة بشأن الأطفال، والمفصلة على نحو يمكن من تحديد التمييز و/أو التفاوتات في إعمال الحقوق، جزءاً أساسياً من التنفيذ. وتعيد اللجنة إلى أذهان الدول الأطراف أن جمع البيانات يجب أن يمتد ليشمل فترة الطفولة بأكملها، حتى سن الثامنة عشرة. كذلك يجب أن يتم تنسيقه في جميع أنحاء الولاية، مع تأمين مؤشرات قابلة للتطبيق على المستوى الوطني. وينبغي للدول أن تتعاون مع معاهد البحوث المناسبة وأن تهدف إلى رسم صورة كاملة للتقدم المحرز صوب التنفيذ، وذلك بإجراء دراسات نوعية وكمية على السواء. وتتطلب المبادئ التوجيهية المتصلة بتقديم التقارير أن تتضمن التقارير الدورية معلومات إحصائية مفصلة ومبوبة وغيرها من المعلومات التي تغطي كل مجالات الاتفاقية. غير أنه من الضروري عدم الاكتفاء بإنشاء نظم فعالة لجمع البيانات بل ينبغي العمل على تقييم البيانات التي يتم جمعها واستخدامها في تقييم التقدم المحرز في التنفيذ، وتحديد المشاكل وإحاطة واضعي السياسات المتعلقة بالأطفال علماً بها. ويتطلب التقييم وضع مؤشرات تتصل بجميع الحقوق المكفولة في الاتفاقية.</w:t>
      </w:r>
    </w:p>
    <w:p w:rsidR="00000000" w:rsidRDefault="00000000">
      <w:pPr>
        <w:spacing w:line="420" w:lineRule="exact"/>
        <w:jc w:val="both"/>
        <w:rPr>
          <w:rFonts w:hint="cs"/>
          <w:spacing w:val="0"/>
          <w:rtl/>
        </w:rPr>
      </w:pPr>
      <w:r>
        <w:rPr>
          <w:rFonts w:hint="cs"/>
          <w:spacing w:val="0"/>
          <w:rtl/>
        </w:rPr>
        <w:t>49-</w:t>
      </w:r>
      <w:r>
        <w:rPr>
          <w:rFonts w:hint="cs"/>
          <w:spacing w:val="0"/>
          <w:rtl/>
        </w:rPr>
        <w:tab/>
        <w:t>وتثني اللجنة على الدول الأطراف التي تصدر مطبوعاً سنوياً يتضمن التقارير الشاملة عن حالة حقوق الطفل في كافة مناطق ولايتها. ومن شأن إصدار ونشر هذه التقارير ومناقشتها على نطاق واسع، بما في ذلك داخل البرلمان، أن يوفر نقطة تركيز لالتزام جماهيري عريض القاعدة. ومن الضروري، إصدار ترجمات، بما فيها ترجمات مناسبة للأطفال، بغية إشراك الأطفال والأقليات في هذه العملية.</w:t>
      </w:r>
    </w:p>
    <w:p w:rsidR="00000000" w:rsidRDefault="00000000">
      <w:pPr>
        <w:spacing w:line="420" w:lineRule="exact"/>
        <w:jc w:val="both"/>
        <w:rPr>
          <w:rFonts w:hint="cs"/>
          <w:spacing w:val="0"/>
          <w:rtl/>
        </w:rPr>
      </w:pPr>
      <w:r>
        <w:rPr>
          <w:rFonts w:hint="cs"/>
          <w:spacing w:val="0"/>
          <w:rtl/>
        </w:rPr>
        <w:t>50-</w:t>
      </w:r>
      <w:r>
        <w:rPr>
          <w:rFonts w:hint="cs"/>
          <w:spacing w:val="0"/>
          <w:rtl/>
        </w:rPr>
        <w:tab/>
        <w:t>وتشدد اللجنة على أنه في كثير من الحالات، يكون الأطفال وحدهم في وضع يسمح بتوضيح ما إذا كان يجري الاعتراف بحقوقهم وتنفيذها بالكامل وفي الغالب يشكل التحاور مع الأطفال واستخدامهم كباحثين (مع الضمانات الملائمة) وسيلة هامة لمعرفة، على سبيل المثال، إلى أي مدى تُحترم حقوقهم المدنية، بما فيها الحق البالغ الأهمية المنصوص عليه في المادة 12، والمتمثل في الاستماع إلى آراء الطفل وإيلاء هذه الآراء الاعتبار الواجب، داخل الأسرة، وفي المدارس وما إلى ذلك.</w:t>
      </w:r>
    </w:p>
    <w:p w:rsidR="00000000" w:rsidRDefault="00000000">
      <w:pPr>
        <w:spacing w:line="420" w:lineRule="exact"/>
        <w:jc w:val="center"/>
        <w:rPr>
          <w:rFonts w:hint="cs"/>
          <w:b/>
          <w:bCs/>
          <w:spacing w:val="0"/>
          <w:rtl/>
        </w:rPr>
      </w:pPr>
      <w:r>
        <w:rPr>
          <w:rFonts w:hint="cs"/>
          <w:b/>
          <w:bCs/>
          <w:spacing w:val="0"/>
          <w:rtl/>
        </w:rPr>
        <w:t>زاي- إظهار احتياجات الأطفال في الميزانيات</w:t>
      </w:r>
    </w:p>
    <w:p w:rsidR="00000000" w:rsidRDefault="00000000">
      <w:pPr>
        <w:spacing w:line="440" w:lineRule="exact"/>
        <w:jc w:val="both"/>
        <w:rPr>
          <w:rFonts w:hint="cs"/>
          <w:spacing w:val="4"/>
          <w:rtl/>
        </w:rPr>
      </w:pPr>
      <w:r>
        <w:rPr>
          <w:rFonts w:hint="cs"/>
          <w:spacing w:val="0"/>
          <w:rtl/>
        </w:rPr>
        <w:t>51-</w:t>
      </w:r>
      <w:r>
        <w:rPr>
          <w:rFonts w:hint="cs"/>
          <w:spacing w:val="0"/>
          <w:rtl/>
        </w:rPr>
        <w:tab/>
        <w:t>أولت اللجنة في مبادئها التوجيهية المتصلة بتقديم التقارير وعند نظرها في تقارير الدول الأطراف، اهتماماً كبيراً بتحديد وتحليل الموارد المخصصة للأطفال في الميزانيات الوطنية وغيرها من الميزانيات</w:t>
      </w:r>
      <w:r>
        <w:rPr>
          <w:rFonts w:hint="cs"/>
          <w:spacing w:val="0"/>
          <w:vertAlign w:val="superscript"/>
          <w:rtl/>
        </w:rPr>
        <w:t>(14)</w:t>
      </w:r>
      <w:r>
        <w:rPr>
          <w:rFonts w:hint="cs"/>
          <w:spacing w:val="0"/>
          <w:rtl/>
        </w:rPr>
        <w:t xml:space="preserve">. ولا يمكن لأي دولة أن تذكر ما إذا كانت تفي بالحقوق الاقتصادية والاجتماعية والثقافية "بأقصى ما تسمح به ... الموارد المتاحة"، كما هي مطالبة أن تفعل بموجب المادة 24 ما لم يكن في مقدورها تحديد النسبة المخصصة في ميزانيتها الوطنية وفي غيرها من الميزانيات، للقطاع الاجتماعي، وتلك المخصصة للأطفال في إطاره، المباشر منها وغير المباشر على السواء. وزعمت بعض الدول أنه </w:t>
      </w:r>
      <w:r>
        <w:rPr>
          <w:rFonts w:hint="cs"/>
          <w:spacing w:val="4"/>
          <w:rtl/>
        </w:rPr>
        <w:t>من غير الممكن تحليل الميزانيات الوطنية بهذه الطريقة. غير أن دولاً أخرى فعلت ذلك ونشرت "الميزانيات السنوية المخصصة للأطفال". وتحتاج اللجنة إلى معرفة الخطوات التي يتم اتخاذها على جميع مستويات الحكومة لضمان أن يتم التخطيط وصنع القرارات في المجالين الاقتصادي والاجتماعي واتخاذ القرارات المتعلقة بالميزانية بمراعاة مصالح الطفل الفضلى بوصفها الاعتبار الأول، وأن يحظى الأطفال، بمن فيهم بصورة خاصة الفئات المهمشة والمحرومة من الأطفال، بالحماية من الآثار السلبية للسياسات الاقتصادية أو حالات الانكماش المالي.</w:t>
      </w:r>
    </w:p>
    <w:p w:rsidR="00000000" w:rsidRDefault="00000000">
      <w:pPr>
        <w:spacing w:line="440" w:lineRule="exact"/>
        <w:jc w:val="both"/>
        <w:rPr>
          <w:rFonts w:hint="cs"/>
          <w:spacing w:val="4"/>
          <w:rtl/>
        </w:rPr>
      </w:pPr>
      <w:r>
        <w:rPr>
          <w:rFonts w:hint="cs"/>
          <w:spacing w:val="4"/>
          <w:rtl/>
        </w:rPr>
        <w:t>52-</w:t>
      </w:r>
      <w:r>
        <w:rPr>
          <w:rFonts w:hint="cs"/>
          <w:spacing w:val="4"/>
          <w:rtl/>
        </w:rPr>
        <w:tab/>
        <w:t>وبعد أن شددت اللجنة على أن السياسات الاقتصادية غير محايدة على الإطلاق في أثرها على حقوق الأطفال، أعربت عن قلقها الشديد إزاء الآثار السلبية على الأطفال التي كثيراً ما تترتب على برامج التكيف الهيكلي وعملية الانتقال إلى اقتصاد السوق. وتتطلب مهام تنفيذ المادة 4 وغيرها من أحكام الاتفاقية رصداً حازماً للآثار المترتبة على هذه التغييرات وتكييفاً للسياسات لحماية حقوق الطفل الاقتصادية والاجتماعية والثقافية.</w:t>
      </w:r>
    </w:p>
    <w:p w:rsidR="00000000" w:rsidRDefault="00000000">
      <w:pPr>
        <w:spacing w:line="440" w:lineRule="exact"/>
        <w:jc w:val="center"/>
        <w:rPr>
          <w:rFonts w:hint="cs"/>
          <w:b/>
          <w:bCs/>
          <w:spacing w:val="4"/>
          <w:rtl/>
        </w:rPr>
      </w:pPr>
      <w:r>
        <w:rPr>
          <w:rFonts w:hint="cs"/>
          <w:b/>
          <w:bCs/>
          <w:spacing w:val="4"/>
          <w:rtl/>
        </w:rPr>
        <w:t>حاء- التدريب وبناء القدرات</w:t>
      </w:r>
    </w:p>
    <w:p w:rsidR="00000000" w:rsidRDefault="00000000">
      <w:pPr>
        <w:spacing w:line="440" w:lineRule="exact"/>
        <w:jc w:val="both"/>
        <w:rPr>
          <w:rFonts w:hint="cs"/>
          <w:spacing w:val="4"/>
          <w:rtl/>
        </w:rPr>
      </w:pPr>
      <w:r>
        <w:rPr>
          <w:rFonts w:hint="cs"/>
          <w:spacing w:val="4"/>
          <w:rtl/>
        </w:rPr>
        <w:t>53-</w:t>
      </w:r>
      <w:r>
        <w:rPr>
          <w:rFonts w:hint="cs"/>
          <w:spacing w:val="4"/>
          <w:rtl/>
        </w:rPr>
        <w:tab/>
        <w:t xml:space="preserve">تشدد اللجنة على التزام الدول بتوفير التدريب وبناء القدرات لجميع المشاركين في عملية التنفيذ - أي موظفو الحكومة، والبرلمانيون وأعضاء السلطة القضائية - ولجميع الذين يعملون مع الأطفال ومن أجلهم. وهم، على سبيل المثال، قادة المجتمع وكبار رجال الدين، والمعلمون، والإحصائيون الاجتماعيون وغيرهم من المهنيين، بمن فيهم هؤلاء الذين يعملون مع الأطفال في مؤسسات وأماكن الاحتجاز، والشرطة والقوات المسلحة، بما فيها قوات حفظ السلام، وهؤلاء الذين يعملون في وسائط الإعلام وكثيرون غيرهم، ولا بد أن يكون التدريب منتظماً ومستمراً </w:t>
      </w:r>
      <w:r>
        <w:rPr>
          <w:spacing w:val="4"/>
          <w:rtl/>
        </w:rPr>
        <w:br/>
      </w:r>
      <w:r>
        <w:rPr>
          <w:rFonts w:hint="cs"/>
          <w:spacing w:val="4"/>
          <w:rtl/>
        </w:rPr>
        <w:t>- التدريب الأولي - وإعادة التدريب. ويتمثل الغرض من التدريب في التأكيد على وضع الطفل بوصفه متمتعاً بحقوق الإنسان، وزيادة المعرفة بالاتفاقية وفهمها بدرجة أكبر وتشجيع الاحترام النشيط لجميع أحكامها. وتتوقع اللجنة أن تتجلى الاتفاقية في المناهج التدريبية المهنية، وفي مدونات السلوك والمناهج التعليمية على جميع المستويات. كما تشجع بطبيعة الحال فهم ومعرفة حقوق الإنسان بين الأطفال أنفسهم، من خلال المناهج المدرسية وبطرق أخرى (انظر أيضاً الفقرة 69 أدناه وتعليق اللجنة العام رقم 1(2001) بشأن أهداف التعليم).</w:t>
      </w:r>
    </w:p>
    <w:p w:rsidR="00000000" w:rsidRDefault="00000000">
      <w:pPr>
        <w:spacing w:line="440" w:lineRule="exact"/>
        <w:jc w:val="both"/>
        <w:rPr>
          <w:rFonts w:hint="cs"/>
          <w:spacing w:val="4"/>
          <w:rtl/>
        </w:rPr>
      </w:pPr>
      <w:r>
        <w:rPr>
          <w:rFonts w:hint="cs"/>
          <w:spacing w:val="4"/>
          <w:rtl/>
        </w:rPr>
        <w:t>54-</w:t>
      </w:r>
      <w:r>
        <w:rPr>
          <w:rFonts w:hint="cs"/>
          <w:spacing w:val="4"/>
          <w:rtl/>
        </w:rPr>
        <w:tab/>
        <w:t>وتتطرق المبادئ التوجيهية التي وضعتها اللجنة للتقارير الدورية إلى الكثير من أشكال التدريب، بما فيها التدريب المتخصص، اللازمة إذا ما أريد أن يتمتع الأطفال بحقوقهم. وتسلط الاتفاقية الضوء على أهمية الأسرة في ديباجة الاتفاقية وفي العديد من موادها. ومن المهم بشكل خاص أن يُدرج تعزيز حقوق الطفل في عملية الإعداد للأبوية والأمومة وفي ثقافة الوالدين.</w:t>
      </w:r>
    </w:p>
    <w:p w:rsidR="00000000" w:rsidRDefault="00000000">
      <w:pPr>
        <w:spacing w:line="440" w:lineRule="exact"/>
        <w:jc w:val="both"/>
        <w:rPr>
          <w:rFonts w:hint="cs"/>
          <w:spacing w:val="4"/>
          <w:rtl/>
        </w:rPr>
      </w:pPr>
      <w:r>
        <w:rPr>
          <w:rFonts w:hint="cs"/>
          <w:spacing w:val="4"/>
          <w:rtl/>
        </w:rPr>
        <w:t>55-</w:t>
      </w:r>
      <w:r>
        <w:rPr>
          <w:rFonts w:hint="cs"/>
          <w:spacing w:val="4"/>
          <w:rtl/>
        </w:rPr>
        <w:tab/>
        <w:t>وينبغي إجراء تقييم دوري لفعالية التدريب، واستعراض، ليس فحسب الدراية بالاتفاقية وأحكامها، وإنما أيضاً مدى إسهامها في تطوير المواقف والممارسات التي تعزز بنشاط تمتع الأطفال بحقوقهم.</w:t>
      </w:r>
    </w:p>
    <w:p w:rsidR="00000000" w:rsidRDefault="00000000">
      <w:pPr>
        <w:spacing w:line="440" w:lineRule="exact"/>
        <w:jc w:val="center"/>
        <w:rPr>
          <w:rFonts w:hint="cs"/>
          <w:b/>
          <w:bCs/>
          <w:spacing w:val="4"/>
          <w:rtl/>
        </w:rPr>
      </w:pPr>
      <w:r>
        <w:rPr>
          <w:rFonts w:hint="cs"/>
          <w:b/>
          <w:bCs/>
          <w:spacing w:val="4"/>
          <w:rtl/>
        </w:rPr>
        <w:t>طاء- التعاون مع المجتمع الدولي</w:t>
      </w:r>
    </w:p>
    <w:p w:rsidR="00000000" w:rsidRDefault="00000000">
      <w:pPr>
        <w:spacing w:line="440" w:lineRule="exact"/>
        <w:jc w:val="both"/>
        <w:rPr>
          <w:rFonts w:hint="cs"/>
          <w:spacing w:val="4"/>
          <w:rtl/>
        </w:rPr>
      </w:pPr>
      <w:r>
        <w:rPr>
          <w:rFonts w:hint="cs"/>
          <w:spacing w:val="4"/>
          <w:rtl/>
        </w:rPr>
        <w:t>56-</w:t>
      </w:r>
      <w:r>
        <w:rPr>
          <w:rFonts w:hint="cs"/>
          <w:spacing w:val="4"/>
          <w:rtl/>
        </w:rPr>
        <w:tab/>
        <w:t>يعتبر التنفيذ التزاماً يقع على عاتق جميع الدول الأطراف، ولكنه يحتاج إلى إشراك جميع قطاعات المجتمع، بما فيها الأطفال ذاتهم. وتسلم اللجنة بأن المسؤوليات عن احترام حقوق الطفل وكفالتها تتجاوز في الممارسة الدولة والخدمات والمؤسسات المملوكة للدولة لتشمل الأطفال والآباء والأسر المعيشية، وبالغين آخرين، وخدمات ومنظمات غير حكومية. وتتفق اللجنة، على سبيل المثال، مع ما جاء في التعليق العام رقم 14(2000) للجنة المعنية بالحقوق الاقتصادية والاجتماعية والثقافية بشأن الحق في التمتع بأعلى مستوى من الصحة يمكن بلوغه، الفقرة 42 التي تنص على ما يلي:</w:t>
      </w:r>
    </w:p>
    <w:p w:rsidR="00000000" w:rsidRDefault="00000000">
      <w:pPr>
        <w:spacing w:line="440" w:lineRule="exact"/>
        <w:ind w:left="720"/>
        <w:jc w:val="both"/>
        <w:rPr>
          <w:rFonts w:hint="cs"/>
          <w:spacing w:val="4"/>
          <w:rtl/>
        </w:rPr>
      </w:pPr>
      <w:r>
        <w:rPr>
          <w:rFonts w:hint="cs"/>
          <w:spacing w:val="4"/>
          <w:rtl/>
        </w:rPr>
        <w:tab/>
        <w:t>"ولئن كانت الدول وحدها هي الأطراف في العهد، وبالتالي فهي المسؤولة في نهايـة المطاف عـن الامتثال لـه، فإن جميع أعضاء المجتمع - الأفراد، بمن فيهم الموظفون الصحيون، والمجتمعات المحلية، والمنظمات الحكومية الدولية والمنظمات غير الحكومية، ومنظمات المجتمع المدني، فضلاً عن قطاع الأعمال التجارية الخاصة - يتحملون مسؤوليات فيما يتعلق بإعمال الحق في الصحة. ومن ثم ينبغي للدول الأطراف أن تهيئ مناخاً ييسر الوفاء بهذه المسؤوليات".</w:t>
      </w:r>
    </w:p>
    <w:p w:rsidR="00000000" w:rsidRDefault="00000000">
      <w:pPr>
        <w:spacing w:line="440" w:lineRule="exact"/>
        <w:jc w:val="both"/>
        <w:rPr>
          <w:rFonts w:hint="cs"/>
          <w:spacing w:val="4"/>
          <w:rtl/>
        </w:rPr>
      </w:pPr>
      <w:r>
        <w:rPr>
          <w:rFonts w:hint="cs"/>
          <w:spacing w:val="4"/>
          <w:rtl/>
        </w:rPr>
        <w:t>57-</w:t>
      </w:r>
      <w:r>
        <w:rPr>
          <w:rFonts w:hint="cs"/>
          <w:spacing w:val="4"/>
          <w:rtl/>
        </w:rPr>
        <w:tab/>
        <w:t>وتقتضي المادة 12 من الاتفاقية، كما تم التأكيد عليه آنفاً (انظر الفقرة 12 أعلاه)، إيلاء آراء الطفل الاعتبار الواجب في جميع المسائل التي تمسه، بما في ذلك وببساطة تنفيذ الاتفاقية "الخاصة بهم".</w:t>
      </w:r>
    </w:p>
    <w:p w:rsidR="00000000" w:rsidRDefault="00000000">
      <w:pPr>
        <w:spacing w:line="440" w:lineRule="exact"/>
        <w:jc w:val="both"/>
        <w:rPr>
          <w:rFonts w:hint="cs"/>
          <w:spacing w:val="4"/>
          <w:rtl/>
        </w:rPr>
      </w:pPr>
      <w:r>
        <w:rPr>
          <w:rFonts w:hint="cs"/>
          <w:spacing w:val="4"/>
          <w:rtl/>
        </w:rPr>
        <w:t>58-</w:t>
      </w:r>
      <w:r>
        <w:rPr>
          <w:rFonts w:hint="cs"/>
          <w:spacing w:val="4"/>
          <w:rtl/>
        </w:rPr>
        <w:tab/>
        <w:t>ويتعين على الدولة أن تعمل على نحو وثيق مع المنظمات غير الحكومية بالمعنى الواسع، مع احترام استقلالها الذاتي؛ وهي تشمل، على سبيل المثال، المنظمات غير الحكومية المعنية بحقوق الإنسان، والمنظمات التي يترأسها الأطفال والشباب، ومجموعات الشباب، والمنظمات القائمة على العقيدة، والمؤسسات الأكاديمية، والجمعيات المهنية. وقد اضطلعت المنظمات غير الحكومية بدور هام في صياغة الاتفاقية ومشاركتها في عملية التنفيذ أمر حيوي.</w:t>
      </w:r>
    </w:p>
    <w:p w:rsidR="00000000" w:rsidRDefault="00000000">
      <w:pPr>
        <w:spacing w:line="440" w:lineRule="exact"/>
        <w:jc w:val="both"/>
        <w:rPr>
          <w:rFonts w:hint="cs"/>
          <w:spacing w:val="4"/>
          <w:rtl/>
        </w:rPr>
      </w:pPr>
      <w:r>
        <w:rPr>
          <w:rFonts w:hint="cs"/>
          <w:spacing w:val="4"/>
          <w:rtl/>
        </w:rPr>
        <w:t>59-</w:t>
      </w:r>
      <w:r>
        <w:rPr>
          <w:rFonts w:hint="cs"/>
          <w:spacing w:val="4"/>
          <w:rtl/>
        </w:rPr>
        <w:tab/>
        <w:t>وترحب اللجنة بتكوين التحالفات والائتلافات بين المنظمات غير الحكومية الملتزمة بتعزيز حقوق الإنسان للطفل وحمايتها ورصدها وتحث الحكومات على تقديم الدعم غير التوجيهي لها وإقامة علاقات إيجابية رسمية وكذلك غير رسمية معها. وفي حالات كثيرة، أعطت مشاركة المنظمات غير الحكومية في عملية تقديم التقارير بموجب الاتفاقية، والتي تندرج تحت تعريف "الهيئات المختصة" بموجب المادة 45(أ)، زخماً حقيقياً لعملية التنفيذ فضلاً عن عملية تقديم التقارير. ولمجموعة المنظمات غير الحكومية المعنية باتفاقية حقوق الطفل أثر جد إيجابي وداعم وقوي، على عملية تقديم التقارير وعلى جوانب أخرى من عمل اللجنة. وتؤكد اللجنة في مبادئها التوجيهية أن عملية إعداد تقرير "ما ينبغي أن تشجع وتيسر المشاركة الشعبية والمراقبة العامة للسياسات الحكومية"</w:t>
      </w:r>
      <w:r>
        <w:rPr>
          <w:rFonts w:hint="cs"/>
          <w:spacing w:val="4"/>
          <w:vertAlign w:val="superscript"/>
          <w:rtl/>
        </w:rPr>
        <w:t>(15)</w:t>
      </w:r>
      <w:r>
        <w:rPr>
          <w:rFonts w:hint="cs"/>
          <w:spacing w:val="4"/>
          <w:rtl/>
        </w:rPr>
        <w:t>. ويمكن لوسائط الإعلام أن تكون شريكاً ذا قيمة في عملية التنفيذ (انظر أيضاً الفقرة 70).</w:t>
      </w:r>
    </w:p>
    <w:p w:rsidR="00000000" w:rsidRDefault="00000000">
      <w:pPr>
        <w:spacing w:line="440" w:lineRule="exact"/>
        <w:jc w:val="center"/>
        <w:rPr>
          <w:rFonts w:hint="cs"/>
          <w:b/>
          <w:bCs/>
          <w:spacing w:val="4"/>
          <w:rtl/>
        </w:rPr>
      </w:pPr>
      <w:r>
        <w:rPr>
          <w:rFonts w:hint="cs"/>
          <w:b/>
          <w:bCs/>
          <w:spacing w:val="4"/>
          <w:rtl/>
        </w:rPr>
        <w:t>ياء- التعاون الدولي</w:t>
      </w:r>
    </w:p>
    <w:p w:rsidR="00000000" w:rsidRDefault="00000000">
      <w:pPr>
        <w:spacing w:line="440" w:lineRule="exact"/>
        <w:jc w:val="both"/>
        <w:rPr>
          <w:rFonts w:hint="cs"/>
          <w:spacing w:val="4"/>
          <w:rtl/>
        </w:rPr>
      </w:pPr>
      <w:r>
        <w:rPr>
          <w:rFonts w:hint="cs"/>
          <w:spacing w:val="4"/>
          <w:rtl/>
        </w:rPr>
        <w:t>60-</w:t>
      </w:r>
      <w:r>
        <w:rPr>
          <w:rFonts w:hint="cs"/>
          <w:spacing w:val="4"/>
          <w:rtl/>
        </w:rPr>
        <w:tab/>
        <w:t>تشدد المادة 4 على أن تنفيذ الاتفاقية هو ممارسة تعاونية لدول العالم. وتبرز هذه المادة ومواد أخرى في الاتفاقية الحاجة إلى التعاون الدولي</w:t>
      </w:r>
      <w:r>
        <w:rPr>
          <w:rFonts w:hint="cs"/>
          <w:spacing w:val="4"/>
          <w:vertAlign w:val="superscript"/>
          <w:rtl/>
        </w:rPr>
        <w:t>(16)</w:t>
      </w:r>
      <w:r>
        <w:rPr>
          <w:rFonts w:hint="cs"/>
          <w:spacing w:val="4"/>
          <w:rtl/>
        </w:rPr>
        <w:t>. ويحدد ميثاق الأمم المتحدة (المادتان 55 و56) المقاصد الإجمالية للتعاون الاقتصادي والاجتماعي الدولي، وتعهد الأعضاء بموجب الميثاق "بأن يقوموا مشتركين أو منفردين بما يجب عليهم من عمل بالتعاون مع المنظمة" لتحقيق هذه المقاصد. وفي إعلان الألفية الصادر عن الأمم المتحدة، وفي اجتماعات عالمية أخرى، بما فيها دورة الجمعية العامة الاستثنائية المعنية بالطفل، تعهدت الدول، بشكل خاص، بالتعاون الدولي للقضاء على الفقر.</w:t>
      </w:r>
    </w:p>
    <w:p w:rsidR="00000000" w:rsidRDefault="00000000">
      <w:pPr>
        <w:spacing w:line="420" w:lineRule="exact"/>
        <w:jc w:val="both"/>
        <w:rPr>
          <w:rFonts w:hint="cs"/>
          <w:spacing w:val="0"/>
          <w:rtl/>
        </w:rPr>
      </w:pPr>
      <w:r>
        <w:rPr>
          <w:rFonts w:hint="cs"/>
          <w:spacing w:val="0"/>
          <w:rtl/>
        </w:rPr>
        <w:t>61-</w:t>
      </w:r>
      <w:r>
        <w:rPr>
          <w:rFonts w:hint="cs"/>
          <w:spacing w:val="0"/>
          <w:rtl/>
        </w:rPr>
        <w:tab/>
        <w:t>وتنصح اللجنة الدول الأطراف بأن تعتبر الاتفاقية إطاراً للمساعدة الإنمائية الدولية المتصلة بصورة مباشرة أو غير مباشرة بالأطفال، وبأن تقوم برامج الدول المانحة على أساس يستند إلى الحقوق. وتحث اللجنة الدول على تحقيق الأهداف المتفق عليها دولياً، بما فيها هدف الأمم المتحدة المتمثل في تخصيص 0.7 في المائة من الناتج المحلي الإجمالي للمساعدة الإنمائية الدولية. وأعيد التأكيد على هذا الهدف إلى جانب أهداف أخرى في توافق آراء مونتيري، المنبثق عن المؤتمر الدولي بشأن تمويل التنمية لعام 2002</w:t>
      </w:r>
      <w:r>
        <w:rPr>
          <w:rFonts w:hint="cs"/>
          <w:spacing w:val="0"/>
          <w:vertAlign w:val="superscript"/>
          <w:rtl/>
        </w:rPr>
        <w:t>(17)</w:t>
      </w:r>
      <w:r>
        <w:rPr>
          <w:rFonts w:hint="cs"/>
          <w:spacing w:val="0"/>
          <w:rtl/>
        </w:rPr>
        <w:t>. وتشجع اللجنة الدول الأطراف التي تتلقى معونة ومساعدة دوليتين على تخصيص جزء كبير من هذه المعونة للأطفال تحديداً. وتتوقع اللجنة أن تتمكن الدول الأطراف من أن تحدد على أساس سنوي مبلغ ونسبة الدعم المالي المخصص لإعمال حقوق الطفل.</w:t>
      </w:r>
    </w:p>
    <w:p w:rsidR="00000000" w:rsidRDefault="00000000">
      <w:pPr>
        <w:spacing w:line="420" w:lineRule="exact"/>
        <w:jc w:val="both"/>
        <w:rPr>
          <w:rFonts w:hint="cs"/>
          <w:spacing w:val="0"/>
          <w:rtl/>
        </w:rPr>
      </w:pPr>
      <w:r>
        <w:rPr>
          <w:rFonts w:hint="cs"/>
          <w:spacing w:val="0"/>
          <w:rtl/>
        </w:rPr>
        <w:t>62-</w:t>
      </w:r>
      <w:r>
        <w:rPr>
          <w:rFonts w:hint="cs"/>
          <w:spacing w:val="0"/>
          <w:rtl/>
        </w:rPr>
        <w:tab/>
        <w:t>وتؤيد اللجنة أهداف مبادرة 20/20، لتحقيق حصول الجميع على الخدمات الاجتماعية الأساسية ذات النوعية الجيدة على أساس مستدام، بوصف ذلك مسؤولية مشتركة بين الدول النامية والدول المانحة. وتلاحظ اللجنة أن الاجتماعات الدولية المعقودة لاستعراض التقدم خلصت إلى أن دولاً عديدة ستواجه صعوبة في الوفاء بالحقوق الاقتصادية والاجتماعية الأساسية ما لم يتم تخصيص موارد إضافية وزيادة الفعالية في تخصيص الموارد. وتحيط اللجنة علماً بالجهود المبذولة من أجل الحد من الفقر في البلدان المثقلة بالديون من خلال أوراق استراتيجية الحد من الفقر، وتشجع هذه الجهود. ويجب أن تتضمن ورقات استراتيجية الحد من الفقر تركيزاً قوياً على حقوق الأطفال، بوصفها الاستراتيجية القطرية المركزية لتحقيق الأهداف الإنمائية للألفية. وتحث اللجنة الحكومات، والجهات المانحة والمجتمع المدني على ضمان أن يحظى الطفل بأولوية بارزة لدى وضع ورقات استراتيجية الحد من الفقر ونُهُج التنمية الشاملة للقطاعات. وينبغي أن تعكس كل من ورقات استراتيجية الحد من الفقر ونُهُج التنمية الشاملة للقطاعات مبادئ حقوق الطفل، بالإضافة إلى نهج شامل يركز على الطفل بوصفه صاحب حقوق وإدماج المقاصد والأهداف الإنمائية ذات الصلة بالأطفال.</w:t>
      </w:r>
    </w:p>
    <w:p w:rsidR="00000000" w:rsidRDefault="00000000">
      <w:pPr>
        <w:spacing w:line="420" w:lineRule="exact"/>
        <w:jc w:val="both"/>
        <w:rPr>
          <w:rFonts w:hint="cs"/>
          <w:spacing w:val="0"/>
          <w:rtl/>
        </w:rPr>
      </w:pPr>
      <w:r>
        <w:rPr>
          <w:rFonts w:hint="cs"/>
          <w:spacing w:val="0"/>
          <w:rtl/>
        </w:rPr>
        <w:t>63-</w:t>
      </w:r>
      <w:r>
        <w:rPr>
          <w:rFonts w:hint="cs"/>
          <w:spacing w:val="0"/>
          <w:rtl/>
        </w:rPr>
        <w:tab/>
        <w:t>وتشجع اللجنة الدول على توفير واستخدام المساعدة التقنية، حسب الاقتضاء، في عملية تنفيذ الاتفاقية. ويمكن لمنظمة الأمم المتحدة للطفولة، والمفوضية السامية لحقوق الإنسان وغيرهما من الوكالات التابعة للأمم المتحدة، والوكالات ذات الصلة بالأمم المتحدة أن تقدم المساعدة التقنية في جوانب كثيرة من التنفيذ. وتشجع اللجنة الدول الأطراف على تحديد جوانب المساعدة التقنية التي تهمها في التقارير المقدمة بموجب الاتفاقية.</w:t>
      </w:r>
    </w:p>
    <w:p w:rsidR="00000000" w:rsidRDefault="00000000">
      <w:pPr>
        <w:spacing w:line="420" w:lineRule="exact"/>
        <w:jc w:val="both"/>
        <w:rPr>
          <w:rFonts w:hint="cs"/>
          <w:spacing w:val="0"/>
          <w:rtl/>
        </w:rPr>
      </w:pPr>
      <w:r>
        <w:rPr>
          <w:rFonts w:hint="cs"/>
          <w:spacing w:val="0"/>
          <w:rtl/>
        </w:rPr>
        <w:t>64-</w:t>
      </w:r>
      <w:r>
        <w:rPr>
          <w:rFonts w:hint="cs"/>
          <w:spacing w:val="0"/>
          <w:rtl/>
        </w:rPr>
        <w:tab/>
        <w:t>وينبغي لجميع وكالات الأمم المتحدة والوكالات ذات الصلة بالأمم المتحدة أن تسترشد بالاتفاقية في تشجيعها للتعاون الدولي والمساعدة التقنية، وينبغي لها أن تدمج حقوق الطفل في كل أنشطتها. وينبغي لها أن تسعى في إطار نفوذها إلى ضمان أن يوجه التعاون الدولي صوب مساعدة الدول في الوفاء بالتزاماتها بموجب الاتفاقية. وبالمثل، ينبغي لمجموعة البنك الدولي، وصندوق النقد الدولي ومنظمة التجارة العالمية أن تولي الأنشطة المتصلة بالتعاون الدولي والتنمية الاقتصادية الاعتبار الأول لمصالح الطفل الفضلى وأن تشجع التنفيذ الكامل للاتفاقية.</w:t>
      </w:r>
    </w:p>
    <w:p w:rsidR="00000000" w:rsidRDefault="00000000">
      <w:pPr>
        <w:spacing w:line="420" w:lineRule="exact"/>
        <w:jc w:val="center"/>
        <w:rPr>
          <w:rFonts w:hint="cs"/>
          <w:b/>
          <w:bCs/>
          <w:spacing w:val="0"/>
          <w:rtl/>
        </w:rPr>
      </w:pPr>
      <w:r>
        <w:rPr>
          <w:rFonts w:hint="cs"/>
          <w:b/>
          <w:bCs/>
          <w:spacing w:val="0"/>
          <w:rtl/>
        </w:rPr>
        <w:t>كاف- مؤسسات حقوق الإنسان المستقلة</w:t>
      </w:r>
    </w:p>
    <w:p w:rsidR="00000000" w:rsidRDefault="00000000">
      <w:pPr>
        <w:spacing w:line="420" w:lineRule="exact"/>
        <w:jc w:val="both"/>
        <w:rPr>
          <w:rFonts w:hint="cs"/>
          <w:spacing w:val="0"/>
          <w:rtl/>
        </w:rPr>
      </w:pPr>
      <w:r>
        <w:rPr>
          <w:rFonts w:hint="cs"/>
          <w:spacing w:val="0"/>
          <w:rtl/>
        </w:rPr>
        <w:t>65-</w:t>
      </w:r>
      <w:r>
        <w:rPr>
          <w:rFonts w:hint="cs"/>
          <w:spacing w:val="0"/>
          <w:rtl/>
        </w:rPr>
        <w:tab/>
        <w:t>تلاحظ اللجنة في تعليقها العام رقم 2(2002) المعنون "دور مؤسسات حقوق الإنسان الوطنية المستقلة في حماية وتعزيز حقوق الطفل" أنها "تعتبر أن إنشاء مثل هذه الهيئات يقع في إطار الالتزام الذي تتعهد به الدول الأطراف عند التصديق على الاتفاقية لضمان تنفيذها والنهوض بالإعمال العالمي لحقوق الطفل". وتعتبر مؤسسات حقوق الإنسان المستقلة مكملة للهياكل الحكومية الفعالة المعنية بالطفل؛ وأهم عناصرها هو الاستقلال: "يتمثل دور المؤسسات الوطنية لحقوق الإنسان في القيام بصورة مستقلة برصد امتثال الدولة للاتفاقية وما تحرزه من تقدم في تنفيذها وتقوم بكل ما في وسعها لضمان الاحترام الكامل لحقوق الطفل. وفي حين أن ذلك قد يتطلب من المؤسسة أن تضع مشاريع لتعزيز وحماية حقوق الطفل، فينبغي ألا يؤدي هذا إلى أن تسند الحكومة التزاماتها المتعلقة بالرصد إلى المؤسسة الوطنية. فمن الضروري أن تظل هذه المؤسسات حرة تماماً في وضع جدول أعمالها وتحديد أنشطتها"</w:t>
      </w:r>
      <w:r>
        <w:rPr>
          <w:rFonts w:hint="cs"/>
          <w:spacing w:val="0"/>
          <w:vertAlign w:val="superscript"/>
          <w:rtl/>
        </w:rPr>
        <w:t>(18)</w:t>
      </w:r>
      <w:r>
        <w:rPr>
          <w:rFonts w:hint="cs"/>
          <w:spacing w:val="0"/>
          <w:rtl/>
        </w:rPr>
        <w:t>. ويوفر التعليق العام رقم 2 إرشادات مفصلة بشأن إنشاء مؤسسات حقوق الإنسان المستقلة المعنية بالطفل وأساليب عملها.</w:t>
      </w:r>
    </w:p>
    <w:p w:rsidR="00000000" w:rsidRDefault="00000000">
      <w:pPr>
        <w:spacing w:line="420" w:lineRule="exact"/>
        <w:jc w:val="center"/>
        <w:rPr>
          <w:rFonts w:hint="cs"/>
          <w:b/>
          <w:bCs/>
          <w:spacing w:val="0"/>
          <w:rtl/>
        </w:rPr>
      </w:pPr>
      <w:r>
        <w:rPr>
          <w:rFonts w:hint="cs"/>
          <w:b/>
          <w:bCs/>
          <w:spacing w:val="0"/>
          <w:rtl/>
        </w:rPr>
        <w:t>المادة 42:  تعريف الكبار والأطفال بالاتفاقية</w:t>
      </w:r>
    </w:p>
    <w:p w:rsidR="00000000" w:rsidRDefault="00000000">
      <w:pPr>
        <w:spacing w:line="420" w:lineRule="exact"/>
        <w:ind w:left="720" w:hanging="720"/>
        <w:jc w:val="both"/>
        <w:rPr>
          <w:rFonts w:hint="cs"/>
          <w:spacing w:val="0"/>
          <w:rtl/>
        </w:rPr>
      </w:pPr>
      <w:r>
        <w:rPr>
          <w:rFonts w:hint="cs"/>
          <w:spacing w:val="0"/>
          <w:rtl/>
        </w:rPr>
        <w:tab/>
      </w:r>
      <w:r>
        <w:rPr>
          <w:rFonts w:hint="cs"/>
          <w:spacing w:val="0"/>
          <w:rtl/>
        </w:rPr>
        <w:tab/>
        <w:t>"تتعهد الدول الأطراف بأن تنشر مبادئ الاتفاقية وأحكامها على نطاق واسع بالوسائل الملائمة والفعالة، بين الكبار والأطفال على السواء".</w:t>
      </w:r>
    </w:p>
    <w:p w:rsidR="00000000" w:rsidRDefault="00000000">
      <w:pPr>
        <w:spacing w:line="420" w:lineRule="exact"/>
        <w:jc w:val="both"/>
        <w:rPr>
          <w:rFonts w:hint="cs"/>
          <w:spacing w:val="0"/>
          <w:rtl/>
        </w:rPr>
      </w:pPr>
      <w:r>
        <w:rPr>
          <w:rFonts w:hint="cs"/>
          <w:spacing w:val="0"/>
          <w:rtl/>
        </w:rPr>
        <w:t>66-</w:t>
      </w:r>
      <w:r>
        <w:rPr>
          <w:rFonts w:hint="cs"/>
          <w:spacing w:val="0"/>
          <w:rtl/>
        </w:rPr>
        <w:tab/>
        <w:t>يحتاج الأفراد إلى معرفة ما هي حقوقهم. وتقليدياًً، لم يكن ينظر إلى الأطفال في معظم المجتمعات، إن لم يكن جميعها، على أنهم أصحاب حقوق. ومن ثم تكتسب المادة 42 أهمية خاصة. وإذا كان البالغون المحيطون بالأطفال، أي والديهم وأفراد الأسرة الآخرون، والمدرسون، والقائمون على رعايتهم، لا يفهمون آثار الاتفاقية، وفي المقام الأول الوضع المتساوي للأطفال بوصفهم أصحاب حقوق، فلا يُرجح على الإطلاق أنه سيتم إعمال الحقوق الواردة في الاتفاقية بالنسبة للكثير من الأطفال.</w:t>
      </w:r>
    </w:p>
    <w:p w:rsidR="00000000" w:rsidRDefault="00000000">
      <w:pPr>
        <w:spacing w:line="420" w:lineRule="exact"/>
        <w:jc w:val="both"/>
        <w:rPr>
          <w:rFonts w:hint="cs"/>
          <w:spacing w:val="0"/>
          <w:rtl/>
        </w:rPr>
      </w:pPr>
      <w:r>
        <w:rPr>
          <w:rFonts w:hint="cs"/>
          <w:spacing w:val="0"/>
          <w:rtl/>
        </w:rPr>
        <w:t>67-</w:t>
      </w:r>
      <w:r>
        <w:rPr>
          <w:rFonts w:hint="cs"/>
          <w:spacing w:val="0"/>
          <w:rtl/>
        </w:rPr>
        <w:tab/>
        <w:t>وتقترح اللجنة أن تضع الدول استراتيجية شاملة لنشر المعارف المتعلقة بالاتفاقية في المجتمع بأسره، وينبغي لهذا أن تتضمن معلومات عن الهيئات - الحكومية والمستقلة - المشاركة في التنفيذ والرصد وعن كيفية الاتصال بها. ومن الأساسي أن تتم إتاحة نص الاتفاقية على نطاق واسع وبجميع اللغات (تثني اللجنة على ما قامت به مفوضية حقوق الإنسان من جمع ترجمات الاتفاقية الرسمية وغير الرسمية). وهناك حاجة إلى وضع استراتيجية لنشر الاتفاقية بين الأميين. وأعدت اليونيسيف ومنظمات غير حكومية في دول عديدة طبعات من الاتفاقية ملائمة للطفل من أجل الأطفال من شتى الأعمار - وهي عملية ترحب بها اللجنة وتشجعها؛ وينتظر أيضاً من هذه الطبعات أن تطلع الأطفال على مصادر المساعدة والمشورة.</w:t>
      </w:r>
    </w:p>
    <w:p w:rsidR="00000000" w:rsidRDefault="00000000">
      <w:pPr>
        <w:spacing w:line="420" w:lineRule="exact"/>
        <w:jc w:val="both"/>
        <w:rPr>
          <w:rFonts w:hint="cs"/>
          <w:spacing w:val="0"/>
          <w:rtl/>
        </w:rPr>
      </w:pPr>
      <w:r>
        <w:rPr>
          <w:rFonts w:hint="cs"/>
          <w:spacing w:val="0"/>
          <w:rtl/>
        </w:rPr>
        <w:t>68-</w:t>
      </w:r>
      <w:r>
        <w:rPr>
          <w:rFonts w:hint="cs"/>
          <w:spacing w:val="0"/>
          <w:rtl/>
        </w:rPr>
        <w:tab/>
      </w:r>
      <w:r>
        <w:rPr>
          <w:rFonts w:hint="cs"/>
          <w:spacing w:val="4"/>
          <w:rtl/>
        </w:rPr>
        <w:t>ومن الضروري أن يكتسب الأطفال المعرفة فيما يتصل بحقوقهم وتشدد اللجنة بشكل خاص على إدماج التعلم بشأن الاتفاقية وحقوق الإنسان ضمن المناهج المدرسية في جميع المراحل. وينبغي أن يُقرأ تعليق اللجنة العام رقم 1(2001) المعنون "أهداف التعليم" (المادة 29، الفقرة 1)</w:t>
      </w:r>
      <w:r>
        <w:rPr>
          <w:rFonts w:hint="cs"/>
          <w:spacing w:val="0"/>
          <w:rtl/>
        </w:rPr>
        <w:t xml:space="preserve"> بالاقتران مع هذا. وتقضي الفقرة 1 من المادة 29 أن يكون تعليم الطفل موجهاً نحو "... تعزيز احترام حقوق الإنسان والحريات الأساسية ...". ويؤكد التعليق العام على ما يلي: "ينبغي أن يوفّر تعليم حقوق الإنسان معلومات عن مضمون معاهدات حقوق الإنسان. غير أن من اللازم أيضاً أن يتعلم الأطفال حقوق الإنسان بمشاهدة معاييرها تطبق على أرض الواقع سواء في البيت أو المدرسة أو داخل المجتمع. وينبغي أن يكون تعليم حقوق الإنسان عملية شاملة تستمر مدى الحياة وتبدأ بتجلي قيم هذه الحقوق في الحياة اليومية للطفل وتجاربه"</w:t>
      </w:r>
      <w:r>
        <w:rPr>
          <w:rFonts w:hint="cs"/>
          <w:spacing w:val="0"/>
          <w:vertAlign w:val="superscript"/>
          <w:rtl/>
        </w:rPr>
        <w:t>(19)</w:t>
      </w:r>
      <w:r>
        <w:rPr>
          <w:rFonts w:hint="cs"/>
          <w:spacing w:val="0"/>
          <w:rtl/>
        </w:rPr>
        <w:t>.</w:t>
      </w:r>
    </w:p>
    <w:p w:rsidR="00000000" w:rsidRDefault="00000000">
      <w:pPr>
        <w:spacing w:line="420" w:lineRule="exact"/>
        <w:jc w:val="both"/>
        <w:rPr>
          <w:rFonts w:hint="cs"/>
          <w:spacing w:val="0"/>
          <w:rtl/>
        </w:rPr>
      </w:pPr>
      <w:r>
        <w:rPr>
          <w:rFonts w:hint="cs"/>
          <w:spacing w:val="0"/>
          <w:rtl/>
        </w:rPr>
        <w:t>69-</w:t>
      </w:r>
      <w:r>
        <w:rPr>
          <w:rFonts w:hint="cs"/>
          <w:spacing w:val="0"/>
          <w:rtl/>
        </w:rPr>
        <w:tab/>
        <w:t>وبالمثل، يلزم إدماج التعلم بشأن الاتفاقية في التدريب الأولي والتدريب أثناء الخدمة لجميع من يعملون مع الأطفال ومن أجلهم (انظر الفقرة 53 أعلاه). وتذكِّر اللجنة الدول الأطراف بالتوصيات التي قدمتها بعد اجتماعها بشأن تدابير التنفيذ العامة، والذي عقد للاحتفال بالذكرى السنوية العاشرة لاعتماد الاتفاقية، وذكرت فيه بأن "النشر وزيادة التوعية في مجال حقوق الطفل تكون أكثر فعالية عندما ينظر إليها كعملية من التغير الاجتماعي والتفاعل والحوار وليس عملية إلقاء محاضرات. وينبغي أن تشمل عملية زيادة التوعية جميع قطاعات المجتمع، بما في ذلك الأطفال والشباب. ويحق للأطفال، بما في ذلك المراهقين، أن يشاركوا في زيادة التوعية بشأن حقوقهم إلى أقصى حدود قدراتهم المتزايدة"</w:t>
      </w:r>
      <w:r>
        <w:rPr>
          <w:rFonts w:hint="cs"/>
          <w:spacing w:val="0"/>
          <w:vertAlign w:val="superscript"/>
          <w:rtl/>
        </w:rPr>
        <w:t>(20)</w:t>
      </w:r>
      <w:r>
        <w:rPr>
          <w:rFonts w:hint="cs"/>
          <w:spacing w:val="0"/>
          <w:rtl/>
        </w:rPr>
        <w:t>. "وتوصي اللجنة بأن تكون جميع الجهود الرامية إلى زيادة التدريب بشأن حقوق الطفل عملية، ومنتظمة، ومدمجة في إطار تدريب فني منتظم بغية زيادة آثارها واستمراريتها إلى أقصى حد ممكن. وينبغي للتدريب في مجال حقوق الإنسان أن يستخدم طرقاً تقوم على المشاركة، وأن يجهز الفنيين بالمهارات والمواقف التي تمكِّنهم من التفاعل مع الأطفال والشباب بصورة تحترم حقوقهم وكرامتهم واحترامهم لنفسهم"</w:t>
      </w:r>
      <w:r>
        <w:rPr>
          <w:rFonts w:hint="cs"/>
          <w:spacing w:val="0"/>
          <w:vertAlign w:val="superscript"/>
          <w:rtl/>
        </w:rPr>
        <w:t>(21)</w:t>
      </w:r>
      <w:r>
        <w:rPr>
          <w:rFonts w:hint="cs"/>
          <w:spacing w:val="0"/>
          <w:rtl/>
        </w:rPr>
        <w:t>.</w:t>
      </w:r>
    </w:p>
    <w:p w:rsidR="00000000" w:rsidRDefault="00000000">
      <w:pPr>
        <w:spacing w:line="420" w:lineRule="exact"/>
        <w:jc w:val="both"/>
        <w:rPr>
          <w:rFonts w:hint="cs"/>
          <w:spacing w:val="0"/>
          <w:rtl/>
        </w:rPr>
      </w:pPr>
      <w:r>
        <w:rPr>
          <w:rFonts w:hint="cs"/>
          <w:spacing w:val="0"/>
          <w:rtl/>
        </w:rPr>
        <w:t>70-</w:t>
      </w:r>
      <w:r>
        <w:rPr>
          <w:rFonts w:hint="cs"/>
          <w:spacing w:val="0"/>
          <w:rtl/>
        </w:rPr>
        <w:tab/>
        <w:t>ويمكن لوسائط الإعلام أن تضطلع بدور حاسم في نشر الاتفاقية وفي الإلمام بها وفهمها وتشجع اللجنة مشاركتها الطوعية في هذه العملية، والتي يمكن للحكومات والمنظمات غير الحكومية أن تحفزها</w:t>
      </w:r>
      <w:r>
        <w:rPr>
          <w:rFonts w:hint="cs"/>
          <w:spacing w:val="0"/>
          <w:vertAlign w:val="superscript"/>
          <w:rtl/>
        </w:rPr>
        <w:t>(22)</w:t>
      </w:r>
      <w:r>
        <w:rPr>
          <w:rFonts w:hint="cs"/>
          <w:spacing w:val="0"/>
          <w:rtl/>
        </w:rPr>
        <w:t>.</w:t>
      </w:r>
    </w:p>
    <w:p w:rsidR="00000000" w:rsidRDefault="00000000">
      <w:pPr>
        <w:spacing w:line="420" w:lineRule="exact"/>
        <w:jc w:val="center"/>
        <w:rPr>
          <w:rFonts w:hint="cs"/>
          <w:b/>
          <w:bCs/>
          <w:spacing w:val="0"/>
          <w:rtl/>
        </w:rPr>
      </w:pPr>
      <w:r>
        <w:rPr>
          <w:rFonts w:hint="cs"/>
          <w:b/>
          <w:bCs/>
          <w:spacing w:val="0"/>
          <w:rtl/>
        </w:rPr>
        <w:t>المادة 44(6):  إتاحة التقارير على نطاق واسع</w:t>
      </w:r>
    </w:p>
    <w:p w:rsidR="00000000" w:rsidRDefault="00000000">
      <w:pPr>
        <w:spacing w:line="420" w:lineRule="exact"/>
        <w:ind w:left="720"/>
        <w:jc w:val="both"/>
        <w:rPr>
          <w:rFonts w:hint="cs"/>
          <w:spacing w:val="0"/>
          <w:rtl/>
        </w:rPr>
      </w:pPr>
      <w:r>
        <w:rPr>
          <w:rFonts w:hint="cs"/>
          <w:spacing w:val="0"/>
          <w:rtl/>
        </w:rPr>
        <w:tab/>
        <w:t>"... تتيح الدول الأطراف تقاريرها على نطاق واسع للجمهور وفي بلدانها".</w:t>
      </w:r>
    </w:p>
    <w:p w:rsidR="00000000" w:rsidRDefault="00000000">
      <w:pPr>
        <w:spacing w:line="420" w:lineRule="exact"/>
        <w:jc w:val="both"/>
        <w:rPr>
          <w:rFonts w:hint="cs"/>
          <w:spacing w:val="0"/>
          <w:rtl/>
        </w:rPr>
      </w:pPr>
      <w:r>
        <w:rPr>
          <w:rFonts w:hint="cs"/>
          <w:spacing w:val="0"/>
          <w:rtl/>
        </w:rPr>
        <w:t>71-</w:t>
      </w:r>
      <w:r>
        <w:rPr>
          <w:rFonts w:hint="cs"/>
          <w:spacing w:val="0"/>
          <w:rtl/>
        </w:rPr>
        <w:tab/>
        <w:t>إذا ما أريد للتقارير المقدمة في إطار الاتفاقية أن تؤدي دورها الهام المطلوب في عملية التنفيذ على الصعيد الوطني، وجب تعريف الكبار والأطفال بهذه التقارير في كافة أنحاء الدولة الطرف. وتوفر عملية تقديم التقارير شكلاً فريداً من أشكال المساءلة الدولية بشأن كيفية معاملة الدول للأطفال وحقوقهم. ولكن لا يرجح أن يكون لهذه العملية تأثير كبير على حياة الأطفال، ما لم تنشر هذه التقارير وتتم مناقشتها بشكل بنّاء على الصعيد الوطني.</w:t>
      </w:r>
    </w:p>
    <w:p w:rsidR="00000000" w:rsidRDefault="00000000">
      <w:pPr>
        <w:spacing w:line="420" w:lineRule="exact"/>
        <w:jc w:val="both"/>
        <w:rPr>
          <w:rFonts w:hint="cs"/>
          <w:spacing w:val="0"/>
          <w:rtl/>
        </w:rPr>
      </w:pPr>
      <w:r>
        <w:rPr>
          <w:rFonts w:hint="cs"/>
          <w:spacing w:val="0"/>
          <w:rtl/>
        </w:rPr>
        <w:t>72-</w:t>
      </w:r>
      <w:r>
        <w:rPr>
          <w:rFonts w:hint="cs"/>
          <w:spacing w:val="0"/>
          <w:rtl/>
        </w:rPr>
        <w:tab/>
        <w:t>وتطلب الاتفاقية صراحة أن تتيح الدول تقاريرها على نطاق واسع للجمهور؛ وينبغي القيام بهذا عندما تقدم هذه التقارير إلى اللجنة. وينبغي أن يتاح الوصول إلى التقارير بصورة حقيقية، مثلاً، من خلال ترجمتها إلى جميع اللغات، وبأشكال ملائمة للأطفال وللمعوقين وما إلى ذلك. ويمكن أن تساعد شبكة الإنترنت إلى حد كبير في النشر، وتحث اللجنة بقوة الحكومات والبرلمانات بعرض هذه التقارير على مواقعها الشبكية.</w:t>
      </w:r>
    </w:p>
    <w:p w:rsidR="00000000" w:rsidRDefault="00000000">
      <w:pPr>
        <w:spacing w:line="420" w:lineRule="exact"/>
        <w:jc w:val="both"/>
        <w:rPr>
          <w:rFonts w:hint="cs"/>
          <w:spacing w:val="0"/>
          <w:rtl/>
        </w:rPr>
      </w:pPr>
      <w:r>
        <w:rPr>
          <w:rFonts w:hint="cs"/>
          <w:spacing w:val="0"/>
          <w:rtl/>
        </w:rPr>
        <w:t>73-</w:t>
      </w:r>
      <w:r>
        <w:rPr>
          <w:rFonts w:hint="cs"/>
          <w:spacing w:val="0"/>
          <w:rtl/>
        </w:rPr>
        <w:tab/>
        <w:t>وتحث اللجنة الدول على إتاحة جميع الوثائق الأخرى المتعلقة بالنظر في تقاريرها بموجب الاتفاقية على نطاق واسع لتشجيع النقاش البنّاء وتنوير عملية التنفيذ على جميع المستويات. وينبغي بصورة خاصة نشر الملاحظات الختامية للجنة على الجمهور بما في ذلك الأطفال وينبغي أن تشكل موضوعاً لنقاش تفصيلي في البرلمان. ويمكن لمؤسسات حقوق الإنسان المستقلة والمنظمات غير الحكومية أن تقوم بدور حاسم في المساعدة على إجراء نقاش واسع النطاق. ومن شأن المحاضر الموجزة المتعلقة بنظر اللجنة في تقارير ممثلي الحكومات، أن تساعد في فهم العملية ومتطلبات اللجنة، وينبغي أيضاً أن تُتاح وأن تُناقش.</w:t>
      </w:r>
    </w:p>
    <w:p w:rsidR="00000000" w:rsidRDefault="00000000">
      <w:pPr>
        <w:ind w:left="-6"/>
        <w:jc w:val="center"/>
        <w:rPr>
          <w:rFonts w:hint="cs"/>
          <w:b/>
          <w:bCs/>
          <w:rtl/>
        </w:rPr>
      </w:pPr>
      <w:r>
        <w:rPr>
          <w:rFonts w:hint="cs"/>
          <w:b/>
          <w:bCs/>
          <w:rtl/>
        </w:rPr>
        <w:t>الحواشي</w:t>
      </w:r>
    </w:p>
    <w:p w:rsidR="00000000" w:rsidRDefault="00000000">
      <w:pPr>
        <w:ind w:left="-6"/>
        <w:jc w:val="both"/>
        <w:rPr>
          <w:rFonts w:hint="cs"/>
          <w:sz w:val="20"/>
          <w:szCs w:val="28"/>
          <w:rtl/>
        </w:rPr>
      </w:pPr>
      <w:r>
        <w:rPr>
          <w:rFonts w:hint="cs"/>
          <w:rtl/>
        </w:rPr>
        <w:tab/>
      </w:r>
      <w:r>
        <w:rPr>
          <w:rFonts w:hint="cs"/>
          <w:szCs w:val="28"/>
          <w:rtl/>
        </w:rPr>
        <w:tab/>
        <w:t>(1)</w:t>
      </w:r>
      <w:r>
        <w:rPr>
          <w:rFonts w:hint="cs"/>
          <w:szCs w:val="28"/>
          <w:rtl/>
        </w:rPr>
        <w:tab/>
      </w:r>
      <w:r>
        <w:rPr>
          <w:rFonts w:hint="cs"/>
          <w:sz w:val="20"/>
          <w:szCs w:val="28"/>
          <w:rtl/>
        </w:rPr>
        <w:t>تذكر اللجنة الدول الأطراف بأنه يقصد بالطفل، لأغراض الاتفاقية، "كل إنسان لم يتجاوز الثامنة عشرة، ما لم يبلغ سن الرشد قبل ذلك بموجب القانون المنطبق عليه" (المادة 1).</w:t>
      </w:r>
    </w:p>
    <w:p w:rsidR="00000000" w:rsidRDefault="00000000">
      <w:pPr>
        <w:ind w:left="-6"/>
        <w:jc w:val="both"/>
        <w:rPr>
          <w:rFonts w:hint="cs"/>
          <w:sz w:val="20"/>
          <w:szCs w:val="28"/>
          <w:rtl/>
        </w:rPr>
      </w:pPr>
      <w:r>
        <w:rPr>
          <w:rFonts w:hint="cs"/>
          <w:sz w:val="20"/>
          <w:szCs w:val="28"/>
          <w:rtl/>
        </w:rPr>
        <w:tab/>
      </w:r>
      <w:r>
        <w:rPr>
          <w:rFonts w:hint="cs"/>
          <w:sz w:val="20"/>
          <w:szCs w:val="28"/>
          <w:rtl/>
        </w:rPr>
        <w:tab/>
        <w:t>(2)</w:t>
      </w:r>
      <w:r>
        <w:rPr>
          <w:rFonts w:hint="cs"/>
          <w:sz w:val="20"/>
          <w:szCs w:val="28"/>
          <w:rtl/>
        </w:rPr>
        <w:tab/>
        <w:t xml:space="preserve">في عام 1999، عقدت لجنة حقوق الطفل حلقة عمل لمدة يومين للاحتفال بذكرى مرور عشر سنوات على اعتماد اتفاقية حقوق الطفل من جانب الجمعية العامة للأمم المتحدة. وركزت حلقة العمل على تدابير التنفيذ العامة واعتمدت اللجنة بعد ذلك استنتاجات وتوصيات مفصلة (انظر </w:t>
      </w:r>
      <w:r>
        <w:rPr>
          <w:sz w:val="20"/>
          <w:szCs w:val="28"/>
        </w:rPr>
        <w:t>CRC/C/90</w:t>
      </w:r>
      <w:r>
        <w:rPr>
          <w:rFonts w:hint="cs"/>
          <w:sz w:val="20"/>
          <w:szCs w:val="28"/>
          <w:rtl/>
        </w:rPr>
        <w:t xml:space="preserve">، الفقرة 291). </w:t>
      </w:r>
    </w:p>
    <w:p w:rsidR="00000000" w:rsidRDefault="00000000">
      <w:pPr>
        <w:ind w:left="-6"/>
        <w:jc w:val="both"/>
        <w:rPr>
          <w:rFonts w:hint="cs"/>
          <w:sz w:val="20"/>
          <w:szCs w:val="28"/>
          <w:rtl/>
        </w:rPr>
      </w:pPr>
      <w:r>
        <w:rPr>
          <w:rFonts w:hint="cs"/>
          <w:sz w:val="20"/>
          <w:szCs w:val="28"/>
          <w:rtl/>
        </w:rPr>
        <w:tab/>
      </w:r>
      <w:r>
        <w:rPr>
          <w:rFonts w:hint="cs"/>
          <w:sz w:val="20"/>
          <w:szCs w:val="28"/>
          <w:rtl/>
        </w:rPr>
        <w:tab/>
        <w:t>(3)</w:t>
      </w:r>
      <w:r>
        <w:rPr>
          <w:rFonts w:hint="cs"/>
          <w:sz w:val="20"/>
          <w:szCs w:val="28"/>
          <w:rtl/>
        </w:rPr>
        <w:tab/>
        <w:t xml:space="preserve">المبادئ العامة التوجيهية المتعلقة بشكل ومضمون التقارير الأولية التي يتعين على الدول الأطراف تقديمها وفقاً للفقرة 1(أ) من المادة 44 من الاتفاقية، </w:t>
      </w:r>
      <w:r>
        <w:rPr>
          <w:sz w:val="20"/>
          <w:szCs w:val="28"/>
        </w:rPr>
        <w:t>CRC/C/5</w:t>
      </w:r>
      <w:r>
        <w:rPr>
          <w:rFonts w:hint="cs"/>
          <w:sz w:val="20"/>
          <w:szCs w:val="28"/>
          <w:rtl/>
        </w:rPr>
        <w:t xml:space="preserve">، 15 تشرين الأول/أكتوبر 1991؛ المبادئ العامة التوجيهية المتعلقة بشكل ومضمون التقارير الدورية التي يتعين على الدول الأطراف تقديمها وفقاً للفقرة 1(ب) من المادة 44 من اتفاقية حقوق الطفل، </w:t>
      </w:r>
      <w:r>
        <w:rPr>
          <w:sz w:val="20"/>
          <w:szCs w:val="28"/>
        </w:rPr>
        <w:t>CRC/C/58</w:t>
      </w:r>
      <w:r>
        <w:rPr>
          <w:rFonts w:hint="cs"/>
          <w:sz w:val="20"/>
          <w:szCs w:val="28"/>
          <w:rtl/>
        </w:rPr>
        <w:t>، 20 تشرين الثاني/نوفمبر 1996.</w:t>
      </w:r>
    </w:p>
    <w:p w:rsidR="00000000" w:rsidRDefault="00000000">
      <w:pPr>
        <w:ind w:left="-6"/>
        <w:jc w:val="both"/>
        <w:rPr>
          <w:rFonts w:hint="cs"/>
          <w:sz w:val="20"/>
          <w:szCs w:val="28"/>
          <w:rtl/>
        </w:rPr>
      </w:pPr>
      <w:r>
        <w:rPr>
          <w:rFonts w:hint="cs"/>
          <w:sz w:val="20"/>
          <w:szCs w:val="28"/>
          <w:rtl/>
        </w:rPr>
        <w:tab/>
      </w:r>
      <w:r>
        <w:rPr>
          <w:rFonts w:hint="cs"/>
          <w:sz w:val="20"/>
          <w:szCs w:val="28"/>
          <w:rtl/>
        </w:rPr>
        <w:tab/>
        <w:t>(4)</w:t>
      </w:r>
      <w:r>
        <w:rPr>
          <w:rFonts w:hint="cs"/>
          <w:sz w:val="20"/>
          <w:szCs w:val="28"/>
          <w:rtl/>
        </w:rPr>
        <w:tab/>
        <w:t xml:space="preserve">اللجنة المعنية بحقوق الإنسان، التعليق العام رقم 3 (الدورة الثالثة عشرة، 1981)، </w:t>
      </w:r>
      <w:r>
        <w:rPr>
          <w:rFonts w:hint="cs"/>
          <w:i/>
          <w:iCs/>
          <w:sz w:val="20"/>
          <w:szCs w:val="28"/>
          <w:rtl/>
        </w:rPr>
        <w:t xml:space="preserve">المادة 2: تنفيذ العهد </w:t>
      </w:r>
      <w:r>
        <w:rPr>
          <w:rFonts w:hint="cs"/>
          <w:i/>
          <w:iCs/>
          <w:spacing w:val="0"/>
          <w:sz w:val="20"/>
          <w:szCs w:val="28"/>
          <w:rtl/>
        </w:rPr>
        <w:t xml:space="preserve">على المستوى الوطني؛ </w:t>
      </w:r>
      <w:r>
        <w:rPr>
          <w:rFonts w:hint="cs"/>
          <w:spacing w:val="0"/>
          <w:sz w:val="20"/>
          <w:szCs w:val="28"/>
          <w:rtl/>
        </w:rPr>
        <w:t xml:space="preserve">لجنة الحقوق الاقتصادية والاجتماعية والثقافية، التعليق العام رقم 3 (الدورة الخامسة، 1990)، </w:t>
      </w:r>
      <w:r>
        <w:rPr>
          <w:rFonts w:hint="cs"/>
          <w:i/>
          <w:iCs/>
          <w:spacing w:val="0"/>
          <w:sz w:val="20"/>
          <w:szCs w:val="28"/>
          <w:rtl/>
        </w:rPr>
        <w:t>طبيعة</w:t>
      </w:r>
      <w:r>
        <w:rPr>
          <w:rFonts w:hint="cs"/>
          <w:i/>
          <w:iCs/>
          <w:sz w:val="20"/>
          <w:szCs w:val="28"/>
          <w:rtl/>
        </w:rPr>
        <w:t xml:space="preserve"> التزامات الدول الأطراف (الفقرة 1 من المادة 2 من العهد)؛ </w:t>
      </w:r>
      <w:r>
        <w:rPr>
          <w:rFonts w:hint="cs"/>
          <w:sz w:val="20"/>
          <w:szCs w:val="28"/>
          <w:rtl/>
        </w:rPr>
        <w:t xml:space="preserve">التعليق العام رقم 9 أيضاً (الدورة التاسعة عشرة، 1998)، </w:t>
      </w:r>
      <w:r>
        <w:rPr>
          <w:rFonts w:hint="cs"/>
          <w:i/>
          <w:iCs/>
          <w:sz w:val="20"/>
          <w:szCs w:val="28"/>
          <w:rtl/>
        </w:rPr>
        <w:t xml:space="preserve">التطبيق المحلي للعهد؛ </w:t>
      </w:r>
      <w:r>
        <w:rPr>
          <w:rFonts w:hint="cs"/>
          <w:sz w:val="20"/>
          <w:szCs w:val="28"/>
          <w:rtl/>
        </w:rPr>
        <w:t>زيادة تفصيل عناصر معينة واردة في التعليق العام رقم 3: تنشر المفوضية السامية لحقوق الإنسان بانتظام تجميعاً للتعليقات العامة والتوصيات العامة المعتمدة من هيئات معاهدات حقوق الإنسان (</w:t>
      </w:r>
      <w:r>
        <w:rPr>
          <w:sz w:val="20"/>
          <w:szCs w:val="28"/>
        </w:rPr>
        <w:t>HRI/GEN/1/Rev.6</w:t>
      </w:r>
      <w:r>
        <w:rPr>
          <w:rFonts w:hint="cs"/>
          <w:sz w:val="20"/>
          <w:szCs w:val="28"/>
          <w:rtl/>
        </w:rPr>
        <w:t>).</w:t>
      </w:r>
    </w:p>
    <w:p w:rsidR="00000000" w:rsidRDefault="00000000">
      <w:pPr>
        <w:ind w:left="-6"/>
        <w:jc w:val="both"/>
        <w:rPr>
          <w:rFonts w:hint="cs"/>
          <w:sz w:val="20"/>
          <w:szCs w:val="28"/>
          <w:rtl/>
        </w:rPr>
      </w:pPr>
      <w:r>
        <w:rPr>
          <w:rFonts w:hint="cs"/>
          <w:sz w:val="20"/>
          <w:szCs w:val="28"/>
          <w:rtl/>
        </w:rPr>
        <w:tab/>
      </w:r>
      <w:r>
        <w:rPr>
          <w:rFonts w:hint="cs"/>
          <w:sz w:val="20"/>
          <w:szCs w:val="28"/>
          <w:rtl/>
        </w:rPr>
        <w:tab/>
        <w:t>(5)</w:t>
      </w:r>
      <w:r>
        <w:rPr>
          <w:rFonts w:hint="cs"/>
          <w:sz w:val="20"/>
          <w:szCs w:val="28"/>
          <w:rtl/>
        </w:rPr>
        <w:tab/>
        <w:t xml:space="preserve">التعليق العام رقم 3، </w:t>
      </w:r>
      <w:r>
        <w:rPr>
          <w:sz w:val="20"/>
          <w:szCs w:val="28"/>
        </w:rPr>
        <w:t xml:space="preserve">HRI/GEN/1/Rev.6 </w:t>
      </w:r>
      <w:r>
        <w:rPr>
          <w:rFonts w:hint="cs"/>
          <w:sz w:val="20"/>
          <w:szCs w:val="28"/>
          <w:rtl/>
        </w:rPr>
        <w:t xml:space="preserve">، الفقرة 11، ص. 16 من النص الإنكليزي. </w:t>
      </w:r>
    </w:p>
    <w:p w:rsidR="00000000" w:rsidRDefault="00000000">
      <w:pPr>
        <w:ind w:left="-6"/>
        <w:jc w:val="both"/>
        <w:rPr>
          <w:rFonts w:hint="cs"/>
          <w:sz w:val="20"/>
          <w:szCs w:val="28"/>
          <w:rtl/>
        </w:rPr>
      </w:pPr>
      <w:r>
        <w:rPr>
          <w:rFonts w:hint="cs"/>
          <w:sz w:val="20"/>
          <w:szCs w:val="28"/>
          <w:rtl/>
        </w:rPr>
        <w:tab/>
      </w:r>
      <w:r>
        <w:rPr>
          <w:rFonts w:hint="cs"/>
          <w:sz w:val="20"/>
          <w:szCs w:val="28"/>
          <w:rtl/>
        </w:rPr>
        <w:tab/>
      </w:r>
      <w:r>
        <w:rPr>
          <w:rFonts w:hint="cs"/>
          <w:spacing w:val="-6"/>
          <w:sz w:val="20"/>
          <w:szCs w:val="28"/>
          <w:rtl/>
        </w:rPr>
        <w:t>(6)</w:t>
      </w:r>
      <w:r>
        <w:rPr>
          <w:rFonts w:hint="cs"/>
          <w:spacing w:val="-6"/>
          <w:sz w:val="20"/>
          <w:szCs w:val="28"/>
          <w:rtl/>
        </w:rPr>
        <w:tab/>
        <w:t xml:space="preserve">اللجنة المعنية بحقوق الإنسان، التعليق العام رقم 18 (1989)، </w:t>
      </w:r>
      <w:r>
        <w:rPr>
          <w:spacing w:val="-6"/>
          <w:sz w:val="20"/>
          <w:szCs w:val="28"/>
        </w:rPr>
        <w:t>HRI/GEN/1/Rev.6</w:t>
      </w:r>
      <w:r>
        <w:rPr>
          <w:rFonts w:hint="cs"/>
          <w:spacing w:val="-6"/>
          <w:sz w:val="20"/>
          <w:szCs w:val="28"/>
          <w:rtl/>
        </w:rPr>
        <w:t>، ص. 147 وما يليها</w:t>
      </w:r>
      <w:r>
        <w:rPr>
          <w:rFonts w:hint="cs"/>
          <w:sz w:val="20"/>
          <w:szCs w:val="28"/>
          <w:rtl/>
        </w:rPr>
        <w:t xml:space="preserve">. </w:t>
      </w:r>
    </w:p>
    <w:p w:rsidR="00000000" w:rsidRDefault="00000000">
      <w:pPr>
        <w:ind w:left="-6"/>
        <w:jc w:val="both"/>
        <w:rPr>
          <w:sz w:val="20"/>
          <w:szCs w:val="28"/>
          <w:rtl/>
        </w:rPr>
      </w:pPr>
      <w:r>
        <w:rPr>
          <w:rFonts w:hint="cs"/>
          <w:sz w:val="20"/>
          <w:szCs w:val="28"/>
          <w:rtl/>
        </w:rPr>
        <w:tab/>
      </w:r>
      <w:r>
        <w:rPr>
          <w:rFonts w:hint="cs"/>
          <w:sz w:val="20"/>
          <w:szCs w:val="28"/>
          <w:rtl/>
        </w:rPr>
        <w:tab/>
        <w:t>(7)</w:t>
      </w:r>
      <w:r>
        <w:rPr>
          <w:rFonts w:hint="cs"/>
          <w:sz w:val="20"/>
          <w:szCs w:val="28"/>
          <w:rtl/>
        </w:rPr>
        <w:tab/>
        <w:t xml:space="preserve">المبادئ العامة التوجيهية المتعلقة بشكل ومضمون التقارير الدورية التي يتعين على الدول الأطراف تقديمها </w:t>
      </w:r>
      <w:r>
        <w:rPr>
          <w:rFonts w:hint="cs"/>
          <w:spacing w:val="0"/>
          <w:sz w:val="20"/>
          <w:szCs w:val="28"/>
          <w:rtl/>
        </w:rPr>
        <w:t xml:space="preserve">وفقاً للفقرة 1(ب) من المادة 44 من اتفاقية حقوق الطفل، </w:t>
      </w:r>
      <w:r>
        <w:rPr>
          <w:spacing w:val="0"/>
          <w:sz w:val="20"/>
          <w:szCs w:val="28"/>
        </w:rPr>
        <w:t>CRC/C/58</w:t>
      </w:r>
      <w:r>
        <w:rPr>
          <w:rFonts w:hint="cs"/>
          <w:spacing w:val="0"/>
          <w:sz w:val="20"/>
          <w:szCs w:val="28"/>
          <w:rtl/>
        </w:rPr>
        <w:t>، 20 تشرين الثاني/نوفمبر 1996، الفقرة 11.</w:t>
      </w:r>
    </w:p>
    <w:p w:rsidR="00000000" w:rsidRDefault="00000000">
      <w:pPr>
        <w:ind w:left="-6"/>
        <w:jc w:val="both"/>
        <w:rPr>
          <w:rFonts w:hint="cs"/>
          <w:sz w:val="20"/>
          <w:szCs w:val="28"/>
          <w:rtl/>
        </w:rPr>
      </w:pPr>
      <w:r>
        <w:rPr>
          <w:rFonts w:hint="cs"/>
          <w:sz w:val="20"/>
          <w:szCs w:val="28"/>
          <w:rtl/>
        </w:rPr>
        <w:tab/>
      </w:r>
      <w:r>
        <w:rPr>
          <w:rFonts w:hint="cs"/>
          <w:sz w:val="20"/>
          <w:szCs w:val="28"/>
          <w:rtl/>
        </w:rPr>
        <w:tab/>
        <w:t>(8)</w:t>
      </w:r>
      <w:r>
        <w:rPr>
          <w:rFonts w:hint="cs"/>
          <w:sz w:val="20"/>
          <w:szCs w:val="28"/>
          <w:rtl/>
        </w:rPr>
        <w:tab/>
        <w:t xml:space="preserve">المؤتمر العالمي لحقوق الإنسان، فيينا، 14-25 حزيران/يونيه 1993، "إعلان وبرنامج عمل فيينا"، </w:t>
      </w:r>
      <w:r>
        <w:rPr>
          <w:sz w:val="20"/>
          <w:szCs w:val="28"/>
        </w:rPr>
        <w:t>A/CONF.157/23</w:t>
      </w:r>
      <w:r>
        <w:rPr>
          <w:rFonts w:hint="cs"/>
          <w:sz w:val="20"/>
          <w:szCs w:val="28"/>
          <w:rtl/>
        </w:rPr>
        <w:t xml:space="preserve">. </w:t>
      </w:r>
    </w:p>
    <w:p w:rsidR="00000000" w:rsidRDefault="00000000">
      <w:pPr>
        <w:ind w:left="-6"/>
        <w:jc w:val="both"/>
        <w:rPr>
          <w:sz w:val="20"/>
          <w:szCs w:val="28"/>
          <w:rtl/>
        </w:rPr>
      </w:pPr>
      <w:r>
        <w:rPr>
          <w:rFonts w:hint="cs"/>
          <w:sz w:val="20"/>
          <w:szCs w:val="28"/>
          <w:rtl/>
        </w:rPr>
        <w:tab/>
      </w:r>
      <w:r>
        <w:rPr>
          <w:rFonts w:hint="cs"/>
          <w:sz w:val="20"/>
          <w:szCs w:val="28"/>
          <w:rtl/>
        </w:rPr>
        <w:tab/>
        <w:t>(9)</w:t>
      </w:r>
      <w:r>
        <w:rPr>
          <w:rFonts w:hint="cs"/>
          <w:sz w:val="20"/>
          <w:szCs w:val="28"/>
          <w:rtl/>
        </w:rPr>
        <w:tab/>
        <w:t xml:space="preserve">مؤتمر القمة العالمي من أجل الطفل، "الإعلان العالمي لبقاء الطفل وحمايته ونمائه وخطة العمل لتنفيذ الإعلان العالمي لبقاء الطفل وحمايته ونمائه في التسعينات" </w:t>
      </w:r>
      <w:r>
        <w:rPr>
          <w:sz w:val="20"/>
          <w:szCs w:val="28"/>
        </w:rPr>
        <w:t>CF/WSC/1990/WS-001</w:t>
      </w:r>
      <w:r>
        <w:rPr>
          <w:rFonts w:hint="cs"/>
          <w:sz w:val="20"/>
          <w:szCs w:val="28"/>
          <w:rtl/>
        </w:rPr>
        <w:t xml:space="preserve">، الأمم المتحدة، نيويورك، 30 أيلول/سبتمبر1990. </w:t>
      </w:r>
    </w:p>
    <w:p w:rsidR="00000000" w:rsidRDefault="00000000">
      <w:pPr>
        <w:ind w:left="-6"/>
        <w:jc w:val="both"/>
        <w:rPr>
          <w:rFonts w:hint="cs"/>
          <w:sz w:val="20"/>
          <w:szCs w:val="28"/>
          <w:rtl/>
        </w:rPr>
      </w:pPr>
      <w:r>
        <w:rPr>
          <w:rFonts w:hint="cs"/>
          <w:sz w:val="20"/>
          <w:szCs w:val="28"/>
          <w:rtl/>
        </w:rPr>
        <w:tab/>
      </w:r>
      <w:r>
        <w:rPr>
          <w:rFonts w:hint="cs"/>
          <w:sz w:val="20"/>
          <w:szCs w:val="28"/>
          <w:rtl/>
        </w:rPr>
        <w:tab/>
        <w:t>(10)</w:t>
      </w:r>
      <w:r>
        <w:rPr>
          <w:rFonts w:hint="cs"/>
          <w:sz w:val="20"/>
          <w:szCs w:val="28"/>
          <w:rtl/>
        </w:rPr>
        <w:tab/>
        <w:t xml:space="preserve">المؤتمر العالمي لحقوق الإنسان، فيينا، 14-25 حزيران/يونيه 1993، "إعلان وبرنامج عمل فيينا"، </w:t>
      </w:r>
      <w:r>
        <w:rPr>
          <w:sz w:val="20"/>
          <w:szCs w:val="28"/>
        </w:rPr>
        <w:t>A/CONF.157/23</w:t>
      </w:r>
      <w:r>
        <w:rPr>
          <w:rFonts w:hint="cs"/>
          <w:sz w:val="20"/>
          <w:szCs w:val="28"/>
          <w:rtl/>
        </w:rPr>
        <w:t>.</w:t>
      </w:r>
    </w:p>
    <w:p w:rsidR="00000000" w:rsidRDefault="00000000">
      <w:pPr>
        <w:ind w:left="-6"/>
        <w:jc w:val="both"/>
        <w:rPr>
          <w:rFonts w:hint="cs"/>
          <w:sz w:val="20"/>
          <w:szCs w:val="28"/>
          <w:rtl/>
        </w:rPr>
      </w:pPr>
      <w:r>
        <w:rPr>
          <w:rFonts w:hint="cs"/>
          <w:sz w:val="20"/>
          <w:szCs w:val="28"/>
          <w:rtl/>
        </w:rPr>
        <w:tab/>
      </w:r>
      <w:r>
        <w:rPr>
          <w:rFonts w:hint="cs"/>
          <w:sz w:val="20"/>
          <w:szCs w:val="28"/>
          <w:rtl/>
        </w:rPr>
        <w:tab/>
        <w:t>(11)</w:t>
      </w:r>
      <w:r>
        <w:rPr>
          <w:rFonts w:hint="cs"/>
          <w:sz w:val="20"/>
          <w:szCs w:val="28"/>
          <w:rtl/>
        </w:rPr>
        <w:tab/>
      </w:r>
      <w:r>
        <w:rPr>
          <w:rFonts w:hint="cs"/>
          <w:i/>
          <w:iCs/>
          <w:sz w:val="20"/>
          <w:szCs w:val="28"/>
          <w:rtl/>
        </w:rPr>
        <w:t>عالم صالح للأطفال</w:t>
      </w:r>
      <w:r>
        <w:rPr>
          <w:rFonts w:hint="cs"/>
          <w:sz w:val="20"/>
          <w:szCs w:val="28"/>
          <w:rtl/>
        </w:rPr>
        <w:t>، الوثيقة الختامية للدورة الاستثنائية للجمعية العامة للأمم المتحدة بشأن الأطفال، 2002، الفقرة 59.</w:t>
      </w:r>
    </w:p>
    <w:p w:rsidR="00000000" w:rsidRDefault="00000000">
      <w:pPr>
        <w:ind w:left="-6"/>
        <w:jc w:val="both"/>
        <w:rPr>
          <w:rFonts w:hint="cs"/>
          <w:sz w:val="20"/>
          <w:szCs w:val="28"/>
        </w:rPr>
      </w:pPr>
      <w:r>
        <w:rPr>
          <w:rFonts w:hint="cs"/>
          <w:sz w:val="20"/>
          <w:szCs w:val="28"/>
          <w:rtl/>
        </w:rPr>
        <w:tab/>
      </w:r>
      <w:r>
        <w:rPr>
          <w:rFonts w:hint="cs"/>
          <w:sz w:val="20"/>
          <w:szCs w:val="28"/>
          <w:rtl/>
        </w:rPr>
        <w:tab/>
        <w:t>(12)</w:t>
      </w:r>
      <w:r>
        <w:rPr>
          <w:rFonts w:hint="cs"/>
          <w:sz w:val="20"/>
          <w:szCs w:val="28"/>
          <w:rtl/>
        </w:rPr>
        <w:tab/>
        <w:t>المرجع ذاته، الفقرة 61(أ).</w:t>
      </w:r>
    </w:p>
    <w:p w:rsidR="00000000" w:rsidRDefault="00000000">
      <w:pPr>
        <w:jc w:val="both"/>
        <w:rPr>
          <w:rFonts w:hint="cs"/>
          <w:sz w:val="20"/>
          <w:szCs w:val="28"/>
          <w:rtl/>
        </w:rPr>
      </w:pPr>
      <w:r>
        <w:rPr>
          <w:rFonts w:hint="cs"/>
          <w:sz w:val="20"/>
          <w:szCs w:val="28"/>
          <w:rtl/>
        </w:rPr>
        <w:tab/>
        <w:t>(13)</w:t>
      </w:r>
      <w:r>
        <w:rPr>
          <w:rFonts w:hint="cs"/>
          <w:sz w:val="20"/>
          <w:szCs w:val="28"/>
          <w:rtl/>
        </w:rPr>
        <w:tab/>
        <w:t>لجنة حقوق الطفل، تقرير عن دورتها الحادية والثلاثين، أيلول/سبتمبر - تشرين الأول/أكتوبر 2002، يوم المناقشة العامة بشأن "القطاع الخاص كمقدم للخدمات ودوره في إعمال حقوق الطفل"، الفقرات 630-653.</w:t>
      </w:r>
    </w:p>
    <w:p w:rsidR="00000000" w:rsidRDefault="00000000">
      <w:pPr>
        <w:jc w:val="both"/>
        <w:rPr>
          <w:rFonts w:hint="cs"/>
          <w:sz w:val="20"/>
          <w:szCs w:val="28"/>
          <w:rtl/>
        </w:rPr>
      </w:pPr>
      <w:r>
        <w:rPr>
          <w:rFonts w:hint="cs"/>
          <w:sz w:val="20"/>
          <w:szCs w:val="28"/>
          <w:rtl/>
        </w:rPr>
        <w:tab/>
        <w:t>(14)</w:t>
      </w:r>
      <w:r>
        <w:rPr>
          <w:rFonts w:hint="cs"/>
          <w:sz w:val="20"/>
          <w:szCs w:val="28"/>
          <w:rtl/>
        </w:rPr>
        <w:tab/>
        <w:t xml:space="preserve">مبادئ توجيهية عامة تتعلق بشكل ومضمون التقارير الدورية التي يتعين على الدول الأطراف تقديمها وفقاً للفقرة 1(ب) من المادة 44 من اتفاقية حقوق الطفل، </w:t>
      </w:r>
      <w:r>
        <w:rPr>
          <w:sz w:val="20"/>
          <w:szCs w:val="22"/>
        </w:rPr>
        <w:t>CRC/C/58</w:t>
      </w:r>
      <w:r>
        <w:rPr>
          <w:rFonts w:hint="cs"/>
          <w:sz w:val="20"/>
          <w:szCs w:val="28"/>
          <w:rtl/>
        </w:rPr>
        <w:t xml:space="preserve">، </w:t>
      </w:r>
      <w:r>
        <w:rPr>
          <w:rFonts w:hint="cs"/>
          <w:spacing w:val="0"/>
          <w:sz w:val="20"/>
          <w:szCs w:val="28"/>
          <w:rtl/>
        </w:rPr>
        <w:t>20 تشرين الثاني</w:t>
      </w:r>
      <w:r>
        <w:rPr>
          <w:rFonts w:hint="cs"/>
          <w:sz w:val="20"/>
          <w:szCs w:val="28"/>
          <w:rtl/>
        </w:rPr>
        <w:t xml:space="preserve">/نوفمبر </w:t>
      </w:r>
      <w:r>
        <w:rPr>
          <w:rFonts w:hint="cs"/>
          <w:spacing w:val="0"/>
          <w:sz w:val="20"/>
          <w:szCs w:val="28"/>
          <w:rtl/>
        </w:rPr>
        <w:t xml:space="preserve">1996، </w:t>
      </w:r>
      <w:r>
        <w:rPr>
          <w:rFonts w:hint="cs"/>
          <w:sz w:val="20"/>
          <w:szCs w:val="28"/>
          <w:rtl/>
        </w:rPr>
        <w:t>الفقرة 20.</w:t>
      </w:r>
    </w:p>
    <w:p w:rsidR="00000000" w:rsidRDefault="00000000">
      <w:pPr>
        <w:jc w:val="both"/>
        <w:rPr>
          <w:rFonts w:hint="cs"/>
          <w:sz w:val="20"/>
          <w:szCs w:val="28"/>
          <w:rtl/>
        </w:rPr>
      </w:pPr>
      <w:r>
        <w:rPr>
          <w:rFonts w:hint="cs"/>
          <w:sz w:val="20"/>
          <w:szCs w:val="28"/>
          <w:rtl/>
        </w:rPr>
        <w:tab/>
        <w:t>(15)</w:t>
      </w:r>
      <w:r>
        <w:rPr>
          <w:rFonts w:hint="cs"/>
          <w:sz w:val="20"/>
          <w:szCs w:val="28"/>
          <w:rtl/>
        </w:rPr>
        <w:tab/>
        <w:t>المرجع السابق، الفقرة 3.</w:t>
      </w:r>
    </w:p>
    <w:p w:rsidR="00000000" w:rsidRDefault="00000000">
      <w:pPr>
        <w:jc w:val="both"/>
        <w:rPr>
          <w:rFonts w:hint="cs"/>
          <w:sz w:val="20"/>
          <w:szCs w:val="28"/>
          <w:rtl/>
        </w:rPr>
      </w:pPr>
      <w:r>
        <w:rPr>
          <w:rFonts w:hint="cs"/>
          <w:sz w:val="20"/>
          <w:szCs w:val="28"/>
          <w:rtl/>
        </w:rPr>
        <w:tab/>
        <w:t>(16)</w:t>
      </w:r>
      <w:r>
        <w:rPr>
          <w:rFonts w:hint="cs"/>
          <w:sz w:val="20"/>
          <w:szCs w:val="28"/>
          <w:rtl/>
        </w:rPr>
        <w:tab/>
        <w:t xml:space="preserve">تتصل مواد الاتفاقية التالية اتصالاً صريحاً بالتعاون الدولي: المواد 7(2)؛ و11(2)؛ و17(ب)؛ </w:t>
      </w:r>
      <w:r>
        <w:rPr>
          <w:sz w:val="20"/>
          <w:szCs w:val="28"/>
          <w:rtl/>
        </w:rPr>
        <w:br/>
      </w:r>
      <w:r>
        <w:rPr>
          <w:rFonts w:hint="cs"/>
          <w:sz w:val="20"/>
          <w:szCs w:val="28"/>
          <w:rtl/>
        </w:rPr>
        <w:t>و21(ه‍)؛ و22(2)؛ و23(4)؛ و24(4)؛ و27(4)؛ و28(3)؛ و34؛ و35.</w:t>
      </w:r>
    </w:p>
    <w:p w:rsidR="00000000" w:rsidRDefault="00000000">
      <w:pPr>
        <w:jc w:val="both"/>
        <w:rPr>
          <w:rFonts w:hint="cs"/>
          <w:sz w:val="20"/>
          <w:szCs w:val="28"/>
          <w:rtl/>
        </w:rPr>
      </w:pPr>
      <w:r>
        <w:rPr>
          <w:rFonts w:hint="cs"/>
          <w:sz w:val="20"/>
          <w:szCs w:val="28"/>
          <w:rtl/>
        </w:rPr>
        <w:tab/>
        <w:t>(17)</w:t>
      </w:r>
      <w:r>
        <w:rPr>
          <w:rFonts w:hint="cs"/>
          <w:sz w:val="20"/>
          <w:szCs w:val="28"/>
          <w:rtl/>
        </w:rPr>
        <w:tab/>
        <w:t xml:space="preserve">تقريـر المؤتمـر الدولـي لتمويل التنميـة، مونتيري، المكسيك، 18-22 آذار/مارس 2002 </w:t>
      </w:r>
      <w:r>
        <w:rPr>
          <w:sz w:val="20"/>
          <w:szCs w:val="28"/>
        </w:rPr>
        <w:t>(A/CONF.198/11)</w:t>
      </w:r>
      <w:r>
        <w:rPr>
          <w:rFonts w:hint="cs"/>
          <w:sz w:val="20"/>
          <w:szCs w:val="28"/>
          <w:rtl/>
        </w:rPr>
        <w:t>.</w:t>
      </w:r>
    </w:p>
    <w:p w:rsidR="00000000" w:rsidRDefault="00000000">
      <w:pPr>
        <w:jc w:val="both"/>
        <w:rPr>
          <w:rFonts w:hint="cs"/>
          <w:sz w:val="20"/>
          <w:szCs w:val="28"/>
          <w:rtl/>
        </w:rPr>
      </w:pPr>
      <w:r>
        <w:rPr>
          <w:rFonts w:hint="cs"/>
          <w:sz w:val="20"/>
          <w:szCs w:val="28"/>
          <w:rtl/>
        </w:rPr>
        <w:tab/>
        <w:t>(18)</w:t>
      </w:r>
      <w:r>
        <w:rPr>
          <w:rFonts w:hint="cs"/>
          <w:sz w:val="20"/>
          <w:szCs w:val="28"/>
          <w:rtl/>
        </w:rPr>
        <w:tab/>
      </w:r>
      <w:r>
        <w:rPr>
          <w:sz w:val="20"/>
          <w:szCs w:val="28"/>
        </w:rPr>
        <w:t>HRI/GEN/1/Rev.6</w:t>
      </w:r>
      <w:r>
        <w:rPr>
          <w:rFonts w:hint="cs"/>
          <w:sz w:val="20"/>
          <w:szCs w:val="28"/>
          <w:rtl/>
        </w:rPr>
        <w:t>، الفقرة 25، الصفحتان 289-290.</w:t>
      </w:r>
    </w:p>
    <w:p w:rsidR="00000000" w:rsidRDefault="00000000">
      <w:pPr>
        <w:jc w:val="both"/>
        <w:rPr>
          <w:rFonts w:hint="cs"/>
          <w:szCs w:val="28"/>
          <w:rtl/>
        </w:rPr>
      </w:pPr>
      <w:r>
        <w:rPr>
          <w:rFonts w:hint="cs"/>
          <w:sz w:val="20"/>
          <w:szCs w:val="28"/>
          <w:rtl/>
        </w:rPr>
        <w:tab/>
        <w:t>(19)</w:t>
      </w:r>
      <w:r>
        <w:rPr>
          <w:rFonts w:hint="cs"/>
          <w:sz w:val="20"/>
          <w:szCs w:val="28"/>
          <w:rtl/>
        </w:rPr>
        <w:tab/>
        <w:t xml:space="preserve">المرجع نفسه، الفقرة 15، الصفحة </w:t>
      </w:r>
      <w:r>
        <w:rPr>
          <w:rFonts w:hint="cs"/>
          <w:szCs w:val="28"/>
          <w:rtl/>
        </w:rPr>
        <w:t>280.</w:t>
      </w:r>
    </w:p>
    <w:p w:rsidR="00000000" w:rsidRDefault="00000000">
      <w:pPr>
        <w:jc w:val="both"/>
        <w:rPr>
          <w:szCs w:val="28"/>
          <w:rtl/>
        </w:rPr>
      </w:pPr>
      <w:r>
        <w:rPr>
          <w:rFonts w:hint="cs"/>
          <w:szCs w:val="28"/>
          <w:rtl/>
        </w:rPr>
        <w:tab/>
        <w:t>(20)</w:t>
      </w:r>
      <w:r>
        <w:rPr>
          <w:rFonts w:hint="cs"/>
          <w:szCs w:val="28"/>
          <w:rtl/>
        </w:rPr>
        <w:tab/>
        <w:t xml:space="preserve">انظر </w:t>
      </w:r>
      <w:r>
        <w:rPr>
          <w:szCs w:val="28"/>
        </w:rPr>
        <w:t>CRC/C/90</w:t>
      </w:r>
      <w:r>
        <w:rPr>
          <w:rFonts w:hint="cs"/>
          <w:szCs w:val="28"/>
          <w:rtl/>
        </w:rPr>
        <w:t>، الفقرة 291(ك).</w:t>
      </w:r>
    </w:p>
    <w:p w:rsidR="00000000" w:rsidRDefault="00000000">
      <w:pPr>
        <w:jc w:val="both"/>
        <w:rPr>
          <w:rFonts w:hint="cs"/>
          <w:szCs w:val="28"/>
          <w:rtl/>
        </w:rPr>
      </w:pPr>
      <w:r>
        <w:rPr>
          <w:rFonts w:hint="cs"/>
          <w:szCs w:val="28"/>
          <w:rtl/>
        </w:rPr>
        <w:tab/>
        <w:t>(21)</w:t>
      </w:r>
      <w:r>
        <w:rPr>
          <w:rFonts w:hint="cs"/>
          <w:szCs w:val="28"/>
          <w:rtl/>
        </w:rPr>
        <w:tab/>
        <w:t>المرجع نفسه، الفقرة 291(ل).</w:t>
      </w:r>
    </w:p>
    <w:p w:rsidR="00000000" w:rsidRDefault="00000000">
      <w:pPr>
        <w:jc w:val="both"/>
        <w:rPr>
          <w:rFonts w:hint="cs"/>
          <w:szCs w:val="28"/>
          <w:rtl/>
        </w:rPr>
      </w:pPr>
      <w:r>
        <w:rPr>
          <w:rFonts w:hint="cs"/>
          <w:szCs w:val="28"/>
          <w:rtl/>
        </w:rPr>
        <w:tab/>
        <w:t>(22)</w:t>
      </w:r>
      <w:r>
        <w:rPr>
          <w:rFonts w:hint="cs"/>
          <w:szCs w:val="28"/>
          <w:rtl/>
        </w:rPr>
        <w:tab/>
        <w:t xml:space="preserve">نظمت اللجنة يوماً للمناقشة العامة بشأن موضوع "الأطفال ووسائط الإعلام" في 1996، اعتمدت فيه توصيات مفصلة (انظر </w:t>
      </w:r>
      <w:r>
        <w:rPr>
          <w:szCs w:val="28"/>
        </w:rPr>
        <w:t>CRC/C/57</w:t>
      </w:r>
      <w:r>
        <w:rPr>
          <w:rFonts w:hint="cs"/>
          <w:szCs w:val="28"/>
          <w:rtl/>
        </w:rPr>
        <w:t>، الفقرة 242 وما بعدها).</w:t>
      </w:r>
    </w:p>
    <w:p w:rsidR="00000000" w:rsidRDefault="00000000">
      <w:pPr>
        <w:jc w:val="center"/>
        <w:rPr>
          <w:rFonts w:hint="cs"/>
          <w:b/>
          <w:bCs/>
          <w:rtl/>
        </w:rPr>
      </w:pPr>
      <w:r>
        <w:rPr>
          <w:b/>
          <w:bCs/>
          <w:rtl/>
        </w:rPr>
        <w:br w:type="page"/>
      </w:r>
      <w:r>
        <w:rPr>
          <w:rFonts w:hint="cs"/>
          <w:b/>
          <w:bCs/>
          <w:rtl/>
        </w:rPr>
        <w:t>المرفق الأول</w:t>
      </w:r>
    </w:p>
    <w:p w:rsidR="00000000" w:rsidRDefault="00000000">
      <w:pPr>
        <w:jc w:val="center"/>
        <w:rPr>
          <w:rFonts w:hint="cs"/>
          <w:b/>
          <w:bCs/>
          <w:szCs w:val="36"/>
          <w:rtl/>
        </w:rPr>
      </w:pPr>
      <w:r>
        <w:rPr>
          <w:rFonts w:hint="cs"/>
          <w:b/>
          <w:bCs/>
          <w:szCs w:val="36"/>
          <w:rtl/>
        </w:rPr>
        <w:t>التصديق على صكوك حقوق الإنسان الأساسية الدولية الأخرى</w:t>
      </w:r>
    </w:p>
    <w:p w:rsidR="00000000" w:rsidRDefault="00000000">
      <w:pPr>
        <w:jc w:val="both"/>
        <w:rPr>
          <w:rFonts w:hint="cs"/>
          <w:rtl/>
        </w:rPr>
      </w:pPr>
      <w:r>
        <w:rPr>
          <w:rFonts w:hint="cs"/>
          <w:rtl/>
        </w:rPr>
        <w:tab/>
        <w:t>كما لوحظ في الفقرة 17 من هذا التعليق العام، فإن لجنة حقوق الطفل، كجزء من نظرها في تدابير التنفيذ العامة، وفي ضوء مبادئ عدم قابلية حقوق الإنسان للتجزئة وترابطها، تحث الدول الأطراف دوماً، التي لم تفعل ذلك بعد، على التصديق على البروتوكولين الاختياريين الملحقين باتفاقية حقوق الطفل (بشأن إشراك الأطفال في الصراعات المسلحة وبشأن بيع الأطفال واستغلالهم في البغاء وفي إنتاج المواد الإباحية) وعلى صكوك حقوق الإنسان الستة الدولية الرئيسية الأخرى. وكثيراً ما تشجع اللجنة الدول الأطراف خلال حوارها معها على النظر في التصديق على الصكوك الدولية الأخرى ذات الصلة. ومرفق طي هذا قائمة غير حصرية لهذه الصكوك. وستقوم اللجنة بتحديث هذه القائمة من آن لآخر.</w:t>
      </w:r>
    </w:p>
    <w:p w:rsidR="00000000" w:rsidRDefault="00000000">
      <w:pPr>
        <w:ind w:left="1440" w:hanging="720"/>
        <w:jc w:val="both"/>
        <w:rPr>
          <w:rFonts w:hint="cs"/>
          <w:rtl/>
        </w:rPr>
      </w:pPr>
      <w:r>
        <w:rPr>
          <w:rFonts w:hint="cs"/>
          <w:rtl/>
        </w:rPr>
        <w:t>-</w:t>
      </w:r>
      <w:r>
        <w:rPr>
          <w:rFonts w:hint="cs"/>
          <w:rtl/>
        </w:rPr>
        <w:tab/>
        <w:t>البروتوكول الاختياري الملحق بالعهد الدولي الخاص بالحقوق المدنية والسياسية؛</w:t>
      </w:r>
    </w:p>
    <w:p w:rsidR="00000000" w:rsidRDefault="00000000">
      <w:pPr>
        <w:ind w:left="1440" w:hanging="720"/>
        <w:jc w:val="both"/>
        <w:rPr>
          <w:rFonts w:hint="cs"/>
          <w:rtl/>
        </w:rPr>
      </w:pPr>
      <w:r>
        <w:rPr>
          <w:rFonts w:hint="cs"/>
          <w:rtl/>
        </w:rPr>
        <w:t>-</w:t>
      </w:r>
      <w:r>
        <w:rPr>
          <w:rFonts w:hint="cs"/>
          <w:rtl/>
        </w:rPr>
        <w:tab/>
        <w:t>البروتوكول الاختياري الثاني للعهد الدولي الخاص بالحقوق المدنية والسياسية، الهادف إلى إلغاء عقوبة الإعدام؛</w:t>
      </w:r>
    </w:p>
    <w:p w:rsidR="00000000" w:rsidRDefault="00000000">
      <w:pPr>
        <w:ind w:left="1440" w:hanging="720"/>
        <w:jc w:val="both"/>
        <w:rPr>
          <w:rFonts w:hint="cs"/>
          <w:rtl/>
        </w:rPr>
      </w:pPr>
      <w:r>
        <w:rPr>
          <w:rFonts w:hint="cs"/>
          <w:rtl/>
        </w:rPr>
        <w:t>-</w:t>
      </w:r>
      <w:r>
        <w:rPr>
          <w:rFonts w:hint="cs"/>
          <w:rtl/>
        </w:rPr>
        <w:tab/>
        <w:t>البروتوكول الاختياري لاتفاقية القضاء على جميع أشكال التمييز ضد المرأة؛</w:t>
      </w:r>
    </w:p>
    <w:p w:rsidR="00000000" w:rsidRDefault="00000000">
      <w:pPr>
        <w:ind w:left="1440" w:hanging="720"/>
        <w:jc w:val="both"/>
        <w:rPr>
          <w:rFonts w:hint="cs"/>
          <w:rtl/>
        </w:rPr>
      </w:pPr>
      <w:r>
        <w:rPr>
          <w:rFonts w:hint="cs"/>
          <w:rtl/>
        </w:rPr>
        <w:t>-</w:t>
      </w:r>
      <w:r>
        <w:rPr>
          <w:rFonts w:hint="cs"/>
          <w:rtl/>
        </w:rPr>
        <w:tab/>
        <w:t>البروتوكول الاختياري لاتفاقية مناهضة التعذيب وغيره من ضروب المعاملة أو العقوبة القاسية أو اللاإنسانية أو المهينة؛</w:t>
      </w:r>
    </w:p>
    <w:p w:rsidR="00000000" w:rsidRDefault="00000000">
      <w:pPr>
        <w:ind w:left="1440" w:hanging="720"/>
        <w:jc w:val="both"/>
        <w:rPr>
          <w:rFonts w:hint="cs"/>
          <w:rtl/>
        </w:rPr>
      </w:pPr>
      <w:r>
        <w:rPr>
          <w:rFonts w:hint="cs"/>
          <w:rtl/>
        </w:rPr>
        <w:t>-</w:t>
      </w:r>
      <w:r>
        <w:rPr>
          <w:rFonts w:hint="cs"/>
          <w:rtl/>
        </w:rPr>
        <w:tab/>
        <w:t>الاتفاقية الخاصة بمكافحة التمييز في مجال التعليم؛</w:t>
      </w:r>
    </w:p>
    <w:p w:rsidR="00000000" w:rsidRDefault="00000000">
      <w:pPr>
        <w:ind w:left="1440" w:hanging="720"/>
        <w:jc w:val="both"/>
        <w:rPr>
          <w:rFonts w:hint="cs"/>
          <w:rtl/>
        </w:rPr>
      </w:pPr>
      <w:r>
        <w:rPr>
          <w:rFonts w:hint="cs"/>
          <w:rtl/>
        </w:rPr>
        <w:t>-</w:t>
      </w:r>
      <w:r>
        <w:rPr>
          <w:rFonts w:hint="cs"/>
          <w:rtl/>
        </w:rPr>
        <w:tab/>
        <w:t>اتفاقية منظمة العمل الدولية رقم 29 بشأن العمل الجبري، 1930؛</w:t>
      </w:r>
    </w:p>
    <w:p w:rsidR="00000000" w:rsidRDefault="00000000">
      <w:pPr>
        <w:ind w:left="1440" w:hanging="720"/>
        <w:jc w:val="both"/>
        <w:rPr>
          <w:rFonts w:hint="cs"/>
          <w:rtl/>
        </w:rPr>
      </w:pPr>
      <w:r>
        <w:rPr>
          <w:rFonts w:hint="cs"/>
          <w:rtl/>
        </w:rPr>
        <w:t>-</w:t>
      </w:r>
      <w:r>
        <w:rPr>
          <w:rFonts w:hint="cs"/>
          <w:rtl/>
        </w:rPr>
        <w:tab/>
        <w:t>اتفاقية منظمة العمل الدولية رقم 105 بشأن إلغاء العمل الجبري، 1957؛</w:t>
      </w:r>
    </w:p>
    <w:p w:rsidR="00000000" w:rsidRDefault="00000000">
      <w:pPr>
        <w:ind w:left="1440" w:hanging="720"/>
        <w:jc w:val="both"/>
        <w:rPr>
          <w:rFonts w:hint="cs"/>
          <w:rtl/>
        </w:rPr>
      </w:pPr>
      <w:r>
        <w:rPr>
          <w:rFonts w:hint="cs"/>
          <w:rtl/>
        </w:rPr>
        <w:t>-</w:t>
      </w:r>
      <w:r>
        <w:rPr>
          <w:rFonts w:hint="cs"/>
          <w:rtl/>
        </w:rPr>
        <w:tab/>
        <w:t>اتفاقية منظمة العمل الدولية رقم 138 بشأن الحد الأدنى لسن الاستخدام، 1973؛</w:t>
      </w:r>
    </w:p>
    <w:p w:rsidR="00000000" w:rsidRDefault="00000000">
      <w:pPr>
        <w:ind w:left="1440" w:hanging="720"/>
        <w:jc w:val="both"/>
        <w:rPr>
          <w:rFonts w:hint="cs"/>
          <w:rtl/>
        </w:rPr>
      </w:pPr>
      <w:r>
        <w:rPr>
          <w:rFonts w:hint="cs"/>
          <w:rtl/>
        </w:rPr>
        <w:t>-</w:t>
      </w:r>
      <w:r>
        <w:rPr>
          <w:rFonts w:hint="cs"/>
          <w:rtl/>
        </w:rPr>
        <w:tab/>
        <w:t>اتفاقية منظمة العمل الدولية رقم 182 بشأن حظر أسوأ أشكال عمل الأطفال والإجراءات الفورية للقضاء عليها، 1999؛</w:t>
      </w:r>
    </w:p>
    <w:p w:rsidR="00000000" w:rsidRDefault="00000000">
      <w:pPr>
        <w:ind w:left="1440" w:hanging="720"/>
        <w:jc w:val="both"/>
        <w:rPr>
          <w:rFonts w:hint="cs"/>
          <w:rtl/>
        </w:rPr>
      </w:pPr>
      <w:r>
        <w:rPr>
          <w:rFonts w:hint="cs"/>
          <w:rtl/>
        </w:rPr>
        <w:t>-</w:t>
      </w:r>
      <w:r>
        <w:rPr>
          <w:rFonts w:hint="cs"/>
          <w:rtl/>
        </w:rPr>
        <w:tab/>
        <w:t>اتفاقية منظمة العمل الدولية رقم 183 بشأن حماية الأمومة، 2000؛</w:t>
      </w:r>
    </w:p>
    <w:p w:rsidR="00000000" w:rsidRDefault="00000000">
      <w:pPr>
        <w:ind w:left="1440" w:hanging="720"/>
        <w:jc w:val="both"/>
        <w:rPr>
          <w:rFonts w:hint="cs"/>
          <w:rtl/>
        </w:rPr>
      </w:pPr>
      <w:r>
        <w:rPr>
          <w:rFonts w:hint="cs"/>
          <w:rtl/>
        </w:rPr>
        <w:t>-</w:t>
      </w:r>
      <w:r>
        <w:rPr>
          <w:rFonts w:hint="cs"/>
          <w:rtl/>
        </w:rPr>
        <w:tab/>
        <w:t>الاتفاقية الخاصة بوضع اللاجئين لعام 1951، بصيغتها المعدلة بموجب البروتوكول الخاص بوضع اللاجئين لعام 1967؛</w:t>
      </w:r>
    </w:p>
    <w:p w:rsidR="00000000" w:rsidRDefault="00000000">
      <w:pPr>
        <w:ind w:left="1440" w:hanging="720"/>
        <w:jc w:val="both"/>
        <w:rPr>
          <w:rFonts w:hint="cs"/>
          <w:rtl/>
        </w:rPr>
      </w:pPr>
      <w:r>
        <w:rPr>
          <w:rFonts w:hint="cs"/>
          <w:rtl/>
        </w:rPr>
        <w:t>-</w:t>
      </w:r>
      <w:r>
        <w:rPr>
          <w:rFonts w:hint="cs"/>
          <w:rtl/>
        </w:rPr>
        <w:tab/>
        <w:t>اتفاقية حظر الاتجار بالأشخاص واستغلال دعارة الغير (1949)؛</w:t>
      </w:r>
    </w:p>
    <w:p w:rsidR="00000000" w:rsidRDefault="00000000">
      <w:pPr>
        <w:ind w:left="1440" w:hanging="720"/>
        <w:jc w:val="both"/>
        <w:rPr>
          <w:rFonts w:hint="cs"/>
          <w:rtl/>
        </w:rPr>
      </w:pPr>
      <w:r>
        <w:rPr>
          <w:rFonts w:hint="cs"/>
          <w:rtl/>
        </w:rPr>
        <w:t>-</w:t>
      </w:r>
      <w:r>
        <w:rPr>
          <w:rFonts w:hint="cs"/>
          <w:rtl/>
        </w:rPr>
        <w:tab/>
        <w:t>الاتفاقية الخاصة بالرق (1926)؛</w:t>
      </w:r>
    </w:p>
    <w:p w:rsidR="00000000" w:rsidRDefault="00000000">
      <w:pPr>
        <w:ind w:left="1440" w:hanging="720"/>
        <w:jc w:val="both"/>
        <w:rPr>
          <w:rFonts w:hint="cs"/>
          <w:rtl/>
        </w:rPr>
      </w:pPr>
      <w:r>
        <w:rPr>
          <w:rFonts w:hint="cs"/>
          <w:rtl/>
        </w:rPr>
        <w:t>-</w:t>
      </w:r>
      <w:r>
        <w:rPr>
          <w:rFonts w:hint="cs"/>
          <w:rtl/>
        </w:rPr>
        <w:tab/>
        <w:t>البروتوكول المعدل للاتفاقية الخاصة بالرق (1953)؛</w:t>
      </w:r>
    </w:p>
    <w:p w:rsidR="00000000" w:rsidRDefault="00000000">
      <w:pPr>
        <w:ind w:left="1440" w:hanging="720"/>
        <w:jc w:val="both"/>
        <w:rPr>
          <w:rFonts w:hint="cs"/>
          <w:rtl/>
        </w:rPr>
      </w:pPr>
      <w:r>
        <w:rPr>
          <w:rFonts w:hint="cs"/>
          <w:rtl/>
        </w:rPr>
        <w:t>-</w:t>
      </w:r>
      <w:r>
        <w:rPr>
          <w:rFonts w:hint="cs"/>
          <w:rtl/>
        </w:rPr>
        <w:tab/>
        <w:t>الاتفاقية التكميلية لإبطال الرق وتجارة الرقيق والأعراف والممارسات الشبيهة بالرق (1956)؛</w:t>
      </w:r>
    </w:p>
    <w:p w:rsidR="00000000" w:rsidRDefault="00000000">
      <w:pPr>
        <w:ind w:left="1440" w:hanging="720"/>
        <w:jc w:val="both"/>
        <w:rPr>
          <w:rFonts w:hint="cs"/>
          <w:rtl/>
        </w:rPr>
      </w:pPr>
      <w:r>
        <w:rPr>
          <w:rFonts w:hint="cs"/>
          <w:rtl/>
        </w:rPr>
        <w:t>-</w:t>
      </w:r>
      <w:r>
        <w:rPr>
          <w:rFonts w:hint="cs"/>
          <w:rtl/>
        </w:rPr>
        <w:tab/>
        <w:t>بروتوكول منع وقمع ومعاقبة الاتِّجار بالأشخاص، وبخاصة النساء والأطفال، المكمل لاتفاقية الأمم المتحدة لمكافحة الجريمة المنظمة عبر الوطنية، لعام 2000؛</w:t>
      </w:r>
    </w:p>
    <w:p w:rsidR="00000000" w:rsidRDefault="00000000">
      <w:pPr>
        <w:ind w:left="1440" w:hanging="720"/>
        <w:jc w:val="both"/>
        <w:rPr>
          <w:rFonts w:hint="cs"/>
          <w:rtl/>
        </w:rPr>
      </w:pPr>
      <w:r>
        <w:rPr>
          <w:rFonts w:hint="cs"/>
          <w:rtl/>
        </w:rPr>
        <w:t>-</w:t>
      </w:r>
      <w:r>
        <w:rPr>
          <w:rFonts w:hint="cs"/>
          <w:rtl/>
        </w:rPr>
        <w:tab/>
        <w:t>اتفاقية جنيف بشأن حماية الأشخاص المدنيين في وقت الحرب؛</w:t>
      </w:r>
    </w:p>
    <w:p w:rsidR="00000000" w:rsidRDefault="00000000">
      <w:pPr>
        <w:ind w:left="1440" w:hanging="720"/>
        <w:jc w:val="both"/>
        <w:rPr>
          <w:rFonts w:hint="cs"/>
          <w:rtl/>
        </w:rPr>
      </w:pPr>
      <w:r>
        <w:rPr>
          <w:rFonts w:hint="cs"/>
          <w:rtl/>
        </w:rPr>
        <w:t>-</w:t>
      </w:r>
      <w:r>
        <w:rPr>
          <w:rFonts w:hint="cs"/>
          <w:rtl/>
        </w:rPr>
        <w:tab/>
        <w:t>البروتوكول الإضافي الملحق باتفاقيات جنيف المعقودة في 12 آب/أغسطس 1949، والمتعلق بحماية ضحايا المنازعات المسلحة الدولية (البروتوكول الأول)؛</w:t>
      </w:r>
    </w:p>
    <w:p w:rsidR="00000000" w:rsidRDefault="00000000">
      <w:pPr>
        <w:ind w:left="1440" w:hanging="720"/>
        <w:jc w:val="both"/>
        <w:rPr>
          <w:rFonts w:hint="cs"/>
          <w:rtl/>
        </w:rPr>
      </w:pPr>
      <w:r>
        <w:rPr>
          <w:rFonts w:hint="cs"/>
          <w:rtl/>
        </w:rPr>
        <w:t>-</w:t>
      </w:r>
      <w:r>
        <w:rPr>
          <w:rFonts w:hint="cs"/>
          <w:rtl/>
        </w:rPr>
        <w:tab/>
        <w:t>البروتوكول الإضافي الملحق باتفاقيات جنيف المعقودة في 12 آب/أغسطس 1949، والمتعلق بحماية ضحايا المنازعات المسلحة الدولية (البروتوكول الثاني)؛</w:t>
      </w:r>
    </w:p>
    <w:p w:rsidR="00000000" w:rsidRDefault="00000000">
      <w:pPr>
        <w:ind w:left="1440" w:hanging="720"/>
        <w:jc w:val="both"/>
        <w:rPr>
          <w:rFonts w:hint="cs"/>
          <w:rtl/>
        </w:rPr>
      </w:pPr>
      <w:r>
        <w:rPr>
          <w:rFonts w:hint="cs"/>
          <w:rtl/>
        </w:rPr>
        <w:t>-</w:t>
      </w:r>
      <w:r>
        <w:rPr>
          <w:rFonts w:hint="cs"/>
          <w:rtl/>
        </w:rPr>
        <w:tab/>
        <w:t>اتفاقية حظر استعمال وتكديس وإنتاج ونقل الألغام المضادة للأفراد وتدمير تلك الألغام؛</w:t>
      </w:r>
    </w:p>
    <w:p w:rsidR="00000000" w:rsidRDefault="00000000">
      <w:pPr>
        <w:ind w:left="1440" w:hanging="720"/>
        <w:jc w:val="both"/>
        <w:rPr>
          <w:rFonts w:hint="cs"/>
          <w:rtl/>
        </w:rPr>
      </w:pPr>
      <w:r>
        <w:rPr>
          <w:rFonts w:hint="cs"/>
          <w:rtl/>
        </w:rPr>
        <w:t>-</w:t>
      </w:r>
      <w:r>
        <w:rPr>
          <w:rFonts w:hint="cs"/>
          <w:rtl/>
        </w:rPr>
        <w:tab/>
        <w:t>النظام الأساسي للمحكمة الجنائية الدولية؛</w:t>
      </w:r>
    </w:p>
    <w:p w:rsidR="00000000" w:rsidRDefault="00000000">
      <w:pPr>
        <w:ind w:left="1440" w:hanging="720"/>
        <w:jc w:val="both"/>
        <w:rPr>
          <w:rFonts w:hint="cs"/>
          <w:rtl/>
        </w:rPr>
      </w:pPr>
      <w:r>
        <w:rPr>
          <w:rFonts w:hint="cs"/>
          <w:rtl/>
        </w:rPr>
        <w:t>-</w:t>
      </w:r>
      <w:r>
        <w:rPr>
          <w:rFonts w:hint="cs"/>
          <w:rtl/>
        </w:rPr>
        <w:tab/>
        <w:t>اتفاقية لاهاي بشأن حماية الأطفال والتعاون في مجال التبني على الصعيد الدولي؛</w:t>
      </w:r>
    </w:p>
    <w:p w:rsidR="00000000" w:rsidRDefault="00000000">
      <w:pPr>
        <w:ind w:left="1440" w:hanging="720"/>
        <w:jc w:val="both"/>
        <w:rPr>
          <w:rFonts w:hint="cs"/>
          <w:rtl/>
        </w:rPr>
      </w:pPr>
      <w:r>
        <w:rPr>
          <w:rFonts w:hint="cs"/>
          <w:rtl/>
        </w:rPr>
        <w:t>-</w:t>
      </w:r>
      <w:r>
        <w:rPr>
          <w:rFonts w:hint="cs"/>
          <w:rtl/>
        </w:rPr>
        <w:tab/>
        <w:t>اتفاقية لاهاي بشأن الجوانب المدنية لاختطاف الأطفال على الصعيد الدولي؛</w:t>
      </w:r>
    </w:p>
    <w:p w:rsidR="00000000" w:rsidRDefault="00000000">
      <w:pPr>
        <w:ind w:left="1440" w:hanging="720"/>
        <w:jc w:val="both"/>
        <w:rPr>
          <w:rStyle w:val="FootnoteReference"/>
          <w:rFonts w:hint="cs"/>
          <w:bCs w:val="0"/>
          <w:szCs w:val="30"/>
          <w:vertAlign w:val="baseline"/>
          <w:rtl/>
        </w:rPr>
      </w:pPr>
      <w:r>
        <w:rPr>
          <w:rFonts w:hint="cs"/>
          <w:rtl/>
        </w:rPr>
        <w:t>-</w:t>
      </w:r>
      <w:r>
        <w:rPr>
          <w:rFonts w:hint="cs"/>
          <w:rtl/>
        </w:rPr>
        <w:tab/>
        <w:t>اتفاقية لاهاي بشأن الولاية القانونية والقانون المنطبق والاعتراف والتنفيذ والتعاون في مجال المسؤولية الأبوية والتدابير لحماية الأطفال لعام 1996.</w:t>
      </w:r>
    </w:p>
    <w:p w:rsidR="00000000" w:rsidRDefault="00000000">
      <w:pPr>
        <w:jc w:val="center"/>
        <w:rPr>
          <w:rFonts w:hint="cs"/>
          <w:szCs w:val="28"/>
          <w:lang w:eastAsia="en-US"/>
        </w:rPr>
      </w:pPr>
      <w:r>
        <w:rPr>
          <w:rFonts w:hint="cs"/>
          <w:szCs w:val="28"/>
          <w:rtl/>
          <w:lang w:eastAsia="en-US"/>
        </w:rPr>
        <w:t>ـ ـ ـ ـ ـ</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5434">
    <w:pPr>
      <w:pStyle w:val="Footer"/>
      <w:bidi w:val="0"/>
      <w:jc w:val="right"/>
      <w:rPr>
        <w:rtl/>
        <w:lang w:eastAsia="en-US"/>
      </w:rPr>
    </w:pPr>
    <w:r>
      <w:rPr>
        <w:szCs w:val="22"/>
        <w:lang w:eastAsia="en-US"/>
      </w:rPr>
      <w:t>(A)     GE.03-45512    091203    101203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79"/>
    </w:tblGrid>
    <w:tr w:rsidR="00D65434" w:rsidTr="00D65434">
      <w:tblPrEx>
        <w:tblCellMar>
          <w:top w:w="0" w:type="dxa"/>
          <w:bottom w:w="0" w:type="dxa"/>
        </w:tblCellMar>
      </w:tblPrEx>
      <w:tc>
        <w:tcPr>
          <w:tcW w:w="1879" w:type="dxa"/>
        </w:tcPr>
        <w:p w:rsidR="00000000" w:rsidRDefault="00D65434">
          <w:pPr>
            <w:pStyle w:val="Header"/>
            <w:bidi w:val="0"/>
            <w:rPr>
              <w:lang w:val="fr-CH"/>
            </w:rPr>
          </w:pPr>
          <w:r>
            <w:rPr>
              <w:lang w:val="fr-CH"/>
            </w:rPr>
            <w:t>CRC/GC/2003/5</w:t>
          </w:r>
        </w:p>
        <w:p w:rsidR="00000000" w:rsidRDefault="00D65434">
          <w:pPr>
            <w:pStyle w:val="Header"/>
            <w:bidi w:val="0"/>
            <w:rPr>
              <w:lang w:val="fr-CH"/>
            </w:rPr>
          </w:pPr>
          <w:r>
            <w:rPr>
              <w:lang w:val="fr-CH"/>
            </w:rPr>
            <w:t xml:space="preserve">Page </w:t>
          </w:r>
          <w:r>
            <w:fldChar w:fldCharType="begin"/>
          </w:r>
          <w:r>
            <w:rPr>
              <w:lang w:val="fr-CH"/>
            </w:rPr>
            <w:instrText xml:space="preserve"> PAGE  \* MERGEF</w:instrText>
          </w:r>
          <w:r>
            <w:rPr>
              <w:lang w:val="fr-CH"/>
            </w:rPr>
            <w:instrText xml:space="preserve">ORMAT </w:instrText>
          </w:r>
          <w:r>
            <w:fldChar w:fldCharType="separate"/>
          </w:r>
          <w:r>
            <w:rPr>
              <w:lang w:val="fr-CH"/>
            </w:rPr>
            <w:t>22</w:t>
          </w:r>
          <w:r>
            <w:fldChar w:fldCharType="end"/>
          </w:r>
        </w:p>
      </w:tc>
    </w:tr>
  </w:tbl>
  <w:p w:rsidR="00000000" w:rsidRDefault="00D65434">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5434">
    <w:pPr>
      <w:pStyle w:val="Header"/>
      <w:bidi w:val="0"/>
      <w:rPr>
        <w:lang w:val="fr-CH"/>
      </w:rPr>
    </w:pPr>
    <w:r>
      <w:rPr>
        <w:lang w:val="fr-CH"/>
      </w:rPr>
      <w:t>CRC/GC/2003/5</w:t>
    </w:r>
  </w:p>
  <w:p w:rsidR="00000000" w:rsidRDefault="00D65434">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23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65434">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D65434">
    <w:pPr>
      <w:pBdr>
        <w:bottom w:val="single" w:sz="6" w:space="1" w:color="auto"/>
      </w:pBdr>
      <w:bidi w:val="0"/>
      <w:spacing w:before="0" w:after="0"/>
      <w:rPr>
        <w:rFonts w:cs="Times New Roman"/>
        <w:szCs w:val="22"/>
        <w:lang w:eastAsia="en-US"/>
      </w:rPr>
    </w:pPr>
  </w:p>
  <w:p w:rsidR="00000000" w:rsidRDefault="00D65434">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866061" r:id="rId2"/>
      </w:pict>
    </w:r>
  </w:p>
  <w:p w:rsidR="00000000" w:rsidRDefault="00D65434">
    <w:pPr>
      <w:pStyle w:val="Header"/>
      <w:bidi w:val="0"/>
      <w:rPr>
        <w:szCs w:val="22"/>
        <w:lang w:eastAsia="en-US"/>
      </w:rPr>
    </w:pPr>
  </w:p>
  <w:p w:rsidR="00000000" w:rsidRDefault="00D6543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D65434">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D65434">
    <w:pPr>
      <w:pStyle w:val="Header"/>
      <w:bidi w:val="0"/>
      <w:rPr>
        <w:szCs w:val="22"/>
        <w:lang w:eastAsia="en-US"/>
      </w:rPr>
    </w:pPr>
  </w:p>
  <w:p w:rsidR="00000000" w:rsidRDefault="00D65434">
    <w:pPr>
      <w:pStyle w:val="Header"/>
      <w:bidi w:val="0"/>
      <w:rPr>
        <w:szCs w:val="22"/>
        <w:lang w:eastAsia="en-US"/>
      </w:rPr>
    </w:pPr>
  </w:p>
  <w:p w:rsidR="00000000" w:rsidRDefault="00D65434">
    <w:pPr>
      <w:pStyle w:val="Header"/>
      <w:bidi w:val="0"/>
      <w:rPr>
        <w:szCs w:val="22"/>
        <w:lang w:eastAsia="en-US"/>
      </w:rPr>
    </w:pPr>
  </w:p>
  <w:p w:rsidR="00000000" w:rsidRDefault="00D65434">
    <w:pPr>
      <w:pStyle w:val="Header"/>
      <w:bidi w:val="0"/>
      <w:rPr>
        <w:rtl/>
        <w:lang w:eastAsia="en-US"/>
      </w:rPr>
    </w:pPr>
  </w:p>
  <w:p w:rsidR="00000000" w:rsidRDefault="00D65434">
    <w:pPr>
      <w:pStyle w:val="Header"/>
      <w:bidi w:val="0"/>
      <w:rPr>
        <w:rtl/>
        <w:lang w:eastAsia="en-US"/>
      </w:rPr>
    </w:pPr>
  </w:p>
  <w:p w:rsidR="00000000" w:rsidRDefault="00D6543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7474</Words>
  <Characters>42607</Characters>
  <Application>Microsoft Office Word</Application>
  <DocSecurity>4</DocSecurity>
  <Lines>355</Lines>
  <Paragraphs>85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TPS</cp:lastModifiedBy>
  <cp:revision>2</cp:revision>
  <cp:lastPrinted>2003-12-09T20:31:00Z</cp:lastPrinted>
  <dcterms:created xsi:type="dcterms:W3CDTF">2003-12-09T20:49:00Z</dcterms:created>
  <dcterms:modified xsi:type="dcterms:W3CDTF">2003-12-09T20:49:00Z</dcterms:modified>
</cp:coreProperties>
</file>