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3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fldSimple w:instr=" FILLIN  &quot;Введите номер документа&quot; \* MERGEFORMAT ">
                    <w:r>
                      <w:rPr>
                        <w:lang w:val="en-US"/>
                      </w:rPr>
                      <w:t>42839</w:t>
                    </w:r>
                  </w:fldSimple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270705    290705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6117081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CAT/C/4/</w:t>
            </w:r>
            <w:proofErr w:type="spellStart"/>
            <w:r>
              <w:rPr>
                <w:sz w:val="22"/>
                <w:lang w:val="en-US"/>
              </w:rPr>
              <w:t>Rev.3</w:t>
            </w:r>
            <w:proofErr w:type="spellEnd"/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18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t xml:space="preserve">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pStyle w:val="BodyText"/>
        <w:spacing w:line="288" w:lineRule="auto"/>
      </w:pPr>
      <w:r>
        <w:t>РУКОВОДЯЩИЕ ПРИНЦИПЫ ОТНОСИТЕЛЬНО ФОРМЫ И СОДЕРЖАНИЯ ПЕРВОНАЧАЛЬНЫХ ДОКЛАДОВ, КОТОРЫЕ В СООТВЕТСТВИИ СО СТАТЬЕЙ 19 ДОЛЖНЫ БЫТЬ ПРЕДСТАВЛЕНЫ ГОСУДАРСТВАМИ-УЧАСТНИКАМИ КОНВЕНЦИИ ПРОТИВ ПЫТОК</w:t>
      </w:r>
    </w:p>
    <w:p w:rsidR="00000000" w:rsidRDefault="00000000">
      <w:pPr>
        <w:jc w:val="center"/>
      </w:pPr>
    </w:p>
    <w:p w:rsidR="00000000" w:rsidRDefault="00000000">
      <w:pPr>
        <w:tabs>
          <w:tab w:val="left" w:pos="567"/>
        </w:tabs>
      </w:pPr>
      <w:r>
        <w:t>1.</w:t>
      </w:r>
      <w:r>
        <w:tab/>
        <w:t xml:space="preserve">В соответствии со статьей 19 Конвенции против пыток и других жестоких, бесчеловечных или унижающих достоинство видов обращения и наказания каждое государство-участник обязуется представлять доклады о принятых им мерах по осуществлению своих обязательств согласно Конвенции.  Первоначальный доклад представляется в течение одного года после вступления Конвенции в силу для соответствующего государства-участника, а затем – раз в четыре года, если Комитет не запросит другие доклады. </w:t>
      </w:r>
    </w:p>
    <w:p w:rsidR="00000000" w:rsidRDefault="00000000">
      <w:pPr>
        <w:tabs>
          <w:tab w:val="left" w:pos="567"/>
        </w:tabs>
      </w:pPr>
    </w:p>
    <w:p w:rsidR="00000000" w:rsidRDefault="00000000">
      <w:pPr>
        <w:tabs>
          <w:tab w:val="left" w:pos="0"/>
        </w:tabs>
        <w:suppressAutoHyphens/>
      </w:pPr>
      <w:r>
        <w:t>2.</w:t>
      </w:r>
      <w:r>
        <w:tab/>
        <w:t>В целях оказания государствам-участникам помощи в выполнении обязательств, возложенных на них в соответствии со статьей 19, Комитет принял следующие общие руководящие принципы в отношении формы и содержания первоначальных докладов.  Настоящие руководящие принципы заменяют собой предыдущую версию руководящих принципов, принятую Комитетом на его 82-м заседании (на шестой сессии) в апреле 1991 года.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ЧАСТЬ </w:t>
      </w:r>
      <w:r>
        <w:rPr>
          <w:b/>
          <w:bCs/>
          <w:lang w:val="en-US"/>
        </w:rPr>
        <w:t>I</w:t>
      </w:r>
      <w:r>
        <w:rPr>
          <w:b/>
          <w:bCs/>
        </w:rPr>
        <w:t>.   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ВСТУПЛЕНИЕ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3.</w:t>
      </w:r>
      <w:r>
        <w:tab/>
        <w:t>Во вступительной части доклада должны содержаться перекрестные ссылки на расширенный базовый документ, касающиеся информации общего характера, например, об общей политической структуре и общей правовой базе, в рамках которых обеспечивается защита прав человека, и т.д.  Повторять эту информацию в первоначальном докладе не требуется.</w:t>
      </w:r>
    </w:p>
    <w:p w:rsidR="00000000" w:rsidRDefault="00000000">
      <w:pPr>
        <w:rPr>
          <w:lang w:val="en-US"/>
        </w:rPr>
      </w:pPr>
    </w:p>
    <w:p w:rsidR="00000000" w:rsidRDefault="00000000">
      <w:r>
        <w:br w:type="page"/>
        <w:t>4.</w:t>
      </w:r>
      <w:r>
        <w:tab/>
        <w:t>В этот раздел должна быть включена информация о ходе подготовки доклада.  Комитет считает полезным для подготовки доклада проведение широких консультаций.  Поэтому Комитет будет приветствовать информацию о любых таких консультациях, которые могли быть проведены в государственных органах, с национальными институтами по поощрению и защите прав человека, неправительственными и другими организациями.</w:t>
      </w:r>
    </w:p>
    <w:p w:rsidR="00000000" w:rsidRDefault="00000000"/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В.</w:t>
      </w:r>
      <w:r>
        <w:rPr>
          <w:b/>
          <w:bCs/>
        </w:rPr>
        <w:tab/>
        <w:t>ОБЩЕПРАВОВЫЕ РАМКИ ЗАПРЕЩЕНИЯ ПЫТОК И ДРУГИХ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       ЖЕСТОКИХ, БЕСЧЕЛОВЕЧНЫХ ИЛИ УНИЖАЮЩИХ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      ДОСТОИНСТВО ВИДОВ ОБРАЩЕНИЯ И НАКАЗАНИЯ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>Комитет рассчитывает, что в этом разделе он получит конкретную информацию, касающуюся осуществления положений Конвенции, которая отсутствует в базовом документе, в частности следующую информацию:</w:t>
      </w:r>
    </w:p>
    <w:p w:rsidR="00000000" w:rsidRDefault="00000000"/>
    <w:p w:rsidR="00000000" w:rsidRDefault="00000000">
      <w:pPr>
        <w:numPr>
          <w:ilvl w:val="1"/>
          <w:numId w:val="4"/>
        </w:numPr>
        <w:ind w:hanging="513"/>
      </w:pPr>
      <w:r>
        <w:t>краткую ссылку на конституционные, уголовные и административные положения, касающиеся запрещения применения пыток и других жестоких, бесчеловечных или унижающих достоинство видов обращения и наказания;</w:t>
      </w:r>
    </w:p>
    <w:p w:rsidR="00000000" w:rsidRDefault="00000000">
      <w:pPr>
        <w:ind w:hanging="513"/>
      </w:pPr>
    </w:p>
    <w:p w:rsidR="00000000" w:rsidRDefault="00000000">
      <w:pPr>
        <w:numPr>
          <w:ilvl w:val="1"/>
          <w:numId w:val="4"/>
        </w:numPr>
        <w:ind w:hanging="513"/>
      </w:pPr>
      <w:r>
        <w:t>международные договоры, касающиеся запрещения пыток и других жестоких, бесчеловечных или унижающих достоинство видов обращения и наказания, участником которых является государство, представляющее доклад;</w:t>
      </w:r>
    </w:p>
    <w:p w:rsidR="00000000" w:rsidRDefault="00000000">
      <w:pPr>
        <w:ind w:left="720" w:hanging="513"/>
      </w:pPr>
    </w:p>
    <w:p w:rsidR="00000000" w:rsidRDefault="00000000">
      <w:pPr>
        <w:numPr>
          <w:ilvl w:val="1"/>
          <w:numId w:val="4"/>
        </w:numPr>
        <w:ind w:hanging="513"/>
      </w:pPr>
      <w:r>
        <w:t xml:space="preserve">статус Конвенции во внутригосударственном правопорядке, т.е. применительно к Конституции и обычному законодательству; </w:t>
      </w:r>
    </w:p>
    <w:p w:rsidR="00000000" w:rsidRDefault="00000000"/>
    <w:p w:rsidR="00000000" w:rsidRDefault="00000000">
      <w:pPr>
        <w:numPr>
          <w:ilvl w:val="1"/>
          <w:numId w:val="4"/>
        </w:numPr>
        <w:ind w:hanging="513"/>
      </w:pPr>
      <w:r>
        <w:t>каким образом внутреннее законодательство обеспечивает невозможность отступления от запрещения любых видов жестоких "бесчеловечных или унижающих достоинство видов обращения и наказания;</w:t>
      </w:r>
    </w:p>
    <w:p w:rsidR="00000000" w:rsidRDefault="00000000"/>
    <w:p w:rsidR="00000000" w:rsidRDefault="00000000">
      <w:pPr>
        <w:numPr>
          <w:ilvl w:val="1"/>
          <w:numId w:val="4"/>
        </w:numPr>
        <w:ind w:hanging="513"/>
      </w:pPr>
      <w:r>
        <w:t>можно ли ссылаться на положения Конвенции в судах, могут ли суды и административные органы обеспечивать их непосредственное соблюдение или их нужно преобразовывать во внутренние законы или административные положения, с тем чтобы соответствующие органы власти могли обеспечивать их соблюдение.  Если преобразование является обязательным требованием, то в докладе должна содержаться информация о законодательном акте, включающем инкорпорировать положения Конвенции во внутригосударственный правопорядок;</w:t>
      </w:r>
    </w:p>
    <w:p w:rsidR="00000000" w:rsidRDefault="00000000">
      <w:pPr>
        <w:ind w:left="567"/>
      </w:pPr>
    </w:p>
    <w:p w:rsidR="00000000" w:rsidRDefault="00000000">
      <w:pPr>
        <w:numPr>
          <w:ilvl w:val="1"/>
          <w:numId w:val="4"/>
        </w:numPr>
        <w:ind w:hanging="513"/>
      </w:pPr>
      <w:r>
        <w:t>судебные, административные или иные компетентные органы, имеющие юрисдикцию/мандат в отношении вопросов, касающихся Конвенции, включая, в частности, Конституционный суд, Верховный суд, обычные и военные суды, органы прокуратуры, дисциплинарные органы, административные органы власти, в подчинении которых находится администрация полиции и тюремных заведений и национальные институты защиты и поощрения прав человека и т.д.</w:t>
      </w:r>
    </w:p>
    <w:p w:rsidR="00000000" w:rsidRDefault="00000000">
      <w:pPr>
        <w:ind w:left="720"/>
      </w:pPr>
    </w:p>
    <w:p w:rsidR="00000000" w:rsidRDefault="00000000">
      <w:pPr>
        <w:numPr>
          <w:ilvl w:val="1"/>
          <w:numId w:val="4"/>
        </w:numPr>
        <w:ind w:hanging="513"/>
      </w:pPr>
      <w:r>
        <w:t xml:space="preserve">обзор практического осуществления положений Конвенции на федеральном центральном, региональном и местном уровнях государства-участника с указанием любых факторов и трудностей, которые могут влиять на соблюдение представляющим доклад государством его обязательств по Конвенции.  В докладе должна содержаться конкретная информация об осуществлении положений Конвенции в таких обстоятельствах.  В этой связи будет приветствоваться соответствующая информация, собранная властями или другими частными или общественными институтами. </w:t>
      </w:r>
    </w:p>
    <w:p w:rsidR="00000000" w:rsidRDefault="00000000">
      <w:pPr>
        <w:rPr>
          <w:i/>
          <w:iCs/>
        </w:rPr>
      </w:pPr>
    </w:p>
    <w:p w:rsidR="00000000" w:rsidRDefault="00000000">
      <w:pPr>
        <w:numPr>
          <w:ilvl w:val="2"/>
          <w:numId w:val="4"/>
        </w:numPr>
        <w:tabs>
          <w:tab w:val="clear" w:pos="2268"/>
          <w:tab w:val="clear" w:pos="2340"/>
        </w:tabs>
        <w:ind w:left="0" w:firstLine="0"/>
        <w:jc w:val="center"/>
        <w:rPr>
          <w:b/>
          <w:bCs/>
        </w:rPr>
      </w:pPr>
      <w:r>
        <w:rPr>
          <w:b/>
          <w:bCs/>
        </w:rPr>
        <w:t>ИНФОРМАЦИЯ В ОТНОШЕНИИ КАЖДОЙ ОСНОВНОЙ СТАТЬИ 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В качестве общего правила применительно к положениям каждой статьи  в докладе должна быть приведена следующая информация:</w:t>
      </w:r>
    </w:p>
    <w:p w:rsidR="00000000" w:rsidRDefault="00000000"/>
    <w:p w:rsidR="00000000" w:rsidRDefault="00000000">
      <w:pPr>
        <w:numPr>
          <w:ilvl w:val="3"/>
          <w:numId w:val="4"/>
        </w:numPr>
        <w:ind w:left="1134" w:hanging="567"/>
      </w:pPr>
      <w:r>
        <w:t>законодательные, судебные, административные или иные меры, которые обеспечивают осуществление этих положений;</w:t>
      </w:r>
    </w:p>
    <w:p w:rsidR="00000000" w:rsidRDefault="00000000">
      <w:pPr>
        <w:ind w:left="720" w:hanging="567"/>
      </w:pPr>
    </w:p>
    <w:p w:rsidR="00000000" w:rsidRDefault="00000000">
      <w:pPr>
        <w:numPr>
          <w:ilvl w:val="1"/>
          <w:numId w:val="4"/>
        </w:numPr>
        <w:tabs>
          <w:tab w:val="clear" w:pos="1080"/>
          <w:tab w:val="left" w:pos="1134"/>
        </w:tabs>
        <w:ind w:left="1134" w:hanging="546"/>
      </w:pPr>
      <w:r>
        <w:t>конкретные случаи и ситуации, когда применялись меры, обеспечивающие осуществление данных положений, включая любые соответствующие статистические данные;</w:t>
      </w:r>
    </w:p>
    <w:p w:rsidR="00000000" w:rsidRDefault="00000000"/>
    <w:p w:rsidR="00000000" w:rsidRDefault="00000000">
      <w:pPr>
        <w:numPr>
          <w:ilvl w:val="1"/>
          <w:numId w:val="4"/>
        </w:numPr>
        <w:ind w:hanging="513"/>
      </w:pPr>
      <w:r>
        <w:t>случаи и ситуации, касающиеся нарушения положений Конвенции, причины таких нарушений и меры, принятые для исправления ситуации.  Комитету важно иметь четкое представление не только о ситуации с точки зрения права, но и о ситуации де-факто.</w:t>
      </w:r>
    </w:p>
    <w:p w:rsidR="00000000" w:rsidRDefault="00000000"/>
    <w:p w:rsidR="00000000" w:rsidRDefault="00000000">
      <w:pPr>
        <w:pStyle w:val="Heading1"/>
      </w:pPr>
      <w:r>
        <w:t>Статья 1</w:t>
      </w:r>
    </w:p>
    <w:p w:rsidR="00000000" w:rsidRDefault="00000000"/>
    <w:p w:rsidR="00000000" w:rsidRDefault="00000000">
      <w:r>
        <w:t>7.</w:t>
      </w:r>
      <w:r>
        <w:tab/>
        <w:t>Эта статья содержит определение пытки для целей Конвенции.  В соответствии с этим положением в докладе должна быть представлена:</w:t>
      </w:r>
    </w:p>
    <w:p w:rsidR="00000000" w:rsidRDefault="00000000"/>
    <w:p w:rsidR="00000000" w:rsidRDefault="00000000">
      <w:pPr>
        <w:numPr>
          <w:ilvl w:val="0"/>
          <w:numId w:val="6"/>
        </w:numPr>
      </w:pPr>
      <w:r>
        <w:t>информация об определении пытки во внутреннем законодательстве, включая указание на то, полностью ли такое определение соответствует определению, которое содержится в Конвенции;</w:t>
      </w:r>
    </w:p>
    <w:p w:rsidR="00000000" w:rsidRDefault="00000000"/>
    <w:p w:rsidR="00000000" w:rsidRDefault="00000000">
      <w:pPr>
        <w:numPr>
          <w:ilvl w:val="0"/>
          <w:numId w:val="6"/>
        </w:numPr>
      </w:pPr>
      <w:r>
        <w:t>в случае отсутствия определения пытки в соответствии с Конвенцией во внутреннем законодательстве - информация об уголовно-правовых или законодательных положениях, которые охватывают все случаи пыток;</w:t>
      </w:r>
    </w:p>
    <w:p w:rsidR="00000000" w:rsidRDefault="00000000">
      <w:pPr>
        <w:tabs>
          <w:tab w:val="clear" w:pos="1134"/>
        </w:tabs>
        <w:ind w:left="567"/>
      </w:pPr>
    </w:p>
    <w:p w:rsidR="00000000" w:rsidRDefault="00000000">
      <w:pPr>
        <w:numPr>
          <w:ilvl w:val="0"/>
          <w:numId w:val="6"/>
        </w:numPr>
      </w:pPr>
      <w:r>
        <w:t>информация о любых международных документах или национальных законодательных актах, в которых содержатся или могут содержаться положения, предусматривающие более широкое применение.</w:t>
      </w:r>
    </w:p>
    <w:p w:rsidR="00000000" w:rsidRDefault="00000000">
      <w:pPr>
        <w:tabs>
          <w:tab w:val="clear" w:pos="1134"/>
        </w:tabs>
        <w:ind w:left="567"/>
      </w:pPr>
    </w:p>
    <w:p w:rsidR="00000000" w:rsidRDefault="00000000">
      <w:pPr>
        <w:pStyle w:val="Heading1"/>
      </w:pPr>
      <w:r>
        <w:t>Пункт 1 статьи 2</w:t>
      </w:r>
    </w:p>
    <w:p w:rsidR="00000000" w:rsidRDefault="00000000">
      <w:pPr>
        <w:pStyle w:val="Heading1"/>
      </w:pPr>
    </w:p>
    <w:p w:rsidR="00000000" w:rsidRDefault="00000000">
      <w:r>
        <w:t>8.</w:t>
      </w:r>
      <w:r>
        <w:tab/>
        <w:t>Это положение вводит обязательство государств-участников принимать эффективные меры для предотвращения актов пыток.  В докладе должна содержаться:</w:t>
      </w:r>
    </w:p>
    <w:p w:rsidR="00000000" w:rsidRDefault="00000000"/>
    <w:p w:rsidR="00000000" w:rsidRDefault="00000000">
      <w:pPr>
        <w:numPr>
          <w:ilvl w:val="0"/>
          <w:numId w:val="6"/>
        </w:numPr>
      </w:pPr>
      <w:r>
        <w:t>соответствующая информация о принятых эффективных мерах по предупреждению всех актов пыток, в частности, относительно:  продолжительности содержания под стражей, содержания под стражей в режиме строгой изоляции;  правил, касающихся прав арестованного лица на обращение к адвокату, на медицинское освидетельствование, на контакты с членами своей семьи и т.д.;  о законодательстве о чрезвычайном положении или борьбе с терроризмом, которое могло бы ограничить гарантии задержанных лиц.</w:t>
      </w:r>
    </w:p>
    <w:p w:rsidR="00000000" w:rsidRDefault="00000000">
      <w:pPr>
        <w:tabs>
          <w:tab w:val="left" w:pos="0"/>
        </w:tabs>
      </w:pPr>
    </w:p>
    <w:p w:rsidR="00000000" w:rsidRDefault="00000000">
      <w:r>
        <w:t>9.</w:t>
      </w:r>
      <w:r>
        <w:tab/>
        <w:t>Комитет будет приветствовать включение в доклад представляющим его государством оценки эффективности мер, принятых в целях предотвращения применения пыток, включая меры, обеспечивающие привлечение виновных к ответственности.</w:t>
      </w:r>
    </w:p>
    <w:p w:rsidR="00000000" w:rsidRDefault="00000000">
      <w:pPr>
        <w:tabs>
          <w:tab w:val="left" w:pos="0"/>
        </w:tabs>
      </w:pPr>
    </w:p>
    <w:p w:rsidR="00000000" w:rsidRDefault="00000000">
      <w:pPr>
        <w:rPr>
          <w:b/>
          <w:bCs/>
        </w:rPr>
      </w:pPr>
      <w:r>
        <w:rPr>
          <w:b/>
          <w:bCs/>
        </w:rPr>
        <w:t>Пункт 2 статьи 2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В докладе должна содержаться информация об эффективных мерах в целях недопущения никаких ссылок на исключительные обстоятельства, в частности, информация о том:</w:t>
      </w:r>
    </w:p>
    <w:p w:rsidR="00000000" w:rsidRDefault="00000000"/>
    <w:p w:rsidR="00000000" w:rsidRDefault="00000000">
      <w:pPr>
        <w:numPr>
          <w:ilvl w:val="0"/>
          <w:numId w:val="8"/>
        </w:numPr>
        <w:tabs>
          <w:tab w:val="clear" w:pos="1701"/>
        </w:tabs>
      </w:pPr>
      <w:r>
        <w:t>имеются ли какие-либо юридические и административные меры, гарантирующие недопущение каких-либо отступлений от права не подвергаться пыткам в периоды состояния войны, угрозы войны, внутренней политической нестабильности или любого другого чрезвычайного положения в государстве.</w:t>
      </w:r>
    </w:p>
    <w:p w:rsidR="00000000" w:rsidRDefault="00000000">
      <w:pPr>
        <w:tabs>
          <w:tab w:val="clear" w:pos="1134"/>
          <w:tab w:val="clear" w:pos="1701"/>
        </w:tabs>
      </w:pPr>
    </w:p>
    <w:p w:rsidR="00000000" w:rsidRDefault="00000000">
      <w:pPr>
        <w:rPr>
          <w:b/>
          <w:bCs/>
        </w:rPr>
      </w:pPr>
      <w:r>
        <w:rPr>
          <w:b/>
          <w:bCs/>
        </w:rPr>
        <w:t>Пункт 3 статьи 2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В докладе должно быть указано:</w:t>
      </w:r>
    </w:p>
    <w:p w:rsidR="00000000" w:rsidRDefault="00000000"/>
    <w:p w:rsidR="00000000" w:rsidRDefault="00000000">
      <w:pPr>
        <w:numPr>
          <w:ilvl w:val="0"/>
          <w:numId w:val="8"/>
        </w:numPr>
        <w:tabs>
          <w:tab w:val="clear" w:pos="1701"/>
        </w:tabs>
        <w:spacing w:after="240"/>
      </w:pPr>
      <w:r>
        <w:t>существуют ли какие-либо законы и юриспруденция в отношении запрета ссылаться на приказы вышестоящих начальников, включая приказы военных властей, для оправдания пыток;  в случае наличия таковых должна быть представлена информация об их практическом выполнении;</w:t>
      </w:r>
    </w:p>
    <w:p w:rsidR="00000000" w:rsidRDefault="00000000">
      <w:pPr>
        <w:numPr>
          <w:ilvl w:val="0"/>
          <w:numId w:val="8"/>
        </w:numPr>
        <w:tabs>
          <w:tab w:val="clear" w:pos="1701"/>
        </w:tabs>
        <w:spacing w:after="240"/>
      </w:pPr>
      <w:r>
        <w:t>имеются ли какие-либо обстоятельства, при которых подчиненному разрешено на законных основаниях не подчиниться приказу, предписывающему совершение актов пыток, существующие средства правовой защиты, которыми он/она может воспользоваться, и информация о любых таких случаях, которые, возможно, имели место;</w:t>
      </w:r>
    </w:p>
    <w:p w:rsidR="00000000" w:rsidRDefault="00000000">
      <w:pPr>
        <w:numPr>
          <w:ilvl w:val="0"/>
          <w:numId w:val="8"/>
        </w:numPr>
        <w:tabs>
          <w:tab w:val="clear" w:pos="1701"/>
        </w:tabs>
      </w:pPr>
      <w:r>
        <w:t>влияет ли каким-либо образом отношение государственных органов власти к концепции "должного повиновения" как к средству защиты при уголовном преследовании на эффективное соблюдение этого запрета.</w:t>
      </w:r>
    </w:p>
    <w:p w:rsidR="00000000" w:rsidRDefault="00000000">
      <w:pPr>
        <w:tabs>
          <w:tab w:val="clear" w:pos="1134"/>
          <w:tab w:val="clear" w:pos="1701"/>
        </w:tabs>
      </w:pPr>
    </w:p>
    <w:p w:rsidR="00000000" w:rsidRDefault="00000000">
      <w:r>
        <w:rPr>
          <w:b/>
          <w:bCs/>
        </w:rPr>
        <w:t>Статья 3</w:t>
      </w:r>
    </w:p>
    <w:p w:rsidR="00000000" w:rsidRDefault="00000000"/>
    <w:p w:rsidR="00000000" w:rsidRDefault="00000000">
      <w:r>
        <w:t>12.</w:t>
      </w:r>
      <w:r>
        <w:tab/>
        <w:t>Эта статья запрещает высылать, возвращать или выдавать какое-либо лицо другому государству, в котором оно может быть подвергнуто пыткам.  В этой связи в докладе должна содержаться следующая информация:</w:t>
      </w:r>
    </w:p>
    <w:p w:rsidR="00000000" w:rsidRDefault="00000000"/>
    <w:p w:rsidR="00000000" w:rsidRDefault="00000000">
      <w:pPr>
        <w:numPr>
          <w:ilvl w:val="0"/>
          <w:numId w:val="9"/>
        </w:numPr>
        <w:spacing w:after="240"/>
        <w:ind w:left="1151" w:hanging="590"/>
      </w:pPr>
      <w:r>
        <w:t>какое внутреннее законодательство обеспечивает соблюдение такого запрета;</w:t>
      </w:r>
    </w:p>
    <w:p w:rsidR="00000000" w:rsidRDefault="00000000">
      <w:pPr>
        <w:numPr>
          <w:ilvl w:val="0"/>
          <w:numId w:val="9"/>
        </w:numPr>
        <w:spacing w:after="240"/>
        <w:ind w:left="1151" w:hanging="590"/>
      </w:pPr>
      <w:r>
        <w:t>имели ли какое-либо влияние на эффективность осуществления этого запрета законодательство и практические меры, касающиеся терроризма, чрезвычайного положения, национальной безопасности или других оснований, которые могли быть приняты этим государством;</w:t>
      </w:r>
    </w:p>
    <w:p w:rsidR="00000000" w:rsidRDefault="00000000">
      <w:pPr>
        <w:numPr>
          <w:ilvl w:val="0"/>
          <w:numId w:val="9"/>
        </w:numPr>
        <w:spacing w:after="240"/>
        <w:ind w:left="1151" w:hanging="590"/>
      </w:pPr>
      <w:r>
        <w:t>какие органы власти принимают решение о выдаче, высылке, выдворении или принудительном возвращении лица и на основе каких критериев;</w:t>
      </w:r>
    </w:p>
    <w:p w:rsidR="00000000" w:rsidRDefault="00000000">
      <w:pPr>
        <w:numPr>
          <w:ilvl w:val="0"/>
          <w:numId w:val="9"/>
        </w:numPr>
        <w:spacing w:after="240"/>
        <w:ind w:left="1151" w:hanging="590"/>
      </w:pPr>
      <w:r>
        <w:t>может ли решение по данному вопросу быть пересмотрено, и если да, то каким органом, какие процедуры при этом применяются и могут ли такие процедуры иметь приостанавливающее действие;</w:t>
      </w:r>
    </w:p>
    <w:p w:rsidR="00000000" w:rsidRDefault="00000000">
      <w:pPr>
        <w:numPr>
          <w:ilvl w:val="0"/>
          <w:numId w:val="9"/>
        </w:numPr>
        <w:spacing w:after="240"/>
        <w:ind w:left="1151" w:hanging="590"/>
      </w:pPr>
      <w:r>
        <w:t>какие решения принимались при рассмотрении случаев, относящихся к статье 3, и какие критерии использовались при принятии этих решений, информация, на основе которой принимались эти решения, и источник этой информации;</w:t>
      </w:r>
    </w:p>
    <w:p w:rsidR="00000000" w:rsidRDefault="00000000">
      <w:pPr>
        <w:numPr>
          <w:ilvl w:val="0"/>
          <w:numId w:val="9"/>
        </w:numPr>
        <w:spacing w:after="240"/>
        <w:ind w:left="1151" w:hanging="590"/>
      </w:pPr>
      <w:r>
        <w:t>какую подготовку получили сотрудники, занимающиеся вопросами высылки, возвращения или выдачи иностранцев.</w:t>
      </w:r>
    </w:p>
    <w:p w:rsidR="00000000" w:rsidRDefault="00000000">
      <w:pPr>
        <w:tabs>
          <w:tab w:val="clear" w:pos="1701"/>
          <w:tab w:val="left" w:pos="1683"/>
        </w:tabs>
      </w:pPr>
      <w:r>
        <w:rPr>
          <w:b/>
          <w:bCs/>
        </w:rPr>
        <w:t>Статья 4</w:t>
      </w:r>
    </w:p>
    <w:p w:rsidR="00000000" w:rsidRDefault="00000000">
      <w:pPr>
        <w:tabs>
          <w:tab w:val="clear" w:pos="1701"/>
          <w:tab w:val="left" w:pos="1683"/>
        </w:tabs>
      </w:pPr>
    </w:p>
    <w:p w:rsidR="00000000" w:rsidRDefault="00000000">
      <w:pPr>
        <w:tabs>
          <w:tab w:val="clear" w:pos="1701"/>
          <w:tab w:val="left" w:pos="1683"/>
        </w:tabs>
      </w:pPr>
      <w:r>
        <w:t>13.</w:t>
      </w:r>
      <w:r>
        <w:tab/>
        <w:t xml:space="preserve">Из предусмотренных этой статьей обязательств по представлению докладов вытекает, что каждое государство должно принять законодательство, предусматривающее </w:t>
      </w:r>
      <w:proofErr w:type="spellStart"/>
      <w:r>
        <w:t>криминализацию</w:t>
      </w:r>
      <w:proofErr w:type="spellEnd"/>
      <w:r>
        <w:t xml:space="preserve"> пыток в соответствии с определением, содержащимся в статье 1.  Комитет неоднократно высказывал мнение о том, что преступление, заключающееся в применении пыток, по своим качественным характеристикам отличается от различных видов убийства и посягательства на физическую неприкосновенность и поэтому должно быть определено как особое преступление.  В этой связи в докладе должна содержаться следующая информация:</w:t>
      </w:r>
    </w:p>
    <w:p w:rsidR="00000000" w:rsidRDefault="00000000">
      <w:pPr>
        <w:tabs>
          <w:tab w:val="clear" w:pos="1701"/>
          <w:tab w:val="left" w:pos="1683"/>
        </w:tabs>
      </w:pPr>
    </w:p>
    <w:p w:rsidR="00000000" w:rsidRDefault="00000000">
      <w:pPr>
        <w:numPr>
          <w:ilvl w:val="0"/>
          <w:numId w:val="10"/>
        </w:numPr>
        <w:tabs>
          <w:tab w:val="clear" w:pos="1134"/>
          <w:tab w:val="left" w:pos="1106"/>
        </w:tabs>
        <w:spacing w:after="240"/>
        <w:ind w:left="1122" w:hanging="561"/>
      </w:pPr>
      <w:r>
        <w:t>гражданские и военные уголовно-правовые положения, касающиеся таких преступлений, и предусмотренные за них наказания;</w:t>
      </w:r>
    </w:p>
    <w:p w:rsidR="00000000" w:rsidRDefault="00000000">
      <w:pPr>
        <w:numPr>
          <w:ilvl w:val="0"/>
          <w:numId w:val="10"/>
        </w:numPr>
        <w:tabs>
          <w:tab w:val="clear" w:pos="1134"/>
          <w:tab w:val="left" w:pos="1106"/>
        </w:tabs>
        <w:spacing w:after="240"/>
        <w:ind w:left="1122" w:hanging="561"/>
      </w:pPr>
      <w:r>
        <w:t>применяются ли к таким преступлениям сроки давности;</w:t>
      </w:r>
    </w:p>
    <w:p w:rsidR="00000000" w:rsidRDefault="00000000">
      <w:pPr>
        <w:numPr>
          <w:ilvl w:val="0"/>
          <w:numId w:val="10"/>
        </w:numPr>
        <w:tabs>
          <w:tab w:val="clear" w:pos="1134"/>
          <w:tab w:val="left" w:pos="1106"/>
        </w:tabs>
        <w:spacing w:after="240"/>
        <w:ind w:left="1122" w:hanging="561"/>
      </w:pPr>
      <w:r>
        <w:t>число и характер дел, при рассмотрении которых применялись эти правовые положения, и результаты их разбирательства, в частности, какие меры наказания были применены в случае вынесения обвинительных приговоров и на каких основаниях принимались решения об оправдании;</w:t>
      </w:r>
    </w:p>
    <w:p w:rsidR="00000000" w:rsidRDefault="00000000">
      <w:pPr>
        <w:numPr>
          <w:ilvl w:val="0"/>
          <w:numId w:val="10"/>
        </w:numPr>
        <w:tabs>
          <w:tab w:val="clear" w:pos="1134"/>
          <w:tab w:val="left" w:pos="1106"/>
        </w:tabs>
        <w:spacing w:after="240"/>
        <w:ind w:left="1122" w:hanging="561"/>
      </w:pPr>
      <w:r>
        <w:t>примеры судебных решений, касающихся осуществления статьи 4;</w:t>
      </w:r>
    </w:p>
    <w:p w:rsidR="00000000" w:rsidRDefault="00000000">
      <w:pPr>
        <w:numPr>
          <w:ilvl w:val="0"/>
          <w:numId w:val="10"/>
        </w:numPr>
        <w:tabs>
          <w:tab w:val="clear" w:pos="1134"/>
          <w:tab w:val="left" w:pos="1106"/>
        </w:tabs>
        <w:spacing w:after="240"/>
        <w:ind w:left="1122" w:hanging="561"/>
      </w:pPr>
      <w:r>
        <w:t>нормы действующего законодательства, предусматривающие принятие в ходе расследования обвинений в применении пыток дисциплинарных мер к сотрудникам правоохранительных органов, виновных в применении пыток (например, временное отстранение);</w:t>
      </w:r>
    </w:p>
    <w:p w:rsidR="00000000" w:rsidRDefault="00000000">
      <w:pPr>
        <w:numPr>
          <w:ilvl w:val="0"/>
          <w:numId w:val="10"/>
        </w:numPr>
        <w:tabs>
          <w:tab w:val="clear" w:pos="1134"/>
          <w:tab w:val="left" w:pos="1106"/>
        </w:tabs>
        <w:ind w:left="1122" w:hanging="561"/>
      </w:pPr>
      <w:r>
        <w:t>каким образом при определении мер наказания учитывается серьезность пыток.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5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Статья 5 касается правового обязательства государств-участников устанавливать юрисдикцию в отношении преступлений, указанных в статье 4.  В доклад следует включить информацию о:</w:t>
      </w:r>
    </w:p>
    <w:p w:rsidR="00000000" w:rsidRDefault="00000000"/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 xml:space="preserve">принятых мерах по установлению юрисдикции в отношении случаев, охватываемых подпунктами а), </w:t>
      </w:r>
      <w:proofErr w:type="spellStart"/>
      <w:r>
        <w:t>b</w:t>
      </w:r>
      <w:proofErr w:type="spellEnd"/>
      <w:r>
        <w:t xml:space="preserve">) и </w:t>
      </w:r>
      <w:proofErr w:type="spellStart"/>
      <w:r>
        <w:t>c</w:t>
      </w:r>
      <w:proofErr w:type="spellEnd"/>
      <w:r>
        <w:t xml:space="preserve">) пункта 1.  Кроме того, следует включить примеры применения положений, предусмотренных подпунктами </w:t>
      </w:r>
      <w:proofErr w:type="spellStart"/>
      <w:r>
        <w:t>b</w:t>
      </w:r>
      <w:proofErr w:type="spellEnd"/>
      <w:r>
        <w:t xml:space="preserve">) и </w:t>
      </w:r>
      <w:proofErr w:type="spellStart"/>
      <w:r>
        <w:t>c</w:t>
      </w:r>
      <w:proofErr w:type="spellEnd"/>
      <w:r>
        <w:t>);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 xml:space="preserve">принятых мерах по установлению юрисдикции в отношении случаев, когда предполагаемый преступник находится на территории государства, которое представляет доклад и которое не высылает его в страну, обладающую юрисдикцией в отношении соответствующего преступления.  В этой связи следует привести примеры случаев, когда:  а)  просьба о высылке была удовлетворена и  </w:t>
      </w:r>
      <w:proofErr w:type="spellStart"/>
      <w:r>
        <w:t>b</w:t>
      </w:r>
      <w:proofErr w:type="spellEnd"/>
      <w:r>
        <w:t>)  просьба о высылке  удовлетворена не была.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6</w:t>
      </w:r>
    </w:p>
    <w:p w:rsidR="00000000" w:rsidRDefault="00000000"/>
    <w:p w:rsidR="00000000" w:rsidRDefault="00000000">
      <w:r>
        <w:t>15.</w:t>
      </w:r>
      <w:r>
        <w:tab/>
        <w:t>Статья 6 предусматривает осуществление юрисдикции государством-участником, в частности в отношении вопросов, касающихся расследования действий лица, находящегося на его территории и подозреваемого в совершении любого из преступлений, указанных в статье 4.  В докладе должна содержаться информация относительно:</w:t>
      </w:r>
    </w:p>
    <w:p w:rsidR="00000000" w:rsidRDefault="00000000"/>
    <w:p w:rsidR="00000000" w:rsidRDefault="00000000">
      <w:pPr>
        <w:numPr>
          <w:ilvl w:val="0"/>
          <w:numId w:val="11"/>
        </w:numPr>
        <w:tabs>
          <w:tab w:val="clear" w:pos="1701"/>
        </w:tabs>
        <w:spacing w:after="240"/>
      </w:pPr>
      <w:r>
        <w:t>внутригосударственных правовых положений, касающихся, в частности, содержания под  стражей такого лица или других мер, обеспечивающих его присутствие;  его права на получение консульской помощи;  обязательства государства-участника, представляющего доклад, уведомлять другие государства, которые также могут обладать соответствующей юрисдикцией, о том, что такое лицо содержится под стражей;  об обстоятельствах задержания и о том, намеревается ли государство-участник осуществить юрисдикцию;</w:t>
      </w: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органов власти, отвечающих за применение различных аспектов статьи 6;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любых случаев применения вышеуказанных внутригосударственных положений.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7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>В этой статье предусматривается обязательство государства возбуждать судебное преследование за совершение актов пытки при наличии соответствующей юрисдикции, если только государство не выдает предполагаемого преступника.  В этой связи в докладе должна быть приведена следующая информация:</w:t>
      </w:r>
    </w:p>
    <w:p w:rsidR="00000000" w:rsidRDefault="00000000"/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меры, обеспечивающие справедливое обращение с предполагаемым преступником на всех стадиях разбирательства, включая право на помощь адвоката, право считаться невиновным, пока не будет доказана виновность, право на равное обращение в судах и т.д.;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меры, обеспечивающие, чтобы требования, предъявляемые к доказательствам, необходимым для судебного преследования и осуждения, в равной мере применялись во всех случаях, когда предполагаемым преступником является иностранец, совершивший акты пыток за границей;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примеры практического осуществления вышеуказанных мер.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8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>В соответствии со статьей 8 Пакта государства-участники обязуются признавать пытку преступлением, влекущим выдачу, для целей содействия выдаче лиц, подозреваемых в совершении актов пыток и/или сопутствующих преступлений в форме попытки подвергнуть пытке, соучастия или участия в пытке.  В этой связи в докладе должна содержаться следующая информация:</w:t>
      </w:r>
    </w:p>
    <w:p w:rsidR="00000000" w:rsidRDefault="00000000"/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считает ли представляющее доклад государство пытки и сопутствующие преступления преступлениями, влекущими выдачу;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обусловливает ли представляющее доклад государство выдачу наличием соответствующего договора;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рассматривает ли представляющее доклад государство Конвенцию в качестве правового основания для выдачи в отношении вышеуказанных преступлений;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договоры о выдаче, заключенные между представляющим доклад государством и другими государствами - участниками Конвенции, включающие положение о пытке в качестве преступления, влекущего выдачу;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случаи, когда представляющее доклад государство удовлетворило просьбу о выдаче лица, подозревавшегося в совершении любых из вышеуказанных преступлений.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tabs>
          <w:tab w:val="clear" w:pos="1701"/>
        </w:tabs>
        <w:rPr>
          <w:b/>
          <w:bCs/>
        </w:rPr>
      </w:pPr>
      <w:r>
        <w:rPr>
          <w:b/>
          <w:bCs/>
        </w:rPr>
        <w:t>Статья 9</w:t>
      </w:r>
    </w:p>
    <w:p w:rsidR="00000000" w:rsidRDefault="00000000">
      <w:pPr>
        <w:tabs>
          <w:tab w:val="clear" w:pos="1701"/>
        </w:tabs>
        <w:rPr>
          <w:b/>
          <w:bCs/>
        </w:rPr>
      </w:pPr>
    </w:p>
    <w:p w:rsidR="00000000" w:rsidRDefault="00000000">
      <w:pPr>
        <w:tabs>
          <w:tab w:val="clear" w:pos="1701"/>
        </w:tabs>
      </w:pPr>
      <w:r>
        <w:t>18.</w:t>
      </w:r>
      <w:r>
        <w:tab/>
        <w:t>В соответствии с этой статьей государства-участники обязуются оказывать друг другу взаимную правовую помощь во всех вопросах уголовно-процессуальных действий по уголовному преступлению, заключающемуся в применении пытки, и по сопутствующим преступлениям в форме попыток подвергнуть пытке, соучастия или участия в пытке.  В этой связи в докладе должна содержаться следующая информация:</w:t>
      </w:r>
    </w:p>
    <w:p w:rsidR="00000000" w:rsidRDefault="00000000">
      <w:pPr>
        <w:tabs>
          <w:tab w:val="clear" w:pos="1701"/>
        </w:tabs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правовые положения, в том числе любые договоры, касающиеся взаимной судебной помощи, применимые к разбирательству вышеупомянутых преступлений;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numPr>
          <w:ilvl w:val="0"/>
          <w:numId w:val="11"/>
        </w:numPr>
        <w:tabs>
          <w:tab w:val="clear" w:pos="1701"/>
        </w:tabs>
      </w:pPr>
      <w:r>
        <w:t>случаи, касающиеся рассмотрения преступлений в форме применения пытки, когда взаимная помощь запрашивалась представляющим доклад государством или у этого государства, включая результаты соответствующего запроса.</w:t>
      </w:r>
    </w:p>
    <w:p w:rsidR="00000000" w:rsidRDefault="00000000">
      <w:pPr>
        <w:pStyle w:val="FootnoteText"/>
        <w:tabs>
          <w:tab w:val="clear" w:pos="1701"/>
        </w:tabs>
        <w:spacing w:line="288" w:lineRule="auto"/>
      </w:pPr>
    </w:p>
    <w:p w:rsidR="00000000" w:rsidRDefault="00000000">
      <w:pPr>
        <w:pStyle w:val="Heading1"/>
        <w:rPr>
          <w:bCs/>
        </w:rPr>
      </w:pPr>
      <w:r>
        <w:rPr>
          <w:bCs/>
        </w:rPr>
        <w:t>Статья 10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19.</w:t>
      </w:r>
      <w:r>
        <w:tab/>
        <w:t>В соответствии со этой статьей и имеющей к ней отношение статьей 16 государства обязаны обеспечивать подготовку, в частности, медицинского персонала и сотрудников правоохранительных органов, сотрудников судебных органов и других лиц, причастных к содержанию под стражей, допросам или обращению с лицами, находящимися под контролем государства или официальных органов, по вопросам, касающимся запрета на применение пыток и других жестоких, бесчеловечных или унижающих достоинство видов обращения и наказания.  В докладе должна содержаться информация о:</w:t>
      </w:r>
    </w:p>
    <w:p w:rsidR="00000000" w:rsidRDefault="00000000"/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программах обучения по вышеупомянутым вопросам для лиц, выполняющих различные функции, перечисленные в статье 10 Конвенции;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подготовке медицинского персонала, который занимается обследованием задержанных лиц и лиц, ищущих убежища, в целях выявления физических и психических признаков пыток, и о подготовке работников судебных и других органов;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характере и частоте проведения обучения и подготовки;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любой подготовке, которая позволяет обеспечить должное и уважительное обращение с женщинами, несовершеннолетними, а также с этническими, религиозными или другими различными группами, особенно в том, что касается форм пыток, которые оказывают чрезмерное воздействие на эти группы;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эффективности этих различных программ.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pStyle w:val="Heading1"/>
        <w:rPr>
          <w:bCs/>
        </w:rPr>
      </w:pPr>
      <w:r>
        <w:rPr>
          <w:bCs/>
        </w:rPr>
        <w:t>Статья 11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20.</w:t>
      </w:r>
      <w:r>
        <w:tab/>
        <w:t>В соответствии с этой статьей и связанной с ней статьей 16 государства обязаны систематически рассматривать правила, инструкции, методы и практику, касающиеся допроса, а также условия содержания под стражей и обращения с лицами, подвергнутыми любой форме ареста, задержания или тюремного заключения, с тем чтобы не допускать случаев пыток и других видов жестокого, бесчеловечного или унижающего достоинство обращения и наказания.  В этой связи в докладе должна содержаться информация о:</w:t>
      </w:r>
    </w:p>
    <w:p w:rsidR="00000000" w:rsidRDefault="00000000"/>
    <w:p w:rsidR="00000000" w:rsidRDefault="00000000">
      <w:pPr>
        <w:numPr>
          <w:ilvl w:val="0"/>
          <w:numId w:val="12"/>
        </w:numPr>
        <w:tabs>
          <w:tab w:val="clear" w:pos="567"/>
        </w:tabs>
        <w:rPr>
          <w:b/>
          <w:bCs/>
        </w:rPr>
      </w:pPr>
      <w:r>
        <w:t>законах, правилах и инструкциях, касающихся обращения с лицами, лишенными свободы;</w:t>
      </w:r>
    </w:p>
    <w:p w:rsidR="00000000" w:rsidRDefault="00000000">
      <w:pPr>
        <w:tabs>
          <w:tab w:val="clear" w:pos="1134"/>
        </w:tabs>
        <w:rPr>
          <w:b/>
          <w:bCs/>
        </w:rPr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  <w:rPr>
          <w:b/>
          <w:bCs/>
        </w:rPr>
      </w:pPr>
      <w:r>
        <w:t>мерах, требующих незамедлительного уведомления адвокатов, врачей, членов семьи и, в случае иностранных граждан, уведомления консульств, а также обеспечения доступа к ним;</w:t>
      </w:r>
    </w:p>
    <w:p w:rsidR="00000000" w:rsidRDefault="00000000">
      <w:pPr>
        <w:tabs>
          <w:tab w:val="clear" w:pos="1134"/>
        </w:tabs>
        <w:rPr>
          <w:b/>
          <w:bCs/>
        </w:rPr>
      </w:pPr>
    </w:p>
    <w:p w:rsidR="00000000" w:rsidRDefault="00000000">
      <w:pPr>
        <w:numPr>
          <w:ilvl w:val="0"/>
          <w:numId w:val="13"/>
        </w:numPr>
      </w:pPr>
      <w:r>
        <w:t>информации о том, в какой мере следующие правила и принципы отражены во внутреннем праве и практике государства:  Минимальные стандартные правила обращения с заключенными;  Основные принципы обращения с заключенными;  Свод принципов защиты всех лиц, подвергаемых задержанию или заключению в какой бы то ни было форме;  Принципы медицинской этики, относящиеся к роли работников здравоохранения, в особенности врачей, в защите заключенных или задержанных лиц от пыток и других жестоких, бесчеловечных или унижающих достоинство видов обращения и наказания;  и Кодекс поведения должностных лиц по поддержанию правопорядка;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любых независимых органах и механизмах, созданных для инспектирования тюрем и других мест содержания под стражей, а также для мониторинга насилия во всех его формах в отношении мужчин и женщин, включая все формы сексуального насилия как в отношении мужчин, так и в отношении женщин, и все формы насилия между заключенными, включая выдачу разрешений на проведение международного мониторинга или инспекций силами НПО;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мерах по обеспечению официального признания всех таких мест и недопущению содержания в режиме строгой изоляции;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</w:pPr>
      <w:r>
        <w:t>механизмах наблюдения за поведением сотрудников правоохранительных органов, отвечающих за проведение допросов и содержание под стражей лиц, которые были задержаны или находятся в тюремном заключении, и результаты такого наблюдения с указанием процедур получения квалификации или переквалификации;</w:t>
      </w:r>
    </w:p>
    <w:p w:rsidR="00000000" w:rsidRDefault="00000000">
      <w:pPr>
        <w:tabs>
          <w:tab w:val="clear" w:pos="1134"/>
        </w:tabs>
        <w:spacing w:line="216" w:lineRule="auto"/>
      </w:pPr>
    </w:p>
    <w:p w:rsidR="00000000" w:rsidRDefault="00000000">
      <w:pPr>
        <w:numPr>
          <w:ilvl w:val="0"/>
          <w:numId w:val="12"/>
        </w:numPr>
        <w:tabs>
          <w:tab w:val="clear" w:pos="567"/>
        </w:tabs>
        <w:spacing w:line="216" w:lineRule="auto"/>
      </w:pPr>
      <w:r>
        <w:t>любых гарантиях защиты лиц, находящихся в особой опасности.</w:t>
      </w:r>
    </w:p>
    <w:p w:rsidR="00000000" w:rsidRDefault="00000000">
      <w:pPr>
        <w:spacing w:line="216" w:lineRule="auto"/>
      </w:pPr>
    </w:p>
    <w:p w:rsidR="00000000" w:rsidRDefault="00000000">
      <w:pPr>
        <w:pStyle w:val="Heading1"/>
        <w:spacing w:line="216" w:lineRule="auto"/>
        <w:rPr>
          <w:bCs/>
        </w:rPr>
      </w:pPr>
      <w:r>
        <w:rPr>
          <w:bCs/>
        </w:rPr>
        <w:t>Статья 12</w:t>
      </w:r>
    </w:p>
    <w:p w:rsidR="00000000" w:rsidRDefault="00000000">
      <w:pPr>
        <w:pStyle w:val="Heading1"/>
        <w:spacing w:line="216" w:lineRule="auto"/>
        <w:rPr>
          <w:bCs/>
        </w:rPr>
      </w:pPr>
    </w:p>
    <w:p w:rsidR="00000000" w:rsidRDefault="00000000">
      <w:r>
        <w:t>21.</w:t>
      </w:r>
      <w:r>
        <w:tab/>
        <w:t>На основании этой статьи и имеющей к ней отношение статьи 16 государство должно обеспечивать, чтобы его компетентные органы проводили быстрое и беспристрастное расследование, когда имеются основания полагать, что в пределах его юрисдикции был совершен акт пытки, жестокого, бесчеловечного или унижающего достоинство обращения и наказания.  В докладе должны быть указаны:</w:t>
      </w:r>
    </w:p>
    <w:p w:rsidR="00000000" w:rsidRDefault="00000000">
      <w:pPr>
        <w:rPr>
          <w:lang w:val="en-US"/>
        </w:rPr>
      </w:pPr>
    </w:p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>органы власти, уполномоченные возбуждать и проводить расследования на уголовном и дисциплинарном уровнях;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>применимые процедуры, включая информацию о наличии возможности незамедлительного медицинского осмотра и судебной экспертизы;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>информация о том, отстраняется ли обвиняемый от исполнения своих служебных обязанностей на период проведения расследования и/или запрещается ли ему поддерживать дальнейшие контакты с предполагаемой жертвой;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>информация о результатах судебного преследования и наказания.</w:t>
      </w:r>
    </w:p>
    <w:p w:rsidR="00000000" w:rsidRDefault="00000000">
      <w:pPr>
        <w:pStyle w:val="Heading1"/>
        <w:rPr>
          <w:bCs/>
        </w:rPr>
      </w:pPr>
    </w:p>
    <w:p w:rsidR="00000000" w:rsidRDefault="00000000">
      <w:pPr>
        <w:pStyle w:val="Heading1"/>
        <w:rPr>
          <w:bCs/>
        </w:rPr>
      </w:pPr>
      <w:r>
        <w:rPr>
          <w:bCs/>
        </w:rPr>
        <w:t>Статья 13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22.</w:t>
      </w:r>
      <w:r>
        <w:tab/>
        <w:t>В соответствии с этой статьей и имеющей к ней отношение статьей 16 государства-участники должны обеспечивать любому лицу, которое утверждает, что оно было подвергнуто пыткам или жестокому, бесчеловечному или унижающему достоинство обращению и наказанию, право на предъявление жалобы и на быстрое и беспристрастное рассмотрение такой жалобы, а также защиту истца и свидетелей от любых форм плохого обращения или запугивания.  В этой связи в докладе должна содержаться информация о:</w:t>
      </w:r>
    </w:p>
    <w:p w:rsidR="00000000" w:rsidRDefault="00000000"/>
    <w:p w:rsidR="00000000" w:rsidRDefault="00000000">
      <w:pPr>
        <w:numPr>
          <w:ilvl w:val="0"/>
          <w:numId w:val="16"/>
        </w:numPr>
      </w:pPr>
      <w:r>
        <w:t>средствах правовой защиты, имеющихся в распоряжении лиц, которые утверждают, что стали жертвами актов пыток или других жестоких, бесчеловечных или унижающих достоинство видов обращения и наказания;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6"/>
        </w:numPr>
      </w:pPr>
      <w:r>
        <w:t>средствах правовой защиты, имеющихся у истца, в том случае, если компетентные органы власти отказываются расследовать его дело;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6"/>
        </w:numPr>
      </w:pPr>
      <w:r>
        <w:t>механизмах защиты истца и свидетелей от любых форм запугивания или плохого обращения;</w:t>
      </w:r>
    </w:p>
    <w:p w:rsidR="00000000" w:rsidRDefault="00000000"/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>статистические данные, дезагрерированные, в частности, по признакам пола, возраста, вида преступления и географического места, о количестве жалоб на пытки и жестокое, бесчеловечное или унижающее достоинство обращение и наказание, поданных местным органам власти, и о результатах расследований.  Должно быть также указано, к каким службам относятся лица, обвиняемые в применении пыток и/или других форм плохого обращения;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>доступе любого истца к независимым и беспристрастным судам для защиты, включая информацию о любых дискриминационных барьерах, препятствующих равенству всех лиц перед законом, и о любых правилах или практических мерах, препятствующих преследованию жертв или нанесению им нового ущерба;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>любых подразделениях в службах полиции и в подразделениях в органах прокуратуры и других соответствующих подразделениях, сотрудники которых прошли специальную подготовку для ведения дел по обвинению в пытках или в жестоком, бесчеловечном или унижающем достоинство обращении или насилии в отношении женщин, а также этнических, религиозных или других меньшинств;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4"/>
        </w:numPr>
        <w:tabs>
          <w:tab w:val="clear" w:pos="567"/>
        </w:tabs>
      </w:pPr>
      <w:r>
        <w:t xml:space="preserve">эффективности любых таких мер.  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pStyle w:val="Heading1"/>
        <w:rPr>
          <w:bCs/>
        </w:rPr>
      </w:pPr>
      <w:r>
        <w:rPr>
          <w:bCs/>
        </w:rPr>
        <w:t>Статья 14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23.</w:t>
      </w:r>
      <w:r>
        <w:tab/>
        <w:t>В этой статье предусматривается право жертв пыток на возмещение ущерба, справедливую и адекватную компенсацию и реабилитацию.  В этой связи в докладе должна содержаться следующая информация:</w:t>
      </w:r>
    </w:p>
    <w:p w:rsidR="00000000" w:rsidRDefault="00000000"/>
    <w:p w:rsidR="00000000" w:rsidRDefault="00000000">
      <w:pPr>
        <w:numPr>
          <w:ilvl w:val="0"/>
          <w:numId w:val="15"/>
        </w:numPr>
      </w:pPr>
      <w:r>
        <w:t>какие имеются процедуры получения компенсации жертвами пыток и членами их семей и кодифицированы ли эти процедуры и формализованы ли они каким-либо образом;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5"/>
        </w:numPr>
      </w:pPr>
      <w:r>
        <w:t>несет ли государство правовую ответственность за действия преступника и, следовательно, обязано ли оно предоставить компенсацию жертве;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5"/>
        </w:numPr>
      </w:pPr>
      <w:r>
        <w:t>статистические данные или, по крайней мере, примеры принятых компетентными органами решений о предоставлении компенсации с указанием того, были ли выполнены такие решения, включая любую информацию о характере пыток, о статусе и личности жертвы, а также о сумме компенсации или другого предоставленного возмещения;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5"/>
        </w:numPr>
      </w:pPr>
      <w:r>
        <w:t>имеющиеся в стране программы реабилитации для жертв пыток;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5"/>
        </w:numPr>
      </w:pPr>
      <w:r>
        <w:t>о любых мерах, кроме компенсации, направленных на восстановление уважения достоинства жертвы, ее права на безопасность и защиту здоровья, предотвращение повторных случаев и оказание жертвам помощи для их реабилитации и реинтеграции в обществе.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rPr>
          <w:b/>
          <w:bCs/>
        </w:rPr>
      </w:pPr>
    </w:p>
    <w:p w:rsidR="00000000" w:rsidRDefault="00000000">
      <w:r>
        <w:t>24.</w:t>
      </w:r>
      <w:r>
        <w:tab/>
        <w:t>Согласно этому положению государство должно обеспечить, чтобы любое заявление, которые было сделано под пыткой, не использовалось в качестве доказательства в ходе любого судебного разбирательства, за исключением случаев, когда оно используется против лица, обвиняемого в совершении пыток, как доказательство того, что это заявление было сделано.  В этой связи в докладе должна содержаться следующая информация:</w:t>
      </w:r>
    </w:p>
    <w:p w:rsidR="00000000" w:rsidRDefault="00000000"/>
    <w:p w:rsidR="00000000" w:rsidRDefault="00000000">
      <w:pPr>
        <w:numPr>
          <w:ilvl w:val="0"/>
          <w:numId w:val="17"/>
        </w:numPr>
      </w:pPr>
      <w:r>
        <w:t>правовые положения, касающиеся запрета на использование заявления, полученного под пыткой, в качестве доказательства;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7"/>
        </w:numPr>
      </w:pPr>
      <w:r>
        <w:t>примеры случаев применения соответствующих положений.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7"/>
        </w:numPr>
      </w:pPr>
      <w:r>
        <w:t>информация о допустимости производных доказательств, если таковые могут использоваться в правовой системе государства-участника.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rPr>
          <w:b/>
          <w:bCs/>
        </w:rPr>
      </w:pPr>
    </w:p>
    <w:p w:rsidR="00000000" w:rsidRDefault="00000000">
      <w:r>
        <w:t>25.</w:t>
      </w:r>
      <w:r>
        <w:tab/>
        <w:t>Эта статья налагает на государства обязательство предотвращать акты жестокого, бесчеловечного или унижающего достоинство обращение и наказания.  В этой связи в докладе должна содержаться следующая информация:</w:t>
      </w:r>
    </w:p>
    <w:p w:rsidR="00000000" w:rsidRDefault="00000000"/>
    <w:p w:rsidR="00000000" w:rsidRDefault="00000000">
      <w:pPr>
        <w:numPr>
          <w:ilvl w:val="0"/>
          <w:numId w:val="18"/>
        </w:numPr>
      </w:pPr>
      <w:r>
        <w:t>в какой мере акты жестокого, бесчеловечного или унижающего достоинство обращения и наказания квалифицируются государством-участником как незаконные;  информация о том, определены ли или каким</w:t>
      </w:r>
      <w:r>
        <w:noBreakHyphen/>
        <w:t>либо иным образом учтены во внутреннем законодательстве эти акты;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8"/>
        </w:numPr>
      </w:pPr>
      <w:r>
        <w:t xml:space="preserve">меры, которые могли быть приняты государством-участником для предотвращения таких актов;  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numPr>
          <w:ilvl w:val="0"/>
          <w:numId w:val="18"/>
        </w:numPr>
      </w:pPr>
      <w:r>
        <w:t xml:space="preserve">условия содержания под стражей в полицейских центрах и тюрьмах, включая условия содержания женщин и несовершеннолетних, с указанием, содержатся ли они отдельно от других заключенных - мужчин/взрослых.  В этой связи следует, среди прочего, затронуть вопросы, касающиеся </w:t>
      </w:r>
      <w:proofErr w:type="spellStart"/>
      <w:r>
        <w:t>переполненности</w:t>
      </w:r>
      <w:proofErr w:type="spellEnd"/>
      <w:r>
        <w:t xml:space="preserve">, </w:t>
      </w:r>
      <w:proofErr w:type="spellStart"/>
      <w:r>
        <w:t>внутритюремного</w:t>
      </w:r>
      <w:proofErr w:type="spellEnd"/>
      <w:r>
        <w:t xml:space="preserve"> насилия, дисциплинарных мер, применяемых к заключенным, медицинских и санитарных условий, наиболее распространенных заболеваний в тюрьмах и их лечения, доступа к пище и условий содержания под стражей несовершеннолетних.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CAT/C/4/Rev.3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CAT/C/4/Rev.3</w:t>
    </w:r>
  </w:p>
  <w:p w:rsidR="00000000" w:rsidRDefault="00000000">
    <w:pPr>
      <w:pStyle w:val="Header"/>
      <w:tabs>
        <w:tab w:val="left" w:pos="6521"/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C7BE6"/>
    <w:multiLevelType w:val="hybridMultilevel"/>
    <w:tmpl w:val="E0C8DAFA"/>
    <w:lvl w:ilvl="0" w:tplc="421207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203A08"/>
    <w:multiLevelType w:val="hybridMultilevel"/>
    <w:tmpl w:val="B9A2F3E0"/>
    <w:lvl w:ilvl="0" w:tplc="08EED586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2F0A13"/>
    <w:multiLevelType w:val="hybridMultilevel"/>
    <w:tmpl w:val="77C08D0C"/>
    <w:lvl w:ilvl="0" w:tplc="41A6DAB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4"/>
        </w:tabs>
        <w:ind w:left="8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4"/>
        </w:tabs>
        <w:ind w:left="15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4"/>
        </w:tabs>
        <w:ind w:left="23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4"/>
        </w:tabs>
        <w:ind w:left="30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4"/>
        </w:tabs>
        <w:ind w:left="37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4"/>
        </w:tabs>
        <w:ind w:left="44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4"/>
        </w:tabs>
        <w:ind w:left="51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4"/>
        </w:tabs>
        <w:ind w:left="5914" w:hanging="360"/>
      </w:pPr>
      <w:rPr>
        <w:rFonts w:ascii="Wingdings" w:hAnsi="Wingdings" w:hint="default"/>
      </w:rPr>
    </w:lvl>
  </w:abstractNum>
  <w:abstractNum w:abstractNumId="4">
    <w:nsid w:val="116F71F8"/>
    <w:multiLevelType w:val="hybridMultilevel"/>
    <w:tmpl w:val="0E74CC22"/>
    <w:lvl w:ilvl="0" w:tplc="47D6324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>
    <w:nsid w:val="15E409FD"/>
    <w:multiLevelType w:val="hybridMultilevel"/>
    <w:tmpl w:val="E3A6061C"/>
    <w:lvl w:ilvl="0" w:tplc="47D6324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53C76"/>
    <w:multiLevelType w:val="hybridMultilevel"/>
    <w:tmpl w:val="8F4A9FB2"/>
    <w:lvl w:ilvl="0" w:tplc="77A0CD0C">
      <w:start w:val="1"/>
      <w:numFmt w:val="bullet"/>
      <w:lvlText w:val=""/>
      <w:lvlJc w:val="left"/>
      <w:pPr>
        <w:tabs>
          <w:tab w:val="num" w:pos="1704"/>
        </w:tabs>
        <w:ind w:left="170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8">
    <w:nsid w:val="2C1A2980"/>
    <w:multiLevelType w:val="hybridMultilevel"/>
    <w:tmpl w:val="82CC714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336F6FC7"/>
    <w:multiLevelType w:val="hybridMultilevel"/>
    <w:tmpl w:val="E8F25096"/>
    <w:lvl w:ilvl="0" w:tplc="41A6DAB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4"/>
        </w:tabs>
        <w:ind w:left="8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4"/>
        </w:tabs>
        <w:ind w:left="15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4"/>
        </w:tabs>
        <w:ind w:left="23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4"/>
        </w:tabs>
        <w:ind w:left="30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4"/>
        </w:tabs>
        <w:ind w:left="37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4"/>
        </w:tabs>
        <w:ind w:left="44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4"/>
        </w:tabs>
        <w:ind w:left="51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4"/>
        </w:tabs>
        <w:ind w:left="5914" w:hanging="360"/>
      </w:pPr>
      <w:rPr>
        <w:rFonts w:ascii="Wingdings" w:hAnsi="Wingdings" w:hint="default"/>
      </w:rPr>
    </w:lvl>
  </w:abstractNum>
  <w:abstractNum w:abstractNumId="10">
    <w:nsid w:val="355C4A2A"/>
    <w:multiLevelType w:val="hybridMultilevel"/>
    <w:tmpl w:val="C6CC0E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340A4D4">
      <w:start w:val="2"/>
      <w:numFmt w:val="upperRoman"/>
      <w:lvlText w:val="%3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FFF54D3"/>
    <w:multiLevelType w:val="hybridMultilevel"/>
    <w:tmpl w:val="B3BCB2D4"/>
    <w:lvl w:ilvl="0" w:tplc="A47A7CB6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9A5218"/>
    <w:multiLevelType w:val="hybridMultilevel"/>
    <w:tmpl w:val="5E1232AE"/>
    <w:lvl w:ilvl="0" w:tplc="DAA6B93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584F13A6"/>
    <w:multiLevelType w:val="hybridMultilevel"/>
    <w:tmpl w:val="0558713A"/>
    <w:lvl w:ilvl="0" w:tplc="DAA6B93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712971A6"/>
    <w:multiLevelType w:val="hybridMultilevel"/>
    <w:tmpl w:val="98A2ECDC"/>
    <w:lvl w:ilvl="0" w:tplc="77A0CD0C">
      <w:start w:val="1"/>
      <w:numFmt w:val="bullet"/>
      <w:lvlText w:val=""/>
      <w:lvlJc w:val="left"/>
      <w:pPr>
        <w:tabs>
          <w:tab w:val="num" w:pos="1704"/>
        </w:tabs>
        <w:ind w:left="170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5">
    <w:nsid w:val="7A3F10A8"/>
    <w:multiLevelType w:val="hybridMultilevel"/>
    <w:tmpl w:val="541C0796"/>
    <w:lvl w:ilvl="0" w:tplc="A47A7CB6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2C09AE"/>
    <w:multiLevelType w:val="hybridMultilevel"/>
    <w:tmpl w:val="03AAC9CC"/>
    <w:lvl w:ilvl="0" w:tplc="41A6DAB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4"/>
        </w:tabs>
        <w:ind w:left="8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4"/>
        </w:tabs>
        <w:ind w:left="15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4"/>
        </w:tabs>
        <w:ind w:left="23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4"/>
        </w:tabs>
        <w:ind w:left="30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4"/>
        </w:tabs>
        <w:ind w:left="37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4"/>
        </w:tabs>
        <w:ind w:left="44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4"/>
        </w:tabs>
        <w:ind w:left="51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4"/>
        </w:tabs>
        <w:ind w:left="59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5"/>
  </w:num>
  <w:num w:numId="4">
    <w:abstractNumId w:val="10"/>
  </w:num>
  <w:num w:numId="5">
    <w:abstractNumId w:val="8"/>
  </w:num>
  <w:num w:numId="6">
    <w:abstractNumId w:val="12"/>
  </w:num>
  <w:num w:numId="7">
    <w:abstractNumId w:val="1"/>
  </w:num>
  <w:num w:numId="8">
    <w:abstractNumId w:val="13"/>
  </w:num>
  <w:num w:numId="9">
    <w:abstractNumId w:val="7"/>
  </w:num>
  <w:num w:numId="10">
    <w:abstractNumId w:val="14"/>
  </w:num>
  <w:num w:numId="11">
    <w:abstractNumId w:val="2"/>
  </w:num>
  <w:num w:numId="12">
    <w:abstractNumId w:val="16"/>
  </w:num>
  <w:num w:numId="13">
    <w:abstractNumId w:val="6"/>
  </w:num>
  <w:num w:numId="14">
    <w:abstractNumId w:val="9"/>
  </w:num>
  <w:num w:numId="15">
    <w:abstractNumId w:val="3"/>
  </w:num>
  <w:num w:numId="16">
    <w:abstractNumId w:val="4"/>
  </w:num>
  <w:num w:numId="17">
    <w:abstractNumId w:val="11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center"/>
    </w:pPr>
    <w:rPr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14</Pages>
  <Words>3589</Words>
  <Characters>20461</Characters>
  <Application>Microsoft Office Outlook</Application>
  <DocSecurity>4</DocSecurity>
  <Lines>170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0542839.doc</vt:lpstr>
    </vt:vector>
  </TitlesOfParts>
  <Company> </Company>
  <LinksUpToDate>false</LinksUpToDate>
  <CharactersWithSpaces>25127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0542839.doc</dc:title>
  <dc:subject>Likholetov</dc:subject>
  <dc:creator>TDudnikova</dc:creator>
  <cp:keywords/>
  <dc:description/>
  <cp:lastModifiedBy>TDudnikova</cp:lastModifiedBy>
  <cp:revision>2</cp:revision>
  <cp:lastPrinted>2005-07-29T13:26:00Z</cp:lastPrinted>
  <dcterms:created xsi:type="dcterms:W3CDTF">2005-07-29T13:27:00Z</dcterms:created>
  <dcterms:modified xsi:type="dcterms:W3CDTF">2005-07-29T13:27:00Z</dcterms:modified>
</cp:coreProperties>
</file>