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6894">
      <w:pPr>
        <w:framePr w:w="1701" w:h="440" w:hRule="exact" w:hSpace="181" w:wrap="notBeside" w:vAnchor="page" w:hAnchor="page" w:x="1307" w:y="1002" w:anchorLock="1"/>
        <w:spacing w:before="48" w:line="360" w:lineRule="exact"/>
        <w:rPr>
          <w:rFonts w:eastAsia="SimHei"/>
        </w:rPr>
      </w:pPr>
      <w:r>
        <w:rPr>
          <w:rFonts w:eastAsia="SimHei" w:hint="eastAsia"/>
          <w:spacing w:val="80"/>
          <w:kern w:val="30"/>
          <w:sz w:val="30"/>
        </w:rPr>
        <w:t>联合国</w:t>
      </w:r>
    </w:p>
    <w:p w:rsidR="00000000" w:rsidRDefault="00496894">
      <w:pPr>
        <w:framePr w:hSpace="181" w:wrap="auto" w:vAnchor="text" w:hAnchor="page" w:x="1191" w:y="272"/>
        <w:spacing w:line="240" w:lineRule="atLeas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496894">
      <w:pPr>
        <w:pStyle w:val="BodyText3"/>
        <w:framePr w:wrap="auto"/>
        <w:rPr>
          <w:rFonts w:hint="eastAsia"/>
          <w:sz w:val="52"/>
        </w:rPr>
      </w:pPr>
      <w:r>
        <w:rPr>
          <w:rFonts w:hint="eastAsia"/>
        </w:rPr>
        <w:t>消除对妇女一切形式歧视公约</w:t>
      </w:r>
    </w:p>
    <w:p w:rsidR="00000000" w:rsidRDefault="00496894">
      <w:pPr>
        <w:pStyle w:val="5"/>
        <w:framePr w:w="2852" w:h="1558" w:hRule="exact" w:wrap="notBeside" w:x="8151" w:y="2146"/>
        <w:spacing w:after="0" w:line="320" w:lineRule="exact"/>
      </w:pPr>
      <w:r>
        <w:t>Distr.</w:t>
      </w:r>
      <w:r>
        <w:t>：</w:t>
      </w:r>
      <w:r>
        <w:t>General</w:t>
      </w:r>
    </w:p>
    <w:p w:rsidR="00000000" w:rsidRDefault="00496894">
      <w:pPr>
        <w:pStyle w:val="5"/>
        <w:framePr w:w="2852" w:h="1558" w:hRule="exact" w:wrap="notBeside" w:x="8151" w:y="2146"/>
        <w:spacing w:after="0" w:line="320" w:lineRule="exact"/>
        <w:rPr>
          <w:rFonts w:hint="eastAsia"/>
        </w:rPr>
      </w:pPr>
      <w:r>
        <w:t>5 June 2002</w:t>
      </w:r>
    </w:p>
    <w:p w:rsidR="00000000" w:rsidRDefault="00496894">
      <w:pPr>
        <w:pStyle w:val="5"/>
        <w:framePr w:w="2852" w:h="1558" w:hRule="exact" w:wrap="notBeside" w:x="8151" w:y="2146"/>
        <w:spacing w:after="0" w:line="320" w:lineRule="exact"/>
        <w:rPr>
          <w:color w:val="auto"/>
          <w:spacing w:val="10"/>
        </w:rPr>
      </w:pPr>
      <w:r>
        <w:rPr>
          <w:color w:val="auto"/>
          <w:spacing w:val="10"/>
        </w:rPr>
        <w:t>Chinese</w:t>
      </w:r>
    </w:p>
    <w:p w:rsidR="00000000" w:rsidRDefault="00496894">
      <w:pPr>
        <w:pStyle w:val="5"/>
        <w:framePr w:w="2852" w:h="1558" w:hRule="exact" w:wrap="notBeside" w:x="8151" w:y="2146"/>
        <w:spacing w:after="0" w:line="320" w:lineRule="exact"/>
        <w:rPr>
          <w:color w:val="auto"/>
          <w:spacing w:val="10"/>
        </w:rPr>
      </w:pPr>
      <w:r>
        <w:t>Original</w:t>
      </w:r>
      <w:r>
        <w:rPr>
          <w:rFonts w:hint="eastAsia"/>
        </w:rPr>
        <w:t>：</w:t>
      </w:r>
      <w:r>
        <w:t>English</w:t>
      </w:r>
    </w:p>
    <w:p w:rsidR="00000000" w:rsidRDefault="00496894">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496894">
      <w:pPr>
        <w:pBdr>
          <w:top w:val="single" w:sz="12" w:space="1" w:color="auto"/>
        </w:pBdr>
        <w:spacing w:line="360" w:lineRule="exact"/>
        <w:rPr>
          <w:rFonts w:eastAsia="SimHei"/>
          <w:sz w:val="24"/>
        </w:rPr>
      </w:pPr>
    </w:p>
    <w:p w:rsidR="00000000" w:rsidRDefault="00496894">
      <w:pPr>
        <w:pBdr>
          <w:top w:val="single" w:sz="12" w:space="1" w:color="auto"/>
        </w:pBdr>
        <w:spacing w:line="360" w:lineRule="exact"/>
        <w:rPr>
          <w:rFonts w:eastAsia="SimHei"/>
          <w:sz w:val="24"/>
        </w:rPr>
      </w:pPr>
    </w:p>
    <w:p w:rsidR="00000000" w:rsidRDefault="00496894">
      <w:pPr>
        <w:spacing w:line="360" w:lineRule="exact"/>
        <w:rPr>
          <w:rFonts w:eastAsia="SimHei"/>
          <w:sz w:val="24"/>
        </w:rPr>
      </w:pPr>
    </w:p>
    <w:p w:rsidR="00000000" w:rsidRDefault="00496894">
      <w:pPr>
        <w:pStyle w:val="Date"/>
        <w:spacing w:line="360" w:lineRule="exact"/>
        <w:jc w:val="center"/>
        <w:rPr>
          <w:rFonts w:eastAsia="SimHei" w:hint="eastAsia"/>
          <w:sz w:val="30"/>
        </w:rPr>
      </w:pPr>
      <w:r>
        <w:rPr>
          <w:rFonts w:eastAsia="SimHei" w:hint="eastAsia"/>
          <w:sz w:val="30"/>
        </w:rPr>
        <w:t>审议缔约国根据《消除对妇女一切形式</w:t>
      </w:r>
    </w:p>
    <w:p w:rsidR="00000000" w:rsidRDefault="00496894">
      <w:pPr>
        <w:pStyle w:val="Date"/>
        <w:spacing w:line="360" w:lineRule="exact"/>
        <w:jc w:val="center"/>
        <w:rPr>
          <w:rFonts w:eastAsia="SimHei"/>
          <w:sz w:val="30"/>
        </w:rPr>
      </w:pPr>
      <w:r>
        <w:rPr>
          <w:rFonts w:eastAsia="SimHei" w:hint="eastAsia"/>
          <w:sz w:val="30"/>
        </w:rPr>
        <w:t>歧视公约》第十八条提交的报告</w:t>
      </w:r>
    </w:p>
    <w:p w:rsidR="00000000" w:rsidRDefault="00496894">
      <w:pPr>
        <w:spacing w:before="240" w:line="360" w:lineRule="exact"/>
        <w:jc w:val="center"/>
        <w:rPr>
          <w:rFonts w:eastAsia="SimHei"/>
          <w:sz w:val="28"/>
        </w:rPr>
      </w:pPr>
    </w:p>
    <w:p w:rsidR="00000000" w:rsidRDefault="00496894">
      <w:pPr>
        <w:spacing w:before="240" w:line="360" w:lineRule="exact"/>
        <w:jc w:val="center"/>
        <w:rPr>
          <w:rFonts w:eastAsia="SimHei"/>
          <w:sz w:val="28"/>
        </w:rPr>
      </w:pPr>
    </w:p>
    <w:p w:rsidR="00000000" w:rsidRDefault="00496894">
      <w:pPr>
        <w:spacing w:before="240" w:line="360" w:lineRule="exact"/>
        <w:jc w:val="center"/>
        <w:rPr>
          <w:rFonts w:eastAsia="SimHei"/>
          <w:sz w:val="30"/>
        </w:rPr>
      </w:pPr>
      <w:r>
        <w:rPr>
          <w:rFonts w:eastAsia="SimHei" w:hint="eastAsia"/>
          <w:sz w:val="30"/>
        </w:rPr>
        <w:t>缔约国第六次定期报告</w:t>
      </w:r>
    </w:p>
    <w:p w:rsidR="00000000" w:rsidRDefault="00496894">
      <w:pPr>
        <w:spacing w:before="240" w:line="360" w:lineRule="exact"/>
        <w:jc w:val="center"/>
        <w:rPr>
          <w:rFonts w:eastAsia="SimHei"/>
          <w:sz w:val="28"/>
        </w:rPr>
      </w:pPr>
    </w:p>
    <w:p w:rsidR="00000000" w:rsidRDefault="00496894">
      <w:pPr>
        <w:spacing w:before="240" w:line="360" w:lineRule="exact"/>
        <w:jc w:val="center"/>
        <w:rPr>
          <w:rFonts w:eastAsia="SimHei"/>
          <w:sz w:val="30"/>
        </w:rPr>
      </w:pPr>
    </w:p>
    <w:p w:rsidR="00000000" w:rsidRDefault="00496894">
      <w:pPr>
        <w:spacing w:before="120" w:after="240" w:line="360" w:lineRule="exact"/>
        <w:jc w:val="center"/>
        <w:rPr>
          <w:rFonts w:eastAsia="SimHei"/>
          <w:sz w:val="28"/>
        </w:rPr>
      </w:pPr>
    </w:p>
    <w:p w:rsidR="00000000" w:rsidRDefault="00496894">
      <w:pPr>
        <w:spacing w:line="360" w:lineRule="exact"/>
        <w:jc w:val="center"/>
        <w:rPr>
          <w:rFonts w:eastAsia="SimHei"/>
          <w:sz w:val="28"/>
        </w:rPr>
      </w:pPr>
      <w:r>
        <w:rPr>
          <w:rFonts w:eastAsia="SimHei" w:hint="eastAsia"/>
          <w:sz w:val="28"/>
        </w:rPr>
        <w:t>挪威</w:t>
      </w:r>
      <w:r>
        <w:rPr>
          <w:rStyle w:val="FootnoteReference"/>
          <w:rFonts w:eastAsia="SimHei"/>
          <w:sz w:val="28"/>
        </w:rPr>
        <w:footnoteReference w:customMarkFollows="1" w:id="1"/>
        <w:t>*</w:t>
      </w:r>
    </w:p>
    <w:p w:rsidR="00000000" w:rsidRDefault="00496894">
      <w:pPr>
        <w:pStyle w:val="Date"/>
        <w:spacing w:after="240" w:line="360" w:lineRule="exact"/>
        <w:ind w:left="840"/>
        <w:outlineLvl w:val="0"/>
        <w:rPr>
          <w:rFonts w:eastAsia="SimHei"/>
          <w:sz w:val="28"/>
        </w:rPr>
      </w:pPr>
    </w:p>
    <w:p w:rsidR="00000000" w:rsidRDefault="00496894">
      <w:pPr>
        <w:pStyle w:val="BodyText"/>
        <w:spacing w:after="240" w:line="360" w:lineRule="exact"/>
        <w:jc w:val="center"/>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191" w:bottom="1814" w:left="1191" w:header="1134" w:footer="1021" w:gutter="0"/>
          <w:pgNumType w:start="1"/>
          <w:cols w:space="425"/>
          <w:titlePg/>
        </w:sectPr>
      </w:pPr>
    </w:p>
    <w:p w:rsidR="00000000" w:rsidRDefault="00496894">
      <w:pPr>
        <w:pStyle w:val="BodyText"/>
        <w:spacing w:after="240" w:line="360" w:lineRule="exact"/>
        <w:jc w:val="center"/>
      </w:pPr>
    </w:p>
    <w:p w:rsidR="00000000" w:rsidRDefault="00496894">
      <w:pPr>
        <w:pStyle w:val="BodyText"/>
        <w:spacing w:after="240" w:line="360" w:lineRule="exact"/>
        <w:jc w:val="center"/>
      </w:pPr>
    </w:p>
    <w:p w:rsidR="00000000" w:rsidRDefault="00496894">
      <w:pPr>
        <w:pStyle w:val="BodyText"/>
        <w:spacing w:after="240" w:line="360" w:lineRule="exact"/>
        <w:jc w:val="center"/>
      </w:pPr>
    </w:p>
    <w:p w:rsidR="00000000" w:rsidRDefault="00496894">
      <w:pPr>
        <w:pStyle w:val="BodyText"/>
        <w:spacing w:after="240" w:line="360" w:lineRule="exact"/>
        <w:jc w:val="center"/>
      </w:pPr>
    </w:p>
    <w:p w:rsidR="00000000" w:rsidRDefault="00496894">
      <w:pPr>
        <w:pStyle w:val="BodyText"/>
        <w:spacing w:after="240" w:line="360" w:lineRule="exact"/>
        <w:jc w:val="center"/>
        <w:rPr>
          <w:rFonts w:ascii="SimHei" w:eastAsia="SimHei" w:hint="eastAsia"/>
          <w:sz w:val="30"/>
        </w:rPr>
      </w:pPr>
      <w:r>
        <w:rPr>
          <w:rFonts w:ascii="SimHei" w:eastAsia="SimHei" w:hint="eastAsia"/>
          <w:sz w:val="30"/>
        </w:rPr>
        <w:t>挪威关于《联合国消除对妇女一切形式歧视公约》</w:t>
      </w:r>
    </w:p>
    <w:p w:rsidR="00000000" w:rsidRDefault="00496894">
      <w:pPr>
        <w:pStyle w:val="BodyText"/>
        <w:spacing w:after="240" w:line="360" w:lineRule="exact"/>
        <w:jc w:val="center"/>
        <w:rPr>
          <w:rFonts w:ascii="SimHei" w:eastAsia="SimHei" w:hint="eastAsia"/>
          <w:sz w:val="30"/>
        </w:rPr>
      </w:pPr>
      <w:r>
        <w:rPr>
          <w:rFonts w:ascii="SimHei" w:eastAsia="SimHei" w:hint="eastAsia"/>
          <w:sz w:val="30"/>
        </w:rPr>
        <w:t>的第六次定期报告</w:t>
      </w:r>
    </w:p>
    <w:p w:rsidR="00000000" w:rsidRDefault="00496894">
      <w:pPr>
        <w:pStyle w:val="BodyText"/>
        <w:spacing w:after="240" w:line="360" w:lineRule="exact"/>
        <w:jc w:val="center"/>
        <w:rPr>
          <w:rFonts w:ascii="SimHei" w:eastAsia="SimHei" w:hint="eastAsia"/>
          <w:sz w:val="30"/>
        </w:rPr>
      </w:pPr>
    </w:p>
    <w:p w:rsidR="00000000" w:rsidRDefault="00496894">
      <w:pPr>
        <w:pStyle w:val="BodyText"/>
        <w:spacing w:after="240" w:line="360" w:lineRule="exact"/>
        <w:jc w:val="center"/>
        <w:rPr>
          <w:rFonts w:ascii="SimHei" w:eastAsia="SimHei"/>
          <w:sz w:val="30"/>
        </w:rPr>
      </w:pPr>
    </w:p>
    <w:p w:rsidR="00000000" w:rsidRDefault="00496894">
      <w:pPr>
        <w:pStyle w:val="BodyText"/>
        <w:spacing w:after="240" w:line="360" w:lineRule="exact"/>
        <w:jc w:val="center"/>
        <w:rPr>
          <w:rFonts w:ascii="SimHei" w:eastAsia="SimHei"/>
          <w:sz w:val="30"/>
        </w:rPr>
      </w:pPr>
    </w:p>
    <w:p w:rsidR="00000000" w:rsidRDefault="00496894">
      <w:pPr>
        <w:pStyle w:val="BodyText"/>
        <w:spacing w:after="240" w:line="360" w:lineRule="exact"/>
        <w:jc w:val="center"/>
        <w:rPr>
          <w:rFonts w:ascii="SimHei" w:eastAsia="SimHei" w:hint="eastAsia"/>
          <w:sz w:val="30"/>
        </w:rPr>
      </w:pPr>
      <w:r>
        <w:rPr>
          <w:rFonts w:ascii="SimHei" w:eastAsia="SimHei" w:hint="eastAsia"/>
          <w:sz w:val="30"/>
        </w:rPr>
        <w:t>1998-2001</w:t>
      </w:r>
      <w:r>
        <w:rPr>
          <w:rFonts w:ascii="SimHei" w:eastAsia="SimHei" w:hint="eastAsia"/>
          <w:sz w:val="30"/>
        </w:rPr>
        <w:t>年</w:t>
      </w:r>
    </w:p>
    <w:p w:rsidR="00000000" w:rsidRDefault="00496894">
      <w:pPr>
        <w:pStyle w:val="BodyText"/>
        <w:spacing w:after="240" w:line="360" w:lineRule="exact"/>
        <w:jc w:val="center"/>
        <w:rPr>
          <w:rFonts w:ascii="SimHei" w:eastAsia="SimHei"/>
          <w:sz w:val="30"/>
        </w:rPr>
      </w:pPr>
    </w:p>
    <w:p w:rsidR="00000000" w:rsidRDefault="00496894">
      <w:pPr>
        <w:pStyle w:val="BodyText"/>
        <w:spacing w:after="240" w:line="360" w:lineRule="exact"/>
        <w:jc w:val="center"/>
        <w:rPr>
          <w:rFonts w:ascii="SimHei" w:eastAsia="SimHei"/>
          <w:sz w:val="30"/>
        </w:rPr>
      </w:pPr>
    </w:p>
    <w:p w:rsidR="00000000" w:rsidRDefault="00496894">
      <w:pPr>
        <w:pStyle w:val="BodyText"/>
        <w:spacing w:after="240" w:line="360" w:lineRule="exact"/>
        <w:jc w:val="center"/>
        <w:rPr>
          <w:rFonts w:ascii="SimHei" w:eastAsia="SimHei" w:hint="eastAsia"/>
          <w:sz w:val="30"/>
        </w:rPr>
      </w:pPr>
    </w:p>
    <w:p w:rsidR="00000000" w:rsidRDefault="00496894">
      <w:pPr>
        <w:pStyle w:val="BodyText"/>
        <w:spacing w:after="240" w:line="360" w:lineRule="exact"/>
        <w:jc w:val="center"/>
        <w:rPr>
          <w:rFonts w:ascii="SimHei" w:eastAsia="SimHei"/>
          <w:sz w:val="30"/>
        </w:rPr>
      </w:pPr>
      <w:r>
        <w:rPr>
          <w:rFonts w:ascii="SimHei" w:eastAsia="SimHei" w:hint="eastAsia"/>
          <w:sz w:val="30"/>
        </w:rPr>
        <w:t>挪威儿童和家庭事务部</w:t>
      </w:r>
    </w:p>
    <w:p w:rsidR="00000000" w:rsidRDefault="00496894">
      <w:pPr>
        <w:pStyle w:val="BodyText"/>
        <w:spacing w:after="240" w:line="360" w:lineRule="exact"/>
        <w:jc w:val="center"/>
        <w:rPr>
          <w:rFonts w:ascii="SimHei" w:eastAsia="SimHei"/>
          <w:sz w:val="30"/>
        </w:rPr>
      </w:pPr>
    </w:p>
    <w:p w:rsidR="00000000" w:rsidRDefault="00496894">
      <w:pPr>
        <w:pStyle w:val="BodyText"/>
        <w:spacing w:after="240" w:line="360" w:lineRule="exact"/>
        <w:jc w:val="center"/>
        <w:sectPr w:rsidR="00000000">
          <w:headerReference w:type="first" r:id="rId15"/>
          <w:footerReference w:type="first" r:id="rId16"/>
          <w:pgSz w:w="12242" w:h="15842" w:code="1"/>
          <w:pgMar w:top="1729" w:right="1191" w:bottom="1814" w:left="1191" w:header="1134" w:footer="1021" w:gutter="0"/>
          <w:pgNumType w:start="1"/>
          <w:cols w:space="425"/>
          <w:titlePg/>
        </w:sectPr>
      </w:pPr>
    </w:p>
    <w:p w:rsidR="00000000" w:rsidRDefault="00496894">
      <w:pPr>
        <w:pStyle w:val="BodyText"/>
        <w:spacing w:after="240" w:line="380" w:lineRule="exact"/>
        <w:rPr>
          <w:rFonts w:ascii="SimHei" w:eastAsia="SimHei" w:hint="eastAsia"/>
        </w:rPr>
      </w:pPr>
      <w:r>
        <w:rPr>
          <w:rFonts w:ascii="SimHei" w:eastAsia="SimHei" w:hint="eastAsia"/>
        </w:rPr>
        <w:t>导</w:t>
      </w:r>
      <w:r>
        <w:rPr>
          <w:rFonts w:ascii="SimHei" w:eastAsia="SimHei" w:hint="eastAsia"/>
        </w:rPr>
        <w:t xml:space="preserve"> </w:t>
      </w:r>
      <w:r>
        <w:rPr>
          <w:rFonts w:ascii="SimHei" w:eastAsia="SimHei" w:hint="eastAsia"/>
        </w:rPr>
        <w:t>言</w:t>
      </w:r>
    </w:p>
    <w:p w:rsidR="00000000" w:rsidRDefault="00496894">
      <w:pPr>
        <w:spacing w:after="240" w:line="380" w:lineRule="exact"/>
        <w:ind w:firstLine="425"/>
        <w:rPr>
          <w:rFonts w:hint="eastAsia"/>
        </w:rPr>
      </w:pPr>
      <w:r>
        <w:rPr>
          <w:rFonts w:hint="eastAsia"/>
        </w:rPr>
        <w:t>这是挪威向联合国提交的关于挪威执行《联合国消除对妇女一切形式歧视公约》的情况的第六次定期</w:t>
      </w:r>
      <w:r>
        <w:rPr>
          <w:rFonts w:hint="eastAsia"/>
        </w:rPr>
        <w:t>报告。本报告涉及</w:t>
      </w:r>
      <w:r>
        <w:rPr>
          <w:rFonts w:hint="eastAsia"/>
        </w:rPr>
        <w:t>1998-2001</w:t>
      </w:r>
      <w:r>
        <w:rPr>
          <w:rFonts w:hint="eastAsia"/>
        </w:rPr>
        <w:t>年期间，于</w:t>
      </w:r>
      <w:r>
        <w:rPr>
          <w:rFonts w:hint="eastAsia"/>
        </w:rPr>
        <w:t>2002</w:t>
      </w:r>
      <w:r>
        <w:rPr>
          <w:rFonts w:hint="eastAsia"/>
        </w:rPr>
        <w:t>年</w:t>
      </w:r>
      <w:r>
        <w:rPr>
          <w:rFonts w:hint="eastAsia"/>
        </w:rPr>
        <w:t>5</w:t>
      </w:r>
      <w:r>
        <w:rPr>
          <w:rFonts w:hint="eastAsia"/>
        </w:rPr>
        <w:t>月写成。</w:t>
      </w:r>
    </w:p>
    <w:p w:rsidR="00000000" w:rsidRDefault="00496894">
      <w:pPr>
        <w:spacing w:after="240" w:line="380" w:lineRule="exact"/>
        <w:ind w:firstLine="425"/>
        <w:rPr>
          <w:rFonts w:hint="eastAsia"/>
        </w:rPr>
      </w:pPr>
      <w:r>
        <w:rPr>
          <w:rFonts w:hint="eastAsia"/>
        </w:rPr>
        <w:t>根据定期报告的指导原则，我们力求通过提及以前的一些报告并强调在本报告所涉期间发生的一些变化，使本报告尽可能简明扼要。根据目前的计划，委员会将一并审议挪威的第五次定期报告和第六次定期报告，前者是</w:t>
      </w:r>
      <w:r>
        <w:rPr>
          <w:rFonts w:hint="eastAsia"/>
        </w:rPr>
        <w:t>1998</w:t>
      </w:r>
      <w:r>
        <w:rPr>
          <w:rFonts w:hint="eastAsia"/>
        </w:rPr>
        <w:t>年向委员会提交的，涉及</w:t>
      </w:r>
      <w:r>
        <w:rPr>
          <w:rFonts w:hint="eastAsia"/>
        </w:rPr>
        <w:t>1994-1997</w:t>
      </w:r>
      <w:r>
        <w:rPr>
          <w:rFonts w:hint="eastAsia"/>
        </w:rPr>
        <w:t>年。因此，我们已确保不重复第五次报告的资料。第五次定期报告介绍就消除对妇女歧视委员会对挪威第三次和第四次定期报告的意见所采取的后续行动。委员会于</w:t>
      </w:r>
      <w:r>
        <w:rPr>
          <w:rFonts w:hint="eastAsia"/>
        </w:rPr>
        <w:t>1995</w:t>
      </w:r>
      <w:r>
        <w:rPr>
          <w:rFonts w:hint="eastAsia"/>
        </w:rPr>
        <w:t>年</w:t>
      </w:r>
      <w:r>
        <w:rPr>
          <w:rFonts w:hint="eastAsia"/>
        </w:rPr>
        <w:t>1</w:t>
      </w:r>
      <w:r>
        <w:rPr>
          <w:rFonts w:hint="eastAsia"/>
        </w:rPr>
        <w:t>月对这两次报告进行了讨论。</w:t>
      </w:r>
    </w:p>
    <w:p w:rsidR="00000000" w:rsidRDefault="00496894">
      <w:pPr>
        <w:spacing w:after="240" w:line="380" w:lineRule="exact"/>
        <w:ind w:firstLine="425"/>
        <w:rPr>
          <w:rFonts w:hint="eastAsia"/>
        </w:rPr>
      </w:pPr>
      <w:r>
        <w:rPr>
          <w:rFonts w:hint="eastAsia"/>
        </w:rPr>
        <w:t>在本报告中，我们力求非</w:t>
      </w:r>
      <w:r>
        <w:rPr>
          <w:rFonts w:hint="eastAsia"/>
        </w:rPr>
        <w:t>常认真地按照《公约》的各项条款编写，以利于委员会的工作。首先，我们扼要概述在有关条款所涉领域里性别平等的实际情况，接着叙述了为改善性别平等状况已作出或正在讨论的立法修正及其他修改。</w:t>
      </w:r>
    </w:p>
    <w:p w:rsidR="00000000" w:rsidRDefault="00496894">
      <w:pPr>
        <w:spacing w:after="240" w:line="380" w:lineRule="exact"/>
        <w:ind w:firstLine="425"/>
        <w:rPr>
          <w:rFonts w:hint="eastAsia"/>
        </w:rPr>
      </w:pPr>
      <w:r>
        <w:rPr>
          <w:rFonts w:hint="eastAsia"/>
        </w:rPr>
        <w:t>2001</w:t>
      </w:r>
      <w:r>
        <w:rPr>
          <w:rFonts w:hint="eastAsia"/>
        </w:rPr>
        <w:t>年秋，儿童和家庭事务部要求所有其他各部为本报告提供资料，介绍其各自领域中的情况，此外，还向约</w:t>
      </w:r>
      <w:r>
        <w:rPr>
          <w:rFonts w:hint="eastAsia"/>
        </w:rPr>
        <w:t>30</w:t>
      </w:r>
      <w:r>
        <w:rPr>
          <w:rFonts w:hint="eastAsia"/>
        </w:rPr>
        <w:t>个妇女非政府组织及其他从事妇女问题和性别问题工作的团体征求了意见。然后，该部根据它所收到的资料编写出本报告的初稿。该草稿在邀请上述非政府组织和团体参加的公众磋商会议上发表。磋商会议为我们提供了编入报告最后定稿的宝贵意见。</w:t>
      </w:r>
    </w:p>
    <w:p w:rsidR="00000000" w:rsidRDefault="00496894">
      <w:pPr>
        <w:spacing w:after="240" w:line="380" w:lineRule="exact"/>
        <w:ind w:firstLine="425"/>
        <w:rPr>
          <w:rFonts w:hint="eastAsia"/>
          <w:spacing w:val="2"/>
        </w:rPr>
      </w:pPr>
      <w:r>
        <w:rPr>
          <w:rFonts w:hint="eastAsia"/>
          <w:spacing w:val="2"/>
        </w:rPr>
        <w:t>消除</w:t>
      </w:r>
      <w:r>
        <w:rPr>
          <w:rFonts w:hint="eastAsia"/>
          <w:spacing w:val="2"/>
        </w:rPr>
        <w:t>对妇女歧视委员会的指导原则特别要求各国报告是如何落实《北京行动纲要》的。请参看挪威的第五次报告第</w:t>
      </w:r>
      <w:r>
        <w:rPr>
          <w:rFonts w:hint="eastAsia"/>
          <w:spacing w:val="2"/>
        </w:rPr>
        <w:t>6</w:t>
      </w:r>
      <w:r>
        <w:rPr>
          <w:rFonts w:hint="eastAsia"/>
          <w:spacing w:val="2"/>
        </w:rPr>
        <w:t>至</w:t>
      </w:r>
      <w:r>
        <w:rPr>
          <w:rFonts w:hint="eastAsia"/>
          <w:spacing w:val="2"/>
        </w:rPr>
        <w:t>11</w:t>
      </w:r>
      <w:r>
        <w:rPr>
          <w:rFonts w:hint="eastAsia"/>
          <w:spacing w:val="2"/>
        </w:rPr>
        <w:t>段。挪威现已向联合国提交了两次关于北京会议后续行动的报告。最近的一次是在</w:t>
      </w:r>
      <w:r>
        <w:rPr>
          <w:rFonts w:hint="eastAsia"/>
          <w:spacing w:val="2"/>
        </w:rPr>
        <w:t>2000</w:t>
      </w:r>
      <w:r>
        <w:rPr>
          <w:rFonts w:hint="eastAsia"/>
          <w:spacing w:val="2"/>
        </w:rPr>
        <w:t>年。该《行动纲要》导致挪威政府于</w:t>
      </w:r>
      <w:r>
        <w:rPr>
          <w:rFonts w:hint="eastAsia"/>
          <w:spacing w:val="2"/>
        </w:rPr>
        <w:t>1999</w:t>
      </w:r>
      <w:r>
        <w:rPr>
          <w:rFonts w:hint="eastAsia"/>
          <w:spacing w:val="2"/>
        </w:rPr>
        <w:t>年春向议会提交一份关于性别平等政策的呈文，然后对其进行了辩论。议会经常就性别平等政策问题展开辩论有助于推动性别平等的工作。此外，每年还与非政府组织就北京会议或北京会议五周年会议讨论的一个或多个题目举行研讨会。其目的是鼓励新的思想观念，促进各组织与那些在决策早期阶段对政府政策的形成具有影响</w:t>
      </w:r>
      <w:r>
        <w:rPr>
          <w:rFonts w:hint="eastAsia"/>
          <w:spacing w:val="2"/>
        </w:rPr>
        <w:t>力的人之间开展对话。另请参看本报告第</w:t>
      </w:r>
      <w:r>
        <w:rPr>
          <w:spacing w:val="2"/>
        </w:rPr>
        <w:t>2d</w:t>
      </w:r>
      <w:r>
        <w:rPr>
          <w:rFonts w:hint="eastAsia"/>
          <w:spacing w:val="2"/>
        </w:rPr>
        <w:t>条项下的内容。</w:t>
      </w:r>
    </w:p>
    <w:p w:rsidR="00000000" w:rsidRDefault="00496894">
      <w:pPr>
        <w:spacing w:beforeLines="50" w:before="120" w:after="240" w:line="380" w:lineRule="exact"/>
        <w:rPr>
          <w:rFonts w:eastAsia="SimHei" w:hint="eastAsia"/>
          <w:sz w:val="28"/>
        </w:rPr>
      </w:pPr>
      <w:r>
        <w:rPr>
          <w:rFonts w:eastAsia="SimHei" w:hint="eastAsia"/>
          <w:sz w:val="28"/>
        </w:rPr>
        <w:t>第一部分</w:t>
      </w:r>
      <w:r>
        <w:rPr>
          <w:rFonts w:eastAsia="SimHei" w:hint="eastAsia"/>
          <w:sz w:val="28"/>
        </w:rPr>
        <w:t xml:space="preserve">  </w:t>
      </w:r>
      <w:r>
        <w:rPr>
          <w:rFonts w:eastAsia="SimHei" w:hint="eastAsia"/>
          <w:sz w:val="28"/>
        </w:rPr>
        <w:t>立法、性别平等的结构以及基本权利</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hint="eastAsia"/>
          <w:sz w:val="24"/>
        </w:rPr>
        <w:t>条</w:t>
      </w:r>
    </w:p>
    <w:p w:rsidR="00000000" w:rsidRDefault="00496894">
      <w:pPr>
        <w:spacing w:after="240" w:line="380" w:lineRule="exact"/>
        <w:ind w:firstLine="425"/>
        <w:rPr>
          <w:rFonts w:hint="eastAsia"/>
        </w:rPr>
      </w:pPr>
      <w:r>
        <w:rPr>
          <w:rFonts w:hint="eastAsia"/>
        </w:rPr>
        <w:t>关于该条，介绍了关于挪威性别平等的立法（</w:t>
      </w:r>
      <w:r>
        <w:rPr>
          <w:rFonts w:hint="eastAsia"/>
        </w:rPr>
        <w:t>2</w:t>
      </w:r>
      <w:r>
        <w:t>b</w:t>
      </w:r>
      <w:r>
        <w:rPr>
          <w:rFonts w:hint="eastAsia"/>
        </w:rPr>
        <w:t>），并说明从事性别平等工作的官方机构的活动（</w:t>
      </w:r>
      <w:r>
        <w:rPr>
          <w:rFonts w:hint="eastAsia"/>
        </w:rPr>
        <w:t>2</w:t>
      </w:r>
      <w:r>
        <w:t>c</w:t>
      </w:r>
      <w:r>
        <w:rPr>
          <w:rFonts w:hint="eastAsia"/>
        </w:rPr>
        <w:t>和</w:t>
      </w:r>
      <w:r>
        <w:t>2d</w:t>
      </w:r>
      <w:r>
        <w:rPr>
          <w:rFonts w:hint="eastAsia"/>
        </w:rPr>
        <w:t>），以及其他旨在制止性别歧视和促进真正平等的活动。</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sz w:val="24"/>
        </w:rPr>
        <w:t>a</w:t>
      </w:r>
      <w:r>
        <w:rPr>
          <w:rFonts w:ascii="SimHei" w:eastAsia="SimHei" w:hint="eastAsia"/>
          <w:sz w:val="24"/>
        </w:rPr>
        <w:t>条</w:t>
      </w:r>
      <w:r>
        <w:rPr>
          <w:rFonts w:ascii="SimHei" w:eastAsia="SimHei" w:hint="eastAsia"/>
          <w:sz w:val="24"/>
        </w:rPr>
        <w:t xml:space="preserve">  </w:t>
      </w:r>
      <w:r>
        <w:rPr>
          <w:rFonts w:ascii="SimHei" w:eastAsia="SimHei" w:hint="eastAsia"/>
          <w:sz w:val="24"/>
        </w:rPr>
        <w:t>立法方面的性别平等</w:t>
      </w:r>
    </w:p>
    <w:p w:rsidR="00000000" w:rsidRDefault="00496894">
      <w:pPr>
        <w:spacing w:after="240" w:line="380" w:lineRule="exact"/>
        <w:ind w:firstLine="425"/>
        <w:rPr>
          <w:rFonts w:hint="eastAsia"/>
        </w:rPr>
      </w:pPr>
      <w:r>
        <w:rPr>
          <w:rFonts w:hint="eastAsia"/>
        </w:rPr>
        <w:t>没有变化。见挪威第五次报告中的第</w:t>
      </w:r>
      <w:r>
        <w:rPr>
          <w:rFonts w:hint="eastAsia"/>
        </w:rPr>
        <w:t>12</w:t>
      </w:r>
      <w:r>
        <w:rPr>
          <w:rFonts w:hint="eastAsia"/>
        </w:rPr>
        <w:t>段。</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sz w:val="24"/>
        </w:rPr>
        <w:t>b</w:t>
      </w:r>
      <w:r>
        <w:rPr>
          <w:rFonts w:ascii="SimHei" w:eastAsia="SimHei" w:hint="eastAsia"/>
          <w:sz w:val="24"/>
        </w:rPr>
        <w:t>条</w:t>
      </w:r>
      <w:r>
        <w:rPr>
          <w:rFonts w:ascii="SimHei" w:eastAsia="SimHei" w:hint="eastAsia"/>
          <w:sz w:val="24"/>
        </w:rPr>
        <w:t xml:space="preserve">  </w:t>
      </w:r>
      <w:r>
        <w:rPr>
          <w:rFonts w:ascii="SimHei" w:eastAsia="SimHei" w:hint="eastAsia"/>
          <w:sz w:val="24"/>
        </w:rPr>
        <w:t>性别平等法</w:t>
      </w:r>
    </w:p>
    <w:p w:rsidR="00000000" w:rsidRDefault="00496894">
      <w:pPr>
        <w:spacing w:after="240" w:line="380" w:lineRule="exact"/>
        <w:ind w:firstLine="425"/>
        <w:rPr>
          <w:rFonts w:hint="eastAsia"/>
        </w:rPr>
      </w:pPr>
      <w:r>
        <w:rPr>
          <w:rFonts w:hint="eastAsia"/>
        </w:rPr>
        <w:t>2002</w:t>
      </w:r>
      <w:r>
        <w:rPr>
          <w:rFonts w:hint="eastAsia"/>
        </w:rPr>
        <w:t>年</w:t>
      </w:r>
      <w:r>
        <w:rPr>
          <w:rFonts w:hint="eastAsia"/>
        </w:rPr>
        <w:t>4</w:t>
      </w:r>
      <w:r>
        <w:rPr>
          <w:rFonts w:hint="eastAsia"/>
        </w:rPr>
        <w:t>月</w:t>
      </w:r>
      <w:r>
        <w:rPr>
          <w:rFonts w:hint="eastAsia"/>
        </w:rPr>
        <w:t>29</w:t>
      </w:r>
      <w:r>
        <w:rPr>
          <w:rFonts w:hint="eastAsia"/>
        </w:rPr>
        <w:t>日，挪威议会通过了《性别平等法》的修正案。在入夏以前，该法案将提交国王批准。预计一经国王批准，大多数改革便可立即生效，但其中的某些规定要</w:t>
      </w:r>
      <w:r>
        <w:rPr>
          <w:rFonts w:hint="eastAsia"/>
        </w:rPr>
        <w:t>等到年底方能生效，这涉及影响私营和公营部门的企业改革，如第</w:t>
      </w:r>
      <w:r>
        <w:rPr>
          <w:rFonts w:hint="eastAsia"/>
        </w:rPr>
        <w:t>1</w:t>
      </w:r>
      <w:r>
        <w:t>a</w:t>
      </w:r>
      <w:r>
        <w:rPr>
          <w:rFonts w:hint="eastAsia"/>
        </w:rPr>
        <w:t>条第三至五款，以及分别对《地方政府法》和《会计法》的修正案。所有这些都规定了在年度报告中写入关于性别平等的状况、措施等的责任。</w:t>
      </w:r>
    </w:p>
    <w:p w:rsidR="00000000" w:rsidRDefault="00496894">
      <w:pPr>
        <w:spacing w:after="240" w:line="380" w:lineRule="exact"/>
        <w:rPr>
          <w:rFonts w:eastAsia="KaiTi_GB2312" w:hint="eastAsia"/>
          <w:b/>
          <w:bCs/>
        </w:rPr>
      </w:pPr>
      <w:r>
        <w:rPr>
          <w:rFonts w:eastAsia="KaiTi_GB2312" w:hint="eastAsia"/>
          <w:b/>
          <w:bCs/>
        </w:rPr>
        <w:t>此种责任的范围</w:t>
      </w:r>
    </w:p>
    <w:p w:rsidR="00000000" w:rsidRDefault="00496894">
      <w:pPr>
        <w:spacing w:after="240" w:line="380" w:lineRule="exact"/>
        <w:rPr>
          <w:rFonts w:hint="eastAsia"/>
        </w:rPr>
      </w:pPr>
      <w:r>
        <w:rPr>
          <w:rFonts w:hint="eastAsia"/>
        </w:rPr>
        <w:tab/>
      </w:r>
      <w:r>
        <w:rPr>
          <w:rFonts w:hint="eastAsia"/>
        </w:rPr>
        <w:tab/>
      </w:r>
      <w:r>
        <w:rPr>
          <w:rFonts w:hint="eastAsia"/>
        </w:rPr>
        <w:t>《性别平等法》原先规定，政府当局应促进社会所有部门中的性别平等。由于</w:t>
      </w:r>
      <w:r>
        <w:rPr>
          <w:rFonts w:hint="eastAsia"/>
        </w:rPr>
        <w:t>2002</w:t>
      </w:r>
      <w:r>
        <w:rPr>
          <w:rFonts w:hint="eastAsia"/>
        </w:rPr>
        <w:t>年</w:t>
      </w:r>
      <w:r>
        <w:rPr>
          <w:rFonts w:hint="eastAsia"/>
        </w:rPr>
        <w:t>4</w:t>
      </w:r>
      <w:r>
        <w:rPr>
          <w:rFonts w:hint="eastAsia"/>
        </w:rPr>
        <w:t>月</w:t>
      </w:r>
      <w:r>
        <w:rPr>
          <w:rFonts w:hint="eastAsia"/>
        </w:rPr>
        <w:t>29</w:t>
      </w:r>
      <w:r>
        <w:rPr>
          <w:rFonts w:hint="eastAsia"/>
        </w:rPr>
        <w:t>日通过该法，这一责任进一步强化和扩大。而且，现在它还适用于私营部门。它指示雇主和雇员及其各自的组织在自己的活动中及负责的领域内促进性别平等。</w:t>
      </w:r>
    </w:p>
    <w:p w:rsidR="00000000" w:rsidRDefault="00496894">
      <w:pPr>
        <w:spacing w:after="240" w:line="380" w:lineRule="exact"/>
        <w:ind w:firstLine="425"/>
        <w:rPr>
          <w:rFonts w:hint="eastAsia"/>
        </w:rPr>
      </w:pPr>
      <w:r>
        <w:rPr>
          <w:rFonts w:hint="eastAsia"/>
        </w:rPr>
        <w:t>努力促进性别平等的责任意味对政府当局的一种要求。雇主和各种组织不仅要避免歧</w:t>
      </w:r>
      <w:r>
        <w:rPr>
          <w:rFonts w:hint="eastAsia"/>
        </w:rPr>
        <w:t>视，而且还要积极采取具体步骤促进性别平等。这方面的活动既要规划，又要有所侧重。</w:t>
      </w:r>
    </w:p>
    <w:p w:rsidR="00000000" w:rsidRDefault="00496894">
      <w:pPr>
        <w:spacing w:after="240" w:line="380" w:lineRule="exact"/>
        <w:ind w:firstLine="425"/>
        <w:rPr>
          <w:rFonts w:hint="eastAsia"/>
        </w:rPr>
      </w:pPr>
      <w:r>
        <w:rPr>
          <w:rFonts w:hint="eastAsia"/>
        </w:rPr>
        <w:t>《性别平等法》的修订是对联合国妇女公约有关缔约国积极促进性别平等和消除男女之间每一种形式歧视的原则的进一步提升。</w:t>
      </w:r>
    </w:p>
    <w:p w:rsidR="00000000" w:rsidRDefault="00496894">
      <w:pPr>
        <w:spacing w:after="240" w:line="380" w:lineRule="exact"/>
        <w:rPr>
          <w:rFonts w:eastAsia="KaiTi_GB2312" w:hint="eastAsia"/>
          <w:b/>
          <w:bCs/>
        </w:rPr>
      </w:pPr>
      <w:r>
        <w:rPr>
          <w:rFonts w:eastAsia="KaiTi_GB2312" w:hint="eastAsia"/>
          <w:b/>
          <w:bCs/>
        </w:rPr>
        <w:t>在年度报告中说明性别平等情况</w:t>
      </w:r>
    </w:p>
    <w:p w:rsidR="00000000" w:rsidRDefault="00496894">
      <w:pPr>
        <w:spacing w:after="240" w:line="380" w:lineRule="exact"/>
        <w:ind w:firstLine="425"/>
        <w:rPr>
          <w:rFonts w:hint="eastAsia"/>
        </w:rPr>
      </w:pPr>
      <w:r>
        <w:rPr>
          <w:rFonts w:hint="eastAsia"/>
        </w:rPr>
        <w:t>根据提出的修正案，要求公营和私营部门的企业提交一个年度报告，说明在其组织内部的性别平等状况。该规定涉及公营和私营的所有企业，它们均必须按照法律规定提交年度报告。不需要提交年度报告的公营企业须在其年度预算中说明性别平等的情况。《性别平等法》新的第</w:t>
      </w:r>
      <w:r>
        <w:rPr>
          <w:rFonts w:hint="eastAsia"/>
        </w:rPr>
        <w:t>1</w:t>
      </w:r>
      <w:r>
        <w:t>a</w:t>
      </w:r>
      <w:r>
        <w:rPr>
          <w:rFonts w:hint="eastAsia"/>
        </w:rPr>
        <w:t>条、《挪威会计法》和《地方政府法》中均规</w:t>
      </w:r>
      <w:r>
        <w:rPr>
          <w:rFonts w:hint="eastAsia"/>
        </w:rPr>
        <w:t>定了说明义务。根据拟议的第</w:t>
      </w:r>
      <w:r>
        <w:rPr>
          <w:rFonts w:hint="eastAsia"/>
        </w:rPr>
        <w:t>1</w:t>
      </w:r>
      <w:r>
        <w:t>a</w:t>
      </w:r>
      <w:r>
        <w:rPr>
          <w:rFonts w:hint="eastAsia"/>
        </w:rPr>
        <w:t>条，该报告必须包括关于性别平等的实际情况的说明，以及旨在企业内部实现性别平等的可能规划或倡议。</w:t>
      </w:r>
    </w:p>
    <w:p w:rsidR="00000000" w:rsidRDefault="00496894">
      <w:pPr>
        <w:spacing w:after="240" w:line="380" w:lineRule="exact"/>
        <w:ind w:firstLine="425"/>
        <w:rPr>
          <w:rFonts w:hint="eastAsia"/>
        </w:rPr>
      </w:pPr>
      <w:r>
        <w:rPr>
          <w:rFonts w:hint="eastAsia"/>
        </w:rPr>
        <w:t>说明性别平等状况便促使人们更多地关注企业内部的性别平等和性别观点。通过此种责任制，企业将必须认真注意并反思这些问题。从性别角度加强对组织和人事政策的评价，将明确对于采取具体的主动行动，防止歧视关系，促进性别平等的潜在需求。而且，报告的责任与积极促进性别平等的责任密切相关。通过要求提交报告，可对各企业在何种程度上履行促进性别平等的责任进行更精确地度量。</w:t>
      </w:r>
    </w:p>
    <w:p w:rsidR="00000000" w:rsidRDefault="00496894">
      <w:pPr>
        <w:spacing w:after="240" w:line="380" w:lineRule="exact"/>
        <w:ind w:firstLine="425"/>
        <w:rPr>
          <w:rFonts w:hint="eastAsia"/>
        </w:rPr>
      </w:pPr>
      <w:r>
        <w:rPr>
          <w:rFonts w:hint="eastAsia"/>
        </w:rPr>
        <w:t>还可以从第</w:t>
      </w:r>
      <w:r>
        <w:rPr>
          <w:rFonts w:hint="eastAsia"/>
        </w:rPr>
        <w:t>1</w:t>
      </w:r>
      <w:r>
        <w:t>a</w:t>
      </w:r>
      <w:r>
        <w:rPr>
          <w:rFonts w:hint="eastAsia"/>
        </w:rPr>
        <w:t>条第一款规定的采取</w:t>
      </w:r>
      <w:r>
        <w:rPr>
          <w:rFonts w:hint="eastAsia"/>
        </w:rPr>
        <w:t>行动的一般责任推导出在年度报告和预算中说明性别平等状况的责任。在依法作出各企业有责任报告其性别平等情况的具体规定中，立法者已采取进一步的措施，促进落实可有助于在实际生活中加强性别平等的主动行动。</w:t>
      </w:r>
    </w:p>
    <w:p w:rsidR="00000000" w:rsidRDefault="00496894">
      <w:pPr>
        <w:spacing w:after="240" w:line="380" w:lineRule="exact"/>
        <w:rPr>
          <w:rFonts w:eastAsia="KaiTi_GB2312" w:hint="eastAsia"/>
          <w:b/>
          <w:bCs/>
        </w:rPr>
      </w:pPr>
      <w:r>
        <w:rPr>
          <w:rFonts w:eastAsia="KaiTi_GB2312" w:hint="eastAsia"/>
          <w:b/>
          <w:bCs/>
        </w:rPr>
        <w:t>同酬</w:t>
      </w:r>
    </w:p>
    <w:p w:rsidR="00000000" w:rsidRDefault="00496894">
      <w:pPr>
        <w:spacing w:after="240" w:line="380" w:lineRule="exact"/>
        <w:ind w:firstLine="425"/>
        <w:rPr>
          <w:rFonts w:hint="eastAsia"/>
        </w:rPr>
      </w:pPr>
      <w:r>
        <w:rPr>
          <w:rFonts w:hint="eastAsia"/>
        </w:rPr>
        <w:t>根据《性别平等法》第</w:t>
      </w:r>
      <w:r>
        <w:rPr>
          <w:rFonts w:hint="eastAsia"/>
        </w:rPr>
        <w:t>5</w:t>
      </w:r>
      <w:r>
        <w:rPr>
          <w:rFonts w:hint="eastAsia"/>
        </w:rPr>
        <w:t>条，男女有从事同等价值的工作获取同等报酬的权利。对于同酬条款的拟议修正案打算打破专业或职业界线，取得可比工资，或者说工资协议显然在该法中占突出地位。这是将现行惯例编纂成法典。该修正案还包括确定哪些类工作具有同等价值的主要内容。这些内容为利用工作评价作为同酬的一种手段提供了基础。这符合消除</w:t>
      </w:r>
      <w:r>
        <w:rPr>
          <w:rFonts w:hint="eastAsia"/>
        </w:rPr>
        <w:t>对妇女歧视委员会的建议，即中央政府制定和执行工作评价，以利于以男性为主的专业和以女性为主的专业之间的比较。</w:t>
      </w:r>
    </w:p>
    <w:p w:rsidR="00000000" w:rsidRDefault="00496894">
      <w:pPr>
        <w:spacing w:after="240" w:line="380" w:lineRule="exact"/>
        <w:ind w:firstLine="425"/>
        <w:rPr>
          <w:rFonts w:hint="eastAsia"/>
        </w:rPr>
      </w:pPr>
      <w:r>
        <w:rPr>
          <w:rFonts w:hint="eastAsia"/>
        </w:rPr>
        <w:t>该部以《性别平等法》中的修订作为出发点，开办关于工作评价的试点项目。</w:t>
      </w:r>
    </w:p>
    <w:p w:rsidR="00000000" w:rsidRDefault="00496894">
      <w:pPr>
        <w:pStyle w:val="BodyTextIndent"/>
        <w:spacing w:line="380" w:lineRule="exact"/>
        <w:rPr>
          <w:rFonts w:hint="eastAsia"/>
          <w:spacing w:val="2"/>
        </w:rPr>
      </w:pPr>
      <w:r>
        <w:rPr>
          <w:rFonts w:hint="eastAsia"/>
          <w:spacing w:val="2"/>
        </w:rPr>
        <w:t>立法者力求通过进一步澄清“同工同酬”概念的内容，促进消除男女之间仍然存在的工资差别。结合关于举证责任的规定以及制订决定责任的客观标准的建议，这些修正案打算进一步加强禁止基于性别的工资差异。</w:t>
      </w:r>
    </w:p>
    <w:p w:rsidR="00000000" w:rsidRDefault="00496894">
      <w:pPr>
        <w:spacing w:after="240" w:line="380" w:lineRule="exact"/>
        <w:ind w:firstLine="425"/>
        <w:rPr>
          <w:rFonts w:hint="eastAsia"/>
          <w:spacing w:val="4"/>
        </w:rPr>
      </w:pPr>
      <w:r>
        <w:rPr>
          <w:rFonts w:hint="eastAsia"/>
          <w:spacing w:val="4"/>
        </w:rPr>
        <w:t>挪威《性别平等法》就有关同等工作的工资如何比较规定了一些限制。同酬的比较限于为同一雇主或企业工作者之间的工资比较。联合国妇女公约关于同酬的条款并</w:t>
      </w:r>
      <w:r>
        <w:rPr>
          <w:rFonts w:hint="eastAsia"/>
          <w:spacing w:val="4"/>
        </w:rPr>
        <w:t>未以相同的方式限制对同等工作的比较。然而，《性别平等法》规定的各种限制未必剥夺了同酬的权利，即使在涉及不同企业的雇员时也是如此。第</w:t>
      </w:r>
      <w:r>
        <w:rPr>
          <w:rFonts w:hint="eastAsia"/>
          <w:spacing w:val="4"/>
        </w:rPr>
        <w:t>3</w:t>
      </w:r>
      <w:r>
        <w:rPr>
          <w:rFonts w:hint="eastAsia"/>
          <w:spacing w:val="4"/>
        </w:rPr>
        <w:t>条中的一般性条款包括对基于性别歧视的普遍禁止。它与第</w:t>
      </w:r>
      <w:r>
        <w:rPr>
          <w:rFonts w:hint="eastAsia"/>
          <w:spacing w:val="4"/>
        </w:rPr>
        <w:t>5</w:t>
      </w:r>
      <w:r>
        <w:rPr>
          <w:rFonts w:hint="eastAsia"/>
          <w:spacing w:val="4"/>
        </w:rPr>
        <w:t>条中的特殊规定相吻合，并可以居先。因此，第</w:t>
      </w:r>
      <w:r>
        <w:rPr>
          <w:rFonts w:hint="eastAsia"/>
          <w:spacing w:val="4"/>
        </w:rPr>
        <w:t>5</w:t>
      </w:r>
      <w:r>
        <w:rPr>
          <w:rFonts w:hint="eastAsia"/>
          <w:spacing w:val="4"/>
        </w:rPr>
        <w:t>条中“由同一雇主雇用的”这一限制性规定在禁止实际歧视方面，将极不可能造成任何实际问题或影响。</w:t>
      </w:r>
    </w:p>
    <w:p w:rsidR="00000000" w:rsidRDefault="00496894">
      <w:pPr>
        <w:spacing w:after="240" w:line="380" w:lineRule="exact"/>
        <w:rPr>
          <w:rFonts w:eastAsia="KaiTi_GB2312" w:hint="eastAsia"/>
          <w:b/>
          <w:bCs/>
        </w:rPr>
      </w:pPr>
      <w:r>
        <w:rPr>
          <w:rFonts w:eastAsia="KaiTi_GB2312" w:hint="eastAsia"/>
          <w:b/>
          <w:bCs/>
        </w:rPr>
        <w:t>加强孕期保护和产假</w:t>
      </w:r>
    </w:p>
    <w:p w:rsidR="00000000" w:rsidRDefault="00496894">
      <w:pPr>
        <w:spacing w:after="240" w:line="380" w:lineRule="exact"/>
        <w:ind w:firstLine="425"/>
        <w:rPr>
          <w:rFonts w:hint="eastAsia"/>
        </w:rPr>
      </w:pPr>
      <w:r>
        <w:rPr>
          <w:rFonts w:hint="eastAsia"/>
        </w:rPr>
        <w:t>《性别平等法》现在规定要加强保护，防止怀孕、生产及产假方面的不同待遇。该法绝对禁止给予行使产假权利的妇女或男子比其本来应有的地位次的地位的行为。</w:t>
      </w:r>
    </w:p>
    <w:p w:rsidR="00000000" w:rsidRDefault="00496894">
      <w:pPr>
        <w:spacing w:after="240" w:line="380" w:lineRule="exact"/>
        <w:ind w:firstLine="425"/>
        <w:rPr>
          <w:rFonts w:hint="eastAsia"/>
        </w:rPr>
      </w:pPr>
      <w:r>
        <w:rPr>
          <w:rFonts w:hint="eastAsia"/>
        </w:rPr>
        <w:t>倘若雇员对一名父亲利用</w:t>
      </w:r>
      <w:r>
        <w:rPr>
          <w:rFonts w:hint="eastAsia"/>
        </w:rPr>
        <w:t>其产假（父亲产假为四周，而且在生孩子时另有两周假期）的合法权利的愿望不甚了解，该条规定还有助于加强男子的地位。在男子想要利用其产假时，雇员缺乏了解是个突出的问题。男子在这种情况下需要获得与提供给妇女的同样保护。由于加强了男子在生孩子期间享有产假的权利，《性别平等法》比妇女公约更进了一步。在这些情况下，加强对男子的保护将会促进性别平等。因为更均衡地分配育儿责任能有助于加强妇女在劳动力中的地位。</w:t>
      </w:r>
    </w:p>
    <w:p w:rsidR="00000000" w:rsidRDefault="00496894">
      <w:pPr>
        <w:spacing w:after="240" w:line="380" w:lineRule="exact"/>
        <w:ind w:firstLine="425"/>
        <w:rPr>
          <w:rFonts w:hint="eastAsia"/>
        </w:rPr>
      </w:pPr>
      <w:r>
        <w:rPr>
          <w:rFonts w:hint="eastAsia"/>
        </w:rPr>
        <w:t>更加严格地禁止基于怀孕的歧视，使《性别平等法》更加符合挪威承担的国际义务，其中包括对联合国妇女公约承担的国际义务。人</w:t>
      </w:r>
      <w:r>
        <w:rPr>
          <w:rFonts w:hint="eastAsia"/>
        </w:rPr>
        <w:t>们将不再将怀孕歧视案提交评估，看看两性相比，待遇不同是否是一种不合理的劣势。</w:t>
      </w:r>
    </w:p>
    <w:p w:rsidR="00000000" w:rsidRDefault="00496894">
      <w:pPr>
        <w:spacing w:after="240" w:line="380" w:lineRule="exact"/>
        <w:rPr>
          <w:rFonts w:eastAsia="KaiTi_GB2312" w:hint="eastAsia"/>
          <w:b/>
          <w:bCs/>
        </w:rPr>
      </w:pPr>
      <w:r>
        <w:rPr>
          <w:rFonts w:eastAsia="KaiTi_GB2312" w:hint="eastAsia"/>
          <w:b/>
          <w:bCs/>
        </w:rPr>
        <w:t>纠正歧视措施和教育</w:t>
      </w:r>
    </w:p>
    <w:p w:rsidR="00000000" w:rsidRDefault="00496894">
      <w:pPr>
        <w:spacing w:after="240" w:line="380" w:lineRule="exact"/>
        <w:ind w:firstLine="425"/>
        <w:rPr>
          <w:rFonts w:hint="eastAsia"/>
        </w:rPr>
      </w:pPr>
      <w:r>
        <w:rPr>
          <w:rFonts w:hint="eastAsia"/>
        </w:rPr>
        <w:t>经过修订之后，关于在被录用从事教育工作方面获得纠正歧视性措施的规则，与总的规章条例相符。在教育领域，法律以前只规定有限的配额制度，而现在它可以采用彻底的配额制度。</w:t>
      </w:r>
    </w:p>
    <w:p w:rsidR="00000000" w:rsidRDefault="00496894">
      <w:pPr>
        <w:spacing w:after="240" w:line="380" w:lineRule="exact"/>
        <w:ind w:firstLine="425"/>
        <w:rPr>
          <w:rFonts w:hint="eastAsia"/>
        </w:rPr>
      </w:pPr>
      <w:r>
        <w:rPr>
          <w:rFonts w:hint="eastAsia"/>
        </w:rPr>
        <w:t>在其他方面，修订是依据人们防止在劳动力市场中的两性分化的愿望而作出的，这个问题必须与男女之间的工资差异联系起来看待。</w:t>
      </w:r>
    </w:p>
    <w:p w:rsidR="00000000" w:rsidRDefault="00496894">
      <w:pPr>
        <w:spacing w:after="240" w:line="380" w:lineRule="exact"/>
        <w:ind w:firstLine="425"/>
        <w:rPr>
          <w:rFonts w:hint="eastAsia"/>
        </w:rPr>
      </w:pPr>
      <w:r>
        <w:rPr>
          <w:rFonts w:hint="eastAsia"/>
        </w:rPr>
        <w:t>此种修订符合妇女公约，其中规定在以进一步促进真正的性别平等为目的的情况下，可以采取激进的配额制度。</w:t>
      </w:r>
    </w:p>
    <w:p w:rsidR="00000000" w:rsidRDefault="00496894">
      <w:pPr>
        <w:spacing w:after="240" w:line="380" w:lineRule="exact"/>
        <w:rPr>
          <w:rFonts w:eastAsia="KaiTi_GB2312" w:hint="eastAsia"/>
          <w:b/>
          <w:bCs/>
        </w:rPr>
      </w:pPr>
      <w:r>
        <w:rPr>
          <w:rFonts w:eastAsia="KaiTi_GB2312" w:hint="eastAsia"/>
          <w:b/>
          <w:bCs/>
        </w:rPr>
        <w:t>性骚扰</w:t>
      </w:r>
    </w:p>
    <w:p w:rsidR="00000000" w:rsidRDefault="00496894">
      <w:pPr>
        <w:spacing w:after="240" w:line="380" w:lineRule="exact"/>
        <w:ind w:firstLine="425"/>
        <w:rPr>
          <w:rFonts w:hint="eastAsia"/>
        </w:rPr>
      </w:pPr>
      <w:r>
        <w:rPr>
          <w:rFonts w:hint="eastAsia"/>
        </w:rPr>
        <w:t>性骚扰对于个人以及对于发</w:t>
      </w:r>
      <w:r>
        <w:rPr>
          <w:rFonts w:hint="eastAsia"/>
        </w:rPr>
        <w:t>生性骚扰所在的整个工作或教育环境中均产生广泛的负面影响。</w:t>
      </w:r>
    </w:p>
    <w:p w:rsidR="00000000" w:rsidRDefault="00496894">
      <w:pPr>
        <w:spacing w:after="240" w:line="380" w:lineRule="exact"/>
        <w:ind w:firstLine="425"/>
        <w:rPr>
          <w:rFonts w:hint="eastAsia"/>
        </w:rPr>
      </w:pPr>
      <w:r>
        <w:rPr>
          <w:rFonts w:hint="eastAsia"/>
        </w:rPr>
        <w:t>政府旨在打击这一问题。因此，《性别平等法》增加了一条关于性骚扰的新规定。该规定载有对性骚扰的普遍禁止，指出性骚性构成基于性别的歧视。该禁令应适用于社会的所有领域并应由法院强制执行。</w:t>
      </w:r>
    </w:p>
    <w:p w:rsidR="00000000" w:rsidRDefault="00496894">
      <w:pPr>
        <w:spacing w:after="240" w:line="380" w:lineRule="exact"/>
        <w:ind w:firstLine="425"/>
        <w:rPr>
          <w:rFonts w:hint="eastAsia"/>
        </w:rPr>
      </w:pPr>
      <w:r>
        <w:rPr>
          <w:rFonts w:hint="eastAsia"/>
        </w:rPr>
        <w:t>除了对性骚扰的普遍禁止以外，还赋予雇主、组织和教育机构防止和制止性骚扰的责任。这一保护规则确定的评估标准是以责任方是否在其责任范围内尽力防止性骚忧的发生为依据。评价标准依据的不是某个案件中是否发生性骚扰。这一保护规则将由性别平等问题意见调查官和性别平等问题上诉委员会执行。</w:t>
      </w:r>
      <w:r>
        <w:rPr>
          <w:rFonts w:hint="eastAsia"/>
        </w:rPr>
        <w:t>该项条款是对该法中与工人保护和工作环境相关的现行条例的补充。</w:t>
      </w:r>
    </w:p>
    <w:p w:rsidR="00000000" w:rsidRDefault="00496894">
      <w:pPr>
        <w:spacing w:after="240" w:line="380" w:lineRule="exact"/>
        <w:rPr>
          <w:rFonts w:eastAsia="KaiTi_GB2312" w:hint="eastAsia"/>
          <w:b/>
        </w:rPr>
      </w:pPr>
      <w:r>
        <w:rPr>
          <w:rFonts w:eastAsia="KaiTi_GB2312" w:hint="eastAsia"/>
          <w:b/>
        </w:rPr>
        <w:t>共有的举证责任</w:t>
      </w:r>
    </w:p>
    <w:p w:rsidR="00000000" w:rsidRDefault="00496894">
      <w:pPr>
        <w:spacing w:after="240" w:line="380" w:lineRule="exact"/>
        <w:ind w:firstLine="425"/>
        <w:rPr>
          <w:rFonts w:hint="eastAsia"/>
        </w:rPr>
      </w:pPr>
      <w:r>
        <w:rPr>
          <w:rFonts w:hint="eastAsia"/>
        </w:rPr>
        <w:t>法律现在要求雇主在所有涉及基于性别的不同待遇的案件中，分担举证责任。该项规定现在的范围比《性别平等法》以前的范围略广。此外，减少了原告说明或有原因的要求。对该举证责任条款的修订主要是将目前的惯例编纂成法典；不过，这对于执行议会</w:t>
      </w:r>
      <w:r>
        <w:rPr>
          <w:rFonts w:hint="eastAsia"/>
        </w:rPr>
        <w:t>1999</w:t>
      </w:r>
      <w:r>
        <w:rPr>
          <w:rFonts w:hint="eastAsia"/>
        </w:rPr>
        <w:t>年通过的欧盟举证责任指令也是必要的。</w:t>
      </w:r>
    </w:p>
    <w:p w:rsidR="00000000" w:rsidRDefault="00496894">
      <w:pPr>
        <w:spacing w:after="240" w:line="380" w:lineRule="exact"/>
        <w:ind w:firstLine="425"/>
        <w:rPr>
          <w:rFonts w:hint="eastAsia"/>
        </w:rPr>
      </w:pPr>
      <w:r>
        <w:rPr>
          <w:rFonts w:hint="eastAsia"/>
        </w:rPr>
        <w:t>关于共同承担举证责任的规定将使人们比较容易地向法律系统提出关于男女歧视的诉讼请求。</w:t>
      </w:r>
    </w:p>
    <w:p w:rsidR="00000000" w:rsidRDefault="00496894">
      <w:pPr>
        <w:spacing w:after="240" w:line="380" w:lineRule="exact"/>
        <w:rPr>
          <w:rFonts w:eastAsia="KaiTi_GB2312"/>
          <w:b/>
          <w:bCs/>
        </w:rPr>
      </w:pPr>
    </w:p>
    <w:p w:rsidR="00000000" w:rsidRDefault="00496894">
      <w:pPr>
        <w:spacing w:after="240" w:line="380" w:lineRule="exact"/>
        <w:rPr>
          <w:rFonts w:eastAsia="KaiTi_GB2312" w:hint="eastAsia"/>
          <w:b/>
          <w:bCs/>
        </w:rPr>
      </w:pPr>
      <w:r>
        <w:rPr>
          <w:rFonts w:eastAsia="KaiTi_GB2312" w:hint="eastAsia"/>
          <w:b/>
          <w:bCs/>
        </w:rPr>
        <w:t>客观损害赔偿责任</w:t>
      </w:r>
    </w:p>
    <w:p w:rsidR="00000000" w:rsidRDefault="00496894">
      <w:pPr>
        <w:spacing w:after="240" w:line="380" w:lineRule="exact"/>
        <w:ind w:firstLine="425"/>
        <w:rPr>
          <w:rFonts w:hint="eastAsia"/>
        </w:rPr>
      </w:pPr>
      <w:r>
        <w:rPr>
          <w:rFonts w:hint="eastAsia"/>
        </w:rPr>
        <w:t>根据对该法的修订，在工作场所违法案中引入了客观损害赔偿责任</w:t>
      </w:r>
      <w:r>
        <w:rPr>
          <w:rFonts w:hint="eastAsia"/>
        </w:rPr>
        <w:t>。这意味着证明负有损害赔偿责任的条件不再是故意或疏忽违法。经济损失也不应成为一种条件。这意味着可能由于侵犯平等待遇的权利而被判予损害赔偿金。</w:t>
      </w:r>
    </w:p>
    <w:p w:rsidR="00000000" w:rsidRDefault="00496894">
      <w:pPr>
        <w:spacing w:after="240" w:line="380" w:lineRule="exact"/>
        <w:ind w:firstLine="425"/>
        <w:rPr>
          <w:rFonts w:hint="eastAsia"/>
        </w:rPr>
      </w:pPr>
      <w:r>
        <w:rPr>
          <w:rFonts w:hint="eastAsia"/>
        </w:rPr>
        <w:t>该条规定旨在加强雇主对男女平等待遇的监察之责，同时使它的执行更为有效。</w:t>
      </w:r>
    </w:p>
    <w:p w:rsidR="00000000" w:rsidRDefault="00496894">
      <w:pPr>
        <w:spacing w:after="240" w:line="380" w:lineRule="exact"/>
        <w:rPr>
          <w:rFonts w:eastAsia="KaiTi_GB2312" w:hint="eastAsia"/>
          <w:b/>
          <w:bCs/>
        </w:rPr>
      </w:pPr>
      <w:r>
        <w:rPr>
          <w:rFonts w:eastAsia="KaiTi_GB2312" w:hint="eastAsia"/>
          <w:b/>
          <w:bCs/>
        </w:rPr>
        <w:t>性别平等问题上诉委员会和集体协议</w:t>
      </w:r>
    </w:p>
    <w:p w:rsidR="00000000" w:rsidRDefault="00496894">
      <w:pPr>
        <w:spacing w:after="240" w:line="380" w:lineRule="exact"/>
        <w:ind w:firstLine="425"/>
        <w:rPr>
          <w:rFonts w:hint="eastAsia"/>
        </w:rPr>
      </w:pPr>
      <w:r>
        <w:rPr>
          <w:rFonts w:hint="eastAsia"/>
        </w:rPr>
        <w:t>性别平等问题上诉委员会的权力在集体协议方面被加以限制。这样做的背景是挪威立法中关于集体协议的有效性、解释和存在的特殊规定，因为这些案件由挪威劳资争议法院审理。为了加大举行关于集体协议是否与《性别平等法》冲突的听证会的可能性，现已给予性别平等问题上诉法院对此问题发表</w:t>
      </w:r>
      <w:r>
        <w:rPr>
          <w:rFonts w:hint="eastAsia"/>
        </w:rPr>
        <w:t>意见的权限，而无论此问题是否与某一具体的就业情况相关联。该委员会的意见对于劳资争议法院不具约束力，而且不得对未采取后续行动加以惩罚或提出赔偿金要求。然而，该委员会的意见可以使人们注意未给予《性别平等法》足够重视的集体协议，并可导致集体协议的合作伙伴将协议提交劳资法院，联系《性别平等法》作出评估。此种改革没有改变劳资法院“检验集体协议的有效性、解释及存在”的权限。</w:t>
      </w:r>
    </w:p>
    <w:p w:rsidR="00000000" w:rsidRDefault="00496894">
      <w:pPr>
        <w:spacing w:after="240" w:line="380" w:lineRule="exact"/>
        <w:ind w:firstLine="425"/>
        <w:rPr>
          <w:rFonts w:hint="eastAsia"/>
        </w:rPr>
      </w:pPr>
      <w:r>
        <w:rPr>
          <w:rFonts w:hint="eastAsia"/>
        </w:rPr>
        <w:t>给予性别平等问题上诉委员会就集体协议是否与《性别平等法》冲突发表意见的一般权利的理由是，需要以更有效的方式掌握与集体协议相关的平等待遇原则。</w:t>
      </w:r>
    </w:p>
    <w:p w:rsidR="00000000" w:rsidRDefault="00496894">
      <w:pPr>
        <w:spacing w:after="240" w:line="380" w:lineRule="exact"/>
        <w:rPr>
          <w:rFonts w:eastAsia="KaiTi_GB2312" w:hint="eastAsia"/>
          <w:b/>
          <w:bCs/>
        </w:rPr>
      </w:pPr>
      <w:r>
        <w:rPr>
          <w:rFonts w:eastAsia="KaiTi_GB2312" w:hint="eastAsia"/>
          <w:b/>
          <w:bCs/>
        </w:rPr>
        <w:t>该法</w:t>
      </w:r>
      <w:r>
        <w:rPr>
          <w:rFonts w:eastAsia="KaiTi_GB2312" w:hint="eastAsia"/>
          <w:b/>
          <w:bCs/>
        </w:rPr>
        <w:t>的适用范围</w:t>
      </w:r>
    </w:p>
    <w:p w:rsidR="00000000" w:rsidRDefault="00496894">
      <w:pPr>
        <w:spacing w:after="240" w:line="380" w:lineRule="exact"/>
        <w:rPr>
          <w:rFonts w:hint="eastAsia"/>
        </w:rPr>
      </w:pPr>
      <w:r>
        <w:rPr>
          <w:rFonts w:hint="eastAsia"/>
        </w:rPr>
        <w:tab/>
      </w:r>
      <w:r>
        <w:rPr>
          <w:rFonts w:hint="eastAsia"/>
        </w:rPr>
        <w:tab/>
      </w:r>
      <w:r>
        <w:rPr>
          <w:rFonts w:hint="eastAsia"/>
        </w:rPr>
        <w:t>《性别平等法》的适用范围无任何改变。这意味着宗教社团的内部事务仍然被免除在该法的适用范围之外。除此以外，《性别平等法》适合社会的所有领域（见第</w:t>
      </w:r>
      <w:r>
        <w:rPr>
          <w:rFonts w:hint="eastAsia"/>
        </w:rPr>
        <w:t>2</w:t>
      </w:r>
      <w:r>
        <w:rPr>
          <w:rFonts w:hint="eastAsia"/>
        </w:rPr>
        <w:t>条）。宗教社团的豁免是以宪法规定的宗教自由权利为依据的。宗教社团内部事务对该法的豁免只限于与宗教活动密切相关的案例。因此，在宗教社团主持下开展的其他活动，如开办学校和医院，应完全遵守《性别平等法》的各项规定。</w:t>
      </w:r>
    </w:p>
    <w:p w:rsidR="00000000" w:rsidRDefault="00496894">
      <w:pPr>
        <w:tabs>
          <w:tab w:val="left" w:pos="0"/>
        </w:tabs>
        <w:spacing w:after="240" w:line="380" w:lineRule="exact"/>
        <w:ind w:firstLine="425"/>
        <w:rPr>
          <w:rFonts w:hint="eastAsia"/>
        </w:rPr>
      </w:pPr>
      <w:r>
        <w:rPr>
          <w:rFonts w:hint="eastAsia"/>
        </w:rPr>
        <w:t>宗教社团的豁免也适用于挪威国家教会。因为它被视为与任何其他宗教社团一样。宗教社团的豁免在何种程度上仍适用于挪威国家教会一直是最近几年辩论的题目</w:t>
      </w:r>
      <w:r>
        <w:rPr>
          <w:rFonts w:hint="eastAsia"/>
        </w:rPr>
        <w:t>。在修订该法的过程中也讨论了这个问题。对此没有提出修正提案的理由与以下事实相关：平等待遇的原则被纳入教会本身的规约；而且，教会在其性别平等的努力中卓有成效。在挪威国家教会中，女牧师人数稳步增加。人们预计今后几年中这一数字将继续稳步增加，因为越来越多的妇女正在接受该部的教育。</w:t>
      </w:r>
    </w:p>
    <w:p w:rsidR="00000000" w:rsidRDefault="00496894">
      <w:pPr>
        <w:tabs>
          <w:tab w:val="left" w:pos="0"/>
        </w:tabs>
        <w:spacing w:after="240" w:line="380" w:lineRule="exact"/>
        <w:jc w:val="center"/>
        <w:rPr>
          <w:rFonts w:ascii="SimHei" w:eastAsia="SimHei"/>
          <w:sz w:val="24"/>
        </w:rPr>
      </w:pP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sz w:val="24"/>
        </w:rPr>
        <w:t>c</w:t>
      </w:r>
      <w:r>
        <w:rPr>
          <w:rFonts w:ascii="SimHei" w:eastAsia="SimHei" w:hint="eastAsia"/>
          <w:sz w:val="24"/>
        </w:rPr>
        <w:t>条</w:t>
      </w:r>
      <w:r>
        <w:rPr>
          <w:rFonts w:ascii="SimHei" w:eastAsia="SimHei" w:hint="eastAsia"/>
          <w:sz w:val="24"/>
        </w:rPr>
        <w:t xml:space="preserve">  </w:t>
      </w:r>
      <w:r>
        <w:rPr>
          <w:rFonts w:ascii="SimHei" w:eastAsia="SimHei" w:hint="eastAsia"/>
          <w:sz w:val="24"/>
        </w:rPr>
        <w:t>与性别平等相关的国家机构</w:t>
      </w:r>
    </w:p>
    <w:p w:rsidR="00000000" w:rsidRDefault="00496894">
      <w:pPr>
        <w:tabs>
          <w:tab w:val="left" w:pos="0"/>
        </w:tabs>
        <w:spacing w:after="240" w:line="380" w:lineRule="exact"/>
        <w:ind w:firstLine="425"/>
        <w:rPr>
          <w:rFonts w:hint="eastAsia"/>
        </w:rPr>
      </w:pPr>
      <w:r>
        <w:rPr>
          <w:rFonts w:eastAsia="KaiTi_GB2312" w:hint="eastAsia"/>
        </w:rPr>
        <w:t>儿童和家庭事务部</w:t>
      </w:r>
      <w:r>
        <w:rPr>
          <w:rFonts w:hint="eastAsia"/>
        </w:rPr>
        <w:t>是负责挪威的性别平等问题的部门。</w:t>
      </w:r>
    </w:p>
    <w:p w:rsidR="00000000" w:rsidRDefault="00496894">
      <w:pPr>
        <w:tabs>
          <w:tab w:val="left" w:pos="0"/>
        </w:tabs>
        <w:spacing w:after="240" w:line="380" w:lineRule="exact"/>
        <w:ind w:firstLine="425"/>
        <w:rPr>
          <w:rFonts w:hint="eastAsia"/>
        </w:rPr>
      </w:pPr>
      <w:r>
        <w:rPr>
          <w:rFonts w:hint="eastAsia"/>
        </w:rPr>
        <w:t>性别平等问题意见调查官和性别平等问题上诉委员会负责执行《性别平等法》。该法最重要的一个方面是设立一个意见调查官，作为确保遵守该法的一个具体和独立的</w:t>
      </w:r>
      <w:r>
        <w:rPr>
          <w:rFonts w:hint="eastAsia"/>
        </w:rPr>
        <w:t>管制机构。有一个免费受理关于性别歧视的投诉的机构，使公众更容易提出此种投诉。</w:t>
      </w:r>
    </w:p>
    <w:p w:rsidR="00000000" w:rsidRDefault="00496894">
      <w:pPr>
        <w:tabs>
          <w:tab w:val="left" w:pos="0"/>
        </w:tabs>
        <w:spacing w:after="240" w:line="380" w:lineRule="exact"/>
        <w:ind w:firstLine="425"/>
        <w:rPr>
          <w:rFonts w:hint="eastAsia"/>
        </w:rPr>
      </w:pPr>
      <w:r>
        <w:rPr>
          <w:rFonts w:hint="eastAsia"/>
        </w:rPr>
        <w:t>自</w:t>
      </w:r>
      <w:r>
        <w:rPr>
          <w:rFonts w:hint="eastAsia"/>
        </w:rPr>
        <w:t>1990</w:t>
      </w:r>
      <w:r>
        <w:rPr>
          <w:rFonts w:hint="eastAsia"/>
        </w:rPr>
        <w:t>年代中期以来，意见调查官收到的投诉数目稳步增加。</w:t>
      </w:r>
      <w:r>
        <w:rPr>
          <w:rFonts w:hint="eastAsia"/>
        </w:rPr>
        <w:t>2001</w:t>
      </w:r>
      <w:r>
        <w:rPr>
          <w:rFonts w:hint="eastAsia"/>
        </w:rPr>
        <w:t>年这一趋势仍在继续，因为意见调查官登记的案件总数为</w:t>
      </w:r>
      <w:r>
        <w:rPr>
          <w:rFonts w:hint="eastAsia"/>
        </w:rPr>
        <w:t>337</w:t>
      </w:r>
      <w:r>
        <w:rPr>
          <w:rFonts w:hint="eastAsia"/>
        </w:rPr>
        <w:t>件，而</w:t>
      </w:r>
      <w:r>
        <w:rPr>
          <w:rFonts w:hint="eastAsia"/>
        </w:rPr>
        <w:t>2000</w:t>
      </w:r>
      <w:r>
        <w:rPr>
          <w:rFonts w:hint="eastAsia"/>
        </w:rPr>
        <w:t>年为</w:t>
      </w:r>
      <w:r>
        <w:rPr>
          <w:rFonts w:hint="eastAsia"/>
        </w:rPr>
        <w:t>266</w:t>
      </w:r>
      <w:r>
        <w:rPr>
          <w:rFonts w:hint="eastAsia"/>
        </w:rPr>
        <w:t>件。除书面案件外，意见调查官还通过电话查询提供了广泛的法律咨询，</w:t>
      </w:r>
      <w:r>
        <w:rPr>
          <w:rFonts w:hint="eastAsia"/>
        </w:rPr>
        <w:t>2001</w:t>
      </w:r>
      <w:r>
        <w:rPr>
          <w:rFonts w:hint="eastAsia"/>
        </w:rPr>
        <w:t>年为</w:t>
      </w:r>
      <w:r>
        <w:rPr>
          <w:rFonts w:hint="eastAsia"/>
        </w:rPr>
        <w:t>525</w:t>
      </w:r>
      <w:r>
        <w:rPr>
          <w:rFonts w:hint="eastAsia"/>
        </w:rPr>
        <w:t>次。这比</w:t>
      </w:r>
      <w:r>
        <w:rPr>
          <w:rFonts w:hint="eastAsia"/>
        </w:rPr>
        <w:t>2000</w:t>
      </w:r>
      <w:r>
        <w:rPr>
          <w:rFonts w:hint="eastAsia"/>
        </w:rPr>
        <w:t>年增多了，那时意见调查官回答了</w:t>
      </w:r>
      <w:r>
        <w:rPr>
          <w:rFonts w:hint="eastAsia"/>
        </w:rPr>
        <w:t>417</w:t>
      </w:r>
      <w:r>
        <w:rPr>
          <w:rFonts w:hint="eastAsia"/>
        </w:rPr>
        <w:t>次电话查询。</w:t>
      </w:r>
    </w:p>
    <w:p w:rsidR="00000000" w:rsidRDefault="00496894">
      <w:pPr>
        <w:tabs>
          <w:tab w:val="left" w:pos="0"/>
        </w:tabs>
        <w:spacing w:after="240" w:line="380" w:lineRule="exact"/>
        <w:ind w:firstLine="425"/>
        <w:rPr>
          <w:rFonts w:hint="eastAsia"/>
        </w:rPr>
      </w:pPr>
      <w:r>
        <w:rPr>
          <w:rFonts w:hint="eastAsia"/>
        </w:rPr>
        <w:t>工作中的歧视案件仍占首位。在</w:t>
      </w:r>
      <w:r>
        <w:rPr>
          <w:rFonts w:hint="eastAsia"/>
        </w:rPr>
        <w:t>2001</w:t>
      </w:r>
      <w:r>
        <w:rPr>
          <w:rFonts w:hint="eastAsia"/>
        </w:rPr>
        <w:t>年，总计有</w:t>
      </w:r>
      <w:r>
        <w:rPr>
          <w:rFonts w:hint="eastAsia"/>
        </w:rPr>
        <w:t>80</w:t>
      </w:r>
      <w:r>
        <w:rPr>
          <w:rFonts w:hint="eastAsia"/>
        </w:rPr>
        <w:t>件案例与聘用、广告刊登的职位空缺以及同酬有关。与父母带薪产假或同居的不同方式相关的问题是其</w:t>
      </w:r>
      <w:r>
        <w:rPr>
          <w:rFonts w:hint="eastAsia"/>
        </w:rPr>
        <w:t>中的</w:t>
      </w:r>
      <w:r>
        <w:rPr>
          <w:rFonts w:hint="eastAsia"/>
        </w:rPr>
        <w:t>48</w:t>
      </w:r>
      <w:r>
        <w:rPr>
          <w:rFonts w:hint="eastAsia"/>
        </w:rPr>
        <w:t>个案例的主题。其余案件涉及各种各样的问题。</w:t>
      </w:r>
    </w:p>
    <w:p w:rsidR="00000000" w:rsidRDefault="00496894">
      <w:pPr>
        <w:tabs>
          <w:tab w:val="left" w:pos="0"/>
        </w:tabs>
        <w:spacing w:after="240" w:line="380" w:lineRule="exact"/>
        <w:ind w:firstLine="425"/>
        <w:rPr>
          <w:rFonts w:hint="eastAsia"/>
        </w:rPr>
      </w:pPr>
      <w:r>
        <w:rPr>
          <w:rFonts w:hint="eastAsia"/>
        </w:rPr>
        <w:t>在</w:t>
      </w:r>
      <w:r>
        <w:rPr>
          <w:rFonts w:hint="eastAsia"/>
        </w:rPr>
        <w:t>2001</w:t>
      </w:r>
      <w:r>
        <w:rPr>
          <w:rFonts w:hint="eastAsia"/>
        </w:rPr>
        <w:t>年报告的案件中，性别平等问题意见调查官断定</w:t>
      </w:r>
      <w:r>
        <w:rPr>
          <w:rFonts w:hint="eastAsia"/>
        </w:rPr>
        <w:t>34%</w:t>
      </w:r>
      <w:r>
        <w:rPr>
          <w:rFonts w:hint="eastAsia"/>
        </w:rPr>
        <w:t>的案件中发生了违反该法的情况；而对</w:t>
      </w:r>
      <w:r>
        <w:rPr>
          <w:rFonts w:hint="eastAsia"/>
        </w:rPr>
        <w:t>37%</w:t>
      </w:r>
      <w:r>
        <w:rPr>
          <w:rFonts w:hint="eastAsia"/>
        </w:rPr>
        <w:t>的案件的结论则相反。意见调查官在</w:t>
      </w:r>
      <w:r>
        <w:rPr>
          <w:rFonts w:hint="eastAsia"/>
        </w:rPr>
        <w:t>13%</w:t>
      </w:r>
      <w:r>
        <w:rPr>
          <w:rFonts w:hint="eastAsia"/>
        </w:rPr>
        <w:t>的案件中发现有可质疑的情况，但未明确说明发生了违反该法的情况。其余案例未经对其事实方面进行辩论，也未经作出结论就结案了。其中大多数案件结案，是因为所涉各方在结案之前达成了某种协议。</w:t>
      </w:r>
    </w:p>
    <w:p w:rsidR="00000000" w:rsidRDefault="00496894">
      <w:pPr>
        <w:tabs>
          <w:tab w:val="left" w:pos="0"/>
        </w:tabs>
        <w:spacing w:after="240" w:line="380" w:lineRule="exact"/>
        <w:ind w:firstLine="425"/>
        <w:rPr>
          <w:rFonts w:hint="eastAsia"/>
        </w:rPr>
      </w:pPr>
      <w:r>
        <w:rPr>
          <w:rFonts w:hint="eastAsia"/>
        </w:rPr>
        <w:t>在</w:t>
      </w:r>
      <w:r>
        <w:rPr>
          <w:rFonts w:hint="eastAsia"/>
        </w:rPr>
        <w:t>2001</w:t>
      </w:r>
      <w:r>
        <w:rPr>
          <w:rFonts w:hint="eastAsia"/>
        </w:rPr>
        <w:t>年的案件中，妇女提出的占</w:t>
      </w:r>
      <w:r>
        <w:rPr>
          <w:rFonts w:hint="eastAsia"/>
        </w:rPr>
        <w:t>50%</w:t>
      </w:r>
      <w:r>
        <w:rPr>
          <w:rFonts w:hint="eastAsia"/>
        </w:rPr>
        <w:t>，男子提出的占</w:t>
      </w:r>
      <w:r>
        <w:rPr>
          <w:rFonts w:hint="eastAsia"/>
        </w:rPr>
        <w:t>30%</w:t>
      </w:r>
      <w:r>
        <w:rPr>
          <w:rFonts w:hint="eastAsia"/>
        </w:rPr>
        <w:t>，其余由各种组织提出。它们或是代表个人提出，或是因其提出了较为普遍的问题。在某些情</w:t>
      </w:r>
      <w:r>
        <w:rPr>
          <w:rFonts w:hint="eastAsia"/>
        </w:rPr>
        <w:t>况下，意见调查官还独立地开展调查。</w:t>
      </w:r>
    </w:p>
    <w:p w:rsidR="00000000" w:rsidRDefault="00496894">
      <w:pPr>
        <w:tabs>
          <w:tab w:val="left" w:pos="0"/>
        </w:tabs>
        <w:spacing w:after="240" w:line="380" w:lineRule="exact"/>
        <w:ind w:firstLine="425"/>
        <w:rPr>
          <w:rFonts w:hint="eastAsia"/>
        </w:rPr>
      </w:pPr>
      <w:r>
        <w:rPr>
          <w:rFonts w:hint="eastAsia"/>
        </w:rPr>
        <w:t>第五次报告的第</w:t>
      </w:r>
      <w:r>
        <w:rPr>
          <w:rFonts w:hint="eastAsia"/>
        </w:rPr>
        <w:t>16</w:t>
      </w:r>
      <w:r>
        <w:rPr>
          <w:rFonts w:hint="eastAsia"/>
        </w:rPr>
        <w:t>至</w:t>
      </w:r>
      <w:r>
        <w:rPr>
          <w:rFonts w:hint="eastAsia"/>
        </w:rPr>
        <w:t>18</w:t>
      </w:r>
      <w:r>
        <w:rPr>
          <w:rFonts w:hint="eastAsia"/>
        </w:rPr>
        <w:t>段说明性别平等委员会改组为</w:t>
      </w:r>
      <w:r>
        <w:rPr>
          <w:rFonts w:eastAsia="KaiTi_GB2312" w:hint="eastAsia"/>
        </w:rPr>
        <w:t>性别平等中心</w:t>
      </w:r>
      <w:r>
        <w:rPr>
          <w:rFonts w:hint="eastAsia"/>
        </w:rPr>
        <w:t>。这是一个由政府出资的、有其自己的董事会的机构。该中心有</w:t>
      </w:r>
      <w:r>
        <w:rPr>
          <w:rFonts w:hint="eastAsia"/>
        </w:rPr>
        <w:t>6</w:t>
      </w:r>
      <w:r>
        <w:rPr>
          <w:rFonts w:hint="eastAsia"/>
        </w:rPr>
        <w:t>名雇员，其主要工作是影响挪威的整个社会，以及影响并监督挪威的所有决策。促进机会均等并将其纳入社会所有领域的主流是机会均等中心的中心工作。近两年来，该中心发表了一些文章，其中有“性别平等晴雨表”。该文逐年说明了权力与影响的五个重要领域的发展情况：国家与治理、地方政府、工商企业、研究与教育以及工作生活。</w:t>
      </w:r>
    </w:p>
    <w:p w:rsidR="00000000" w:rsidRDefault="00496894">
      <w:pPr>
        <w:tabs>
          <w:tab w:val="left" w:pos="0"/>
        </w:tabs>
        <w:spacing w:after="240" w:line="380" w:lineRule="exact"/>
        <w:ind w:firstLine="425"/>
        <w:rPr>
          <w:rFonts w:hint="eastAsia"/>
        </w:rPr>
      </w:pPr>
      <w:r>
        <w:rPr>
          <w:rFonts w:hint="eastAsia"/>
        </w:rPr>
        <w:t>此外，挪威发展合作机构为</w:t>
      </w:r>
      <w:r>
        <w:rPr>
          <w:rFonts w:hint="eastAsia"/>
        </w:rPr>
        <w:t xml:space="preserve"> </w:t>
      </w:r>
      <w:r>
        <w:rPr>
          <w:rFonts w:hint="eastAsia"/>
        </w:rPr>
        <w:t>“</w:t>
      </w:r>
      <w:r>
        <w:rPr>
          <w:rFonts w:hint="eastAsia"/>
        </w:rPr>
        <w:t>FOUKUS</w:t>
      </w:r>
      <w:r>
        <w:rPr>
          <w:rFonts w:hint="eastAsia"/>
        </w:rPr>
        <w:t>”提供资金，后</w:t>
      </w:r>
      <w:r>
        <w:rPr>
          <w:rFonts w:hint="eastAsia"/>
        </w:rPr>
        <w:t>者是为与发展合作及其他国际问题相关的妇女组织的工作设立的秘书处。</w:t>
      </w:r>
    </w:p>
    <w:p w:rsidR="00000000" w:rsidRDefault="00496894">
      <w:pPr>
        <w:tabs>
          <w:tab w:val="left" w:pos="0"/>
        </w:tabs>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sz w:val="24"/>
        </w:rPr>
        <w:t>d</w:t>
      </w:r>
      <w:r>
        <w:rPr>
          <w:rFonts w:ascii="SimHei" w:eastAsia="SimHei" w:hint="eastAsia"/>
          <w:sz w:val="24"/>
        </w:rPr>
        <w:t>条</w:t>
      </w:r>
      <w:r>
        <w:rPr>
          <w:rFonts w:ascii="SimHei" w:eastAsia="SimHei" w:hint="eastAsia"/>
          <w:sz w:val="24"/>
        </w:rPr>
        <w:t xml:space="preserve">  </w:t>
      </w:r>
      <w:r>
        <w:rPr>
          <w:rFonts w:ascii="SimHei" w:eastAsia="SimHei" w:hint="eastAsia"/>
          <w:sz w:val="24"/>
        </w:rPr>
        <w:t>政府当局的性别平等工作</w:t>
      </w:r>
    </w:p>
    <w:p w:rsidR="00000000" w:rsidRDefault="00496894">
      <w:pPr>
        <w:pStyle w:val="Date"/>
        <w:tabs>
          <w:tab w:val="left" w:pos="0"/>
        </w:tabs>
        <w:spacing w:after="240" w:line="380" w:lineRule="exact"/>
        <w:ind w:firstLine="425"/>
        <w:rPr>
          <w:rFonts w:hint="eastAsia"/>
        </w:rPr>
      </w:pPr>
      <w:r>
        <w:rPr>
          <w:rFonts w:hint="eastAsia"/>
        </w:rPr>
        <w:t>挪威《性别平等法》自</w:t>
      </w:r>
      <w:r>
        <w:rPr>
          <w:rFonts w:hint="eastAsia"/>
        </w:rPr>
        <w:t>1979</w:t>
      </w:r>
      <w:r>
        <w:rPr>
          <w:rFonts w:hint="eastAsia"/>
        </w:rPr>
        <w:t>年生效以来便载有一条一般性要求，即政府当局应推动社会各领域的平等工作。在</w:t>
      </w:r>
      <w:r>
        <w:rPr>
          <w:rFonts w:hint="eastAsia"/>
        </w:rPr>
        <w:t>1986-1990</w:t>
      </w:r>
      <w:r>
        <w:rPr>
          <w:rFonts w:hint="eastAsia"/>
        </w:rPr>
        <w:t>年和</w:t>
      </w:r>
      <w:r>
        <w:rPr>
          <w:rFonts w:hint="eastAsia"/>
        </w:rPr>
        <w:t>1991-1994</w:t>
      </w:r>
      <w:r>
        <w:rPr>
          <w:rFonts w:hint="eastAsia"/>
        </w:rPr>
        <w:t>年期间，制定了在各部负责领域内促进性别平等的两个行动计划。自</w:t>
      </w:r>
      <w:r>
        <w:rPr>
          <w:rFonts w:hint="eastAsia"/>
        </w:rPr>
        <w:t>1997</w:t>
      </w:r>
      <w:r>
        <w:rPr>
          <w:rFonts w:hint="eastAsia"/>
        </w:rPr>
        <w:t>年以来，各届政府（劳动党和中</w:t>
      </w:r>
      <w:r>
        <w:rPr>
          <w:rFonts w:hint="eastAsia"/>
        </w:rPr>
        <w:t>/</w:t>
      </w:r>
      <w:r>
        <w:rPr>
          <w:rFonts w:hint="eastAsia"/>
        </w:rPr>
        <w:t>右翼政府）均设立了性别平等国家秘书委员会，以使性别平等问题更加为人瞩目，冲击力更大。国家秘书委员会</w:t>
      </w:r>
      <w:r>
        <w:rPr>
          <w:rFonts w:hint="eastAsia"/>
        </w:rPr>
        <w:t>2002-2003</w:t>
      </w:r>
      <w:r>
        <w:rPr>
          <w:rFonts w:hint="eastAsia"/>
        </w:rPr>
        <w:t>年的任务与挪威担任北欧部长会议主席和落实经修订的《性别平</w:t>
      </w:r>
      <w:r>
        <w:rPr>
          <w:rFonts w:hint="eastAsia"/>
        </w:rPr>
        <w:t>等法》具体有关。</w:t>
      </w:r>
    </w:p>
    <w:p w:rsidR="00000000" w:rsidRDefault="00496894">
      <w:pPr>
        <w:spacing w:after="240" w:line="380" w:lineRule="exact"/>
        <w:rPr>
          <w:rFonts w:hint="eastAsia"/>
        </w:rPr>
      </w:pPr>
      <w:r>
        <w:rPr>
          <w:rFonts w:hint="eastAsia"/>
        </w:rPr>
        <w:tab/>
      </w:r>
      <w:r>
        <w:rPr>
          <w:rFonts w:hint="eastAsia"/>
        </w:rPr>
        <w:tab/>
      </w:r>
      <w:r>
        <w:rPr>
          <w:rFonts w:hint="eastAsia"/>
        </w:rPr>
        <w:t>经修订的《性别平等法》要强化政府当局采取主动行动的责任。政府当局在下一个时期内，将必须系统开展工作，目标是在其各自负责领域内促进平等。该法还将采取主动行动的要求扩大了，使其适用于公营部门和私营部门中的大多数企业。除政府当局外，扩大了的积极促进平等的要求只适用于企业内的平等（人事政策和工资政策）。已指示各企业在年度报告中报告关于平等工作的情况。</w:t>
      </w:r>
    </w:p>
    <w:p w:rsidR="00000000" w:rsidRDefault="00496894">
      <w:pPr>
        <w:spacing w:after="240" w:line="380" w:lineRule="exact"/>
        <w:rPr>
          <w:rFonts w:hint="eastAsia"/>
        </w:rPr>
      </w:pPr>
      <w:r>
        <w:rPr>
          <w:rFonts w:hint="eastAsia"/>
        </w:rPr>
        <w:tab/>
      </w:r>
      <w:r>
        <w:rPr>
          <w:rFonts w:hint="eastAsia"/>
        </w:rPr>
        <w:tab/>
      </w:r>
      <w:r>
        <w:rPr>
          <w:rFonts w:hint="eastAsia"/>
        </w:rPr>
        <w:t>自</w:t>
      </w:r>
      <w:r>
        <w:rPr>
          <w:rFonts w:hint="eastAsia"/>
        </w:rPr>
        <w:t>2000</w:t>
      </w:r>
      <w:r>
        <w:rPr>
          <w:rFonts w:hint="eastAsia"/>
        </w:rPr>
        <w:t>年以来，儿童和家庭事务部为将性别和平等观点纳入预算提案开展了一个试点项目，在</w:t>
      </w:r>
      <w:r>
        <w:rPr>
          <w:rFonts w:hint="eastAsia"/>
        </w:rPr>
        <w:t>2002</w:t>
      </w:r>
      <w:r>
        <w:rPr>
          <w:rFonts w:hint="eastAsia"/>
        </w:rPr>
        <w:t>年，有六、七个部参加了这项工作。该项工作是</w:t>
      </w:r>
      <w:r>
        <w:rPr>
          <w:rFonts w:hint="eastAsia"/>
        </w:rPr>
        <w:t>19</w:t>
      </w:r>
      <w:r>
        <w:rPr>
          <w:rFonts w:hint="eastAsia"/>
        </w:rPr>
        <w:t>80</w:t>
      </w:r>
      <w:r>
        <w:rPr>
          <w:rFonts w:hint="eastAsia"/>
        </w:rPr>
        <w:t>年代和</w:t>
      </w:r>
      <w:r>
        <w:rPr>
          <w:rFonts w:hint="eastAsia"/>
        </w:rPr>
        <w:t>1990</w:t>
      </w:r>
      <w:r>
        <w:rPr>
          <w:rFonts w:hint="eastAsia"/>
        </w:rPr>
        <w:t>年代制定的一体化战略的自然结果，但也从南非和澳大利亚等国的国际性别预算</w:t>
      </w:r>
      <w:r>
        <w:rPr>
          <w:rFonts w:hint="eastAsia"/>
        </w:rPr>
        <w:t>/</w:t>
      </w:r>
      <w:r>
        <w:rPr>
          <w:rFonts w:hint="eastAsia"/>
        </w:rPr>
        <w:t>妇女预算倡议中得到启发。该项工作由国家性别平等秘书委员会主管，儿童和家庭事务部正在动员所有各部参加。</w:t>
      </w:r>
    </w:p>
    <w:p w:rsidR="00000000" w:rsidRDefault="00496894">
      <w:pPr>
        <w:tabs>
          <w:tab w:val="left" w:pos="0"/>
        </w:tabs>
        <w:spacing w:after="240" w:line="380" w:lineRule="exact"/>
        <w:ind w:firstLine="425"/>
        <w:rPr>
          <w:rFonts w:hint="eastAsia"/>
        </w:rPr>
      </w:pPr>
      <w:r>
        <w:rPr>
          <w:rFonts w:hint="eastAsia"/>
        </w:rPr>
        <w:t>地方和区域各级也做了一些重要的发展工作。在挪威的许多地方，郡市都开展或启动旨在制定地方</w:t>
      </w:r>
      <w:r>
        <w:rPr>
          <w:rFonts w:hint="eastAsia"/>
        </w:rPr>
        <w:t>/</w:t>
      </w:r>
      <w:r>
        <w:rPr>
          <w:rFonts w:hint="eastAsia"/>
        </w:rPr>
        <w:t>区域一体化方法的项目。实例是地方政府部门进行了改革，以兼顾两种性别，而这些性别和平等观点正在被纳入市级或市郡级规划进程。地方性别平等中心提供其专业知识，许多部都帮助筹集资金。</w:t>
      </w:r>
    </w:p>
    <w:p w:rsidR="00000000" w:rsidRDefault="00496894">
      <w:pPr>
        <w:tabs>
          <w:tab w:val="left" w:pos="0"/>
        </w:tabs>
        <w:spacing w:after="240" w:line="380" w:lineRule="exact"/>
        <w:ind w:firstLine="425"/>
        <w:rPr>
          <w:rFonts w:hint="eastAsia"/>
        </w:rPr>
      </w:pPr>
      <w:r>
        <w:rPr>
          <w:rFonts w:hint="eastAsia"/>
        </w:rPr>
        <w:t>在</w:t>
      </w:r>
      <w:r>
        <w:rPr>
          <w:rFonts w:hint="eastAsia"/>
        </w:rPr>
        <w:t>2001</w:t>
      </w:r>
      <w:r>
        <w:rPr>
          <w:rFonts w:hint="eastAsia"/>
        </w:rPr>
        <w:t>年，挪威中央统计局发表了一个题为“</w:t>
      </w:r>
      <w:r>
        <w:rPr>
          <w:rFonts w:hint="eastAsia"/>
        </w:rPr>
        <w:t>2000</w:t>
      </w:r>
      <w:r>
        <w:rPr>
          <w:rFonts w:hint="eastAsia"/>
        </w:rPr>
        <w:t>年挪</w:t>
      </w:r>
      <w:r>
        <w:rPr>
          <w:rFonts w:hint="eastAsia"/>
        </w:rPr>
        <w:t>威妇女与男子”的报告。该报告除其他外载有一个性别平等指数。该指数按平等程度对挪威的</w:t>
      </w:r>
      <w:r>
        <w:rPr>
          <w:rFonts w:hint="eastAsia"/>
        </w:rPr>
        <w:t>435</w:t>
      </w:r>
      <w:r>
        <w:rPr>
          <w:rFonts w:hint="eastAsia"/>
        </w:rPr>
        <w:t>个市进行排列。该指数的依据是：关于对日托投资的数据、市领导层中的妇女人数，年龄介于</w:t>
      </w:r>
      <w:r>
        <w:rPr>
          <w:rFonts w:hint="eastAsia"/>
        </w:rPr>
        <w:t>20-29</w:t>
      </w:r>
      <w:r>
        <w:rPr>
          <w:rFonts w:hint="eastAsia"/>
        </w:rPr>
        <w:t>岁之间的妇女人数、妇女的相关教育程度、她们的工作类型及其收入。人们的想法是在地方性别平等工作方面可以使用该指数。</w:t>
      </w:r>
    </w:p>
    <w:p w:rsidR="00000000" w:rsidRDefault="00496894">
      <w:pPr>
        <w:tabs>
          <w:tab w:val="left" w:pos="0"/>
        </w:tabs>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sz w:val="24"/>
        </w:rPr>
        <w:t>e</w:t>
      </w:r>
      <w:r>
        <w:rPr>
          <w:rFonts w:ascii="SimHei" w:eastAsia="SimHei" w:hint="eastAsia"/>
          <w:sz w:val="24"/>
        </w:rPr>
        <w:t>条</w:t>
      </w:r>
    </w:p>
    <w:p w:rsidR="00000000" w:rsidRDefault="00496894">
      <w:pPr>
        <w:tabs>
          <w:tab w:val="left" w:pos="0"/>
        </w:tabs>
        <w:spacing w:after="240" w:line="380" w:lineRule="exact"/>
        <w:rPr>
          <w:rFonts w:hint="eastAsia"/>
        </w:rPr>
      </w:pPr>
      <w:r>
        <w:rPr>
          <w:rFonts w:hint="eastAsia"/>
        </w:rPr>
        <w:tab/>
      </w:r>
      <w:r>
        <w:rPr>
          <w:rFonts w:hint="eastAsia"/>
        </w:rPr>
        <w:tab/>
      </w:r>
      <w:r>
        <w:rPr>
          <w:rFonts w:hint="eastAsia"/>
        </w:rPr>
        <w:t>参见第</w:t>
      </w:r>
      <w:r>
        <w:rPr>
          <w:rFonts w:hint="eastAsia"/>
        </w:rPr>
        <w:t>2</w:t>
      </w:r>
      <w:r>
        <w:t>b</w:t>
      </w:r>
      <w:r>
        <w:rPr>
          <w:rFonts w:hint="eastAsia"/>
        </w:rPr>
        <w:t>条和以前各次报告。</w:t>
      </w:r>
    </w:p>
    <w:p w:rsidR="00000000" w:rsidRDefault="00496894">
      <w:pPr>
        <w:tabs>
          <w:tab w:val="left" w:pos="0"/>
        </w:tabs>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sz w:val="24"/>
        </w:rPr>
        <w:t>f</w:t>
      </w:r>
      <w:r>
        <w:rPr>
          <w:rFonts w:ascii="SimHei" w:eastAsia="SimHei" w:hint="eastAsia"/>
          <w:sz w:val="24"/>
        </w:rPr>
        <w:t>和</w:t>
      </w:r>
      <w:r>
        <w:rPr>
          <w:rFonts w:ascii="SimHei" w:eastAsia="SimHei"/>
          <w:sz w:val="24"/>
        </w:rPr>
        <w:t>2g</w:t>
      </w:r>
      <w:r>
        <w:rPr>
          <w:rFonts w:ascii="SimHei" w:eastAsia="SimHei" w:hint="eastAsia"/>
          <w:sz w:val="24"/>
        </w:rPr>
        <w:t>条</w:t>
      </w:r>
    </w:p>
    <w:p w:rsidR="00000000" w:rsidRDefault="00496894">
      <w:pPr>
        <w:tabs>
          <w:tab w:val="left" w:pos="0"/>
        </w:tabs>
        <w:spacing w:after="240" w:line="380" w:lineRule="exact"/>
        <w:ind w:firstLine="425"/>
        <w:rPr>
          <w:rFonts w:hint="eastAsia"/>
        </w:rPr>
      </w:pPr>
      <w:r>
        <w:rPr>
          <w:rFonts w:hint="eastAsia"/>
        </w:rPr>
        <w:t>在第</w:t>
      </w:r>
      <w:r>
        <w:rPr>
          <w:rFonts w:hint="eastAsia"/>
        </w:rPr>
        <w:t>3</w:t>
      </w:r>
      <w:r>
        <w:rPr>
          <w:rFonts w:hint="eastAsia"/>
        </w:rPr>
        <w:t>至</w:t>
      </w:r>
      <w:r>
        <w:rPr>
          <w:rFonts w:hint="eastAsia"/>
        </w:rPr>
        <w:t>16</w:t>
      </w:r>
      <w:r>
        <w:rPr>
          <w:rFonts w:hint="eastAsia"/>
        </w:rPr>
        <w:t>条项下关于各个主题的详细报告均涵盖了这两条。</w:t>
      </w:r>
    </w:p>
    <w:p w:rsidR="00000000" w:rsidRDefault="00496894">
      <w:pPr>
        <w:tabs>
          <w:tab w:val="left" w:pos="0"/>
        </w:tabs>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3</w:t>
      </w:r>
      <w:r>
        <w:rPr>
          <w:rFonts w:ascii="SimHei" w:eastAsia="SimHei" w:hint="eastAsia"/>
          <w:sz w:val="24"/>
        </w:rPr>
        <w:t>条</w:t>
      </w:r>
      <w:r>
        <w:rPr>
          <w:rFonts w:ascii="SimHei" w:eastAsia="SimHei" w:hint="eastAsia"/>
          <w:sz w:val="24"/>
        </w:rPr>
        <w:t xml:space="preserve">  </w:t>
      </w:r>
      <w:r>
        <w:rPr>
          <w:rFonts w:ascii="SimHei" w:eastAsia="SimHei" w:hint="eastAsia"/>
          <w:sz w:val="24"/>
        </w:rPr>
        <w:t>关于性别平等和人权</w:t>
      </w:r>
    </w:p>
    <w:p w:rsidR="00000000" w:rsidRDefault="00496894">
      <w:pPr>
        <w:spacing w:after="240" w:line="380" w:lineRule="exact"/>
        <w:rPr>
          <w:rFonts w:eastAsia="KaiTi_GB2312" w:hint="eastAsia"/>
          <w:b/>
          <w:bCs/>
        </w:rPr>
      </w:pPr>
      <w:r>
        <w:rPr>
          <w:rFonts w:eastAsia="KaiTi_GB2312" w:hint="eastAsia"/>
          <w:b/>
          <w:bCs/>
        </w:rPr>
        <w:t>国际人权公约在挪威法律中的地位</w:t>
      </w:r>
    </w:p>
    <w:p w:rsidR="00000000" w:rsidRDefault="00496894">
      <w:pPr>
        <w:tabs>
          <w:tab w:val="left" w:pos="0"/>
        </w:tabs>
        <w:spacing w:after="240" w:line="380" w:lineRule="exact"/>
        <w:rPr>
          <w:rFonts w:hint="eastAsia"/>
        </w:rPr>
      </w:pPr>
      <w:r>
        <w:rPr>
          <w:rFonts w:hint="eastAsia"/>
        </w:rPr>
        <w:tab/>
      </w:r>
      <w:r>
        <w:rPr>
          <w:rFonts w:hint="eastAsia"/>
        </w:rPr>
        <w:tab/>
      </w:r>
      <w:r>
        <w:rPr>
          <w:rFonts w:hint="eastAsia"/>
        </w:rPr>
        <w:t>在</w:t>
      </w:r>
      <w:r>
        <w:rPr>
          <w:rFonts w:hint="eastAsia"/>
        </w:rPr>
        <w:t>2002</w:t>
      </w:r>
      <w:r>
        <w:rPr>
          <w:rFonts w:hint="eastAsia"/>
        </w:rPr>
        <w:t>年上半年期间，挪威政府将</w:t>
      </w:r>
      <w:r>
        <w:rPr>
          <w:rFonts w:hint="eastAsia"/>
        </w:rPr>
        <w:t>向议会提交一个在挪威法律中执行《儿童公约》的提案。</w:t>
      </w:r>
    </w:p>
    <w:p w:rsidR="00000000" w:rsidRDefault="00496894">
      <w:pPr>
        <w:tabs>
          <w:tab w:val="left" w:pos="0"/>
        </w:tabs>
        <w:spacing w:after="240" w:line="380" w:lineRule="exact"/>
        <w:rPr>
          <w:rFonts w:hint="eastAsia"/>
        </w:rPr>
      </w:pPr>
      <w:r>
        <w:rPr>
          <w:rFonts w:hint="eastAsia"/>
        </w:rPr>
        <w:tab/>
      </w:r>
      <w:r>
        <w:rPr>
          <w:rFonts w:hint="eastAsia"/>
        </w:rPr>
        <w:tab/>
      </w:r>
      <w:r>
        <w:rPr>
          <w:rFonts w:hint="eastAsia"/>
        </w:rPr>
        <w:t>挪威于</w:t>
      </w:r>
      <w:r>
        <w:rPr>
          <w:rFonts w:hint="eastAsia"/>
        </w:rPr>
        <w:t>1981</w:t>
      </w:r>
      <w:r>
        <w:rPr>
          <w:rFonts w:hint="eastAsia"/>
        </w:rPr>
        <w:t>年</w:t>
      </w:r>
      <w:r>
        <w:rPr>
          <w:rFonts w:hint="eastAsia"/>
        </w:rPr>
        <w:t>5</w:t>
      </w:r>
      <w:r>
        <w:rPr>
          <w:rFonts w:hint="eastAsia"/>
        </w:rPr>
        <w:t>月</w:t>
      </w:r>
      <w:r>
        <w:rPr>
          <w:rFonts w:hint="eastAsia"/>
        </w:rPr>
        <w:t>21</w:t>
      </w:r>
      <w:r>
        <w:rPr>
          <w:rFonts w:hint="eastAsia"/>
        </w:rPr>
        <w:t>日毫无保留地批准了《妇女公约》，该公约于同年</w:t>
      </w:r>
      <w:r>
        <w:rPr>
          <w:rFonts w:hint="eastAsia"/>
        </w:rPr>
        <w:t>9</w:t>
      </w:r>
      <w:r>
        <w:rPr>
          <w:rFonts w:hint="eastAsia"/>
        </w:rPr>
        <w:t>月</w:t>
      </w:r>
      <w:r>
        <w:rPr>
          <w:rFonts w:hint="eastAsia"/>
        </w:rPr>
        <w:t>3</w:t>
      </w:r>
      <w:r>
        <w:rPr>
          <w:rFonts w:hint="eastAsia"/>
        </w:rPr>
        <w:t>日生效。通过批准该公约，挪威接受了国际法的约束，服从《公约》的宗旨，而且挪威法律也被推定符合《公约》的规定。</w:t>
      </w:r>
      <w:r>
        <w:rPr>
          <w:rFonts w:hint="eastAsia"/>
        </w:rPr>
        <w:t>1999</w:t>
      </w:r>
      <w:r>
        <w:rPr>
          <w:rFonts w:hint="eastAsia"/>
        </w:rPr>
        <w:t>年</w:t>
      </w:r>
      <w:r>
        <w:rPr>
          <w:rFonts w:hint="eastAsia"/>
        </w:rPr>
        <w:t>10</w:t>
      </w:r>
      <w:r>
        <w:rPr>
          <w:rFonts w:hint="eastAsia"/>
        </w:rPr>
        <w:t>月</w:t>
      </w:r>
      <w:r>
        <w:rPr>
          <w:rFonts w:hint="eastAsia"/>
        </w:rPr>
        <w:t>6</w:t>
      </w:r>
      <w:r>
        <w:rPr>
          <w:rFonts w:hint="eastAsia"/>
        </w:rPr>
        <w:t>日，联合国大会第五十四届会议通过了《妇女公约》的一个任择议定书。该议定书规定消除对妇女歧视委员会有权接收并审议由声称一缔约国违反公约所规定的任何权利而受到伤害的该缔约国管辖下的个人或个人联名或其代表提出的来文。该议定书在某种程度上还准予委员会进行调查，以查</w:t>
      </w:r>
      <w:r>
        <w:rPr>
          <w:rFonts w:hint="eastAsia"/>
        </w:rPr>
        <w:t>清是否一个国家违反了《公约》规定给予保护的权利。挪威于</w:t>
      </w:r>
      <w:r>
        <w:rPr>
          <w:rFonts w:hint="eastAsia"/>
        </w:rPr>
        <w:t>2002</w:t>
      </w:r>
      <w:r>
        <w:rPr>
          <w:rFonts w:hint="eastAsia"/>
        </w:rPr>
        <w:t>年</w:t>
      </w:r>
      <w:r>
        <w:rPr>
          <w:rFonts w:hint="eastAsia"/>
        </w:rPr>
        <w:t>3</w:t>
      </w:r>
      <w:r>
        <w:rPr>
          <w:rFonts w:hint="eastAsia"/>
        </w:rPr>
        <w:t>月批准了该议定书。</w:t>
      </w:r>
    </w:p>
    <w:p w:rsidR="00000000" w:rsidRDefault="00496894">
      <w:pPr>
        <w:tabs>
          <w:tab w:val="left" w:pos="0"/>
        </w:tabs>
        <w:spacing w:after="240" w:line="380" w:lineRule="exact"/>
        <w:rPr>
          <w:rFonts w:hint="eastAsia"/>
          <w:spacing w:val="2"/>
        </w:rPr>
      </w:pPr>
      <w:r>
        <w:rPr>
          <w:rFonts w:hint="eastAsia"/>
        </w:rPr>
        <w:tab/>
      </w:r>
      <w:r>
        <w:rPr>
          <w:rFonts w:hint="eastAsia"/>
          <w:spacing w:val="2"/>
        </w:rPr>
        <w:tab/>
      </w:r>
      <w:r>
        <w:rPr>
          <w:rFonts w:hint="eastAsia"/>
          <w:spacing w:val="2"/>
        </w:rPr>
        <w:t>将《联合国妇女公约》融入挪威法律的工作正在进行之中。这项工作需要评估如何才能最妥当地将《妇女公约》融入挪威法律。一个方法是吸纳该《公约》。这意味着该《公约》将作为挪威的法律适用。另一个方法是在现行条例中提及该《公约》，通过此种做法使其出现在挪威法律中。第三种方法可以将这两种办法相结合，从而既吸纳该公约，又在相关条例中提及。将《妇女公约》融入挪威法律的工作将在</w:t>
      </w:r>
      <w:r>
        <w:rPr>
          <w:rFonts w:hint="eastAsia"/>
          <w:spacing w:val="2"/>
        </w:rPr>
        <w:t>2003</w:t>
      </w:r>
      <w:r>
        <w:rPr>
          <w:rFonts w:hint="eastAsia"/>
          <w:spacing w:val="2"/>
        </w:rPr>
        <w:t>年间完成。</w:t>
      </w:r>
    </w:p>
    <w:p w:rsidR="00000000" w:rsidRDefault="00496894">
      <w:pPr>
        <w:tabs>
          <w:tab w:val="left" w:pos="0"/>
        </w:tabs>
        <w:spacing w:after="240" w:line="380" w:lineRule="exact"/>
        <w:rPr>
          <w:rFonts w:hint="eastAsia"/>
        </w:rPr>
      </w:pPr>
      <w:r>
        <w:rPr>
          <w:rFonts w:hint="eastAsia"/>
        </w:rPr>
        <w:tab/>
      </w:r>
      <w:r>
        <w:rPr>
          <w:rFonts w:hint="eastAsia"/>
        </w:rPr>
        <w:tab/>
      </w:r>
      <w:r>
        <w:rPr>
          <w:rFonts w:hint="eastAsia"/>
        </w:rPr>
        <w:t>有移民背景的妇女往往遭受基于性别、背景</w:t>
      </w:r>
      <w:r>
        <w:rPr>
          <w:rFonts w:hint="eastAsia"/>
        </w:rPr>
        <w:t>和宗教的歧视。同时，部分少数人群体的传统与妇女的个人权利发生冲突；例如，由于缺少得到有酬工作的可能性，或者没有可能获得与同一少数人群体中的男子或挪威族妇女所有的同样选择机会，挪威当局正在关注这些问题。</w:t>
      </w:r>
    </w:p>
    <w:p w:rsidR="00000000" w:rsidRDefault="00496894">
      <w:pPr>
        <w:tabs>
          <w:tab w:val="left" w:pos="0"/>
        </w:tabs>
        <w:spacing w:after="240" w:line="380" w:lineRule="exact"/>
        <w:rPr>
          <w:rFonts w:hint="eastAsia"/>
        </w:rPr>
      </w:pPr>
      <w:r>
        <w:rPr>
          <w:rFonts w:hint="eastAsia"/>
        </w:rPr>
        <w:tab/>
      </w:r>
      <w:r>
        <w:rPr>
          <w:rFonts w:hint="eastAsia"/>
        </w:rPr>
        <w:tab/>
      </w:r>
      <w:r>
        <w:rPr>
          <w:rFonts w:hint="eastAsia"/>
        </w:rPr>
        <w:t>还任命了一个委员会以就如何制定一个禁止种族歧视的法律提出建议。这个委员会的另一项任务是阐明如何在挪威法律中落实《禁止种族歧视公约》。委员会将于</w:t>
      </w:r>
      <w:r>
        <w:rPr>
          <w:rFonts w:hint="eastAsia"/>
        </w:rPr>
        <w:t>2002</w:t>
      </w:r>
      <w:r>
        <w:rPr>
          <w:rFonts w:hint="eastAsia"/>
        </w:rPr>
        <w:t>年</w:t>
      </w:r>
      <w:r>
        <w:rPr>
          <w:rFonts w:hint="eastAsia"/>
        </w:rPr>
        <w:t>6</w:t>
      </w:r>
      <w:r>
        <w:rPr>
          <w:rFonts w:hint="eastAsia"/>
        </w:rPr>
        <w:t>月</w:t>
      </w:r>
      <w:r>
        <w:rPr>
          <w:rFonts w:hint="eastAsia"/>
        </w:rPr>
        <w:t>15</w:t>
      </w:r>
      <w:r>
        <w:rPr>
          <w:rFonts w:hint="eastAsia"/>
        </w:rPr>
        <w:t>日之前向地方政府和区域发展部提交其调查报告。该部将与司法部、外交部、儿童和家庭事务部密切合作，负责就禁止种族歧视法向议会提出提案。该部保证在</w:t>
      </w:r>
      <w:r>
        <w:rPr>
          <w:rFonts w:hint="eastAsia"/>
        </w:rPr>
        <w:t>200</w:t>
      </w:r>
      <w:r>
        <w:rPr>
          <w:rFonts w:hint="eastAsia"/>
        </w:rPr>
        <w:t>3</w:t>
      </w:r>
      <w:r>
        <w:rPr>
          <w:rFonts w:hint="eastAsia"/>
        </w:rPr>
        <w:t>年间将此提案提交议会。</w:t>
      </w:r>
    </w:p>
    <w:p w:rsidR="00000000" w:rsidRDefault="00496894">
      <w:pPr>
        <w:spacing w:after="240" w:line="380" w:lineRule="exact"/>
        <w:ind w:firstLine="425"/>
        <w:rPr>
          <w:rFonts w:hint="eastAsia"/>
        </w:rPr>
      </w:pPr>
      <w:r>
        <w:rPr>
          <w:rFonts w:hint="eastAsia"/>
        </w:rPr>
        <w:t>反对种族主义和歧视的一个新行动计划也在制订之中并将在</w:t>
      </w:r>
      <w:r>
        <w:rPr>
          <w:rFonts w:hint="eastAsia"/>
        </w:rPr>
        <w:t>2002</w:t>
      </w:r>
      <w:r>
        <w:rPr>
          <w:rFonts w:hint="eastAsia"/>
        </w:rPr>
        <w:t>年夏季期间提出。该行动计划的重点是打击种族歧视、种族暴力和骚扰活动。该行动计划的一个中心领域将是有少数民族背景的妇女。性别观点将作为主动行动的一个组成部分被纳入该计划，但将不作为一个单独的中心领域。该计划不仅适用于禁止对有移民背景的人的歧视，而且也适用于禁止对属于少数民族和萨米族的那些人的歧视。</w:t>
      </w:r>
    </w:p>
    <w:p w:rsidR="00000000" w:rsidRDefault="00496894">
      <w:pPr>
        <w:spacing w:after="240" w:line="380" w:lineRule="exact"/>
        <w:rPr>
          <w:rFonts w:eastAsia="KaiTi_GB2312" w:hint="eastAsia"/>
          <w:b/>
          <w:bCs/>
        </w:rPr>
      </w:pPr>
      <w:r>
        <w:rPr>
          <w:rFonts w:eastAsia="KaiTi_GB2312" w:hint="eastAsia"/>
          <w:b/>
          <w:bCs/>
        </w:rPr>
        <w:t>《移民法》及其与人权和基于性别的迫害的相关规定</w:t>
      </w:r>
    </w:p>
    <w:p w:rsidR="00000000" w:rsidRDefault="00496894">
      <w:pPr>
        <w:spacing w:after="240" w:line="380" w:lineRule="exact"/>
        <w:ind w:firstLine="425"/>
        <w:rPr>
          <w:rFonts w:hint="eastAsia"/>
        </w:rPr>
      </w:pPr>
      <w:r>
        <w:rPr>
          <w:rFonts w:hint="eastAsia"/>
        </w:rPr>
        <w:t>在现有的关于外国人的法律中，对于《妇女公约》的规定没有直接表述。然而，《移民法》</w:t>
      </w:r>
      <w:r>
        <w:rPr>
          <w:rFonts w:hint="eastAsia"/>
        </w:rPr>
        <w:t>第</w:t>
      </w:r>
      <w:r>
        <w:rPr>
          <w:rFonts w:hint="eastAsia"/>
        </w:rPr>
        <w:t>4</w:t>
      </w:r>
      <w:r>
        <w:rPr>
          <w:rFonts w:hint="eastAsia"/>
        </w:rPr>
        <w:t>条坚持应根据挪威承诺遵守的、目的是加强外国人地位的国际条例适用该法。《妇女公约》就有此种规定。</w:t>
      </w:r>
    </w:p>
    <w:p w:rsidR="00000000" w:rsidRDefault="00496894">
      <w:pPr>
        <w:spacing w:after="240" w:line="380" w:lineRule="exact"/>
        <w:ind w:firstLine="425"/>
        <w:rPr>
          <w:rFonts w:hint="eastAsia"/>
        </w:rPr>
      </w:pPr>
      <w:r>
        <w:rPr>
          <w:rFonts w:hint="eastAsia"/>
        </w:rPr>
        <w:t>从各种不同的角度看，有人坚持认为，在挪威寻求避难的妇女所得到的待遇与寻求避难的男子的不同。《移民法》对准予避难的条件作出了规定，它在性别上是中立的。</w:t>
      </w:r>
    </w:p>
    <w:p w:rsidR="00000000" w:rsidRDefault="00496894">
      <w:pPr>
        <w:spacing w:after="240" w:line="380" w:lineRule="exact"/>
        <w:ind w:firstLine="425"/>
        <w:rPr>
          <w:rFonts w:hint="eastAsia"/>
        </w:rPr>
      </w:pPr>
      <w:r>
        <w:rPr>
          <w:rFonts w:hint="eastAsia"/>
        </w:rPr>
        <w:t>挪威有寻求避难者应遵循的程序，它们会确保妇女和男子具有得到难民地位的同样可能性；除其他以外，所有成年寻求避难者均必须作为个人进行登记。这意味着与丈夫</w:t>
      </w:r>
      <w:r>
        <w:rPr>
          <w:rFonts w:hint="eastAsia"/>
        </w:rPr>
        <w:t>/</w:t>
      </w:r>
      <w:r>
        <w:rPr>
          <w:rFonts w:hint="eastAsia"/>
        </w:rPr>
        <w:t>同伴一起寻求避难的妇女要作为独立的寻求避难者登记。与丈夫一起寻求避难的妇女要单独面谈。而且，面谈者必须查明该妇女</w:t>
      </w:r>
      <w:r>
        <w:rPr>
          <w:rFonts w:hint="eastAsia"/>
        </w:rPr>
        <w:t>是否有其自己寻求避难的依据。所有从事此种面谈的案例工作者均要接受基本培训，除要了解案例的其他方面以外，还要了解那些表示害怕受到基于性别的迫害的妇女。曾经遇到与性别有关的迫害的妇女要由妇女来面谈。这种做法直接来自挪威移民局的内部准则。其目的是确保寻求避难者有必要的信心并且查明寻求避难的基本依据。</w:t>
      </w:r>
    </w:p>
    <w:p w:rsidR="00000000" w:rsidRDefault="00496894">
      <w:pPr>
        <w:spacing w:after="240" w:line="380" w:lineRule="exact"/>
        <w:ind w:firstLine="425"/>
        <w:rPr>
          <w:rFonts w:hint="eastAsia"/>
        </w:rPr>
      </w:pPr>
      <w:r>
        <w:rPr>
          <w:rFonts w:hint="eastAsia"/>
        </w:rPr>
        <w:t>此外，移民局规定在此种情况下应使用一名女翻译，如果实际上完全可以这样做的话。在申请避难过程中提交的所有资料都被考虑在内。这意味着即使关于寻求避难者的资料或者对基于性别的迫害的担心被隐瞒，或只是在寻求避难过程中的较晚阶</w:t>
      </w:r>
      <w:r>
        <w:rPr>
          <w:rFonts w:hint="eastAsia"/>
        </w:rPr>
        <w:t>段才说出来，例如直到移民局面谈或决定以后才提交资料，它仍将会受到重视。在此类案例中，重要的是注意许多妇女很难正视受到性暴力的事实。许多妇女对此种攻击的情况守口如瓶也并非少见，因为她们认为这与评估她们寻求避难的申请毫不相关。</w:t>
      </w:r>
    </w:p>
    <w:p w:rsidR="00000000" w:rsidRDefault="00496894">
      <w:pPr>
        <w:spacing w:after="240" w:line="380" w:lineRule="exact"/>
        <w:ind w:firstLine="425"/>
        <w:rPr>
          <w:rFonts w:hint="eastAsia"/>
        </w:rPr>
      </w:pPr>
      <w:r>
        <w:rPr>
          <w:rFonts w:hint="eastAsia"/>
        </w:rPr>
        <w:t>在评估某个人是否有受到迫害的风险时，移民当局评估有关人员是否有在今后会受到迫害的风险。一般而言，要获得避难，关键的是寻求避难者一回到本国便会有受到迫害的风险。此种评估的依据是，申请人自己对寻求避难的理由的说明，以及当局对其本国情况的了解。对于此种说明不要求有任何文件证明。</w:t>
      </w:r>
    </w:p>
    <w:p w:rsidR="00000000" w:rsidRDefault="00496894">
      <w:pPr>
        <w:spacing w:after="240" w:line="380" w:lineRule="exact"/>
        <w:ind w:firstLine="425"/>
        <w:rPr>
          <w:rFonts w:hint="eastAsia"/>
        </w:rPr>
      </w:pPr>
      <w:r>
        <w:rPr>
          <w:rFonts w:hint="eastAsia"/>
        </w:rPr>
        <w:t>在关于北京会议</w:t>
      </w:r>
      <w:r>
        <w:rPr>
          <w:rFonts w:hint="eastAsia"/>
        </w:rPr>
        <w:t>后续行动的联合国大会特别会议（现被称为北京</w:t>
      </w:r>
      <w:r>
        <w:rPr>
          <w:rFonts w:hint="eastAsia"/>
        </w:rPr>
        <w:t>+5</w:t>
      </w:r>
      <w:r>
        <w:rPr>
          <w:rFonts w:hint="eastAsia"/>
        </w:rPr>
        <w:t>）期间制定的行动计划第</w:t>
      </w:r>
      <w:r>
        <w:rPr>
          <w:rFonts w:hint="eastAsia"/>
        </w:rPr>
        <w:t>68</w:t>
      </w:r>
      <w:r>
        <w:rPr>
          <w:rFonts w:hint="eastAsia"/>
        </w:rPr>
        <w:t>条中，确定了这一目标，即各国当局在其移民和避难政策中应包括性别方面，其中包括评估被所确认的基于性别的迫害和暴力，以作为提供避难所的依据。挪威正在实现这个目标。根据</w:t>
      </w:r>
      <w:r>
        <w:rPr>
          <w:rFonts w:hint="eastAsia"/>
        </w:rPr>
        <w:t>1998</w:t>
      </w:r>
      <w:r>
        <w:rPr>
          <w:rFonts w:hint="eastAsia"/>
        </w:rPr>
        <w:t>年</w:t>
      </w:r>
      <w:r>
        <w:rPr>
          <w:rFonts w:hint="eastAsia"/>
        </w:rPr>
        <w:t>1</w:t>
      </w:r>
      <w:r>
        <w:rPr>
          <w:rFonts w:hint="eastAsia"/>
        </w:rPr>
        <w:t>月</w:t>
      </w:r>
      <w:r>
        <w:rPr>
          <w:rFonts w:hint="eastAsia"/>
        </w:rPr>
        <w:t>15</w:t>
      </w:r>
      <w:r>
        <w:rPr>
          <w:rFonts w:hint="eastAsia"/>
        </w:rPr>
        <w:t>日生效的指导原则，已经宣布基于性别的迫害以及在性方面的迫害可以构成在挪威寻求避难的理由。这些指导原则阐述了在挪威获得避难的标准，使移民局能够更明确地认可因基于性别的迫害就可以给予难民地位。然而，这仍应是有条件的，即符合</w:t>
      </w:r>
      <w:r>
        <w:rPr>
          <w:rFonts w:hint="eastAsia"/>
        </w:rPr>
        <w:t>1951</w:t>
      </w:r>
      <w:r>
        <w:rPr>
          <w:rFonts w:hint="eastAsia"/>
        </w:rPr>
        <w:t>年《难民公约》的标准，除其他外，该</w:t>
      </w:r>
      <w:r>
        <w:rPr>
          <w:rFonts w:hint="eastAsia"/>
        </w:rPr>
        <w:t>标准要求，此种迫害的原因应是由于种族、宗教、国籍、为某个特殊的社会群体的成员或政见。</w:t>
      </w:r>
    </w:p>
    <w:p w:rsidR="00000000" w:rsidRDefault="00496894">
      <w:pPr>
        <w:spacing w:after="240" w:line="380" w:lineRule="exact"/>
        <w:ind w:firstLine="425"/>
        <w:rPr>
          <w:rFonts w:hint="eastAsia"/>
        </w:rPr>
      </w:pPr>
      <w:r>
        <w:rPr>
          <w:rFonts w:hint="eastAsia"/>
        </w:rPr>
        <w:t>当某人由于性别而受到迫害时，便被称为基于性别的迫害。妇女与男子均可成为此类迫害的受害者。在性方面遭受迫害便是一例。其他例子有：切割生殖器官、焚烧新娘、毁誉、强迫婚姻、强迫卖淫、强迫绝育、强迫流产以及贩卖。议会关于在挪威寻求避难和避难政策的第</w:t>
      </w:r>
      <w:r>
        <w:rPr>
          <w:rFonts w:hint="eastAsia"/>
        </w:rPr>
        <w:t>17</w:t>
      </w:r>
      <w:r>
        <w:rPr>
          <w:rFonts w:hint="eastAsia"/>
        </w:rPr>
        <w:t>号（</w:t>
      </w:r>
      <w:r>
        <w:rPr>
          <w:rFonts w:hint="eastAsia"/>
        </w:rPr>
        <w:t>2000-2001</w:t>
      </w:r>
      <w:r>
        <w:rPr>
          <w:rFonts w:hint="eastAsia"/>
        </w:rPr>
        <w:t>年）报告指出，挪威政府特别重视处于与性别相关的迫害危险之中的妇女。这点得到议会的一致支持。</w:t>
      </w:r>
    </w:p>
    <w:p w:rsidR="00000000" w:rsidRDefault="00496894">
      <w:pPr>
        <w:spacing w:after="240" w:line="380" w:lineRule="exact"/>
        <w:ind w:firstLine="425"/>
        <w:rPr>
          <w:rFonts w:hint="eastAsia"/>
        </w:rPr>
      </w:pPr>
      <w:r>
        <w:rPr>
          <w:rFonts w:hint="eastAsia"/>
        </w:rPr>
        <w:t>联系根据《移民法》第</w:t>
      </w:r>
      <w:r>
        <w:rPr>
          <w:rFonts w:hint="eastAsia"/>
        </w:rPr>
        <w:t>16</w:t>
      </w:r>
      <w:r>
        <w:rPr>
          <w:rFonts w:hint="eastAsia"/>
        </w:rPr>
        <w:t>条授权进行行政管理的提案，政府向议会通报了基</w:t>
      </w:r>
      <w:r>
        <w:rPr>
          <w:rFonts w:hint="eastAsia"/>
        </w:rPr>
        <w:t>于性别的迫害情况。</w:t>
      </w:r>
    </w:p>
    <w:p w:rsidR="00000000" w:rsidRDefault="00496894">
      <w:pPr>
        <w:spacing w:after="240" w:line="380" w:lineRule="exact"/>
        <w:ind w:firstLine="425"/>
        <w:rPr>
          <w:rFonts w:hint="eastAsia"/>
        </w:rPr>
      </w:pPr>
      <w:r>
        <w:rPr>
          <w:rFonts w:hint="eastAsia"/>
        </w:rPr>
        <w:t>设立了一个法律委员会，以制定新的《移民法》。该委员会的任务具体是在《移民法》中列入性别平等的目标。《移民法》在性别上是中立的，尽管如此，委员会仍将阐明是否有必要加强妇女在移民领域中的法律地位，如有关申请避难或关于基于其他原因决定的居留问题。</w:t>
      </w:r>
    </w:p>
    <w:p w:rsidR="00000000" w:rsidRDefault="00496894">
      <w:pPr>
        <w:spacing w:after="240" w:line="380" w:lineRule="exact"/>
        <w:rPr>
          <w:rFonts w:eastAsia="KaiTi_GB2312" w:hint="eastAsia"/>
          <w:b/>
          <w:bCs/>
        </w:rPr>
      </w:pPr>
      <w:r>
        <w:rPr>
          <w:rFonts w:eastAsia="KaiTi_GB2312" w:hint="eastAsia"/>
          <w:b/>
          <w:bCs/>
        </w:rPr>
        <w:t>国际合作</w:t>
      </w:r>
    </w:p>
    <w:p w:rsidR="00000000" w:rsidRDefault="00496894">
      <w:pPr>
        <w:spacing w:after="240" w:line="380" w:lineRule="exact"/>
        <w:ind w:firstLine="425"/>
        <w:rPr>
          <w:rFonts w:hint="eastAsia"/>
        </w:rPr>
      </w:pPr>
      <w:r>
        <w:rPr>
          <w:rFonts w:hint="eastAsia"/>
        </w:rPr>
        <w:t>挪威外交政策的一个重要特点是在全球一级促进和保护人权。挪威还一直从双边角度，以及在多边组织内努力促进妇女的人权。</w:t>
      </w:r>
    </w:p>
    <w:p w:rsidR="00000000" w:rsidRDefault="00496894">
      <w:pPr>
        <w:spacing w:after="240" w:line="380" w:lineRule="exact"/>
        <w:ind w:firstLine="425"/>
        <w:rPr>
          <w:rFonts w:hint="eastAsia"/>
        </w:rPr>
      </w:pPr>
      <w:r>
        <w:rPr>
          <w:rFonts w:hint="eastAsia"/>
        </w:rPr>
        <w:t>在</w:t>
      </w:r>
      <w:r>
        <w:rPr>
          <w:rFonts w:hint="eastAsia"/>
        </w:rPr>
        <w:t>2000</w:t>
      </w:r>
      <w:r>
        <w:rPr>
          <w:rFonts w:hint="eastAsia"/>
        </w:rPr>
        <w:t>年，挪威政府通过了一个促进人权的国家计划。该计划被称为“重在尊严：人权行动计划”（提交议会的第</w:t>
      </w:r>
      <w:r>
        <w:rPr>
          <w:rFonts w:hint="eastAsia"/>
        </w:rPr>
        <w:t>21</w:t>
      </w:r>
      <w:r>
        <w:rPr>
          <w:rFonts w:hint="eastAsia"/>
        </w:rPr>
        <w:t>号报告，</w:t>
      </w:r>
      <w:r>
        <w:rPr>
          <w:rFonts w:hint="eastAsia"/>
        </w:rPr>
        <w:t>1999-</w:t>
      </w:r>
      <w:r>
        <w:rPr>
          <w:rFonts w:hint="eastAsia"/>
        </w:rPr>
        <w:t>2000</w:t>
      </w:r>
      <w:r>
        <w:rPr>
          <w:rFonts w:hint="eastAsia"/>
        </w:rPr>
        <w:t>年）。该计划包括在国际一级拟将作出的努力，其中包括加强妇女人权的行动和倡议。在该计划内有一个后续行动机制，并有提交年度报告的要求。从该计划显而易见的是，妇女和不准基于性和性别的歧视的原则是挪威在国内和国际上实现保护人权工作的一个具体重点。</w:t>
      </w:r>
    </w:p>
    <w:p w:rsidR="00000000" w:rsidRDefault="00496894">
      <w:pPr>
        <w:spacing w:after="240" w:line="380" w:lineRule="exact"/>
        <w:ind w:firstLine="425"/>
        <w:rPr>
          <w:rFonts w:hint="eastAsia"/>
        </w:rPr>
      </w:pPr>
      <w:r>
        <w:rPr>
          <w:rFonts w:hint="eastAsia"/>
        </w:rPr>
        <w:t>挪威积极参加各种努力，以确保将性别化的人权观点纳入联合国大会、联合国人权委员会、联合国妇女地位委员会以及联合国的各种世界会议和特别会议通过的所有决议和决定之中。自从消除对妇女歧视委员会的上次报告以来，挪威一直参加人权委员会和妇女地位委员会的工作。</w:t>
      </w:r>
    </w:p>
    <w:p w:rsidR="00000000" w:rsidRDefault="00496894">
      <w:pPr>
        <w:spacing w:after="240" w:line="380" w:lineRule="exact"/>
        <w:ind w:firstLine="425"/>
        <w:rPr>
          <w:rFonts w:hint="eastAsia"/>
        </w:rPr>
      </w:pPr>
      <w:r>
        <w:rPr>
          <w:rFonts w:hint="eastAsia"/>
        </w:rPr>
        <w:t>挪威继续对妇女在</w:t>
      </w:r>
      <w:r>
        <w:rPr>
          <w:rFonts w:hint="eastAsia"/>
        </w:rPr>
        <w:t>发展合作方面的权利给予高度重视。挪威支持努力援助合作国家履行有关妇女的人权和性别平等的承诺。与挪威开展了实质性发展合作的所有国家都签署了《消除对妇女一切形式歧视公约》。</w:t>
      </w:r>
    </w:p>
    <w:p w:rsidR="00000000" w:rsidRDefault="00496894">
      <w:pPr>
        <w:spacing w:after="360" w:line="380" w:lineRule="exact"/>
        <w:ind w:firstLine="425"/>
        <w:rPr>
          <w:rFonts w:hint="eastAsia"/>
        </w:rPr>
      </w:pPr>
      <w:r>
        <w:rPr>
          <w:rFonts w:hint="eastAsia"/>
        </w:rPr>
        <w:t>现在挪威外交部和挪威发展合作机构正在全国实现将性别观点纳入所有发展合作工作主流的目标。</w:t>
      </w:r>
      <w:r>
        <w:rPr>
          <w:rFonts w:hint="eastAsia"/>
        </w:rPr>
        <w:t>1997</w:t>
      </w:r>
      <w:r>
        <w:rPr>
          <w:rFonts w:hint="eastAsia"/>
        </w:rPr>
        <w:t>年的在妇女与发展合作中的性别平等战略的有效期至</w:t>
      </w:r>
      <w:r>
        <w:rPr>
          <w:rFonts w:hint="eastAsia"/>
        </w:rPr>
        <w:t>2005</w:t>
      </w:r>
      <w:r>
        <w:rPr>
          <w:rFonts w:hint="eastAsia"/>
        </w:rPr>
        <w:t>年。妇女的权利是该战略概述的五大重点领域之一。一个例子就是目前由挪威发展合作机构制定并得到挪威外交部支持的禁止切割女性生殖器官的一个行动计划。</w:t>
      </w: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4</w:t>
      </w:r>
      <w:r>
        <w:rPr>
          <w:rFonts w:ascii="SimHei" w:eastAsia="SimHei" w:hint="eastAsia"/>
          <w:sz w:val="24"/>
        </w:rPr>
        <w:t>条</w:t>
      </w: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4</w:t>
      </w:r>
      <w:r>
        <w:rPr>
          <w:rFonts w:ascii="SimHei" w:eastAsia="SimHei"/>
          <w:sz w:val="24"/>
        </w:rPr>
        <w:t>.</w:t>
      </w:r>
      <w:r>
        <w:rPr>
          <w:rFonts w:ascii="SimHei" w:eastAsia="SimHei" w:hint="eastAsia"/>
          <w:sz w:val="24"/>
        </w:rPr>
        <w:t xml:space="preserve">1 </w:t>
      </w:r>
      <w:r>
        <w:rPr>
          <w:rFonts w:ascii="SimHei" w:eastAsia="SimHei" w:hint="eastAsia"/>
          <w:sz w:val="24"/>
        </w:rPr>
        <w:t>条</w:t>
      </w:r>
      <w:r>
        <w:rPr>
          <w:rFonts w:ascii="SimHei" w:eastAsia="SimHei" w:hint="eastAsia"/>
          <w:sz w:val="24"/>
        </w:rPr>
        <w:t xml:space="preserve">  </w:t>
      </w:r>
      <w:r>
        <w:rPr>
          <w:rFonts w:ascii="SimHei" w:eastAsia="SimHei" w:hint="eastAsia"/>
          <w:sz w:val="24"/>
        </w:rPr>
        <w:t>关于促进性别平等的特别措施</w:t>
      </w:r>
      <w:r>
        <w:rPr>
          <w:rFonts w:ascii="SimHei" w:eastAsia="SimHei" w:hint="eastAsia"/>
          <w:sz w:val="24"/>
        </w:rPr>
        <w:t>；纠正歧视措施</w:t>
      </w:r>
    </w:p>
    <w:p w:rsidR="00000000" w:rsidRDefault="00496894">
      <w:pPr>
        <w:spacing w:after="240" w:line="380" w:lineRule="exact"/>
        <w:ind w:firstLine="425"/>
        <w:rPr>
          <w:rFonts w:hint="eastAsia"/>
        </w:rPr>
      </w:pPr>
      <w:r>
        <w:rPr>
          <w:rFonts w:hint="eastAsia"/>
        </w:rPr>
        <w:t>请参看在关于在选举机关的政治代表权的第</w:t>
      </w:r>
      <w:r>
        <w:rPr>
          <w:rFonts w:hint="eastAsia"/>
        </w:rPr>
        <w:t>7</w:t>
      </w:r>
      <w:r>
        <w:rPr>
          <w:rFonts w:hint="eastAsia"/>
        </w:rPr>
        <w:t>条、关于教育的第</w:t>
      </w:r>
      <w:r>
        <w:rPr>
          <w:rFonts w:hint="eastAsia"/>
        </w:rPr>
        <w:t>10</w:t>
      </w:r>
      <w:r>
        <w:rPr>
          <w:rFonts w:hint="eastAsia"/>
        </w:rPr>
        <w:t>条以及关于工作生活的第</w:t>
      </w:r>
      <w:r>
        <w:rPr>
          <w:rFonts w:hint="eastAsia"/>
        </w:rPr>
        <w:t>11</w:t>
      </w:r>
      <w:r>
        <w:rPr>
          <w:rFonts w:hint="eastAsia"/>
        </w:rPr>
        <w:t>条具体报告的内容。这里所叙述的是在促进事实上平等的特别措施方面的一些一般经验，特别是关于在理事会、工作小组、委员会等等中，以及私营企业的执行机构中的男女代表的规定和结果的经验。</w:t>
      </w:r>
    </w:p>
    <w:p w:rsidR="00000000" w:rsidRDefault="00496894">
      <w:pPr>
        <w:spacing w:after="240" w:line="380" w:lineRule="exact"/>
        <w:ind w:firstLine="425"/>
        <w:rPr>
          <w:rFonts w:hint="eastAsia"/>
        </w:rPr>
      </w:pPr>
      <w:r>
        <w:rPr>
          <w:rFonts w:hint="eastAsia"/>
        </w:rPr>
        <w:t>配额制度旨在给予代表人数不足的性别以优先权利，它在性别平等工作中一向是人们热烈讨论的一种手段。挪威《性别平等法》为了妇女的利益接受了这一制度——无论是彻底的，还是适度的配额标准。</w:t>
      </w:r>
      <w:r>
        <w:rPr>
          <w:rFonts w:hint="eastAsia"/>
        </w:rPr>
        <w:t>1995</w:t>
      </w:r>
      <w:r>
        <w:rPr>
          <w:rFonts w:hint="eastAsia"/>
        </w:rPr>
        <w:t>年对法律进行修订之后，该法也为了男子的利益适用</w:t>
      </w:r>
      <w:r>
        <w:rPr>
          <w:rFonts w:hint="eastAsia"/>
        </w:rPr>
        <w:t>同样的标准，但这限于护理部门和儿童教育方面的工作职位。早些时候，在教育工作中只允许适度的而非彻底的配额制度，但是在春季对《性别平等法》重审之后，取消了这一限制。</w:t>
      </w:r>
    </w:p>
    <w:p w:rsidR="00000000" w:rsidRDefault="00496894">
      <w:pPr>
        <w:spacing w:after="240" w:line="380" w:lineRule="exact"/>
        <w:ind w:firstLine="425"/>
        <w:rPr>
          <w:rFonts w:hint="eastAsia"/>
        </w:rPr>
      </w:pPr>
      <w:r>
        <w:rPr>
          <w:rFonts w:hint="eastAsia"/>
        </w:rPr>
        <w:t>然而，对这种行动的成果进行的研究显示，无论是在对教育岗位进行具体的重新调整时，还是同样在对工作生活中的职位的征聘和重新分配施加影响时，此种方案的成果都不大。关于教育选择的另外一点是，其成果往往是短期的，因为一些年后，代表不足的那个性别的人数往往下降。看来对于教育和工作生活最有效的是一种长期的眼光，以及对一段时间内的平等工作的最佳规划——可能的话，明</w:t>
      </w:r>
      <w:r>
        <w:rPr>
          <w:rFonts w:hint="eastAsia"/>
        </w:rPr>
        <w:t>确量化更平衡的性别分配的长期目标。</w:t>
      </w:r>
    </w:p>
    <w:p w:rsidR="00000000" w:rsidRDefault="00496894">
      <w:pPr>
        <w:spacing w:after="240" w:line="380" w:lineRule="exact"/>
        <w:ind w:firstLine="425"/>
        <w:rPr>
          <w:rFonts w:hint="eastAsia"/>
        </w:rPr>
      </w:pPr>
      <w:r>
        <w:rPr>
          <w:rFonts w:hint="eastAsia"/>
        </w:rPr>
        <w:t>另一方面，在涉及分配在较大程度上被认为意味着某种形式的代表——主要不是作为教育岗位和某一工作的个人利益——的职位时，对于调控配额制度的争议较少，而且其效果更加明显。</w:t>
      </w:r>
    </w:p>
    <w:p w:rsidR="00000000" w:rsidRDefault="00496894">
      <w:pPr>
        <w:spacing w:after="240" w:line="380" w:lineRule="exact"/>
        <w:ind w:firstLine="425"/>
        <w:rPr>
          <w:rFonts w:hint="eastAsia"/>
        </w:rPr>
      </w:pPr>
      <w:r>
        <w:rPr>
          <w:rFonts w:hint="eastAsia"/>
        </w:rPr>
        <w:t>《性别平法》（</w:t>
      </w:r>
      <w:r>
        <w:rPr>
          <w:rFonts w:hint="eastAsia"/>
        </w:rPr>
        <w:t>1981</w:t>
      </w:r>
      <w:r>
        <w:rPr>
          <w:rFonts w:hint="eastAsia"/>
        </w:rPr>
        <w:t>年通过）的第</w:t>
      </w:r>
      <w:r>
        <w:rPr>
          <w:rFonts w:hint="eastAsia"/>
        </w:rPr>
        <w:t>21</w:t>
      </w:r>
      <w:r>
        <w:rPr>
          <w:rFonts w:hint="eastAsia"/>
        </w:rPr>
        <w:t>条规定，公共机构任命的理事会、委员会等在构成上，每种性别应至少有</w:t>
      </w:r>
      <w:r>
        <w:rPr>
          <w:rFonts w:hint="eastAsia"/>
        </w:rPr>
        <w:t>40%</w:t>
      </w:r>
      <w:r>
        <w:rPr>
          <w:rFonts w:hint="eastAsia"/>
        </w:rPr>
        <w:t>。在委员会只有两、三个成员时，应由两种性别的代表。同样的规定适用于理事会的代理成员。然而，在无法合理达到此项要求的特殊情况下可作例外处理。必须将此问题提交儿童和家庭事务部以便获得特许，在</w:t>
      </w:r>
      <w:r>
        <w:rPr>
          <w:rFonts w:hint="eastAsia"/>
        </w:rPr>
        <w:t>1999</w:t>
      </w:r>
      <w:r>
        <w:rPr>
          <w:rFonts w:hint="eastAsia"/>
        </w:rPr>
        <w:t>年和</w:t>
      </w:r>
      <w:r>
        <w:rPr>
          <w:rFonts w:hint="eastAsia"/>
        </w:rPr>
        <w:t>20</w:t>
      </w:r>
      <w:r>
        <w:rPr>
          <w:rFonts w:hint="eastAsia"/>
        </w:rPr>
        <w:t>00</w:t>
      </w:r>
      <w:r>
        <w:rPr>
          <w:rFonts w:hint="eastAsia"/>
        </w:rPr>
        <w:t>年，在此种委员会中妇女的比例平均为</w:t>
      </w:r>
      <w:r>
        <w:rPr>
          <w:rFonts w:hint="eastAsia"/>
        </w:rPr>
        <w:t>41%</w:t>
      </w:r>
      <w:r>
        <w:rPr>
          <w:rFonts w:hint="eastAsia"/>
        </w:rPr>
        <w:t>。然而，仍然存在着系统的差别。这取决于委员会的主题和任务，妇女领导人只占</w:t>
      </w:r>
      <w:r>
        <w:rPr>
          <w:rFonts w:hint="eastAsia"/>
        </w:rPr>
        <w:t>25%</w:t>
      </w:r>
      <w:r>
        <w:rPr>
          <w:rFonts w:hint="eastAsia"/>
        </w:rPr>
        <w:t>（</w:t>
      </w:r>
      <w:r>
        <w:rPr>
          <w:rFonts w:hint="eastAsia"/>
        </w:rPr>
        <w:t>2000</w:t>
      </w:r>
      <w:r>
        <w:rPr>
          <w:rFonts w:hint="eastAsia"/>
        </w:rPr>
        <w:t>年）。</w:t>
      </w:r>
    </w:p>
    <w:p w:rsidR="00000000" w:rsidRDefault="00496894">
      <w:pPr>
        <w:spacing w:after="240" w:line="380" w:lineRule="exact"/>
        <w:ind w:firstLine="425"/>
        <w:rPr>
          <w:rFonts w:hint="eastAsia"/>
        </w:rPr>
      </w:pPr>
      <w:r>
        <w:rPr>
          <w:rFonts w:hint="eastAsia"/>
        </w:rPr>
        <w:t>1992</w:t>
      </w:r>
      <w:r>
        <w:rPr>
          <w:rFonts w:hint="eastAsia"/>
        </w:rPr>
        <w:t>年</w:t>
      </w:r>
      <w:r>
        <w:rPr>
          <w:rFonts w:hint="eastAsia"/>
        </w:rPr>
        <w:t>9</w:t>
      </w:r>
      <w:r>
        <w:rPr>
          <w:rFonts w:hint="eastAsia"/>
        </w:rPr>
        <w:t>月</w:t>
      </w:r>
      <w:r>
        <w:rPr>
          <w:rFonts w:hint="eastAsia"/>
        </w:rPr>
        <w:t>25</w:t>
      </w:r>
      <w:r>
        <w:rPr>
          <w:rFonts w:hint="eastAsia"/>
        </w:rPr>
        <w:t>日通过的《地方政府法》第</w:t>
      </w:r>
      <w:r>
        <w:rPr>
          <w:rFonts w:hint="eastAsia"/>
        </w:rPr>
        <w:t>36</w:t>
      </w:r>
      <w:r>
        <w:rPr>
          <w:rFonts w:hint="eastAsia"/>
        </w:rPr>
        <w:t>至</w:t>
      </w:r>
      <w:r>
        <w:rPr>
          <w:rFonts w:hint="eastAsia"/>
        </w:rPr>
        <w:t>38</w:t>
      </w:r>
      <w:r>
        <w:rPr>
          <w:rFonts w:hint="eastAsia"/>
        </w:rPr>
        <w:t>条对于城市或市政当局选举的委员会的男女代表也有类似的规定，而且此规定同样适用于郡一级。还没有这方面的统计数字。人们对这些法规今天在挪威的必要性达成了共识。</w:t>
      </w:r>
    </w:p>
    <w:p w:rsidR="00000000" w:rsidRDefault="00496894">
      <w:pPr>
        <w:spacing w:after="240" w:line="380" w:lineRule="exact"/>
        <w:ind w:firstLine="425"/>
        <w:rPr>
          <w:rFonts w:hint="eastAsia"/>
        </w:rPr>
      </w:pPr>
      <w:r>
        <w:rPr>
          <w:rFonts w:hint="eastAsia"/>
        </w:rPr>
        <w:t>关于《性别平等法》的修订问题（见第</w:t>
      </w:r>
      <w:r>
        <w:rPr>
          <w:rFonts w:hint="eastAsia"/>
        </w:rPr>
        <w:t>26</w:t>
      </w:r>
      <w:r>
        <w:rPr>
          <w:rFonts w:hint="eastAsia"/>
        </w:rPr>
        <w:t>条），人们就在私营企业中的执行机构采用性别配额问题展开了讨论。在</w:t>
      </w:r>
      <w:r>
        <w:rPr>
          <w:rFonts w:hint="eastAsia"/>
        </w:rPr>
        <w:t>2000</w:t>
      </w:r>
      <w:r>
        <w:rPr>
          <w:rFonts w:hint="eastAsia"/>
        </w:rPr>
        <w:t>年上市公司的执行机构中，妇女比例为</w:t>
      </w:r>
      <w:r>
        <w:rPr>
          <w:rFonts w:hint="eastAsia"/>
        </w:rPr>
        <w:t>6</w:t>
      </w:r>
      <w:r>
        <w:t>.4</w:t>
      </w:r>
      <w:r>
        <w:rPr>
          <w:rFonts w:hint="eastAsia"/>
        </w:rPr>
        <w:t>%</w:t>
      </w:r>
      <w:r>
        <w:rPr>
          <w:rFonts w:hint="eastAsia"/>
        </w:rPr>
        <w:t>。然而，尚未</w:t>
      </w:r>
      <w:r>
        <w:rPr>
          <w:rFonts w:hint="eastAsia"/>
        </w:rPr>
        <w:t>对《性别平等法》提出修正案。而政府却于</w:t>
      </w:r>
      <w:r>
        <w:rPr>
          <w:rFonts w:hint="eastAsia"/>
        </w:rPr>
        <w:t>2002</w:t>
      </w:r>
      <w:r>
        <w:rPr>
          <w:rFonts w:hint="eastAsia"/>
        </w:rPr>
        <w:t>年</w:t>
      </w:r>
      <w:r>
        <w:rPr>
          <w:rFonts w:hint="eastAsia"/>
        </w:rPr>
        <w:t>3</w:t>
      </w:r>
      <w:r>
        <w:rPr>
          <w:rFonts w:hint="eastAsia"/>
        </w:rPr>
        <w:t>月</w:t>
      </w:r>
      <w:r>
        <w:rPr>
          <w:rFonts w:hint="eastAsia"/>
        </w:rPr>
        <w:t>7</w:t>
      </w:r>
      <w:r>
        <w:rPr>
          <w:rFonts w:hint="eastAsia"/>
        </w:rPr>
        <w:t>日通过了一个旨在增加妇女在企业执行机构中的人数的决议。该提案载有一条规定，要求在所有上市股份公司（“上市股份有限公司”）、国营企业、特殊立法所辖的国营公司以及上市</w:t>
      </w:r>
      <w:r>
        <w:rPr>
          <w:rFonts w:hint="eastAsia"/>
        </w:rPr>
        <w:t>/</w:t>
      </w:r>
      <w:r>
        <w:rPr>
          <w:rFonts w:hint="eastAsia"/>
        </w:rPr>
        <w:t>国营有限公司的执行机构中，男女成员均应至少有</w:t>
      </w:r>
      <w:r>
        <w:rPr>
          <w:rFonts w:hint="eastAsia"/>
        </w:rPr>
        <w:t>40%</w:t>
      </w:r>
      <w:r>
        <w:rPr>
          <w:rFonts w:hint="eastAsia"/>
        </w:rPr>
        <w:t>。</w:t>
      </w:r>
    </w:p>
    <w:p w:rsidR="00000000" w:rsidRDefault="00496894">
      <w:pPr>
        <w:spacing w:after="240" w:line="380" w:lineRule="exact"/>
        <w:ind w:firstLine="425"/>
        <w:rPr>
          <w:rFonts w:hint="eastAsia"/>
        </w:rPr>
      </w:pPr>
      <w:r>
        <w:rPr>
          <w:rFonts w:hint="eastAsia"/>
        </w:rPr>
        <w:t>另一方面，该提案不包括较小型的私有股份公司。挪威政府希望这些规定不包括个人特点较强的不上市公司（一般指家庭企业）。在这些公司里，对于所有权的直接代表的需要更明确。</w:t>
      </w:r>
    </w:p>
    <w:p w:rsidR="00000000" w:rsidRDefault="00496894">
      <w:pPr>
        <w:spacing w:after="240" w:line="380" w:lineRule="exact"/>
        <w:ind w:firstLine="425"/>
        <w:rPr>
          <w:rFonts w:hint="eastAsia"/>
        </w:rPr>
      </w:pPr>
      <w:r>
        <w:rPr>
          <w:rFonts w:hint="eastAsia"/>
        </w:rPr>
        <w:t>关于上市股份公司，政府希望通过与雇主和劳工组织的协同努力，在</w:t>
      </w:r>
      <w:r>
        <w:rPr>
          <w:rFonts w:hint="eastAsia"/>
        </w:rPr>
        <w:t>2005</w:t>
      </w:r>
      <w:r>
        <w:rPr>
          <w:rFonts w:hint="eastAsia"/>
        </w:rPr>
        <w:t>年底之前</w:t>
      </w:r>
      <w:r>
        <w:rPr>
          <w:rFonts w:hint="eastAsia"/>
        </w:rPr>
        <w:t>实现其目标。如果没有获得任何成果，将规定一条实行更加均衡的性别平等的条款。</w:t>
      </w:r>
    </w:p>
    <w:p w:rsidR="00000000" w:rsidRDefault="00496894">
      <w:pPr>
        <w:spacing w:after="240" w:line="380" w:lineRule="exact"/>
        <w:rPr>
          <w:rFonts w:ascii="SimHei" w:eastAsia="SimHei"/>
          <w:sz w:val="24"/>
        </w:rPr>
      </w:pP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4</w:t>
      </w:r>
      <w:r>
        <w:rPr>
          <w:rFonts w:ascii="SimHei" w:eastAsia="SimHei"/>
          <w:sz w:val="24"/>
        </w:rPr>
        <w:t>.</w:t>
      </w:r>
      <w:r>
        <w:rPr>
          <w:rFonts w:ascii="SimHei" w:eastAsia="SimHei" w:hint="eastAsia"/>
          <w:sz w:val="24"/>
        </w:rPr>
        <w:t>2</w:t>
      </w:r>
      <w:r>
        <w:rPr>
          <w:rFonts w:ascii="SimHei" w:eastAsia="SimHei" w:hint="eastAsia"/>
          <w:sz w:val="24"/>
        </w:rPr>
        <w:t>条</w:t>
      </w:r>
      <w:r>
        <w:rPr>
          <w:rFonts w:ascii="SimHei" w:eastAsia="SimHei" w:hint="eastAsia"/>
          <w:sz w:val="24"/>
        </w:rPr>
        <w:t xml:space="preserve">  </w:t>
      </w:r>
      <w:r>
        <w:rPr>
          <w:rFonts w:ascii="SimHei" w:eastAsia="SimHei" w:hint="eastAsia"/>
          <w:sz w:val="24"/>
        </w:rPr>
        <w:t>保护妇女的生育作用</w:t>
      </w:r>
    </w:p>
    <w:p w:rsidR="00000000" w:rsidRDefault="00496894">
      <w:pPr>
        <w:spacing w:after="240" w:line="380" w:lineRule="exact"/>
        <w:ind w:firstLine="425"/>
        <w:rPr>
          <w:rFonts w:hint="eastAsia"/>
        </w:rPr>
      </w:pPr>
      <w:r>
        <w:rPr>
          <w:rFonts w:hint="eastAsia"/>
        </w:rPr>
        <w:t>请参看以前各次涉及工作环境规约和有关产假的条例的报告。另请参看关于《性别平等法》的修订的第</w:t>
      </w:r>
      <w:r>
        <w:rPr>
          <w:rFonts w:hint="eastAsia"/>
        </w:rPr>
        <w:t>2</w:t>
      </w:r>
      <w:r>
        <w:t>b</w:t>
      </w:r>
      <w:r>
        <w:rPr>
          <w:rFonts w:hint="eastAsia"/>
        </w:rPr>
        <w:t>条和关于工作条件</w:t>
      </w:r>
      <w:r>
        <w:rPr>
          <w:rFonts w:hint="eastAsia"/>
        </w:rPr>
        <w:t>/</w:t>
      </w:r>
      <w:r>
        <w:rPr>
          <w:rFonts w:hint="eastAsia"/>
        </w:rPr>
        <w:t>怀孕的第</w:t>
      </w:r>
      <w:r>
        <w:rPr>
          <w:rFonts w:hint="eastAsia"/>
        </w:rPr>
        <w:t>2</w:t>
      </w:r>
      <w:r>
        <w:t>c</w:t>
      </w:r>
      <w:r>
        <w:rPr>
          <w:rFonts w:hint="eastAsia"/>
        </w:rPr>
        <w:t>条。意见调查官收到关于这个领域的许多查询。所报告的两个最常见的问题是，青年妇女投诉雇主在有吸引力的职位上喜欢雇用男性，“因为他们不会怀孕”。而且妇女们报告了在其休产假期间在工作单位保留其职位的问题。由于改组、精简和外购变得更为普遍，这些问题可能会增加。</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hint="eastAsia"/>
          <w:sz w:val="24"/>
        </w:rPr>
        <w:t>条</w:t>
      </w: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sz w:val="24"/>
        </w:rPr>
        <w:t>a</w:t>
      </w:r>
      <w:r>
        <w:rPr>
          <w:rFonts w:ascii="SimHei" w:eastAsia="SimHei" w:hint="eastAsia"/>
          <w:sz w:val="24"/>
        </w:rPr>
        <w:t>条</w:t>
      </w:r>
      <w:r>
        <w:rPr>
          <w:rFonts w:ascii="SimHei" w:eastAsia="SimHei" w:hint="eastAsia"/>
          <w:sz w:val="24"/>
        </w:rPr>
        <w:t xml:space="preserve">  </w:t>
      </w:r>
      <w:r>
        <w:rPr>
          <w:rFonts w:ascii="SimHei" w:eastAsia="SimHei" w:hint="eastAsia"/>
          <w:sz w:val="24"/>
        </w:rPr>
        <w:t>性</w:t>
      </w:r>
      <w:r>
        <w:rPr>
          <w:rFonts w:ascii="SimHei" w:eastAsia="SimHei" w:hint="eastAsia"/>
          <w:sz w:val="24"/>
        </w:rPr>
        <w:t>别角色</w:t>
      </w:r>
    </w:p>
    <w:p w:rsidR="00000000" w:rsidRDefault="00496894">
      <w:pPr>
        <w:spacing w:after="240" w:line="380" w:lineRule="exact"/>
        <w:rPr>
          <w:rFonts w:eastAsia="KaiTi_GB2312" w:hint="eastAsia"/>
          <w:b/>
          <w:bCs/>
        </w:rPr>
      </w:pPr>
      <w:r>
        <w:rPr>
          <w:rFonts w:eastAsia="KaiTi_GB2312" w:hint="eastAsia"/>
          <w:b/>
          <w:bCs/>
        </w:rPr>
        <w:t>关于不断变化的观念</w:t>
      </w:r>
    </w:p>
    <w:p w:rsidR="00000000" w:rsidRDefault="00496894">
      <w:pPr>
        <w:spacing w:after="240" w:line="380" w:lineRule="exact"/>
        <w:rPr>
          <w:rFonts w:hint="eastAsia"/>
        </w:rPr>
      </w:pPr>
      <w:r>
        <w:rPr>
          <w:rFonts w:hint="eastAsia"/>
        </w:rPr>
        <w:tab/>
      </w:r>
      <w:r>
        <w:rPr>
          <w:rFonts w:hint="eastAsia"/>
        </w:rPr>
        <w:tab/>
      </w:r>
      <w:r>
        <w:rPr>
          <w:rFonts w:hint="eastAsia"/>
        </w:rPr>
        <w:t>大约在</w:t>
      </w:r>
      <w:r>
        <w:rPr>
          <w:rFonts w:hint="eastAsia"/>
        </w:rPr>
        <w:t>1980</w:t>
      </w:r>
      <w:r>
        <w:rPr>
          <w:rFonts w:hint="eastAsia"/>
        </w:rPr>
        <w:t>年至</w:t>
      </w:r>
      <w:r>
        <w:rPr>
          <w:rFonts w:hint="eastAsia"/>
        </w:rPr>
        <w:t>1990</w:t>
      </w:r>
      <w:r>
        <w:rPr>
          <w:rFonts w:hint="eastAsia"/>
        </w:rPr>
        <w:t>年之间，挪威人的性别平等观念发生巨大的变化。</w:t>
      </w:r>
      <w:r>
        <w:rPr>
          <w:rFonts w:hint="eastAsia"/>
        </w:rPr>
        <w:t>1990</w:t>
      </w:r>
      <w:r>
        <w:rPr>
          <w:rFonts w:hint="eastAsia"/>
        </w:rPr>
        <w:t>年后，愈</w:t>
      </w:r>
      <w:r>
        <w:rPr>
          <w:rFonts w:hint="eastAsia"/>
        </w:rPr>
        <w:t>90%</w:t>
      </w:r>
      <w:r>
        <w:rPr>
          <w:rFonts w:hint="eastAsia"/>
        </w:rPr>
        <w:t>的绝大多数人对旨在说明人们是否支持两性平等的一般态度问题的答复是肯定的。一般说来，调查结果显示男女在工作中应得到平等待遇的问题比在家里和家务方面的平等问题，在某种程度上更为人们所认可。</w:t>
      </w:r>
    </w:p>
    <w:p w:rsidR="00000000" w:rsidRDefault="00496894">
      <w:pPr>
        <w:spacing w:after="240" w:line="380" w:lineRule="exact"/>
        <w:rPr>
          <w:rFonts w:hint="eastAsia"/>
        </w:rPr>
      </w:pPr>
      <w:r>
        <w:rPr>
          <w:rFonts w:hint="eastAsia"/>
        </w:rPr>
        <w:tab/>
      </w:r>
      <w:r>
        <w:rPr>
          <w:rFonts w:hint="eastAsia"/>
        </w:rPr>
        <w:tab/>
      </w:r>
      <w:r>
        <w:rPr>
          <w:rFonts w:hint="eastAsia"/>
        </w:rPr>
        <w:t>在教育系统中，各级都认为性别平等很重要。然而，人们对于有强烈性色彩的营销的影响以及对娱乐业、电视和因特网的影响的忧虑日益加重。在这些领域中，国家几乎未采取措施抵制所传播的有关性别的陈旧观念的影响。人</w:t>
      </w:r>
      <w:r>
        <w:rPr>
          <w:rFonts w:hint="eastAsia"/>
        </w:rPr>
        <w:t>们对儿童和青少年受到的此种影响尤感忧虑。</w:t>
      </w:r>
    </w:p>
    <w:p w:rsidR="00000000" w:rsidRDefault="00496894">
      <w:pPr>
        <w:spacing w:after="240" w:line="380" w:lineRule="exact"/>
        <w:rPr>
          <w:rFonts w:hint="eastAsia"/>
        </w:rPr>
      </w:pPr>
      <w:r>
        <w:rPr>
          <w:rFonts w:hint="eastAsia"/>
        </w:rPr>
        <w:tab/>
      </w:r>
      <w:r>
        <w:rPr>
          <w:rFonts w:hint="eastAsia"/>
        </w:rPr>
        <w:tab/>
      </w:r>
      <w:r>
        <w:rPr>
          <w:rFonts w:hint="eastAsia"/>
        </w:rPr>
        <w:t>根据远程学习的需要，在授课教育方面设立了跨学科的业余课程，例如，“需求与渴望：关于消费者知识的新观点”。此种课程的重点是消除通过广告宣传的不良思想的影响。此种方案的一个课程包括：生活方式、性别角色以及关于理想身体的各种概念。从</w:t>
      </w:r>
      <w:r>
        <w:rPr>
          <w:rFonts w:hint="eastAsia"/>
        </w:rPr>
        <w:t>2000</w:t>
      </w:r>
      <w:r>
        <w:rPr>
          <w:rFonts w:hint="eastAsia"/>
        </w:rPr>
        <w:t>年起，该学习方案以</w:t>
      </w:r>
      <w:r>
        <w:rPr>
          <w:rFonts w:hint="eastAsia"/>
        </w:rPr>
        <w:t xml:space="preserve"> </w:t>
      </w:r>
      <w:r>
        <w:rPr>
          <w:rFonts w:hint="eastAsia"/>
        </w:rPr>
        <w:t>“消费者知识继续教育计划”为基础。</w:t>
      </w:r>
    </w:p>
    <w:p w:rsidR="00000000" w:rsidRDefault="00496894">
      <w:pPr>
        <w:spacing w:after="240" w:line="380" w:lineRule="exact"/>
        <w:rPr>
          <w:rFonts w:eastAsia="KaiTi_GB2312" w:hint="eastAsia"/>
          <w:b/>
          <w:bCs/>
        </w:rPr>
      </w:pPr>
      <w:r>
        <w:rPr>
          <w:rFonts w:eastAsia="KaiTi_GB2312" w:hint="eastAsia"/>
          <w:b/>
          <w:bCs/>
        </w:rPr>
        <w:t>《营销法》</w:t>
      </w:r>
    </w:p>
    <w:p w:rsidR="00000000" w:rsidRDefault="00496894">
      <w:pPr>
        <w:spacing w:after="240" w:line="380" w:lineRule="exact"/>
        <w:rPr>
          <w:rFonts w:hint="eastAsia"/>
        </w:rPr>
      </w:pPr>
      <w:r>
        <w:rPr>
          <w:rFonts w:hint="eastAsia"/>
        </w:rPr>
        <w:tab/>
      </w:r>
      <w:r>
        <w:rPr>
          <w:rFonts w:hint="eastAsia"/>
        </w:rPr>
        <w:tab/>
      </w:r>
      <w:r>
        <w:rPr>
          <w:rFonts w:hint="eastAsia"/>
        </w:rPr>
        <w:t>《营销法》第</w:t>
      </w:r>
      <w:r>
        <w:rPr>
          <w:rFonts w:hint="eastAsia"/>
        </w:rPr>
        <w:t>1</w:t>
      </w:r>
      <w:r>
        <w:rPr>
          <w:rFonts w:hint="eastAsia"/>
        </w:rPr>
        <w:t>条第二款对性别歧视广告作出规定。消费者意见调查官正在执行该法律。该款针对的是这样的广告，即利用一种性别的人的身体作广告，它们有冒犯或贬低妇女或男子</w:t>
      </w:r>
      <w:r>
        <w:rPr>
          <w:rFonts w:hint="eastAsia"/>
        </w:rPr>
        <w:t>的倾向，或以另一种方式违反两性之间价值平等的原则。</w:t>
      </w:r>
    </w:p>
    <w:p w:rsidR="00000000" w:rsidRDefault="00496894">
      <w:pPr>
        <w:spacing w:after="240" w:line="380" w:lineRule="exact"/>
        <w:rPr>
          <w:rFonts w:hint="eastAsia"/>
          <w:spacing w:val="2"/>
        </w:rPr>
      </w:pPr>
      <w:r>
        <w:rPr>
          <w:rFonts w:hint="eastAsia"/>
        </w:rPr>
        <w:tab/>
      </w:r>
      <w:r>
        <w:rPr>
          <w:rFonts w:hint="eastAsia"/>
        </w:rPr>
        <w:tab/>
      </w:r>
      <w:r>
        <w:rPr>
          <w:rFonts w:hint="eastAsia"/>
          <w:spacing w:val="2"/>
        </w:rPr>
        <w:t>从该法看，（例如）由于使人体摆出对于产品的自然使用而言不自然的姿势，使人体成为广告的中心，将是非法利用人体。该款针对的是以会削弱人类的一般价值的方式利用人体吸引人们对营销活动的注意的广告。</w:t>
      </w:r>
    </w:p>
    <w:p w:rsidR="00000000" w:rsidRDefault="00496894">
      <w:pPr>
        <w:spacing w:after="240" w:line="380" w:lineRule="exact"/>
        <w:rPr>
          <w:rFonts w:hint="eastAsia"/>
        </w:rPr>
      </w:pPr>
      <w:r>
        <w:rPr>
          <w:rFonts w:hint="eastAsia"/>
        </w:rPr>
        <w:tab/>
      </w:r>
      <w:r>
        <w:rPr>
          <w:rFonts w:hint="eastAsia"/>
        </w:rPr>
        <w:tab/>
      </w:r>
      <w:r>
        <w:rPr>
          <w:rFonts w:hint="eastAsia"/>
        </w:rPr>
        <w:t>除此以外，该法还将把一些不良品质赋予一种性别的广告作为目标。例如，认为妇女不切实际，而男子不细心。成为该法目标的广告尤其是那些明确谈论男女之间的关系并进而把一些令人反感的品质归于一种性别的广告。此种广告的例子是，讲男子至尊、负责家庭的经济等，而赋予妇女依赖和附属</w:t>
      </w:r>
      <w:r>
        <w:rPr>
          <w:rFonts w:hint="eastAsia"/>
        </w:rPr>
        <w:t>角色的广告。</w:t>
      </w:r>
    </w:p>
    <w:p w:rsidR="00000000" w:rsidRDefault="00496894">
      <w:pPr>
        <w:spacing w:after="240" w:line="380" w:lineRule="exact"/>
        <w:rPr>
          <w:rFonts w:hint="eastAsia"/>
        </w:rPr>
      </w:pPr>
      <w:r>
        <w:rPr>
          <w:rFonts w:hint="eastAsia"/>
        </w:rPr>
        <w:tab/>
      </w:r>
      <w:r>
        <w:rPr>
          <w:rFonts w:hint="eastAsia"/>
        </w:rPr>
        <w:tab/>
      </w:r>
      <w:r>
        <w:rPr>
          <w:rFonts w:hint="eastAsia"/>
        </w:rPr>
        <w:t>对现有性别角色的描绘本身不会与该主张相冲突。但如果以向一边特别倾斜的方式或以诋毁的方式介绍性别角色的格局，便会与平等价值冲突。</w:t>
      </w:r>
    </w:p>
    <w:p w:rsidR="00000000" w:rsidRDefault="00496894">
      <w:pPr>
        <w:spacing w:after="240" w:line="380" w:lineRule="exact"/>
        <w:rPr>
          <w:rFonts w:hint="eastAsia"/>
        </w:rPr>
      </w:pPr>
      <w:r>
        <w:rPr>
          <w:rFonts w:hint="eastAsia"/>
        </w:rPr>
        <w:tab/>
      </w:r>
      <w:r>
        <w:rPr>
          <w:rFonts w:hint="eastAsia"/>
        </w:rPr>
        <w:tab/>
      </w:r>
      <w:r>
        <w:rPr>
          <w:rFonts w:hint="eastAsia"/>
        </w:rPr>
        <w:t>情况往往是这样：从性别平等的角度看，把一个个广告合在一起看才是令人担忧的。例如，如果一段时间以来，广告表现男女在家务上较为平等的分工，这本来是可取的。但是根据第</w:t>
      </w:r>
      <w:r>
        <w:rPr>
          <w:rFonts w:hint="eastAsia"/>
        </w:rPr>
        <w:t>1</w:t>
      </w:r>
      <w:r>
        <w:rPr>
          <w:rFonts w:hint="eastAsia"/>
        </w:rPr>
        <w:t>条第二款进行的评价只适用于单个的宣传或广告运动。</w:t>
      </w:r>
    </w:p>
    <w:p w:rsidR="00000000" w:rsidRDefault="00496894">
      <w:pPr>
        <w:spacing w:after="240" w:line="380" w:lineRule="exact"/>
        <w:rPr>
          <w:rFonts w:hint="eastAsia"/>
        </w:rPr>
      </w:pPr>
      <w:r>
        <w:rPr>
          <w:rFonts w:hint="eastAsia"/>
        </w:rPr>
        <w:tab/>
      </w:r>
      <w:r>
        <w:rPr>
          <w:rFonts w:hint="eastAsia"/>
        </w:rPr>
        <w:tab/>
      </w:r>
      <w:r>
        <w:rPr>
          <w:rFonts w:hint="eastAsia"/>
        </w:rPr>
        <w:t>在执行该款中，重点放在以儿童和青少年为对象的、利用年轻模特制作的性感广告案。</w:t>
      </w:r>
    </w:p>
    <w:p w:rsidR="00000000" w:rsidRDefault="00496894">
      <w:pPr>
        <w:spacing w:after="240" w:line="380" w:lineRule="exact"/>
        <w:rPr>
          <w:rFonts w:hint="eastAsia"/>
        </w:rPr>
      </w:pPr>
      <w:r>
        <w:rPr>
          <w:rFonts w:hint="eastAsia"/>
        </w:rPr>
        <w:tab/>
      </w:r>
      <w:r>
        <w:rPr>
          <w:rFonts w:hint="eastAsia"/>
        </w:rPr>
        <w:tab/>
      </w:r>
      <w:r>
        <w:rPr>
          <w:rFonts w:hint="eastAsia"/>
        </w:rPr>
        <w:t>消费者意见调查官办公室于</w:t>
      </w:r>
      <w:r>
        <w:rPr>
          <w:rFonts w:hint="eastAsia"/>
        </w:rPr>
        <w:t>2001</w:t>
      </w:r>
      <w:r>
        <w:rPr>
          <w:rFonts w:hint="eastAsia"/>
        </w:rPr>
        <w:t>年收到关于性别歧视广告的投诉</w:t>
      </w:r>
      <w:r>
        <w:rPr>
          <w:rFonts w:hint="eastAsia"/>
        </w:rPr>
        <w:t>38</w:t>
      </w:r>
      <w:r>
        <w:rPr>
          <w:rFonts w:hint="eastAsia"/>
        </w:rPr>
        <w:t>起，</w:t>
      </w:r>
      <w:r>
        <w:rPr>
          <w:rFonts w:hint="eastAsia"/>
        </w:rPr>
        <w:t>2000</w:t>
      </w:r>
      <w:r>
        <w:rPr>
          <w:rFonts w:hint="eastAsia"/>
        </w:rPr>
        <w:t>年</w:t>
      </w:r>
      <w:r>
        <w:rPr>
          <w:rFonts w:hint="eastAsia"/>
        </w:rPr>
        <w:t>37</w:t>
      </w:r>
      <w:r>
        <w:rPr>
          <w:rFonts w:hint="eastAsia"/>
        </w:rPr>
        <w:t>起，</w:t>
      </w:r>
      <w:r>
        <w:rPr>
          <w:rFonts w:hint="eastAsia"/>
        </w:rPr>
        <w:t>1999</w:t>
      </w:r>
      <w:r>
        <w:rPr>
          <w:rFonts w:hint="eastAsia"/>
        </w:rPr>
        <w:t>年</w:t>
      </w:r>
      <w:r>
        <w:rPr>
          <w:rFonts w:hint="eastAsia"/>
        </w:rPr>
        <w:t>64</w:t>
      </w:r>
      <w:r>
        <w:rPr>
          <w:rFonts w:hint="eastAsia"/>
        </w:rPr>
        <w:t>起，</w:t>
      </w:r>
      <w:r>
        <w:rPr>
          <w:rFonts w:hint="eastAsia"/>
        </w:rPr>
        <w:t>1998</w:t>
      </w:r>
      <w:r>
        <w:rPr>
          <w:rFonts w:hint="eastAsia"/>
        </w:rPr>
        <w:t>年</w:t>
      </w:r>
      <w:r>
        <w:rPr>
          <w:rFonts w:hint="eastAsia"/>
        </w:rPr>
        <w:t>81</w:t>
      </w:r>
      <w:r>
        <w:rPr>
          <w:rFonts w:hint="eastAsia"/>
        </w:rPr>
        <w:t>起，</w:t>
      </w:r>
      <w:r>
        <w:rPr>
          <w:rFonts w:hint="eastAsia"/>
        </w:rPr>
        <w:t>1997</w:t>
      </w:r>
      <w:r>
        <w:rPr>
          <w:rFonts w:hint="eastAsia"/>
        </w:rPr>
        <w:t>年</w:t>
      </w:r>
      <w:r>
        <w:rPr>
          <w:rFonts w:hint="eastAsia"/>
        </w:rPr>
        <w:t>95</w:t>
      </w:r>
      <w:r>
        <w:rPr>
          <w:rFonts w:hint="eastAsia"/>
        </w:rPr>
        <w:t>起。</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sz w:val="24"/>
        </w:rPr>
        <w:t>b</w:t>
      </w:r>
      <w:r>
        <w:rPr>
          <w:rFonts w:ascii="SimHei" w:eastAsia="SimHei" w:hint="eastAsia"/>
          <w:sz w:val="24"/>
        </w:rPr>
        <w:t>条</w:t>
      </w:r>
      <w:r>
        <w:rPr>
          <w:rFonts w:ascii="SimHei" w:eastAsia="SimHei" w:hint="eastAsia"/>
          <w:sz w:val="24"/>
        </w:rPr>
        <w:t xml:space="preserve">  </w:t>
      </w:r>
      <w:r>
        <w:rPr>
          <w:rFonts w:ascii="SimHei" w:eastAsia="SimHei" w:hint="eastAsia"/>
          <w:sz w:val="24"/>
        </w:rPr>
        <w:t>妇女和男子对于子女和家庭的共同责任</w:t>
      </w:r>
    </w:p>
    <w:p w:rsidR="00000000" w:rsidRDefault="00496894" w:rsidP="00496894">
      <w:pPr>
        <w:spacing w:after="240" w:line="380" w:lineRule="exact"/>
        <w:ind w:firstLineChars="200" w:firstLine="31680"/>
        <w:rPr>
          <w:rFonts w:hint="eastAsia"/>
        </w:rPr>
      </w:pPr>
      <w:r>
        <w:rPr>
          <w:rFonts w:hint="eastAsia"/>
        </w:rPr>
        <w:t>近几年有关家庭生活的政策侧重于父亲的作用以及为了子女的幸福加强这一作用的重要性。在这一背景下，无论是关于产假的规定，还是适用于有子女的离婚家庭的规定，都出现了一些变化，正如在第</w:t>
      </w:r>
      <w:r>
        <w:rPr>
          <w:rFonts w:hint="eastAsia"/>
        </w:rPr>
        <w:t>11</w:t>
      </w:r>
      <w:r>
        <w:t>.2b</w:t>
      </w:r>
      <w:r>
        <w:rPr>
          <w:rFonts w:hint="eastAsia"/>
        </w:rPr>
        <w:t>和第</w:t>
      </w:r>
      <w:r>
        <w:t>16.1c</w:t>
      </w:r>
      <w:r>
        <w:rPr>
          <w:rFonts w:hint="eastAsia"/>
        </w:rPr>
        <w:t>条下报告的情况中所看到的那样。</w:t>
      </w:r>
    </w:p>
    <w:p w:rsidR="00000000" w:rsidRDefault="00496894">
      <w:pPr>
        <w:spacing w:beforeLines="50" w:before="120" w:after="240" w:line="380" w:lineRule="exact"/>
        <w:rPr>
          <w:rFonts w:eastAsia="SimHei" w:hint="eastAsia"/>
          <w:sz w:val="24"/>
        </w:rPr>
      </w:pPr>
      <w:r>
        <w:rPr>
          <w:rFonts w:eastAsia="SimHei" w:hint="eastAsia"/>
          <w:sz w:val="24"/>
        </w:rPr>
        <w:t>第</w:t>
      </w:r>
      <w:r>
        <w:rPr>
          <w:rFonts w:eastAsia="SimHei" w:hint="eastAsia"/>
          <w:sz w:val="24"/>
        </w:rPr>
        <w:t>6</w:t>
      </w:r>
      <w:r>
        <w:rPr>
          <w:rFonts w:eastAsia="SimHei" w:hint="eastAsia"/>
          <w:sz w:val="24"/>
        </w:rPr>
        <w:t>条</w:t>
      </w:r>
      <w:r>
        <w:rPr>
          <w:rFonts w:eastAsia="SimHei" w:hint="eastAsia"/>
          <w:sz w:val="24"/>
        </w:rPr>
        <w:t xml:space="preserve">  </w:t>
      </w:r>
      <w:r>
        <w:rPr>
          <w:rFonts w:eastAsia="SimHei" w:hint="eastAsia"/>
          <w:sz w:val="24"/>
        </w:rPr>
        <w:t>关于暴力、贩卖妇女和卖淫</w:t>
      </w:r>
    </w:p>
    <w:p w:rsidR="00000000" w:rsidRDefault="00496894" w:rsidP="00496894">
      <w:pPr>
        <w:spacing w:after="240" w:line="380" w:lineRule="exact"/>
        <w:ind w:firstLineChars="200" w:firstLine="31680"/>
        <w:rPr>
          <w:rFonts w:hint="eastAsia"/>
        </w:rPr>
      </w:pPr>
      <w:r>
        <w:rPr>
          <w:rFonts w:hint="eastAsia"/>
        </w:rPr>
        <w:t>在本条下报告打击对妇女的暴力和性骚扰方面的工作。</w:t>
      </w:r>
    </w:p>
    <w:p w:rsidR="00000000" w:rsidRDefault="00496894">
      <w:pPr>
        <w:spacing w:after="240" w:line="380" w:lineRule="exact"/>
        <w:rPr>
          <w:rFonts w:eastAsia="KaiTi_GB2312" w:hint="eastAsia"/>
          <w:b/>
          <w:bCs/>
        </w:rPr>
      </w:pPr>
      <w:r>
        <w:rPr>
          <w:rFonts w:eastAsia="KaiTi_GB2312" w:hint="eastAsia"/>
          <w:b/>
          <w:bCs/>
        </w:rPr>
        <w:t>对妇女的暴力和性骚扰</w:t>
      </w:r>
    </w:p>
    <w:p w:rsidR="00000000" w:rsidRDefault="00496894">
      <w:pPr>
        <w:spacing w:after="240" w:line="380" w:lineRule="exact"/>
        <w:rPr>
          <w:rFonts w:hint="eastAsia"/>
        </w:rPr>
      </w:pPr>
      <w:r>
        <w:rPr>
          <w:rFonts w:hint="eastAsia"/>
        </w:rPr>
        <w:tab/>
      </w:r>
      <w:r>
        <w:rPr>
          <w:rFonts w:hint="eastAsia"/>
        </w:rPr>
        <w:tab/>
      </w:r>
      <w:r>
        <w:rPr>
          <w:rFonts w:hint="eastAsia"/>
        </w:rPr>
        <w:t>根据各项调查显示，挪威妇女比男子更经常受到</w:t>
      </w:r>
      <w:r>
        <w:rPr>
          <w:rFonts w:hint="eastAsia"/>
        </w:rPr>
        <w:t>暴力或暴力威胁；去年妇女受到暴力的比例为</w:t>
      </w:r>
      <w:r>
        <w:rPr>
          <w:rFonts w:hint="eastAsia"/>
        </w:rPr>
        <w:t>6%</w:t>
      </w:r>
      <w:r>
        <w:rPr>
          <w:rFonts w:hint="eastAsia"/>
        </w:rPr>
        <w:t>，而男子为</w:t>
      </w:r>
      <w:r>
        <w:rPr>
          <w:rFonts w:hint="eastAsia"/>
        </w:rPr>
        <w:t>5%</w:t>
      </w:r>
      <w:r>
        <w:rPr>
          <w:rFonts w:hint="eastAsia"/>
        </w:rPr>
        <w:t>（</w:t>
      </w:r>
      <w:r>
        <w:rPr>
          <w:rFonts w:hint="eastAsia"/>
        </w:rPr>
        <w:t>1997</w:t>
      </w:r>
      <w:r>
        <w:rPr>
          <w:rFonts w:hint="eastAsia"/>
        </w:rPr>
        <w:t>年“生活条件调查”）。过去</w:t>
      </w:r>
      <w:r>
        <w:rPr>
          <w:rFonts w:hint="eastAsia"/>
        </w:rPr>
        <w:t>15</w:t>
      </w:r>
      <w:r>
        <w:rPr>
          <w:rFonts w:hint="eastAsia"/>
        </w:rPr>
        <w:t>年的发展显示，两种性别受到暴力的人数均有某种程度的增长。特别是报告受到暴力和威胁的年轻妇女的人数有所增加。</w:t>
      </w:r>
    </w:p>
    <w:p w:rsidR="00000000" w:rsidRDefault="00496894">
      <w:pPr>
        <w:spacing w:after="240" w:line="380" w:lineRule="exact"/>
        <w:rPr>
          <w:rFonts w:hint="eastAsia"/>
        </w:rPr>
      </w:pPr>
      <w:r>
        <w:rPr>
          <w:rFonts w:hint="eastAsia"/>
        </w:rPr>
        <w:tab/>
      </w:r>
      <w:r>
        <w:rPr>
          <w:rFonts w:hint="eastAsia"/>
        </w:rPr>
        <w:tab/>
      </w:r>
      <w:r>
        <w:rPr>
          <w:rFonts w:hint="eastAsia"/>
        </w:rPr>
        <w:t>然而，最明显的性别差异在于以下事实：在家庭中男子受到暴力的事件只有</w:t>
      </w:r>
      <w:r>
        <w:rPr>
          <w:rFonts w:hint="eastAsia"/>
        </w:rPr>
        <w:t>14%</w:t>
      </w:r>
      <w:r>
        <w:rPr>
          <w:rFonts w:hint="eastAsia"/>
        </w:rPr>
        <w:t>；而妇女在家中受到暴力的事件比例却是</w:t>
      </w:r>
      <w:r>
        <w:rPr>
          <w:rFonts w:hint="eastAsia"/>
        </w:rPr>
        <w:t>42%</w:t>
      </w:r>
      <w:r>
        <w:rPr>
          <w:rFonts w:hint="eastAsia"/>
        </w:rPr>
        <w:t>。而且，预计在私人领域中的此种暴力调查仍然有某种程度的报告不足。在工作中受到暴力或威胁的妇女也比男子多。看来，这可能与从事保健和护理部门工作的妇女人数居多有关。</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参与援救受到暴力的妇女的组</w:t>
      </w:r>
      <w:r>
        <w:rPr>
          <w:rFonts w:hint="eastAsia"/>
          <w:kern w:val="0"/>
        </w:rPr>
        <w:t>织认为，挪威缺乏对妇女受到暴力和性骚扰的程度的总体了解。</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挪威有足足</w:t>
      </w:r>
      <w:r>
        <w:rPr>
          <w:rFonts w:hint="eastAsia"/>
          <w:kern w:val="0"/>
        </w:rPr>
        <w:t>50</w:t>
      </w:r>
      <w:r>
        <w:rPr>
          <w:rFonts w:hint="eastAsia"/>
          <w:kern w:val="0"/>
        </w:rPr>
        <w:t>个妇女避难所，每年都有</w:t>
      </w:r>
      <w:r>
        <w:rPr>
          <w:rFonts w:hint="eastAsia"/>
          <w:kern w:val="0"/>
        </w:rPr>
        <w:t>2500</w:t>
      </w:r>
      <w:r>
        <w:rPr>
          <w:rFonts w:hint="eastAsia"/>
          <w:kern w:val="0"/>
        </w:rPr>
        <w:t>多名妇女求助于这些避难所。近些年来，这一数字趋于稳定。在大城市的避难所中，居住者以有移民背景的妇女居多，而且该数字还在增多。造成此种情况的一个重要原因无疑是以下事实，即这些妇女在家庭以外的社会活动网较小，因此，在危机中比挪威少数民族妇女的选择更少。</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1999</w:t>
      </w:r>
      <w:r>
        <w:rPr>
          <w:rFonts w:hint="eastAsia"/>
          <w:kern w:val="0"/>
        </w:rPr>
        <w:t>年报告的强奸案数字为</w:t>
      </w:r>
      <w:r>
        <w:rPr>
          <w:rFonts w:hint="eastAsia"/>
          <w:kern w:val="0"/>
        </w:rPr>
        <w:t>467</w:t>
      </w:r>
      <w:r>
        <w:rPr>
          <w:rFonts w:hint="eastAsia"/>
          <w:kern w:val="0"/>
        </w:rPr>
        <w:t>件。该数字不断上升。报告的这些案件中，只有</w:t>
      </w:r>
      <w:r>
        <w:rPr>
          <w:rFonts w:hint="eastAsia"/>
          <w:kern w:val="0"/>
        </w:rPr>
        <w:t>6%</w:t>
      </w:r>
      <w:r>
        <w:rPr>
          <w:rFonts w:hint="eastAsia"/>
          <w:kern w:val="0"/>
        </w:rPr>
        <w:t>导致法院作出有罪判决。提交检察长的报告显示，有</w:t>
      </w:r>
      <w:r>
        <w:rPr>
          <w:rFonts w:hint="eastAsia"/>
          <w:kern w:val="0"/>
        </w:rPr>
        <w:t>80%</w:t>
      </w:r>
      <w:r>
        <w:rPr>
          <w:rFonts w:hint="eastAsia"/>
          <w:kern w:val="0"/>
        </w:rPr>
        <w:t>的报告被驳回，而且这一比例还</w:t>
      </w:r>
      <w:r>
        <w:rPr>
          <w:rFonts w:hint="eastAsia"/>
          <w:kern w:val="0"/>
        </w:rPr>
        <w:t>在上升。</w:t>
      </w:r>
    </w:p>
    <w:p w:rsidR="00000000" w:rsidRDefault="00496894">
      <w:pPr>
        <w:spacing w:after="240" w:line="380" w:lineRule="exact"/>
        <w:rPr>
          <w:rFonts w:eastAsia="KaiTi_GB2312" w:hint="eastAsia"/>
          <w:b/>
          <w:bCs/>
        </w:rPr>
      </w:pPr>
      <w:r>
        <w:rPr>
          <w:rFonts w:eastAsia="KaiTi_GB2312" w:hint="eastAsia"/>
          <w:b/>
          <w:bCs/>
        </w:rPr>
        <w:t>立法</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2000</w:t>
      </w:r>
      <w:r>
        <w:rPr>
          <w:rFonts w:hint="eastAsia"/>
          <w:kern w:val="0"/>
        </w:rPr>
        <w:t>年</w:t>
      </w:r>
      <w:r>
        <w:rPr>
          <w:rFonts w:hint="eastAsia"/>
          <w:kern w:val="0"/>
        </w:rPr>
        <w:t>8</w:t>
      </w:r>
      <w:r>
        <w:rPr>
          <w:rFonts w:hint="eastAsia"/>
          <w:kern w:val="0"/>
        </w:rPr>
        <w:t>月</w:t>
      </w:r>
      <w:r>
        <w:rPr>
          <w:rFonts w:hint="eastAsia"/>
          <w:kern w:val="0"/>
        </w:rPr>
        <w:t>11</w:t>
      </w:r>
      <w:r>
        <w:rPr>
          <w:rFonts w:hint="eastAsia"/>
          <w:kern w:val="0"/>
        </w:rPr>
        <w:t>日，在第</w:t>
      </w:r>
      <w:r>
        <w:rPr>
          <w:rFonts w:hint="eastAsia"/>
          <w:kern w:val="0"/>
        </w:rPr>
        <w:t>76</w:t>
      </w:r>
      <w:r>
        <w:rPr>
          <w:rFonts w:hint="eastAsia"/>
          <w:kern w:val="0"/>
        </w:rPr>
        <w:t>号法令中对刑法关于性侵犯的条款作了几点修改。除其他以外，修改涉及将过失粗暴强奸定为犯罪。这意味着一个人会由于不了解受侵害者无性交要求而受到重责，并可被认定犯有过失粗暴强奸罪。对过失粗暴强奸罪的最长刑期为</w:t>
      </w:r>
      <w:r>
        <w:rPr>
          <w:rFonts w:hint="eastAsia"/>
          <w:kern w:val="0"/>
        </w:rPr>
        <w:t>5</w:t>
      </w:r>
      <w:r>
        <w:rPr>
          <w:rFonts w:hint="eastAsia"/>
          <w:kern w:val="0"/>
        </w:rPr>
        <w:t>年，但在更为严重的案件中，可增至</w:t>
      </w:r>
      <w:r>
        <w:rPr>
          <w:rFonts w:hint="eastAsia"/>
          <w:kern w:val="0"/>
        </w:rPr>
        <w:t>8</w:t>
      </w:r>
      <w:r>
        <w:rPr>
          <w:rFonts w:hint="eastAsia"/>
          <w:kern w:val="0"/>
        </w:rPr>
        <w:t>年。</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同时，强奸的概念也扩大了，以进行性交为目的的一切形式的威胁都将视为强奸。这一规定也适用于与失去知觉或由于其他原因不能抵抗，例如，由于醉倒不省人事而无法抵抗的人发生的性交行为。</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此外，将故意强奸罪的最低刑期从一年增加到两年。</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还将法定最重刑罚（最长至</w:t>
      </w:r>
      <w:r>
        <w:rPr>
          <w:rFonts w:hint="eastAsia"/>
          <w:kern w:val="0"/>
        </w:rPr>
        <w:t>21</w:t>
      </w:r>
      <w:r>
        <w:rPr>
          <w:rFonts w:hint="eastAsia"/>
          <w:kern w:val="0"/>
        </w:rPr>
        <w:t>年徒刑）的范围扩大了，从而包括轮奸和以特别痛苦或侮辱人的方式进行的强奸。此外，扩大了对儿童进行性攻击的最重刑罚范围，在由团伙中若干人犯下的性攻击应被视为严重案件。</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对法律的修订还规定禁止向不满</w:t>
      </w:r>
      <w:r>
        <w:rPr>
          <w:rFonts w:hint="eastAsia"/>
          <w:kern w:val="0"/>
        </w:rPr>
        <w:t>18</w:t>
      </w:r>
      <w:r>
        <w:rPr>
          <w:rFonts w:hint="eastAsia"/>
          <w:kern w:val="0"/>
        </w:rPr>
        <w:t>岁的人购买性服务，而早些时候</w:t>
      </w:r>
      <w:r>
        <w:rPr>
          <w:rFonts w:hint="eastAsia"/>
          <w:kern w:val="0"/>
        </w:rPr>
        <w:t>16</w:t>
      </w:r>
      <w:r>
        <w:rPr>
          <w:rFonts w:hint="eastAsia"/>
          <w:kern w:val="0"/>
        </w:rPr>
        <w:t>岁的年龄一般是同意的年龄。仍然不能对卖淫提起诉讼。</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该法加强了禁止儿童色情的规定，现在通过因特网付款浏览儿童色情材料要受到惩罚。此外，无论是谁怂恿</w:t>
      </w:r>
      <w:r>
        <w:rPr>
          <w:rFonts w:hint="eastAsia"/>
          <w:kern w:val="0"/>
        </w:rPr>
        <w:t>18</w:t>
      </w:r>
      <w:r>
        <w:rPr>
          <w:rFonts w:hint="eastAsia"/>
          <w:kern w:val="0"/>
        </w:rPr>
        <w:t>岁以下者同意为有性内容的电影或图片的商业展示拍照，都可能被起诉。这同样适用于摄影者。可被视为软色情的图片</w:t>
      </w:r>
      <w:r>
        <w:rPr>
          <w:rFonts w:hint="eastAsia"/>
          <w:kern w:val="0"/>
        </w:rPr>
        <w:t>也在此禁止之列。</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通过</w:t>
      </w:r>
      <w:r>
        <w:rPr>
          <w:rFonts w:hint="eastAsia"/>
          <w:kern w:val="0"/>
        </w:rPr>
        <w:t>1994</w:t>
      </w:r>
      <w:r>
        <w:rPr>
          <w:rFonts w:hint="eastAsia"/>
          <w:kern w:val="0"/>
        </w:rPr>
        <w:t>年</w:t>
      </w:r>
      <w:r>
        <w:rPr>
          <w:rFonts w:hint="eastAsia"/>
          <w:kern w:val="0"/>
        </w:rPr>
        <w:t>7</w:t>
      </w:r>
      <w:r>
        <w:rPr>
          <w:rFonts w:hint="eastAsia"/>
          <w:kern w:val="0"/>
        </w:rPr>
        <w:t>月</w:t>
      </w:r>
      <w:r>
        <w:rPr>
          <w:rFonts w:hint="eastAsia"/>
          <w:kern w:val="0"/>
        </w:rPr>
        <w:t>1</w:t>
      </w:r>
      <w:r>
        <w:rPr>
          <w:rFonts w:hint="eastAsia"/>
          <w:kern w:val="0"/>
        </w:rPr>
        <w:t>日的第</w:t>
      </w:r>
      <w:r>
        <w:rPr>
          <w:rFonts w:hint="eastAsia"/>
          <w:kern w:val="0"/>
        </w:rPr>
        <w:t>50</w:t>
      </w:r>
      <w:r>
        <w:rPr>
          <w:rFonts w:hint="eastAsia"/>
          <w:kern w:val="0"/>
        </w:rPr>
        <w:t>号制定法，已批准在《刑事诉讼法》中增加一个新的第</w:t>
      </w:r>
      <w:r>
        <w:rPr>
          <w:rFonts w:hint="eastAsia"/>
          <w:kern w:val="0"/>
        </w:rPr>
        <w:t>222</w:t>
      </w:r>
      <w:r>
        <w:rPr>
          <w:kern w:val="0"/>
        </w:rPr>
        <w:t>a</w:t>
      </w:r>
      <w:r>
        <w:rPr>
          <w:rFonts w:hint="eastAsia"/>
          <w:kern w:val="0"/>
        </w:rPr>
        <w:t>条，该条涉及不属于对有关罪行的法定惩罚的限制令。其目的是加强暴力、威胁、骚扰等的受害者的安全。限制令意味着禁止一个人到具体说明的一个场所去，或追踪、访问或以任何其他方式与另一个人接触。通过</w:t>
      </w:r>
      <w:r>
        <w:rPr>
          <w:rFonts w:hint="eastAsia"/>
          <w:kern w:val="0"/>
        </w:rPr>
        <w:t>2001</w:t>
      </w:r>
      <w:r>
        <w:rPr>
          <w:rFonts w:hint="eastAsia"/>
          <w:kern w:val="0"/>
        </w:rPr>
        <w:t>年</w:t>
      </w:r>
      <w:r>
        <w:rPr>
          <w:rFonts w:hint="eastAsia"/>
          <w:kern w:val="0"/>
        </w:rPr>
        <w:t>3</w:t>
      </w:r>
      <w:r>
        <w:rPr>
          <w:rFonts w:hint="eastAsia"/>
          <w:kern w:val="0"/>
        </w:rPr>
        <w:t>月</w:t>
      </w:r>
      <w:r>
        <w:rPr>
          <w:rFonts w:hint="eastAsia"/>
          <w:kern w:val="0"/>
        </w:rPr>
        <w:t>2</w:t>
      </w:r>
      <w:r>
        <w:rPr>
          <w:rFonts w:hint="eastAsia"/>
          <w:kern w:val="0"/>
        </w:rPr>
        <w:t>日第</w:t>
      </w:r>
      <w:r>
        <w:rPr>
          <w:rFonts w:hint="eastAsia"/>
          <w:kern w:val="0"/>
        </w:rPr>
        <w:t>7</w:t>
      </w:r>
      <w:r>
        <w:rPr>
          <w:rFonts w:hint="eastAsia"/>
          <w:kern w:val="0"/>
        </w:rPr>
        <w:t>号制定法，对《刑事诉讼法》第</w:t>
      </w:r>
      <w:r>
        <w:rPr>
          <w:rFonts w:hint="eastAsia"/>
          <w:kern w:val="0"/>
        </w:rPr>
        <w:t>342</w:t>
      </w:r>
      <w:r>
        <w:rPr>
          <w:rFonts w:hint="eastAsia"/>
          <w:kern w:val="0"/>
        </w:rPr>
        <w:t>条作了修订。除其他以外，确定了对违反《刑事诉讼法》第</w:t>
      </w:r>
      <w:r>
        <w:rPr>
          <w:rFonts w:hint="eastAsia"/>
          <w:kern w:val="0"/>
        </w:rPr>
        <w:t>222</w:t>
      </w:r>
      <w:r>
        <w:rPr>
          <w:kern w:val="0"/>
        </w:rPr>
        <w:t>a</w:t>
      </w:r>
      <w:r>
        <w:rPr>
          <w:rFonts w:hint="eastAsia"/>
          <w:kern w:val="0"/>
        </w:rPr>
        <w:t>条的惩罚。增加了惩罚的范围，这样违反限制令就可以逮捕并监禁。还提出了支付罚金这一替代办法，这样违法不太严</w:t>
      </w:r>
      <w:r>
        <w:rPr>
          <w:rFonts w:hint="eastAsia"/>
          <w:kern w:val="0"/>
        </w:rPr>
        <w:t>重的就可以进行选择，从而确保更快作出反应。法律规定对违反限制令的企图及所有与此相关的活动进行惩罚。</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2001</w:t>
      </w:r>
      <w:r>
        <w:rPr>
          <w:rFonts w:hint="eastAsia"/>
          <w:kern w:val="0"/>
        </w:rPr>
        <w:t>年</w:t>
      </w:r>
      <w:r>
        <w:rPr>
          <w:rFonts w:hint="eastAsia"/>
          <w:kern w:val="0"/>
        </w:rPr>
        <w:t>10</w:t>
      </w:r>
      <w:r>
        <w:rPr>
          <w:rFonts w:hint="eastAsia"/>
          <w:kern w:val="0"/>
        </w:rPr>
        <w:t>月</w:t>
      </w:r>
      <w:r>
        <w:rPr>
          <w:rFonts w:hint="eastAsia"/>
          <w:kern w:val="0"/>
        </w:rPr>
        <w:t>15</w:t>
      </w:r>
      <w:r>
        <w:rPr>
          <w:rFonts w:hint="eastAsia"/>
          <w:kern w:val="0"/>
        </w:rPr>
        <w:t>日，司法部发出修订《刑事诉讼法》第</w:t>
      </w:r>
      <w:r>
        <w:rPr>
          <w:rFonts w:hint="eastAsia"/>
          <w:kern w:val="0"/>
        </w:rPr>
        <w:t>222</w:t>
      </w:r>
      <w:r>
        <w:rPr>
          <w:kern w:val="0"/>
        </w:rPr>
        <w:t>a</w:t>
      </w:r>
      <w:r>
        <w:rPr>
          <w:rFonts w:hint="eastAsia"/>
          <w:kern w:val="0"/>
        </w:rPr>
        <w:t>条的提案，以征求意见。为了避免对有关限制令的规定的应用各不相同，司法部决定使第</w:t>
      </w:r>
      <w:r>
        <w:rPr>
          <w:rFonts w:hint="eastAsia"/>
          <w:kern w:val="0"/>
        </w:rPr>
        <w:t>222</w:t>
      </w:r>
      <w:r>
        <w:rPr>
          <w:kern w:val="0"/>
        </w:rPr>
        <w:t>a</w:t>
      </w:r>
      <w:r>
        <w:rPr>
          <w:rFonts w:hint="eastAsia"/>
          <w:kern w:val="0"/>
        </w:rPr>
        <w:t>条在几处更为精确。</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司法部打算利用在这一提案的听证会上所作的发言和提出的意见来评估，是否应当对有关限制令案件的处理方式的条件和规定作出实质性修改。核心问题在于是否应对涉及同居伙伴共有的家的禁令作出明文规定。</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长期以来，挪威当局一直关注改善犯罪受害人的状况。批准了对</w:t>
      </w:r>
      <w:r>
        <w:rPr>
          <w:rFonts w:hint="eastAsia"/>
          <w:kern w:val="0"/>
        </w:rPr>
        <w:t>法律的修订，并为实现这一目标采取了其他一些主动行动。最近，有人提出关于受侵害者在挪威法律规定的刑事诉讼程序中的地位问题。现正在对此进行审议。重点是受害者在与暴力犯罪和性犯罪相关的刑事诉讼程序中的地位。若对此问题的阐述得出结论认为，有必要修改挪威的《刑事诉讼法》，则要求提出修改该项法律的具体提案。</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为了保护自称的性犯罪受害人在攻击事件得到解决之前不受到诽谤的诉讼，法院被授权在等待刑事案件裁决的过程中延迟诽谤诉讼。</w:t>
      </w:r>
    </w:p>
    <w:p w:rsidR="00000000" w:rsidRDefault="00496894">
      <w:pPr>
        <w:spacing w:after="240" w:line="380" w:lineRule="exact"/>
        <w:rPr>
          <w:rFonts w:eastAsia="KaiTi_GB2312" w:hint="eastAsia"/>
          <w:b/>
          <w:bCs/>
        </w:rPr>
      </w:pPr>
      <w:r>
        <w:rPr>
          <w:rFonts w:eastAsia="KaiTi_GB2312" w:hint="eastAsia"/>
          <w:b/>
          <w:bCs/>
        </w:rPr>
        <w:t>禁止家庭暴力的行动计划以及禁止对妇女施加暴力委员会</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在</w:t>
      </w:r>
      <w:r>
        <w:rPr>
          <w:rFonts w:hint="eastAsia"/>
          <w:kern w:val="0"/>
        </w:rPr>
        <w:t>2000</w:t>
      </w:r>
      <w:r>
        <w:rPr>
          <w:rFonts w:hint="eastAsia"/>
          <w:kern w:val="0"/>
        </w:rPr>
        <w:t>年</w:t>
      </w:r>
      <w:r>
        <w:rPr>
          <w:rFonts w:hint="eastAsia"/>
          <w:kern w:val="0"/>
        </w:rPr>
        <w:t>2</w:t>
      </w:r>
      <w:r>
        <w:rPr>
          <w:rFonts w:hint="eastAsia"/>
          <w:kern w:val="0"/>
        </w:rPr>
        <w:t>月份，挪威政府发起了禁止家庭暴</w:t>
      </w:r>
      <w:r>
        <w:rPr>
          <w:rFonts w:hint="eastAsia"/>
          <w:kern w:val="0"/>
        </w:rPr>
        <w:t>力的行动计划。成立了由司法和警察部担任主席的一个部门间小组，成员有儿童和家庭事务部及卫生和社会事务部的人员。该小组主要负责协调打击家庭暴力和对妇女的暴力的行动，并负责执行行动计划规定的各种活动。该计划包括一系列减少家庭暴力和改进对受害人的服务的活动。</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在</w:t>
      </w:r>
      <w:r>
        <w:rPr>
          <w:rFonts w:hint="eastAsia"/>
          <w:kern w:val="0"/>
        </w:rPr>
        <w:t>2001</w:t>
      </w:r>
      <w:r>
        <w:rPr>
          <w:rFonts w:hint="eastAsia"/>
          <w:kern w:val="0"/>
        </w:rPr>
        <w:t>年</w:t>
      </w:r>
      <w:r>
        <w:rPr>
          <w:rFonts w:hint="eastAsia"/>
          <w:kern w:val="0"/>
        </w:rPr>
        <w:t>8</w:t>
      </w:r>
      <w:r>
        <w:rPr>
          <w:rFonts w:hint="eastAsia"/>
          <w:kern w:val="0"/>
        </w:rPr>
        <w:t>月，政府对这一工作进行重组，并设立了禁止对妇女施加暴力委员会。该委员会将于</w:t>
      </w:r>
      <w:r>
        <w:rPr>
          <w:rFonts w:hint="eastAsia"/>
          <w:kern w:val="0"/>
        </w:rPr>
        <w:t>2003</w:t>
      </w:r>
      <w:r>
        <w:rPr>
          <w:rFonts w:hint="eastAsia"/>
          <w:kern w:val="0"/>
        </w:rPr>
        <w:t>年</w:t>
      </w:r>
      <w:r>
        <w:rPr>
          <w:rFonts w:hint="eastAsia"/>
          <w:kern w:val="0"/>
        </w:rPr>
        <w:t>9</w:t>
      </w:r>
      <w:r>
        <w:rPr>
          <w:rFonts w:hint="eastAsia"/>
          <w:kern w:val="0"/>
        </w:rPr>
        <w:t>月提交最后报告。根据政府为该委员会确定的职权范围，该委员会的最后报告将概述与对妇女施加暴力有关的问题，提出有关法律制度、社会服务、妇女的避难所以及保健的提案。此</w:t>
      </w:r>
      <w:r>
        <w:rPr>
          <w:rFonts w:hint="eastAsia"/>
          <w:kern w:val="0"/>
        </w:rPr>
        <w:t>外，委员会还要讨论关于儿童作为暴力的见证人的问题。</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行动计划中所载活动有：当地政府部门与志愿组织之间更好地合作的项目、对接待工作中的暴力受害者的专业人员进行能力培养、对罪犯进行帮助和处理以防再犯、支助作暴力受害者工作的核心技能工作中心、对暴力受害者提出安全警告以及政府支持对妇女的暴力的研究。委员会将对所有这些活动采取后续活动。</w:t>
      </w:r>
    </w:p>
    <w:p w:rsidR="00000000" w:rsidRDefault="00496894">
      <w:pPr>
        <w:pStyle w:val="1"/>
        <w:adjustRightInd w:val="0"/>
        <w:spacing w:after="240" w:line="380" w:lineRule="exact"/>
        <w:ind w:firstLineChars="0" w:firstLine="0"/>
        <w:textAlignment w:val="baseline"/>
        <w:rPr>
          <w:rFonts w:eastAsia="KaiTi_GB2312" w:hint="eastAsia"/>
          <w:b/>
          <w:bCs/>
          <w:kern w:val="0"/>
        </w:rPr>
      </w:pPr>
      <w:r>
        <w:rPr>
          <w:rFonts w:eastAsia="KaiTi_GB2312" w:hint="eastAsia"/>
          <w:b/>
          <w:bCs/>
          <w:kern w:val="0"/>
        </w:rPr>
        <w:t>打击贩卖妇女和卖淫的活动</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近些年来，在挪威的公共生活中，人们主要关注的问题是在挪威北部芬马克的卖淫活动，以及此种活动是从俄罗斯一侧操纵的，还是从挪威一侧发起的。近些年来，随着挪威与俄</w:t>
      </w:r>
      <w:r>
        <w:rPr>
          <w:rFonts w:hint="eastAsia"/>
          <w:kern w:val="0"/>
        </w:rPr>
        <w:t>罗斯之间的边界更为开放，挪威与俄罗斯的交往也增加了。同时，也出现了一些与此种新开放相关的问题，其中有卖淫以及继卖淫之后的犯罪活动。各地区为揭露与卖淫相关的非法活动作出了重大贡献。</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为卖淫目的出租房屋、公寓或其他住房是非法的。警方在这方面的调查和侦察活动通常显示，俄罗斯人和挪威的后台支持者之间实际进行了合作，后者作为有组织犯罪，包括贩运妇女的一种掩护。挪威当局和俄罗斯当局开展了合作，已使边界检查更为全面，以防止卖淫。</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在</w:t>
      </w:r>
      <w:r>
        <w:rPr>
          <w:rFonts w:hint="eastAsia"/>
          <w:kern w:val="0"/>
        </w:rPr>
        <w:t>2000</w:t>
      </w:r>
      <w:r>
        <w:rPr>
          <w:rFonts w:hint="eastAsia"/>
          <w:kern w:val="0"/>
        </w:rPr>
        <w:t>年，奥斯陆警区进行了一项试点调查，以揭示在奥斯陆贩运妇女的情况。虽然人们难以发现令</w:t>
      </w:r>
      <w:r>
        <w:rPr>
          <w:rFonts w:hint="eastAsia"/>
          <w:kern w:val="0"/>
        </w:rPr>
        <w:t>人信服的证据，但该项调查表明，有贩运妇女的迹象，其贩运目的是在挪威首都卖淫。</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已修订了《刑法》中关于性犯罪的条款。新的条款于</w:t>
      </w:r>
      <w:r>
        <w:rPr>
          <w:rFonts w:hint="eastAsia"/>
          <w:kern w:val="0"/>
        </w:rPr>
        <w:t>2000</w:t>
      </w:r>
      <w:r>
        <w:rPr>
          <w:rFonts w:hint="eastAsia"/>
          <w:kern w:val="0"/>
        </w:rPr>
        <w:t>年</w:t>
      </w:r>
      <w:r>
        <w:rPr>
          <w:rFonts w:hint="eastAsia"/>
          <w:kern w:val="0"/>
        </w:rPr>
        <w:t>8</w:t>
      </w:r>
      <w:r>
        <w:rPr>
          <w:rFonts w:hint="eastAsia"/>
          <w:kern w:val="0"/>
        </w:rPr>
        <w:t>月生效。所引入的一个新条款使向</w:t>
      </w:r>
      <w:r>
        <w:rPr>
          <w:rFonts w:hint="eastAsia"/>
          <w:kern w:val="0"/>
        </w:rPr>
        <w:t>16</w:t>
      </w:r>
      <w:r>
        <w:rPr>
          <w:rFonts w:hint="eastAsia"/>
          <w:kern w:val="0"/>
        </w:rPr>
        <w:t>岁至</w:t>
      </w:r>
      <w:r>
        <w:rPr>
          <w:rFonts w:hint="eastAsia"/>
          <w:kern w:val="0"/>
        </w:rPr>
        <w:t>18</w:t>
      </w:r>
      <w:r>
        <w:rPr>
          <w:rFonts w:hint="eastAsia"/>
          <w:kern w:val="0"/>
        </w:rPr>
        <w:t>岁之间的青少年购买性服务成为应受惩罚的犯罪，即使这些</w:t>
      </w:r>
      <w:r>
        <w:rPr>
          <w:rFonts w:hint="eastAsia"/>
          <w:kern w:val="0"/>
        </w:rPr>
        <w:t>16</w:t>
      </w:r>
      <w:r>
        <w:rPr>
          <w:rFonts w:hint="eastAsia"/>
          <w:kern w:val="0"/>
        </w:rPr>
        <w:t>岁以上者已超过同意的年龄。该项法律中关于性犯罪的其他条款涵盖了向不满</w:t>
      </w:r>
      <w:r>
        <w:rPr>
          <w:rFonts w:hint="eastAsia"/>
          <w:kern w:val="0"/>
        </w:rPr>
        <w:t>16</w:t>
      </w:r>
      <w:r>
        <w:rPr>
          <w:rFonts w:hint="eastAsia"/>
          <w:kern w:val="0"/>
        </w:rPr>
        <w:t>岁者购买性娱乐问题，这同以前一样是非法的。</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瑞典禁止购买性服务，根据目前在瑞典取得的经验，特别探讨了买卖所谓的性服务的一般定罪问题。迄今为止，挪威政府认为制定这样一项法律还不太可能在打击卖淫或贩运人口方面产</w:t>
      </w:r>
      <w:r>
        <w:rPr>
          <w:rFonts w:hint="eastAsia"/>
          <w:kern w:val="0"/>
        </w:rPr>
        <w:t>生明显的效果。</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挪威工会联合会（</w:t>
      </w:r>
      <w:r>
        <w:rPr>
          <w:rFonts w:hint="eastAsia"/>
          <w:kern w:val="0"/>
        </w:rPr>
        <w:t>LO</w:t>
      </w:r>
      <w:r>
        <w:rPr>
          <w:rFonts w:hint="eastAsia"/>
          <w:kern w:val="0"/>
        </w:rPr>
        <w:t>）制定了一些道德准则。这些准则将适用于该组织在国外代表它的代表和雇员。根据这些准则不应发生购买性服务的情况。</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各部门合作制定禁止贩运妇女的行动计划。该计划可望于</w:t>
      </w:r>
      <w:r>
        <w:rPr>
          <w:rFonts w:hint="eastAsia"/>
          <w:kern w:val="0"/>
        </w:rPr>
        <w:t>2002</w:t>
      </w:r>
      <w:r>
        <w:rPr>
          <w:rFonts w:hint="eastAsia"/>
          <w:kern w:val="0"/>
        </w:rPr>
        <w:t>年下半年完成。</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《妇女公约》第</w:t>
      </w:r>
      <w:r>
        <w:rPr>
          <w:rFonts w:hint="eastAsia"/>
          <w:kern w:val="0"/>
        </w:rPr>
        <w:t>6</w:t>
      </w:r>
      <w:r>
        <w:rPr>
          <w:rFonts w:hint="eastAsia"/>
          <w:kern w:val="0"/>
        </w:rPr>
        <w:t>条可直接与谋求在挪威逗留的外国人有关。把一名妇女遣送到在那里她将被当作妓女或成为贩运人口受害者的国度将违反第</w:t>
      </w:r>
      <w:r>
        <w:rPr>
          <w:rFonts w:hint="eastAsia"/>
          <w:kern w:val="0"/>
        </w:rPr>
        <w:t>6</w:t>
      </w:r>
      <w:r>
        <w:rPr>
          <w:rFonts w:hint="eastAsia"/>
          <w:kern w:val="0"/>
        </w:rPr>
        <w:t>条。然而，迄今为止，几乎还没有涉及外国人的、其中一名妇女表示担心成为贩运人口或被迫卖淫的受害者的实际案件。</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关于联合国打击跨国有组织犯罪公约的工作，制定了一项关于贩运</w:t>
      </w:r>
      <w:r>
        <w:rPr>
          <w:rFonts w:hint="eastAsia"/>
          <w:kern w:val="0"/>
        </w:rPr>
        <w:t>人口、特别是妇女和儿童的议定书。挪威于</w:t>
      </w:r>
      <w:r>
        <w:rPr>
          <w:rFonts w:hint="eastAsia"/>
          <w:kern w:val="0"/>
        </w:rPr>
        <w:t>2000</w:t>
      </w:r>
      <w:r>
        <w:rPr>
          <w:rFonts w:hint="eastAsia"/>
          <w:kern w:val="0"/>
        </w:rPr>
        <w:t>年</w:t>
      </w:r>
      <w:r>
        <w:rPr>
          <w:rFonts w:hint="eastAsia"/>
          <w:kern w:val="0"/>
        </w:rPr>
        <w:t>12</w:t>
      </w:r>
      <w:r>
        <w:rPr>
          <w:rFonts w:hint="eastAsia"/>
          <w:kern w:val="0"/>
        </w:rPr>
        <w:t>月签署了该议定书。</w:t>
      </w:r>
    </w:p>
    <w:p w:rsidR="00000000" w:rsidRDefault="00496894">
      <w:pPr>
        <w:pStyle w:val="1"/>
        <w:adjustRightInd w:val="0"/>
        <w:spacing w:beforeLines="50" w:before="120" w:after="240" w:line="380" w:lineRule="exact"/>
        <w:ind w:firstLineChars="0" w:firstLine="0"/>
        <w:textAlignment w:val="baseline"/>
        <w:rPr>
          <w:rFonts w:eastAsia="SimHei" w:hint="eastAsia"/>
          <w:kern w:val="0"/>
          <w:sz w:val="28"/>
        </w:rPr>
      </w:pPr>
      <w:r>
        <w:rPr>
          <w:kern w:val="0"/>
        </w:rPr>
        <w:br w:type="page"/>
      </w:r>
      <w:r>
        <w:rPr>
          <w:rFonts w:eastAsia="SimHei" w:hint="eastAsia"/>
          <w:kern w:val="0"/>
          <w:sz w:val="28"/>
        </w:rPr>
        <w:t>第二部分</w:t>
      </w:r>
    </w:p>
    <w:p w:rsidR="00000000" w:rsidRDefault="00496894">
      <w:pPr>
        <w:pStyle w:val="1"/>
        <w:adjustRightInd w:val="0"/>
        <w:spacing w:beforeLines="50" w:before="120" w:after="240" w:line="380" w:lineRule="exact"/>
        <w:ind w:firstLineChars="0" w:firstLine="0"/>
        <w:textAlignment w:val="baseline"/>
        <w:rPr>
          <w:rFonts w:ascii="SimHei" w:eastAsia="SimHei" w:hint="eastAsia"/>
          <w:kern w:val="0"/>
          <w:sz w:val="24"/>
        </w:rPr>
      </w:pPr>
      <w:r>
        <w:rPr>
          <w:rFonts w:ascii="SimHei" w:eastAsia="SimHei" w:hint="eastAsia"/>
          <w:kern w:val="0"/>
          <w:sz w:val="24"/>
        </w:rPr>
        <w:t>第</w:t>
      </w:r>
      <w:r>
        <w:rPr>
          <w:rFonts w:ascii="SimHei" w:eastAsia="SimHei" w:hint="eastAsia"/>
          <w:kern w:val="0"/>
          <w:sz w:val="24"/>
        </w:rPr>
        <w:t>7</w:t>
      </w:r>
      <w:r>
        <w:rPr>
          <w:rFonts w:ascii="SimHei" w:eastAsia="SimHei" w:hint="eastAsia"/>
          <w:kern w:val="0"/>
          <w:sz w:val="24"/>
        </w:rPr>
        <w:t>条</w:t>
      </w:r>
      <w:r>
        <w:rPr>
          <w:rFonts w:ascii="SimHei" w:eastAsia="SimHei" w:hint="eastAsia"/>
          <w:kern w:val="0"/>
          <w:sz w:val="24"/>
        </w:rPr>
        <w:t xml:space="preserve">  </w:t>
      </w:r>
      <w:r>
        <w:rPr>
          <w:rFonts w:ascii="SimHei" w:eastAsia="SimHei" w:hint="eastAsia"/>
          <w:kern w:val="0"/>
          <w:sz w:val="24"/>
        </w:rPr>
        <w:t>政治参与</w:t>
      </w:r>
    </w:p>
    <w:p w:rsidR="00000000" w:rsidRDefault="00496894">
      <w:pPr>
        <w:pStyle w:val="1"/>
        <w:adjustRightInd w:val="0"/>
        <w:spacing w:beforeLines="50" w:before="120" w:after="240" w:line="380" w:lineRule="exact"/>
        <w:ind w:firstLineChars="0" w:firstLine="0"/>
        <w:textAlignment w:val="baseline"/>
        <w:rPr>
          <w:rFonts w:ascii="SimHei" w:eastAsia="SimHei" w:hint="eastAsia"/>
          <w:kern w:val="0"/>
          <w:sz w:val="24"/>
        </w:rPr>
      </w:pPr>
      <w:r>
        <w:rPr>
          <w:rFonts w:ascii="SimHei" w:eastAsia="SimHei" w:hint="eastAsia"/>
          <w:kern w:val="0"/>
          <w:sz w:val="24"/>
        </w:rPr>
        <w:t>第</w:t>
      </w:r>
      <w:r>
        <w:rPr>
          <w:rFonts w:ascii="SimHei" w:eastAsia="SimHei" w:hint="eastAsia"/>
          <w:kern w:val="0"/>
          <w:sz w:val="24"/>
        </w:rPr>
        <w:t>7</w:t>
      </w:r>
      <w:r>
        <w:rPr>
          <w:rFonts w:ascii="SimHei" w:eastAsia="SimHei"/>
          <w:kern w:val="0"/>
          <w:sz w:val="24"/>
        </w:rPr>
        <w:t>a</w:t>
      </w:r>
      <w:r>
        <w:rPr>
          <w:rFonts w:ascii="SimHei" w:eastAsia="SimHei" w:hint="eastAsia"/>
          <w:kern w:val="0"/>
          <w:sz w:val="24"/>
        </w:rPr>
        <w:t>条</w:t>
      </w:r>
      <w:r>
        <w:rPr>
          <w:rFonts w:ascii="SimHei" w:eastAsia="SimHei" w:hint="eastAsia"/>
          <w:kern w:val="0"/>
          <w:sz w:val="24"/>
        </w:rPr>
        <w:t xml:space="preserve">  </w:t>
      </w:r>
      <w:r>
        <w:rPr>
          <w:rFonts w:ascii="SimHei" w:eastAsia="SimHei" w:hint="eastAsia"/>
          <w:kern w:val="0"/>
          <w:sz w:val="24"/>
        </w:rPr>
        <w:t>选举和选举机构</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以前，参加投票的妇女少于男子。这种性别差异逐步缩小。在</w:t>
      </w:r>
      <w:r>
        <w:rPr>
          <w:rFonts w:hint="eastAsia"/>
          <w:kern w:val="0"/>
        </w:rPr>
        <w:t>1985</w:t>
      </w:r>
      <w:r>
        <w:rPr>
          <w:rFonts w:hint="eastAsia"/>
          <w:kern w:val="0"/>
        </w:rPr>
        <w:t>年的议会选举期间，男女参加选举的情况持平。在</w:t>
      </w:r>
      <w:r>
        <w:rPr>
          <w:rFonts w:hint="eastAsia"/>
          <w:kern w:val="0"/>
        </w:rPr>
        <w:t>1997</w:t>
      </w:r>
      <w:r>
        <w:rPr>
          <w:rFonts w:hint="eastAsia"/>
          <w:kern w:val="0"/>
        </w:rPr>
        <w:t>年的选举期间，妇女参加的人数多于男子。此外，在青年男女之间的人数方面出现明显的巨大差异。在</w:t>
      </w:r>
      <w:r>
        <w:rPr>
          <w:rFonts w:hint="eastAsia"/>
          <w:kern w:val="0"/>
        </w:rPr>
        <w:t>18</w:t>
      </w:r>
      <w:r>
        <w:rPr>
          <w:rFonts w:hint="eastAsia"/>
          <w:kern w:val="0"/>
        </w:rPr>
        <w:t>岁至</w:t>
      </w:r>
      <w:r>
        <w:rPr>
          <w:rFonts w:hint="eastAsia"/>
          <w:kern w:val="0"/>
        </w:rPr>
        <w:t>21</w:t>
      </w:r>
      <w:r>
        <w:rPr>
          <w:rFonts w:hint="eastAsia"/>
          <w:kern w:val="0"/>
        </w:rPr>
        <w:t>岁年龄组中，</w:t>
      </w:r>
      <w:r>
        <w:rPr>
          <w:rFonts w:hint="eastAsia"/>
          <w:kern w:val="0"/>
        </w:rPr>
        <w:t>70%</w:t>
      </w:r>
      <w:r>
        <w:rPr>
          <w:rFonts w:hint="eastAsia"/>
          <w:kern w:val="0"/>
        </w:rPr>
        <w:t>的妇女参加了投票，而同龄组的男子中，投票者只占</w:t>
      </w:r>
      <w:r>
        <w:rPr>
          <w:rFonts w:hint="eastAsia"/>
          <w:kern w:val="0"/>
        </w:rPr>
        <w:t>50%</w:t>
      </w:r>
      <w:r>
        <w:rPr>
          <w:rFonts w:hint="eastAsia"/>
          <w:kern w:val="0"/>
        </w:rPr>
        <w:t>。在</w:t>
      </w:r>
      <w:r>
        <w:rPr>
          <w:rFonts w:hint="eastAsia"/>
          <w:kern w:val="0"/>
        </w:rPr>
        <w:t>30</w:t>
      </w:r>
      <w:r>
        <w:rPr>
          <w:rFonts w:hint="eastAsia"/>
          <w:kern w:val="0"/>
        </w:rPr>
        <w:t>岁以上的年龄组中的参加情况基本一样。</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在</w:t>
      </w:r>
      <w:r>
        <w:rPr>
          <w:rFonts w:hint="eastAsia"/>
          <w:kern w:val="0"/>
        </w:rPr>
        <w:t>1970</w:t>
      </w:r>
      <w:r>
        <w:rPr>
          <w:rFonts w:hint="eastAsia"/>
          <w:kern w:val="0"/>
        </w:rPr>
        <w:t>年代，妇女在选举政党大会中也成为一个重</w:t>
      </w:r>
      <w:r>
        <w:rPr>
          <w:rFonts w:hint="eastAsia"/>
          <w:kern w:val="0"/>
        </w:rPr>
        <w:t>要的群体。</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政党采用配额办法是促成此种发展的一个重要因素。这是由于采用各种配额制度而实现的。大多数政党均逐步通过了关于党内机关的构成和党在政府中的代表的规则。这些政党的主要原则是妇女和男子所占代表比例分别必须至少达到</w:t>
      </w:r>
      <w:r>
        <w:rPr>
          <w:rFonts w:hint="eastAsia"/>
          <w:kern w:val="0"/>
        </w:rPr>
        <w:t>40%</w:t>
      </w:r>
      <w:r>
        <w:rPr>
          <w:rFonts w:hint="eastAsia"/>
          <w:kern w:val="0"/>
        </w:rPr>
        <w:t>。《选举法》未载有关于性别代表的任何规定。没有配额规则的政党使妇女在政党大会中所占的总比例大大减少。</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本届政府联盟由保守党、基督教民主党和自由党组成。政府由</w:t>
      </w:r>
      <w:r>
        <w:rPr>
          <w:rFonts w:hint="eastAsia"/>
          <w:kern w:val="0"/>
        </w:rPr>
        <w:t>8</w:t>
      </w:r>
      <w:r>
        <w:rPr>
          <w:rFonts w:hint="eastAsia"/>
          <w:kern w:val="0"/>
        </w:rPr>
        <w:t>名妇女和</w:t>
      </w:r>
      <w:r>
        <w:rPr>
          <w:rFonts w:hint="eastAsia"/>
          <w:kern w:val="0"/>
        </w:rPr>
        <w:t>11</w:t>
      </w:r>
      <w:r>
        <w:rPr>
          <w:rFonts w:hint="eastAsia"/>
          <w:kern w:val="0"/>
        </w:rPr>
        <w:t>名男子组成，即妇女占</w:t>
      </w:r>
      <w:r>
        <w:rPr>
          <w:rFonts w:hint="eastAsia"/>
          <w:kern w:val="0"/>
        </w:rPr>
        <w:t>42</w:t>
      </w:r>
      <w:r>
        <w:rPr>
          <w:kern w:val="0"/>
        </w:rPr>
        <w:t>.1</w:t>
      </w:r>
      <w:r>
        <w:rPr>
          <w:rFonts w:hint="eastAsia"/>
          <w:kern w:val="0"/>
        </w:rPr>
        <w:t>%</w:t>
      </w:r>
      <w:r>
        <w:rPr>
          <w:rFonts w:hint="eastAsia"/>
          <w:kern w:val="0"/>
        </w:rPr>
        <w:t>。在议会中的女代表人数比市政委员会中的妇女人数多。在</w:t>
      </w:r>
      <w:r>
        <w:rPr>
          <w:rFonts w:hint="eastAsia"/>
          <w:kern w:val="0"/>
        </w:rPr>
        <w:t>1977</w:t>
      </w:r>
      <w:r>
        <w:rPr>
          <w:rFonts w:hint="eastAsia"/>
          <w:kern w:val="0"/>
        </w:rPr>
        <w:t>年选举之后，议会中的女代表比例</w:t>
      </w:r>
      <w:r>
        <w:rPr>
          <w:rFonts w:hint="eastAsia"/>
          <w:kern w:val="0"/>
        </w:rPr>
        <w:t>增至</w:t>
      </w:r>
      <w:r>
        <w:rPr>
          <w:rFonts w:hint="eastAsia"/>
          <w:kern w:val="0"/>
        </w:rPr>
        <w:t>24%</w:t>
      </w:r>
      <w:r>
        <w:rPr>
          <w:rFonts w:hint="eastAsia"/>
          <w:kern w:val="0"/>
        </w:rPr>
        <w:t>，在</w:t>
      </w:r>
      <w:r>
        <w:rPr>
          <w:rFonts w:hint="eastAsia"/>
          <w:kern w:val="0"/>
        </w:rPr>
        <w:t>1993</w:t>
      </w:r>
      <w:r>
        <w:rPr>
          <w:rFonts w:hint="eastAsia"/>
          <w:kern w:val="0"/>
        </w:rPr>
        <w:t>年选举之后，女代表增至</w:t>
      </w:r>
      <w:r>
        <w:rPr>
          <w:rFonts w:hint="eastAsia"/>
          <w:kern w:val="0"/>
        </w:rPr>
        <w:t>39</w:t>
      </w:r>
      <w:r>
        <w:rPr>
          <w:kern w:val="0"/>
        </w:rPr>
        <w:t>.4</w:t>
      </w:r>
      <w:r>
        <w:rPr>
          <w:rFonts w:hint="eastAsia"/>
          <w:kern w:val="0"/>
        </w:rPr>
        <w:t>%</w:t>
      </w:r>
      <w:r>
        <w:rPr>
          <w:rFonts w:hint="eastAsia"/>
          <w:kern w:val="0"/>
        </w:rPr>
        <w:t>；而</w:t>
      </w:r>
      <w:r>
        <w:rPr>
          <w:rFonts w:hint="eastAsia"/>
          <w:kern w:val="0"/>
        </w:rPr>
        <w:t>2001</w:t>
      </w:r>
      <w:r>
        <w:rPr>
          <w:rFonts w:hint="eastAsia"/>
          <w:kern w:val="0"/>
        </w:rPr>
        <w:t>年的选举结果是女性代表占</w:t>
      </w:r>
      <w:r>
        <w:rPr>
          <w:rFonts w:hint="eastAsia"/>
          <w:kern w:val="0"/>
        </w:rPr>
        <w:t>37%</w:t>
      </w:r>
      <w:r>
        <w:rPr>
          <w:rFonts w:hint="eastAsia"/>
          <w:kern w:val="0"/>
        </w:rPr>
        <w:t>。</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在</w:t>
      </w:r>
      <w:r>
        <w:rPr>
          <w:rFonts w:hint="eastAsia"/>
          <w:kern w:val="0"/>
        </w:rPr>
        <w:t>1981</w:t>
      </w:r>
      <w:r>
        <w:rPr>
          <w:rFonts w:hint="eastAsia"/>
          <w:kern w:val="0"/>
        </w:rPr>
        <w:t>年选举之前，政府部长中只有</w:t>
      </w:r>
      <w:r>
        <w:rPr>
          <w:rFonts w:hint="eastAsia"/>
          <w:kern w:val="0"/>
        </w:rPr>
        <w:t>12%</w:t>
      </w:r>
      <w:r>
        <w:rPr>
          <w:rFonts w:hint="eastAsia"/>
          <w:kern w:val="0"/>
        </w:rPr>
        <w:t>是妇女。然而，自</w:t>
      </w:r>
      <w:r>
        <w:rPr>
          <w:rFonts w:hint="eastAsia"/>
          <w:kern w:val="0"/>
        </w:rPr>
        <w:t>1986</w:t>
      </w:r>
      <w:r>
        <w:rPr>
          <w:rFonts w:hint="eastAsia"/>
          <w:kern w:val="0"/>
        </w:rPr>
        <w:t>年以来，挪威历届政府的女性代表均达到</w:t>
      </w:r>
      <w:r>
        <w:rPr>
          <w:rFonts w:hint="eastAsia"/>
          <w:kern w:val="0"/>
        </w:rPr>
        <w:t>40%</w:t>
      </w:r>
      <w:r>
        <w:rPr>
          <w:rFonts w:hint="eastAsia"/>
          <w:kern w:val="0"/>
        </w:rPr>
        <w:t>以上。</w:t>
      </w:r>
    </w:p>
    <w:p w:rsidR="00000000" w:rsidRDefault="00496894">
      <w:pPr>
        <w:spacing w:after="240" w:line="380" w:lineRule="exact"/>
        <w:rPr>
          <w:rFonts w:eastAsia="KaiTi_GB2312" w:hint="eastAsia"/>
          <w:b/>
          <w:bCs/>
        </w:rPr>
      </w:pPr>
      <w:r>
        <w:rPr>
          <w:rFonts w:eastAsia="KaiTi_GB2312" w:hint="eastAsia"/>
          <w:b/>
          <w:bCs/>
        </w:rPr>
        <w:t>1985</w:t>
      </w:r>
      <w:r>
        <w:rPr>
          <w:rFonts w:eastAsia="KaiTi_GB2312" w:hint="eastAsia"/>
          <w:b/>
          <w:bCs/>
        </w:rPr>
        <w:t>年至</w:t>
      </w:r>
      <w:r>
        <w:rPr>
          <w:rFonts w:eastAsia="KaiTi_GB2312" w:hint="eastAsia"/>
          <w:b/>
          <w:bCs/>
        </w:rPr>
        <w:t>2001</w:t>
      </w:r>
      <w:r>
        <w:rPr>
          <w:rFonts w:eastAsia="KaiTi_GB2312" w:hint="eastAsia"/>
          <w:b/>
          <w:bCs/>
        </w:rPr>
        <w:t>年在政府和议会中的妇女代表（百分比）</w:t>
      </w:r>
    </w:p>
    <w:tbl>
      <w:tblPr>
        <w:tblW w:w="0" w:type="auto"/>
        <w:tblInd w:w="108" w:type="dxa"/>
        <w:tblLayout w:type="fixed"/>
        <w:tblLook w:val="0000" w:firstRow="0" w:lastRow="0" w:firstColumn="0" w:lastColumn="0" w:noHBand="0" w:noVBand="0"/>
      </w:tblPr>
      <w:tblGrid>
        <w:gridCol w:w="1571"/>
        <w:gridCol w:w="1679"/>
        <w:gridCol w:w="1679"/>
        <w:gridCol w:w="1679"/>
        <w:gridCol w:w="1679"/>
        <w:gridCol w:w="1553"/>
      </w:tblGrid>
      <w:tr w:rsidR="00000000">
        <w:tblPrEx>
          <w:tblCellMar>
            <w:top w:w="0" w:type="dxa"/>
            <w:bottom w:w="0" w:type="dxa"/>
          </w:tblCellMar>
        </w:tblPrEx>
        <w:tc>
          <w:tcPr>
            <w:tcW w:w="1571" w:type="dxa"/>
            <w:tcBorders>
              <w:top w:val="single" w:sz="4" w:space="0" w:color="auto"/>
              <w:left w:val="single" w:sz="4" w:space="0" w:color="auto"/>
            </w:tcBorders>
          </w:tcPr>
          <w:p w:rsidR="00000000" w:rsidRDefault="00496894">
            <w:pPr>
              <w:pStyle w:val="1"/>
              <w:adjustRightInd w:val="0"/>
              <w:spacing w:after="120" w:line="360" w:lineRule="exact"/>
              <w:ind w:firstLineChars="0" w:firstLine="0"/>
              <w:textAlignment w:val="baseline"/>
              <w:rPr>
                <w:rFonts w:ascii="SimHei" w:eastAsia="SimHei" w:hint="eastAsia"/>
                <w:kern w:val="0"/>
              </w:rPr>
            </w:pPr>
          </w:p>
        </w:tc>
        <w:tc>
          <w:tcPr>
            <w:tcW w:w="1679" w:type="dxa"/>
            <w:tcBorders>
              <w:top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ascii="SimHei" w:eastAsia="SimHei" w:hint="eastAsia"/>
                <w:kern w:val="0"/>
              </w:rPr>
            </w:pPr>
            <w:r>
              <w:rPr>
                <w:rFonts w:ascii="SimHei" w:eastAsia="SimHei" w:hint="eastAsia"/>
                <w:kern w:val="0"/>
              </w:rPr>
              <w:t>1985</w:t>
            </w:r>
            <w:r>
              <w:rPr>
                <w:rFonts w:ascii="SimHei" w:eastAsia="SimHei" w:hint="eastAsia"/>
                <w:kern w:val="0"/>
              </w:rPr>
              <w:t>年</w:t>
            </w:r>
          </w:p>
        </w:tc>
        <w:tc>
          <w:tcPr>
            <w:tcW w:w="1679" w:type="dxa"/>
            <w:tcBorders>
              <w:top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ascii="SimHei" w:eastAsia="SimHei" w:hint="eastAsia"/>
                <w:kern w:val="0"/>
              </w:rPr>
            </w:pPr>
            <w:r>
              <w:rPr>
                <w:rFonts w:ascii="SimHei" w:eastAsia="SimHei" w:hint="eastAsia"/>
                <w:kern w:val="0"/>
              </w:rPr>
              <w:t>1990</w:t>
            </w:r>
            <w:r>
              <w:rPr>
                <w:rFonts w:ascii="SimHei" w:eastAsia="SimHei" w:hint="eastAsia"/>
                <w:kern w:val="0"/>
              </w:rPr>
              <w:t>年</w:t>
            </w:r>
          </w:p>
        </w:tc>
        <w:tc>
          <w:tcPr>
            <w:tcW w:w="1679" w:type="dxa"/>
            <w:tcBorders>
              <w:top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ascii="SimHei" w:eastAsia="SimHei" w:hint="eastAsia"/>
                <w:kern w:val="0"/>
              </w:rPr>
            </w:pPr>
            <w:r>
              <w:rPr>
                <w:rFonts w:ascii="SimHei" w:eastAsia="SimHei" w:hint="eastAsia"/>
                <w:kern w:val="0"/>
              </w:rPr>
              <w:t>1994</w:t>
            </w:r>
            <w:r>
              <w:rPr>
                <w:rFonts w:ascii="SimHei" w:eastAsia="SimHei" w:hint="eastAsia"/>
                <w:kern w:val="0"/>
              </w:rPr>
              <w:t>年</w:t>
            </w:r>
          </w:p>
        </w:tc>
        <w:tc>
          <w:tcPr>
            <w:tcW w:w="1679" w:type="dxa"/>
            <w:tcBorders>
              <w:top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ascii="SimHei" w:eastAsia="SimHei" w:hint="eastAsia"/>
                <w:kern w:val="0"/>
              </w:rPr>
            </w:pPr>
            <w:r>
              <w:rPr>
                <w:rFonts w:ascii="SimHei" w:eastAsia="SimHei"/>
                <w:kern w:val="0"/>
              </w:rPr>
              <w:t>1997</w:t>
            </w:r>
            <w:r>
              <w:rPr>
                <w:rFonts w:ascii="SimHei" w:eastAsia="SimHei" w:hint="eastAsia"/>
                <w:kern w:val="0"/>
              </w:rPr>
              <w:t>年</w:t>
            </w:r>
          </w:p>
        </w:tc>
        <w:tc>
          <w:tcPr>
            <w:tcW w:w="1553" w:type="dxa"/>
            <w:tcBorders>
              <w:top w:val="single" w:sz="4" w:space="0" w:color="auto"/>
              <w:right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ascii="SimHei" w:eastAsia="SimHei" w:hint="eastAsia"/>
                <w:kern w:val="0"/>
              </w:rPr>
            </w:pPr>
            <w:r>
              <w:rPr>
                <w:rFonts w:ascii="SimHei" w:eastAsia="SimHei" w:hint="eastAsia"/>
                <w:kern w:val="0"/>
              </w:rPr>
              <w:t>2001</w:t>
            </w:r>
            <w:r>
              <w:rPr>
                <w:rFonts w:ascii="SimHei" w:eastAsia="SimHei" w:hint="eastAsia"/>
                <w:kern w:val="0"/>
              </w:rPr>
              <w:t>年</w:t>
            </w:r>
          </w:p>
        </w:tc>
      </w:tr>
      <w:tr w:rsidR="00000000">
        <w:tblPrEx>
          <w:tblCellMar>
            <w:top w:w="0" w:type="dxa"/>
            <w:bottom w:w="0" w:type="dxa"/>
          </w:tblCellMar>
        </w:tblPrEx>
        <w:tc>
          <w:tcPr>
            <w:tcW w:w="1571" w:type="dxa"/>
            <w:tcBorders>
              <w:left w:val="single" w:sz="4" w:space="0" w:color="auto"/>
              <w:bottom w:val="single" w:sz="4" w:space="0" w:color="auto"/>
            </w:tcBorders>
          </w:tcPr>
          <w:p w:rsidR="00000000" w:rsidRDefault="00496894">
            <w:pPr>
              <w:pStyle w:val="1"/>
              <w:adjustRightInd w:val="0"/>
              <w:spacing w:after="120" w:line="360" w:lineRule="exact"/>
              <w:ind w:firstLineChars="0" w:firstLine="0"/>
              <w:textAlignment w:val="baseline"/>
              <w:rPr>
                <w:rFonts w:hint="eastAsia"/>
                <w:kern w:val="0"/>
              </w:rPr>
            </w:pPr>
            <w:r>
              <w:rPr>
                <w:rFonts w:hint="eastAsia"/>
                <w:kern w:val="0"/>
              </w:rPr>
              <w:t>政府</w:t>
            </w:r>
          </w:p>
        </w:tc>
        <w:tc>
          <w:tcPr>
            <w:tcW w:w="1679" w:type="dxa"/>
            <w:tcBorders>
              <w:bottom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hint="eastAsia"/>
                <w:kern w:val="0"/>
              </w:rPr>
            </w:pPr>
            <w:r>
              <w:rPr>
                <w:rFonts w:hint="eastAsia"/>
                <w:kern w:val="0"/>
              </w:rPr>
              <w:t>26</w:t>
            </w:r>
          </w:p>
        </w:tc>
        <w:tc>
          <w:tcPr>
            <w:tcW w:w="1679" w:type="dxa"/>
            <w:tcBorders>
              <w:bottom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hint="eastAsia"/>
                <w:kern w:val="0"/>
              </w:rPr>
            </w:pPr>
            <w:r>
              <w:rPr>
                <w:rFonts w:hint="eastAsia"/>
                <w:kern w:val="0"/>
              </w:rPr>
              <w:t>44</w:t>
            </w:r>
          </w:p>
        </w:tc>
        <w:tc>
          <w:tcPr>
            <w:tcW w:w="1679" w:type="dxa"/>
            <w:tcBorders>
              <w:bottom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hint="eastAsia"/>
                <w:kern w:val="0"/>
              </w:rPr>
            </w:pPr>
            <w:r>
              <w:rPr>
                <w:rFonts w:hint="eastAsia"/>
                <w:kern w:val="0"/>
              </w:rPr>
              <w:t>42</w:t>
            </w:r>
          </w:p>
        </w:tc>
        <w:tc>
          <w:tcPr>
            <w:tcW w:w="1679" w:type="dxa"/>
            <w:tcBorders>
              <w:bottom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kern w:val="0"/>
              </w:rPr>
            </w:pPr>
            <w:r>
              <w:rPr>
                <w:rFonts w:hint="eastAsia"/>
                <w:kern w:val="0"/>
              </w:rPr>
              <w:t>47</w:t>
            </w:r>
            <w:r>
              <w:rPr>
                <w:kern w:val="0"/>
              </w:rPr>
              <w:t>.9</w:t>
            </w:r>
          </w:p>
        </w:tc>
        <w:tc>
          <w:tcPr>
            <w:tcW w:w="1553" w:type="dxa"/>
            <w:tcBorders>
              <w:bottom w:val="single" w:sz="4" w:space="0" w:color="auto"/>
              <w:right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kern w:val="0"/>
              </w:rPr>
            </w:pPr>
            <w:r>
              <w:rPr>
                <w:kern w:val="0"/>
              </w:rPr>
              <w:t>42.1</w:t>
            </w:r>
          </w:p>
        </w:tc>
      </w:tr>
      <w:tr w:rsidR="00000000">
        <w:tblPrEx>
          <w:tblCellMar>
            <w:top w:w="0" w:type="dxa"/>
            <w:bottom w:w="0" w:type="dxa"/>
          </w:tblCellMar>
        </w:tblPrEx>
        <w:tc>
          <w:tcPr>
            <w:tcW w:w="1571" w:type="dxa"/>
            <w:tcBorders>
              <w:top w:val="single" w:sz="4" w:space="0" w:color="auto"/>
              <w:left w:val="single" w:sz="4" w:space="0" w:color="auto"/>
              <w:bottom w:val="single" w:sz="4" w:space="0" w:color="auto"/>
            </w:tcBorders>
          </w:tcPr>
          <w:p w:rsidR="00000000" w:rsidRDefault="00496894">
            <w:pPr>
              <w:pStyle w:val="1"/>
              <w:adjustRightInd w:val="0"/>
              <w:spacing w:after="120" w:line="360" w:lineRule="exact"/>
              <w:ind w:firstLineChars="0" w:firstLine="0"/>
              <w:textAlignment w:val="baseline"/>
              <w:rPr>
                <w:rFonts w:hint="eastAsia"/>
                <w:kern w:val="0"/>
              </w:rPr>
            </w:pPr>
            <w:r>
              <w:rPr>
                <w:rFonts w:hint="eastAsia"/>
                <w:kern w:val="0"/>
              </w:rPr>
              <w:t>议会</w:t>
            </w:r>
          </w:p>
        </w:tc>
        <w:tc>
          <w:tcPr>
            <w:tcW w:w="1679" w:type="dxa"/>
            <w:tcBorders>
              <w:top w:val="single" w:sz="4" w:space="0" w:color="auto"/>
              <w:bottom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hint="eastAsia"/>
                <w:kern w:val="0"/>
              </w:rPr>
            </w:pPr>
            <w:r>
              <w:rPr>
                <w:rFonts w:hint="eastAsia"/>
                <w:kern w:val="0"/>
              </w:rPr>
              <w:t>34</w:t>
            </w:r>
          </w:p>
        </w:tc>
        <w:tc>
          <w:tcPr>
            <w:tcW w:w="1679" w:type="dxa"/>
            <w:tcBorders>
              <w:top w:val="single" w:sz="4" w:space="0" w:color="auto"/>
              <w:bottom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hint="eastAsia"/>
                <w:kern w:val="0"/>
              </w:rPr>
            </w:pPr>
            <w:r>
              <w:rPr>
                <w:rFonts w:hint="eastAsia"/>
                <w:kern w:val="0"/>
              </w:rPr>
              <w:t>36</w:t>
            </w:r>
          </w:p>
        </w:tc>
        <w:tc>
          <w:tcPr>
            <w:tcW w:w="1679" w:type="dxa"/>
            <w:tcBorders>
              <w:top w:val="single" w:sz="4" w:space="0" w:color="auto"/>
              <w:bottom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hint="eastAsia"/>
                <w:kern w:val="0"/>
              </w:rPr>
            </w:pPr>
            <w:r>
              <w:rPr>
                <w:rFonts w:hint="eastAsia"/>
                <w:kern w:val="0"/>
              </w:rPr>
              <w:t>39.4</w:t>
            </w:r>
          </w:p>
        </w:tc>
        <w:tc>
          <w:tcPr>
            <w:tcW w:w="1679" w:type="dxa"/>
            <w:tcBorders>
              <w:top w:val="single" w:sz="4" w:space="0" w:color="auto"/>
              <w:bottom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rFonts w:hint="eastAsia"/>
                <w:kern w:val="0"/>
              </w:rPr>
            </w:pPr>
            <w:r>
              <w:rPr>
                <w:rFonts w:hint="eastAsia"/>
                <w:kern w:val="0"/>
              </w:rPr>
              <w:t>36.4</w:t>
            </w:r>
          </w:p>
        </w:tc>
        <w:tc>
          <w:tcPr>
            <w:tcW w:w="1553" w:type="dxa"/>
            <w:tcBorders>
              <w:top w:val="single" w:sz="4" w:space="0" w:color="auto"/>
              <w:bottom w:val="single" w:sz="4" w:space="0" w:color="auto"/>
              <w:right w:val="single" w:sz="4" w:space="0" w:color="auto"/>
            </w:tcBorders>
          </w:tcPr>
          <w:p w:rsidR="00000000" w:rsidRDefault="00496894" w:rsidP="00496894">
            <w:pPr>
              <w:pStyle w:val="1"/>
              <w:adjustRightInd w:val="0"/>
              <w:spacing w:after="120" w:line="360" w:lineRule="exact"/>
              <w:ind w:rightChars="181" w:right="31680" w:firstLineChars="0" w:firstLine="0"/>
              <w:jc w:val="right"/>
              <w:textAlignment w:val="baseline"/>
              <w:rPr>
                <w:kern w:val="0"/>
              </w:rPr>
            </w:pPr>
            <w:r>
              <w:rPr>
                <w:kern w:val="0"/>
              </w:rPr>
              <w:t>33.7</w:t>
            </w:r>
          </w:p>
        </w:tc>
      </w:tr>
    </w:tbl>
    <w:p w:rsidR="00000000" w:rsidRDefault="00496894" w:rsidP="00496894">
      <w:pPr>
        <w:pStyle w:val="1"/>
        <w:adjustRightInd w:val="0"/>
        <w:spacing w:line="380" w:lineRule="exact"/>
        <w:ind w:firstLine="31680"/>
        <w:textAlignment w:val="baseline"/>
        <w:rPr>
          <w:rFonts w:hint="eastAsia"/>
          <w:kern w:val="0"/>
        </w:rPr>
      </w:pP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在</w:t>
      </w:r>
      <w:r>
        <w:rPr>
          <w:rFonts w:hint="eastAsia"/>
          <w:kern w:val="0"/>
        </w:rPr>
        <w:t>1999</w:t>
      </w:r>
      <w:r>
        <w:rPr>
          <w:rFonts w:hint="eastAsia"/>
          <w:kern w:val="0"/>
        </w:rPr>
        <w:t>年市政府和郡政府的选举之后，在市政委员会中，女代表为</w:t>
      </w:r>
      <w:r>
        <w:rPr>
          <w:rFonts w:hint="eastAsia"/>
          <w:kern w:val="0"/>
        </w:rPr>
        <w:t>34</w:t>
      </w:r>
      <w:r>
        <w:rPr>
          <w:kern w:val="0"/>
        </w:rPr>
        <w:t>.1</w:t>
      </w:r>
      <w:r>
        <w:rPr>
          <w:rFonts w:hint="eastAsia"/>
          <w:kern w:val="0"/>
        </w:rPr>
        <w:t>%</w:t>
      </w:r>
      <w:r>
        <w:rPr>
          <w:rFonts w:hint="eastAsia"/>
          <w:kern w:val="0"/>
        </w:rPr>
        <w:t>，在</w:t>
      </w:r>
      <w:r>
        <w:rPr>
          <w:rFonts w:hint="eastAsia"/>
          <w:kern w:val="0"/>
        </w:rPr>
        <w:t>郡委员会中为</w:t>
      </w:r>
      <w:r>
        <w:rPr>
          <w:rFonts w:hint="eastAsia"/>
          <w:kern w:val="0"/>
        </w:rPr>
        <w:t>41</w:t>
      </w:r>
      <w:r>
        <w:rPr>
          <w:kern w:val="0"/>
        </w:rPr>
        <w:t>.9</w:t>
      </w:r>
      <w:r>
        <w:rPr>
          <w:rFonts w:hint="eastAsia"/>
          <w:kern w:val="0"/>
        </w:rPr>
        <w:t>%</w:t>
      </w:r>
      <w:r>
        <w:rPr>
          <w:rFonts w:hint="eastAsia"/>
          <w:kern w:val="0"/>
        </w:rPr>
        <w:t>。该数字与</w:t>
      </w:r>
      <w:r>
        <w:rPr>
          <w:rFonts w:hint="eastAsia"/>
          <w:kern w:val="0"/>
        </w:rPr>
        <w:t>1995</w:t>
      </w:r>
      <w:r>
        <w:rPr>
          <w:rFonts w:hint="eastAsia"/>
          <w:kern w:val="0"/>
        </w:rPr>
        <w:t>年的上次选举相比，分别增加了</w:t>
      </w:r>
      <w:r>
        <w:rPr>
          <w:rFonts w:hint="eastAsia"/>
          <w:kern w:val="0"/>
        </w:rPr>
        <w:t>1</w:t>
      </w:r>
      <w:r>
        <w:rPr>
          <w:kern w:val="0"/>
        </w:rPr>
        <w:t>.4%</w:t>
      </w:r>
      <w:r>
        <w:rPr>
          <w:rFonts w:hint="eastAsia"/>
          <w:kern w:val="0"/>
        </w:rPr>
        <w:t>和</w:t>
      </w:r>
      <w:r>
        <w:rPr>
          <w:rFonts w:hint="eastAsia"/>
          <w:kern w:val="0"/>
        </w:rPr>
        <w:t>0</w:t>
      </w:r>
      <w:r>
        <w:rPr>
          <w:kern w:val="0"/>
        </w:rPr>
        <w:t>.</w:t>
      </w:r>
      <w:r>
        <w:rPr>
          <w:rFonts w:hint="eastAsia"/>
          <w:kern w:val="0"/>
        </w:rPr>
        <w:t>7%</w:t>
      </w:r>
      <w:r>
        <w:rPr>
          <w:rFonts w:hint="eastAsia"/>
          <w:kern w:val="0"/>
        </w:rPr>
        <w:t>。</w:t>
      </w:r>
    </w:p>
    <w:p w:rsidR="00000000" w:rsidRDefault="00496894" w:rsidP="00496894">
      <w:pPr>
        <w:pStyle w:val="1"/>
        <w:adjustRightInd w:val="0"/>
        <w:spacing w:after="240" w:line="380" w:lineRule="exact"/>
        <w:ind w:firstLine="31680"/>
        <w:textAlignment w:val="baseline"/>
        <w:rPr>
          <w:rFonts w:hint="eastAsia"/>
          <w:spacing w:val="2"/>
          <w:kern w:val="0"/>
        </w:rPr>
      </w:pPr>
      <w:r>
        <w:rPr>
          <w:rFonts w:hint="eastAsia"/>
          <w:spacing w:val="2"/>
          <w:kern w:val="0"/>
        </w:rPr>
        <w:t>尚未达到在市政委员会中女性代表占</w:t>
      </w:r>
      <w:r>
        <w:rPr>
          <w:rFonts w:hint="eastAsia"/>
          <w:spacing w:val="2"/>
          <w:kern w:val="0"/>
        </w:rPr>
        <w:t>40%</w:t>
      </w:r>
      <w:r>
        <w:rPr>
          <w:rFonts w:hint="eastAsia"/>
          <w:spacing w:val="2"/>
          <w:kern w:val="0"/>
        </w:rPr>
        <w:t>的最低目标。许多地方政府中，妇女从政的比例很低。在挪威市政委员会中，妇女当选的最高政治职务是首席顾问或市长。妇女在这些职务中只占</w:t>
      </w:r>
      <w:r>
        <w:rPr>
          <w:rFonts w:hint="eastAsia"/>
          <w:spacing w:val="2"/>
          <w:kern w:val="0"/>
        </w:rPr>
        <w:t>15%</w:t>
      </w:r>
      <w:r>
        <w:rPr>
          <w:rFonts w:hint="eastAsia"/>
          <w:spacing w:val="2"/>
          <w:kern w:val="0"/>
        </w:rPr>
        <w:t>（</w:t>
      </w:r>
      <w:r>
        <w:rPr>
          <w:rFonts w:hint="eastAsia"/>
          <w:spacing w:val="2"/>
          <w:kern w:val="0"/>
        </w:rPr>
        <w:t>2000</w:t>
      </w:r>
      <w:r>
        <w:rPr>
          <w:rFonts w:hint="eastAsia"/>
          <w:spacing w:val="2"/>
          <w:kern w:val="0"/>
        </w:rPr>
        <w:t>年）。在各地最近一届的地方政府选举中，开展了由公共基金资助的各种运动，以促使投票人选举妇女加入市级领导班子。</w:t>
      </w:r>
    </w:p>
    <w:p w:rsidR="00000000" w:rsidRDefault="00496894">
      <w:pPr>
        <w:spacing w:after="240" w:line="380" w:lineRule="exact"/>
        <w:rPr>
          <w:rFonts w:eastAsia="KaiTi_GB2312"/>
          <w:b/>
          <w:bCs/>
        </w:rPr>
      </w:pPr>
      <w:r>
        <w:rPr>
          <w:rFonts w:eastAsia="KaiTi_GB2312" w:hint="eastAsia"/>
          <w:b/>
          <w:bCs/>
        </w:rPr>
        <w:t>萨米议会</w:t>
      </w:r>
      <w:r>
        <w:rPr>
          <w:rFonts w:eastAsia="KaiTi_GB2312"/>
          <w:b/>
          <w:bCs/>
        </w:rPr>
        <w:t>(Sametinget)</w:t>
      </w:r>
    </w:p>
    <w:p w:rsidR="00000000" w:rsidRDefault="00496894" w:rsidP="00496894">
      <w:pPr>
        <w:pStyle w:val="1"/>
        <w:adjustRightInd w:val="0"/>
        <w:spacing w:after="240" w:line="380" w:lineRule="exact"/>
        <w:ind w:firstLine="31680"/>
        <w:textAlignment w:val="baseline"/>
        <w:rPr>
          <w:rFonts w:ascii="SimSun" w:hAnsi="SimSun" w:hint="eastAsia"/>
          <w:kern w:val="0"/>
        </w:rPr>
      </w:pPr>
      <w:r>
        <w:rPr>
          <w:rFonts w:ascii="SimSun" w:hAnsi="SimSun"/>
          <w:kern w:val="0"/>
        </w:rPr>
        <w:t>萨米</w:t>
      </w:r>
      <w:r>
        <w:rPr>
          <w:rFonts w:ascii="SimSun" w:hAnsi="SimSun" w:hint="eastAsia"/>
          <w:kern w:val="0"/>
        </w:rPr>
        <w:t>议会是由挪威的少数民族萨米人公开选举产生的机构。</w:t>
      </w:r>
      <w:r>
        <w:rPr>
          <w:rFonts w:ascii="SimSun" w:hAnsi="SimSun"/>
        </w:rPr>
        <w:t>萨米议会</w:t>
      </w:r>
      <w:r>
        <w:rPr>
          <w:rFonts w:ascii="SimSun" w:hAnsi="SimSun" w:hint="eastAsia"/>
          <w:kern w:val="0"/>
        </w:rPr>
        <w:t>成立于</w:t>
      </w:r>
      <w:r>
        <w:rPr>
          <w:rFonts w:ascii="SimSun" w:hAnsi="SimSun" w:hint="eastAsia"/>
          <w:kern w:val="0"/>
        </w:rPr>
        <w:t>1989</w:t>
      </w:r>
      <w:r>
        <w:rPr>
          <w:rFonts w:ascii="SimSun" w:hAnsi="SimSun" w:hint="eastAsia"/>
          <w:kern w:val="0"/>
        </w:rPr>
        <w:t>年，在男女的构成上不均</w:t>
      </w:r>
      <w:r>
        <w:rPr>
          <w:rFonts w:ascii="SimSun" w:hAnsi="SimSun" w:hint="eastAsia"/>
          <w:kern w:val="0"/>
        </w:rPr>
        <w:t>衡，而且，妇女当选者历来寥寥无几。</w:t>
      </w:r>
    </w:p>
    <w:p w:rsidR="00000000" w:rsidRDefault="00496894" w:rsidP="00496894">
      <w:pPr>
        <w:pStyle w:val="1"/>
        <w:adjustRightInd w:val="0"/>
        <w:spacing w:after="240" w:line="380" w:lineRule="exact"/>
        <w:ind w:firstLine="31680"/>
        <w:textAlignment w:val="baseline"/>
        <w:rPr>
          <w:rFonts w:ascii="SimSun" w:hAnsi="SimSun" w:hint="eastAsia"/>
          <w:kern w:val="0"/>
        </w:rPr>
      </w:pPr>
      <w:r>
        <w:rPr>
          <w:rFonts w:ascii="SimSun" w:hAnsi="SimSun" w:hint="eastAsia"/>
          <w:kern w:val="0"/>
        </w:rPr>
        <w:t>从</w:t>
      </w:r>
      <w:r>
        <w:rPr>
          <w:rFonts w:ascii="SimSun" w:hAnsi="SimSun" w:hint="eastAsia"/>
          <w:kern w:val="0"/>
        </w:rPr>
        <w:t>1989</w:t>
      </w:r>
      <w:r>
        <w:rPr>
          <w:rFonts w:ascii="SimSun" w:hAnsi="SimSun" w:hint="eastAsia"/>
          <w:kern w:val="0"/>
        </w:rPr>
        <w:t>年至今，女性代表从</w:t>
      </w:r>
      <w:r>
        <w:rPr>
          <w:rFonts w:ascii="SimSun" w:hAnsi="SimSun" w:hint="eastAsia"/>
          <w:kern w:val="0"/>
        </w:rPr>
        <w:t>33</w:t>
      </w:r>
      <w:r>
        <w:rPr>
          <w:rFonts w:ascii="SimSun" w:hAnsi="SimSun"/>
          <w:kern w:val="0"/>
        </w:rPr>
        <w:t>.3</w:t>
      </w:r>
      <w:r>
        <w:rPr>
          <w:rFonts w:ascii="SimSun" w:hAnsi="SimSun" w:hint="eastAsia"/>
          <w:kern w:val="0"/>
        </w:rPr>
        <w:t>%</w:t>
      </w:r>
      <w:r>
        <w:rPr>
          <w:rFonts w:ascii="SimSun" w:hAnsi="SimSun" w:hint="eastAsia"/>
          <w:kern w:val="0"/>
        </w:rPr>
        <w:t>降至</w:t>
      </w:r>
      <w:r>
        <w:rPr>
          <w:rFonts w:ascii="SimSun" w:hAnsi="SimSun" w:hint="eastAsia"/>
          <w:kern w:val="0"/>
        </w:rPr>
        <w:t>18%</w:t>
      </w:r>
      <w:r>
        <w:rPr>
          <w:rFonts w:ascii="SimSun" w:hAnsi="SimSun" w:hint="eastAsia"/>
          <w:kern w:val="0"/>
        </w:rPr>
        <w:t>。为了安排有小孩的父母能够参加</w:t>
      </w:r>
      <w:r>
        <w:rPr>
          <w:rFonts w:ascii="SimSun" w:hAnsi="SimSun"/>
          <w:kern w:val="0"/>
        </w:rPr>
        <w:t>萨米</w:t>
      </w:r>
      <w:r>
        <w:rPr>
          <w:rFonts w:ascii="SimSun" w:hAnsi="SimSun" w:hint="eastAsia"/>
          <w:kern w:val="0"/>
        </w:rPr>
        <w:t>的政治生活，</w:t>
      </w:r>
      <w:r>
        <w:rPr>
          <w:rFonts w:ascii="SimSun" w:hAnsi="SimSun" w:hint="eastAsia"/>
        </w:rPr>
        <w:t>萨米议会</w:t>
      </w:r>
      <w:r>
        <w:rPr>
          <w:rFonts w:ascii="SimSun" w:hAnsi="SimSun" w:hint="eastAsia"/>
          <w:kern w:val="0"/>
        </w:rPr>
        <w:t>作出灵活安排。据此安排，代表可以带自己的育儿人员并可以报销这笔费用。除此以外，</w:t>
      </w:r>
      <w:r>
        <w:rPr>
          <w:rFonts w:ascii="SimSun" w:hAnsi="SimSun" w:hint="eastAsia"/>
        </w:rPr>
        <w:t>萨米议会</w:t>
      </w:r>
      <w:r>
        <w:rPr>
          <w:rFonts w:ascii="SimSun" w:hAnsi="SimSun" w:hint="eastAsia"/>
          <w:kern w:val="0"/>
        </w:rPr>
        <w:t>未作其他确保两性代表参加的特殊安排。</w:t>
      </w:r>
    </w:p>
    <w:p w:rsidR="00000000" w:rsidRDefault="00496894" w:rsidP="00496894">
      <w:pPr>
        <w:pStyle w:val="1"/>
        <w:adjustRightInd w:val="0"/>
        <w:spacing w:after="240" w:line="380" w:lineRule="exact"/>
        <w:ind w:firstLine="31680"/>
        <w:textAlignment w:val="baseline"/>
        <w:rPr>
          <w:rFonts w:ascii="SimSun" w:hAnsi="SimSun" w:hint="eastAsia"/>
          <w:kern w:val="0"/>
        </w:rPr>
      </w:pPr>
      <w:r>
        <w:rPr>
          <w:rFonts w:ascii="SimSun" w:hAnsi="SimSun" w:hint="eastAsia"/>
          <w:kern w:val="0"/>
        </w:rPr>
        <w:t>1999</w:t>
      </w:r>
      <w:r>
        <w:rPr>
          <w:rFonts w:ascii="SimSun" w:hAnsi="SimSun" w:hint="eastAsia"/>
          <w:kern w:val="0"/>
        </w:rPr>
        <w:t>年</w:t>
      </w:r>
      <w:r>
        <w:rPr>
          <w:rFonts w:ascii="SimSun" w:hAnsi="SimSun" w:hint="eastAsia"/>
          <w:kern w:val="0"/>
        </w:rPr>
        <w:t>6</w:t>
      </w:r>
      <w:r>
        <w:rPr>
          <w:rFonts w:ascii="SimSun" w:hAnsi="SimSun" w:hint="eastAsia"/>
          <w:kern w:val="0"/>
        </w:rPr>
        <w:t>月</w:t>
      </w:r>
      <w:r>
        <w:rPr>
          <w:rFonts w:ascii="SimSun" w:hAnsi="SimSun" w:hint="eastAsia"/>
          <w:kern w:val="0"/>
        </w:rPr>
        <w:t>3</w:t>
      </w:r>
      <w:r>
        <w:rPr>
          <w:rFonts w:ascii="SimSun" w:hAnsi="SimSun" w:hint="eastAsia"/>
          <w:kern w:val="0"/>
        </w:rPr>
        <w:t>日，</w:t>
      </w:r>
      <w:r>
        <w:rPr>
          <w:rFonts w:ascii="SimSun" w:hAnsi="SimSun"/>
        </w:rPr>
        <w:t>萨米议会</w:t>
      </w:r>
      <w:r>
        <w:rPr>
          <w:rFonts w:ascii="SimSun" w:hAnsi="SimSun" w:hint="eastAsia"/>
          <w:kern w:val="0"/>
        </w:rPr>
        <w:t>通过了性别平等计划。此后，在</w:t>
      </w:r>
      <w:r>
        <w:rPr>
          <w:rFonts w:ascii="SimSun" w:hAnsi="SimSun" w:hint="eastAsia"/>
          <w:kern w:val="0"/>
        </w:rPr>
        <w:t>2001</w:t>
      </w:r>
      <w:r>
        <w:rPr>
          <w:rFonts w:ascii="SimSun" w:hAnsi="SimSun" w:hint="eastAsia"/>
          <w:kern w:val="0"/>
        </w:rPr>
        <w:t>年</w:t>
      </w:r>
      <w:r>
        <w:rPr>
          <w:rFonts w:ascii="SimSun" w:hAnsi="SimSun" w:hint="eastAsia"/>
          <w:kern w:val="0"/>
        </w:rPr>
        <w:t>5</w:t>
      </w:r>
      <w:r>
        <w:rPr>
          <w:rFonts w:ascii="SimSun" w:hAnsi="SimSun" w:hint="eastAsia"/>
          <w:kern w:val="0"/>
        </w:rPr>
        <w:t>月，又向议会提交了一个单独的性别平等政策报告。</w:t>
      </w:r>
    </w:p>
    <w:p w:rsidR="00000000" w:rsidRDefault="00496894" w:rsidP="00496894">
      <w:pPr>
        <w:pStyle w:val="1"/>
        <w:adjustRightInd w:val="0"/>
        <w:spacing w:after="240" w:line="380" w:lineRule="exact"/>
        <w:ind w:firstLine="31680"/>
        <w:textAlignment w:val="baseline"/>
        <w:rPr>
          <w:rFonts w:ascii="SimSun" w:hAnsi="SimSun" w:hint="eastAsia"/>
          <w:kern w:val="0"/>
        </w:rPr>
      </w:pPr>
      <w:r>
        <w:rPr>
          <w:rFonts w:ascii="SimSun" w:hAnsi="SimSun"/>
        </w:rPr>
        <w:t>萨米议会</w:t>
      </w:r>
      <w:r>
        <w:rPr>
          <w:rFonts w:ascii="SimSun" w:hAnsi="SimSun" w:hint="eastAsia"/>
          <w:kern w:val="0"/>
        </w:rPr>
        <w:t>全体会议把妇女在议会中所占比例不断下降作为一个大问题提出；而与此同时，</w:t>
      </w:r>
      <w:r>
        <w:rPr>
          <w:rFonts w:ascii="SimSun" w:hAnsi="SimSun"/>
        </w:rPr>
        <w:t>萨米议会</w:t>
      </w:r>
      <w:r>
        <w:rPr>
          <w:rFonts w:ascii="SimSun" w:hAnsi="SimSun" w:hint="eastAsia"/>
          <w:kern w:val="0"/>
        </w:rPr>
        <w:t>在社会上的地位和重要性正在不断上升。针对在</w:t>
      </w:r>
      <w:r>
        <w:rPr>
          <w:rFonts w:ascii="SimSun" w:hAnsi="SimSun"/>
        </w:rPr>
        <w:t>萨米议</w:t>
      </w:r>
      <w:r>
        <w:rPr>
          <w:rFonts w:ascii="SimSun" w:hAnsi="SimSun"/>
        </w:rPr>
        <w:t>会</w:t>
      </w:r>
      <w:r>
        <w:rPr>
          <w:rFonts w:ascii="SimSun" w:hAnsi="SimSun" w:hint="eastAsia"/>
          <w:kern w:val="0"/>
        </w:rPr>
        <w:t>中女性代表人数少和</w:t>
      </w:r>
      <w:r>
        <w:rPr>
          <w:rFonts w:ascii="SimSun" w:hAnsi="SimSun" w:hint="eastAsia"/>
          <w:kern w:val="0"/>
        </w:rPr>
        <w:t>2001</w:t>
      </w:r>
      <w:r>
        <w:rPr>
          <w:rFonts w:ascii="SimSun" w:hAnsi="SimSun" w:hint="eastAsia"/>
          <w:kern w:val="0"/>
        </w:rPr>
        <w:t>年的提名程序，选举委员会已决定在性别平等方面提出自己的研究方案，并以萨米社会中的妇女为中心，以这些选举作为特别重点。</w:t>
      </w:r>
    </w:p>
    <w:p w:rsidR="00000000" w:rsidRDefault="00496894">
      <w:pPr>
        <w:spacing w:after="240" w:line="380" w:lineRule="exact"/>
        <w:rPr>
          <w:rFonts w:eastAsia="KaiTi_GB2312" w:hint="eastAsia"/>
          <w:b/>
          <w:bCs/>
        </w:rPr>
      </w:pPr>
      <w:r>
        <w:rPr>
          <w:rFonts w:eastAsia="KaiTi_GB2312" w:hint="eastAsia"/>
          <w:b/>
          <w:bCs/>
        </w:rPr>
        <w:t>移民和参加选举</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在</w:t>
      </w:r>
      <w:r>
        <w:rPr>
          <w:rFonts w:hint="eastAsia"/>
          <w:kern w:val="0"/>
        </w:rPr>
        <w:t>1999</w:t>
      </w:r>
      <w:r>
        <w:rPr>
          <w:rFonts w:hint="eastAsia"/>
          <w:kern w:val="0"/>
        </w:rPr>
        <w:t>年的地方选举中，移民（外国公民和有外国背景的挪威公民）的集体投票参加率为</w:t>
      </w:r>
      <w:r>
        <w:rPr>
          <w:rFonts w:hint="eastAsia"/>
          <w:kern w:val="0"/>
        </w:rPr>
        <w:t>43%</w:t>
      </w:r>
      <w:r>
        <w:rPr>
          <w:rFonts w:hint="eastAsia"/>
          <w:kern w:val="0"/>
        </w:rPr>
        <w:t>。移民妇女参加投票的比率比男子投票的比率高出</w:t>
      </w:r>
      <w:r>
        <w:rPr>
          <w:rFonts w:hint="eastAsia"/>
          <w:kern w:val="0"/>
        </w:rPr>
        <w:t>5%</w:t>
      </w:r>
      <w:r>
        <w:rPr>
          <w:rFonts w:hint="eastAsia"/>
          <w:kern w:val="0"/>
        </w:rPr>
        <w:t>。尽管在西方移民中，妇女与男子之间参加投票的差别巨大（相差</w:t>
      </w:r>
      <w:r>
        <w:rPr>
          <w:rFonts w:hint="eastAsia"/>
          <w:kern w:val="0"/>
        </w:rPr>
        <w:t>8</w:t>
      </w:r>
      <w:r>
        <w:rPr>
          <w:rFonts w:hint="eastAsia"/>
          <w:kern w:val="0"/>
        </w:rPr>
        <w:t>个百分点），但在非西方移民中的差别却可忽略不计，而且与上述情况正相反，男子的投票参加率略高于妇女。在西方移民妇女和非西方移民妇女的参加率之间存在显著差别：</w:t>
      </w:r>
      <w:r>
        <w:rPr>
          <w:rFonts w:hint="eastAsia"/>
          <w:kern w:val="0"/>
        </w:rPr>
        <w:t>前者为</w:t>
      </w:r>
      <w:r>
        <w:rPr>
          <w:rFonts w:hint="eastAsia"/>
          <w:kern w:val="0"/>
        </w:rPr>
        <w:t>62%</w:t>
      </w:r>
      <w:r>
        <w:rPr>
          <w:rFonts w:hint="eastAsia"/>
          <w:kern w:val="0"/>
        </w:rPr>
        <w:t>；后者为</w:t>
      </w:r>
      <w:r>
        <w:rPr>
          <w:rFonts w:hint="eastAsia"/>
          <w:kern w:val="0"/>
        </w:rPr>
        <w:t>37%</w:t>
      </w:r>
      <w:r>
        <w:rPr>
          <w:rFonts w:hint="eastAsia"/>
          <w:kern w:val="0"/>
        </w:rPr>
        <w:t>。</w:t>
      </w:r>
    </w:p>
    <w:p w:rsidR="00000000" w:rsidRDefault="00496894">
      <w:pPr>
        <w:spacing w:after="240" w:line="380" w:lineRule="exact"/>
        <w:rPr>
          <w:rFonts w:eastAsia="KaiTi_GB2312" w:hint="eastAsia"/>
          <w:b/>
          <w:bCs/>
        </w:rPr>
      </w:pPr>
      <w:r>
        <w:rPr>
          <w:rFonts w:eastAsia="KaiTi_GB2312" w:hint="eastAsia"/>
          <w:b/>
          <w:bCs/>
        </w:rPr>
        <w:t>妇女从政的影响</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研究表明，在涉及优先事项和政治价值选择时，妇女与男子在某种程度上存在分类上的差别，妇女往往代表传统的政治中的“妇女问题”，但妇女担任商务和金融政治职务的趋势也在不断增强。</w:t>
      </w:r>
    </w:p>
    <w:p w:rsidR="00000000" w:rsidRDefault="00496894">
      <w:pPr>
        <w:spacing w:after="240" w:line="380" w:lineRule="exact"/>
        <w:rPr>
          <w:rFonts w:eastAsia="KaiTi_GB2312" w:hint="eastAsia"/>
          <w:b/>
          <w:bCs/>
        </w:rPr>
      </w:pPr>
      <w:r>
        <w:rPr>
          <w:rFonts w:eastAsia="KaiTi_GB2312" w:hint="eastAsia"/>
          <w:b/>
          <w:bCs/>
        </w:rPr>
        <w:t>《选举法》的修订</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从广义上来看，当今的《市政选举法》一如其在</w:t>
      </w:r>
      <w:r>
        <w:rPr>
          <w:rFonts w:hint="eastAsia"/>
          <w:kern w:val="0"/>
        </w:rPr>
        <w:t>100</w:t>
      </w:r>
      <w:r>
        <w:rPr>
          <w:rFonts w:hint="eastAsia"/>
          <w:kern w:val="0"/>
        </w:rPr>
        <w:t>年以前的设计，极需进行修订。一个选举法委员会审查了其条款并提出了一些修改意见。其中有一项建议是加强投票人对在所有选举中选择单个候选人的影响。人们批评该委员会未就该提案对性别平等的影响提出分析意见。研究表明，迄今，女性代表由于投票</w:t>
      </w:r>
      <w:r>
        <w:rPr>
          <w:rFonts w:hint="eastAsia"/>
          <w:kern w:val="0"/>
        </w:rPr>
        <w:t>人对于选择单个候选人的直接影响而受挫。</w:t>
      </w:r>
    </w:p>
    <w:p w:rsidR="00000000" w:rsidRDefault="00496894">
      <w:pPr>
        <w:pStyle w:val="1"/>
        <w:adjustRightInd w:val="0"/>
        <w:spacing w:beforeLines="50" w:before="120" w:after="240" w:line="380" w:lineRule="exact"/>
        <w:ind w:firstLineChars="0" w:firstLine="0"/>
        <w:textAlignment w:val="baseline"/>
        <w:rPr>
          <w:rFonts w:ascii="SimHei" w:eastAsia="SimHei" w:hint="eastAsia"/>
          <w:kern w:val="0"/>
          <w:sz w:val="24"/>
        </w:rPr>
      </w:pPr>
      <w:r>
        <w:rPr>
          <w:rFonts w:ascii="SimHei" w:eastAsia="SimHei" w:hint="eastAsia"/>
          <w:kern w:val="0"/>
          <w:sz w:val="24"/>
        </w:rPr>
        <w:t>第</w:t>
      </w:r>
      <w:r>
        <w:rPr>
          <w:rFonts w:ascii="SimHei" w:eastAsia="SimHei" w:hint="eastAsia"/>
          <w:kern w:val="0"/>
          <w:sz w:val="24"/>
        </w:rPr>
        <w:t>7</w:t>
      </w:r>
      <w:r>
        <w:rPr>
          <w:rFonts w:ascii="SimHei" w:eastAsia="SimHei"/>
          <w:kern w:val="0"/>
          <w:sz w:val="24"/>
        </w:rPr>
        <w:t>b</w:t>
      </w:r>
      <w:r>
        <w:rPr>
          <w:rFonts w:ascii="SimHei" w:eastAsia="SimHei" w:hint="eastAsia"/>
          <w:kern w:val="0"/>
          <w:sz w:val="24"/>
        </w:rPr>
        <w:t>条</w:t>
      </w:r>
      <w:r>
        <w:rPr>
          <w:rFonts w:ascii="SimHei" w:eastAsia="SimHei" w:hint="eastAsia"/>
          <w:kern w:val="0"/>
          <w:sz w:val="24"/>
        </w:rPr>
        <w:t xml:space="preserve">  </w:t>
      </w:r>
      <w:r>
        <w:rPr>
          <w:rFonts w:ascii="SimHei" w:eastAsia="SimHei" w:hint="eastAsia"/>
          <w:kern w:val="0"/>
          <w:sz w:val="24"/>
        </w:rPr>
        <w:t>公共职务</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见关于在公共部门的领导职务的第</w:t>
      </w:r>
      <w:r>
        <w:rPr>
          <w:rFonts w:hint="eastAsia"/>
          <w:kern w:val="0"/>
        </w:rPr>
        <w:t>11</w:t>
      </w:r>
      <w:r>
        <w:rPr>
          <w:kern w:val="0"/>
        </w:rPr>
        <w:t>b</w:t>
      </w:r>
      <w:r>
        <w:rPr>
          <w:rFonts w:hint="eastAsia"/>
          <w:kern w:val="0"/>
        </w:rPr>
        <w:t>条。</w:t>
      </w:r>
    </w:p>
    <w:p w:rsidR="00000000" w:rsidRDefault="00496894">
      <w:pPr>
        <w:pStyle w:val="1"/>
        <w:adjustRightInd w:val="0"/>
        <w:spacing w:beforeLines="50" w:before="120" w:after="240" w:line="380" w:lineRule="exact"/>
        <w:ind w:firstLineChars="0" w:firstLine="0"/>
        <w:textAlignment w:val="baseline"/>
        <w:rPr>
          <w:rFonts w:ascii="SimHei" w:eastAsia="SimHei" w:hint="eastAsia"/>
          <w:kern w:val="0"/>
          <w:sz w:val="24"/>
        </w:rPr>
      </w:pPr>
      <w:r>
        <w:rPr>
          <w:rFonts w:ascii="SimHei" w:eastAsia="SimHei" w:hint="eastAsia"/>
          <w:kern w:val="0"/>
          <w:sz w:val="24"/>
        </w:rPr>
        <w:t>第</w:t>
      </w:r>
      <w:r>
        <w:rPr>
          <w:rFonts w:ascii="SimHei" w:eastAsia="SimHei" w:hint="eastAsia"/>
          <w:kern w:val="0"/>
          <w:sz w:val="24"/>
        </w:rPr>
        <w:t>7</w:t>
      </w:r>
      <w:r>
        <w:rPr>
          <w:rFonts w:ascii="SimHei" w:eastAsia="SimHei"/>
          <w:kern w:val="0"/>
          <w:sz w:val="24"/>
        </w:rPr>
        <w:t>c</w:t>
      </w:r>
      <w:r>
        <w:rPr>
          <w:rFonts w:ascii="SimHei" w:eastAsia="SimHei" w:hint="eastAsia"/>
          <w:kern w:val="0"/>
          <w:sz w:val="24"/>
        </w:rPr>
        <w:t>条</w:t>
      </w:r>
      <w:r>
        <w:rPr>
          <w:rFonts w:ascii="SimHei" w:eastAsia="SimHei" w:hint="eastAsia"/>
          <w:kern w:val="0"/>
          <w:sz w:val="24"/>
        </w:rPr>
        <w:t xml:space="preserve">  </w:t>
      </w:r>
      <w:r>
        <w:rPr>
          <w:rFonts w:ascii="SimHei" w:eastAsia="SimHei" w:hint="eastAsia"/>
          <w:kern w:val="0"/>
          <w:sz w:val="24"/>
        </w:rPr>
        <w:t>各种组织</w:t>
      </w:r>
    </w:p>
    <w:p w:rsidR="00000000" w:rsidRDefault="00496894">
      <w:pPr>
        <w:spacing w:after="240" w:line="380" w:lineRule="exact"/>
        <w:rPr>
          <w:rFonts w:eastAsia="KaiTi_GB2312" w:hint="eastAsia"/>
          <w:b/>
          <w:bCs/>
        </w:rPr>
      </w:pPr>
      <w:r>
        <w:rPr>
          <w:rFonts w:eastAsia="KaiTi_GB2312" w:hint="eastAsia"/>
          <w:b/>
          <w:bCs/>
        </w:rPr>
        <w:t>工会组织</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挪威工会组织的绝大多数会员是妇女。挪威总人口（</w:t>
      </w:r>
      <w:r>
        <w:rPr>
          <w:rFonts w:hint="eastAsia"/>
          <w:kern w:val="0"/>
        </w:rPr>
        <w:t>16</w:t>
      </w:r>
      <w:r>
        <w:rPr>
          <w:rFonts w:hint="eastAsia"/>
          <w:kern w:val="0"/>
        </w:rPr>
        <w:t>岁至</w:t>
      </w:r>
      <w:r>
        <w:rPr>
          <w:rFonts w:hint="eastAsia"/>
          <w:kern w:val="0"/>
        </w:rPr>
        <w:t>74</w:t>
      </w:r>
      <w:r>
        <w:rPr>
          <w:rFonts w:hint="eastAsia"/>
          <w:kern w:val="0"/>
        </w:rPr>
        <w:t>岁）中有</w:t>
      </w:r>
      <w:r>
        <w:rPr>
          <w:rFonts w:hint="eastAsia"/>
          <w:kern w:val="0"/>
        </w:rPr>
        <w:t>42%</w:t>
      </w:r>
      <w:r>
        <w:rPr>
          <w:rFonts w:hint="eastAsia"/>
          <w:kern w:val="0"/>
        </w:rPr>
        <w:t>的妇女和</w:t>
      </w:r>
      <w:r>
        <w:rPr>
          <w:rFonts w:hint="eastAsia"/>
          <w:kern w:val="0"/>
        </w:rPr>
        <w:t>41%</w:t>
      </w:r>
      <w:r>
        <w:rPr>
          <w:rFonts w:hint="eastAsia"/>
          <w:kern w:val="0"/>
        </w:rPr>
        <w:t>的男子都是工会组织的会员。男子在商业和专业组织中的人数比例高于妇女。</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多年以来，工会联合会以及其他同等规模的工会做了一系列的工作，以确保女性官员的比例与整个女性成员的比例相称。工会联合会</w:t>
      </w:r>
      <w:r>
        <w:rPr>
          <w:rFonts w:hint="eastAsia"/>
          <w:kern w:val="0"/>
        </w:rPr>
        <w:t>1997</w:t>
      </w:r>
      <w:r>
        <w:rPr>
          <w:rFonts w:hint="eastAsia"/>
          <w:kern w:val="0"/>
        </w:rPr>
        <w:t>年开展的一项调查显示出一种比例相称的结果。然而，该调查还显示，妇女和男子往往担任不同类型的领导职</w:t>
      </w:r>
      <w:r>
        <w:rPr>
          <w:rFonts w:hint="eastAsia"/>
          <w:kern w:val="0"/>
        </w:rPr>
        <w:t>务，男子通常为工会领袖以及工厂或车间的领导人；而妇女经常担任秘书和信息员。现在，有更多的妇女担任工会联合会及其同盟的领导职务。挪威工会联合会在</w:t>
      </w:r>
      <w:r>
        <w:rPr>
          <w:rFonts w:hint="eastAsia"/>
          <w:kern w:val="0"/>
        </w:rPr>
        <w:t>2001</w:t>
      </w:r>
      <w:r>
        <w:rPr>
          <w:rFonts w:hint="eastAsia"/>
          <w:kern w:val="0"/>
        </w:rPr>
        <w:t>年有了第一位妇女领导人，而</w:t>
      </w:r>
      <w:r>
        <w:rPr>
          <w:rFonts w:hint="eastAsia"/>
          <w:kern w:val="0"/>
        </w:rPr>
        <w:t>8</w:t>
      </w:r>
      <w:r>
        <w:rPr>
          <w:rFonts w:hint="eastAsia"/>
          <w:kern w:val="0"/>
        </w:rPr>
        <w:t>个最高领导人中有</w:t>
      </w:r>
      <w:r>
        <w:rPr>
          <w:rFonts w:hint="eastAsia"/>
          <w:kern w:val="0"/>
        </w:rPr>
        <w:t>5</w:t>
      </w:r>
      <w:r>
        <w:rPr>
          <w:rFonts w:hint="eastAsia"/>
          <w:kern w:val="0"/>
        </w:rPr>
        <w:t>名妇女。妇女在联合组织中担任领导人和代理领导人职务的人数也增加了。</w:t>
      </w:r>
    </w:p>
    <w:p w:rsidR="00000000" w:rsidRDefault="00496894">
      <w:pPr>
        <w:spacing w:after="240" w:line="380" w:lineRule="exact"/>
        <w:rPr>
          <w:rFonts w:eastAsia="KaiTi_GB2312" w:hint="eastAsia"/>
          <w:b/>
          <w:bCs/>
        </w:rPr>
      </w:pPr>
      <w:r>
        <w:rPr>
          <w:rFonts w:eastAsia="KaiTi_GB2312" w:hint="eastAsia"/>
          <w:b/>
          <w:bCs/>
        </w:rPr>
        <w:t>其他组织生活</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男子和妇女在组织成员资格方面的差异相对较小。而在年龄方面的差异则较明显。尤其是在政党和妇女组织中，</w:t>
      </w:r>
      <w:r>
        <w:rPr>
          <w:rFonts w:hint="eastAsia"/>
          <w:kern w:val="0"/>
        </w:rPr>
        <w:t>45</w:t>
      </w:r>
      <w:r>
        <w:rPr>
          <w:rFonts w:hint="eastAsia"/>
          <w:kern w:val="0"/>
        </w:rPr>
        <w:t>岁以上年龄组的妇女成员人数通常约为</w:t>
      </w:r>
      <w:r>
        <w:rPr>
          <w:rFonts w:hint="eastAsia"/>
          <w:kern w:val="0"/>
        </w:rPr>
        <w:t>45</w:t>
      </w:r>
      <w:r>
        <w:rPr>
          <w:rFonts w:hint="eastAsia"/>
          <w:kern w:val="0"/>
        </w:rPr>
        <w:t>岁以下年龄组妇女人数的两倍（</w:t>
      </w:r>
      <w:r>
        <w:rPr>
          <w:rFonts w:hint="eastAsia"/>
          <w:kern w:val="0"/>
        </w:rPr>
        <w:t>1997</w:t>
      </w:r>
      <w:r>
        <w:rPr>
          <w:rFonts w:hint="eastAsia"/>
          <w:kern w:val="0"/>
        </w:rPr>
        <w:t>年生活条件调查）。本期关于挪威权力结构的报告对这一问题进行</w:t>
      </w:r>
      <w:r>
        <w:rPr>
          <w:rFonts w:hint="eastAsia"/>
          <w:kern w:val="0"/>
        </w:rPr>
        <w:t>了审查。</w:t>
      </w:r>
    </w:p>
    <w:p w:rsidR="00000000" w:rsidRDefault="00496894">
      <w:pPr>
        <w:pStyle w:val="1"/>
        <w:adjustRightInd w:val="0"/>
        <w:spacing w:beforeLines="50" w:before="120" w:after="240" w:line="380" w:lineRule="exact"/>
        <w:ind w:firstLineChars="0" w:firstLine="0"/>
        <w:textAlignment w:val="baseline"/>
        <w:rPr>
          <w:rFonts w:ascii="SimHei" w:eastAsia="SimHei" w:hint="eastAsia"/>
          <w:kern w:val="0"/>
          <w:sz w:val="24"/>
        </w:rPr>
      </w:pPr>
      <w:r>
        <w:rPr>
          <w:rFonts w:ascii="SimHei" w:eastAsia="SimHei" w:hint="eastAsia"/>
          <w:kern w:val="0"/>
          <w:sz w:val="24"/>
        </w:rPr>
        <w:t>第</w:t>
      </w:r>
      <w:r>
        <w:rPr>
          <w:rFonts w:ascii="SimHei" w:eastAsia="SimHei" w:hint="eastAsia"/>
          <w:kern w:val="0"/>
          <w:sz w:val="24"/>
        </w:rPr>
        <w:t>8</w:t>
      </w:r>
      <w:r>
        <w:rPr>
          <w:rFonts w:ascii="SimHei" w:eastAsia="SimHei" w:hint="eastAsia"/>
          <w:kern w:val="0"/>
          <w:sz w:val="24"/>
        </w:rPr>
        <w:t>条</w:t>
      </w:r>
      <w:r>
        <w:rPr>
          <w:rFonts w:ascii="SimHei" w:eastAsia="SimHei" w:hint="eastAsia"/>
          <w:kern w:val="0"/>
          <w:sz w:val="24"/>
        </w:rPr>
        <w:t xml:space="preserve">  </w:t>
      </w:r>
      <w:r>
        <w:rPr>
          <w:rFonts w:ascii="SimHei" w:eastAsia="SimHei" w:hint="eastAsia"/>
          <w:kern w:val="0"/>
          <w:sz w:val="24"/>
        </w:rPr>
        <w:t>在国际一级的代表</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2000</w:t>
      </w:r>
      <w:r>
        <w:rPr>
          <w:rFonts w:hint="eastAsia"/>
          <w:kern w:val="0"/>
        </w:rPr>
        <w:t>年，在国际组织雇用的</w:t>
      </w:r>
      <w:r>
        <w:rPr>
          <w:rFonts w:hint="eastAsia"/>
          <w:kern w:val="0"/>
        </w:rPr>
        <w:t>381</w:t>
      </w:r>
      <w:r>
        <w:rPr>
          <w:rFonts w:hint="eastAsia"/>
          <w:kern w:val="0"/>
        </w:rPr>
        <w:t>名挪威人中，有</w:t>
      </w:r>
      <w:r>
        <w:rPr>
          <w:rFonts w:hint="eastAsia"/>
          <w:kern w:val="0"/>
        </w:rPr>
        <w:t>24%</w:t>
      </w:r>
      <w:r>
        <w:rPr>
          <w:rFonts w:hint="eastAsia"/>
          <w:kern w:val="0"/>
        </w:rPr>
        <w:t>是妇女。</w:t>
      </w:r>
      <w:r>
        <w:rPr>
          <w:rFonts w:hint="eastAsia"/>
          <w:kern w:val="0"/>
        </w:rPr>
        <w:t>1998</w:t>
      </w:r>
      <w:r>
        <w:rPr>
          <w:rFonts w:hint="eastAsia"/>
          <w:kern w:val="0"/>
        </w:rPr>
        <w:t>年，该数字为</w:t>
      </w:r>
      <w:r>
        <w:rPr>
          <w:rFonts w:hint="eastAsia"/>
          <w:kern w:val="0"/>
        </w:rPr>
        <w:t>460</w:t>
      </w:r>
      <w:r>
        <w:rPr>
          <w:rFonts w:hint="eastAsia"/>
          <w:kern w:val="0"/>
        </w:rPr>
        <w:t>名，其中有</w:t>
      </w:r>
      <w:r>
        <w:rPr>
          <w:rFonts w:hint="eastAsia"/>
          <w:kern w:val="0"/>
        </w:rPr>
        <w:t>34%</w:t>
      </w:r>
      <w:r>
        <w:rPr>
          <w:rFonts w:hint="eastAsia"/>
          <w:kern w:val="0"/>
        </w:rPr>
        <w:t>是妇女。</w:t>
      </w:r>
      <w:r>
        <w:rPr>
          <w:rFonts w:hint="eastAsia"/>
          <w:kern w:val="0"/>
        </w:rPr>
        <w:t>2000</w:t>
      </w:r>
      <w:r>
        <w:rPr>
          <w:rFonts w:hint="eastAsia"/>
          <w:kern w:val="0"/>
        </w:rPr>
        <w:t>年联合国各种组织雇用的初等专业人员总计有</w:t>
      </w:r>
      <w:r>
        <w:rPr>
          <w:rFonts w:hint="eastAsia"/>
          <w:kern w:val="0"/>
        </w:rPr>
        <w:t>70</w:t>
      </w:r>
      <w:r>
        <w:rPr>
          <w:rFonts w:hint="eastAsia"/>
          <w:kern w:val="0"/>
        </w:rPr>
        <w:t>名，其中</w:t>
      </w:r>
      <w:r>
        <w:rPr>
          <w:rFonts w:hint="eastAsia"/>
          <w:kern w:val="0"/>
        </w:rPr>
        <w:t>50</w:t>
      </w:r>
      <w:r>
        <w:rPr>
          <w:rFonts w:hint="eastAsia"/>
          <w:kern w:val="0"/>
        </w:rPr>
        <w:t>名是妇女。</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外交部雇用了约</w:t>
      </w:r>
      <w:r>
        <w:rPr>
          <w:rFonts w:hint="eastAsia"/>
          <w:kern w:val="0"/>
        </w:rPr>
        <w:t>1200</w:t>
      </w:r>
      <w:r>
        <w:rPr>
          <w:rFonts w:hint="eastAsia"/>
          <w:kern w:val="0"/>
        </w:rPr>
        <w:t>人，其中的</w:t>
      </w:r>
      <w:r>
        <w:rPr>
          <w:rFonts w:hint="eastAsia"/>
          <w:kern w:val="0"/>
        </w:rPr>
        <w:t>55%</w:t>
      </w:r>
      <w:r>
        <w:rPr>
          <w:rFonts w:hint="eastAsia"/>
          <w:kern w:val="0"/>
        </w:rPr>
        <w:t>是妇女。</w:t>
      </w:r>
      <w:r>
        <w:rPr>
          <w:rFonts w:hint="eastAsia"/>
          <w:kern w:val="0"/>
        </w:rPr>
        <w:t>2001</w:t>
      </w:r>
      <w:r>
        <w:rPr>
          <w:rFonts w:hint="eastAsia"/>
          <w:kern w:val="0"/>
        </w:rPr>
        <w:t>年，担任管理职务的妇女占雇员总人数的</w:t>
      </w:r>
      <w:r>
        <w:rPr>
          <w:rFonts w:hint="eastAsia"/>
          <w:kern w:val="0"/>
        </w:rPr>
        <w:t>24%</w:t>
      </w:r>
      <w:r>
        <w:rPr>
          <w:rFonts w:hint="eastAsia"/>
          <w:kern w:val="0"/>
        </w:rPr>
        <w:t>，而</w:t>
      </w:r>
      <w:r>
        <w:rPr>
          <w:rFonts w:hint="eastAsia"/>
          <w:kern w:val="0"/>
        </w:rPr>
        <w:t>1998</w:t>
      </w:r>
      <w:r>
        <w:rPr>
          <w:rFonts w:hint="eastAsia"/>
          <w:kern w:val="0"/>
        </w:rPr>
        <w:t>年为</w:t>
      </w:r>
      <w:r>
        <w:rPr>
          <w:rFonts w:hint="eastAsia"/>
          <w:kern w:val="0"/>
        </w:rPr>
        <w:t>26%</w:t>
      </w:r>
      <w:r>
        <w:rPr>
          <w:rFonts w:hint="eastAsia"/>
          <w:kern w:val="0"/>
        </w:rPr>
        <w:t>。该部正在积极努力增加担任管理职务的妇女人数。</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挪威的</w:t>
      </w:r>
      <w:r>
        <w:rPr>
          <w:rFonts w:hint="eastAsia"/>
          <w:kern w:val="0"/>
        </w:rPr>
        <w:t>96</w:t>
      </w:r>
      <w:r>
        <w:rPr>
          <w:rFonts w:hint="eastAsia"/>
          <w:kern w:val="0"/>
        </w:rPr>
        <w:t>个外交服务点中，</w:t>
      </w:r>
      <w:r>
        <w:rPr>
          <w:rFonts w:hint="eastAsia"/>
          <w:kern w:val="0"/>
        </w:rPr>
        <w:t>15</w:t>
      </w:r>
      <w:r>
        <w:rPr>
          <w:rFonts w:hint="eastAsia"/>
          <w:kern w:val="0"/>
        </w:rPr>
        <w:t>个点是由妇女担任总领事或大使。三名妇女在欧洲出任大使。</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《性别平等法》第</w:t>
      </w:r>
      <w:r>
        <w:rPr>
          <w:rFonts w:hint="eastAsia"/>
          <w:kern w:val="0"/>
        </w:rPr>
        <w:t>21</w:t>
      </w:r>
      <w:r>
        <w:rPr>
          <w:rFonts w:hint="eastAsia"/>
          <w:kern w:val="0"/>
        </w:rPr>
        <w:t>段规定，每一性</w:t>
      </w:r>
      <w:r>
        <w:rPr>
          <w:rFonts w:hint="eastAsia"/>
          <w:kern w:val="0"/>
        </w:rPr>
        <w:t>别最低限度的代表人数为</w:t>
      </w:r>
      <w:r>
        <w:rPr>
          <w:rFonts w:hint="eastAsia"/>
          <w:kern w:val="0"/>
        </w:rPr>
        <w:t>40%</w:t>
      </w:r>
      <w:r>
        <w:rPr>
          <w:rFonts w:hint="eastAsia"/>
          <w:kern w:val="0"/>
        </w:rPr>
        <w:t>。这也适用于指派参加国际论坛的所有官方代表团。我们未获得关于事实上的男女代表的统计数字。</w:t>
      </w:r>
    </w:p>
    <w:p w:rsidR="00000000" w:rsidRDefault="00496894">
      <w:pPr>
        <w:pStyle w:val="1"/>
        <w:adjustRightInd w:val="0"/>
        <w:spacing w:beforeLines="50" w:before="120" w:after="240" w:line="380" w:lineRule="exact"/>
        <w:ind w:firstLineChars="0" w:firstLine="0"/>
        <w:textAlignment w:val="baseline"/>
        <w:rPr>
          <w:rFonts w:ascii="SimHei" w:eastAsia="SimHei" w:hint="eastAsia"/>
          <w:kern w:val="0"/>
          <w:sz w:val="24"/>
        </w:rPr>
      </w:pPr>
      <w:r>
        <w:rPr>
          <w:rFonts w:ascii="SimHei" w:eastAsia="SimHei" w:hint="eastAsia"/>
          <w:kern w:val="0"/>
          <w:sz w:val="24"/>
        </w:rPr>
        <w:t>第</w:t>
      </w:r>
      <w:r>
        <w:rPr>
          <w:rFonts w:ascii="SimHei" w:eastAsia="SimHei" w:hint="eastAsia"/>
          <w:kern w:val="0"/>
          <w:sz w:val="24"/>
        </w:rPr>
        <w:t>9</w:t>
      </w:r>
      <w:r>
        <w:rPr>
          <w:rFonts w:ascii="SimHei" w:eastAsia="SimHei" w:hint="eastAsia"/>
          <w:kern w:val="0"/>
          <w:sz w:val="24"/>
        </w:rPr>
        <w:t>条</w:t>
      </w:r>
      <w:r>
        <w:rPr>
          <w:rFonts w:ascii="SimHei" w:eastAsia="SimHei"/>
          <w:kern w:val="0"/>
          <w:sz w:val="24"/>
        </w:rPr>
        <w:t xml:space="preserve">  </w:t>
      </w:r>
      <w:r>
        <w:rPr>
          <w:rFonts w:ascii="SimHei" w:eastAsia="SimHei" w:hint="eastAsia"/>
          <w:kern w:val="0"/>
          <w:sz w:val="24"/>
        </w:rPr>
        <w:t>国籍</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《挪威国籍法》（</w:t>
      </w:r>
      <w:r>
        <w:rPr>
          <w:rFonts w:hint="eastAsia"/>
          <w:kern w:val="0"/>
        </w:rPr>
        <w:t>1950</w:t>
      </w:r>
      <w:r>
        <w:rPr>
          <w:rFonts w:hint="eastAsia"/>
          <w:kern w:val="0"/>
        </w:rPr>
        <w:t>年）并未对男子和妇女加以区别对待。缔结婚姻并不影响国籍。</w:t>
      </w:r>
    </w:p>
    <w:p w:rsidR="00000000" w:rsidRDefault="00496894" w:rsidP="00496894">
      <w:pPr>
        <w:pStyle w:val="1"/>
        <w:adjustRightInd w:val="0"/>
        <w:spacing w:after="240" w:line="380" w:lineRule="exact"/>
        <w:ind w:firstLine="31680"/>
        <w:textAlignment w:val="baseline"/>
        <w:rPr>
          <w:rFonts w:hint="eastAsia"/>
          <w:kern w:val="0"/>
        </w:rPr>
      </w:pPr>
      <w:r>
        <w:rPr>
          <w:rFonts w:hint="eastAsia"/>
          <w:kern w:val="0"/>
        </w:rPr>
        <w:t>如果母亲是挪威人，子女出生时自动成为挪威人。如果父亲是挪威人，而且父母已经结婚，这同样适用。</w:t>
      </w:r>
      <w:r>
        <w:rPr>
          <w:rFonts w:hint="eastAsia"/>
          <w:kern w:val="0"/>
        </w:rPr>
        <w:t>1999</w:t>
      </w:r>
      <w:r>
        <w:rPr>
          <w:rFonts w:hint="eastAsia"/>
          <w:kern w:val="0"/>
        </w:rPr>
        <w:t>年进行了一项修正，使母亲是外国人，父亲是挪威人，而且父母尚未结婚的子女更容易成为挪威人。</w:t>
      </w:r>
    </w:p>
    <w:p w:rsidR="00000000" w:rsidRDefault="00496894">
      <w:pPr>
        <w:spacing w:beforeLines="50" w:before="120" w:after="240" w:line="380" w:lineRule="exact"/>
        <w:rPr>
          <w:rFonts w:eastAsia="SimHei" w:hint="eastAsia"/>
          <w:sz w:val="28"/>
        </w:rPr>
      </w:pPr>
      <w:r>
        <w:br w:type="page"/>
      </w:r>
      <w:r>
        <w:rPr>
          <w:rFonts w:eastAsia="SimHei" w:hint="eastAsia"/>
          <w:sz w:val="28"/>
        </w:rPr>
        <w:t>第三部分</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10</w:t>
      </w:r>
      <w:r>
        <w:rPr>
          <w:rFonts w:ascii="SimHei" w:eastAsia="SimHei" w:hint="eastAsia"/>
          <w:sz w:val="24"/>
        </w:rPr>
        <w:t>条</w:t>
      </w:r>
      <w:r>
        <w:rPr>
          <w:rFonts w:ascii="SimHei" w:eastAsia="SimHei" w:hint="eastAsia"/>
          <w:sz w:val="24"/>
        </w:rPr>
        <w:t xml:space="preserve">  </w:t>
      </w:r>
      <w:r>
        <w:rPr>
          <w:rFonts w:ascii="SimHei" w:eastAsia="SimHei" w:hint="eastAsia"/>
          <w:sz w:val="24"/>
        </w:rPr>
        <w:t>教育</w:t>
      </w:r>
    </w:p>
    <w:p w:rsidR="00000000" w:rsidRDefault="00496894">
      <w:pPr>
        <w:spacing w:after="240" w:line="380" w:lineRule="exact"/>
        <w:ind w:firstLine="425"/>
        <w:rPr>
          <w:rFonts w:hint="eastAsia"/>
        </w:rPr>
      </w:pPr>
      <w:r>
        <w:rPr>
          <w:rFonts w:hint="eastAsia"/>
        </w:rPr>
        <w:t>所有各款在此一并讨论。</w:t>
      </w:r>
    </w:p>
    <w:p w:rsidR="00000000" w:rsidRDefault="00496894">
      <w:pPr>
        <w:spacing w:after="240" w:line="380" w:lineRule="exact"/>
        <w:ind w:firstLine="425"/>
        <w:rPr>
          <w:rFonts w:hint="eastAsia"/>
        </w:rPr>
      </w:pPr>
      <w:r>
        <w:rPr>
          <w:rFonts w:hint="eastAsia"/>
        </w:rPr>
        <w:t>在教学和教育方面男女机会均等这一侧重点是教育的一个主</w:t>
      </w:r>
      <w:r>
        <w:rPr>
          <w:rFonts w:hint="eastAsia"/>
        </w:rPr>
        <w:t>要政治目标。自</w:t>
      </w:r>
      <w:r>
        <w:rPr>
          <w:rFonts w:hint="eastAsia"/>
        </w:rPr>
        <w:t>1970</w:t>
      </w:r>
      <w:r>
        <w:rPr>
          <w:rFonts w:hint="eastAsia"/>
        </w:rPr>
        <w:t>年代以来，在关于教育的立法中，以及在关于该部门的各种其他决议和条例中，机会均等历来是教育课程计划的一个组成部分。各级教育的所有领域都开展了机会均等工作。</w:t>
      </w:r>
    </w:p>
    <w:p w:rsidR="00000000" w:rsidRDefault="00496894">
      <w:pPr>
        <w:spacing w:after="240" w:line="380" w:lineRule="exact"/>
        <w:ind w:firstLine="425"/>
        <w:rPr>
          <w:rFonts w:hint="eastAsia"/>
        </w:rPr>
      </w:pPr>
      <w:r>
        <w:rPr>
          <w:rFonts w:hint="eastAsia"/>
        </w:rPr>
        <w:t>性别平等工作与大力提高整个人口的教育水平一道开展。同时，在两性之间已实现了平衡。</w:t>
      </w:r>
    </w:p>
    <w:p w:rsidR="00000000" w:rsidRDefault="00496894">
      <w:pPr>
        <w:spacing w:after="240" w:line="380" w:lineRule="exact"/>
        <w:ind w:firstLine="425"/>
        <w:rPr>
          <w:rFonts w:ascii="KaiTi_GB2312" w:eastAsia="KaiTi_GB2312" w:hint="eastAsia"/>
          <w:b/>
          <w:bCs/>
        </w:rPr>
      </w:pPr>
      <w:r>
        <w:rPr>
          <w:rFonts w:ascii="KaiTi_GB2312" w:eastAsia="KaiTi_GB2312" w:hint="eastAsia"/>
          <w:b/>
          <w:bCs/>
        </w:rPr>
        <w:t>1980</w:t>
      </w:r>
      <w:r>
        <w:rPr>
          <w:rFonts w:ascii="KaiTi_GB2312" w:eastAsia="KaiTi_GB2312" w:hint="eastAsia"/>
          <w:b/>
          <w:bCs/>
        </w:rPr>
        <w:t>年和</w:t>
      </w:r>
      <w:r>
        <w:rPr>
          <w:rFonts w:ascii="KaiTi_GB2312" w:eastAsia="KaiTi_GB2312" w:hint="eastAsia"/>
          <w:b/>
          <w:bCs/>
        </w:rPr>
        <w:t>1998</w:t>
      </w:r>
      <w:r>
        <w:rPr>
          <w:rFonts w:ascii="KaiTi_GB2312" w:eastAsia="KaiTi_GB2312" w:hint="eastAsia"/>
          <w:b/>
          <w:bCs/>
        </w:rPr>
        <w:t>年妇女和男子接受的最高一级教育（百分比）</w:t>
      </w:r>
    </w:p>
    <w:tbl>
      <w:tblPr>
        <w:tblW w:w="4883" w:type="pct"/>
        <w:tblInd w:w="108" w:type="dxa"/>
        <w:tblLook w:val="0000" w:firstRow="0" w:lastRow="0" w:firstColumn="0" w:lastColumn="0" w:noHBand="0" w:noVBand="0"/>
      </w:tblPr>
      <w:tblGrid>
        <w:gridCol w:w="1758"/>
        <w:gridCol w:w="2224"/>
        <w:gridCol w:w="1999"/>
        <w:gridCol w:w="2104"/>
        <w:gridCol w:w="1755"/>
      </w:tblGrid>
      <w:tr w:rsidR="00000000">
        <w:tblPrEx>
          <w:tblCellMar>
            <w:top w:w="0" w:type="dxa"/>
            <w:bottom w:w="0" w:type="dxa"/>
          </w:tblCellMar>
        </w:tblPrEx>
        <w:trPr>
          <w:cantSplit/>
        </w:trPr>
        <w:tc>
          <w:tcPr>
            <w:tcW w:w="893" w:type="pct"/>
            <w:vMerge w:val="restart"/>
          </w:tcPr>
          <w:p w:rsidR="00000000" w:rsidRDefault="00496894">
            <w:pPr>
              <w:spacing w:after="120" w:line="360" w:lineRule="exact"/>
              <w:rPr>
                <w:rFonts w:hint="eastAsia"/>
              </w:rPr>
            </w:pPr>
          </w:p>
        </w:tc>
        <w:tc>
          <w:tcPr>
            <w:tcW w:w="2146" w:type="pct"/>
            <w:gridSpan w:val="2"/>
          </w:tcPr>
          <w:p w:rsidR="00000000" w:rsidRDefault="00496894">
            <w:pPr>
              <w:pStyle w:val="Header"/>
              <w:pBdr>
                <w:bottom w:val="none" w:sz="0" w:space="0" w:color="auto"/>
              </w:pBdr>
              <w:tabs>
                <w:tab w:val="clear" w:pos="4320"/>
                <w:tab w:val="clear" w:pos="8640"/>
              </w:tabs>
              <w:spacing w:after="120" w:line="360" w:lineRule="exact"/>
              <w:rPr>
                <w:rFonts w:ascii="SimHei" w:eastAsia="SimHei" w:hint="eastAsia"/>
                <w:sz w:val="21"/>
              </w:rPr>
            </w:pPr>
            <w:r>
              <w:rPr>
                <w:rFonts w:ascii="SimHei" w:eastAsia="SimHei" w:hint="eastAsia"/>
                <w:sz w:val="21"/>
              </w:rPr>
              <w:t>妇女</w:t>
            </w:r>
          </w:p>
        </w:tc>
        <w:tc>
          <w:tcPr>
            <w:tcW w:w="1961" w:type="pct"/>
            <w:gridSpan w:val="2"/>
          </w:tcPr>
          <w:p w:rsidR="00000000" w:rsidRDefault="00496894">
            <w:pPr>
              <w:pStyle w:val="Header"/>
              <w:pBdr>
                <w:bottom w:val="none" w:sz="0" w:space="0" w:color="auto"/>
              </w:pBdr>
              <w:tabs>
                <w:tab w:val="clear" w:pos="4320"/>
                <w:tab w:val="clear" w:pos="8640"/>
              </w:tabs>
              <w:spacing w:after="120" w:line="360" w:lineRule="exact"/>
              <w:rPr>
                <w:rFonts w:ascii="SimHei" w:eastAsia="SimHei" w:hint="eastAsia"/>
                <w:sz w:val="21"/>
              </w:rPr>
            </w:pPr>
            <w:r>
              <w:rPr>
                <w:rFonts w:ascii="SimHei" w:eastAsia="SimHei" w:hint="eastAsia"/>
                <w:sz w:val="21"/>
              </w:rPr>
              <w:t>男子</w:t>
            </w:r>
          </w:p>
        </w:tc>
      </w:tr>
      <w:tr w:rsidR="00000000">
        <w:tblPrEx>
          <w:tblCellMar>
            <w:top w:w="0" w:type="dxa"/>
            <w:bottom w:w="0" w:type="dxa"/>
          </w:tblCellMar>
        </w:tblPrEx>
        <w:trPr>
          <w:cantSplit/>
          <w:trHeight w:val="385"/>
        </w:trPr>
        <w:tc>
          <w:tcPr>
            <w:tcW w:w="893" w:type="pct"/>
            <w:vMerge/>
          </w:tcPr>
          <w:p w:rsidR="00000000" w:rsidRDefault="00496894">
            <w:pPr>
              <w:pStyle w:val="a0"/>
              <w:adjustRightInd w:val="0"/>
              <w:spacing w:after="120" w:line="360" w:lineRule="exact"/>
              <w:textAlignment w:val="baseline"/>
              <w:rPr>
                <w:rFonts w:hint="eastAsia"/>
                <w:kern w:val="0"/>
                <w:sz w:val="21"/>
                <w:szCs w:val="20"/>
              </w:rPr>
            </w:pPr>
          </w:p>
        </w:tc>
        <w:tc>
          <w:tcPr>
            <w:tcW w:w="1130" w:type="pct"/>
          </w:tcPr>
          <w:p w:rsidR="00000000" w:rsidRDefault="00496894">
            <w:pPr>
              <w:spacing w:after="120" w:line="360" w:lineRule="exact"/>
              <w:jc w:val="center"/>
              <w:rPr>
                <w:rFonts w:ascii="SimHei" w:eastAsia="SimHei" w:hint="eastAsia"/>
              </w:rPr>
            </w:pPr>
            <w:r>
              <w:rPr>
                <w:rFonts w:ascii="SimHei" w:eastAsia="SimHei" w:hint="eastAsia"/>
              </w:rPr>
              <w:t>1980</w:t>
            </w:r>
            <w:r>
              <w:rPr>
                <w:rFonts w:ascii="SimHei" w:eastAsia="SimHei" w:hint="eastAsia"/>
              </w:rPr>
              <w:t>年</w:t>
            </w:r>
          </w:p>
        </w:tc>
        <w:tc>
          <w:tcPr>
            <w:tcW w:w="1016" w:type="pct"/>
          </w:tcPr>
          <w:p w:rsidR="00000000" w:rsidRDefault="00496894">
            <w:pPr>
              <w:spacing w:after="120" w:line="360" w:lineRule="exact"/>
              <w:jc w:val="center"/>
              <w:rPr>
                <w:rFonts w:ascii="SimHei" w:eastAsia="SimHei" w:hint="eastAsia"/>
              </w:rPr>
            </w:pPr>
            <w:r>
              <w:rPr>
                <w:rFonts w:ascii="SimHei" w:eastAsia="SimHei" w:hint="eastAsia"/>
              </w:rPr>
              <w:t>1998</w:t>
            </w:r>
            <w:r>
              <w:rPr>
                <w:rFonts w:ascii="SimHei" w:eastAsia="SimHei" w:hint="eastAsia"/>
              </w:rPr>
              <w:t>年</w:t>
            </w:r>
          </w:p>
        </w:tc>
        <w:tc>
          <w:tcPr>
            <w:tcW w:w="1069" w:type="pct"/>
          </w:tcPr>
          <w:p w:rsidR="00000000" w:rsidRDefault="00496894">
            <w:pPr>
              <w:spacing w:after="120" w:line="360" w:lineRule="exact"/>
              <w:jc w:val="center"/>
              <w:rPr>
                <w:rFonts w:ascii="SimHei" w:eastAsia="SimHei" w:hint="eastAsia"/>
              </w:rPr>
            </w:pPr>
            <w:r>
              <w:rPr>
                <w:rFonts w:ascii="SimHei" w:eastAsia="SimHei" w:hint="eastAsia"/>
              </w:rPr>
              <w:t>1980</w:t>
            </w:r>
            <w:r>
              <w:rPr>
                <w:rFonts w:ascii="SimHei" w:eastAsia="SimHei" w:hint="eastAsia"/>
              </w:rPr>
              <w:t>年</w:t>
            </w:r>
          </w:p>
        </w:tc>
        <w:tc>
          <w:tcPr>
            <w:tcW w:w="892" w:type="pct"/>
          </w:tcPr>
          <w:p w:rsidR="00000000" w:rsidRDefault="00496894">
            <w:pPr>
              <w:spacing w:after="120" w:line="360" w:lineRule="exact"/>
              <w:jc w:val="center"/>
              <w:rPr>
                <w:rFonts w:ascii="SimHei" w:eastAsia="SimHei" w:hint="eastAsia"/>
              </w:rPr>
            </w:pPr>
            <w:r>
              <w:rPr>
                <w:rFonts w:ascii="SimHei" w:eastAsia="SimHei" w:hint="eastAsia"/>
              </w:rPr>
              <w:t>1998</w:t>
            </w:r>
            <w:r>
              <w:rPr>
                <w:rFonts w:ascii="SimHei" w:eastAsia="SimHei" w:hint="eastAsia"/>
              </w:rPr>
              <w:t>年</w:t>
            </w:r>
          </w:p>
        </w:tc>
      </w:tr>
      <w:tr w:rsidR="00000000">
        <w:tblPrEx>
          <w:tblCellMar>
            <w:top w:w="0" w:type="dxa"/>
            <w:bottom w:w="0" w:type="dxa"/>
          </w:tblCellMar>
        </w:tblPrEx>
        <w:tc>
          <w:tcPr>
            <w:tcW w:w="893" w:type="pct"/>
          </w:tcPr>
          <w:p w:rsidR="00000000" w:rsidRDefault="00496894">
            <w:pPr>
              <w:pStyle w:val="Date"/>
              <w:spacing w:after="120" w:line="360" w:lineRule="exact"/>
              <w:rPr>
                <w:rFonts w:hint="eastAsia"/>
              </w:rPr>
            </w:pPr>
            <w:r>
              <w:rPr>
                <w:rFonts w:hint="eastAsia"/>
              </w:rPr>
              <w:t>小学</w:t>
            </w:r>
          </w:p>
        </w:tc>
        <w:tc>
          <w:tcPr>
            <w:tcW w:w="1130" w:type="pct"/>
          </w:tcPr>
          <w:p w:rsidR="00000000" w:rsidRDefault="00496894">
            <w:pPr>
              <w:spacing w:after="120" w:line="360" w:lineRule="exact"/>
              <w:jc w:val="center"/>
              <w:rPr>
                <w:rFonts w:hint="eastAsia"/>
              </w:rPr>
            </w:pPr>
            <w:r>
              <w:rPr>
                <w:rFonts w:hint="eastAsia"/>
              </w:rPr>
              <w:t>47</w:t>
            </w:r>
          </w:p>
        </w:tc>
        <w:tc>
          <w:tcPr>
            <w:tcW w:w="1016" w:type="pct"/>
          </w:tcPr>
          <w:p w:rsidR="00000000" w:rsidRDefault="00496894">
            <w:pPr>
              <w:spacing w:after="120" w:line="360" w:lineRule="exact"/>
              <w:jc w:val="center"/>
              <w:rPr>
                <w:rFonts w:hint="eastAsia"/>
              </w:rPr>
            </w:pPr>
            <w:r>
              <w:rPr>
                <w:rFonts w:hint="eastAsia"/>
              </w:rPr>
              <w:t>26</w:t>
            </w:r>
          </w:p>
        </w:tc>
        <w:tc>
          <w:tcPr>
            <w:tcW w:w="1069" w:type="pct"/>
          </w:tcPr>
          <w:p w:rsidR="00000000" w:rsidRDefault="00496894">
            <w:pPr>
              <w:spacing w:after="120" w:line="360" w:lineRule="exact"/>
              <w:jc w:val="center"/>
              <w:rPr>
                <w:rFonts w:hint="eastAsia"/>
              </w:rPr>
            </w:pPr>
            <w:r>
              <w:rPr>
                <w:rFonts w:hint="eastAsia"/>
              </w:rPr>
              <w:t>41</w:t>
            </w:r>
          </w:p>
        </w:tc>
        <w:tc>
          <w:tcPr>
            <w:tcW w:w="892" w:type="pct"/>
          </w:tcPr>
          <w:p w:rsidR="00000000" w:rsidRDefault="00496894">
            <w:pPr>
              <w:spacing w:after="120" w:line="360" w:lineRule="exact"/>
              <w:jc w:val="center"/>
              <w:rPr>
                <w:rFonts w:hint="eastAsia"/>
              </w:rPr>
            </w:pPr>
            <w:r>
              <w:rPr>
                <w:rFonts w:hint="eastAsia"/>
              </w:rPr>
              <w:t>21</w:t>
            </w:r>
          </w:p>
        </w:tc>
      </w:tr>
      <w:tr w:rsidR="00000000">
        <w:tblPrEx>
          <w:tblCellMar>
            <w:top w:w="0" w:type="dxa"/>
            <w:bottom w:w="0" w:type="dxa"/>
          </w:tblCellMar>
        </w:tblPrEx>
        <w:tc>
          <w:tcPr>
            <w:tcW w:w="893" w:type="pct"/>
          </w:tcPr>
          <w:p w:rsidR="00000000" w:rsidRDefault="00496894">
            <w:pPr>
              <w:spacing w:after="120" w:line="360" w:lineRule="exact"/>
              <w:rPr>
                <w:rFonts w:hint="eastAsia"/>
              </w:rPr>
            </w:pPr>
            <w:r>
              <w:rPr>
                <w:rFonts w:hint="eastAsia"/>
              </w:rPr>
              <w:t>中学</w:t>
            </w:r>
          </w:p>
        </w:tc>
        <w:tc>
          <w:tcPr>
            <w:tcW w:w="1130" w:type="pct"/>
          </w:tcPr>
          <w:p w:rsidR="00000000" w:rsidRDefault="00496894">
            <w:pPr>
              <w:spacing w:after="120" w:line="360" w:lineRule="exact"/>
              <w:jc w:val="center"/>
              <w:rPr>
                <w:rFonts w:hint="eastAsia"/>
              </w:rPr>
            </w:pPr>
            <w:r>
              <w:rPr>
                <w:rFonts w:hint="eastAsia"/>
              </w:rPr>
              <w:t>43</w:t>
            </w:r>
          </w:p>
        </w:tc>
        <w:tc>
          <w:tcPr>
            <w:tcW w:w="1016" w:type="pct"/>
          </w:tcPr>
          <w:p w:rsidR="00000000" w:rsidRDefault="00496894">
            <w:pPr>
              <w:spacing w:after="120" w:line="360" w:lineRule="exact"/>
              <w:jc w:val="center"/>
              <w:rPr>
                <w:rFonts w:hint="eastAsia"/>
              </w:rPr>
            </w:pPr>
            <w:r>
              <w:rPr>
                <w:rFonts w:hint="eastAsia"/>
              </w:rPr>
              <w:t>52</w:t>
            </w:r>
          </w:p>
        </w:tc>
        <w:tc>
          <w:tcPr>
            <w:tcW w:w="1069" w:type="pct"/>
          </w:tcPr>
          <w:p w:rsidR="00000000" w:rsidRDefault="00496894">
            <w:pPr>
              <w:spacing w:after="120" w:line="360" w:lineRule="exact"/>
              <w:jc w:val="center"/>
              <w:rPr>
                <w:rFonts w:hint="eastAsia"/>
              </w:rPr>
            </w:pPr>
            <w:r>
              <w:rPr>
                <w:rFonts w:hint="eastAsia"/>
              </w:rPr>
              <w:t>45</w:t>
            </w:r>
          </w:p>
        </w:tc>
        <w:tc>
          <w:tcPr>
            <w:tcW w:w="892" w:type="pct"/>
          </w:tcPr>
          <w:p w:rsidR="00000000" w:rsidRDefault="00496894">
            <w:pPr>
              <w:spacing w:after="120" w:line="360" w:lineRule="exact"/>
              <w:jc w:val="center"/>
              <w:rPr>
                <w:rFonts w:hint="eastAsia"/>
              </w:rPr>
            </w:pPr>
            <w:r>
              <w:rPr>
                <w:rFonts w:hint="eastAsia"/>
              </w:rPr>
              <w:t>57</w:t>
            </w:r>
          </w:p>
        </w:tc>
      </w:tr>
      <w:tr w:rsidR="00000000">
        <w:tblPrEx>
          <w:tblCellMar>
            <w:top w:w="0" w:type="dxa"/>
            <w:bottom w:w="0" w:type="dxa"/>
          </w:tblCellMar>
        </w:tblPrEx>
        <w:tc>
          <w:tcPr>
            <w:tcW w:w="893" w:type="pct"/>
          </w:tcPr>
          <w:p w:rsidR="00000000" w:rsidRDefault="00496894">
            <w:pPr>
              <w:spacing w:after="120" w:line="360" w:lineRule="exact"/>
              <w:rPr>
                <w:rFonts w:hint="eastAsia"/>
              </w:rPr>
            </w:pPr>
            <w:r>
              <w:rPr>
                <w:rFonts w:hint="eastAsia"/>
              </w:rPr>
              <w:t>大专院校</w:t>
            </w:r>
          </w:p>
        </w:tc>
        <w:tc>
          <w:tcPr>
            <w:tcW w:w="1130" w:type="pct"/>
          </w:tcPr>
          <w:p w:rsidR="00000000" w:rsidRDefault="00496894">
            <w:pPr>
              <w:spacing w:after="120" w:line="360" w:lineRule="exact"/>
              <w:jc w:val="center"/>
              <w:rPr>
                <w:rFonts w:hint="eastAsia"/>
              </w:rPr>
            </w:pPr>
            <w:r>
              <w:rPr>
                <w:rFonts w:hint="eastAsia"/>
              </w:rPr>
              <w:t>10</w:t>
            </w:r>
          </w:p>
        </w:tc>
        <w:tc>
          <w:tcPr>
            <w:tcW w:w="1016" w:type="pct"/>
          </w:tcPr>
          <w:p w:rsidR="00000000" w:rsidRDefault="00496894">
            <w:pPr>
              <w:spacing w:after="120" w:line="360" w:lineRule="exact"/>
              <w:jc w:val="center"/>
              <w:rPr>
                <w:rFonts w:hint="eastAsia"/>
              </w:rPr>
            </w:pPr>
            <w:r>
              <w:rPr>
                <w:rFonts w:hint="eastAsia"/>
              </w:rPr>
              <w:t>22</w:t>
            </w:r>
          </w:p>
        </w:tc>
        <w:tc>
          <w:tcPr>
            <w:tcW w:w="1069" w:type="pct"/>
          </w:tcPr>
          <w:p w:rsidR="00000000" w:rsidRDefault="00496894">
            <w:pPr>
              <w:spacing w:after="120" w:line="360" w:lineRule="exact"/>
              <w:jc w:val="center"/>
              <w:rPr>
                <w:rFonts w:hint="eastAsia"/>
              </w:rPr>
            </w:pPr>
            <w:r>
              <w:rPr>
                <w:rFonts w:hint="eastAsia"/>
              </w:rPr>
              <w:t>14</w:t>
            </w:r>
          </w:p>
        </w:tc>
        <w:tc>
          <w:tcPr>
            <w:tcW w:w="892" w:type="pct"/>
          </w:tcPr>
          <w:p w:rsidR="00000000" w:rsidRDefault="00496894">
            <w:pPr>
              <w:spacing w:after="120" w:line="360" w:lineRule="exact"/>
              <w:jc w:val="center"/>
              <w:rPr>
                <w:rFonts w:hint="eastAsia"/>
              </w:rPr>
            </w:pPr>
            <w:r>
              <w:rPr>
                <w:rFonts w:hint="eastAsia"/>
              </w:rPr>
              <w:t>23</w:t>
            </w:r>
          </w:p>
        </w:tc>
      </w:tr>
    </w:tbl>
    <w:p w:rsidR="00000000" w:rsidRDefault="00496894">
      <w:pPr>
        <w:pStyle w:val="a0"/>
        <w:adjustRightInd w:val="0"/>
        <w:spacing w:after="240" w:line="380" w:lineRule="exact"/>
        <w:textAlignment w:val="baseline"/>
        <w:rPr>
          <w:rFonts w:hint="eastAsia"/>
          <w:kern w:val="0"/>
          <w:szCs w:val="20"/>
        </w:rPr>
      </w:pPr>
      <w:r>
        <w:rPr>
          <w:rFonts w:hint="eastAsia"/>
          <w:kern w:val="0"/>
          <w:szCs w:val="20"/>
        </w:rPr>
        <w:t>资料来源：中央统计局。</w:t>
      </w:r>
    </w:p>
    <w:p w:rsidR="00000000" w:rsidRDefault="00496894">
      <w:pPr>
        <w:spacing w:after="240" w:line="380" w:lineRule="exact"/>
        <w:ind w:firstLine="425"/>
        <w:rPr>
          <w:rFonts w:hint="eastAsia"/>
        </w:rPr>
      </w:pPr>
      <w:r>
        <w:rPr>
          <w:rFonts w:hint="eastAsia"/>
        </w:rPr>
        <w:t>在</w:t>
      </w:r>
      <w:r>
        <w:rPr>
          <w:rFonts w:hint="eastAsia"/>
        </w:rPr>
        <w:t>1998</w:t>
      </w:r>
      <w:r>
        <w:rPr>
          <w:rFonts w:hint="eastAsia"/>
        </w:rPr>
        <w:t>年底和</w:t>
      </w:r>
      <w:r>
        <w:rPr>
          <w:rFonts w:hint="eastAsia"/>
        </w:rPr>
        <w:t>1999</w:t>
      </w:r>
      <w:r>
        <w:rPr>
          <w:rFonts w:hint="eastAsia"/>
        </w:rPr>
        <w:t>年初，教育和研究部拟定了一份政策文件。该文件旨在指导该部在</w:t>
      </w:r>
      <w:r>
        <w:rPr>
          <w:rFonts w:hint="eastAsia"/>
        </w:rPr>
        <w:t>1999-2001</w:t>
      </w:r>
      <w:r>
        <w:rPr>
          <w:rFonts w:hint="eastAsia"/>
        </w:rPr>
        <w:t>年期间在教育部门开展的性别平等工作。该文件指出在若干领域中需要作出具体的努力，以提高妇女或女童的地位或实现妇女与男子平等参与。最重要的一些问题如下所述：</w:t>
      </w:r>
    </w:p>
    <w:p w:rsidR="00000000" w:rsidRDefault="00496894" w:rsidP="00496894">
      <w:pPr>
        <w:spacing w:after="240" w:line="380" w:lineRule="exact"/>
        <w:ind w:leftChars="228" w:left="31680" w:hangingChars="229" w:firstLine="31680"/>
        <w:rPr>
          <w:rFonts w:hint="eastAsia"/>
        </w:rPr>
      </w:pPr>
      <w:r>
        <w:rPr>
          <w:rFonts w:hint="eastAsia"/>
        </w:rPr>
        <w:sym w:font="Symbol" w:char="F02D"/>
      </w:r>
      <w:r>
        <w:t xml:space="preserve"> </w:t>
      </w:r>
      <w:r>
        <w:tab/>
      </w:r>
      <w:r>
        <w:rPr>
          <w:rFonts w:hint="eastAsia"/>
        </w:rPr>
        <w:t>增强女童和妇女对于数学、科学和技术的兴趣（包括信息技术）；</w:t>
      </w:r>
    </w:p>
    <w:p w:rsidR="00000000" w:rsidRDefault="00496894" w:rsidP="00496894">
      <w:pPr>
        <w:spacing w:after="240" w:line="380" w:lineRule="exact"/>
        <w:ind w:leftChars="228" w:left="31680" w:hangingChars="229" w:firstLine="31680"/>
        <w:rPr>
          <w:rFonts w:hint="eastAsia"/>
        </w:rPr>
      </w:pPr>
      <w:r>
        <w:rPr>
          <w:rFonts w:hint="eastAsia"/>
        </w:rPr>
        <w:sym w:font="Symbol" w:char="F02D"/>
      </w:r>
      <w:r>
        <w:tab/>
      </w:r>
      <w:r>
        <w:rPr>
          <w:rFonts w:hint="eastAsia"/>
        </w:rPr>
        <w:t>对教育和职业的非传统选择；</w:t>
      </w:r>
    </w:p>
    <w:p w:rsidR="00000000" w:rsidRDefault="00496894" w:rsidP="00496894">
      <w:pPr>
        <w:spacing w:after="240" w:line="380" w:lineRule="exact"/>
        <w:ind w:leftChars="228" w:left="31680" w:hangingChars="229" w:firstLine="31680"/>
        <w:rPr>
          <w:rFonts w:hint="eastAsia"/>
        </w:rPr>
      </w:pPr>
      <w:r>
        <w:rPr>
          <w:rFonts w:hint="eastAsia"/>
        </w:rPr>
        <w:sym w:font="Symbol" w:char="F02D"/>
      </w:r>
      <w:r>
        <w:tab/>
      </w:r>
      <w:r>
        <w:rPr>
          <w:rFonts w:hint="eastAsia"/>
        </w:rPr>
        <w:t>在小学和中学教育中的性别平等；</w:t>
      </w:r>
    </w:p>
    <w:p w:rsidR="00000000" w:rsidRDefault="00496894" w:rsidP="00496894">
      <w:pPr>
        <w:spacing w:after="240" w:line="380" w:lineRule="exact"/>
        <w:ind w:leftChars="228" w:left="31680" w:hangingChars="229" w:firstLine="31680"/>
        <w:rPr>
          <w:rFonts w:hint="eastAsia"/>
        </w:rPr>
      </w:pPr>
      <w:r>
        <w:rPr>
          <w:rFonts w:hint="eastAsia"/>
        </w:rPr>
        <w:sym w:font="Symbol" w:char="F02D"/>
      </w:r>
      <w:r>
        <w:tab/>
      </w:r>
      <w:r>
        <w:rPr>
          <w:rFonts w:hint="eastAsia"/>
        </w:rPr>
        <w:t>在大专院校中的妇女；</w:t>
      </w:r>
    </w:p>
    <w:p w:rsidR="00000000" w:rsidRDefault="00496894" w:rsidP="00496894">
      <w:pPr>
        <w:spacing w:after="240" w:line="380" w:lineRule="exact"/>
        <w:ind w:leftChars="228" w:left="31680" w:hangingChars="229" w:firstLine="31680"/>
        <w:rPr>
          <w:rFonts w:hint="eastAsia"/>
        </w:rPr>
      </w:pPr>
      <w:r>
        <w:rPr>
          <w:rFonts w:hint="eastAsia"/>
        </w:rPr>
        <w:sym w:font="Symbol" w:char="F02D"/>
      </w:r>
      <w:r>
        <w:tab/>
      </w:r>
      <w:r>
        <w:rPr>
          <w:rFonts w:hint="eastAsia"/>
        </w:rPr>
        <w:t>查明移民妇女中的文盲程度以及进一步为这些妇女创造机会。</w:t>
      </w:r>
    </w:p>
    <w:p w:rsidR="00000000" w:rsidRDefault="00496894">
      <w:pPr>
        <w:spacing w:after="240" w:line="380" w:lineRule="exact"/>
        <w:ind w:firstLine="425"/>
        <w:rPr>
          <w:rFonts w:hint="eastAsia"/>
        </w:rPr>
      </w:pPr>
      <w:r>
        <w:rPr>
          <w:rFonts w:hint="eastAsia"/>
        </w:rPr>
        <w:t>这些优先事项反映出，尽管多年来在教育方</w:t>
      </w:r>
      <w:r>
        <w:rPr>
          <w:rFonts w:hint="eastAsia"/>
        </w:rPr>
        <w:t>面的努力大大缩小了性别之间的差异，但针对性别的传统主题以及职业选择的工作成果尚远不尽人意。</w:t>
      </w:r>
    </w:p>
    <w:p w:rsidR="00000000" w:rsidRDefault="00496894">
      <w:pPr>
        <w:spacing w:after="240" w:line="380" w:lineRule="exact"/>
        <w:rPr>
          <w:rFonts w:eastAsia="KaiTi_GB2312" w:hint="eastAsia"/>
          <w:b/>
          <w:bCs/>
        </w:rPr>
      </w:pPr>
      <w:r>
        <w:rPr>
          <w:rFonts w:eastAsia="KaiTi_GB2312" w:hint="eastAsia"/>
          <w:b/>
          <w:bCs/>
        </w:rPr>
        <w:t>基础学习</w:t>
      </w:r>
      <w:r>
        <w:rPr>
          <w:rFonts w:hint="eastAsia"/>
          <w:b/>
          <w:bCs/>
        </w:rPr>
        <w:t>——</w:t>
      </w:r>
      <w:r>
        <w:rPr>
          <w:rFonts w:eastAsia="KaiTi_GB2312" w:hint="eastAsia"/>
          <w:b/>
          <w:bCs/>
        </w:rPr>
        <w:t>小学和中学教育</w:t>
      </w:r>
      <w:r>
        <w:rPr>
          <w:rFonts w:hint="eastAsia"/>
          <w:b/>
          <w:bCs/>
        </w:rPr>
        <w:t>——</w:t>
      </w:r>
      <w:r>
        <w:rPr>
          <w:rFonts w:eastAsia="KaiTi_GB2312" w:hint="eastAsia"/>
          <w:b/>
          <w:bCs/>
        </w:rPr>
        <w:t>6</w:t>
      </w:r>
      <w:r>
        <w:rPr>
          <w:rFonts w:eastAsia="KaiTi_GB2312" w:hint="eastAsia"/>
          <w:b/>
          <w:bCs/>
        </w:rPr>
        <w:t>岁至</w:t>
      </w:r>
      <w:r>
        <w:rPr>
          <w:rFonts w:eastAsia="KaiTi_GB2312" w:hint="eastAsia"/>
          <w:b/>
          <w:bCs/>
        </w:rPr>
        <w:t>19</w:t>
      </w:r>
      <w:r>
        <w:rPr>
          <w:rFonts w:eastAsia="KaiTi_GB2312" w:hint="eastAsia"/>
          <w:b/>
          <w:bCs/>
        </w:rPr>
        <w:t>岁</w:t>
      </w:r>
    </w:p>
    <w:p w:rsidR="00000000" w:rsidRDefault="00496894">
      <w:pPr>
        <w:spacing w:after="240" w:line="380" w:lineRule="exact"/>
        <w:ind w:firstLine="425"/>
        <w:rPr>
          <w:rFonts w:hint="eastAsia"/>
        </w:rPr>
      </w:pPr>
      <w:r>
        <w:rPr>
          <w:rFonts w:hint="eastAsia"/>
        </w:rPr>
        <w:t>前</w:t>
      </w:r>
      <w:r>
        <w:rPr>
          <w:rFonts w:hint="eastAsia"/>
        </w:rPr>
        <w:t>10</w:t>
      </w:r>
      <w:r>
        <w:rPr>
          <w:rFonts w:hint="eastAsia"/>
        </w:rPr>
        <w:t>年的教育为普及式的，选择的科目有限。在最后的</w:t>
      </w:r>
      <w:r>
        <w:rPr>
          <w:rFonts w:hint="eastAsia"/>
        </w:rPr>
        <w:t>3</w:t>
      </w:r>
      <w:r>
        <w:rPr>
          <w:rFonts w:hint="eastAsia"/>
        </w:rPr>
        <w:t>年期间，对于学习的主题和理论级别有许多选择。每个人毕业时均可完成职业培训或为升入大专院校做好入学准备。学徒协议被列入中学教育。下表显示女生在</w:t>
      </w:r>
      <w:r>
        <w:rPr>
          <w:rFonts w:hint="eastAsia"/>
        </w:rPr>
        <w:t>1997</w:t>
      </w:r>
      <w:r>
        <w:rPr>
          <w:rFonts w:hint="eastAsia"/>
        </w:rPr>
        <w:t>年、</w:t>
      </w:r>
      <w:r>
        <w:rPr>
          <w:rFonts w:hint="eastAsia"/>
        </w:rPr>
        <w:t>1998</w:t>
      </w:r>
      <w:r>
        <w:rPr>
          <w:rFonts w:hint="eastAsia"/>
        </w:rPr>
        <w:t>年和</w:t>
      </w:r>
      <w:r>
        <w:rPr>
          <w:rFonts w:hint="eastAsia"/>
        </w:rPr>
        <w:t>1999</w:t>
      </w:r>
      <w:r>
        <w:rPr>
          <w:rFonts w:hint="eastAsia"/>
        </w:rPr>
        <w:t>年参加中学基础课程的比例。结合挪威第五次报告中的一张涉及</w:t>
      </w:r>
      <w:r>
        <w:rPr>
          <w:rFonts w:hint="eastAsia"/>
        </w:rPr>
        <w:t>1980</w:t>
      </w:r>
      <w:r>
        <w:rPr>
          <w:rFonts w:hint="eastAsia"/>
        </w:rPr>
        <w:t>年至</w:t>
      </w:r>
      <w:r>
        <w:rPr>
          <w:rFonts w:hint="eastAsia"/>
        </w:rPr>
        <w:t>1995</w:t>
      </w:r>
      <w:r>
        <w:rPr>
          <w:rFonts w:hint="eastAsia"/>
        </w:rPr>
        <w:t>年的可比较表格来看，按照性别划分的传统选择具有极大的稳定性。前三个科目设置使</w:t>
      </w:r>
      <w:r>
        <w:rPr>
          <w:rFonts w:hint="eastAsia"/>
        </w:rPr>
        <w:t>学生可进一步学习理论，其余的可使学生获得职业教育。</w:t>
      </w:r>
    </w:p>
    <w:p w:rsidR="00000000" w:rsidRDefault="00496894">
      <w:pPr>
        <w:spacing w:after="240" w:line="380" w:lineRule="exact"/>
        <w:rPr>
          <w:rFonts w:ascii="KaiTi_GB2312" w:eastAsia="KaiTi_GB2312" w:hAnsi="SimSun" w:hint="eastAsia"/>
          <w:b/>
          <w:bCs/>
        </w:rPr>
      </w:pPr>
      <w:r>
        <w:rPr>
          <w:rFonts w:ascii="KaiTi_GB2312" w:eastAsia="KaiTi_GB2312" w:hAnsi="SimSun" w:hint="eastAsia"/>
          <w:b/>
          <w:bCs/>
        </w:rPr>
        <w:t>按学科分列的女生在中学学习中的比例（百分比）（</w:t>
      </w:r>
      <w:r>
        <w:rPr>
          <w:rFonts w:ascii="KaiTi_GB2312" w:eastAsia="KaiTi_GB2312" w:hAnsi="SimSun" w:hint="eastAsia"/>
          <w:b/>
          <w:bCs/>
        </w:rPr>
        <w:t>1997</w:t>
      </w:r>
      <w:r>
        <w:rPr>
          <w:rFonts w:ascii="KaiTi_GB2312" w:eastAsia="KaiTi_GB2312" w:hAnsi="SimSun" w:hint="eastAsia"/>
          <w:b/>
          <w:bCs/>
        </w:rPr>
        <w:t>年秋、</w:t>
      </w:r>
      <w:r>
        <w:rPr>
          <w:rFonts w:ascii="KaiTi_GB2312" w:eastAsia="KaiTi_GB2312" w:hAnsi="SimSun" w:hint="eastAsia"/>
          <w:b/>
          <w:bCs/>
        </w:rPr>
        <w:t>1998</w:t>
      </w:r>
      <w:r>
        <w:rPr>
          <w:rFonts w:ascii="KaiTi_GB2312" w:eastAsia="KaiTi_GB2312" w:hAnsi="SimSun" w:hint="eastAsia"/>
          <w:b/>
          <w:bCs/>
        </w:rPr>
        <w:t>年、</w:t>
      </w:r>
      <w:r>
        <w:rPr>
          <w:rFonts w:ascii="KaiTi_GB2312" w:eastAsia="KaiTi_GB2312" w:hAnsi="SimSun" w:hint="eastAsia"/>
          <w:b/>
          <w:bCs/>
        </w:rPr>
        <w:t>1999</w:t>
      </w:r>
      <w:r>
        <w:rPr>
          <w:rFonts w:ascii="KaiTi_GB2312" w:eastAsia="KaiTi_GB2312" w:hAnsi="SimSun" w:hint="eastAsia"/>
          <w:b/>
          <w:bCs/>
        </w:rPr>
        <w:t>年和</w:t>
      </w:r>
      <w:r>
        <w:rPr>
          <w:rFonts w:ascii="KaiTi_GB2312" w:eastAsia="KaiTi_GB2312" w:hAnsi="SimSun" w:hint="eastAsia"/>
          <w:b/>
          <w:bCs/>
        </w:rPr>
        <w:t>2001</w:t>
      </w:r>
      <w:r>
        <w:rPr>
          <w:rFonts w:ascii="KaiTi_GB2312" w:eastAsia="KaiTi_GB2312" w:hAnsi="SimSun" w:hint="eastAsia"/>
          <w:b/>
          <w:bCs/>
        </w:rPr>
        <w:t>年春）</w:t>
      </w:r>
    </w:p>
    <w:tbl>
      <w:tblPr>
        <w:tblW w:w="4883" w:type="pct"/>
        <w:tblInd w:w="108" w:type="dxa"/>
        <w:tblLook w:val="0000" w:firstRow="0" w:lastRow="0" w:firstColumn="0" w:lastColumn="0" w:noHBand="0" w:noVBand="0"/>
      </w:tblPr>
      <w:tblGrid>
        <w:gridCol w:w="3240"/>
        <w:gridCol w:w="1650"/>
        <w:gridCol w:w="1650"/>
        <w:gridCol w:w="1649"/>
        <w:gridCol w:w="1651"/>
      </w:tblGrid>
      <w:tr w:rsidR="00000000">
        <w:tblPrEx>
          <w:tblCellMar>
            <w:top w:w="0" w:type="dxa"/>
            <w:bottom w:w="0" w:type="dxa"/>
          </w:tblCellMar>
        </w:tblPrEx>
        <w:tc>
          <w:tcPr>
            <w:tcW w:w="1646" w:type="pct"/>
          </w:tcPr>
          <w:p w:rsidR="00000000" w:rsidRDefault="00496894">
            <w:pPr>
              <w:pStyle w:val="Header"/>
              <w:pBdr>
                <w:bottom w:val="none" w:sz="0" w:space="0" w:color="auto"/>
              </w:pBdr>
              <w:tabs>
                <w:tab w:val="clear" w:pos="4320"/>
                <w:tab w:val="clear" w:pos="8640"/>
              </w:tabs>
              <w:spacing w:after="60" w:line="360" w:lineRule="exact"/>
              <w:rPr>
                <w:rFonts w:ascii="SimHei" w:eastAsia="SimHei" w:hint="eastAsia"/>
                <w:sz w:val="21"/>
              </w:rPr>
            </w:pPr>
            <w:r>
              <w:rPr>
                <w:rFonts w:ascii="SimHei" w:eastAsia="SimHei" w:hint="eastAsia"/>
                <w:sz w:val="21"/>
              </w:rPr>
              <w:t>学科分类</w:t>
            </w:r>
          </w:p>
        </w:tc>
        <w:tc>
          <w:tcPr>
            <w:tcW w:w="838" w:type="pct"/>
          </w:tcPr>
          <w:p w:rsidR="00000000" w:rsidRDefault="00496894">
            <w:pPr>
              <w:spacing w:after="60" w:line="360" w:lineRule="exact"/>
              <w:jc w:val="center"/>
              <w:rPr>
                <w:rFonts w:ascii="SimHei" w:eastAsia="SimHei" w:hint="eastAsia"/>
              </w:rPr>
            </w:pPr>
            <w:r>
              <w:rPr>
                <w:rFonts w:ascii="SimHei" w:eastAsia="SimHei" w:hint="eastAsia"/>
              </w:rPr>
              <w:t>1997</w:t>
            </w:r>
            <w:r>
              <w:rPr>
                <w:rFonts w:ascii="SimHei" w:eastAsia="SimHei" w:hint="eastAsia"/>
              </w:rPr>
              <w:t>年</w:t>
            </w:r>
          </w:p>
        </w:tc>
        <w:tc>
          <w:tcPr>
            <w:tcW w:w="838" w:type="pct"/>
          </w:tcPr>
          <w:p w:rsidR="00000000" w:rsidRDefault="00496894">
            <w:pPr>
              <w:spacing w:after="60" w:line="360" w:lineRule="exact"/>
              <w:jc w:val="center"/>
              <w:rPr>
                <w:rFonts w:ascii="SimHei" w:eastAsia="SimHei" w:hint="eastAsia"/>
              </w:rPr>
            </w:pPr>
            <w:r>
              <w:rPr>
                <w:rFonts w:ascii="SimHei" w:eastAsia="SimHei" w:hint="eastAsia"/>
              </w:rPr>
              <w:t>1998</w:t>
            </w:r>
            <w:r>
              <w:rPr>
                <w:rFonts w:ascii="SimHei" w:eastAsia="SimHei" w:hint="eastAsia"/>
              </w:rPr>
              <w:t>年</w:t>
            </w:r>
          </w:p>
        </w:tc>
        <w:tc>
          <w:tcPr>
            <w:tcW w:w="838" w:type="pct"/>
          </w:tcPr>
          <w:p w:rsidR="00000000" w:rsidRDefault="00496894">
            <w:pPr>
              <w:spacing w:after="60" w:line="360" w:lineRule="exact"/>
              <w:jc w:val="center"/>
              <w:rPr>
                <w:rFonts w:ascii="SimHei" w:eastAsia="SimHei" w:hint="eastAsia"/>
              </w:rPr>
            </w:pPr>
            <w:r>
              <w:rPr>
                <w:rFonts w:ascii="SimHei" w:eastAsia="SimHei" w:hint="eastAsia"/>
              </w:rPr>
              <w:t>1999</w:t>
            </w:r>
            <w:r>
              <w:rPr>
                <w:rFonts w:ascii="SimHei" w:eastAsia="SimHei" w:hint="eastAsia"/>
              </w:rPr>
              <w:t>年</w:t>
            </w:r>
          </w:p>
        </w:tc>
        <w:tc>
          <w:tcPr>
            <w:tcW w:w="839" w:type="pct"/>
          </w:tcPr>
          <w:p w:rsidR="00000000" w:rsidRDefault="00496894">
            <w:pPr>
              <w:spacing w:after="60" w:line="360" w:lineRule="exact"/>
              <w:jc w:val="center"/>
              <w:rPr>
                <w:rFonts w:ascii="SimHei" w:eastAsia="SimHei" w:hint="eastAsia"/>
              </w:rPr>
            </w:pPr>
            <w:r>
              <w:rPr>
                <w:rFonts w:ascii="SimHei" w:eastAsia="SimHei" w:hint="eastAsia"/>
              </w:rPr>
              <w:t>2001</w:t>
            </w:r>
            <w:r>
              <w:rPr>
                <w:rFonts w:ascii="SimHei" w:eastAsia="SimHei" w:hint="eastAsia"/>
              </w:rPr>
              <w:t>年</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总计</w:t>
            </w:r>
          </w:p>
        </w:tc>
        <w:tc>
          <w:tcPr>
            <w:tcW w:w="838" w:type="pct"/>
          </w:tcPr>
          <w:p w:rsidR="00000000" w:rsidRDefault="00496894" w:rsidP="00496894">
            <w:pPr>
              <w:pStyle w:val="a0"/>
              <w:adjustRightInd w:val="0"/>
              <w:spacing w:after="60" w:line="360" w:lineRule="exact"/>
              <w:ind w:rightChars="177" w:right="31680"/>
              <w:jc w:val="right"/>
              <w:textAlignment w:val="baseline"/>
              <w:rPr>
                <w:kern w:val="0"/>
                <w:sz w:val="21"/>
                <w:szCs w:val="20"/>
              </w:rPr>
            </w:pPr>
            <w:r>
              <w:rPr>
                <w:kern w:val="0"/>
                <w:sz w:val="21"/>
                <w:szCs w:val="20"/>
              </w:rPr>
              <w:t>49.8</w:t>
            </w:r>
          </w:p>
        </w:tc>
        <w:tc>
          <w:tcPr>
            <w:tcW w:w="838" w:type="pct"/>
          </w:tcPr>
          <w:p w:rsidR="00000000" w:rsidRDefault="00496894" w:rsidP="00496894">
            <w:pPr>
              <w:spacing w:after="60" w:line="360" w:lineRule="exact"/>
              <w:ind w:rightChars="177" w:right="31680"/>
              <w:jc w:val="right"/>
              <w:rPr>
                <w:rFonts w:hint="eastAsia"/>
              </w:rPr>
            </w:pPr>
            <w:r>
              <w:rPr>
                <w:rFonts w:hint="eastAsia"/>
              </w:rPr>
              <w:t>49</w:t>
            </w:r>
            <w:r>
              <w:t>.</w:t>
            </w:r>
            <w:r>
              <w:rPr>
                <w:rFonts w:hint="eastAsia"/>
              </w:rPr>
              <w:t>3</w:t>
            </w:r>
          </w:p>
        </w:tc>
        <w:tc>
          <w:tcPr>
            <w:tcW w:w="838" w:type="pct"/>
          </w:tcPr>
          <w:p w:rsidR="00000000" w:rsidRDefault="00496894" w:rsidP="00496894">
            <w:pPr>
              <w:spacing w:after="60" w:line="360" w:lineRule="exact"/>
              <w:ind w:rightChars="177" w:right="31680"/>
              <w:jc w:val="right"/>
            </w:pPr>
            <w:r>
              <w:t>48.7</w:t>
            </w:r>
          </w:p>
        </w:tc>
        <w:tc>
          <w:tcPr>
            <w:tcW w:w="839" w:type="pct"/>
          </w:tcPr>
          <w:p w:rsidR="00000000" w:rsidRDefault="00496894" w:rsidP="00496894">
            <w:pPr>
              <w:spacing w:after="60" w:line="360" w:lineRule="exact"/>
              <w:ind w:rightChars="177" w:right="31680"/>
              <w:jc w:val="right"/>
            </w:pPr>
            <w:r>
              <w:t>48.5</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一般学科、经济学、管理学</w:t>
            </w:r>
          </w:p>
        </w:tc>
        <w:tc>
          <w:tcPr>
            <w:tcW w:w="838" w:type="pct"/>
          </w:tcPr>
          <w:p w:rsidR="00000000" w:rsidRDefault="00496894" w:rsidP="00496894">
            <w:pPr>
              <w:spacing w:after="60" w:line="360" w:lineRule="exact"/>
              <w:ind w:rightChars="177" w:right="31680"/>
              <w:jc w:val="right"/>
            </w:pPr>
            <w:r>
              <w:t>55.4</w:t>
            </w:r>
          </w:p>
        </w:tc>
        <w:tc>
          <w:tcPr>
            <w:tcW w:w="838" w:type="pct"/>
          </w:tcPr>
          <w:p w:rsidR="00000000" w:rsidRDefault="00496894" w:rsidP="00496894">
            <w:pPr>
              <w:spacing w:after="60" w:line="360" w:lineRule="exact"/>
              <w:ind w:rightChars="177" w:right="31680"/>
              <w:jc w:val="right"/>
            </w:pPr>
            <w:r>
              <w:t>54.0</w:t>
            </w:r>
          </w:p>
        </w:tc>
        <w:tc>
          <w:tcPr>
            <w:tcW w:w="838" w:type="pct"/>
          </w:tcPr>
          <w:p w:rsidR="00000000" w:rsidRDefault="00496894" w:rsidP="00496894">
            <w:pPr>
              <w:spacing w:after="60" w:line="360" w:lineRule="exact"/>
              <w:ind w:rightChars="177" w:right="31680"/>
              <w:jc w:val="right"/>
            </w:pPr>
            <w:r>
              <w:t>52.9</w:t>
            </w:r>
          </w:p>
        </w:tc>
        <w:tc>
          <w:tcPr>
            <w:tcW w:w="839" w:type="pct"/>
          </w:tcPr>
          <w:p w:rsidR="00000000" w:rsidRDefault="00496894" w:rsidP="00496894">
            <w:pPr>
              <w:spacing w:after="60" w:line="360" w:lineRule="exact"/>
              <w:ind w:rightChars="177" w:right="31680"/>
              <w:jc w:val="right"/>
            </w:pPr>
            <w:r>
              <w:t>52.7</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音乐、舞蹈、戏剧</w:t>
            </w:r>
          </w:p>
        </w:tc>
        <w:tc>
          <w:tcPr>
            <w:tcW w:w="838" w:type="pct"/>
          </w:tcPr>
          <w:p w:rsidR="00000000" w:rsidRDefault="00496894" w:rsidP="00496894">
            <w:pPr>
              <w:spacing w:after="60" w:line="360" w:lineRule="exact"/>
              <w:ind w:rightChars="177" w:right="31680"/>
              <w:jc w:val="right"/>
            </w:pPr>
            <w:r>
              <w:t>67.7</w:t>
            </w:r>
          </w:p>
        </w:tc>
        <w:tc>
          <w:tcPr>
            <w:tcW w:w="838" w:type="pct"/>
          </w:tcPr>
          <w:p w:rsidR="00000000" w:rsidRDefault="00496894" w:rsidP="00496894">
            <w:pPr>
              <w:spacing w:after="60" w:line="360" w:lineRule="exact"/>
              <w:ind w:rightChars="177" w:right="31680"/>
              <w:jc w:val="right"/>
            </w:pPr>
            <w:r>
              <w:t>69.1</w:t>
            </w:r>
          </w:p>
        </w:tc>
        <w:tc>
          <w:tcPr>
            <w:tcW w:w="838" w:type="pct"/>
          </w:tcPr>
          <w:p w:rsidR="00000000" w:rsidRDefault="00496894" w:rsidP="00496894">
            <w:pPr>
              <w:spacing w:after="60" w:line="360" w:lineRule="exact"/>
              <w:ind w:rightChars="177" w:right="31680"/>
              <w:jc w:val="right"/>
            </w:pPr>
            <w:r>
              <w:t>73.0</w:t>
            </w:r>
          </w:p>
        </w:tc>
        <w:tc>
          <w:tcPr>
            <w:tcW w:w="839" w:type="pct"/>
          </w:tcPr>
          <w:p w:rsidR="00000000" w:rsidRDefault="00496894" w:rsidP="00496894">
            <w:pPr>
              <w:spacing w:after="60" w:line="360" w:lineRule="exact"/>
              <w:ind w:rightChars="177" w:right="31680"/>
              <w:jc w:val="right"/>
            </w:pPr>
            <w:r>
              <w:t>74.6</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体育</w:t>
            </w:r>
          </w:p>
        </w:tc>
        <w:tc>
          <w:tcPr>
            <w:tcW w:w="838" w:type="pct"/>
          </w:tcPr>
          <w:p w:rsidR="00000000" w:rsidRDefault="00496894" w:rsidP="00496894">
            <w:pPr>
              <w:spacing w:after="60" w:line="360" w:lineRule="exact"/>
              <w:ind w:rightChars="177" w:right="31680"/>
              <w:jc w:val="right"/>
            </w:pPr>
            <w:r>
              <w:t>38.6</w:t>
            </w:r>
          </w:p>
        </w:tc>
        <w:tc>
          <w:tcPr>
            <w:tcW w:w="838" w:type="pct"/>
          </w:tcPr>
          <w:p w:rsidR="00000000" w:rsidRDefault="00496894" w:rsidP="00496894">
            <w:pPr>
              <w:spacing w:after="60" w:line="360" w:lineRule="exact"/>
              <w:ind w:rightChars="177" w:right="31680"/>
              <w:jc w:val="right"/>
            </w:pPr>
            <w:r>
              <w:t>40.5</w:t>
            </w:r>
          </w:p>
        </w:tc>
        <w:tc>
          <w:tcPr>
            <w:tcW w:w="838" w:type="pct"/>
          </w:tcPr>
          <w:p w:rsidR="00000000" w:rsidRDefault="00496894" w:rsidP="00496894">
            <w:pPr>
              <w:spacing w:after="60" w:line="360" w:lineRule="exact"/>
              <w:ind w:rightChars="177" w:right="31680"/>
              <w:jc w:val="right"/>
            </w:pPr>
            <w:r>
              <w:t>37.1</w:t>
            </w:r>
          </w:p>
        </w:tc>
        <w:tc>
          <w:tcPr>
            <w:tcW w:w="839" w:type="pct"/>
          </w:tcPr>
          <w:p w:rsidR="00000000" w:rsidRDefault="00496894" w:rsidP="00496894">
            <w:pPr>
              <w:spacing w:after="60" w:line="360" w:lineRule="exact"/>
              <w:ind w:rightChars="177" w:right="31680"/>
              <w:jc w:val="right"/>
            </w:pPr>
            <w:r>
              <w:t>34.5</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卫生和社会研究</w:t>
            </w:r>
          </w:p>
        </w:tc>
        <w:tc>
          <w:tcPr>
            <w:tcW w:w="838" w:type="pct"/>
          </w:tcPr>
          <w:p w:rsidR="00000000" w:rsidRDefault="00496894" w:rsidP="00496894">
            <w:pPr>
              <w:spacing w:after="60" w:line="360" w:lineRule="exact"/>
              <w:ind w:rightChars="177" w:right="31680"/>
              <w:jc w:val="right"/>
            </w:pPr>
            <w:r>
              <w:t>89.6</w:t>
            </w:r>
          </w:p>
        </w:tc>
        <w:tc>
          <w:tcPr>
            <w:tcW w:w="838" w:type="pct"/>
          </w:tcPr>
          <w:p w:rsidR="00000000" w:rsidRDefault="00496894" w:rsidP="00496894">
            <w:pPr>
              <w:spacing w:after="60" w:line="360" w:lineRule="exact"/>
              <w:ind w:rightChars="177" w:right="31680"/>
              <w:jc w:val="right"/>
            </w:pPr>
            <w:r>
              <w:t>90.8</w:t>
            </w:r>
          </w:p>
        </w:tc>
        <w:tc>
          <w:tcPr>
            <w:tcW w:w="838" w:type="pct"/>
          </w:tcPr>
          <w:p w:rsidR="00000000" w:rsidRDefault="00496894" w:rsidP="00496894">
            <w:pPr>
              <w:spacing w:after="60" w:line="360" w:lineRule="exact"/>
              <w:ind w:rightChars="177" w:right="31680"/>
              <w:jc w:val="right"/>
            </w:pPr>
            <w:r>
              <w:t>89.5</w:t>
            </w:r>
          </w:p>
        </w:tc>
        <w:tc>
          <w:tcPr>
            <w:tcW w:w="839" w:type="pct"/>
          </w:tcPr>
          <w:p w:rsidR="00000000" w:rsidRDefault="00496894" w:rsidP="00496894">
            <w:pPr>
              <w:spacing w:after="60" w:line="360" w:lineRule="exact"/>
              <w:ind w:rightChars="177" w:right="31680"/>
              <w:jc w:val="right"/>
            </w:pPr>
            <w:r>
              <w:t>89.0</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环境学</w:t>
            </w:r>
          </w:p>
        </w:tc>
        <w:tc>
          <w:tcPr>
            <w:tcW w:w="838" w:type="pct"/>
          </w:tcPr>
          <w:p w:rsidR="00000000" w:rsidRDefault="00496894" w:rsidP="00496894">
            <w:pPr>
              <w:spacing w:after="60" w:line="360" w:lineRule="exact"/>
              <w:ind w:rightChars="177" w:right="31680"/>
              <w:jc w:val="right"/>
            </w:pPr>
            <w:r>
              <w:t>40.2</w:t>
            </w:r>
          </w:p>
        </w:tc>
        <w:tc>
          <w:tcPr>
            <w:tcW w:w="838" w:type="pct"/>
          </w:tcPr>
          <w:p w:rsidR="00000000" w:rsidRDefault="00496894" w:rsidP="00496894">
            <w:pPr>
              <w:spacing w:after="60" w:line="360" w:lineRule="exact"/>
              <w:ind w:rightChars="177" w:right="31680"/>
              <w:jc w:val="right"/>
            </w:pPr>
            <w:r>
              <w:t>41.7</w:t>
            </w:r>
          </w:p>
        </w:tc>
        <w:tc>
          <w:tcPr>
            <w:tcW w:w="838" w:type="pct"/>
          </w:tcPr>
          <w:p w:rsidR="00000000" w:rsidRDefault="00496894" w:rsidP="00496894">
            <w:pPr>
              <w:spacing w:after="60" w:line="360" w:lineRule="exact"/>
              <w:ind w:rightChars="177" w:right="31680"/>
              <w:jc w:val="right"/>
            </w:pPr>
            <w:r>
              <w:t>46.2</w:t>
            </w:r>
          </w:p>
        </w:tc>
        <w:tc>
          <w:tcPr>
            <w:tcW w:w="839" w:type="pct"/>
          </w:tcPr>
          <w:p w:rsidR="00000000" w:rsidRDefault="00496894" w:rsidP="00496894">
            <w:pPr>
              <w:spacing w:after="60" w:line="360" w:lineRule="exact"/>
              <w:ind w:rightChars="177" w:right="31680"/>
              <w:jc w:val="right"/>
            </w:pPr>
            <w:r>
              <w:t>49.0</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设计</w:t>
            </w:r>
          </w:p>
        </w:tc>
        <w:tc>
          <w:tcPr>
            <w:tcW w:w="838" w:type="pct"/>
          </w:tcPr>
          <w:p w:rsidR="00000000" w:rsidRDefault="00496894" w:rsidP="00496894">
            <w:pPr>
              <w:spacing w:after="60" w:line="360" w:lineRule="exact"/>
              <w:ind w:rightChars="177" w:right="31680"/>
              <w:jc w:val="right"/>
            </w:pPr>
            <w:r>
              <w:t>81.5</w:t>
            </w:r>
          </w:p>
        </w:tc>
        <w:tc>
          <w:tcPr>
            <w:tcW w:w="838" w:type="pct"/>
          </w:tcPr>
          <w:p w:rsidR="00000000" w:rsidRDefault="00496894" w:rsidP="00496894">
            <w:pPr>
              <w:spacing w:after="60" w:line="360" w:lineRule="exact"/>
              <w:ind w:rightChars="177" w:right="31680"/>
              <w:jc w:val="right"/>
            </w:pPr>
            <w:r>
              <w:t>81.3</w:t>
            </w:r>
          </w:p>
        </w:tc>
        <w:tc>
          <w:tcPr>
            <w:tcW w:w="838" w:type="pct"/>
          </w:tcPr>
          <w:p w:rsidR="00000000" w:rsidRDefault="00496894" w:rsidP="00496894">
            <w:pPr>
              <w:spacing w:after="60" w:line="360" w:lineRule="exact"/>
              <w:ind w:rightChars="177" w:right="31680"/>
              <w:jc w:val="right"/>
            </w:pPr>
            <w:r>
              <w:t>81.8</w:t>
            </w:r>
          </w:p>
        </w:tc>
        <w:tc>
          <w:tcPr>
            <w:tcW w:w="839" w:type="pct"/>
          </w:tcPr>
          <w:p w:rsidR="00000000" w:rsidRDefault="00496894" w:rsidP="00496894">
            <w:pPr>
              <w:spacing w:after="60" w:line="360" w:lineRule="exact"/>
              <w:ind w:rightChars="177" w:right="31680"/>
              <w:jc w:val="right"/>
            </w:pPr>
            <w:r>
              <w:t>84.7</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饭店和工业</w:t>
            </w:r>
          </w:p>
        </w:tc>
        <w:tc>
          <w:tcPr>
            <w:tcW w:w="838" w:type="pct"/>
          </w:tcPr>
          <w:p w:rsidR="00000000" w:rsidRDefault="00496894" w:rsidP="00496894">
            <w:pPr>
              <w:spacing w:after="60" w:line="360" w:lineRule="exact"/>
              <w:ind w:rightChars="177" w:right="31680"/>
              <w:jc w:val="right"/>
            </w:pPr>
            <w:r>
              <w:t>52.3</w:t>
            </w:r>
          </w:p>
        </w:tc>
        <w:tc>
          <w:tcPr>
            <w:tcW w:w="838" w:type="pct"/>
          </w:tcPr>
          <w:p w:rsidR="00000000" w:rsidRDefault="00496894" w:rsidP="00496894">
            <w:pPr>
              <w:spacing w:after="60" w:line="360" w:lineRule="exact"/>
              <w:ind w:rightChars="177" w:right="31680"/>
              <w:jc w:val="right"/>
            </w:pPr>
            <w:r>
              <w:t>53.2</w:t>
            </w:r>
          </w:p>
        </w:tc>
        <w:tc>
          <w:tcPr>
            <w:tcW w:w="838" w:type="pct"/>
          </w:tcPr>
          <w:p w:rsidR="00000000" w:rsidRDefault="00496894" w:rsidP="00496894">
            <w:pPr>
              <w:spacing w:after="60" w:line="360" w:lineRule="exact"/>
              <w:ind w:rightChars="177" w:right="31680"/>
              <w:jc w:val="right"/>
            </w:pPr>
            <w:r>
              <w:t>52.2</w:t>
            </w:r>
          </w:p>
        </w:tc>
        <w:tc>
          <w:tcPr>
            <w:tcW w:w="839" w:type="pct"/>
          </w:tcPr>
          <w:p w:rsidR="00000000" w:rsidRDefault="00496894" w:rsidP="00496894">
            <w:pPr>
              <w:spacing w:after="60" w:line="360" w:lineRule="exact"/>
              <w:ind w:rightChars="177" w:right="31680"/>
              <w:jc w:val="right"/>
            </w:pPr>
            <w:r>
              <w:t>56.4</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建筑</w:t>
            </w:r>
          </w:p>
        </w:tc>
        <w:tc>
          <w:tcPr>
            <w:tcW w:w="838" w:type="pct"/>
          </w:tcPr>
          <w:p w:rsidR="00000000" w:rsidRDefault="00496894" w:rsidP="00496894">
            <w:pPr>
              <w:spacing w:after="60" w:line="360" w:lineRule="exact"/>
              <w:ind w:rightChars="177" w:right="31680"/>
              <w:jc w:val="right"/>
            </w:pPr>
            <w:r>
              <w:t>2.1</w:t>
            </w:r>
          </w:p>
        </w:tc>
        <w:tc>
          <w:tcPr>
            <w:tcW w:w="838" w:type="pct"/>
          </w:tcPr>
          <w:p w:rsidR="00000000" w:rsidRDefault="00496894" w:rsidP="00496894">
            <w:pPr>
              <w:spacing w:after="60" w:line="360" w:lineRule="exact"/>
              <w:ind w:rightChars="177" w:right="31680"/>
              <w:jc w:val="right"/>
            </w:pPr>
            <w:r>
              <w:t>2.2</w:t>
            </w:r>
          </w:p>
        </w:tc>
        <w:tc>
          <w:tcPr>
            <w:tcW w:w="838" w:type="pct"/>
          </w:tcPr>
          <w:p w:rsidR="00000000" w:rsidRDefault="00496894" w:rsidP="00496894">
            <w:pPr>
              <w:spacing w:after="60" w:line="360" w:lineRule="exact"/>
              <w:ind w:rightChars="177" w:right="31680"/>
              <w:jc w:val="right"/>
            </w:pPr>
            <w:r>
              <w:t>1.9</w:t>
            </w:r>
          </w:p>
        </w:tc>
        <w:tc>
          <w:tcPr>
            <w:tcW w:w="839" w:type="pct"/>
          </w:tcPr>
          <w:p w:rsidR="00000000" w:rsidRDefault="00496894" w:rsidP="00496894">
            <w:pPr>
              <w:spacing w:after="60" w:line="360" w:lineRule="exact"/>
              <w:ind w:rightChars="177" w:right="31680"/>
              <w:jc w:val="right"/>
            </w:pPr>
            <w:r>
              <w:t>2.0</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技术工程</w:t>
            </w:r>
          </w:p>
        </w:tc>
        <w:tc>
          <w:tcPr>
            <w:tcW w:w="838" w:type="pct"/>
          </w:tcPr>
          <w:p w:rsidR="00000000" w:rsidRDefault="00496894" w:rsidP="00496894">
            <w:pPr>
              <w:spacing w:after="60" w:line="360" w:lineRule="exact"/>
              <w:ind w:rightChars="177" w:right="31680"/>
              <w:jc w:val="right"/>
              <w:rPr>
                <w:rFonts w:hint="eastAsia"/>
              </w:rPr>
            </w:pPr>
            <w:r>
              <w:t>9.</w:t>
            </w:r>
            <w:r>
              <w:rPr>
                <w:rFonts w:hint="eastAsia"/>
              </w:rPr>
              <w:t>7</w:t>
            </w:r>
          </w:p>
        </w:tc>
        <w:tc>
          <w:tcPr>
            <w:tcW w:w="838" w:type="pct"/>
          </w:tcPr>
          <w:p w:rsidR="00000000" w:rsidRDefault="00496894" w:rsidP="00496894">
            <w:pPr>
              <w:spacing w:after="60" w:line="360" w:lineRule="exact"/>
              <w:ind w:rightChars="177" w:right="31680"/>
              <w:jc w:val="right"/>
            </w:pPr>
            <w:r>
              <w:t>9.7</w:t>
            </w:r>
          </w:p>
        </w:tc>
        <w:tc>
          <w:tcPr>
            <w:tcW w:w="838" w:type="pct"/>
          </w:tcPr>
          <w:p w:rsidR="00000000" w:rsidRDefault="00496894" w:rsidP="00496894">
            <w:pPr>
              <w:spacing w:after="60" w:line="360" w:lineRule="exact"/>
              <w:ind w:rightChars="177" w:right="31680"/>
              <w:jc w:val="right"/>
            </w:pPr>
            <w:r>
              <w:t>8.7</w:t>
            </w:r>
          </w:p>
        </w:tc>
        <w:tc>
          <w:tcPr>
            <w:tcW w:w="839" w:type="pct"/>
          </w:tcPr>
          <w:p w:rsidR="00000000" w:rsidRDefault="00496894" w:rsidP="00496894">
            <w:pPr>
              <w:spacing w:after="60" w:line="360" w:lineRule="exact"/>
              <w:ind w:rightChars="177" w:right="31680"/>
              <w:jc w:val="right"/>
            </w:pPr>
            <w:r>
              <w:t>6.3</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电力</w:t>
            </w:r>
          </w:p>
        </w:tc>
        <w:tc>
          <w:tcPr>
            <w:tcW w:w="838" w:type="pct"/>
          </w:tcPr>
          <w:p w:rsidR="00000000" w:rsidRDefault="00496894" w:rsidP="00496894">
            <w:pPr>
              <w:spacing w:after="60" w:line="360" w:lineRule="exact"/>
              <w:ind w:rightChars="177" w:right="31680"/>
              <w:jc w:val="right"/>
            </w:pPr>
            <w:r>
              <w:t>3.7</w:t>
            </w:r>
          </w:p>
        </w:tc>
        <w:tc>
          <w:tcPr>
            <w:tcW w:w="838" w:type="pct"/>
          </w:tcPr>
          <w:p w:rsidR="00000000" w:rsidRDefault="00496894" w:rsidP="00496894">
            <w:pPr>
              <w:spacing w:after="60" w:line="360" w:lineRule="exact"/>
              <w:ind w:rightChars="177" w:right="31680"/>
              <w:jc w:val="right"/>
            </w:pPr>
            <w:r>
              <w:t>4.4</w:t>
            </w:r>
          </w:p>
        </w:tc>
        <w:tc>
          <w:tcPr>
            <w:tcW w:w="838" w:type="pct"/>
          </w:tcPr>
          <w:p w:rsidR="00000000" w:rsidRDefault="00496894" w:rsidP="00496894">
            <w:pPr>
              <w:spacing w:after="60" w:line="360" w:lineRule="exact"/>
              <w:ind w:rightChars="177" w:right="31680"/>
              <w:jc w:val="right"/>
            </w:pPr>
            <w:r>
              <w:t>3.9</w:t>
            </w:r>
          </w:p>
        </w:tc>
        <w:tc>
          <w:tcPr>
            <w:tcW w:w="839" w:type="pct"/>
          </w:tcPr>
          <w:p w:rsidR="00000000" w:rsidRDefault="00496894" w:rsidP="00496894">
            <w:pPr>
              <w:spacing w:after="60" w:line="360" w:lineRule="exact"/>
              <w:ind w:rightChars="177" w:right="31680"/>
              <w:jc w:val="right"/>
            </w:pPr>
            <w:r>
              <w:t>3.6</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机械</w:t>
            </w:r>
          </w:p>
        </w:tc>
        <w:tc>
          <w:tcPr>
            <w:tcW w:w="838" w:type="pct"/>
          </w:tcPr>
          <w:p w:rsidR="00000000" w:rsidRDefault="00496894" w:rsidP="00496894">
            <w:pPr>
              <w:spacing w:after="60" w:line="360" w:lineRule="exact"/>
              <w:ind w:rightChars="177" w:right="31680"/>
              <w:jc w:val="right"/>
            </w:pPr>
            <w:r>
              <w:t>5.9</w:t>
            </w:r>
          </w:p>
        </w:tc>
        <w:tc>
          <w:tcPr>
            <w:tcW w:w="838" w:type="pct"/>
          </w:tcPr>
          <w:p w:rsidR="00000000" w:rsidRDefault="00496894" w:rsidP="00496894">
            <w:pPr>
              <w:spacing w:after="60" w:line="360" w:lineRule="exact"/>
              <w:ind w:rightChars="177" w:right="31680"/>
              <w:jc w:val="right"/>
            </w:pPr>
            <w:r>
              <w:t>6.0</w:t>
            </w:r>
          </w:p>
        </w:tc>
        <w:tc>
          <w:tcPr>
            <w:tcW w:w="838" w:type="pct"/>
          </w:tcPr>
          <w:p w:rsidR="00000000" w:rsidRDefault="00496894" w:rsidP="00496894">
            <w:pPr>
              <w:spacing w:after="60" w:line="360" w:lineRule="exact"/>
              <w:ind w:rightChars="177" w:right="31680"/>
              <w:jc w:val="right"/>
            </w:pPr>
            <w:r>
              <w:t>5.0</w:t>
            </w:r>
          </w:p>
        </w:tc>
        <w:tc>
          <w:tcPr>
            <w:tcW w:w="839" w:type="pct"/>
          </w:tcPr>
          <w:p w:rsidR="00000000" w:rsidRDefault="00496894" w:rsidP="00496894">
            <w:pPr>
              <w:spacing w:after="60" w:line="360" w:lineRule="exact"/>
              <w:ind w:rightChars="177" w:right="31680"/>
              <w:jc w:val="right"/>
            </w:pPr>
            <w:r>
              <w:t>4.9</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化学和加工业</w:t>
            </w:r>
          </w:p>
        </w:tc>
        <w:tc>
          <w:tcPr>
            <w:tcW w:w="838" w:type="pct"/>
          </w:tcPr>
          <w:p w:rsidR="00000000" w:rsidRDefault="00496894" w:rsidP="00496894">
            <w:pPr>
              <w:spacing w:after="60" w:line="360" w:lineRule="exact"/>
              <w:ind w:rightChars="177" w:right="31680"/>
              <w:jc w:val="right"/>
            </w:pPr>
            <w:r>
              <w:t>40.4</w:t>
            </w:r>
          </w:p>
        </w:tc>
        <w:tc>
          <w:tcPr>
            <w:tcW w:w="838" w:type="pct"/>
          </w:tcPr>
          <w:p w:rsidR="00000000" w:rsidRDefault="00496894" w:rsidP="00496894">
            <w:pPr>
              <w:spacing w:after="60" w:line="360" w:lineRule="exact"/>
              <w:ind w:rightChars="177" w:right="31680"/>
              <w:jc w:val="right"/>
            </w:pPr>
            <w:r>
              <w:t>39.3</w:t>
            </w:r>
          </w:p>
        </w:tc>
        <w:tc>
          <w:tcPr>
            <w:tcW w:w="838" w:type="pct"/>
          </w:tcPr>
          <w:p w:rsidR="00000000" w:rsidRDefault="00496894" w:rsidP="00496894">
            <w:pPr>
              <w:spacing w:after="60" w:line="360" w:lineRule="exact"/>
              <w:ind w:rightChars="177" w:right="31680"/>
              <w:jc w:val="right"/>
            </w:pPr>
            <w:r>
              <w:t>33.4</w:t>
            </w:r>
          </w:p>
        </w:tc>
        <w:tc>
          <w:tcPr>
            <w:tcW w:w="839" w:type="pct"/>
          </w:tcPr>
          <w:p w:rsidR="00000000" w:rsidRDefault="00496894" w:rsidP="00496894">
            <w:pPr>
              <w:spacing w:after="60" w:line="360" w:lineRule="exact"/>
              <w:ind w:rightChars="177" w:right="31680"/>
              <w:jc w:val="right"/>
            </w:pPr>
            <w:r>
              <w:t>33.9</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木材加工</w:t>
            </w:r>
          </w:p>
        </w:tc>
        <w:tc>
          <w:tcPr>
            <w:tcW w:w="838" w:type="pct"/>
          </w:tcPr>
          <w:p w:rsidR="00000000" w:rsidRDefault="00496894" w:rsidP="00496894">
            <w:pPr>
              <w:spacing w:after="60" w:line="360" w:lineRule="exact"/>
              <w:ind w:rightChars="177" w:right="31680"/>
              <w:jc w:val="right"/>
            </w:pPr>
            <w:r>
              <w:t>26.4</w:t>
            </w:r>
          </w:p>
        </w:tc>
        <w:tc>
          <w:tcPr>
            <w:tcW w:w="838" w:type="pct"/>
          </w:tcPr>
          <w:p w:rsidR="00000000" w:rsidRDefault="00496894" w:rsidP="00496894">
            <w:pPr>
              <w:spacing w:after="60" w:line="360" w:lineRule="exact"/>
              <w:ind w:rightChars="177" w:right="31680"/>
              <w:jc w:val="right"/>
            </w:pPr>
            <w:r>
              <w:t>21.1</w:t>
            </w:r>
          </w:p>
        </w:tc>
        <w:tc>
          <w:tcPr>
            <w:tcW w:w="838" w:type="pct"/>
          </w:tcPr>
          <w:p w:rsidR="00000000" w:rsidRDefault="00496894" w:rsidP="00496894">
            <w:pPr>
              <w:spacing w:after="60" w:line="360" w:lineRule="exact"/>
              <w:ind w:rightChars="177" w:right="31680"/>
              <w:jc w:val="right"/>
            </w:pPr>
            <w:r>
              <w:t>20.5</w:t>
            </w:r>
          </w:p>
        </w:tc>
        <w:tc>
          <w:tcPr>
            <w:tcW w:w="839" w:type="pct"/>
          </w:tcPr>
          <w:p w:rsidR="00000000" w:rsidRDefault="00496894" w:rsidP="00496894">
            <w:pPr>
              <w:spacing w:after="60" w:line="360" w:lineRule="exact"/>
              <w:ind w:rightChars="177" w:right="31680"/>
              <w:jc w:val="right"/>
            </w:pPr>
            <w:r>
              <w:t>19.9</w:t>
            </w:r>
          </w:p>
        </w:tc>
      </w:tr>
      <w:tr w:rsidR="00000000">
        <w:tblPrEx>
          <w:tblCellMar>
            <w:top w:w="0" w:type="dxa"/>
            <w:bottom w:w="0" w:type="dxa"/>
          </w:tblCellMar>
        </w:tblPrEx>
        <w:tc>
          <w:tcPr>
            <w:tcW w:w="1646" w:type="pct"/>
          </w:tcPr>
          <w:p w:rsidR="00000000" w:rsidRDefault="00496894">
            <w:pPr>
              <w:spacing w:after="60" w:line="360" w:lineRule="exact"/>
              <w:rPr>
                <w:rFonts w:hint="eastAsia"/>
              </w:rPr>
            </w:pPr>
            <w:r>
              <w:rPr>
                <w:rFonts w:hint="eastAsia"/>
              </w:rPr>
              <w:t>媒体和传播</w:t>
            </w:r>
          </w:p>
        </w:tc>
        <w:tc>
          <w:tcPr>
            <w:tcW w:w="838" w:type="pct"/>
          </w:tcPr>
          <w:p w:rsidR="00000000" w:rsidRDefault="00496894" w:rsidP="00496894">
            <w:pPr>
              <w:spacing w:after="60" w:line="360" w:lineRule="exact"/>
              <w:ind w:rightChars="177" w:right="31680"/>
              <w:jc w:val="right"/>
              <w:rPr>
                <w:rFonts w:hint="eastAsia"/>
              </w:rPr>
            </w:pPr>
            <w:r>
              <w:t>-</w:t>
            </w:r>
          </w:p>
        </w:tc>
        <w:tc>
          <w:tcPr>
            <w:tcW w:w="838" w:type="pct"/>
          </w:tcPr>
          <w:p w:rsidR="00000000" w:rsidRDefault="00496894" w:rsidP="00496894">
            <w:pPr>
              <w:spacing w:after="60" w:line="360" w:lineRule="exact"/>
              <w:ind w:rightChars="177" w:right="31680"/>
              <w:jc w:val="right"/>
              <w:rPr>
                <w:rFonts w:hint="eastAsia"/>
              </w:rPr>
            </w:pPr>
            <w:r>
              <w:t>-</w:t>
            </w:r>
          </w:p>
        </w:tc>
        <w:tc>
          <w:tcPr>
            <w:tcW w:w="838" w:type="pct"/>
          </w:tcPr>
          <w:p w:rsidR="00000000" w:rsidRDefault="00496894" w:rsidP="00496894">
            <w:pPr>
              <w:spacing w:after="60" w:line="360" w:lineRule="exact"/>
              <w:ind w:rightChars="177" w:right="31680"/>
              <w:jc w:val="right"/>
              <w:rPr>
                <w:rFonts w:hint="eastAsia"/>
              </w:rPr>
            </w:pPr>
            <w:r>
              <w:t>-</w:t>
            </w:r>
          </w:p>
        </w:tc>
        <w:tc>
          <w:tcPr>
            <w:tcW w:w="839" w:type="pct"/>
          </w:tcPr>
          <w:p w:rsidR="00000000" w:rsidRDefault="00496894" w:rsidP="00496894">
            <w:pPr>
              <w:spacing w:after="60" w:line="360" w:lineRule="exact"/>
              <w:ind w:rightChars="177" w:right="31680"/>
              <w:jc w:val="right"/>
            </w:pPr>
            <w:r>
              <w:t>49.7</w:t>
            </w:r>
          </w:p>
        </w:tc>
      </w:tr>
      <w:tr w:rsidR="00000000">
        <w:tblPrEx>
          <w:tblCellMar>
            <w:top w:w="0" w:type="dxa"/>
            <w:bottom w:w="0" w:type="dxa"/>
          </w:tblCellMar>
        </w:tblPrEx>
        <w:tc>
          <w:tcPr>
            <w:tcW w:w="1646" w:type="pct"/>
          </w:tcPr>
          <w:p w:rsidR="00000000" w:rsidRDefault="00496894">
            <w:pPr>
              <w:pStyle w:val="a0"/>
              <w:adjustRightInd w:val="0"/>
              <w:spacing w:after="60" w:line="360" w:lineRule="exact"/>
              <w:textAlignment w:val="baseline"/>
              <w:rPr>
                <w:rFonts w:hint="eastAsia"/>
                <w:kern w:val="0"/>
                <w:sz w:val="21"/>
                <w:szCs w:val="20"/>
              </w:rPr>
            </w:pPr>
            <w:r>
              <w:rPr>
                <w:rFonts w:hint="eastAsia"/>
                <w:kern w:val="0"/>
                <w:sz w:val="21"/>
                <w:szCs w:val="20"/>
              </w:rPr>
              <w:t>销售和服务</w:t>
            </w:r>
          </w:p>
        </w:tc>
        <w:tc>
          <w:tcPr>
            <w:tcW w:w="838" w:type="pct"/>
          </w:tcPr>
          <w:p w:rsidR="00000000" w:rsidRDefault="00496894" w:rsidP="00496894">
            <w:pPr>
              <w:spacing w:after="60" w:line="360" w:lineRule="exact"/>
              <w:ind w:rightChars="177" w:right="31680"/>
              <w:jc w:val="right"/>
              <w:rPr>
                <w:rFonts w:hint="eastAsia"/>
              </w:rPr>
            </w:pPr>
            <w:r>
              <w:t>-</w:t>
            </w:r>
          </w:p>
        </w:tc>
        <w:tc>
          <w:tcPr>
            <w:tcW w:w="838" w:type="pct"/>
          </w:tcPr>
          <w:p w:rsidR="00000000" w:rsidRDefault="00496894" w:rsidP="00496894">
            <w:pPr>
              <w:spacing w:after="60" w:line="360" w:lineRule="exact"/>
              <w:ind w:rightChars="177" w:right="31680"/>
              <w:jc w:val="right"/>
              <w:rPr>
                <w:rFonts w:hint="eastAsia"/>
              </w:rPr>
            </w:pPr>
            <w:r>
              <w:t>-</w:t>
            </w:r>
          </w:p>
        </w:tc>
        <w:tc>
          <w:tcPr>
            <w:tcW w:w="838" w:type="pct"/>
          </w:tcPr>
          <w:p w:rsidR="00000000" w:rsidRDefault="00496894" w:rsidP="00496894">
            <w:pPr>
              <w:spacing w:after="60" w:line="360" w:lineRule="exact"/>
              <w:ind w:rightChars="177" w:right="31680"/>
              <w:jc w:val="right"/>
              <w:rPr>
                <w:rFonts w:hint="eastAsia"/>
              </w:rPr>
            </w:pPr>
            <w:r>
              <w:t>-</w:t>
            </w:r>
          </w:p>
        </w:tc>
        <w:tc>
          <w:tcPr>
            <w:tcW w:w="839" w:type="pct"/>
          </w:tcPr>
          <w:p w:rsidR="00000000" w:rsidRDefault="00496894" w:rsidP="00496894">
            <w:pPr>
              <w:spacing w:after="60" w:line="360" w:lineRule="exact"/>
              <w:ind w:rightChars="177" w:right="31680"/>
              <w:jc w:val="right"/>
            </w:pPr>
            <w:r>
              <w:t>54.5</w:t>
            </w:r>
          </w:p>
        </w:tc>
      </w:tr>
    </w:tbl>
    <w:p w:rsidR="00000000" w:rsidRDefault="00496894">
      <w:pPr>
        <w:spacing w:after="240" w:line="380" w:lineRule="exact"/>
        <w:rPr>
          <w:rFonts w:hint="eastAsia"/>
          <w:sz w:val="18"/>
        </w:rPr>
      </w:pPr>
      <w:r>
        <w:rPr>
          <w:rFonts w:hint="eastAsia"/>
          <w:sz w:val="18"/>
        </w:rPr>
        <w:t>资料来源：</w:t>
      </w:r>
      <w:r>
        <w:rPr>
          <w:sz w:val="18"/>
        </w:rPr>
        <w:t>LIN DA-intak</w:t>
      </w:r>
      <w:r>
        <w:rPr>
          <w:sz w:val="18"/>
        </w:rPr>
        <w:t>e/KUF/</w:t>
      </w:r>
      <w:r>
        <w:rPr>
          <w:rFonts w:hint="eastAsia"/>
          <w:sz w:val="18"/>
        </w:rPr>
        <w:t>学习中心。</w:t>
      </w:r>
    </w:p>
    <w:p w:rsidR="00000000" w:rsidRDefault="00496894">
      <w:pPr>
        <w:spacing w:after="240" w:line="380" w:lineRule="exact"/>
        <w:ind w:firstLine="425"/>
        <w:rPr>
          <w:rFonts w:hint="eastAsia"/>
        </w:rPr>
      </w:pPr>
      <w:r>
        <w:rPr>
          <w:rFonts w:hint="eastAsia"/>
        </w:rPr>
        <w:t>鉴于此种情况，从</w:t>
      </w:r>
      <w:r>
        <w:rPr>
          <w:rFonts w:hint="eastAsia"/>
        </w:rPr>
        <w:t>1998</w:t>
      </w:r>
      <w:r>
        <w:rPr>
          <w:rFonts w:hint="eastAsia"/>
        </w:rPr>
        <w:t>年至</w:t>
      </w:r>
      <w:r>
        <w:rPr>
          <w:rFonts w:hint="eastAsia"/>
        </w:rPr>
        <w:t>2000</w:t>
      </w:r>
      <w:r>
        <w:rPr>
          <w:rFonts w:hint="eastAsia"/>
        </w:rPr>
        <w:t>年在挪威的</w:t>
      </w:r>
      <w:r>
        <w:rPr>
          <w:rFonts w:hint="eastAsia"/>
        </w:rPr>
        <w:t>4</w:t>
      </w:r>
      <w:r>
        <w:rPr>
          <w:rFonts w:hint="eastAsia"/>
        </w:rPr>
        <w:t>个郡发起了“自觉教育选择”的项目。发起该项目是要发展更多的与性别无关的教育和职业选择。此外，人们希望找到一些方式以鼓励和关爱作出非传统选择的青少年。目标也是发展学校和工作生活之间的合作，以确保那些选择了非传统教育的学生能在其选择的职业中找到工作。该项目于</w:t>
      </w:r>
      <w:r>
        <w:rPr>
          <w:rFonts w:hint="eastAsia"/>
        </w:rPr>
        <w:t>2000</w:t>
      </w:r>
      <w:r>
        <w:rPr>
          <w:rFonts w:hint="eastAsia"/>
        </w:rPr>
        <w:t>年底结束。迄今的成果表明该项目几乎未带来什么变化。人们认为，很难影响男生的择业。这种情况导致对于在性别平等方面他们被忽略的程度展开讨论。</w:t>
      </w:r>
    </w:p>
    <w:p w:rsidR="00000000" w:rsidRDefault="00496894">
      <w:pPr>
        <w:spacing w:after="240" w:line="380" w:lineRule="exact"/>
        <w:ind w:firstLine="425"/>
        <w:rPr>
          <w:rFonts w:hint="eastAsia"/>
        </w:rPr>
      </w:pPr>
      <w:r>
        <w:rPr>
          <w:rFonts w:hint="eastAsia"/>
        </w:rPr>
        <w:t>以下介绍影响选择非传统职业的另外三个例子</w:t>
      </w:r>
      <w:r>
        <w:rPr>
          <w:rFonts w:hint="eastAsia"/>
        </w:rPr>
        <w:t>。</w:t>
      </w:r>
    </w:p>
    <w:p w:rsidR="00000000" w:rsidRDefault="00496894">
      <w:pPr>
        <w:spacing w:after="240" w:line="380" w:lineRule="exact"/>
        <w:ind w:firstLine="425"/>
        <w:rPr>
          <w:rFonts w:hint="eastAsia"/>
        </w:rPr>
      </w:pPr>
      <w:r>
        <w:rPr>
          <w:rFonts w:hint="eastAsia"/>
        </w:rPr>
        <w:t>在</w:t>
      </w:r>
      <w:r>
        <w:rPr>
          <w:rFonts w:hint="eastAsia"/>
        </w:rPr>
        <w:t>1998</w:t>
      </w:r>
      <w:r>
        <w:rPr>
          <w:rFonts w:hint="eastAsia"/>
        </w:rPr>
        <w:t>年至</w:t>
      </w:r>
      <w:r>
        <w:rPr>
          <w:rFonts w:hint="eastAsia"/>
        </w:rPr>
        <w:t>2001</w:t>
      </w:r>
      <w:r>
        <w:rPr>
          <w:rFonts w:hint="eastAsia"/>
        </w:rPr>
        <w:t>年间，该部还具体开展了“女生与信息技术”和“女生与数学”的工作。这是根据国家与国际研究（特别是第三届国际数学和科学研究）制定的。这些研究表明，女生对这些科目的兴趣不如男生大。在</w:t>
      </w:r>
      <w:r>
        <w:rPr>
          <w:rFonts w:hint="eastAsia"/>
        </w:rPr>
        <w:t>1996</w:t>
      </w:r>
      <w:r>
        <w:rPr>
          <w:rFonts w:hint="eastAsia"/>
        </w:rPr>
        <w:t>年至</w:t>
      </w:r>
      <w:r>
        <w:rPr>
          <w:rFonts w:hint="eastAsia"/>
        </w:rPr>
        <w:t>2001</w:t>
      </w:r>
      <w:r>
        <w:rPr>
          <w:rFonts w:hint="eastAsia"/>
        </w:rPr>
        <w:t>年间，召开了三个全国“妇女与数据”会议。这些信息技术会议是针对女教师的信息和经验会议。在此期间，该部还开办了项目学校（小学和中学），其主题是“女生与信息技术”和“女生与数学”。</w:t>
      </w:r>
    </w:p>
    <w:p w:rsidR="00000000" w:rsidRDefault="00496894">
      <w:pPr>
        <w:spacing w:after="240" w:line="380" w:lineRule="exact"/>
        <w:ind w:firstLine="425"/>
        <w:rPr>
          <w:rFonts w:hint="eastAsia"/>
          <w:spacing w:val="6"/>
        </w:rPr>
      </w:pPr>
      <w:r>
        <w:rPr>
          <w:rFonts w:hint="eastAsia"/>
          <w:spacing w:val="6"/>
        </w:rPr>
        <w:t>挪威各学校的行政领导人负责确保将人人机会均等工作作为学校的一个重点工作。教育和研究部出版了一本题为“漂亮与吸引”</w:t>
      </w:r>
      <w:r>
        <w:rPr>
          <w:rFonts w:hint="eastAsia"/>
          <w:spacing w:val="6"/>
        </w:rPr>
        <w:t>（</w:t>
      </w:r>
      <w:r>
        <w:rPr>
          <w:rFonts w:hint="eastAsia"/>
          <w:spacing w:val="6"/>
        </w:rPr>
        <w:t>2001</w:t>
      </w:r>
      <w:r>
        <w:rPr>
          <w:rFonts w:hint="eastAsia"/>
          <w:spacing w:val="6"/>
        </w:rPr>
        <w:t>年）的手册，作为机会均等工作的指南。这是对该部已有的广泛参考材料的一种补充，但是由于它讨论的主题事项争议相当大，对其众说纷纭，而教师和学校行政人员对其又知之甚少，所以它是十分独特的。该手册从平等的角度提供关于机会均等的资讯，有在不同的学习领域和日常科目中落实机会均等的例子。同时，该手册鼓励采取决策行动，并对如何将机会均等适用于不同的情况给出了实际例子。该手册是学校管理人员、教师、学生、学徒和学徒培训方案、师范学院的学生以及父母</w:t>
      </w:r>
      <w:r>
        <w:rPr>
          <w:rFonts w:hint="eastAsia"/>
          <w:spacing w:val="6"/>
        </w:rPr>
        <w:t>/</w:t>
      </w:r>
      <w:r>
        <w:rPr>
          <w:rFonts w:hint="eastAsia"/>
          <w:spacing w:val="6"/>
        </w:rPr>
        <w:t>法律监护人的一个工具。它可作为在小学、中学和高中各级实施性别平等工作的</w:t>
      </w:r>
      <w:r>
        <w:rPr>
          <w:rFonts w:hint="eastAsia"/>
          <w:spacing w:val="6"/>
        </w:rPr>
        <w:t>一个准则。</w:t>
      </w:r>
    </w:p>
    <w:p w:rsidR="00000000" w:rsidRDefault="00496894">
      <w:pPr>
        <w:spacing w:after="240" w:line="380" w:lineRule="exact"/>
        <w:ind w:firstLine="425"/>
        <w:rPr>
          <w:rFonts w:hint="eastAsia"/>
        </w:rPr>
      </w:pPr>
      <w:r>
        <w:rPr>
          <w:rFonts w:hint="eastAsia"/>
        </w:rPr>
        <w:t>“项目数据引导员”使来自不同技术院校的学生（数据引导员）参加中学激发学习积极性的努力。在四个国家开展了该项目。至少</w:t>
      </w:r>
      <w:r>
        <w:rPr>
          <w:rFonts w:hint="eastAsia"/>
        </w:rPr>
        <w:t>50%</w:t>
      </w:r>
      <w:r>
        <w:rPr>
          <w:rFonts w:hint="eastAsia"/>
        </w:rPr>
        <w:t>的项目引导员是女生。这一措施专门针对女生。开始的目标群体是中学一年级的学生；以后的重点转至二年级和三年级的学生。这些学生已决定集中学习数学、物理和计算机学。数据引导员通过帮助在数学、物理和计算机学的理解和解题方面有问题的学生，力求增强学生对于选择钻研数学和物理，进而获得教育和培训机会的重要意义的理解。</w:t>
      </w:r>
    </w:p>
    <w:p w:rsidR="00000000" w:rsidRDefault="00496894">
      <w:pPr>
        <w:spacing w:after="240" w:line="380" w:lineRule="exact"/>
        <w:ind w:firstLine="425"/>
        <w:rPr>
          <w:rFonts w:hint="eastAsia"/>
        </w:rPr>
      </w:pPr>
      <w:r>
        <w:rPr>
          <w:rFonts w:hint="eastAsia"/>
        </w:rPr>
        <w:t>尽管</w:t>
      </w:r>
      <w:r>
        <w:rPr>
          <w:rFonts w:hint="eastAsia"/>
        </w:rPr>
        <w:t>20</w:t>
      </w:r>
      <w:r>
        <w:rPr>
          <w:rFonts w:hint="eastAsia"/>
        </w:rPr>
        <w:t>年来政府的积极政策促使青年人在选择教育和工作时不落传统的性别俗套，但</w:t>
      </w:r>
      <w:r>
        <w:rPr>
          <w:rFonts w:hint="eastAsia"/>
        </w:rPr>
        <w:t>看起来绝大多数人还是一如既往地作出选择。但似乎有一种趋势是，新职业不像老职业那样具有性别特性。</w:t>
      </w:r>
      <w:r>
        <w:rPr>
          <w:rFonts w:hint="eastAsia"/>
        </w:rPr>
        <w:t>2000</w:t>
      </w:r>
      <w:r>
        <w:rPr>
          <w:rFonts w:hint="eastAsia"/>
        </w:rPr>
        <w:t>年作为一门选修课引入的传媒教育就是一个例子，选修者男女各占大约</w:t>
      </w:r>
      <w:r>
        <w:rPr>
          <w:rFonts w:hint="eastAsia"/>
        </w:rPr>
        <w:t>50%</w:t>
      </w:r>
      <w:r>
        <w:rPr>
          <w:rFonts w:hint="eastAsia"/>
        </w:rPr>
        <w:t>。正在为走向两种不同的劳动力市场而接受教育的男女学生也有存在这种趋向。</w:t>
      </w:r>
    </w:p>
    <w:p w:rsidR="00000000" w:rsidRDefault="00496894">
      <w:pPr>
        <w:spacing w:after="240" w:line="360" w:lineRule="exact"/>
        <w:rPr>
          <w:rFonts w:eastAsia="KaiTi_GB2312" w:hint="eastAsia"/>
          <w:b/>
          <w:bCs/>
        </w:rPr>
      </w:pPr>
      <w:r>
        <w:rPr>
          <w:rFonts w:eastAsia="KaiTi_GB2312" w:hint="eastAsia"/>
          <w:b/>
          <w:bCs/>
        </w:rPr>
        <w:t>大专院校</w:t>
      </w:r>
    </w:p>
    <w:p w:rsidR="00000000" w:rsidRDefault="00496894">
      <w:pPr>
        <w:spacing w:after="240" w:line="360" w:lineRule="exact"/>
        <w:ind w:firstLine="425"/>
        <w:rPr>
          <w:rFonts w:hint="eastAsia"/>
        </w:rPr>
      </w:pPr>
      <w:r>
        <w:rPr>
          <w:rFonts w:hint="eastAsia"/>
        </w:rPr>
        <w:t>在挪威，大专院校注册入学的女生总数略低于</w:t>
      </w:r>
      <w:r>
        <w:rPr>
          <w:rFonts w:hint="eastAsia"/>
        </w:rPr>
        <w:t>60%</w:t>
      </w:r>
      <w:r>
        <w:rPr>
          <w:rFonts w:hint="eastAsia"/>
        </w:rPr>
        <w:t>（</w:t>
      </w:r>
      <w:r>
        <w:rPr>
          <w:rFonts w:hint="eastAsia"/>
        </w:rPr>
        <w:t>2001</w:t>
      </w:r>
      <w:r>
        <w:rPr>
          <w:rFonts w:hint="eastAsia"/>
        </w:rPr>
        <w:t>年）。自</w:t>
      </w:r>
      <w:r>
        <w:rPr>
          <w:rFonts w:hint="eastAsia"/>
        </w:rPr>
        <w:t>1996</w:t>
      </w:r>
      <w:r>
        <w:rPr>
          <w:rFonts w:hint="eastAsia"/>
        </w:rPr>
        <w:t>年以来，综合大学女生的总比例增加幅度极小，而在国立院校中的比例约增加</w:t>
      </w:r>
      <w:r>
        <w:rPr>
          <w:rFonts w:hint="eastAsia"/>
        </w:rPr>
        <w:t>4%</w:t>
      </w:r>
      <w:r>
        <w:rPr>
          <w:rFonts w:hint="eastAsia"/>
        </w:rPr>
        <w:t>。在艺术教育、小学教师教育、一般教育和保健以及与保健相关的科目方面，女生构成学生的绝大多数。女生在法律、牙科和医学学</w:t>
      </w:r>
      <w:r>
        <w:rPr>
          <w:rFonts w:hint="eastAsia"/>
        </w:rPr>
        <w:t>科略占多数。女生在渔业、技术、工程和土木工程方面仍占少数。数学学科的女生不足学生总数的</w:t>
      </w:r>
      <w:r>
        <w:rPr>
          <w:rFonts w:hint="eastAsia"/>
        </w:rPr>
        <w:t>40%</w:t>
      </w:r>
      <w:r>
        <w:rPr>
          <w:rFonts w:hint="eastAsia"/>
        </w:rPr>
        <w:t>。该数字自</w:t>
      </w:r>
      <w:r>
        <w:rPr>
          <w:rFonts w:hint="eastAsia"/>
        </w:rPr>
        <w:t>1996</w:t>
      </w:r>
      <w:r>
        <w:rPr>
          <w:rFonts w:hint="eastAsia"/>
        </w:rPr>
        <w:t>年以来相对稳定。学习企业管理的女生比例从</w:t>
      </w:r>
      <w:r>
        <w:rPr>
          <w:rFonts w:hint="eastAsia"/>
        </w:rPr>
        <w:t>1996</w:t>
      </w:r>
      <w:r>
        <w:rPr>
          <w:rFonts w:hint="eastAsia"/>
        </w:rPr>
        <w:t>年的</w:t>
      </w:r>
      <w:r>
        <w:t>33.6%</w:t>
      </w:r>
      <w:r>
        <w:rPr>
          <w:rFonts w:hint="eastAsia"/>
        </w:rPr>
        <w:t>增至</w:t>
      </w:r>
      <w:r>
        <w:rPr>
          <w:rFonts w:hint="eastAsia"/>
        </w:rPr>
        <w:t>2000</w:t>
      </w:r>
      <w:r>
        <w:rPr>
          <w:rFonts w:hint="eastAsia"/>
        </w:rPr>
        <w:t>年的</w:t>
      </w:r>
      <w:r>
        <w:t>39.3%</w:t>
      </w:r>
      <w:r>
        <w:rPr>
          <w:rFonts w:hint="eastAsia"/>
        </w:rPr>
        <w:t>。女生的比例在土木工程学科出现负增长，</w:t>
      </w:r>
      <w:r>
        <w:rPr>
          <w:rFonts w:hint="eastAsia"/>
        </w:rPr>
        <w:t>1996</w:t>
      </w:r>
      <w:r>
        <w:rPr>
          <w:rFonts w:hint="eastAsia"/>
        </w:rPr>
        <w:t>年为</w:t>
      </w:r>
      <w:r>
        <w:t>18.8</w:t>
      </w:r>
      <w:r>
        <w:rPr>
          <w:rFonts w:hint="eastAsia"/>
        </w:rPr>
        <w:t>%</w:t>
      </w:r>
      <w:r>
        <w:rPr>
          <w:rFonts w:hint="eastAsia"/>
        </w:rPr>
        <w:t>；而在</w:t>
      </w:r>
      <w:r>
        <w:rPr>
          <w:rFonts w:hint="eastAsia"/>
        </w:rPr>
        <w:t>2000</w:t>
      </w:r>
      <w:r>
        <w:rPr>
          <w:rFonts w:hint="eastAsia"/>
        </w:rPr>
        <w:t>年为</w:t>
      </w:r>
      <w:r>
        <w:t xml:space="preserve">16.6% </w:t>
      </w:r>
      <w:r>
        <w:rPr>
          <w:rFonts w:hint="eastAsia"/>
        </w:rPr>
        <w:t>。</w:t>
      </w:r>
    </w:p>
    <w:p w:rsidR="00000000" w:rsidRDefault="00496894">
      <w:pPr>
        <w:spacing w:after="240" w:line="360" w:lineRule="exact"/>
        <w:ind w:firstLine="425"/>
        <w:rPr>
          <w:rFonts w:hint="eastAsia"/>
        </w:rPr>
      </w:pPr>
      <w:r>
        <w:rPr>
          <w:rFonts w:hint="eastAsia"/>
        </w:rPr>
        <w:t>在进入高等院校时，对于在其所选择领域的学生或专业人员中明显代表不足的申请人可给予额外学分。到</w:t>
      </w:r>
      <w:r>
        <w:rPr>
          <w:rFonts w:hint="eastAsia"/>
        </w:rPr>
        <w:t>2002</w:t>
      </w:r>
      <w:r>
        <w:rPr>
          <w:rFonts w:hint="eastAsia"/>
        </w:rPr>
        <w:t>年</w:t>
      </w:r>
      <w:r>
        <w:rPr>
          <w:rFonts w:hint="eastAsia"/>
        </w:rPr>
        <w:t>1</w:t>
      </w:r>
      <w:r>
        <w:rPr>
          <w:rFonts w:hint="eastAsia"/>
        </w:rPr>
        <w:t>月</w:t>
      </w:r>
      <w:r>
        <w:rPr>
          <w:rFonts w:hint="eastAsia"/>
        </w:rPr>
        <w:t>1</w:t>
      </w:r>
      <w:r>
        <w:rPr>
          <w:rFonts w:hint="eastAsia"/>
        </w:rPr>
        <w:t>日，女申请人在进入农业研究、海洋学科时，以及在进入土木工程学和某些计算机学课程时将获得额外学分。</w:t>
      </w:r>
    </w:p>
    <w:p w:rsidR="00000000" w:rsidRDefault="00496894">
      <w:pPr>
        <w:spacing w:after="240" w:line="360" w:lineRule="exact"/>
        <w:rPr>
          <w:rFonts w:eastAsia="KaiTi_GB2312" w:hint="eastAsia"/>
          <w:b/>
          <w:bCs/>
        </w:rPr>
      </w:pPr>
      <w:r>
        <w:rPr>
          <w:rFonts w:eastAsia="KaiTi_GB2312" w:hint="eastAsia"/>
          <w:b/>
          <w:bCs/>
        </w:rPr>
        <w:t>大学</w:t>
      </w:r>
    </w:p>
    <w:p w:rsidR="00000000" w:rsidRDefault="00496894">
      <w:pPr>
        <w:spacing w:after="240" w:line="360" w:lineRule="exact"/>
        <w:ind w:firstLine="425"/>
        <w:rPr>
          <w:rFonts w:hint="eastAsia"/>
        </w:rPr>
      </w:pPr>
      <w:r>
        <w:rPr>
          <w:rFonts w:hint="eastAsia"/>
        </w:rPr>
        <w:t>当今，虽</w:t>
      </w:r>
      <w:r>
        <w:rPr>
          <w:rFonts w:hint="eastAsia"/>
        </w:rPr>
        <w:t>然妇女在大专院校学生总数中占较大的比例，而且，虽然在许多教育领域中她们占大多数，但在</w:t>
      </w:r>
      <w:r>
        <w:rPr>
          <w:rFonts w:hint="eastAsia"/>
        </w:rPr>
        <w:t>2000</w:t>
      </w:r>
      <w:r>
        <w:rPr>
          <w:rFonts w:hint="eastAsia"/>
        </w:rPr>
        <w:t>年，在大专院校的博士学位的总人数中，妇女只占</w:t>
      </w:r>
      <w:r>
        <w:rPr>
          <w:rFonts w:hint="eastAsia"/>
        </w:rPr>
        <w:t>35%</w:t>
      </w:r>
      <w:r>
        <w:rPr>
          <w:rFonts w:hint="eastAsia"/>
        </w:rPr>
        <w:t>。在</w:t>
      </w:r>
      <w:r>
        <w:rPr>
          <w:rFonts w:hint="eastAsia"/>
        </w:rPr>
        <w:t>1996</w:t>
      </w:r>
      <w:r>
        <w:rPr>
          <w:rFonts w:hint="eastAsia"/>
        </w:rPr>
        <w:t>年，妇女占</w:t>
      </w:r>
      <w:r>
        <w:rPr>
          <w:rFonts w:hint="eastAsia"/>
        </w:rPr>
        <w:t>34%</w:t>
      </w:r>
      <w:r>
        <w:rPr>
          <w:rFonts w:hint="eastAsia"/>
        </w:rPr>
        <w:t>，而在</w:t>
      </w:r>
      <w:r>
        <w:rPr>
          <w:rFonts w:hint="eastAsia"/>
        </w:rPr>
        <w:t>1992</w:t>
      </w:r>
      <w:r>
        <w:rPr>
          <w:rFonts w:hint="eastAsia"/>
        </w:rPr>
        <w:t>年，占</w:t>
      </w:r>
      <w:r>
        <w:rPr>
          <w:rFonts w:hint="eastAsia"/>
        </w:rPr>
        <w:t>21%</w:t>
      </w:r>
      <w:r>
        <w:rPr>
          <w:rFonts w:hint="eastAsia"/>
        </w:rPr>
        <w:t>。大多数女博士学位可在医学和人文服务领域产生，而在技术领域则寥寥无几。</w:t>
      </w:r>
      <w:r>
        <w:rPr>
          <w:rFonts w:hint="eastAsia"/>
        </w:rPr>
        <w:t>1993</w:t>
      </w:r>
      <w:r>
        <w:rPr>
          <w:rFonts w:hint="eastAsia"/>
        </w:rPr>
        <w:t>年至</w:t>
      </w:r>
      <w:r>
        <w:rPr>
          <w:rFonts w:hint="eastAsia"/>
        </w:rPr>
        <w:t>2000</w:t>
      </w:r>
      <w:r>
        <w:rPr>
          <w:rFonts w:hint="eastAsia"/>
        </w:rPr>
        <w:t>年间，大多数领域中的女博士生人数均有所增加。农业科学和兽医学的女博士生人数却从</w:t>
      </w:r>
      <w:r>
        <w:rPr>
          <w:rFonts w:hint="eastAsia"/>
        </w:rPr>
        <w:t>1993</w:t>
      </w:r>
      <w:r>
        <w:rPr>
          <w:rFonts w:hint="eastAsia"/>
        </w:rPr>
        <w:t>年的</w:t>
      </w:r>
      <w:r>
        <w:rPr>
          <w:rFonts w:hint="eastAsia"/>
        </w:rPr>
        <w:t>46%</w:t>
      </w:r>
      <w:r>
        <w:rPr>
          <w:rFonts w:hint="eastAsia"/>
        </w:rPr>
        <w:t>降至</w:t>
      </w:r>
      <w:r>
        <w:rPr>
          <w:rFonts w:hint="eastAsia"/>
        </w:rPr>
        <w:t>2000</w:t>
      </w:r>
      <w:r>
        <w:rPr>
          <w:rFonts w:hint="eastAsia"/>
        </w:rPr>
        <w:t>年的</w:t>
      </w:r>
      <w:r>
        <w:rPr>
          <w:rFonts w:hint="eastAsia"/>
        </w:rPr>
        <w:t>38%</w:t>
      </w:r>
      <w:r>
        <w:rPr>
          <w:rFonts w:hint="eastAsia"/>
        </w:rPr>
        <w:t>。技术领域下降了</w:t>
      </w:r>
      <w:r>
        <w:rPr>
          <w:rFonts w:hint="eastAsia"/>
        </w:rPr>
        <w:t>1%</w:t>
      </w:r>
      <w:r>
        <w:rPr>
          <w:rFonts w:hint="eastAsia"/>
        </w:rPr>
        <w:t>，从</w:t>
      </w:r>
      <w:r>
        <w:rPr>
          <w:rFonts w:hint="eastAsia"/>
        </w:rPr>
        <w:t>1993</w:t>
      </w:r>
      <w:r>
        <w:rPr>
          <w:rFonts w:hint="eastAsia"/>
        </w:rPr>
        <w:t>年的</w:t>
      </w:r>
      <w:r>
        <w:rPr>
          <w:rFonts w:hint="eastAsia"/>
        </w:rPr>
        <w:t>15%</w:t>
      </w:r>
      <w:r>
        <w:rPr>
          <w:rFonts w:hint="eastAsia"/>
        </w:rPr>
        <w:t>降至</w:t>
      </w:r>
      <w:r>
        <w:rPr>
          <w:rFonts w:hint="eastAsia"/>
        </w:rPr>
        <w:t>2000</w:t>
      </w:r>
      <w:r>
        <w:rPr>
          <w:rFonts w:hint="eastAsia"/>
        </w:rPr>
        <w:t>年的</w:t>
      </w:r>
      <w:r>
        <w:rPr>
          <w:rFonts w:hint="eastAsia"/>
        </w:rPr>
        <w:t>14%</w:t>
      </w:r>
      <w:r>
        <w:rPr>
          <w:rFonts w:hint="eastAsia"/>
        </w:rPr>
        <w:t>。为了增加女博士生的人数，各大学每录取一名女</w:t>
      </w:r>
      <w:r>
        <w:rPr>
          <w:rFonts w:hint="eastAsia"/>
        </w:rPr>
        <w:t>博士生，可得</w:t>
      </w:r>
      <w:r>
        <w:rPr>
          <w:rFonts w:hint="eastAsia"/>
        </w:rPr>
        <w:t>3</w:t>
      </w:r>
      <w:r>
        <w:rPr>
          <w:rFonts w:hint="eastAsia"/>
        </w:rPr>
        <w:t>万挪威克朗，而每录取一名男博士生，可得到</w:t>
      </w:r>
      <w:r>
        <w:rPr>
          <w:rFonts w:hint="eastAsia"/>
        </w:rPr>
        <w:t>2</w:t>
      </w:r>
      <w:r>
        <w:rPr>
          <w:rFonts w:hint="eastAsia"/>
        </w:rPr>
        <w:t>万挪威克朗。</w:t>
      </w:r>
    </w:p>
    <w:p w:rsidR="00000000" w:rsidRDefault="00496894">
      <w:pPr>
        <w:spacing w:after="240" w:line="360" w:lineRule="exact"/>
        <w:ind w:firstLine="425"/>
        <w:rPr>
          <w:rFonts w:hint="eastAsia"/>
        </w:rPr>
      </w:pPr>
      <w:r>
        <w:rPr>
          <w:rFonts w:hint="eastAsia"/>
        </w:rPr>
        <w:t>对理科学习名额进行在性别上更为平等的分配这一努力落后于计划。因此，已指示教育机构制定关于性别平等的行动计划。这些行动计划必须说明两性分配的目标以及实现所制定的目标的努力。</w:t>
      </w:r>
    </w:p>
    <w:p w:rsidR="00000000" w:rsidRDefault="00496894">
      <w:pPr>
        <w:spacing w:after="240" w:line="360" w:lineRule="exact"/>
        <w:ind w:firstLine="425"/>
        <w:rPr>
          <w:rFonts w:hint="eastAsia"/>
        </w:rPr>
      </w:pPr>
      <w:r>
        <w:rPr>
          <w:rFonts w:hint="eastAsia"/>
        </w:rPr>
        <w:t>为了改进最高职位的征聘工作，在大专院校设立了博士后职位。妇女的比例从</w:t>
      </w:r>
      <w:r>
        <w:rPr>
          <w:rFonts w:hint="eastAsia"/>
        </w:rPr>
        <w:t>1994</w:t>
      </w:r>
      <w:r>
        <w:rPr>
          <w:rFonts w:hint="eastAsia"/>
        </w:rPr>
        <w:t>年的</w:t>
      </w:r>
      <w:r>
        <w:rPr>
          <w:rFonts w:hint="eastAsia"/>
        </w:rPr>
        <w:t>34%</w:t>
      </w:r>
      <w:r>
        <w:rPr>
          <w:rFonts w:hint="eastAsia"/>
        </w:rPr>
        <w:t>增至</w:t>
      </w:r>
      <w:r>
        <w:rPr>
          <w:rFonts w:hint="eastAsia"/>
        </w:rPr>
        <w:t>1996</w:t>
      </w:r>
      <w:r>
        <w:rPr>
          <w:rFonts w:hint="eastAsia"/>
        </w:rPr>
        <w:t>年的</w:t>
      </w:r>
      <w:r>
        <w:rPr>
          <w:rFonts w:hint="eastAsia"/>
        </w:rPr>
        <w:t>45%</w:t>
      </w:r>
      <w:r>
        <w:rPr>
          <w:rFonts w:hint="eastAsia"/>
        </w:rPr>
        <w:t>。在</w:t>
      </w:r>
      <w:r>
        <w:rPr>
          <w:rFonts w:hint="eastAsia"/>
        </w:rPr>
        <w:t>1996</w:t>
      </w:r>
      <w:r>
        <w:rPr>
          <w:rFonts w:hint="eastAsia"/>
        </w:rPr>
        <w:t>年至</w:t>
      </w:r>
      <w:r>
        <w:rPr>
          <w:rFonts w:hint="eastAsia"/>
        </w:rPr>
        <w:t>2000</w:t>
      </w:r>
      <w:r>
        <w:rPr>
          <w:rFonts w:hint="eastAsia"/>
        </w:rPr>
        <w:t>年期间，妇女在博士后职位中所占的比例一直很稳定。</w:t>
      </w:r>
    </w:p>
    <w:p w:rsidR="00000000" w:rsidRDefault="00496894">
      <w:pPr>
        <w:spacing w:after="240" w:line="360" w:lineRule="exact"/>
        <w:ind w:firstLine="425"/>
        <w:rPr>
          <w:rFonts w:hint="eastAsia"/>
        </w:rPr>
      </w:pPr>
      <w:r>
        <w:rPr>
          <w:rFonts w:hint="eastAsia"/>
        </w:rPr>
        <w:t>鼓励各机构在为领导职位和尖端科学职位招聘时，努力实现更均衡的性别平衡。大专院校的立法允许</w:t>
      </w:r>
      <w:r>
        <w:rPr>
          <w:rFonts w:hint="eastAsia"/>
        </w:rPr>
        <w:t>在填补教育和研究职位时宣布，该职位只能由代表不足的那一性别的人担任。政府为了改进招聘妇女担任理科高级职务的工作，于</w:t>
      </w:r>
      <w:r>
        <w:rPr>
          <w:rFonts w:hint="eastAsia"/>
        </w:rPr>
        <w:t>2001</w:t>
      </w:r>
      <w:r>
        <w:rPr>
          <w:rFonts w:hint="eastAsia"/>
        </w:rPr>
        <w:t>年设立了指定由妇女担任的</w:t>
      </w:r>
      <w:r>
        <w:rPr>
          <w:rFonts w:hint="eastAsia"/>
        </w:rPr>
        <w:t>40</w:t>
      </w:r>
      <w:r>
        <w:rPr>
          <w:rFonts w:hint="eastAsia"/>
        </w:rPr>
        <w:t>个新的博士后职位和</w:t>
      </w:r>
      <w:r>
        <w:rPr>
          <w:rFonts w:hint="eastAsia"/>
        </w:rPr>
        <w:t>20</w:t>
      </w:r>
      <w:r>
        <w:rPr>
          <w:rFonts w:hint="eastAsia"/>
        </w:rPr>
        <w:t>个新的教授职位。为了进一步提高女教授的低比例，</w:t>
      </w:r>
      <w:r>
        <w:rPr>
          <w:rFonts w:hint="eastAsia"/>
        </w:rPr>
        <w:t>2002</w:t>
      </w:r>
      <w:r>
        <w:rPr>
          <w:rFonts w:hint="eastAsia"/>
        </w:rPr>
        <w:t>年国家预算拨款设立另外</w:t>
      </w:r>
      <w:r>
        <w:rPr>
          <w:rFonts w:hint="eastAsia"/>
        </w:rPr>
        <w:t>10</w:t>
      </w:r>
      <w:r>
        <w:rPr>
          <w:rFonts w:hint="eastAsia"/>
        </w:rPr>
        <w:t>个指定由妇女担任的教授职位。</w:t>
      </w:r>
    </w:p>
    <w:p w:rsidR="00000000" w:rsidRDefault="00496894">
      <w:pPr>
        <w:spacing w:after="240" w:line="360" w:lineRule="exact"/>
        <w:ind w:firstLine="425"/>
        <w:rPr>
          <w:rFonts w:hint="eastAsia"/>
        </w:rPr>
      </w:pPr>
      <w:r>
        <w:rPr>
          <w:rFonts w:hint="eastAsia"/>
        </w:rPr>
        <w:t>在这个问题上，挪威在</w:t>
      </w:r>
      <w:r>
        <w:rPr>
          <w:rFonts w:hint="eastAsia"/>
        </w:rPr>
        <w:t>2000</w:t>
      </w:r>
      <w:r>
        <w:rPr>
          <w:rFonts w:hint="eastAsia"/>
        </w:rPr>
        <w:t>年</w:t>
      </w:r>
      <w:r>
        <w:rPr>
          <w:rFonts w:hint="eastAsia"/>
        </w:rPr>
        <w:t>8</w:t>
      </w:r>
      <w:r>
        <w:rPr>
          <w:rFonts w:hint="eastAsia"/>
        </w:rPr>
        <w:t>月受到欧洲自由贸易联盟的监察机构（欧洲综合经济核算体系）的传唤。它指控该项专用拨款与平等待遇方针相违背，因此与挪威对于</w:t>
      </w:r>
      <w:r>
        <w:t>E</w:t>
      </w:r>
      <w:r>
        <w:rPr>
          <w:rFonts w:ascii="MingLiU" w:eastAsia="MingLiU" w:hint="eastAsia"/>
        </w:rPr>
        <w:t>Ø</w:t>
      </w:r>
      <w:r>
        <w:rPr>
          <w:rFonts w:hint="eastAsia"/>
        </w:rPr>
        <w:t>S-</w:t>
      </w:r>
      <w:r>
        <w:rPr>
          <w:rFonts w:hint="eastAsia"/>
        </w:rPr>
        <w:t>协定的责任相冲突。在</w:t>
      </w:r>
      <w:r>
        <w:rPr>
          <w:rFonts w:hint="eastAsia"/>
        </w:rPr>
        <w:t>2002</w:t>
      </w:r>
      <w:r>
        <w:rPr>
          <w:rFonts w:hint="eastAsia"/>
        </w:rPr>
        <w:t>年</w:t>
      </w:r>
      <w:r>
        <w:rPr>
          <w:rFonts w:hint="eastAsia"/>
        </w:rPr>
        <w:t>3</w:t>
      </w:r>
      <w:r>
        <w:rPr>
          <w:rFonts w:hint="eastAsia"/>
        </w:rPr>
        <w:t>月，欧洲综合经济核算体系决定将此案提交欧</w:t>
      </w:r>
      <w:r>
        <w:rPr>
          <w:rFonts w:hint="eastAsia"/>
        </w:rPr>
        <w:t>洲自由贸易联盟法院。挪威认为，这一行动与</w:t>
      </w:r>
      <w:r>
        <w:t>E</w:t>
      </w:r>
      <w:r>
        <w:rPr>
          <w:rFonts w:ascii="MingLiU" w:eastAsia="MingLiU" w:hint="eastAsia"/>
        </w:rPr>
        <w:t>Ø</w:t>
      </w:r>
      <w:r>
        <w:rPr>
          <w:rFonts w:hint="eastAsia"/>
        </w:rPr>
        <w:t>S-</w:t>
      </w:r>
      <w:r>
        <w:rPr>
          <w:rFonts w:hint="eastAsia"/>
        </w:rPr>
        <w:t>协定并不冲突。</w:t>
      </w:r>
    </w:p>
    <w:p w:rsidR="00000000" w:rsidRDefault="00496894">
      <w:pPr>
        <w:spacing w:after="240" w:line="360" w:lineRule="exact"/>
        <w:rPr>
          <w:rFonts w:eastAsia="KaiTi_GB2312" w:hint="eastAsia"/>
          <w:b/>
          <w:bCs/>
        </w:rPr>
      </w:pPr>
      <w:r>
        <w:rPr>
          <w:rFonts w:eastAsia="KaiTi_GB2312" w:hint="eastAsia"/>
          <w:b/>
          <w:bCs/>
        </w:rPr>
        <w:t>研究部门</w:t>
      </w:r>
    </w:p>
    <w:p w:rsidR="00000000" w:rsidRDefault="00496894">
      <w:pPr>
        <w:spacing w:after="240" w:line="360" w:lineRule="exact"/>
        <w:ind w:firstLine="425"/>
        <w:rPr>
          <w:rFonts w:hint="eastAsia"/>
        </w:rPr>
      </w:pPr>
      <w:r>
        <w:rPr>
          <w:rFonts w:hint="eastAsia"/>
        </w:rPr>
        <w:t>挪威教育与研究部负责研究部门，包括负责这个部门中的性别平等。在最近几年中，该部对于研究和发展部门中的性别平等工作给予了日益高度重视。通过《大学法》，每年向政府机构转递来文和议会报告，一直在对性别平等工作施加更多的压力。</w:t>
      </w:r>
    </w:p>
    <w:p w:rsidR="00000000" w:rsidRDefault="00496894">
      <w:pPr>
        <w:spacing w:after="240" w:line="360" w:lineRule="exact"/>
        <w:ind w:firstLine="425"/>
        <w:rPr>
          <w:rFonts w:hint="eastAsia"/>
        </w:rPr>
      </w:pPr>
      <w:r>
        <w:rPr>
          <w:rFonts w:hint="eastAsia"/>
        </w:rPr>
        <w:t>从总体上来说，女研究员在许多学科领域、在高级职位以及在各学科的领导职位中仍然代表不足。</w:t>
      </w:r>
      <w:r>
        <w:rPr>
          <w:rFonts w:hint="eastAsia"/>
        </w:rPr>
        <w:t>1999</w:t>
      </w:r>
      <w:r>
        <w:rPr>
          <w:rFonts w:hint="eastAsia"/>
        </w:rPr>
        <w:t>年</w:t>
      </w:r>
      <w:r>
        <w:rPr>
          <w:rFonts w:hint="eastAsia"/>
        </w:rPr>
        <w:t>6</w:t>
      </w:r>
      <w:r>
        <w:rPr>
          <w:rFonts w:hint="eastAsia"/>
        </w:rPr>
        <w:t>月，挪威政府向议会提交了关于研究与发展的白皮书。该报告于</w:t>
      </w:r>
      <w:r>
        <w:rPr>
          <w:rFonts w:hint="eastAsia"/>
        </w:rPr>
        <w:t>2000</w:t>
      </w:r>
      <w:r>
        <w:rPr>
          <w:rFonts w:hint="eastAsia"/>
        </w:rPr>
        <w:t>年</w:t>
      </w:r>
      <w:r>
        <w:rPr>
          <w:rFonts w:hint="eastAsia"/>
        </w:rPr>
        <w:t>2</w:t>
      </w:r>
      <w:r>
        <w:rPr>
          <w:rFonts w:hint="eastAsia"/>
        </w:rPr>
        <w:t>月诉诸辩论。性别平等问题是议程上的六个项目之一。议会</w:t>
      </w:r>
      <w:r>
        <w:rPr>
          <w:rFonts w:hint="eastAsia"/>
        </w:rPr>
        <w:t>强调，强化在研究部门的男女机会均等工作是十分重要的。把海洋研究、信息与通讯技术、医学和保健以及环境与能源研究作为优先领域。在发展这四个主要研究领域期间，强调将性别平等作为一个影响发展的因素。</w:t>
      </w:r>
    </w:p>
    <w:p w:rsidR="00000000" w:rsidRDefault="00496894">
      <w:pPr>
        <w:spacing w:after="240" w:line="360" w:lineRule="exact"/>
        <w:ind w:firstLine="425"/>
        <w:rPr>
          <w:rFonts w:hint="eastAsia"/>
        </w:rPr>
      </w:pPr>
      <w:r>
        <w:rPr>
          <w:rFonts w:hint="eastAsia"/>
        </w:rPr>
        <w:t>上述白皮书中具体说明的一个挑战涉及研究部门内的平等信息库。已委托全国研究委员会起草一个报告，于</w:t>
      </w:r>
      <w:r>
        <w:rPr>
          <w:rFonts w:hint="eastAsia"/>
        </w:rPr>
        <w:t>2002</w:t>
      </w:r>
      <w:r>
        <w:rPr>
          <w:rFonts w:hint="eastAsia"/>
        </w:rPr>
        <w:t>年春提交给该部。</w:t>
      </w:r>
    </w:p>
    <w:p w:rsidR="00000000" w:rsidRDefault="00496894">
      <w:pPr>
        <w:spacing w:after="240" w:line="360" w:lineRule="exact"/>
        <w:ind w:firstLine="425"/>
        <w:rPr>
          <w:rFonts w:hint="eastAsia"/>
        </w:rPr>
      </w:pPr>
      <w:r>
        <w:rPr>
          <w:rFonts w:hint="eastAsia"/>
        </w:rPr>
        <w:t>1998</w:t>
      </w:r>
      <w:r>
        <w:rPr>
          <w:rFonts w:hint="eastAsia"/>
        </w:rPr>
        <w:t>年，研究委员会提出了一个研究与发展部门的性别平等行动计划（</w:t>
      </w:r>
      <w:r>
        <w:rPr>
          <w:rFonts w:hint="eastAsia"/>
        </w:rPr>
        <w:t>1999-2003</w:t>
      </w:r>
      <w:r>
        <w:rPr>
          <w:rFonts w:hint="eastAsia"/>
        </w:rPr>
        <w:t>年）。该计划初稿已提交政府，作为对政府</w:t>
      </w:r>
      <w:r>
        <w:rPr>
          <w:rFonts w:hint="eastAsia"/>
        </w:rPr>
        <w:t>1999</w:t>
      </w:r>
      <w:r>
        <w:rPr>
          <w:rFonts w:hint="eastAsia"/>
        </w:rPr>
        <w:t>年白皮书工作的贡献。</w:t>
      </w:r>
    </w:p>
    <w:p w:rsidR="00000000" w:rsidRDefault="00496894">
      <w:pPr>
        <w:spacing w:after="240" w:line="360" w:lineRule="exact"/>
        <w:ind w:firstLine="425"/>
        <w:rPr>
          <w:rFonts w:hint="eastAsia"/>
        </w:rPr>
      </w:pPr>
      <w:r>
        <w:rPr>
          <w:rFonts w:hint="eastAsia"/>
        </w:rPr>
        <w:t>该研究委员会打算通过行动计划，把性别平等工作列为</w:t>
      </w:r>
      <w:r>
        <w:rPr>
          <w:rFonts w:hint="eastAsia"/>
        </w:rPr>
        <w:t>优先事项，并使该部门的所有人员都敏感地认识这一问题。此外，它将力求使所有相关人员的努力重点突出、系统化并便于管理。已将对整个研究与发展部门的性别平等政策至关重要的问题提了出来；并已向政策研究部门和研究机构提出各种建议。该计划对于全国研究委员会各个司在各自负责领域内作出性别平等努力，规定了更加具体的指导原则。</w:t>
      </w:r>
    </w:p>
    <w:p w:rsidR="00000000" w:rsidRDefault="00496894">
      <w:pPr>
        <w:spacing w:after="240" w:line="360" w:lineRule="exact"/>
        <w:ind w:firstLine="425"/>
        <w:rPr>
          <w:rFonts w:hint="eastAsia"/>
        </w:rPr>
      </w:pPr>
      <w:r>
        <w:rPr>
          <w:rFonts w:hint="eastAsia"/>
        </w:rPr>
        <w:t>从</w:t>
      </w:r>
      <w:r>
        <w:rPr>
          <w:rFonts w:hint="eastAsia"/>
        </w:rPr>
        <w:t>1999</w:t>
      </w:r>
      <w:r>
        <w:rPr>
          <w:rFonts w:hint="eastAsia"/>
        </w:rPr>
        <w:t>年以来，该委员会把财务重点放在博士后奖学金上。这被视为征聘更多的妇女担任大学高级职务的一个重要手段。自然科学司和技术司已开始实施具体项目，以招收女生参加这些研究领域。</w:t>
      </w:r>
      <w:r>
        <w:rPr>
          <w:rFonts w:hint="eastAsia"/>
        </w:rPr>
        <w:t>1998</w:t>
      </w:r>
      <w:r>
        <w:rPr>
          <w:rFonts w:hint="eastAsia"/>
        </w:rPr>
        <w:t>年开始实施一个招收</w:t>
      </w:r>
      <w:r>
        <w:rPr>
          <w:rFonts w:hint="eastAsia"/>
        </w:rPr>
        <w:t>女生学习信息技术学的项目，并于</w:t>
      </w:r>
      <w:r>
        <w:rPr>
          <w:rFonts w:hint="eastAsia"/>
        </w:rPr>
        <w:t>1999</w:t>
      </w:r>
      <w:r>
        <w:rPr>
          <w:rFonts w:hint="eastAsia"/>
        </w:rPr>
        <w:t>年扩大了该项目。</w:t>
      </w:r>
    </w:p>
    <w:p w:rsidR="00000000" w:rsidRDefault="00496894">
      <w:pPr>
        <w:spacing w:after="240" w:line="360" w:lineRule="exact"/>
        <w:ind w:firstLine="425"/>
        <w:rPr>
          <w:rFonts w:hint="eastAsia"/>
        </w:rPr>
      </w:pPr>
      <w:r>
        <w:rPr>
          <w:rFonts w:hint="eastAsia"/>
        </w:rPr>
        <w:t>有两个全国性别平等研究网：综合大学的“机会均等顾问网”和“大专院校的平等网”。前一个网络建立于</w:t>
      </w:r>
      <w:r>
        <w:rPr>
          <w:rFonts w:hint="eastAsia"/>
        </w:rPr>
        <w:t>1994</w:t>
      </w:r>
      <w:r>
        <w:rPr>
          <w:rFonts w:hint="eastAsia"/>
        </w:rPr>
        <w:t>年，由四所综合大学和全国研究委员会的机会均等官员组成。第二个网络于</w:t>
      </w:r>
      <w:r>
        <w:rPr>
          <w:rFonts w:hint="eastAsia"/>
        </w:rPr>
        <w:t>1998</w:t>
      </w:r>
      <w:r>
        <w:rPr>
          <w:rFonts w:hint="eastAsia"/>
        </w:rPr>
        <w:t>年在该部门的年度会议上成立。该网络有一个选举产生的工作委员会。它接纳在研究与发展领域中从事性别平等工作或是对性别平等工作感兴趣的所有人士。这两个网络积极促进这个部门的性别平等。年度会议成为网络成员会面的场所。</w:t>
      </w:r>
    </w:p>
    <w:p w:rsidR="00000000" w:rsidRDefault="00496894">
      <w:pPr>
        <w:spacing w:after="240" w:line="360" w:lineRule="exact"/>
        <w:ind w:firstLine="425"/>
        <w:rPr>
          <w:rFonts w:hint="eastAsia"/>
        </w:rPr>
      </w:pPr>
      <w:r>
        <w:rPr>
          <w:rFonts w:hint="eastAsia"/>
        </w:rPr>
        <w:t>多年来，人们采取了各种措施促进教育与研究方面的性别平等。教育与研究部采</w:t>
      </w:r>
      <w:r>
        <w:rPr>
          <w:rFonts w:hint="eastAsia"/>
        </w:rPr>
        <w:t>取了一些措施。各大学在这方面也很活跃。在</w:t>
      </w:r>
      <w:r>
        <w:rPr>
          <w:rFonts w:hint="eastAsia"/>
        </w:rPr>
        <w:t>1980</w:t>
      </w:r>
      <w:r>
        <w:rPr>
          <w:rFonts w:hint="eastAsia"/>
        </w:rPr>
        <w:t>年代末，挪威大学委员会呼吁四所综合大学通过性别平等行动计划。在过去的十年间，大专院校部门采取各种措施以执行行动计划。</w:t>
      </w:r>
    </w:p>
    <w:p w:rsidR="00000000" w:rsidRDefault="00496894">
      <w:pPr>
        <w:spacing w:after="240" w:line="360" w:lineRule="exact"/>
        <w:ind w:firstLine="425"/>
        <w:rPr>
          <w:rFonts w:hint="eastAsia"/>
        </w:rPr>
      </w:pPr>
      <w:r>
        <w:rPr>
          <w:rFonts w:hint="eastAsia"/>
        </w:rPr>
        <w:t>这些措施中几乎没有几个被评估。它们往往是小规模的具体措施，有些正在实行中。因此，人们难以评估它们对于大学和研究部门的性别平等的贡献。</w:t>
      </w:r>
    </w:p>
    <w:p w:rsidR="00000000" w:rsidRDefault="00496894">
      <w:pPr>
        <w:spacing w:after="240" w:line="360" w:lineRule="exact"/>
        <w:ind w:firstLine="425"/>
        <w:rPr>
          <w:rFonts w:hint="eastAsia"/>
        </w:rPr>
      </w:pPr>
      <w:r>
        <w:rPr>
          <w:rFonts w:hint="eastAsia"/>
        </w:rPr>
        <w:t>在</w:t>
      </w:r>
      <w:r>
        <w:rPr>
          <w:rFonts w:hint="eastAsia"/>
        </w:rPr>
        <w:t>2000</w:t>
      </w:r>
      <w:r>
        <w:rPr>
          <w:rFonts w:hint="eastAsia"/>
        </w:rPr>
        <w:t>年春，由教育与研究部指定的一个小组提交了一份报告，其中载有制定研究活动和研究质量指标的建议。这些指标旨在作为挪威社会科学数据局提供的与学生相关的资料的补充。性别作为一种变量被列入若干这类指标。</w:t>
      </w:r>
    </w:p>
    <w:p w:rsidR="00000000" w:rsidRDefault="00496894">
      <w:pPr>
        <w:spacing w:after="240" w:line="360" w:lineRule="exact"/>
        <w:rPr>
          <w:rFonts w:eastAsia="KaiTi_GB2312" w:hint="eastAsia"/>
          <w:b/>
          <w:bCs/>
        </w:rPr>
      </w:pPr>
      <w:r>
        <w:rPr>
          <w:rFonts w:eastAsia="KaiTi_GB2312" w:hint="eastAsia"/>
          <w:b/>
          <w:bCs/>
        </w:rPr>
        <w:t>成人教育</w:t>
      </w:r>
      <w:r>
        <w:rPr>
          <w:rFonts w:eastAsia="KaiTi_GB2312" w:hint="eastAsia"/>
          <w:b/>
          <w:bCs/>
        </w:rPr>
        <w:t>和移民妇女</w:t>
      </w:r>
    </w:p>
    <w:p w:rsidR="00000000" w:rsidRDefault="00496894">
      <w:pPr>
        <w:spacing w:after="240" w:line="360" w:lineRule="exact"/>
        <w:ind w:firstLine="425"/>
        <w:rPr>
          <w:rFonts w:hint="eastAsia"/>
          <w:spacing w:val="-4"/>
        </w:rPr>
      </w:pPr>
      <w:r>
        <w:rPr>
          <w:rFonts w:hint="eastAsia"/>
          <w:spacing w:val="-4"/>
        </w:rPr>
        <w:t>移居挪威的人们免费接受挪威语授课。事实证明，很难使妇女，特别是那些担负着照料家人责任的妇女去参加并至少完成挪威语的辅导课程。多年来，该部要求地方当局采取措施，以确保那些负有照料家人之责的人们能参加语言学习班。但仍存在一些困难。一种可能性是通过提供儿童保育来为其上课提供便利，可以在学校或当地幼儿园提供此种服务。从本报告第</w:t>
      </w:r>
      <w:r>
        <w:rPr>
          <w:spacing w:val="-4"/>
        </w:rPr>
        <w:t>11.2c</w:t>
      </w:r>
      <w:r>
        <w:rPr>
          <w:rFonts w:hint="eastAsia"/>
          <w:spacing w:val="-4"/>
        </w:rPr>
        <w:t>条可以明显看出，在挪威，日托很昂贵而且在某些情况下也是一种稀有商品。这个问题已被提到政府的议事日程上，因为性别平等问题和具体的努力正在讨论之中。</w:t>
      </w: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11</w:t>
      </w:r>
      <w:r>
        <w:rPr>
          <w:rFonts w:ascii="SimHei" w:eastAsia="SimHei" w:hint="eastAsia"/>
          <w:sz w:val="24"/>
        </w:rPr>
        <w:t>条</w:t>
      </w:r>
      <w:r>
        <w:rPr>
          <w:rFonts w:ascii="SimHei" w:eastAsia="SimHei"/>
          <w:sz w:val="24"/>
        </w:rPr>
        <w:t xml:space="preserve">  </w:t>
      </w:r>
      <w:r>
        <w:rPr>
          <w:rFonts w:ascii="SimHei" w:eastAsia="SimHei" w:hint="eastAsia"/>
          <w:sz w:val="24"/>
        </w:rPr>
        <w:t>工作生活</w:t>
      </w: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11</w:t>
      </w:r>
      <w:r>
        <w:rPr>
          <w:rFonts w:ascii="SimHei" w:eastAsia="SimHei"/>
          <w:sz w:val="24"/>
        </w:rPr>
        <w:t>.1a</w:t>
      </w:r>
      <w:r>
        <w:rPr>
          <w:rFonts w:ascii="SimHei" w:eastAsia="SimHei" w:hint="eastAsia"/>
          <w:sz w:val="24"/>
        </w:rPr>
        <w:t>条</w:t>
      </w:r>
      <w:r>
        <w:rPr>
          <w:rFonts w:ascii="SimHei" w:eastAsia="SimHei"/>
          <w:sz w:val="24"/>
        </w:rPr>
        <w:t xml:space="preserve">  </w:t>
      </w:r>
      <w:r>
        <w:rPr>
          <w:rFonts w:ascii="SimHei" w:eastAsia="SimHei" w:hint="eastAsia"/>
          <w:sz w:val="24"/>
        </w:rPr>
        <w:t>工作的权利</w:t>
      </w:r>
    </w:p>
    <w:p w:rsidR="00000000" w:rsidRDefault="00496894">
      <w:pPr>
        <w:spacing w:after="240" w:line="380" w:lineRule="exact"/>
        <w:rPr>
          <w:rFonts w:ascii="KaiTi_GB2312" w:eastAsia="KaiTi_GB2312" w:hint="eastAsia"/>
          <w:b/>
          <w:bCs/>
        </w:rPr>
      </w:pPr>
      <w:r>
        <w:rPr>
          <w:rFonts w:ascii="KaiTi_GB2312" w:eastAsia="KaiTi_GB2312" w:hint="eastAsia"/>
          <w:b/>
          <w:bCs/>
        </w:rPr>
        <w:t>1998/1999</w:t>
      </w:r>
      <w:r>
        <w:rPr>
          <w:rFonts w:ascii="KaiTi_GB2312" w:eastAsia="KaiTi_GB2312" w:hint="eastAsia"/>
          <w:b/>
          <w:bCs/>
        </w:rPr>
        <w:t>年妇女在工作生活中的主要数字（百分比）：</w:t>
      </w:r>
    </w:p>
    <w:tbl>
      <w:tblPr>
        <w:tblW w:w="4883" w:type="pct"/>
        <w:tblInd w:w="108" w:type="dxa"/>
        <w:tblLook w:val="0000" w:firstRow="0" w:lastRow="0" w:firstColumn="0" w:lastColumn="0" w:noHBand="0" w:noVBand="0"/>
      </w:tblPr>
      <w:tblGrid>
        <w:gridCol w:w="6840"/>
        <w:gridCol w:w="1561"/>
        <w:gridCol w:w="1439"/>
      </w:tblGrid>
      <w:tr w:rsidR="00000000">
        <w:tblPrEx>
          <w:tblCellMar>
            <w:top w:w="0" w:type="dxa"/>
            <w:bottom w:w="0" w:type="dxa"/>
          </w:tblCellMar>
        </w:tblPrEx>
        <w:tc>
          <w:tcPr>
            <w:tcW w:w="3476" w:type="pct"/>
          </w:tcPr>
          <w:p w:rsidR="00000000" w:rsidRDefault="00496894">
            <w:pPr>
              <w:spacing w:after="120" w:line="360" w:lineRule="exact"/>
              <w:rPr>
                <w:rFonts w:hint="eastAsia"/>
              </w:rPr>
            </w:pPr>
          </w:p>
        </w:tc>
        <w:tc>
          <w:tcPr>
            <w:tcW w:w="793" w:type="pct"/>
          </w:tcPr>
          <w:p w:rsidR="00000000" w:rsidRDefault="00496894">
            <w:pPr>
              <w:spacing w:after="120" w:line="360" w:lineRule="exact"/>
              <w:jc w:val="center"/>
              <w:rPr>
                <w:rFonts w:eastAsia="SimHei" w:hint="eastAsia"/>
              </w:rPr>
            </w:pPr>
            <w:r>
              <w:rPr>
                <w:rFonts w:eastAsia="SimHei" w:hint="eastAsia"/>
              </w:rPr>
              <w:t>妇女</w:t>
            </w:r>
          </w:p>
        </w:tc>
        <w:tc>
          <w:tcPr>
            <w:tcW w:w="732" w:type="pct"/>
          </w:tcPr>
          <w:p w:rsidR="00000000" w:rsidRDefault="00496894">
            <w:pPr>
              <w:spacing w:after="120" w:line="360" w:lineRule="exact"/>
              <w:jc w:val="center"/>
              <w:rPr>
                <w:rFonts w:eastAsia="SimHei" w:hint="eastAsia"/>
              </w:rPr>
            </w:pPr>
            <w:r>
              <w:rPr>
                <w:rFonts w:eastAsia="SimHei" w:hint="eastAsia"/>
              </w:rPr>
              <w:t>男子</w:t>
            </w:r>
          </w:p>
        </w:tc>
      </w:tr>
      <w:tr w:rsidR="00000000">
        <w:tblPrEx>
          <w:tblCellMar>
            <w:top w:w="0" w:type="dxa"/>
            <w:bottom w:w="0" w:type="dxa"/>
          </w:tblCellMar>
        </w:tblPrEx>
        <w:tc>
          <w:tcPr>
            <w:tcW w:w="3476" w:type="pct"/>
          </w:tcPr>
          <w:p w:rsidR="00000000" w:rsidRDefault="00496894">
            <w:pPr>
              <w:spacing w:after="120" w:line="360" w:lineRule="exact"/>
              <w:rPr>
                <w:rFonts w:hint="eastAsia"/>
              </w:rPr>
            </w:pPr>
            <w:r>
              <w:rPr>
                <w:rFonts w:hint="eastAsia"/>
              </w:rPr>
              <w:t>在</w:t>
            </w:r>
            <w:r>
              <w:rPr>
                <w:rFonts w:hint="eastAsia"/>
              </w:rPr>
              <w:t>16-74</w:t>
            </w:r>
            <w:r>
              <w:rPr>
                <w:rFonts w:hint="eastAsia"/>
              </w:rPr>
              <w:t>岁人口中劳动力所占百分比</w:t>
            </w:r>
          </w:p>
        </w:tc>
        <w:tc>
          <w:tcPr>
            <w:tcW w:w="793" w:type="pct"/>
          </w:tcPr>
          <w:p w:rsidR="00000000" w:rsidRDefault="00496894" w:rsidP="00496894">
            <w:pPr>
              <w:spacing w:after="120" w:line="360" w:lineRule="exact"/>
              <w:ind w:rightChars="177" w:right="31680"/>
              <w:jc w:val="right"/>
            </w:pPr>
            <w:r>
              <w:t>69.0</w:t>
            </w:r>
          </w:p>
        </w:tc>
        <w:tc>
          <w:tcPr>
            <w:tcW w:w="732" w:type="pct"/>
          </w:tcPr>
          <w:p w:rsidR="00000000" w:rsidRDefault="00496894" w:rsidP="00496894">
            <w:pPr>
              <w:spacing w:after="120" w:line="360" w:lineRule="exact"/>
              <w:ind w:rightChars="177" w:right="31680"/>
              <w:jc w:val="right"/>
            </w:pPr>
            <w:r>
              <w:t>78.0</w:t>
            </w:r>
          </w:p>
        </w:tc>
      </w:tr>
      <w:tr w:rsidR="00000000">
        <w:tblPrEx>
          <w:tblCellMar>
            <w:top w:w="0" w:type="dxa"/>
            <w:bottom w:w="0" w:type="dxa"/>
          </w:tblCellMar>
        </w:tblPrEx>
        <w:tc>
          <w:tcPr>
            <w:tcW w:w="3476" w:type="pct"/>
          </w:tcPr>
          <w:p w:rsidR="00000000" w:rsidRDefault="00496894">
            <w:pPr>
              <w:pStyle w:val="Date"/>
              <w:spacing w:after="120" w:line="360" w:lineRule="exact"/>
              <w:rPr>
                <w:rFonts w:hint="eastAsia"/>
              </w:rPr>
            </w:pPr>
            <w:r>
              <w:rPr>
                <w:rFonts w:hint="eastAsia"/>
              </w:rPr>
              <w:t>在劳动力中失业者所占百分比</w:t>
            </w:r>
          </w:p>
        </w:tc>
        <w:tc>
          <w:tcPr>
            <w:tcW w:w="793" w:type="pct"/>
          </w:tcPr>
          <w:p w:rsidR="00000000" w:rsidRDefault="00496894" w:rsidP="00496894">
            <w:pPr>
              <w:spacing w:after="120" w:line="360" w:lineRule="exact"/>
              <w:ind w:rightChars="177" w:right="31680"/>
              <w:jc w:val="right"/>
            </w:pPr>
            <w:r>
              <w:t>2.4</w:t>
            </w:r>
          </w:p>
        </w:tc>
        <w:tc>
          <w:tcPr>
            <w:tcW w:w="732" w:type="pct"/>
          </w:tcPr>
          <w:p w:rsidR="00000000" w:rsidRDefault="00496894" w:rsidP="00496894">
            <w:pPr>
              <w:spacing w:after="120" w:line="360" w:lineRule="exact"/>
              <w:ind w:rightChars="177" w:right="31680"/>
              <w:jc w:val="right"/>
            </w:pPr>
            <w:r>
              <w:t>2.7</w:t>
            </w:r>
          </w:p>
        </w:tc>
      </w:tr>
      <w:tr w:rsidR="00000000">
        <w:tblPrEx>
          <w:tblCellMar>
            <w:top w:w="0" w:type="dxa"/>
            <w:bottom w:w="0" w:type="dxa"/>
          </w:tblCellMar>
        </w:tblPrEx>
        <w:tc>
          <w:tcPr>
            <w:tcW w:w="3476" w:type="pct"/>
          </w:tcPr>
          <w:p w:rsidR="00000000" w:rsidRDefault="00496894">
            <w:pPr>
              <w:spacing w:after="120" w:line="360" w:lineRule="exact"/>
              <w:rPr>
                <w:rFonts w:hint="eastAsia"/>
              </w:rPr>
            </w:pPr>
            <w:r>
              <w:rPr>
                <w:rFonts w:hint="eastAsia"/>
              </w:rPr>
              <w:t>每周平均工作时间</w:t>
            </w:r>
          </w:p>
        </w:tc>
        <w:tc>
          <w:tcPr>
            <w:tcW w:w="793" w:type="pct"/>
          </w:tcPr>
          <w:p w:rsidR="00000000" w:rsidRDefault="00496894" w:rsidP="00496894">
            <w:pPr>
              <w:spacing w:after="120" w:line="360" w:lineRule="exact"/>
              <w:ind w:rightChars="177" w:right="31680"/>
              <w:jc w:val="right"/>
            </w:pPr>
            <w:r>
              <w:t>30.3</w:t>
            </w:r>
          </w:p>
        </w:tc>
        <w:tc>
          <w:tcPr>
            <w:tcW w:w="732" w:type="pct"/>
          </w:tcPr>
          <w:p w:rsidR="00000000" w:rsidRDefault="00496894" w:rsidP="00496894">
            <w:pPr>
              <w:spacing w:after="120" w:line="360" w:lineRule="exact"/>
              <w:ind w:rightChars="177" w:right="31680"/>
              <w:jc w:val="right"/>
            </w:pPr>
            <w:r>
              <w:t>38.3</w:t>
            </w:r>
          </w:p>
        </w:tc>
      </w:tr>
      <w:tr w:rsidR="00000000">
        <w:tblPrEx>
          <w:tblCellMar>
            <w:top w:w="0" w:type="dxa"/>
            <w:bottom w:w="0" w:type="dxa"/>
          </w:tblCellMar>
        </w:tblPrEx>
        <w:tc>
          <w:tcPr>
            <w:tcW w:w="3476" w:type="pct"/>
          </w:tcPr>
          <w:p w:rsidR="00000000" w:rsidRDefault="00496894">
            <w:pPr>
              <w:spacing w:after="120" w:line="360" w:lineRule="exact"/>
              <w:rPr>
                <w:rFonts w:hint="eastAsia"/>
              </w:rPr>
            </w:pPr>
            <w:r>
              <w:rPr>
                <w:rFonts w:hint="eastAsia"/>
              </w:rPr>
              <w:t>在劳动力中从事全职工作者所占百分比</w:t>
            </w:r>
          </w:p>
        </w:tc>
        <w:tc>
          <w:tcPr>
            <w:tcW w:w="793" w:type="pct"/>
          </w:tcPr>
          <w:p w:rsidR="00000000" w:rsidRDefault="00496894" w:rsidP="00496894">
            <w:pPr>
              <w:spacing w:after="120" w:line="360" w:lineRule="exact"/>
              <w:ind w:rightChars="177" w:right="31680"/>
              <w:jc w:val="right"/>
            </w:pPr>
          </w:p>
        </w:tc>
        <w:tc>
          <w:tcPr>
            <w:tcW w:w="732" w:type="pct"/>
          </w:tcPr>
          <w:p w:rsidR="00000000" w:rsidRDefault="00496894" w:rsidP="00496894">
            <w:pPr>
              <w:spacing w:after="120" w:line="360" w:lineRule="exact"/>
              <w:ind w:rightChars="177" w:right="31680"/>
              <w:jc w:val="right"/>
            </w:pPr>
          </w:p>
        </w:tc>
      </w:tr>
      <w:tr w:rsidR="00000000">
        <w:tblPrEx>
          <w:tblCellMar>
            <w:top w:w="0" w:type="dxa"/>
            <w:bottom w:w="0" w:type="dxa"/>
          </w:tblCellMar>
        </w:tblPrEx>
        <w:tc>
          <w:tcPr>
            <w:tcW w:w="3476" w:type="pct"/>
          </w:tcPr>
          <w:p w:rsidR="00000000" w:rsidRDefault="00496894">
            <w:pPr>
              <w:spacing w:after="120" w:line="360" w:lineRule="exact"/>
              <w:rPr>
                <w:rFonts w:hint="eastAsia"/>
              </w:rPr>
            </w:pPr>
            <w:r>
              <w:rPr>
                <w:rFonts w:hint="eastAsia"/>
              </w:rPr>
              <w:t>25-29</w:t>
            </w:r>
            <w:r>
              <w:rPr>
                <w:rFonts w:hint="eastAsia"/>
              </w:rPr>
              <w:t>岁</w:t>
            </w:r>
          </w:p>
        </w:tc>
        <w:tc>
          <w:tcPr>
            <w:tcW w:w="793" w:type="pct"/>
          </w:tcPr>
          <w:p w:rsidR="00000000" w:rsidRDefault="00496894" w:rsidP="00496894">
            <w:pPr>
              <w:spacing w:after="120" w:line="360" w:lineRule="exact"/>
              <w:ind w:rightChars="177" w:right="31680"/>
              <w:jc w:val="right"/>
            </w:pPr>
            <w:r>
              <w:t>64.0</w:t>
            </w:r>
          </w:p>
        </w:tc>
        <w:tc>
          <w:tcPr>
            <w:tcW w:w="732" w:type="pct"/>
          </w:tcPr>
          <w:p w:rsidR="00000000" w:rsidRDefault="00496894" w:rsidP="00496894">
            <w:pPr>
              <w:spacing w:after="120" w:line="360" w:lineRule="exact"/>
              <w:ind w:rightChars="177" w:right="31680"/>
              <w:jc w:val="right"/>
            </w:pPr>
            <w:r>
              <w:t>90.0</w:t>
            </w:r>
          </w:p>
        </w:tc>
      </w:tr>
      <w:tr w:rsidR="00000000">
        <w:tblPrEx>
          <w:tblCellMar>
            <w:top w:w="0" w:type="dxa"/>
            <w:bottom w:w="0" w:type="dxa"/>
          </w:tblCellMar>
        </w:tblPrEx>
        <w:tc>
          <w:tcPr>
            <w:tcW w:w="3476" w:type="pct"/>
          </w:tcPr>
          <w:p w:rsidR="00000000" w:rsidRDefault="00496894">
            <w:pPr>
              <w:spacing w:after="120" w:line="360" w:lineRule="exact"/>
              <w:rPr>
                <w:rFonts w:hint="eastAsia"/>
              </w:rPr>
            </w:pPr>
            <w:r>
              <w:t>40-45</w:t>
            </w:r>
            <w:r>
              <w:rPr>
                <w:rFonts w:hint="eastAsia"/>
              </w:rPr>
              <w:t>岁</w:t>
            </w:r>
          </w:p>
        </w:tc>
        <w:tc>
          <w:tcPr>
            <w:tcW w:w="793" w:type="pct"/>
          </w:tcPr>
          <w:p w:rsidR="00000000" w:rsidRDefault="00496894" w:rsidP="00496894">
            <w:pPr>
              <w:spacing w:after="120" w:line="360" w:lineRule="exact"/>
              <w:ind w:rightChars="177" w:right="31680"/>
              <w:jc w:val="right"/>
            </w:pPr>
            <w:r>
              <w:t>57.0</w:t>
            </w:r>
          </w:p>
        </w:tc>
        <w:tc>
          <w:tcPr>
            <w:tcW w:w="732" w:type="pct"/>
          </w:tcPr>
          <w:p w:rsidR="00000000" w:rsidRDefault="00496894" w:rsidP="00496894">
            <w:pPr>
              <w:spacing w:after="120" w:line="360" w:lineRule="exact"/>
              <w:ind w:rightChars="177" w:right="31680"/>
              <w:jc w:val="right"/>
            </w:pPr>
            <w:r>
              <w:t>95.0</w:t>
            </w:r>
          </w:p>
        </w:tc>
      </w:tr>
      <w:tr w:rsidR="00000000">
        <w:tblPrEx>
          <w:tblCellMar>
            <w:top w:w="0" w:type="dxa"/>
            <w:bottom w:w="0" w:type="dxa"/>
          </w:tblCellMar>
        </w:tblPrEx>
        <w:tc>
          <w:tcPr>
            <w:tcW w:w="3476" w:type="pct"/>
          </w:tcPr>
          <w:p w:rsidR="00000000" w:rsidRDefault="00496894">
            <w:pPr>
              <w:spacing w:after="120" w:line="360" w:lineRule="exact"/>
              <w:rPr>
                <w:rFonts w:hint="eastAsia"/>
              </w:rPr>
            </w:pPr>
            <w:r>
              <w:rPr>
                <w:rFonts w:hint="eastAsia"/>
              </w:rPr>
              <w:t>就业不足、非全日制就业但希望工作时间长的人占全体非全日制工作人员的百分比</w:t>
            </w:r>
          </w:p>
        </w:tc>
        <w:tc>
          <w:tcPr>
            <w:tcW w:w="793" w:type="pct"/>
          </w:tcPr>
          <w:p w:rsidR="00000000" w:rsidRDefault="00496894" w:rsidP="00496894">
            <w:pPr>
              <w:spacing w:after="120" w:line="360" w:lineRule="exact"/>
              <w:ind w:rightChars="177" w:right="31680"/>
              <w:jc w:val="right"/>
            </w:pPr>
            <w:r>
              <w:t>13.0</w:t>
            </w:r>
          </w:p>
        </w:tc>
        <w:tc>
          <w:tcPr>
            <w:tcW w:w="732" w:type="pct"/>
          </w:tcPr>
          <w:p w:rsidR="00000000" w:rsidRDefault="00496894" w:rsidP="00496894">
            <w:pPr>
              <w:spacing w:after="120" w:line="360" w:lineRule="exact"/>
              <w:ind w:rightChars="177" w:right="31680"/>
              <w:jc w:val="right"/>
            </w:pPr>
            <w:r>
              <w:t>15.0</w:t>
            </w:r>
          </w:p>
        </w:tc>
      </w:tr>
      <w:tr w:rsidR="00000000">
        <w:tblPrEx>
          <w:tblCellMar>
            <w:top w:w="0" w:type="dxa"/>
            <w:bottom w:w="0" w:type="dxa"/>
          </w:tblCellMar>
        </w:tblPrEx>
        <w:tc>
          <w:tcPr>
            <w:tcW w:w="3476" w:type="pct"/>
          </w:tcPr>
          <w:p w:rsidR="00000000" w:rsidRDefault="00496894">
            <w:pPr>
              <w:spacing w:after="120" w:line="360" w:lineRule="exact"/>
              <w:rPr>
                <w:rFonts w:hint="eastAsia"/>
              </w:rPr>
            </w:pPr>
            <w:r>
              <w:rPr>
                <w:rFonts w:hint="eastAsia"/>
              </w:rPr>
              <w:t>在从业人员中公共部门的雇员所占百分比</w:t>
            </w:r>
          </w:p>
        </w:tc>
        <w:tc>
          <w:tcPr>
            <w:tcW w:w="793" w:type="pct"/>
          </w:tcPr>
          <w:p w:rsidR="00000000" w:rsidRDefault="00496894" w:rsidP="00496894">
            <w:pPr>
              <w:spacing w:after="120" w:line="360" w:lineRule="exact"/>
              <w:ind w:rightChars="177" w:right="31680"/>
              <w:jc w:val="right"/>
            </w:pPr>
            <w:r>
              <w:t>45.0</w:t>
            </w:r>
          </w:p>
        </w:tc>
        <w:tc>
          <w:tcPr>
            <w:tcW w:w="732" w:type="pct"/>
          </w:tcPr>
          <w:p w:rsidR="00000000" w:rsidRDefault="00496894" w:rsidP="00496894">
            <w:pPr>
              <w:spacing w:after="120" w:line="360" w:lineRule="exact"/>
              <w:ind w:rightChars="177" w:right="31680"/>
              <w:jc w:val="right"/>
            </w:pPr>
            <w:r>
              <w:t>19</w:t>
            </w:r>
            <w:r>
              <w:t>.0</w:t>
            </w:r>
          </w:p>
        </w:tc>
      </w:tr>
    </w:tbl>
    <w:p w:rsidR="00000000" w:rsidRDefault="00496894">
      <w:pPr>
        <w:spacing w:after="240" w:line="380" w:lineRule="exact"/>
        <w:rPr>
          <w:rFonts w:hint="eastAsia"/>
          <w:sz w:val="18"/>
        </w:rPr>
      </w:pPr>
      <w:r>
        <w:rPr>
          <w:rFonts w:hint="eastAsia"/>
          <w:sz w:val="18"/>
        </w:rPr>
        <w:t>资料来源：《</w:t>
      </w:r>
      <w:r>
        <w:rPr>
          <w:rFonts w:hint="eastAsia"/>
          <w:sz w:val="18"/>
        </w:rPr>
        <w:t>2000</w:t>
      </w:r>
      <w:r>
        <w:rPr>
          <w:rFonts w:hint="eastAsia"/>
          <w:sz w:val="18"/>
        </w:rPr>
        <w:t>年挪威妇女与男子》。</w:t>
      </w:r>
    </w:p>
    <w:p w:rsidR="00000000" w:rsidRDefault="00496894">
      <w:pPr>
        <w:spacing w:after="240" w:line="380" w:lineRule="exact"/>
        <w:ind w:firstLine="425"/>
        <w:rPr>
          <w:rFonts w:hint="eastAsia"/>
        </w:rPr>
      </w:pPr>
      <w:r>
        <w:rPr>
          <w:rFonts w:hint="eastAsia"/>
        </w:rPr>
        <w:t>上表说明在挪威，妇女与男子相比，在从业方面有一些重要特点。如数字所示，就业者的比例很高（也是相对于我们习惯与之比较的国家而言），而且还在不断升高。尤其是在</w:t>
      </w:r>
      <w:r>
        <w:rPr>
          <w:rFonts w:hint="eastAsia"/>
        </w:rPr>
        <w:t>1990</w:t>
      </w:r>
      <w:r>
        <w:rPr>
          <w:rFonts w:hint="eastAsia"/>
        </w:rPr>
        <w:t>年代，有小孩子的母亲加入劳动大军的人数出现显著的增加。此种增加在该十年结束时有些停滞，但现在完全可能再度增加。</w:t>
      </w:r>
    </w:p>
    <w:p w:rsidR="00000000" w:rsidRDefault="00496894">
      <w:pPr>
        <w:spacing w:after="240" w:line="380" w:lineRule="exact"/>
        <w:ind w:firstLine="425"/>
        <w:rPr>
          <w:rFonts w:hint="eastAsia"/>
        </w:rPr>
      </w:pPr>
      <w:r>
        <w:rPr>
          <w:rFonts w:hint="eastAsia"/>
        </w:rPr>
        <w:t>尽管挪威妇女从事相对大量的非全日制工作，而劳动力市场在很大程度上仍然是以性别区分：特别是几乎半数的从业妇女在公共部门就职。失业妇女的比例略低于男子的比例。近些年来这种现象有些变化，但与欧洲</w:t>
      </w:r>
      <w:r>
        <w:rPr>
          <w:rFonts w:hint="eastAsia"/>
        </w:rPr>
        <w:t>其他国家相比，挪威的失业率相当低。</w:t>
      </w:r>
    </w:p>
    <w:p w:rsidR="00000000" w:rsidRDefault="00496894">
      <w:pPr>
        <w:spacing w:after="240" w:line="380" w:lineRule="exact"/>
        <w:ind w:firstLine="425"/>
        <w:rPr>
          <w:rFonts w:hint="eastAsia"/>
        </w:rPr>
      </w:pPr>
      <w:r>
        <w:rPr>
          <w:rFonts w:hint="eastAsia"/>
        </w:rPr>
        <w:t>那些有酬工作者的相当大比例是雇员。在挪威，经营独立企业的人比欧洲其他国家少。如今，缺乏所需要的劳动力去迎接未来的挑战和老龄问题都不是挪威的重要议程。</w:t>
      </w:r>
    </w:p>
    <w:p w:rsidR="00000000" w:rsidRDefault="00496894">
      <w:pPr>
        <w:spacing w:after="240" w:line="380" w:lineRule="exact"/>
        <w:ind w:firstLine="425"/>
        <w:rPr>
          <w:rFonts w:hint="eastAsia"/>
        </w:rPr>
      </w:pPr>
      <w:r>
        <w:rPr>
          <w:rFonts w:hint="eastAsia"/>
        </w:rPr>
        <w:t>挪威贸易与工业部关注的是，必须把让妇女加入贸易和商业生活作为一个目标，以确保挪威的企业生活能够克服其今后的挑战。这个重点分为两部分：首先，必须更加积极努力改进在挪威商业社会聘用妇女担任行政职务的工作；第二，必须做出安排以使能够自己开办企业的妇女人数比现在更多。</w:t>
      </w:r>
    </w:p>
    <w:p w:rsidR="00000000" w:rsidRDefault="00496894">
      <w:pPr>
        <w:spacing w:after="240" w:line="380" w:lineRule="exact"/>
        <w:ind w:firstLine="425"/>
        <w:rPr>
          <w:rFonts w:hint="eastAsia"/>
        </w:rPr>
      </w:pPr>
      <w:r>
        <w:rPr>
          <w:rFonts w:hint="eastAsia"/>
        </w:rPr>
        <w:t>挪威贸易与工业部面向商业的种种手段在很大程度上，是通过挪威商业和</w:t>
      </w:r>
      <w:r>
        <w:rPr>
          <w:rFonts w:hint="eastAsia"/>
        </w:rPr>
        <w:t>区域发展基金（</w:t>
      </w:r>
      <w:r>
        <w:rPr>
          <w:rFonts w:hint="eastAsia"/>
        </w:rPr>
        <w:t>SND</w:t>
      </w:r>
      <w:r>
        <w:rPr>
          <w:rFonts w:hint="eastAsia"/>
        </w:rPr>
        <w:t>）传送的。该基金是在商务和区域政策领域负责提供资金和实施活动的各个主管部门的核心机构。作为主要目标，它致力于增强中小型企业的创新技能及提高其能力水平。</w:t>
      </w:r>
    </w:p>
    <w:p w:rsidR="00000000" w:rsidRDefault="00496894">
      <w:pPr>
        <w:spacing w:after="240" w:line="380" w:lineRule="exact"/>
        <w:ind w:firstLine="425"/>
        <w:rPr>
          <w:rFonts w:hint="eastAsia"/>
        </w:rPr>
      </w:pPr>
      <w:r>
        <w:rPr>
          <w:rFonts w:hint="eastAsia"/>
        </w:rPr>
        <w:t>该部正在努力确保挪威商业和区域发展基金（</w:t>
      </w:r>
      <w:r>
        <w:rPr>
          <w:rFonts w:hint="eastAsia"/>
        </w:rPr>
        <w:t>SND</w:t>
      </w:r>
      <w:r>
        <w:rPr>
          <w:rFonts w:hint="eastAsia"/>
        </w:rPr>
        <w:t>）将其重点放在支持面向妇女企业方面，并将性别观点纳入该基金的所有活动。第</w:t>
      </w:r>
      <w:r>
        <w:rPr>
          <w:rFonts w:hint="eastAsia"/>
        </w:rPr>
        <w:t>36</w:t>
      </w:r>
      <w:r>
        <w:rPr>
          <w:rFonts w:hint="eastAsia"/>
        </w:rPr>
        <w:t>号政府报告</w:t>
      </w:r>
      <w:r>
        <w:rPr>
          <w:rFonts w:hint="eastAsia"/>
        </w:rPr>
        <w:t>[2000-2001</w:t>
      </w:r>
      <w:r>
        <w:rPr>
          <w:rFonts w:hint="eastAsia"/>
        </w:rPr>
        <w:t>年</w:t>
      </w:r>
      <w:r>
        <w:rPr>
          <w:rFonts w:hint="eastAsia"/>
        </w:rPr>
        <w:t>]</w:t>
      </w:r>
      <w:r>
        <w:rPr>
          <w:rFonts w:hint="eastAsia"/>
        </w:rPr>
        <w:t>第</w:t>
      </w:r>
      <w:r>
        <w:t>5.3.2</w:t>
      </w:r>
      <w:r>
        <w:rPr>
          <w:rFonts w:hint="eastAsia"/>
        </w:rPr>
        <w:t>段明确指出：“在为全国妇女建立网络和开展提高技能的活动方面，挪威商业和区域发展基金可以发挥重要的作用。为了有效促使妇女更多地参与商业生活和企业发展，该基金必须将性别观点纳入</w:t>
      </w:r>
      <w:r>
        <w:rPr>
          <w:rFonts w:hint="eastAsia"/>
        </w:rPr>
        <w:t>其所有活动之中”。</w:t>
      </w:r>
    </w:p>
    <w:p w:rsidR="00000000" w:rsidRDefault="00496894">
      <w:pPr>
        <w:spacing w:after="240" w:line="380" w:lineRule="exact"/>
        <w:rPr>
          <w:rFonts w:eastAsia="KaiTi_GB2312" w:hint="eastAsia"/>
          <w:b/>
          <w:bCs/>
        </w:rPr>
      </w:pPr>
      <w:r>
        <w:rPr>
          <w:rFonts w:eastAsia="KaiTi_GB2312" w:hint="eastAsia"/>
          <w:b/>
          <w:bCs/>
        </w:rPr>
        <w:t>移民与就业</w:t>
      </w:r>
    </w:p>
    <w:p w:rsidR="00000000" w:rsidRDefault="00496894">
      <w:pPr>
        <w:spacing w:after="240" w:line="380" w:lineRule="exact"/>
        <w:ind w:firstLine="425"/>
        <w:rPr>
          <w:rFonts w:hint="eastAsia"/>
        </w:rPr>
      </w:pPr>
      <w:r>
        <w:rPr>
          <w:rFonts w:hint="eastAsia"/>
        </w:rPr>
        <w:t>有非西方移民背景的妇女比有同样背景的男子参加工作生活的比例低；而且，还比挪威本民族妇女更易于失业。在</w:t>
      </w:r>
      <w:r>
        <w:rPr>
          <w:rFonts w:hint="eastAsia"/>
        </w:rPr>
        <w:t>2000</w:t>
      </w:r>
      <w:r>
        <w:rPr>
          <w:rFonts w:hint="eastAsia"/>
        </w:rPr>
        <w:t>年，</w:t>
      </w:r>
      <w:r>
        <w:rPr>
          <w:rFonts w:hint="eastAsia"/>
        </w:rPr>
        <w:t>5</w:t>
      </w:r>
      <w:r>
        <w:t>4.7%</w:t>
      </w:r>
      <w:r>
        <w:rPr>
          <w:rFonts w:hint="eastAsia"/>
        </w:rPr>
        <w:t>的男性移民注册就业；而女移民只有</w:t>
      </w:r>
      <w:r>
        <w:t>47.1%</w:t>
      </w:r>
      <w:r>
        <w:rPr>
          <w:rFonts w:hint="eastAsia"/>
        </w:rPr>
        <w:t>。对于非西方移民来说，这种数字为男性约</w:t>
      </w:r>
      <w:r>
        <w:rPr>
          <w:rFonts w:hint="eastAsia"/>
        </w:rPr>
        <w:t>50%</w:t>
      </w:r>
      <w:r>
        <w:rPr>
          <w:rFonts w:hint="eastAsia"/>
        </w:rPr>
        <w:t>；女性为</w:t>
      </w:r>
      <w:r>
        <w:rPr>
          <w:rFonts w:hint="eastAsia"/>
        </w:rPr>
        <w:t>40%</w:t>
      </w:r>
      <w:r>
        <w:rPr>
          <w:rFonts w:hint="eastAsia"/>
        </w:rPr>
        <w:t>。其余人口的这种数字是男性</w:t>
      </w:r>
      <w:r>
        <w:t>63.3%</w:t>
      </w:r>
      <w:r>
        <w:rPr>
          <w:rFonts w:hint="eastAsia"/>
        </w:rPr>
        <w:t>；女性</w:t>
      </w:r>
      <w:r>
        <w:t>58.9%</w:t>
      </w:r>
      <w:r>
        <w:rPr>
          <w:rFonts w:hint="eastAsia"/>
        </w:rPr>
        <w:t>。作为雇员注册的人口不包括那些参加独立工商企业的人。因此，人口中的就业人数将比那些作为有工作的人注册的人数多。</w:t>
      </w:r>
    </w:p>
    <w:p w:rsidR="00000000" w:rsidRDefault="00496894">
      <w:pPr>
        <w:spacing w:after="240" w:line="380" w:lineRule="exact"/>
        <w:ind w:firstLine="425"/>
        <w:rPr>
          <w:rFonts w:hint="eastAsia"/>
        </w:rPr>
      </w:pPr>
      <w:r>
        <w:rPr>
          <w:rFonts w:hint="eastAsia"/>
        </w:rPr>
        <w:t>需要更多了解有移民背景的妇女参加劳动力市场的障碍。因此，将启动一个研究项目以解决这个问题。</w:t>
      </w: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sz w:val="24"/>
        </w:rPr>
        <w:t>11.1b</w:t>
      </w:r>
      <w:r>
        <w:rPr>
          <w:rFonts w:ascii="SimHei" w:eastAsia="SimHei" w:hint="eastAsia"/>
          <w:sz w:val="24"/>
        </w:rPr>
        <w:t>条</w:t>
      </w:r>
      <w:r>
        <w:rPr>
          <w:rFonts w:ascii="SimHei" w:eastAsia="SimHei"/>
          <w:sz w:val="24"/>
        </w:rPr>
        <w:t xml:space="preserve">  </w:t>
      </w:r>
      <w:r>
        <w:rPr>
          <w:rFonts w:ascii="SimHei" w:eastAsia="SimHei" w:hint="eastAsia"/>
          <w:sz w:val="24"/>
        </w:rPr>
        <w:t>工作生活中的机会均等</w:t>
      </w:r>
    </w:p>
    <w:p w:rsidR="00000000" w:rsidRDefault="00496894">
      <w:pPr>
        <w:spacing w:after="240" w:line="380" w:lineRule="exact"/>
        <w:ind w:firstLine="425"/>
        <w:rPr>
          <w:rFonts w:hint="eastAsia"/>
        </w:rPr>
      </w:pPr>
      <w:r>
        <w:rPr>
          <w:rFonts w:hint="eastAsia"/>
        </w:rPr>
        <w:t>当人们讨论妇女在工作生活中的机会均等时，特别把重点放在妇女和领导方面。在挪威，很大一部分妇女从事非全日制工作。</w:t>
      </w:r>
    </w:p>
    <w:p w:rsidR="00000000" w:rsidRDefault="00496894">
      <w:pPr>
        <w:spacing w:after="240" w:line="380" w:lineRule="exact"/>
        <w:rPr>
          <w:rFonts w:eastAsia="KaiTi_GB2312" w:hint="eastAsia"/>
          <w:b/>
          <w:bCs/>
        </w:rPr>
      </w:pPr>
      <w:r>
        <w:rPr>
          <w:rFonts w:eastAsia="KaiTi_GB2312" w:hint="eastAsia"/>
          <w:b/>
          <w:bCs/>
        </w:rPr>
        <w:t>非全日制雇员</w:t>
      </w:r>
    </w:p>
    <w:p w:rsidR="00000000" w:rsidRDefault="00496894">
      <w:pPr>
        <w:spacing w:after="240" w:line="380" w:lineRule="exact"/>
        <w:ind w:firstLine="425"/>
        <w:rPr>
          <w:rFonts w:hint="eastAsia"/>
        </w:rPr>
      </w:pPr>
      <w:r>
        <w:rPr>
          <w:rFonts w:hint="eastAsia"/>
        </w:rPr>
        <w:t>在报告所涉期间，由于修订了《工作环境法》，非全日制雇员在工作场所的共同决策权得到加强。在超过一定规模的公司就职的雇员有派代表参加该公司的执行机构的法定权利。现在，在确定雇员的代表权以及投票权时，将非全日制雇员计算在内，而且，他们有作为代表的资格。</w:t>
      </w:r>
    </w:p>
    <w:p w:rsidR="00000000" w:rsidRDefault="00496894">
      <w:pPr>
        <w:spacing w:after="240" w:line="380" w:lineRule="exact"/>
        <w:ind w:firstLine="425"/>
        <w:rPr>
          <w:rFonts w:hint="eastAsia"/>
        </w:rPr>
      </w:pPr>
      <w:r>
        <w:rPr>
          <w:rFonts w:hint="eastAsia"/>
        </w:rPr>
        <w:t>无论是从法律上还是从合同上来看，非全日制雇员与全日制雇员原则上受到同等待遇。挪威现正在批准劳工组织关</w:t>
      </w:r>
      <w:r>
        <w:rPr>
          <w:rFonts w:hint="eastAsia"/>
        </w:rPr>
        <w:t>于非全日制工作的公约。</w:t>
      </w:r>
    </w:p>
    <w:p w:rsidR="00000000" w:rsidRDefault="00496894">
      <w:pPr>
        <w:spacing w:after="240" w:line="380" w:lineRule="exact"/>
        <w:ind w:firstLine="425"/>
        <w:rPr>
          <w:rFonts w:hint="eastAsia"/>
        </w:rPr>
      </w:pPr>
      <w:r>
        <w:rPr>
          <w:rFonts w:hint="eastAsia"/>
        </w:rPr>
        <w:t>就业人员总数的约四分之一从事非全日制工作。非全日制工作并未按专业或性别平等分配。男子中的</w:t>
      </w:r>
      <w:r>
        <w:rPr>
          <w:rFonts w:hint="eastAsia"/>
        </w:rPr>
        <w:t>10%</w:t>
      </w:r>
      <w:r>
        <w:rPr>
          <w:rFonts w:hint="eastAsia"/>
        </w:rPr>
        <w:t>是非全日制工人；而妇女的相应数字是</w:t>
      </w:r>
      <w:r>
        <w:rPr>
          <w:rFonts w:hint="eastAsia"/>
        </w:rPr>
        <w:t>43%</w:t>
      </w:r>
      <w:r>
        <w:rPr>
          <w:rFonts w:hint="eastAsia"/>
        </w:rPr>
        <w:t>。在所有职业和专业中从事非全日制工作的妇女较多。非全日制工作在公共部门和私营服务业最广泛；而在工业部门最不广泛。在工业中，从事非全日制工作者只占</w:t>
      </w:r>
      <w:r>
        <w:rPr>
          <w:rFonts w:hint="eastAsia"/>
        </w:rPr>
        <w:t>10%</w:t>
      </w:r>
      <w:r>
        <w:rPr>
          <w:rFonts w:hint="eastAsia"/>
        </w:rPr>
        <w:t>，但就在这</w:t>
      </w:r>
      <w:r>
        <w:rPr>
          <w:rFonts w:hint="eastAsia"/>
        </w:rPr>
        <w:t>10%</w:t>
      </w:r>
      <w:r>
        <w:rPr>
          <w:rFonts w:hint="eastAsia"/>
        </w:rPr>
        <w:t>中，妇女又占了</w:t>
      </w:r>
      <w:r>
        <w:rPr>
          <w:rFonts w:hint="eastAsia"/>
        </w:rPr>
        <w:t>90%</w:t>
      </w:r>
      <w:r>
        <w:rPr>
          <w:rFonts w:hint="eastAsia"/>
        </w:rPr>
        <w:t>。</w:t>
      </w:r>
    </w:p>
    <w:p w:rsidR="00000000" w:rsidRDefault="00496894">
      <w:pPr>
        <w:spacing w:after="240" w:line="380" w:lineRule="exact"/>
        <w:ind w:firstLine="425"/>
        <w:rPr>
          <w:rFonts w:hint="eastAsia"/>
        </w:rPr>
      </w:pPr>
      <w:r>
        <w:rPr>
          <w:rFonts w:hint="eastAsia"/>
        </w:rPr>
        <w:t>研究表明，非全日制雇员与全日制工作雇员的职业发展机会不同。而且，由于企业的改产，他们更经常失业。非全日制雇员经常有工作时间安排问题，如需晚上工作，以及在星期六和星期</w:t>
      </w:r>
      <w:r>
        <w:rPr>
          <w:rFonts w:hint="eastAsia"/>
        </w:rPr>
        <w:t>天工作。非全日制就业往往还与低工资挂钩。与老年妇女相比，年轻妇女从事非全日制工作者较少。</w:t>
      </w:r>
    </w:p>
    <w:p w:rsidR="00000000" w:rsidRDefault="00496894">
      <w:pPr>
        <w:spacing w:after="240" w:line="380" w:lineRule="exact"/>
        <w:ind w:firstLine="425"/>
        <w:rPr>
          <w:rFonts w:hint="eastAsia"/>
        </w:rPr>
      </w:pPr>
      <w:r>
        <w:rPr>
          <w:rFonts w:hint="eastAsia"/>
        </w:rPr>
        <w:t>值得注意的是，有许多非全日制雇员希望做更多的工作。据统计，</w:t>
      </w:r>
      <w:r>
        <w:rPr>
          <w:rFonts w:hint="eastAsia"/>
        </w:rPr>
        <w:t>1998</w:t>
      </w:r>
      <w:r>
        <w:rPr>
          <w:rFonts w:hint="eastAsia"/>
        </w:rPr>
        <w:t>年就业不足者的人数为</w:t>
      </w:r>
      <w:r>
        <w:rPr>
          <w:rFonts w:hint="eastAsia"/>
        </w:rPr>
        <w:t xml:space="preserve"> 7</w:t>
      </w:r>
      <w:r>
        <w:t>.</w:t>
      </w:r>
      <w:r>
        <w:rPr>
          <w:rFonts w:hint="eastAsia"/>
        </w:rPr>
        <w:t>7</w:t>
      </w:r>
      <w:r>
        <w:rPr>
          <w:rFonts w:hint="eastAsia"/>
        </w:rPr>
        <w:t>万，其中四分之三是妇女。自那时以来，就业不足者的人数有所下降，但下降的首先是男子的人数。绝大部分的就业不足正是在护理部门、宾馆和饭店服务部门以及文书和保洁工作部门等妇女居多的工作群体中。</w:t>
      </w:r>
    </w:p>
    <w:p w:rsidR="00000000" w:rsidRDefault="00496894">
      <w:pPr>
        <w:spacing w:after="240" w:line="380" w:lineRule="exact"/>
        <w:ind w:firstLine="425"/>
        <w:rPr>
          <w:rFonts w:hint="eastAsia"/>
        </w:rPr>
      </w:pPr>
      <w:r>
        <w:rPr>
          <w:rFonts w:hint="eastAsia"/>
        </w:rPr>
        <w:t>妇女从事非全日制工作，除其他原因外，是为了既能从事有酬工作，又可以承担对家务和家庭的主要责任。工会严重关切的是，全日制工作应该是一种权利，而</w:t>
      </w:r>
      <w:r>
        <w:rPr>
          <w:rFonts w:hint="eastAsia"/>
        </w:rPr>
        <w:t>非全日制工作只应是那些希望从事这种工作的人的一种选择。</w:t>
      </w:r>
    </w:p>
    <w:p w:rsidR="00000000" w:rsidRDefault="00496894">
      <w:pPr>
        <w:spacing w:after="240" w:line="380" w:lineRule="exact"/>
        <w:rPr>
          <w:rFonts w:eastAsia="KaiTi_GB2312" w:hint="eastAsia"/>
          <w:b/>
          <w:bCs/>
        </w:rPr>
      </w:pPr>
      <w:r>
        <w:rPr>
          <w:rFonts w:eastAsia="KaiTi_GB2312" w:hint="eastAsia"/>
          <w:b/>
          <w:bCs/>
        </w:rPr>
        <w:t>妇女与领导</w:t>
      </w:r>
    </w:p>
    <w:p w:rsidR="00000000" w:rsidRDefault="00496894">
      <w:pPr>
        <w:spacing w:after="240" w:line="380" w:lineRule="exact"/>
        <w:ind w:firstLine="425"/>
        <w:rPr>
          <w:rFonts w:hint="eastAsia"/>
        </w:rPr>
      </w:pPr>
      <w:r>
        <w:rPr>
          <w:rFonts w:hint="eastAsia"/>
        </w:rPr>
        <w:t>在私营部门（那些是挪威雇主联合会（</w:t>
      </w:r>
      <w:r>
        <w:rPr>
          <w:rFonts w:hint="eastAsia"/>
        </w:rPr>
        <w:t>NHO</w:t>
      </w:r>
      <w:r>
        <w:rPr>
          <w:rFonts w:hint="eastAsia"/>
        </w:rPr>
        <w:t>）成员的企业）中，大约每</w:t>
      </w:r>
      <w:r>
        <w:rPr>
          <w:rFonts w:hint="eastAsia"/>
        </w:rPr>
        <w:t>12</w:t>
      </w:r>
      <w:r>
        <w:rPr>
          <w:rFonts w:hint="eastAsia"/>
        </w:rPr>
        <w:t>个一把手中只有</w:t>
      </w:r>
      <w:r>
        <w:rPr>
          <w:rFonts w:hint="eastAsia"/>
        </w:rPr>
        <w:t>1</w:t>
      </w:r>
      <w:r>
        <w:rPr>
          <w:rFonts w:hint="eastAsia"/>
        </w:rPr>
        <w:t>名是妇女。在考察企业中白领的职位时，约每</w:t>
      </w:r>
      <w:r>
        <w:rPr>
          <w:rFonts w:hint="eastAsia"/>
        </w:rPr>
        <w:t>4</w:t>
      </w:r>
      <w:r>
        <w:rPr>
          <w:rFonts w:hint="eastAsia"/>
        </w:rPr>
        <w:t>名雇员中有</w:t>
      </w:r>
      <w:r>
        <w:rPr>
          <w:rFonts w:hint="eastAsia"/>
        </w:rPr>
        <w:t>1</w:t>
      </w:r>
      <w:r>
        <w:rPr>
          <w:rFonts w:hint="eastAsia"/>
        </w:rPr>
        <w:t>名是妇女。在“其他领导人”职务类别（即在行政首长职务下设的一层领导职务）中，妇女的人数比担任行政首长职务的妇女多一些。但这里的妇女比例也很小，每</w:t>
      </w:r>
      <w:r>
        <w:rPr>
          <w:rFonts w:hint="eastAsia"/>
        </w:rPr>
        <w:t>10</w:t>
      </w:r>
      <w:r>
        <w:rPr>
          <w:rFonts w:hint="eastAsia"/>
        </w:rPr>
        <w:t>个领导人中只有</w:t>
      </w:r>
      <w:r>
        <w:rPr>
          <w:rFonts w:hint="eastAsia"/>
        </w:rPr>
        <w:t>1</w:t>
      </w:r>
      <w:r>
        <w:rPr>
          <w:rFonts w:hint="eastAsia"/>
        </w:rPr>
        <w:t>个是妇女。招聘的职位是该级领导以下的职位。在这些职位上经常可能得到内部提升。另一方面，没有自动提升之事，但是可将其视为展现有前途的领导形象的一</w:t>
      </w:r>
      <w:r>
        <w:rPr>
          <w:rFonts w:hint="eastAsia"/>
        </w:rPr>
        <w:t>种方式。在</w:t>
      </w:r>
      <w:r>
        <w:rPr>
          <w:rFonts w:hint="eastAsia"/>
        </w:rPr>
        <w:t>2000</w:t>
      </w:r>
      <w:r>
        <w:rPr>
          <w:rFonts w:hint="eastAsia"/>
        </w:rPr>
        <w:t>年，在这些职位中，每</w:t>
      </w:r>
      <w:r>
        <w:rPr>
          <w:rFonts w:hint="eastAsia"/>
        </w:rPr>
        <w:t>5</w:t>
      </w:r>
      <w:r>
        <w:rPr>
          <w:rFonts w:hint="eastAsia"/>
        </w:rPr>
        <w:t>个雇员就有</w:t>
      </w:r>
      <w:r>
        <w:rPr>
          <w:rFonts w:hint="eastAsia"/>
        </w:rPr>
        <w:t>1</w:t>
      </w:r>
      <w:r>
        <w:rPr>
          <w:rFonts w:hint="eastAsia"/>
        </w:rPr>
        <w:t>个是妇女。因此，提高妇女在私营企业领导人中所占比例的可能性是有的，但要达到妇女与男子的比例接近，还任重道远。</w:t>
      </w:r>
    </w:p>
    <w:p w:rsidR="00000000" w:rsidRDefault="00496894">
      <w:pPr>
        <w:spacing w:after="360" w:line="380" w:lineRule="exact"/>
        <w:ind w:firstLine="425"/>
        <w:rPr>
          <w:rFonts w:hint="eastAsia"/>
        </w:rPr>
      </w:pPr>
      <w:r>
        <w:rPr>
          <w:rFonts w:hint="eastAsia"/>
        </w:rPr>
        <w:t>性别平等中心的</w:t>
      </w:r>
      <w:r>
        <w:rPr>
          <w:rFonts w:hint="eastAsia"/>
        </w:rPr>
        <w:t>2001</w:t>
      </w:r>
      <w:r>
        <w:rPr>
          <w:rFonts w:hint="eastAsia"/>
        </w:rPr>
        <w:t>年平等指标显示，近些年来，妇女在商务生活中担任领导职务和被任命为董事会成员的比例有所增加。增加最多的是那些招聘职位，达</w:t>
      </w:r>
      <w:r>
        <w:t>3.3%</w:t>
      </w:r>
      <w:r>
        <w:t>；</w:t>
      </w:r>
      <w:r>
        <w:rPr>
          <w:rFonts w:hint="eastAsia"/>
        </w:rPr>
        <w:t>其次为低级经理人员，达</w:t>
      </w:r>
      <w:r>
        <w:t>2.4%</w:t>
      </w:r>
      <w:r>
        <w:rPr>
          <w:rFonts w:hint="eastAsia"/>
        </w:rPr>
        <w:t>。如果以同样的速度继续发展下去，到</w:t>
      </w:r>
      <w:r>
        <w:rPr>
          <w:rFonts w:hint="eastAsia"/>
        </w:rPr>
        <w:t>2009</w:t>
      </w:r>
      <w:r>
        <w:rPr>
          <w:rFonts w:hint="eastAsia"/>
        </w:rPr>
        <w:t>年，担任招聘职务的妇女可与男子一样多；而到</w:t>
      </w:r>
      <w:r>
        <w:rPr>
          <w:rFonts w:hint="eastAsia"/>
        </w:rPr>
        <w:t>2014</w:t>
      </w:r>
      <w:r>
        <w:rPr>
          <w:rFonts w:hint="eastAsia"/>
        </w:rPr>
        <w:t>年，担任低级经理的男子与妇女的人数相等。至于董事会成员和行政首长，发展情况不容</w:t>
      </w:r>
      <w:r>
        <w:rPr>
          <w:rFonts w:hint="eastAsia"/>
        </w:rPr>
        <w:t>那么乐观。</w:t>
      </w:r>
    </w:p>
    <w:tbl>
      <w:tblPr>
        <w:tblW w:w="4883" w:type="pct"/>
        <w:tblInd w:w="108" w:type="dxa"/>
        <w:tblLook w:val="0000" w:firstRow="0" w:lastRow="0" w:firstColumn="0" w:lastColumn="0" w:noHBand="0" w:noVBand="0"/>
      </w:tblPr>
      <w:tblGrid>
        <w:gridCol w:w="4932"/>
        <w:gridCol w:w="2454"/>
        <w:gridCol w:w="2454"/>
      </w:tblGrid>
      <w:tr w:rsidR="00000000">
        <w:tblPrEx>
          <w:tblCellMar>
            <w:top w:w="0" w:type="dxa"/>
            <w:bottom w:w="0" w:type="dxa"/>
          </w:tblCellMar>
        </w:tblPrEx>
        <w:tc>
          <w:tcPr>
            <w:tcW w:w="2505" w:type="pct"/>
          </w:tcPr>
          <w:p w:rsidR="00000000" w:rsidRDefault="00496894">
            <w:pPr>
              <w:pStyle w:val="Date"/>
              <w:spacing w:after="240" w:line="380" w:lineRule="exact"/>
              <w:rPr>
                <w:rFonts w:ascii="SimHei" w:eastAsia="SimHei" w:hint="eastAsia"/>
              </w:rPr>
            </w:pPr>
            <w:r>
              <w:rPr>
                <w:rFonts w:ascii="SimHei" w:eastAsia="SimHei" w:hint="eastAsia"/>
              </w:rPr>
              <w:t>妇女（所占百分比）</w:t>
            </w:r>
          </w:p>
        </w:tc>
        <w:tc>
          <w:tcPr>
            <w:tcW w:w="1247" w:type="pct"/>
          </w:tcPr>
          <w:p w:rsidR="00000000" w:rsidRDefault="00496894">
            <w:pPr>
              <w:spacing w:after="240" w:line="380" w:lineRule="exact"/>
              <w:jc w:val="center"/>
              <w:rPr>
                <w:rFonts w:ascii="SimHei" w:eastAsia="SimHei" w:hint="eastAsia"/>
              </w:rPr>
            </w:pPr>
            <w:r>
              <w:rPr>
                <w:rFonts w:ascii="SimHei" w:eastAsia="SimHei" w:hint="eastAsia"/>
              </w:rPr>
              <w:t>2000</w:t>
            </w:r>
            <w:r>
              <w:rPr>
                <w:rFonts w:ascii="SimHei" w:eastAsia="SimHei" w:hint="eastAsia"/>
              </w:rPr>
              <w:t>年</w:t>
            </w:r>
          </w:p>
        </w:tc>
        <w:tc>
          <w:tcPr>
            <w:tcW w:w="1247" w:type="pct"/>
          </w:tcPr>
          <w:p w:rsidR="00000000" w:rsidRDefault="00496894">
            <w:pPr>
              <w:spacing w:after="240" w:line="380" w:lineRule="exact"/>
              <w:jc w:val="center"/>
              <w:rPr>
                <w:rFonts w:ascii="SimHei" w:eastAsia="SimHei" w:hint="eastAsia"/>
              </w:rPr>
            </w:pPr>
            <w:r>
              <w:rPr>
                <w:rFonts w:ascii="SimHei" w:eastAsia="SimHei" w:hint="eastAsia"/>
              </w:rPr>
              <w:t>2001</w:t>
            </w:r>
            <w:r>
              <w:rPr>
                <w:rFonts w:ascii="SimHei" w:eastAsia="SimHei" w:hint="eastAsia"/>
              </w:rPr>
              <w:t>年</w:t>
            </w:r>
          </w:p>
        </w:tc>
      </w:tr>
      <w:tr w:rsidR="00000000">
        <w:tblPrEx>
          <w:tblCellMar>
            <w:top w:w="0" w:type="dxa"/>
            <w:bottom w:w="0" w:type="dxa"/>
          </w:tblCellMar>
        </w:tblPrEx>
        <w:tc>
          <w:tcPr>
            <w:tcW w:w="2505" w:type="pct"/>
          </w:tcPr>
          <w:p w:rsidR="00000000" w:rsidRDefault="00496894">
            <w:pPr>
              <w:spacing w:after="240" w:line="380" w:lineRule="exact"/>
              <w:rPr>
                <w:rFonts w:hint="eastAsia"/>
              </w:rPr>
            </w:pPr>
            <w:r>
              <w:t>NHO</w:t>
            </w:r>
            <w:r>
              <w:rPr>
                <w:rFonts w:hint="eastAsia"/>
              </w:rPr>
              <w:t>部门中的首长</w:t>
            </w:r>
          </w:p>
        </w:tc>
        <w:tc>
          <w:tcPr>
            <w:tcW w:w="1247" w:type="pct"/>
          </w:tcPr>
          <w:p w:rsidR="00000000" w:rsidRDefault="00496894" w:rsidP="00496894">
            <w:pPr>
              <w:spacing w:after="240" w:line="380" w:lineRule="exact"/>
              <w:ind w:rightChars="437" w:right="31680"/>
              <w:jc w:val="right"/>
              <w:rPr>
                <w:rFonts w:hint="eastAsia"/>
              </w:rPr>
            </w:pPr>
            <w:r>
              <w:rPr>
                <w:rFonts w:hint="eastAsia"/>
              </w:rPr>
              <w:t>6</w:t>
            </w:r>
          </w:p>
        </w:tc>
        <w:tc>
          <w:tcPr>
            <w:tcW w:w="1247" w:type="pct"/>
          </w:tcPr>
          <w:p w:rsidR="00000000" w:rsidRDefault="00496894" w:rsidP="00496894">
            <w:pPr>
              <w:spacing w:after="240" w:line="380" w:lineRule="exact"/>
              <w:ind w:rightChars="437" w:right="31680"/>
              <w:jc w:val="right"/>
              <w:rPr>
                <w:rFonts w:hint="eastAsia"/>
              </w:rPr>
            </w:pPr>
            <w:r>
              <w:rPr>
                <w:rFonts w:hint="eastAsia"/>
              </w:rPr>
              <w:t>7</w:t>
            </w:r>
          </w:p>
        </w:tc>
      </w:tr>
      <w:tr w:rsidR="00000000">
        <w:tblPrEx>
          <w:tblCellMar>
            <w:top w:w="0" w:type="dxa"/>
            <w:bottom w:w="0" w:type="dxa"/>
          </w:tblCellMar>
        </w:tblPrEx>
        <w:tc>
          <w:tcPr>
            <w:tcW w:w="2505" w:type="pct"/>
          </w:tcPr>
          <w:p w:rsidR="00000000" w:rsidRDefault="00496894">
            <w:pPr>
              <w:spacing w:after="240" w:line="380" w:lineRule="exact"/>
              <w:rPr>
                <w:rFonts w:hint="eastAsia"/>
              </w:rPr>
            </w:pPr>
            <w:r>
              <w:rPr>
                <w:rFonts w:hint="eastAsia"/>
              </w:rPr>
              <w:t>NHO</w:t>
            </w:r>
            <w:r>
              <w:rPr>
                <w:rFonts w:hint="eastAsia"/>
              </w:rPr>
              <w:t>部门的招聘职位</w:t>
            </w:r>
          </w:p>
        </w:tc>
        <w:tc>
          <w:tcPr>
            <w:tcW w:w="1247" w:type="pct"/>
          </w:tcPr>
          <w:p w:rsidR="00000000" w:rsidRDefault="00496894" w:rsidP="00496894">
            <w:pPr>
              <w:spacing w:after="240" w:line="380" w:lineRule="exact"/>
              <w:ind w:rightChars="437" w:right="31680"/>
              <w:jc w:val="right"/>
              <w:rPr>
                <w:rFonts w:hint="eastAsia"/>
              </w:rPr>
            </w:pPr>
            <w:r>
              <w:rPr>
                <w:rFonts w:hint="eastAsia"/>
              </w:rPr>
              <w:t>20</w:t>
            </w:r>
          </w:p>
        </w:tc>
        <w:tc>
          <w:tcPr>
            <w:tcW w:w="1247" w:type="pct"/>
          </w:tcPr>
          <w:p w:rsidR="00000000" w:rsidRDefault="00496894" w:rsidP="00496894">
            <w:pPr>
              <w:spacing w:after="240" w:line="380" w:lineRule="exact"/>
              <w:ind w:rightChars="437" w:right="31680"/>
              <w:jc w:val="right"/>
              <w:rPr>
                <w:rFonts w:hint="eastAsia"/>
              </w:rPr>
            </w:pPr>
            <w:r>
              <w:rPr>
                <w:rFonts w:hint="eastAsia"/>
              </w:rPr>
              <w:t>23</w:t>
            </w:r>
          </w:p>
        </w:tc>
      </w:tr>
      <w:tr w:rsidR="00000000">
        <w:tblPrEx>
          <w:tblCellMar>
            <w:top w:w="0" w:type="dxa"/>
            <w:bottom w:w="0" w:type="dxa"/>
          </w:tblCellMar>
        </w:tblPrEx>
        <w:tc>
          <w:tcPr>
            <w:tcW w:w="2505" w:type="pct"/>
          </w:tcPr>
          <w:p w:rsidR="00000000" w:rsidRDefault="00496894">
            <w:pPr>
              <w:spacing w:after="240" w:line="380" w:lineRule="exact"/>
              <w:rPr>
                <w:rFonts w:hint="eastAsia"/>
              </w:rPr>
            </w:pPr>
            <w:r>
              <w:rPr>
                <w:rFonts w:hint="eastAsia"/>
              </w:rPr>
              <w:t>所有企业低层管理部门</w:t>
            </w:r>
          </w:p>
        </w:tc>
        <w:tc>
          <w:tcPr>
            <w:tcW w:w="1247" w:type="pct"/>
          </w:tcPr>
          <w:p w:rsidR="00000000" w:rsidRDefault="00496894" w:rsidP="00496894">
            <w:pPr>
              <w:spacing w:after="240" w:line="380" w:lineRule="exact"/>
              <w:ind w:rightChars="437" w:right="31680"/>
              <w:jc w:val="right"/>
              <w:rPr>
                <w:rFonts w:hint="eastAsia"/>
              </w:rPr>
            </w:pPr>
            <w:r>
              <w:rPr>
                <w:rFonts w:hint="eastAsia"/>
              </w:rPr>
              <w:t>16</w:t>
            </w:r>
          </w:p>
        </w:tc>
        <w:tc>
          <w:tcPr>
            <w:tcW w:w="1247" w:type="pct"/>
          </w:tcPr>
          <w:p w:rsidR="00000000" w:rsidRDefault="00496894" w:rsidP="00496894">
            <w:pPr>
              <w:spacing w:after="240" w:line="380" w:lineRule="exact"/>
              <w:ind w:rightChars="437" w:right="31680"/>
              <w:jc w:val="right"/>
              <w:rPr>
                <w:rFonts w:hint="eastAsia"/>
              </w:rPr>
            </w:pPr>
            <w:r>
              <w:rPr>
                <w:rFonts w:hint="eastAsia"/>
              </w:rPr>
              <w:t>18</w:t>
            </w:r>
          </w:p>
        </w:tc>
      </w:tr>
      <w:tr w:rsidR="00000000">
        <w:tblPrEx>
          <w:tblCellMar>
            <w:top w:w="0" w:type="dxa"/>
            <w:bottom w:w="0" w:type="dxa"/>
          </w:tblCellMar>
        </w:tblPrEx>
        <w:tc>
          <w:tcPr>
            <w:tcW w:w="2505" w:type="pct"/>
          </w:tcPr>
          <w:p w:rsidR="00000000" w:rsidRDefault="00496894">
            <w:pPr>
              <w:spacing w:after="240" w:line="380" w:lineRule="exact"/>
              <w:rPr>
                <w:rFonts w:hint="eastAsia"/>
              </w:rPr>
            </w:pPr>
            <w:r>
              <w:rPr>
                <w:rFonts w:hint="eastAsia"/>
              </w:rPr>
              <w:t>上市公司的执行成员</w:t>
            </w:r>
          </w:p>
        </w:tc>
        <w:tc>
          <w:tcPr>
            <w:tcW w:w="1247" w:type="pct"/>
          </w:tcPr>
          <w:p w:rsidR="00000000" w:rsidRDefault="00496894" w:rsidP="00496894">
            <w:pPr>
              <w:spacing w:after="240" w:line="380" w:lineRule="exact"/>
              <w:ind w:rightChars="437" w:right="31680"/>
              <w:jc w:val="right"/>
              <w:rPr>
                <w:rFonts w:hint="eastAsia"/>
              </w:rPr>
            </w:pPr>
            <w:r>
              <w:rPr>
                <w:rFonts w:hint="eastAsia"/>
              </w:rPr>
              <w:t>6</w:t>
            </w:r>
          </w:p>
        </w:tc>
        <w:tc>
          <w:tcPr>
            <w:tcW w:w="1247" w:type="pct"/>
          </w:tcPr>
          <w:p w:rsidR="00000000" w:rsidRDefault="00496894" w:rsidP="00496894">
            <w:pPr>
              <w:spacing w:after="240" w:line="380" w:lineRule="exact"/>
              <w:ind w:rightChars="437" w:right="31680"/>
              <w:jc w:val="right"/>
              <w:rPr>
                <w:rFonts w:hint="eastAsia"/>
              </w:rPr>
            </w:pPr>
            <w:r>
              <w:rPr>
                <w:rFonts w:hint="eastAsia"/>
              </w:rPr>
              <w:t>6</w:t>
            </w:r>
          </w:p>
        </w:tc>
      </w:tr>
      <w:tr w:rsidR="00000000">
        <w:tblPrEx>
          <w:tblCellMar>
            <w:top w:w="0" w:type="dxa"/>
            <w:bottom w:w="0" w:type="dxa"/>
          </w:tblCellMar>
        </w:tblPrEx>
        <w:tc>
          <w:tcPr>
            <w:tcW w:w="2505" w:type="pct"/>
          </w:tcPr>
          <w:p w:rsidR="00000000" w:rsidRDefault="00496894">
            <w:pPr>
              <w:spacing w:after="240" w:line="380" w:lineRule="exact"/>
              <w:rPr>
                <w:rFonts w:hint="eastAsia"/>
              </w:rPr>
            </w:pPr>
            <w:r>
              <w:rPr>
                <w:rFonts w:hint="eastAsia"/>
              </w:rPr>
              <w:t>所有企业的行政领导人员</w:t>
            </w:r>
          </w:p>
        </w:tc>
        <w:tc>
          <w:tcPr>
            <w:tcW w:w="1247" w:type="pct"/>
          </w:tcPr>
          <w:p w:rsidR="00000000" w:rsidRDefault="00496894" w:rsidP="00496894">
            <w:pPr>
              <w:spacing w:after="240" w:line="380" w:lineRule="exact"/>
              <w:ind w:rightChars="437" w:right="31680"/>
              <w:jc w:val="right"/>
              <w:rPr>
                <w:rFonts w:hint="eastAsia"/>
              </w:rPr>
            </w:pPr>
            <w:r>
              <w:rPr>
                <w:rFonts w:hint="eastAsia"/>
              </w:rPr>
              <w:t>10</w:t>
            </w:r>
          </w:p>
        </w:tc>
        <w:tc>
          <w:tcPr>
            <w:tcW w:w="1247" w:type="pct"/>
          </w:tcPr>
          <w:p w:rsidR="00000000" w:rsidRDefault="00496894" w:rsidP="00496894">
            <w:pPr>
              <w:spacing w:after="240" w:line="380" w:lineRule="exact"/>
              <w:ind w:rightChars="437" w:right="31680"/>
              <w:jc w:val="right"/>
              <w:rPr>
                <w:rFonts w:hint="eastAsia"/>
              </w:rPr>
            </w:pPr>
            <w:r>
              <w:rPr>
                <w:rFonts w:hint="eastAsia"/>
              </w:rPr>
              <w:t>11</w:t>
            </w:r>
          </w:p>
        </w:tc>
      </w:tr>
    </w:tbl>
    <w:p w:rsidR="00000000" w:rsidRDefault="00496894">
      <w:pPr>
        <w:spacing w:after="240" w:line="380" w:lineRule="exact"/>
        <w:rPr>
          <w:rFonts w:hint="eastAsia"/>
          <w:sz w:val="18"/>
        </w:rPr>
      </w:pPr>
      <w:r>
        <w:rPr>
          <w:rFonts w:hint="eastAsia"/>
          <w:sz w:val="18"/>
        </w:rPr>
        <w:t>资料来源：性别平等中心</w:t>
      </w:r>
      <w:r>
        <w:rPr>
          <w:rFonts w:hint="eastAsia"/>
          <w:sz w:val="18"/>
        </w:rPr>
        <w:t>2001</w:t>
      </w:r>
      <w:r>
        <w:rPr>
          <w:rFonts w:hint="eastAsia"/>
          <w:sz w:val="18"/>
        </w:rPr>
        <w:t>年职位指标。</w:t>
      </w:r>
    </w:p>
    <w:p w:rsidR="00000000" w:rsidRDefault="00496894">
      <w:pPr>
        <w:spacing w:after="240" w:line="380" w:lineRule="exact"/>
        <w:ind w:firstLine="425"/>
      </w:pPr>
      <w:r>
        <w:rPr>
          <w:rFonts w:hint="eastAsia"/>
        </w:rPr>
        <w:t>贸易与工业部出资对挪威</w:t>
      </w:r>
      <w:r>
        <w:rPr>
          <w:rFonts w:hint="eastAsia"/>
        </w:rPr>
        <w:t>250</w:t>
      </w:r>
      <w:r>
        <w:rPr>
          <w:rFonts w:hint="eastAsia"/>
        </w:rPr>
        <w:t>家最大企业如何在领导和管理方面利用妇女的才干进行跟踪调查。结果表明，其中的</w:t>
      </w:r>
      <w:r>
        <w:rPr>
          <w:rFonts w:hint="eastAsia"/>
        </w:rPr>
        <w:t>63</w:t>
      </w:r>
      <w:r>
        <w:rPr>
          <w:rFonts w:hint="eastAsia"/>
        </w:rPr>
        <w:t>家企业在其领导班子和管理部门中均没有妇女。</w:t>
      </w:r>
      <w:r>
        <w:rPr>
          <w:rFonts w:hint="eastAsia"/>
        </w:rPr>
        <w:t>60</w:t>
      </w:r>
      <w:r>
        <w:rPr>
          <w:rFonts w:hint="eastAsia"/>
        </w:rPr>
        <w:t>家公司的领导层和领导班子中有</w:t>
      </w:r>
      <w:r>
        <w:rPr>
          <w:rFonts w:hint="eastAsia"/>
        </w:rPr>
        <w:t>1</w:t>
      </w:r>
      <w:r>
        <w:rPr>
          <w:rFonts w:hint="eastAsia"/>
        </w:rPr>
        <w:t>名以上的妇女。在</w:t>
      </w:r>
      <w:r>
        <w:rPr>
          <w:rFonts w:hint="eastAsia"/>
        </w:rPr>
        <w:t>1998-2001</w:t>
      </w:r>
      <w:r>
        <w:rPr>
          <w:rFonts w:hint="eastAsia"/>
        </w:rPr>
        <w:t>年间，又给“重在妇女”方</w:t>
      </w:r>
      <w:r>
        <w:rPr>
          <w:rFonts w:hint="eastAsia"/>
        </w:rPr>
        <w:t>案划拨了近</w:t>
      </w:r>
      <w:r>
        <w:rPr>
          <w:rFonts w:hint="eastAsia"/>
        </w:rPr>
        <w:t>3000</w:t>
      </w:r>
      <w:r>
        <w:rPr>
          <w:rFonts w:hint="eastAsia"/>
        </w:rPr>
        <w:t>万挪威克朗。该方案的优先领域是使妇女走上领导岗位以及作为女企业家。除其他以外，在“重在妇女”方案下启动了一个领导候选人项目。该项目与挪威商学院合作，开设了一个旨在提高学员的行政和管理工作能力的课程。应提及的另一个项目是“灯塔之光项目”。该项目旨在为女企业家和公司领导人建立具有良好作用的样板。公营部门在这方面也很重要，如《公约》第</w:t>
      </w:r>
      <w:r>
        <w:rPr>
          <w:rFonts w:hint="eastAsia"/>
        </w:rPr>
        <w:t>7</w:t>
      </w:r>
      <w:r>
        <w:t>b</w:t>
      </w:r>
      <w:r>
        <w:rPr>
          <w:rFonts w:hint="eastAsia"/>
        </w:rPr>
        <w:t>条所规定的那样。开展国家的日常工作的正是各部和各个政府服务机构。要管理大量的资源，作出重要的决定。这些决定对人们产生直接和间接的影响。在这些组织的行政最高层任职</w:t>
      </w:r>
      <w:r>
        <w:rPr>
          <w:rFonts w:hint="eastAsia"/>
        </w:rPr>
        <w:t>的绝大多数人是男子。在各部的秘书长和局长中，以及在外郡市政府部门的最高层领导人中，约每</w:t>
      </w:r>
      <w:r>
        <w:rPr>
          <w:rFonts w:hint="eastAsia"/>
        </w:rPr>
        <w:t>5</w:t>
      </w:r>
      <w:r>
        <w:rPr>
          <w:rFonts w:hint="eastAsia"/>
        </w:rPr>
        <w:t>个最高层领导人中只有</w:t>
      </w:r>
      <w:r>
        <w:rPr>
          <w:rFonts w:hint="eastAsia"/>
        </w:rPr>
        <w:t>1</w:t>
      </w:r>
      <w:r>
        <w:rPr>
          <w:rFonts w:hint="eastAsia"/>
        </w:rPr>
        <w:t>名是妇女。然而，妇女在低级领导人中的比例较大。</w:t>
      </w:r>
    </w:p>
    <w:p w:rsidR="00000000" w:rsidRDefault="00496894">
      <w:pPr>
        <w:spacing w:after="240" w:line="380" w:lineRule="exact"/>
        <w:ind w:firstLine="425"/>
      </w:pPr>
    </w:p>
    <w:tbl>
      <w:tblPr>
        <w:tblW w:w="4883" w:type="pct"/>
        <w:tblInd w:w="108" w:type="dxa"/>
        <w:tblLook w:val="0000" w:firstRow="0" w:lastRow="0" w:firstColumn="0" w:lastColumn="0" w:noHBand="0" w:noVBand="0"/>
      </w:tblPr>
      <w:tblGrid>
        <w:gridCol w:w="3474"/>
        <w:gridCol w:w="1441"/>
        <w:gridCol w:w="1563"/>
        <w:gridCol w:w="1441"/>
        <w:gridCol w:w="1921"/>
      </w:tblGrid>
      <w:tr w:rsidR="00000000">
        <w:tblPrEx>
          <w:tblCellMar>
            <w:top w:w="0" w:type="dxa"/>
            <w:bottom w:w="0" w:type="dxa"/>
          </w:tblCellMar>
        </w:tblPrEx>
        <w:tc>
          <w:tcPr>
            <w:tcW w:w="1766" w:type="pct"/>
          </w:tcPr>
          <w:p w:rsidR="00000000" w:rsidRDefault="00496894">
            <w:pPr>
              <w:spacing w:after="120" w:line="360" w:lineRule="exact"/>
              <w:rPr>
                <w:rFonts w:ascii="SimHei" w:eastAsia="SimHei" w:hint="eastAsia"/>
              </w:rPr>
            </w:pPr>
            <w:r>
              <w:rPr>
                <w:rFonts w:ascii="SimHei" w:eastAsia="SimHei" w:hint="eastAsia"/>
              </w:rPr>
              <w:t>1999</w:t>
            </w:r>
            <w:r>
              <w:rPr>
                <w:rFonts w:ascii="SimHei" w:eastAsia="SimHei" w:hint="eastAsia"/>
              </w:rPr>
              <w:t>年</w:t>
            </w:r>
          </w:p>
        </w:tc>
        <w:tc>
          <w:tcPr>
            <w:tcW w:w="732" w:type="pct"/>
          </w:tcPr>
          <w:p w:rsidR="00000000" w:rsidRDefault="00496894">
            <w:pPr>
              <w:spacing w:after="120" w:line="360" w:lineRule="exact"/>
              <w:jc w:val="center"/>
              <w:rPr>
                <w:rFonts w:ascii="SimHei" w:eastAsia="SimHei" w:hint="eastAsia"/>
              </w:rPr>
            </w:pPr>
            <w:r>
              <w:rPr>
                <w:rFonts w:ascii="SimHei" w:eastAsia="SimHei" w:hint="eastAsia"/>
              </w:rPr>
              <w:t>总计</w:t>
            </w:r>
          </w:p>
        </w:tc>
        <w:tc>
          <w:tcPr>
            <w:tcW w:w="794" w:type="pct"/>
          </w:tcPr>
          <w:p w:rsidR="00000000" w:rsidRDefault="00496894">
            <w:pPr>
              <w:spacing w:after="120" w:line="360" w:lineRule="exact"/>
              <w:jc w:val="center"/>
              <w:rPr>
                <w:rFonts w:ascii="SimHei" w:eastAsia="SimHei" w:hint="eastAsia"/>
              </w:rPr>
            </w:pPr>
            <w:r>
              <w:rPr>
                <w:rFonts w:ascii="SimHei" w:eastAsia="SimHei" w:hint="eastAsia"/>
              </w:rPr>
              <w:t>妇女</w:t>
            </w:r>
          </w:p>
        </w:tc>
        <w:tc>
          <w:tcPr>
            <w:tcW w:w="732" w:type="pct"/>
          </w:tcPr>
          <w:p w:rsidR="00000000" w:rsidRDefault="00496894">
            <w:pPr>
              <w:spacing w:after="120" w:line="360" w:lineRule="exact"/>
              <w:jc w:val="center"/>
              <w:rPr>
                <w:rFonts w:ascii="SimHei" w:eastAsia="SimHei" w:hint="eastAsia"/>
              </w:rPr>
            </w:pPr>
            <w:r>
              <w:rPr>
                <w:rFonts w:ascii="SimHei" w:eastAsia="SimHei" w:hint="eastAsia"/>
              </w:rPr>
              <w:t>男子</w:t>
            </w:r>
          </w:p>
        </w:tc>
        <w:tc>
          <w:tcPr>
            <w:tcW w:w="976" w:type="pct"/>
          </w:tcPr>
          <w:p w:rsidR="00000000" w:rsidRDefault="00496894">
            <w:pPr>
              <w:spacing w:after="120" w:line="360" w:lineRule="exact"/>
              <w:jc w:val="center"/>
              <w:rPr>
                <w:rFonts w:ascii="SimHei" w:eastAsia="SimHei" w:hint="eastAsia"/>
              </w:rPr>
            </w:pPr>
            <w:r>
              <w:rPr>
                <w:rFonts w:ascii="SimHei" w:eastAsia="SimHei" w:hint="eastAsia"/>
              </w:rPr>
              <w:t>妇女所占百分比</w:t>
            </w:r>
          </w:p>
        </w:tc>
      </w:tr>
      <w:tr w:rsidR="00000000">
        <w:tblPrEx>
          <w:tblCellMar>
            <w:top w:w="0" w:type="dxa"/>
            <w:bottom w:w="0" w:type="dxa"/>
          </w:tblCellMar>
        </w:tblPrEx>
        <w:tc>
          <w:tcPr>
            <w:tcW w:w="1766" w:type="pct"/>
          </w:tcPr>
          <w:p w:rsidR="00000000" w:rsidRDefault="00496894">
            <w:pPr>
              <w:spacing w:after="120" w:line="360" w:lineRule="exact"/>
              <w:rPr>
                <w:rFonts w:hint="eastAsia"/>
              </w:rPr>
            </w:pPr>
            <w:r>
              <w:rPr>
                <w:rFonts w:hint="eastAsia"/>
              </w:rPr>
              <w:t>部级秘书长</w:t>
            </w:r>
            <w:r>
              <w:rPr>
                <w:rFonts w:hint="eastAsia"/>
              </w:rPr>
              <w:t>/</w:t>
            </w:r>
            <w:r>
              <w:rPr>
                <w:rFonts w:hint="eastAsia"/>
              </w:rPr>
              <w:t>局长</w:t>
            </w:r>
          </w:p>
        </w:tc>
        <w:tc>
          <w:tcPr>
            <w:tcW w:w="732" w:type="pct"/>
          </w:tcPr>
          <w:p w:rsidR="00000000" w:rsidRDefault="00496894" w:rsidP="00496894">
            <w:pPr>
              <w:spacing w:after="120" w:line="360" w:lineRule="exact"/>
              <w:ind w:rightChars="203" w:right="31680"/>
              <w:jc w:val="right"/>
              <w:rPr>
                <w:rFonts w:hint="eastAsia"/>
              </w:rPr>
            </w:pPr>
            <w:r>
              <w:rPr>
                <w:rFonts w:hint="eastAsia"/>
              </w:rPr>
              <w:t>115</w:t>
            </w:r>
          </w:p>
        </w:tc>
        <w:tc>
          <w:tcPr>
            <w:tcW w:w="794" w:type="pct"/>
          </w:tcPr>
          <w:p w:rsidR="00000000" w:rsidRDefault="00496894" w:rsidP="00496894">
            <w:pPr>
              <w:spacing w:after="120" w:line="360" w:lineRule="exact"/>
              <w:ind w:rightChars="203" w:right="31680"/>
              <w:jc w:val="right"/>
            </w:pPr>
            <w:r>
              <w:t>19</w:t>
            </w:r>
          </w:p>
        </w:tc>
        <w:tc>
          <w:tcPr>
            <w:tcW w:w="732" w:type="pct"/>
          </w:tcPr>
          <w:p w:rsidR="00000000" w:rsidRDefault="00496894" w:rsidP="00496894">
            <w:pPr>
              <w:spacing w:after="120" w:line="360" w:lineRule="exact"/>
              <w:ind w:rightChars="203" w:right="31680"/>
              <w:jc w:val="right"/>
            </w:pPr>
            <w:r>
              <w:t>96</w:t>
            </w:r>
          </w:p>
        </w:tc>
        <w:tc>
          <w:tcPr>
            <w:tcW w:w="976" w:type="pct"/>
          </w:tcPr>
          <w:p w:rsidR="00000000" w:rsidRDefault="00496894" w:rsidP="00496894">
            <w:pPr>
              <w:spacing w:after="120" w:line="360" w:lineRule="exact"/>
              <w:ind w:rightChars="203" w:right="31680"/>
              <w:jc w:val="right"/>
            </w:pPr>
            <w:r>
              <w:t>17</w:t>
            </w:r>
          </w:p>
        </w:tc>
      </w:tr>
      <w:tr w:rsidR="00000000">
        <w:tblPrEx>
          <w:tblCellMar>
            <w:top w:w="0" w:type="dxa"/>
            <w:bottom w:w="0" w:type="dxa"/>
          </w:tblCellMar>
        </w:tblPrEx>
        <w:tc>
          <w:tcPr>
            <w:tcW w:w="1766" w:type="pct"/>
          </w:tcPr>
          <w:p w:rsidR="00000000" w:rsidRDefault="00496894">
            <w:pPr>
              <w:spacing w:after="120" w:line="360" w:lineRule="exact"/>
              <w:rPr>
                <w:rFonts w:hint="eastAsia"/>
              </w:rPr>
            </w:pPr>
            <w:r>
              <w:rPr>
                <w:rFonts w:hint="eastAsia"/>
              </w:rPr>
              <w:t>其他部级领导</w:t>
            </w:r>
          </w:p>
        </w:tc>
        <w:tc>
          <w:tcPr>
            <w:tcW w:w="732" w:type="pct"/>
          </w:tcPr>
          <w:p w:rsidR="00000000" w:rsidRDefault="00496894" w:rsidP="00496894">
            <w:pPr>
              <w:spacing w:after="120" w:line="360" w:lineRule="exact"/>
              <w:ind w:rightChars="203" w:right="31680"/>
              <w:jc w:val="right"/>
            </w:pPr>
            <w:r>
              <w:t>700</w:t>
            </w:r>
          </w:p>
        </w:tc>
        <w:tc>
          <w:tcPr>
            <w:tcW w:w="794" w:type="pct"/>
          </w:tcPr>
          <w:p w:rsidR="00000000" w:rsidRDefault="00496894" w:rsidP="00496894">
            <w:pPr>
              <w:spacing w:after="120" w:line="360" w:lineRule="exact"/>
              <w:ind w:rightChars="203" w:right="31680"/>
              <w:jc w:val="right"/>
            </w:pPr>
            <w:r>
              <w:t>258</w:t>
            </w:r>
          </w:p>
        </w:tc>
        <w:tc>
          <w:tcPr>
            <w:tcW w:w="732" w:type="pct"/>
          </w:tcPr>
          <w:p w:rsidR="00000000" w:rsidRDefault="00496894" w:rsidP="00496894">
            <w:pPr>
              <w:spacing w:after="120" w:line="360" w:lineRule="exact"/>
              <w:ind w:rightChars="203" w:right="31680"/>
              <w:jc w:val="right"/>
            </w:pPr>
            <w:r>
              <w:t>442</w:t>
            </w:r>
          </w:p>
        </w:tc>
        <w:tc>
          <w:tcPr>
            <w:tcW w:w="976" w:type="pct"/>
          </w:tcPr>
          <w:p w:rsidR="00000000" w:rsidRDefault="00496894" w:rsidP="00496894">
            <w:pPr>
              <w:spacing w:after="120" w:line="360" w:lineRule="exact"/>
              <w:ind w:rightChars="203" w:right="31680"/>
              <w:jc w:val="right"/>
            </w:pPr>
            <w:r>
              <w:t>37</w:t>
            </w:r>
          </w:p>
        </w:tc>
      </w:tr>
      <w:tr w:rsidR="00000000">
        <w:tblPrEx>
          <w:tblCellMar>
            <w:top w:w="0" w:type="dxa"/>
            <w:bottom w:w="0" w:type="dxa"/>
          </w:tblCellMar>
        </w:tblPrEx>
        <w:tc>
          <w:tcPr>
            <w:tcW w:w="1766" w:type="pct"/>
          </w:tcPr>
          <w:p w:rsidR="00000000" w:rsidRDefault="00496894">
            <w:pPr>
              <w:spacing w:after="120" w:line="360" w:lineRule="exact"/>
              <w:rPr>
                <w:rFonts w:hint="eastAsia"/>
              </w:rPr>
            </w:pPr>
            <w:r>
              <w:rPr>
                <w:rFonts w:hint="eastAsia"/>
              </w:rPr>
              <w:t>外郡市政府部门的最高层领导人</w:t>
            </w:r>
          </w:p>
        </w:tc>
        <w:tc>
          <w:tcPr>
            <w:tcW w:w="732" w:type="pct"/>
          </w:tcPr>
          <w:p w:rsidR="00000000" w:rsidRDefault="00496894" w:rsidP="00496894">
            <w:pPr>
              <w:spacing w:after="120" w:line="360" w:lineRule="exact"/>
              <w:ind w:rightChars="203" w:right="31680"/>
              <w:jc w:val="right"/>
            </w:pPr>
            <w:r>
              <w:t>867</w:t>
            </w:r>
          </w:p>
        </w:tc>
        <w:tc>
          <w:tcPr>
            <w:tcW w:w="794" w:type="pct"/>
          </w:tcPr>
          <w:p w:rsidR="00000000" w:rsidRDefault="00496894" w:rsidP="00496894">
            <w:pPr>
              <w:spacing w:after="120" w:line="360" w:lineRule="exact"/>
              <w:ind w:rightChars="203" w:right="31680"/>
              <w:jc w:val="right"/>
            </w:pPr>
            <w:r>
              <w:t>150</w:t>
            </w:r>
          </w:p>
        </w:tc>
        <w:tc>
          <w:tcPr>
            <w:tcW w:w="732" w:type="pct"/>
          </w:tcPr>
          <w:p w:rsidR="00000000" w:rsidRDefault="00496894" w:rsidP="00496894">
            <w:pPr>
              <w:spacing w:after="120" w:line="360" w:lineRule="exact"/>
              <w:ind w:rightChars="203" w:right="31680"/>
              <w:jc w:val="right"/>
            </w:pPr>
            <w:r>
              <w:t>717</w:t>
            </w:r>
          </w:p>
        </w:tc>
        <w:tc>
          <w:tcPr>
            <w:tcW w:w="976" w:type="pct"/>
          </w:tcPr>
          <w:p w:rsidR="00000000" w:rsidRDefault="00496894" w:rsidP="00496894">
            <w:pPr>
              <w:spacing w:after="120" w:line="360" w:lineRule="exact"/>
              <w:ind w:rightChars="203" w:right="31680"/>
              <w:jc w:val="right"/>
            </w:pPr>
            <w:r>
              <w:t>17</w:t>
            </w:r>
          </w:p>
        </w:tc>
      </w:tr>
      <w:tr w:rsidR="00000000">
        <w:tblPrEx>
          <w:tblCellMar>
            <w:top w:w="0" w:type="dxa"/>
            <w:bottom w:w="0" w:type="dxa"/>
          </w:tblCellMar>
        </w:tblPrEx>
        <w:tc>
          <w:tcPr>
            <w:tcW w:w="1766" w:type="pct"/>
          </w:tcPr>
          <w:p w:rsidR="00000000" w:rsidRDefault="00496894">
            <w:pPr>
              <w:spacing w:after="120" w:line="360" w:lineRule="exact"/>
              <w:rPr>
                <w:rFonts w:hint="eastAsia"/>
              </w:rPr>
            </w:pPr>
            <w:r>
              <w:rPr>
                <w:rFonts w:hint="eastAsia"/>
              </w:rPr>
              <w:t>其余的领导人</w:t>
            </w:r>
          </w:p>
        </w:tc>
        <w:tc>
          <w:tcPr>
            <w:tcW w:w="732" w:type="pct"/>
          </w:tcPr>
          <w:p w:rsidR="00000000" w:rsidRDefault="00496894" w:rsidP="00496894">
            <w:pPr>
              <w:spacing w:after="120" w:line="360" w:lineRule="exact"/>
              <w:ind w:rightChars="203" w:right="31680"/>
              <w:jc w:val="right"/>
            </w:pPr>
            <w:r>
              <w:t>9</w:t>
            </w:r>
            <w:r>
              <w:rPr>
                <w:rFonts w:hint="eastAsia"/>
              </w:rPr>
              <w:t xml:space="preserve"> </w:t>
            </w:r>
            <w:r>
              <w:t>177</w:t>
            </w:r>
          </w:p>
        </w:tc>
        <w:tc>
          <w:tcPr>
            <w:tcW w:w="794" w:type="pct"/>
          </w:tcPr>
          <w:p w:rsidR="00000000" w:rsidRDefault="00496894" w:rsidP="00496894">
            <w:pPr>
              <w:spacing w:after="120" w:line="360" w:lineRule="exact"/>
              <w:ind w:rightChars="203" w:right="31680"/>
              <w:jc w:val="right"/>
            </w:pPr>
            <w:r>
              <w:t>2</w:t>
            </w:r>
            <w:r>
              <w:rPr>
                <w:rFonts w:hint="eastAsia"/>
              </w:rPr>
              <w:t xml:space="preserve"> </w:t>
            </w:r>
            <w:r>
              <w:t>371</w:t>
            </w:r>
          </w:p>
        </w:tc>
        <w:tc>
          <w:tcPr>
            <w:tcW w:w="732" w:type="pct"/>
          </w:tcPr>
          <w:p w:rsidR="00000000" w:rsidRDefault="00496894" w:rsidP="00496894">
            <w:pPr>
              <w:spacing w:after="120" w:line="360" w:lineRule="exact"/>
              <w:ind w:rightChars="203" w:right="31680"/>
              <w:jc w:val="right"/>
            </w:pPr>
            <w:r>
              <w:t>6</w:t>
            </w:r>
            <w:r>
              <w:rPr>
                <w:rFonts w:hint="eastAsia"/>
              </w:rPr>
              <w:t xml:space="preserve"> </w:t>
            </w:r>
            <w:r>
              <w:t>806</w:t>
            </w:r>
          </w:p>
        </w:tc>
        <w:tc>
          <w:tcPr>
            <w:tcW w:w="976" w:type="pct"/>
          </w:tcPr>
          <w:p w:rsidR="00000000" w:rsidRDefault="00496894" w:rsidP="00496894">
            <w:pPr>
              <w:spacing w:after="120" w:line="360" w:lineRule="exact"/>
              <w:ind w:rightChars="203" w:right="31680"/>
              <w:jc w:val="right"/>
            </w:pPr>
            <w:r>
              <w:t>26</w:t>
            </w:r>
          </w:p>
        </w:tc>
      </w:tr>
    </w:tbl>
    <w:p w:rsidR="00000000" w:rsidRDefault="00496894">
      <w:pPr>
        <w:spacing w:after="240" w:line="380" w:lineRule="exact"/>
        <w:rPr>
          <w:rFonts w:hint="eastAsia"/>
          <w:sz w:val="18"/>
        </w:rPr>
      </w:pPr>
      <w:r>
        <w:rPr>
          <w:rFonts w:hint="eastAsia"/>
          <w:sz w:val="18"/>
        </w:rPr>
        <w:t>资料来源：</w:t>
      </w:r>
      <w:r>
        <w:rPr>
          <w:rFonts w:hint="eastAsia"/>
          <w:sz w:val="18"/>
        </w:rPr>
        <w:t>A</w:t>
      </w:r>
      <w:r>
        <w:rPr>
          <w:sz w:val="18"/>
        </w:rPr>
        <w:t>A</w:t>
      </w:r>
      <w:r>
        <w:rPr>
          <w:rFonts w:hint="eastAsia"/>
          <w:sz w:val="18"/>
        </w:rPr>
        <w:t>D</w:t>
      </w:r>
      <w:r>
        <w:rPr>
          <w:rFonts w:hint="eastAsia"/>
          <w:sz w:val="18"/>
        </w:rPr>
        <w:t>（摘自挪威统计局的报告：《</w:t>
      </w:r>
      <w:r>
        <w:rPr>
          <w:rFonts w:hint="eastAsia"/>
          <w:sz w:val="18"/>
        </w:rPr>
        <w:t>2000</w:t>
      </w:r>
      <w:r>
        <w:rPr>
          <w:rFonts w:hint="eastAsia"/>
          <w:sz w:val="18"/>
        </w:rPr>
        <w:t>年挪威妇女与男子》）。</w:t>
      </w:r>
    </w:p>
    <w:p w:rsidR="00000000" w:rsidRDefault="00496894">
      <w:pPr>
        <w:spacing w:after="240" w:line="380" w:lineRule="exact"/>
        <w:ind w:firstLine="425"/>
        <w:rPr>
          <w:rFonts w:hint="eastAsia"/>
        </w:rPr>
      </w:pPr>
      <w:r>
        <w:rPr>
          <w:rFonts w:hint="eastAsia"/>
        </w:rPr>
        <w:t>公营部门数年来一直</w:t>
      </w:r>
      <w:r>
        <w:rPr>
          <w:rFonts w:hint="eastAsia"/>
        </w:rPr>
        <w:t>致力于解决妇女与领导的问题。现在（</w:t>
      </w:r>
      <w:r>
        <w:rPr>
          <w:rFonts w:hint="eastAsia"/>
        </w:rPr>
        <w:t>2001</w:t>
      </w:r>
      <w:r>
        <w:rPr>
          <w:rFonts w:hint="eastAsia"/>
        </w:rPr>
        <w:t>年</w:t>
      </w:r>
      <w:r>
        <w:rPr>
          <w:rFonts w:hint="eastAsia"/>
        </w:rPr>
        <w:t>1</w:t>
      </w:r>
      <w:r>
        <w:rPr>
          <w:rFonts w:hint="eastAsia"/>
        </w:rPr>
        <w:t>月</w:t>
      </w:r>
      <w:r>
        <w:rPr>
          <w:rFonts w:hint="eastAsia"/>
        </w:rPr>
        <w:t>1</w:t>
      </w:r>
      <w:r>
        <w:rPr>
          <w:rFonts w:hint="eastAsia"/>
        </w:rPr>
        <w:t>日），担任领导职务的妇女接近</w:t>
      </w:r>
      <w:r>
        <w:rPr>
          <w:rFonts w:hint="eastAsia"/>
        </w:rPr>
        <w:t>29%</w:t>
      </w:r>
      <w:r>
        <w:rPr>
          <w:rFonts w:hint="eastAsia"/>
        </w:rPr>
        <w:t>，而几年前确立的目标为</w:t>
      </w:r>
      <w:r>
        <w:rPr>
          <w:rFonts w:hint="eastAsia"/>
        </w:rPr>
        <w:t>30%</w:t>
      </w:r>
      <w:r>
        <w:rPr>
          <w:rFonts w:hint="eastAsia"/>
        </w:rPr>
        <w:t>。同时，我们可以看出，妇女在最高领导人中的比例仍然大大低于</w:t>
      </w:r>
      <w:r>
        <w:rPr>
          <w:rFonts w:hint="eastAsia"/>
        </w:rPr>
        <w:t>20%</w:t>
      </w:r>
      <w:r>
        <w:rPr>
          <w:rFonts w:hint="eastAsia"/>
        </w:rPr>
        <w:t>。</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11.1c</w:t>
      </w:r>
      <w:r>
        <w:rPr>
          <w:rFonts w:ascii="SimHei" w:eastAsia="SimHei" w:hint="eastAsia"/>
          <w:sz w:val="24"/>
        </w:rPr>
        <w:t>条</w:t>
      </w:r>
      <w:r>
        <w:rPr>
          <w:rFonts w:ascii="SimHei" w:eastAsia="SimHei"/>
          <w:sz w:val="24"/>
        </w:rPr>
        <w:t xml:space="preserve">  </w:t>
      </w:r>
      <w:r>
        <w:rPr>
          <w:rFonts w:ascii="SimHei" w:eastAsia="SimHei" w:hint="eastAsia"/>
          <w:sz w:val="24"/>
        </w:rPr>
        <w:t>教育</w:t>
      </w:r>
    </w:p>
    <w:p w:rsidR="00000000" w:rsidRDefault="00496894">
      <w:pPr>
        <w:spacing w:after="240" w:line="380" w:lineRule="exact"/>
        <w:ind w:firstLine="425"/>
        <w:rPr>
          <w:rFonts w:hint="eastAsia"/>
        </w:rPr>
      </w:pPr>
      <w:r>
        <w:rPr>
          <w:rFonts w:hint="eastAsia"/>
        </w:rPr>
        <w:t>这个问题主要在第</w:t>
      </w:r>
      <w:r>
        <w:rPr>
          <w:rFonts w:hint="eastAsia"/>
        </w:rPr>
        <w:t>10</w:t>
      </w:r>
      <w:r>
        <w:rPr>
          <w:rFonts w:hint="eastAsia"/>
        </w:rPr>
        <w:t>条中讨论。</w:t>
      </w:r>
    </w:p>
    <w:p w:rsidR="00000000" w:rsidRDefault="00496894">
      <w:pPr>
        <w:spacing w:after="240" w:line="380" w:lineRule="exact"/>
        <w:rPr>
          <w:rFonts w:eastAsia="KaiTi_GB2312" w:hint="eastAsia"/>
          <w:b/>
          <w:bCs/>
        </w:rPr>
      </w:pPr>
      <w:r>
        <w:rPr>
          <w:rFonts w:eastAsia="KaiTi_GB2312" w:hint="eastAsia"/>
          <w:b/>
          <w:bCs/>
        </w:rPr>
        <w:t>教育假</w:t>
      </w:r>
    </w:p>
    <w:p w:rsidR="00000000" w:rsidRDefault="00496894">
      <w:pPr>
        <w:spacing w:after="240" w:line="380" w:lineRule="exact"/>
        <w:ind w:firstLine="425"/>
        <w:rPr>
          <w:rFonts w:hint="eastAsia"/>
        </w:rPr>
      </w:pPr>
      <w:r>
        <w:rPr>
          <w:rFonts w:hint="eastAsia"/>
        </w:rPr>
        <w:t>在</w:t>
      </w:r>
      <w:r>
        <w:rPr>
          <w:rFonts w:hint="eastAsia"/>
        </w:rPr>
        <w:t>2001</w:t>
      </w:r>
      <w:r>
        <w:rPr>
          <w:rFonts w:hint="eastAsia"/>
        </w:rPr>
        <w:t>年，由于对《工人保护和工作环境法》的一项修正案，雇员获得了休教育假的权利，教育假尤其要按在企业就业的时间计算。在这方面，产假和照顾家人假也是按服务期年限计算的。几乎没有受过正式教育的雇员受到特别关注。挪威工会联合会正在努力达到这样一种境地，即有可能为教育假提</w:t>
      </w:r>
      <w:r>
        <w:rPr>
          <w:rFonts w:hint="eastAsia"/>
        </w:rPr>
        <w:t>供资金，这也是为了没有积蓄的雇员。</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11.1d</w:t>
      </w:r>
      <w:r>
        <w:rPr>
          <w:rFonts w:ascii="SimHei" w:eastAsia="SimHei" w:hint="eastAsia"/>
          <w:sz w:val="24"/>
        </w:rPr>
        <w:t>条</w:t>
      </w:r>
      <w:r>
        <w:rPr>
          <w:rFonts w:ascii="SimHei" w:eastAsia="SimHei"/>
          <w:sz w:val="24"/>
        </w:rPr>
        <w:t xml:space="preserve">  </w:t>
      </w:r>
      <w:r>
        <w:rPr>
          <w:rFonts w:ascii="SimHei" w:eastAsia="SimHei" w:hint="eastAsia"/>
          <w:sz w:val="24"/>
        </w:rPr>
        <w:t>平等付酬</w:t>
      </w:r>
    </w:p>
    <w:p w:rsidR="00000000" w:rsidRDefault="00496894">
      <w:pPr>
        <w:spacing w:after="240" w:line="380" w:lineRule="exact"/>
        <w:rPr>
          <w:rFonts w:eastAsia="KaiTi_GB2312" w:hint="eastAsia"/>
          <w:b/>
          <w:bCs/>
        </w:rPr>
      </w:pPr>
      <w:r>
        <w:rPr>
          <w:rFonts w:eastAsia="KaiTi_GB2312" w:hint="eastAsia"/>
          <w:b/>
          <w:bCs/>
        </w:rPr>
        <w:t>发展特点</w:t>
      </w:r>
    </w:p>
    <w:p w:rsidR="00000000" w:rsidRDefault="00496894">
      <w:pPr>
        <w:spacing w:after="240" w:line="380" w:lineRule="exact"/>
        <w:ind w:firstLine="425"/>
        <w:rPr>
          <w:rFonts w:hint="eastAsia"/>
        </w:rPr>
      </w:pPr>
      <w:r>
        <w:rPr>
          <w:rFonts w:hint="eastAsia"/>
        </w:rPr>
        <w:t>平均而言，妇女的小时工资是男子的</w:t>
      </w:r>
      <w:r>
        <w:rPr>
          <w:rFonts w:hint="eastAsia"/>
        </w:rPr>
        <w:t>80%</w:t>
      </w:r>
      <w:r>
        <w:rPr>
          <w:rFonts w:hint="eastAsia"/>
        </w:rPr>
        <w:t>。劳动市场中所有妇女与男子的未作扣除的工资总额的差距也是这么多。此种工资总差距在很长的一段时间内比较稳定。</w:t>
      </w:r>
    </w:p>
    <w:p w:rsidR="00000000" w:rsidRDefault="00496894">
      <w:pPr>
        <w:spacing w:after="240" w:line="380" w:lineRule="exact"/>
        <w:ind w:firstLine="425"/>
        <w:rPr>
          <w:rFonts w:hint="eastAsia"/>
        </w:rPr>
      </w:pPr>
      <w:r>
        <w:rPr>
          <w:rFonts w:hint="eastAsia"/>
        </w:rPr>
        <w:t>妇女通过接受更高程度的教育和加强与劳动力市场的联系，提高了其任职资格，但在这样一个时期，妇女与男子之间的工资总额差距却一直很稳定。对这种明显的矛盾情况的解释是按性别划分的劳动市场，特别是这一事实，即妇女在公营部门就职的人数不断增多，而这一部门工资的增加，就部分而言，比私营部门少。此外，对于以</w:t>
      </w:r>
      <w:r>
        <w:rPr>
          <w:rFonts w:hint="eastAsia"/>
        </w:rPr>
        <w:t>妇女为主的工作群体而言，在一些情况下提升和晋升的可能性看起来也较小。</w:t>
      </w:r>
    </w:p>
    <w:p w:rsidR="00000000" w:rsidRDefault="00496894">
      <w:pPr>
        <w:spacing w:after="240" w:line="380" w:lineRule="exact"/>
        <w:ind w:firstLine="425"/>
        <w:rPr>
          <w:rFonts w:hint="eastAsia"/>
        </w:rPr>
      </w:pPr>
      <w:r>
        <w:rPr>
          <w:rFonts w:hint="eastAsia"/>
        </w:rPr>
        <w:t>在</w:t>
      </w:r>
      <w:r>
        <w:rPr>
          <w:rFonts w:hint="eastAsia"/>
        </w:rPr>
        <w:t>1990</w:t>
      </w:r>
      <w:r>
        <w:rPr>
          <w:rFonts w:hint="eastAsia"/>
        </w:rPr>
        <w:t>年代，在同一公司工作并且都是从事长期全日制工作的雇员的妇女和男子之间的工资水平差距一直很小。但到该</w:t>
      </w:r>
      <w:r>
        <w:rPr>
          <w:rFonts w:hint="eastAsia"/>
        </w:rPr>
        <w:t>10</w:t>
      </w:r>
      <w:r>
        <w:rPr>
          <w:rFonts w:hint="eastAsia"/>
        </w:rPr>
        <w:t>年末期，在一些行业中缩小差距的工作出现停滞和倒退。妇女与男子之间工资差距的大小因行业不同而各异。在保险部门和服务部门的企业中，妇女与男子之间的工资差额比较大。零售部门文职人员的情况也是这样。</w:t>
      </w:r>
    </w:p>
    <w:p w:rsidR="00000000" w:rsidRDefault="00496894">
      <w:pPr>
        <w:spacing w:after="240" w:line="380" w:lineRule="exact"/>
        <w:rPr>
          <w:rFonts w:eastAsia="KaiTi_GB2312" w:hint="eastAsia"/>
          <w:b/>
          <w:bCs/>
        </w:rPr>
      </w:pPr>
      <w:r>
        <w:rPr>
          <w:rFonts w:eastAsia="KaiTi_GB2312" w:hint="eastAsia"/>
          <w:b/>
          <w:bCs/>
        </w:rPr>
        <w:t>妇女的平均工资与在同一部门从业的男子相比较（全日制工作）（百分比计）：</w:t>
      </w:r>
    </w:p>
    <w:tbl>
      <w:tblPr>
        <w:tblW w:w="4883" w:type="pct"/>
        <w:tblInd w:w="108" w:type="dxa"/>
        <w:tblLook w:val="0000" w:firstRow="0" w:lastRow="0" w:firstColumn="0" w:lastColumn="0" w:noHBand="0" w:noVBand="0"/>
      </w:tblPr>
      <w:tblGrid>
        <w:gridCol w:w="4440"/>
        <w:gridCol w:w="2580"/>
        <w:gridCol w:w="2820"/>
      </w:tblGrid>
      <w:tr w:rsidR="00000000">
        <w:tblPrEx>
          <w:tblCellMar>
            <w:top w:w="0" w:type="dxa"/>
            <w:bottom w:w="0" w:type="dxa"/>
          </w:tblCellMar>
        </w:tblPrEx>
        <w:tc>
          <w:tcPr>
            <w:tcW w:w="2256" w:type="pct"/>
          </w:tcPr>
          <w:p w:rsidR="00000000" w:rsidRDefault="00496894">
            <w:pPr>
              <w:spacing w:after="120" w:line="360" w:lineRule="exact"/>
              <w:rPr>
                <w:rFonts w:hint="eastAsia"/>
              </w:rPr>
            </w:pPr>
          </w:p>
        </w:tc>
        <w:tc>
          <w:tcPr>
            <w:tcW w:w="1311" w:type="pct"/>
          </w:tcPr>
          <w:p w:rsidR="00000000" w:rsidRDefault="00496894" w:rsidP="00496894">
            <w:pPr>
              <w:spacing w:after="120" w:line="360" w:lineRule="exact"/>
              <w:ind w:leftChars="5" w:left="31680" w:rightChars="548" w:right="31680"/>
              <w:jc w:val="right"/>
              <w:rPr>
                <w:rFonts w:hint="eastAsia"/>
              </w:rPr>
            </w:pPr>
            <w:r>
              <w:rPr>
                <w:rFonts w:hint="eastAsia"/>
              </w:rPr>
              <w:t>1999</w:t>
            </w:r>
            <w:r>
              <w:rPr>
                <w:rFonts w:hint="eastAsia"/>
              </w:rPr>
              <w:t>年</w:t>
            </w:r>
          </w:p>
        </w:tc>
        <w:tc>
          <w:tcPr>
            <w:tcW w:w="1433" w:type="pct"/>
          </w:tcPr>
          <w:p w:rsidR="00000000" w:rsidRDefault="00496894" w:rsidP="00496894">
            <w:pPr>
              <w:spacing w:after="120" w:line="360" w:lineRule="exact"/>
              <w:ind w:leftChars="5" w:left="31680" w:rightChars="548" w:right="31680"/>
              <w:jc w:val="right"/>
              <w:rPr>
                <w:rFonts w:hint="eastAsia"/>
              </w:rPr>
            </w:pPr>
            <w:r>
              <w:rPr>
                <w:rFonts w:hint="eastAsia"/>
              </w:rPr>
              <w:t>2000</w:t>
            </w:r>
            <w:r>
              <w:rPr>
                <w:rFonts w:hint="eastAsia"/>
              </w:rPr>
              <w:t>年</w:t>
            </w:r>
          </w:p>
        </w:tc>
      </w:tr>
      <w:tr w:rsidR="00000000">
        <w:tblPrEx>
          <w:tblCellMar>
            <w:top w:w="0" w:type="dxa"/>
            <w:bottom w:w="0" w:type="dxa"/>
          </w:tblCellMar>
        </w:tblPrEx>
        <w:tc>
          <w:tcPr>
            <w:tcW w:w="2256" w:type="pct"/>
          </w:tcPr>
          <w:p w:rsidR="00000000" w:rsidRDefault="00496894">
            <w:pPr>
              <w:spacing w:after="120" w:line="360" w:lineRule="exact"/>
              <w:rPr>
                <w:rFonts w:hint="eastAsia"/>
              </w:rPr>
            </w:pPr>
            <w:r>
              <w:rPr>
                <w:rFonts w:hint="eastAsia"/>
              </w:rPr>
              <w:t>整个工业</w:t>
            </w:r>
            <w:r>
              <w:rPr>
                <w:rFonts w:hint="eastAsia"/>
              </w:rPr>
              <w:t>*</w:t>
            </w:r>
          </w:p>
        </w:tc>
        <w:tc>
          <w:tcPr>
            <w:tcW w:w="1311" w:type="pct"/>
          </w:tcPr>
          <w:p w:rsidR="00000000" w:rsidRDefault="00496894" w:rsidP="00496894">
            <w:pPr>
              <w:spacing w:after="120" w:line="360" w:lineRule="exact"/>
              <w:ind w:leftChars="5" w:left="31680" w:rightChars="548" w:right="31680"/>
              <w:jc w:val="right"/>
            </w:pPr>
            <w:r>
              <w:t>86.9</w:t>
            </w:r>
          </w:p>
        </w:tc>
        <w:tc>
          <w:tcPr>
            <w:tcW w:w="1433" w:type="pct"/>
          </w:tcPr>
          <w:p w:rsidR="00000000" w:rsidRDefault="00496894" w:rsidP="00496894">
            <w:pPr>
              <w:spacing w:after="120" w:line="360" w:lineRule="exact"/>
              <w:ind w:leftChars="5" w:left="31680" w:rightChars="548" w:right="31680"/>
              <w:jc w:val="right"/>
            </w:pPr>
            <w:r>
              <w:t>88.0</w:t>
            </w:r>
          </w:p>
        </w:tc>
      </w:tr>
      <w:tr w:rsidR="00000000">
        <w:tblPrEx>
          <w:tblCellMar>
            <w:top w:w="0" w:type="dxa"/>
            <w:bottom w:w="0" w:type="dxa"/>
          </w:tblCellMar>
        </w:tblPrEx>
        <w:tc>
          <w:tcPr>
            <w:tcW w:w="2256" w:type="pct"/>
          </w:tcPr>
          <w:p w:rsidR="00000000" w:rsidRDefault="00496894">
            <w:pPr>
              <w:spacing w:after="120" w:line="360" w:lineRule="exact"/>
              <w:rPr>
                <w:rFonts w:hint="eastAsia"/>
              </w:rPr>
            </w:pPr>
            <w:r>
              <w:rPr>
                <w:rFonts w:hint="eastAsia"/>
              </w:rPr>
              <w:t>国家</w:t>
            </w:r>
            <w:r>
              <w:rPr>
                <w:rFonts w:hint="eastAsia"/>
              </w:rPr>
              <w:t>部门</w:t>
            </w:r>
          </w:p>
        </w:tc>
        <w:tc>
          <w:tcPr>
            <w:tcW w:w="1311" w:type="pct"/>
          </w:tcPr>
          <w:p w:rsidR="00000000" w:rsidRDefault="00496894" w:rsidP="00496894">
            <w:pPr>
              <w:spacing w:after="120" w:line="360" w:lineRule="exact"/>
              <w:ind w:leftChars="5" w:left="31680" w:rightChars="548" w:right="31680"/>
              <w:jc w:val="right"/>
            </w:pPr>
            <w:r>
              <w:t>89.0</w:t>
            </w:r>
          </w:p>
        </w:tc>
        <w:tc>
          <w:tcPr>
            <w:tcW w:w="1433" w:type="pct"/>
          </w:tcPr>
          <w:p w:rsidR="00000000" w:rsidRDefault="00496894" w:rsidP="00496894">
            <w:pPr>
              <w:spacing w:after="120" w:line="360" w:lineRule="exact"/>
              <w:ind w:leftChars="5" w:left="31680" w:rightChars="548" w:right="31680"/>
              <w:jc w:val="right"/>
            </w:pPr>
            <w:r>
              <w:t>89.1</w:t>
            </w:r>
          </w:p>
        </w:tc>
      </w:tr>
      <w:tr w:rsidR="00000000">
        <w:tblPrEx>
          <w:tblCellMar>
            <w:top w:w="0" w:type="dxa"/>
            <w:bottom w:w="0" w:type="dxa"/>
          </w:tblCellMar>
        </w:tblPrEx>
        <w:tc>
          <w:tcPr>
            <w:tcW w:w="2256" w:type="pct"/>
          </w:tcPr>
          <w:p w:rsidR="00000000" w:rsidRDefault="00496894">
            <w:pPr>
              <w:spacing w:after="120" w:line="360" w:lineRule="exact"/>
              <w:rPr>
                <w:rFonts w:hint="eastAsia"/>
              </w:rPr>
            </w:pPr>
            <w:r>
              <w:rPr>
                <w:rFonts w:hint="eastAsia"/>
              </w:rPr>
              <w:t>学校教育</w:t>
            </w:r>
          </w:p>
        </w:tc>
        <w:tc>
          <w:tcPr>
            <w:tcW w:w="1311" w:type="pct"/>
          </w:tcPr>
          <w:p w:rsidR="00000000" w:rsidRDefault="00496894" w:rsidP="00496894">
            <w:pPr>
              <w:spacing w:after="120" w:line="360" w:lineRule="exact"/>
              <w:ind w:leftChars="5" w:left="31680" w:rightChars="548" w:right="31680"/>
              <w:jc w:val="right"/>
            </w:pPr>
            <w:r>
              <w:t>93.9</w:t>
            </w:r>
          </w:p>
        </w:tc>
        <w:tc>
          <w:tcPr>
            <w:tcW w:w="1433" w:type="pct"/>
          </w:tcPr>
          <w:p w:rsidR="00000000" w:rsidRDefault="00496894" w:rsidP="00496894">
            <w:pPr>
              <w:spacing w:after="120" w:line="360" w:lineRule="exact"/>
              <w:ind w:leftChars="5" w:left="31680" w:rightChars="548" w:right="31680"/>
              <w:jc w:val="right"/>
            </w:pPr>
            <w:r>
              <w:t>94.0</w:t>
            </w:r>
          </w:p>
        </w:tc>
      </w:tr>
      <w:tr w:rsidR="00000000">
        <w:tblPrEx>
          <w:tblCellMar>
            <w:top w:w="0" w:type="dxa"/>
            <w:bottom w:w="0" w:type="dxa"/>
          </w:tblCellMar>
        </w:tblPrEx>
        <w:tc>
          <w:tcPr>
            <w:tcW w:w="2256" w:type="pct"/>
          </w:tcPr>
          <w:p w:rsidR="00000000" w:rsidRDefault="00496894">
            <w:pPr>
              <w:spacing w:after="120" w:line="360" w:lineRule="exact"/>
              <w:rPr>
                <w:rFonts w:hint="eastAsia"/>
              </w:rPr>
            </w:pPr>
            <w:r>
              <w:rPr>
                <w:rFonts w:hint="eastAsia"/>
              </w:rPr>
              <w:t>各市</w:t>
            </w:r>
          </w:p>
        </w:tc>
        <w:tc>
          <w:tcPr>
            <w:tcW w:w="1311" w:type="pct"/>
          </w:tcPr>
          <w:p w:rsidR="00000000" w:rsidRDefault="00496894" w:rsidP="00496894">
            <w:pPr>
              <w:spacing w:after="120" w:line="360" w:lineRule="exact"/>
              <w:ind w:leftChars="5" w:left="31680" w:rightChars="548" w:right="31680"/>
              <w:jc w:val="right"/>
            </w:pPr>
            <w:r>
              <w:t>88.0</w:t>
            </w:r>
          </w:p>
        </w:tc>
        <w:tc>
          <w:tcPr>
            <w:tcW w:w="1433" w:type="pct"/>
          </w:tcPr>
          <w:p w:rsidR="00000000" w:rsidRDefault="00496894" w:rsidP="00496894">
            <w:pPr>
              <w:spacing w:after="120" w:line="360" w:lineRule="exact"/>
              <w:ind w:leftChars="5" w:left="31680" w:rightChars="548" w:right="31680"/>
              <w:jc w:val="right"/>
              <w:rPr>
                <w:rFonts w:hint="eastAsia"/>
              </w:rPr>
            </w:pPr>
            <w:r>
              <w:t>87.6</w:t>
            </w:r>
          </w:p>
        </w:tc>
      </w:tr>
      <w:tr w:rsidR="00000000">
        <w:tblPrEx>
          <w:tblCellMar>
            <w:top w:w="0" w:type="dxa"/>
            <w:bottom w:w="0" w:type="dxa"/>
          </w:tblCellMar>
        </w:tblPrEx>
        <w:tc>
          <w:tcPr>
            <w:tcW w:w="2256" w:type="pct"/>
          </w:tcPr>
          <w:p w:rsidR="00000000" w:rsidRDefault="00496894" w:rsidP="00496894">
            <w:pPr>
              <w:spacing w:after="120" w:line="360" w:lineRule="exact"/>
              <w:ind w:firstLineChars="200" w:firstLine="31680"/>
              <w:rPr>
                <w:rFonts w:hint="eastAsia"/>
              </w:rPr>
            </w:pPr>
            <w:r>
              <w:rPr>
                <w:rFonts w:hint="eastAsia"/>
              </w:rPr>
              <w:sym w:font="Symbol" w:char="F02D"/>
            </w:r>
            <w:r>
              <w:rPr>
                <w:rFonts w:hint="eastAsia"/>
              </w:rPr>
              <w:t xml:space="preserve">  </w:t>
            </w:r>
            <w:r>
              <w:rPr>
                <w:rFonts w:hint="eastAsia"/>
              </w:rPr>
              <w:t>管理客户</w:t>
            </w:r>
          </w:p>
        </w:tc>
        <w:tc>
          <w:tcPr>
            <w:tcW w:w="1311" w:type="pct"/>
          </w:tcPr>
          <w:p w:rsidR="00000000" w:rsidRDefault="00496894" w:rsidP="00496894">
            <w:pPr>
              <w:spacing w:after="120" w:line="360" w:lineRule="exact"/>
              <w:ind w:leftChars="5" w:left="31680" w:rightChars="548" w:right="31680"/>
              <w:jc w:val="right"/>
            </w:pPr>
            <w:r>
              <w:t>75. 0</w:t>
            </w:r>
          </w:p>
        </w:tc>
        <w:tc>
          <w:tcPr>
            <w:tcW w:w="1433" w:type="pct"/>
          </w:tcPr>
          <w:p w:rsidR="00000000" w:rsidRDefault="00496894" w:rsidP="00496894">
            <w:pPr>
              <w:spacing w:after="120" w:line="360" w:lineRule="exact"/>
              <w:ind w:leftChars="5" w:left="31680" w:rightChars="548" w:right="31680"/>
              <w:jc w:val="right"/>
            </w:pPr>
            <w:r>
              <w:t>75.4</w:t>
            </w:r>
          </w:p>
        </w:tc>
      </w:tr>
      <w:tr w:rsidR="00000000">
        <w:tblPrEx>
          <w:tblCellMar>
            <w:top w:w="0" w:type="dxa"/>
            <w:bottom w:w="0" w:type="dxa"/>
          </w:tblCellMar>
        </w:tblPrEx>
        <w:tc>
          <w:tcPr>
            <w:tcW w:w="2256" w:type="pct"/>
          </w:tcPr>
          <w:p w:rsidR="00000000" w:rsidRDefault="00496894" w:rsidP="00496894">
            <w:pPr>
              <w:spacing w:after="120" w:line="360" w:lineRule="exact"/>
              <w:ind w:firstLineChars="200" w:firstLine="31680"/>
              <w:rPr>
                <w:rFonts w:hint="eastAsia"/>
              </w:rPr>
            </w:pPr>
            <w:r>
              <w:rPr>
                <w:rFonts w:hint="eastAsia"/>
              </w:rPr>
              <w:sym w:font="Symbol" w:char="F02D"/>
            </w:r>
            <w:r>
              <w:rPr>
                <w:rFonts w:hint="eastAsia"/>
              </w:rPr>
              <w:t xml:space="preserve">  </w:t>
            </w:r>
            <w:r>
              <w:rPr>
                <w:rFonts w:hint="eastAsia"/>
              </w:rPr>
              <w:t>企业管理</w:t>
            </w:r>
          </w:p>
        </w:tc>
        <w:tc>
          <w:tcPr>
            <w:tcW w:w="1311" w:type="pct"/>
          </w:tcPr>
          <w:p w:rsidR="00000000" w:rsidRDefault="00496894" w:rsidP="00496894">
            <w:pPr>
              <w:spacing w:after="120" w:line="360" w:lineRule="exact"/>
              <w:ind w:leftChars="5" w:left="31680" w:rightChars="548" w:right="31680"/>
              <w:jc w:val="right"/>
            </w:pPr>
            <w:r>
              <w:t>90.5</w:t>
            </w:r>
          </w:p>
        </w:tc>
        <w:tc>
          <w:tcPr>
            <w:tcW w:w="1433" w:type="pct"/>
          </w:tcPr>
          <w:p w:rsidR="00000000" w:rsidRDefault="00496894" w:rsidP="00496894">
            <w:pPr>
              <w:spacing w:after="120" w:line="360" w:lineRule="exact"/>
              <w:ind w:leftChars="5" w:left="31680" w:rightChars="548" w:right="31680"/>
              <w:jc w:val="right"/>
            </w:pPr>
            <w:r>
              <w:t>90.8</w:t>
            </w:r>
          </w:p>
        </w:tc>
      </w:tr>
      <w:tr w:rsidR="00000000">
        <w:tblPrEx>
          <w:tblCellMar>
            <w:top w:w="0" w:type="dxa"/>
            <w:bottom w:w="0" w:type="dxa"/>
          </w:tblCellMar>
        </w:tblPrEx>
        <w:tc>
          <w:tcPr>
            <w:tcW w:w="2256" w:type="pct"/>
          </w:tcPr>
          <w:p w:rsidR="00000000" w:rsidRDefault="00496894">
            <w:pPr>
              <w:spacing w:after="120" w:line="360" w:lineRule="exact"/>
              <w:rPr>
                <w:rFonts w:hint="eastAsia"/>
              </w:rPr>
            </w:pPr>
            <w:r>
              <w:rPr>
                <w:rFonts w:hint="eastAsia"/>
              </w:rPr>
              <w:t>零售业</w:t>
            </w:r>
          </w:p>
        </w:tc>
        <w:tc>
          <w:tcPr>
            <w:tcW w:w="1311" w:type="pct"/>
          </w:tcPr>
          <w:p w:rsidR="00000000" w:rsidRDefault="00496894" w:rsidP="00496894">
            <w:pPr>
              <w:spacing w:after="120" w:line="360" w:lineRule="exact"/>
              <w:ind w:leftChars="5" w:left="31680" w:rightChars="548" w:right="31680"/>
              <w:jc w:val="right"/>
            </w:pPr>
            <w:r>
              <w:t>79.3</w:t>
            </w:r>
          </w:p>
        </w:tc>
        <w:tc>
          <w:tcPr>
            <w:tcW w:w="1433" w:type="pct"/>
          </w:tcPr>
          <w:p w:rsidR="00000000" w:rsidRDefault="00496894" w:rsidP="00496894">
            <w:pPr>
              <w:spacing w:after="120" w:line="360" w:lineRule="exact"/>
              <w:ind w:leftChars="5" w:left="31680" w:rightChars="548" w:right="31680"/>
              <w:jc w:val="right"/>
            </w:pPr>
            <w:r>
              <w:t>80.6</w:t>
            </w:r>
          </w:p>
        </w:tc>
      </w:tr>
      <w:tr w:rsidR="00000000">
        <w:tblPrEx>
          <w:tblCellMar>
            <w:top w:w="0" w:type="dxa"/>
            <w:bottom w:w="0" w:type="dxa"/>
          </w:tblCellMar>
        </w:tblPrEx>
        <w:tc>
          <w:tcPr>
            <w:tcW w:w="2256" w:type="pct"/>
          </w:tcPr>
          <w:p w:rsidR="00000000" w:rsidRDefault="00496894">
            <w:pPr>
              <w:spacing w:after="120" w:line="360" w:lineRule="exact"/>
              <w:rPr>
                <w:rFonts w:hint="eastAsia"/>
              </w:rPr>
            </w:pPr>
            <w:r>
              <w:rPr>
                <w:rFonts w:hint="eastAsia"/>
              </w:rPr>
              <w:t>饭店和餐馆</w:t>
            </w:r>
          </w:p>
        </w:tc>
        <w:tc>
          <w:tcPr>
            <w:tcW w:w="1311" w:type="pct"/>
          </w:tcPr>
          <w:p w:rsidR="00000000" w:rsidRDefault="00496894" w:rsidP="00496894">
            <w:pPr>
              <w:spacing w:after="120" w:line="360" w:lineRule="exact"/>
              <w:ind w:leftChars="5" w:left="31680" w:rightChars="548" w:right="31680"/>
              <w:jc w:val="right"/>
            </w:pPr>
            <w:r>
              <w:t>92.9</w:t>
            </w:r>
          </w:p>
        </w:tc>
        <w:tc>
          <w:tcPr>
            <w:tcW w:w="1433" w:type="pct"/>
          </w:tcPr>
          <w:p w:rsidR="00000000" w:rsidRDefault="00496894" w:rsidP="00496894">
            <w:pPr>
              <w:spacing w:after="120" w:line="360" w:lineRule="exact"/>
              <w:ind w:leftChars="5" w:left="31680" w:rightChars="548" w:right="31680"/>
              <w:jc w:val="right"/>
            </w:pPr>
            <w:r>
              <w:t>93.0</w:t>
            </w:r>
          </w:p>
        </w:tc>
      </w:tr>
      <w:tr w:rsidR="00000000">
        <w:tblPrEx>
          <w:tblCellMar>
            <w:top w:w="0" w:type="dxa"/>
            <w:bottom w:w="0" w:type="dxa"/>
          </w:tblCellMar>
        </w:tblPrEx>
        <w:tc>
          <w:tcPr>
            <w:tcW w:w="2256" w:type="pct"/>
          </w:tcPr>
          <w:p w:rsidR="00000000" w:rsidRDefault="00496894">
            <w:pPr>
              <w:spacing w:after="120" w:line="360" w:lineRule="exact"/>
              <w:rPr>
                <w:rFonts w:hint="eastAsia"/>
              </w:rPr>
            </w:pPr>
            <w:r>
              <w:rPr>
                <w:rFonts w:hint="eastAsia"/>
              </w:rPr>
              <w:t>商业银行和储蓄银行</w:t>
            </w:r>
          </w:p>
        </w:tc>
        <w:tc>
          <w:tcPr>
            <w:tcW w:w="1311" w:type="pct"/>
          </w:tcPr>
          <w:p w:rsidR="00000000" w:rsidRDefault="00496894" w:rsidP="00496894">
            <w:pPr>
              <w:spacing w:after="120" w:line="360" w:lineRule="exact"/>
              <w:ind w:leftChars="5" w:left="31680" w:rightChars="548" w:right="31680"/>
              <w:jc w:val="right"/>
            </w:pPr>
            <w:r>
              <w:t>76.7</w:t>
            </w:r>
          </w:p>
        </w:tc>
        <w:tc>
          <w:tcPr>
            <w:tcW w:w="1433" w:type="pct"/>
          </w:tcPr>
          <w:p w:rsidR="00000000" w:rsidRDefault="00496894" w:rsidP="00496894">
            <w:pPr>
              <w:spacing w:after="120" w:line="360" w:lineRule="exact"/>
              <w:ind w:leftChars="5" w:left="31680" w:rightChars="548" w:right="31680"/>
              <w:jc w:val="right"/>
            </w:pPr>
            <w:r>
              <w:t>76.7</w:t>
            </w:r>
          </w:p>
        </w:tc>
      </w:tr>
    </w:tbl>
    <w:p w:rsidR="00000000" w:rsidRDefault="00496894">
      <w:pPr>
        <w:spacing w:line="380" w:lineRule="exact"/>
        <w:rPr>
          <w:rFonts w:hint="eastAsia"/>
          <w:sz w:val="18"/>
        </w:rPr>
      </w:pPr>
      <w:r>
        <w:rPr>
          <w:rFonts w:hint="eastAsia"/>
          <w:sz w:val="18"/>
        </w:rPr>
        <w:t>*</w:t>
      </w:r>
      <w:r>
        <w:rPr>
          <w:rFonts w:hint="eastAsia"/>
          <w:sz w:val="18"/>
        </w:rPr>
        <w:t>工人以及</w:t>
      </w:r>
      <w:r>
        <w:rPr>
          <w:rFonts w:hint="eastAsia"/>
          <w:sz w:val="18"/>
        </w:rPr>
        <w:t>NHO</w:t>
      </w:r>
      <w:r>
        <w:rPr>
          <w:rFonts w:hint="eastAsia"/>
          <w:sz w:val="18"/>
        </w:rPr>
        <w:t>以外的职能部门。</w:t>
      </w:r>
    </w:p>
    <w:p w:rsidR="00000000" w:rsidRDefault="00496894">
      <w:pPr>
        <w:spacing w:after="240" w:line="380" w:lineRule="exact"/>
        <w:rPr>
          <w:rFonts w:hint="eastAsia"/>
          <w:sz w:val="18"/>
        </w:rPr>
      </w:pPr>
      <w:r>
        <w:rPr>
          <w:rFonts w:hint="eastAsia"/>
          <w:sz w:val="18"/>
        </w:rPr>
        <w:t>资料来源：技术计算委员会。</w:t>
      </w:r>
    </w:p>
    <w:p w:rsidR="00000000" w:rsidRDefault="00496894">
      <w:pPr>
        <w:spacing w:after="240" w:line="380" w:lineRule="exact"/>
        <w:ind w:firstLine="425"/>
        <w:rPr>
          <w:rFonts w:hint="eastAsia"/>
        </w:rPr>
      </w:pPr>
      <w:r>
        <w:rPr>
          <w:rFonts w:hint="eastAsia"/>
        </w:rPr>
        <w:t>该表显示，在</w:t>
      </w:r>
      <w:r>
        <w:rPr>
          <w:rFonts w:hint="eastAsia"/>
        </w:rPr>
        <w:t>1999-2000</w:t>
      </w:r>
      <w:r>
        <w:rPr>
          <w:rFonts w:hint="eastAsia"/>
        </w:rPr>
        <w:t>年期间不同部门的小时工资的变化。自从对工资统计进行了改革以来，还未得到工业工人的有关数字。按照中央统计局（挪威统计局）定义的“整个工业”来说，在</w:t>
      </w:r>
      <w:r>
        <w:rPr>
          <w:rFonts w:hint="eastAsia"/>
        </w:rPr>
        <w:t>19</w:t>
      </w:r>
      <w:r>
        <w:rPr>
          <w:rFonts w:hint="eastAsia"/>
        </w:rPr>
        <w:t>99</w:t>
      </w:r>
      <w:r>
        <w:rPr>
          <w:rFonts w:hint="eastAsia"/>
        </w:rPr>
        <w:t>年至</w:t>
      </w:r>
      <w:r>
        <w:rPr>
          <w:rFonts w:hint="eastAsia"/>
        </w:rPr>
        <w:t>2000</w:t>
      </w:r>
      <w:r>
        <w:rPr>
          <w:rFonts w:hint="eastAsia"/>
        </w:rPr>
        <w:t>年间，妇女的平均工资水平与男子的差距不断缩小，妇女的平均工资已从</w:t>
      </w:r>
      <w:r>
        <w:rPr>
          <w:rFonts w:hint="eastAsia"/>
        </w:rPr>
        <w:t>86</w:t>
      </w:r>
      <w:r>
        <w:t>.9</w:t>
      </w:r>
      <w:r>
        <w:rPr>
          <w:rFonts w:hint="eastAsia"/>
        </w:rPr>
        <w:t>%</w:t>
      </w:r>
      <w:r>
        <w:rPr>
          <w:rFonts w:hint="eastAsia"/>
        </w:rPr>
        <w:t>增加到</w:t>
      </w:r>
      <w:r>
        <w:t>88%</w:t>
      </w:r>
      <w:r>
        <w:rPr>
          <w:rFonts w:hint="eastAsia"/>
        </w:rPr>
        <w:t>。</w:t>
      </w:r>
    </w:p>
    <w:p w:rsidR="00000000" w:rsidRDefault="00496894">
      <w:pPr>
        <w:spacing w:after="240" w:line="380" w:lineRule="exact"/>
        <w:ind w:firstLine="425"/>
        <w:rPr>
          <w:rFonts w:hint="eastAsia"/>
        </w:rPr>
      </w:pPr>
      <w:r>
        <w:rPr>
          <w:rFonts w:hint="eastAsia"/>
        </w:rPr>
        <w:t>研究表明，在经济部门的同一企业或机构担任同类职务、从事全日制工作的妇女和男子之间的差异较小并不断缩小。在私营部门的此种差异看来比公营部门的大。</w:t>
      </w:r>
    </w:p>
    <w:p w:rsidR="00000000" w:rsidRDefault="00496894">
      <w:pPr>
        <w:spacing w:after="240" w:line="380" w:lineRule="exact"/>
        <w:rPr>
          <w:rFonts w:eastAsia="KaiTi_GB2312" w:hint="eastAsia"/>
          <w:b/>
          <w:bCs/>
        </w:rPr>
      </w:pPr>
      <w:r>
        <w:rPr>
          <w:rFonts w:eastAsia="KaiTi_GB2312" w:hint="eastAsia"/>
          <w:b/>
          <w:bCs/>
        </w:rPr>
        <w:t>消除工资差异的手段</w:t>
      </w:r>
    </w:p>
    <w:p w:rsidR="00000000" w:rsidRDefault="00496894">
      <w:pPr>
        <w:spacing w:after="240" w:line="380" w:lineRule="exact"/>
        <w:ind w:firstLine="425"/>
        <w:rPr>
          <w:rFonts w:hint="eastAsia"/>
        </w:rPr>
      </w:pPr>
      <w:r>
        <w:rPr>
          <w:rFonts w:hint="eastAsia"/>
        </w:rPr>
        <w:t>需要不断改善关于在劳动力市场中各级妇女与男子之间的工资差异的统计情况。当局与工作生活中的合作伙伴协作，为不断增加关于工资差距的资料、改进对工资差距的一般观察做出贡献。这项工作正在进行之中。雇主组织和雇员组织与挪威统计局正在全力指导关于工资结算</w:t>
      </w:r>
      <w:r>
        <w:rPr>
          <w:rFonts w:hint="eastAsia"/>
        </w:rPr>
        <w:t>的技术计算委员会的报告。这些报告在工资谈判中作为一个共同参考。</w:t>
      </w:r>
    </w:p>
    <w:p w:rsidR="00000000" w:rsidRDefault="00496894">
      <w:pPr>
        <w:spacing w:after="240" w:line="380" w:lineRule="exact"/>
        <w:ind w:firstLine="425"/>
        <w:rPr>
          <w:rFonts w:hint="eastAsia"/>
        </w:rPr>
      </w:pPr>
      <w:r>
        <w:rPr>
          <w:rFonts w:hint="eastAsia"/>
        </w:rPr>
        <w:t>通过参加国家项目和国际项目，我们旨在更多地了解按性别划分的劳动力市场与男女之间工资差异的关系。除其他以外，这在挪威牵头的关于平等付酬的欧盟项目“争取缩小男女工资差距”中，是一个重要主题。该项目还打算通过国际对比，把重点放在广泛宣传关于两性分离与相对工资级别之间关系的知识。</w:t>
      </w:r>
    </w:p>
    <w:p w:rsidR="00000000" w:rsidRDefault="00496894">
      <w:pPr>
        <w:spacing w:after="240" w:line="380" w:lineRule="exact"/>
        <w:ind w:firstLine="425"/>
        <w:rPr>
          <w:rFonts w:hint="eastAsia"/>
        </w:rPr>
      </w:pPr>
      <w:r>
        <w:rPr>
          <w:rFonts w:hint="eastAsia"/>
        </w:rPr>
        <w:t>为了建立地方关于性别平等和平等付酬的指导架构，按照在工作生活中的各方之间签订的核心协议开展的工作逐步取得进展。但在工作生活的不同部分，关注的程度与对这一指导的管理之间存在着极</w:t>
      </w:r>
      <w:r>
        <w:rPr>
          <w:rFonts w:hint="eastAsia"/>
        </w:rPr>
        <w:t>大的差异。对工资平等工作的最有力和最具体的指导可在国营就业者中看到。</w:t>
      </w:r>
    </w:p>
    <w:p w:rsidR="00000000" w:rsidRDefault="00496894">
      <w:pPr>
        <w:spacing w:after="240" w:line="380" w:lineRule="exact"/>
        <w:ind w:firstLine="425"/>
        <w:rPr>
          <w:rFonts w:hint="eastAsia"/>
        </w:rPr>
      </w:pPr>
      <w:r>
        <w:rPr>
          <w:rFonts w:hint="eastAsia"/>
        </w:rPr>
        <w:t>对《关于性别平等的框架协议》（挪威工会联合会</w:t>
      </w:r>
      <w:r>
        <w:rPr>
          <w:rFonts w:hint="eastAsia"/>
        </w:rPr>
        <w:t>/</w:t>
      </w:r>
      <w:r>
        <w:rPr>
          <w:rFonts w:hint="eastAsia"/>
        </w:rPr>
        <w:t>挪威雇主联合会）的一项评估的结论说，地方采取的后续行动并非是各方所期待的。各公司的反馈不均衡。该评估的一个结论是，必须根据可预期的环境变化得出更精确的分析。而且看来很明确的是，中央各党派（完全不是在部门一级）必须切实负起责任，加强关于性别平等和平等付酬的工作，将其作为在工作生活中各方合作的一个重要领域（</w:t>
      </w:r>
      <w:r>
        <w:rPr>
          <w:rFonts w:hint="eastAsia"/>
        </w:rPr>
        <w:t>FAFO2001</w:t>
      </w:r>
      <w:r>
        <w:rPr>
          <w:rFonts w:hint="eastAsia"/>
        </w:rPr>
        <w:t>年</w:t>
      </w:r>
      <w:r>
        <w:rPr>
          <w:rFonts w:hint="eastAsia"/>
        </w:rPr>
        <w:t>12</w:t>
      </w:r>
      <w:r>
        <w:rPr>
          <w:rFonts w:hint="eastAsia"/>
        </w:rPr>
        <w:t>月报告）。</w:t>
      </w:r>
    </w:p>
    <w:p w:rsidR="00000000" w:rsidRDefault="00496894">
      <w:pPr>
        <w:spacing w:after="240" w:line="380" w:lineRule="exact"/>
        <w:ind w:firstLine="425"/>
        <w:rPr>
          <w:rFonts w:hint="eastAsia"/>
        </w:rPr>
      </w:pPr>
      <w:r>
        <w:rPr>
          <w:rFonts w:hint="eastAsia"/>
        </w:rPr>
        <w:t>在</w:t>
      </w:r>
      <w:r>
        <w:rPr>
          <w:rFonts w:hint="eastAsia"/>
        </w:rPr>
        <w:t>2001</w:t>
      </w:r>
      <w:r>
        <w:rPr>
          <w:rFonts w:hint="eastAsia"/>
        </w:rPr>
        <w:t>年秋，对挪威工会联合会和挪威雇主联合会之间达成的</w:t>
      </w:r>
      <w:r>
        <w:rPr>
          <w:rFonts w:hint="eastAsia"/>
        </w:rPr>
        <w:t>主要协议进行了重新谈判，并就此提出了关于性别平等的新协议。该协议载有各种主张，如性别平等和工作生活多样化、将性别平等工作纳入公司的各个领域、使性别平等工作从公司最高领导层做起，以及规划和分析性别平等在企业中的情况的各种可能性。该协议还指出在工作和家庭生活之间的联系以及父亲更多地利用其可得的假期的重要性。</w:t>
      </w:r>
    </w:p>
    <w:p w:rsidR="00000000" w:rsidRDefault="00496894">
      <w:pPr>
        <w:spacing w:after="240" w:line="380" w:lineRule="exact"/>
        <w:ind w:firstLine="425"/>
        <w:rPr>
          <w:rFonts w:hint="eastAsia"/>
        </w:rPr>
      </w:pPr>
      <w:r>
        <w:rPr>
          <w:rFonts w:hint="eastAsia"/>
        </w:rPr>
        <w:t>挪威雇主联合会和挪威工会联合会均多次发起关于平等付酬的机制和方式的调查与研究项目并为其提供资金。</w:t>
      </w:r>
    </w:p>
    <w:p w:rsidR="00000000" w:rsidRDefault="00496894">
      <w:pPr>
        <w:spacing w:after="240" w:line="380" w:lineRule="exact"/>
        <w:rPr>
          <w:rFonts w:eastAsia="KaiTi_GB2312" w:hint="eastAsia"/>
          <w:b/>
          <w:bCs/>
        </w:rPr>
      </w:pPr>
      <w:r>
        <w:rPr>
          <w:rFonts w:eastAsia="KaiTi_GB2312" w:hint="eastAsia"/>
          <w:b/>
          <w:bCs/>
        </w:rPr>
        <w:t>工作评价作为实现平等付酬的一种手段</w:t>
      </w:r>
    </w:p>
    <w:p w:rsidR="00000000" w:rsidRDefault="00496894">
      <w:pPr>
        <w:spacing w:after="240" w:line="380" w:lineRule="exact"/>
        <w:ind w:firstLine="425"/>
        <w:rPr>
          <w:rFonts w:hint="eastAsia"/>
        </w:rPr>
      </w:pPr>
      <w:r>
        <w:rPr>
          <w:rFonts w:hint="eastAsia"/>
        </w:rPr>
        <w:t>尽管开展了上文提及的活动，但在平等付酬方面的发展仍然十分缓慢。联系对《性</w:t>
      </w:r>
      <w:r>
        <w:rPr>
          <w:rFonts w:hint="eastAsia"/>
        </w:rPr>
        <w:t>别平等法》的修订，儿童和家庭事务部启动了一个大型的试验项目。该项目的目标是制定和测试在性别上中立的工作评价方法。性别平等问题调查官在执行《性别平等法》关于同工同酬的第</w:t>
      </w:r>
      <w:r>
        <w:rPr>
          <w:rFonts w:hint="eastAsia"/>
        </w:rPr>
        <w:t>5</w:t>
      </w:r>
      <w:r>
        <w:rPr>
          <w:rFonts w:hint="eastAsia"/>
        </w:rPr>
        <w:t>条的过程中也要使用该方法。人们把重点放在研制一个易于理解和使用、可以用于工作生活的所有部门的简单电子数据基系统。</w:t>
      </w:r>
    </w:p>
    <w:p w:rsidR="00000000" w:rsidRDefault="00496894">
      <w:pPr>
        <w:spacing w:after="240" w:line="380" w:lineRule="exact"/>
        <w:ind w:firstLine="425"/>
        <w:rPr>
          <w:rFonts w:hint="eastAsia"/>
        </w:rPr>
      </w:pPr>
      <w:r>
        <w:rPr>
          <w:rFonts w:hint="eastAsia"/>
        </w:rPr>
        <w:t>该方法将以选定的公营部门和私营部门企业的实际试验为基础来制定。该项目从</w:t>
      </w:r>
      <w:r>
        <w:rPr>
          <w:rFonts w:hint="eastAsia"/>
        </w:rPr>
        <w:t>2002</w:t>
      </w:r>
      <w:r>
        <w:rPr>
          <w:rFonts w:hint="eastAsia"/>
        </w:rPr>
        <w:t>年开始，为期三年。总计有</w:t>
      </w:r>
      <w:r>
        <w:rPr>
          <w:rFonts w:hint="eastAsia"/>
        </w:rPr>
        <w:t>15</w:t>
      </w:r>
      <w:r>
        <w:rPr>
          <w:rFonts w:hint="eastAsia"/>
        </w:rPr>
        <w:t>个企业签署了参加这个项目的协议；将开展一个性别中性的工作评价，以作为在付酬和人事政策范围内的一种联系。如果此种试验显示从事同</w:t>
      </w:r>
      <w:r>
        <w:rPr>
          <w:rFonts w:hint="eastAsia"/>
        </w:rPr>
        <w:t>等价值工作的男女之间存在付酬差异的话，将对此进行分析并将为平等付酬制定当地的行动计划。</w:t>
      </w: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sz w:val="24"/>
        </w:rPr>
        <w:t xml:space="preserve">11.1e  </w:t>
      </w:r>
      <w:r>
        <w:rPr>
          <w:rFonts w:ascii="SimHei" w:eastAsia="SimHei" w:hint="eastAsia"/>
          <w:sz w:val="24"/>
        </w:rPr>
        <w:t>退休金问题</w:t>
      </w:r>
    </w:p>
    <w:p w:rsidR="00000000" w:rsidRDefault="00496894">
      <w:pPr>
        <w:spacing w:after="240" w:line="380" w:lineRule="exact"/>
        <w:ind w:firstLine="425"/>
        <w:rPr>
          <w:rFonts w:hint="eastAsia"/>
        </w:rPr>
      </w:pPr>
      <w:r>
        <w:rPr>
          <w:rFonts w:hint="eastAsia"/>
        </w:rPr>
        <w:t>挪威向消除对妇女岐视委员会提交的第五次定期报告评述了挪威国家社会保障制度以及领取退休金的权利。</w:t>
      </w:r>
    </w:p>
    <w:p w:rsidR="00000000" w:rsidRDefault="00496894">
      <w:pPr>
        <w:spacing w:after="240" w:line="380" w:lineRule="exact"/>
        <w:ind w:firstLine="425"/>
        <w:rPr>
          <w:rFonts w:hint="eastAsia"/>
        </w:rPr>
      </w:pPr>
      <w:r>
        <w:rPr>
          <w:rFonts w:hint="eastAsia"/>
        </w:rPr>
        <w:t>然而，当今天把退休金问题提到性别平等议程上时，这是由于以下情况造成的：即必须对私营雇主的退休金条例也适用以前只适用于公共部门退休金的税务优惠条件。因此有必要对这些规章进行调整。从</w:t>
      </w:r>
      <w:r>
        <w:rPr>
          <w:rFonts w:hint="eastAsia"/>
        </w:rPr>
        <w:t>2001</w:t>
      </w:r>
      <w:r>
        <w:rPr>
          <w:rFonts w:hint="eastAsia"/>
        </w:rPr>
        <w:t>财政年度开始，这也适用于关于在基于集体缴款的退休金制度中收入扣减的规则。</w:t>
      </w:r>
    </w:p>
    <w:p w:rsidR="00000000" w:rsidRDefault="00496894">
      <w:pPr>
        <w:spacing w:after="240" w:line="380" w:lineRule="exact"/>
        <w:ind w:firstLine="425"/>
        <w:rPr>
          <w:rFonts w:hint="eastAsia"/>
        </w:rPr>
      </w:pPr>
      <w:r>
        <w:rPr>
          <w:rFonts w:hint="eastAsia"/>
        </w:rPr>
        <w:t>在基于业绩（服务年限）的制度中，存在对妇</w:t>
      </w:r>
      <w:r>
        <w:rPr>
          <w:rFonts w:hint="eastAsia"/>
        </w:rPr>
        <w:t>女与男子不同的保险金收取率，以确保两种性别获得大致同等数额的年度福利金。根据这些规定取得的年度退休金一般由人们工资的一个确定百分比组成，而在这里，退休金与性别无关。在基于缴款的制度中，企业一般根据退休金规章的规定来决定将支付薪资</w:t>
      </w:r>
      <w:r>
        <w:rPr>
          <w:rFonts w:hint="eastAsia"/>
        </w:rPr>
        <w:t>/</w:t>
      </w:r>
      <w:r>
        <w:rPr>
          <w:rFonts w:hint="eastAsia"/>
        </w:rPr>
        <w:t>工资的多大一部分。为妇女支付的缴款（保险费缴款）多于男子，这样可为向两种性别支付同样的年度老龄退休金打下基础。然而，对男女年度退休金的数量无论怎样调整，都不可能比这样做更为接近。因此，在基于缴款的制度中，重点是向基金付款。因此，与性别有关的平等待遇、比例和不偏不倚问题由于基于缴款的</w:t>
      </w:r>
      <w:r>
        <w:rPr>
          <w:rFonts w:hint="eastAsia"/>
        </w:rPr>
        <w:t>退休金制度的法律规定而获得一个新的层面。</w:t>
      </w:r>
    </w:p>
    <w:p w:rsidR="00000000" w:rsidRDefault="00496894">
      <w:pPr>
        <w:spacing w:after="240" w:line="380" w:lineRule="exact"/>
        <w:ind w:firstLine="425"/>
        <w:rPr>
          <w:rFonts w:hint="eastAsia"/>
        </w:rPr>
      </w:pPr>
      <w:r>
        <w:rPr>
          <w:rFonts w:hint="eastAsia"/>
        </w:rPr>
        <w:t>2000</w:t>
      </w:r>
      <w:r>
        <w:rPr>
          <w:rFonts w:hint="eastAsia"/>
        </w:rPr>
        <w:t>年</w:t>
      </w:r>
      <w:r>
        <w:rPr>
          <w:rFonts w:hint="eastAsia"/>
        </w:rPr>
        <w:t>12</w:t>
      </w:r>
      <w:r>
        <w:rPr>
          <w:rFonts w:hint="eastAsia"/>
        </w:rPr>
        <w:t>月</w:t>
      </w:r>
      <w:r>
        <w:rPr>
          <w:rFonts w:hint="eastAsia"/>
        </w:rPr>
        <w:t>8</w:t>
      </w:r>
      <w:r>
        <w:rPr>
          <w:rFonts w:hint="eastAsia"/>
        </w:rPr>
        <w:t>日任命了一个官方委员会，以审查用于决定人寿保险的保险费的方法。该审查旨在说明成员的性别在多大程度上确实或可以影响与工作生活相关的退休金制度的交纳款或支出款，其中包括此种付款的数量多少。</w:t>
      </w:r>
    </w:p>
    <w:p w:rsidR="00000000" w:rsidRDefault="00496894">
      <w:pPr>
        <w:spacing w:after="240" w:line="380" w:lineRule="exact"/>
        <w:ind w:firstLine="425"/>
        <w:rPr>
          <w:rFonts w:hint="eastAsia"/>
        </w:rPr>
      </w:pPr>
      <w:r>
        <w:rPr>
          <w:rFonts w:hint="eastAsia"/>
        </w:rPr>
        <w:t>该委员会于</w:t>
      </w:r>
      <w:r>
        <w:rPr>
          <w:rFonts w:hint="eastAsia"/>
        </w:rPr>
        <w:t>2001</w:t>
      </w:r>
      <w:r>
        <w:rPr>
          <w:rFonts w:hint="eastAsia"/>
        </w:rPr>
        <w:t>年</w:t>
      </w:r>
      <w:r>
        <w:rPr>
          <w:rFonts w:hint="eastAsia"/>
        </w:rPr>
        <w:t>8</w:t>
      </w:r>
      <w:r>
        <w:rPr>
          <w:rFonts w:hint="eastAsia"/>
        </w:rPr>
        <w:t>月</w:t>
      </w:r>
      <w:r>
        <w:rPr>
          <w:rFonts w:hint="eastAsia"/>
        </w:rPr>
        <w:t>31</w:t>
      </w:r>
      <w:r>
        <w:rPr>
          <w:rFonts w:hint="eastAsia"/>
        </w:rPr>
        <w:t>日完成其工作。委员会在调查结论中建议，基于缴款的制度的规章应作修订，加入一条规定，要求企业为妇女缴纳比男子多的款项，这样，就计算面言，年度退休金便与参加者的性别无关了。这些调查结果将送交于</w:t>
      </w:r>
      <w:r>
        <w:rPr>
          <w:rFonts w:hint="eastAsia"/>
        </w:rPr>
        <w:t>2001</w:t>
      </w:r>
      <w:r>
        <w:rPr>
          <w:rFonts w:hint="eastAsia"/>
        </w:rPr>
        <w:t>年</w:t>
      </w:r>
      <w:r>
        <w:rPr>
          <w:rFonts w:hint="eastAsia"/>
        </w:rPr>
        <w:t>10</w:t>
      </w:r>
      <w:r>
        <w:rPr>
          <w:rFonts w:hint="eastAsia"/>
        </w:rPr>
        <w:t>月</w:t>
      </w:r>
      <w:r>
        <w:rPr>
          <w:rFonts w:hint="eastAsia"/>
        </w:rPr>
        <w:t>10</w:t>
      </w:r>
      <w:r>
        <w:rPr>
          <w:rFonts w:hint="eastAsia"/>
        </w:rPr>
        <w:t>日举行的听证会。该听证会揭示，</w:t>
      </w:r>
      <w:r>
        <w:rPr>
          <w:rFonts w:hint="eastAsia"/>
        </w:rPr>
        <w:t>以性别平等的角度来看，该提议具有争议。</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11.2a</w:t>
      </w:r>
      <w:r>
        <w:rPr>
          <w:rFonts w:ascii="SimHei" w:eastAsia="SimHei" w:hint="eastAsia"/>
          <w:sz w:val="24"/>
        </w:rPr>
        <w:t>条</w:t>
      </w:r>
      <w:r>
        <w:rPr>
          <w:rFonts w:ascii="SimHei" w:eastAsia="SimHei"/>
          <w:sz w:val="24"/>
        </w:rPr>
        <w:t xml:space="preserve">  </w:t>
      </w:r>
      <w:r>
        <w:rPr>
          <w:rFonts w:ascii="SimHei" w:eastAsia="SimHei" w:hint="eastAsia"/>
          <w:sz w:val="24"/>
        </w:rPr>
        <w:t>基于婚姻状况和怀孕的歧视</w:t>
      </w:r>
    </w:p>
    <w:p w:rsidR="00000000" w:rsidRDefault="00496894">
      <w:pPr>
        <w:spacing w:after="240" w:line="380" w:lineRule="exact"/>
        <w:ind w:firstLine="425"/>
        <w:rPr>
          <w:rFonts w:hint="eastAsia"/>
        </w:rPr>
      </w:pPr>
      <w:r>
        <w:rPr>
          <w:rFonts w:hint="eastAsia"/>
        </w:rPr>
        <w:t>在以前各次报告中对各种条例作了说明。请参看本报告第</w:t>
      </w:r>
      <w:r>
        <w:rPr>
          <w:rFonts w:hint="eastAsia"/>
        </w:rPr>
        <w:t>4</w:t>
      </w:r>
      <w:r>
        <w:t>.2</w:t>
      </w:r>
      <w:r>
        <w:rPr>
          <w:rFonts w:hint="eastAsia"/>
        </w:rPr>
        <w:t>条。</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11</w:t>
      </w:r>
      <w:r>
        <w:rPr>
          <w:rFonts w:eastAsia="SimHei"/>
          <w:sz w:val="24"/>
        </w:rPr>
        <w:t>.</w:t>
      </w:r>
      <w:r>
        <w:rPr>
          <w:rFonts w:ascii="SimHei" w:eastAsia="SimHei"/>
          <w:sz w:val="24"/>
        </w:rPr>
        <w:t>2b</w:t>
      </w:r>
      <w:r>
        <w:rPr>
          <w:rFonts w:ascii="SimHei" w:eastAsia="SimHei" w:hint="eastAsia"/>
          <w:sz w:val="24"/>
        </w:rPr>
        <w:t>条</w:t>
      </w:r>
    </w:p>
    <w:p w:rsidR="00000000" w:rsidRDefault="00496894">
      <w:pPr>
        <w:spacing w:after="240" w:line="380" w:lineRule="exact"/>
        <w:ind w:firstLine="425"/>
        <w:rPr>
          <w:rFonts w:hint="eastAsia"/>
        </w:rPr>
      </w:pPr>
      <w:r>
        <w:rPr>
          <w:rFonts w:hint="eastAsia"/>
        </w:rPr>
        <w:t>自上次报告以来，对有关条例作了两项改进。第一，负有照顾子女之责的雇员有权休假，以在儿童生病时提供基本的监护。此种休假的权利可至子女的</w:t>
      </w:r>
      <w:r>
        <w:rPr>
          <w:rFonts w:hint="eastAsia"/>
        </w:rPr>
        <w:t>12</w:t>
      </w:r>
      <w:r>
        <w:rPr>
          <w:rFonts w:hint="eastAsia"/>
        </w:rPr>
        <w:t>岁生日。第二，此种权利在下述情况中得到强化：有残疾或患慢性病子女的父母有权享受此种休假，直至子女的</w:t>
      </w:r>
      <w:r>
        <w:rPr>
          <w:rFonts w:hint="eastAsia"/>
        </w:rPr>
        <w:t>18</w:t>
      </w:r>
      <w:r>
        <w:rPr>
          <w:rFonts w:hint="eastAsia"/>
        </w:rPr>
        <w:t>岁生日（</w:t>
      </w:r>
      <w:r>
        <w:rPr>
          <w:rFonts w:hint="eastAsia"/>
        </w:rPr>
        <w:t>2001</w:t>
      </w:r>
      <w:r>
        <w:rPr>
          <w:rFonts w:hint="eastAsia"/>
        </w:rPr>
        <w:t>年对《工作环境法》的修订）。</w:t>
      </w:r>
    </w:p>
    <w:p w:rsidR="00000000" w:rsidRDefault="00496894">
      <w:pPr>
        <w:spacing w:after="240" w:line="380" w:lineRule="exact"/>
        <w:ind w:firstLine="425"/>
        <w:rPr>
          <w:rFonts w:hint="eastAsia"/>
        </w:rPr>
      </w:pPr>
      <w:r>
        <w:rPr>
          <w:rFonts w:hint="eastAsia"/>
        </w:rPr>
        <w:t>生育和收养补助金方案对于父母既工作又照料幼小子女的能力具有重大意义</w:t>
      </w:r>
      <w:r>
        <w:rPr>
          <w:rFonts w:hint="eastAsia"/>
        </w:rPr>
        <w:t>。近些年来，该方案经历了一系列的改革和改进。这些是在不断增强父母之间的平等方面取得的发展。</w:t>
      </w:r>
    </w:p>
    <w:p w:rsidR="00000000" w:rsidRDefault="00496894">
      <w:pPr>
        <w:spacing w:after="240" w:line="380" w:lineRule="exact"/>
        <w:ind w:firstLine="425"/>
        <w:rPr>
          <w:rFonts w:hint="eastAsia"/>
        </w:rPr>
      </w:pPr>
      <w:r>
        <w:rPr>
          <w:rFonts w:hint="eastAsia"/>
        </w:rPr>
        <w:t>如挪威第五次报告第</w:t>
      </w:r>
      <w:r>
        <w:rPr>
          <w:rFonts w:hint="eastAsia"/>
        </w:rPr>
        <w:t>132</w:t>
      </w:r>
      <w:r>
        <w:rPr>
          <w:rFonts w:hint="eastAsia"/>
        </w:rPr>
        <w:t>段所述，以前，父亲享受生育和领养福利金的权利要取决于母亲已经获得领取此种福利金的权利。</w:t>
      </w:r>
      <w:r>
        <w:rPr>
          <w:rFonts w:hint="eastAsia"/>
        </w:rPr>
        <w:t>2000</w:t>
      </w:r>
      <w:r>
        <w:rPr>
          <w:rFonts w:hint="eastAsia"/>
        </w:rPr>
        <w:t>年</w:t>
      </w:r>
      <w:r>
        <w:rPr>
          <w:rFonts w:hint="eastAsia"/>
        </w:rPr>
        <w:t>7</w:t>
      </w:r>
      <w:r>
        <w:rPr>
          <w:rFonts w:hint="eastAsia"/>
        </w:rPr>
        <w:t>月</w:t>
      </w:r>
      <w:r>
        <w:rPr>
          <w:rFonts w:hint="eastAsia"/>
        </w:rPr>
        <w:t>1</w:t>
      </w:r>
      <w:r>
        <w:rPr>
          <w:rFonts w:hint="eastAsia"/>
        </w:rPr>
        <w:t>日，对该规定进行了修订。现在，关于接管照料婴儿的问题，父亲可以凭自己的资格享有领取生育和领养福利金的权利，而与母亲生产前的工作活动无关。这一修订对于在分担照料子女的家务方面实现更大平等的工作具有重要的意义。然而，对父亲领取生育或领养补助金的权利有一个条件限制，即必须预先存在此种照料的需要。必须</w:t>
      </w:r>
      <w:r>
        <w:rPr>
          <w:rFonts w:hint="eastAsia"/>
        </w:rPr>
        <w:t>是在生产后，母亲或照料婴儿的她已返回工作岗位、正在接受官方承认的教育，或由于患病或工伤而完全依赖他人帮助照顾子女。</w:t>
      </w:r>
    </w:p>
    <w:p w:rsidR="00000000" w:rsidRDefault="00496894">
      <w:pPr>
        <w:spacing w:after="240" w:line="380" w:lineRule="exact"/>
        <w:ind w:firstLine="425"/>
        <w:rPr>
          <w:rFonts w:hint="eastAsia"/>
        </w:rPr>
      </w:pPr>
      <w:r>
        <w:rPr>
          <w:rFonts w:hint="eastAsia"/>
        </w:rPr>
        <w:t>挪威第五次报告第</w:t>
      </w:r>
      <w:r>
        <w:rPr>
          <w:rFonts w:hint="eastAsia"/>
        </w:rPr>
        <w:t>131</w:t>
      </w:r>
      <w:r>
        <w:rPr>
          <w:rFonts w:hint="eastAsia"/>
        </w:rPr>
        <w:t>段介绍了“父母配额”。在全部假期中，有</w:t>
      </w:r>
      <w:r>
        <w:rPr>
          <w:rFonts w:hint="eastAsia"/>
        </w:rPr>
        <w:t>4</w:t>
      </w:r>
      <w:r>
        <w:rPr>
          <w:rFonts w:hint="eastAsia"/>
        </w:rPr>
        <w:t>周是父亲的。给父亲的强制假期是为了鼓励他们更积极地参与照顾子女的工作。采用这一新规则是因为，虽然自</w:t>
      </w:r>
      <w:r>
        <w:rPr>
          <w:rFonts w:hint="eastAsia"/>
        </w:rPr>
        <w:t>1977</w:t>
      </w:r>
      <w:r>
        <w:rPr>
          <w:rFonts w:hint="eastAsia"/>
        </w:rPr>
        <w:t>年以来，父亲有机会分享其余的分配时间，但在实行父母配额之前，几乎没有父亲（</w:t>
      </w:r>
      <w:r>
        <w:rPr>
          <w:rFonts w:hint="eastAsia"/>
        </w:rPr>
        <w:t>2%</w:t>
      </w:r>
      <w:r>
        <w:rPr>
          <w:rFonts w:hint="eastAsia"/>
        </w:rPr>
        <w:t>左右）实际获得任何假期。虽然现在</w:t>
      </w:r>
      <w:r>
        <w:rPr>
          <w:rFonts w:hint="eastAsia"/>
        </w:rPr>
        <w:t>80%</w:t>
      </w:r>
      <w:r>
        <w:rPr>
          <w:rFonts w:hint="eastAsia"/>
        </w:rPr>
        <w:t>的可以享受父亲配额假的父亲确实有</w:t>
      </w:r>
      <w:r>
        <w:rPr>
          <w:rFonts w:hint="eastAsia"/>
        </w:rPr>
        <w:t>4</w:t>
      </w:r>
      <w:r>
        <w:rPr>
          <w:rFonts w:hint="eastAsia"/>
        </w:rPr>
        <w:t>周在家看孩子，但只有</w:t>
      </w:r>
      <w:r>
        <w:rPr>
          <w:rFonts w:hint="eastAsia"/>
        </w:rPr>
        <w:t>6%</w:t>
      </w:r>
      <w:r>
        <w:rPr>
          <w:rFonts w:hint="eastAsia"/>
        </w:rPr>
        <w:t>—</w:t>
      </w:r>
      <w:r>
        <w:rPr>
          <w:rFonts w:hint="eastAsia"/>
        </w:rPr>
        <w:t>7%</w:t>
      </w:r>
      <w:r>
        <w:rPr>
          <w:rFonts w:hint="eastAsia"/>
        </w:rPr>
        <w:t>（在</w:t>
      </w:r>
      <w:r>
        <w:rPr>
          <w:rFonts w:hint="eastAsia"/>
        </w:rPr>
        <w:t>2000</w:t>
      </w:r>
      <w:r>
        <w:rPr>
          <w:rFonts w:hint="eastAsia"/>
        </w:rPr>
        <w:t>年一年中）的父亲享有较长的假期。如果</w:t>
      </w:r>
      <w:r>
        <w:rPr>
          <w:rFonts w:hint="eastAsia"/>
        </w:rPr>
        <w:t>将假期延长，出于性别平等的考虑，极可能将多出的时间留给父亲。</w:t>
      </w:r>
    </w:p>
    <w:p w:rsidR="00000000" w:rsidRDefault="00496894">
      <w:pPr>
        <w:spacing w:after="240" w:line="380" w:lineRule="exact"/>
        <w:ind w:firstLine="425"/>
        <w:rPr>
          <w:rFonts w:hint="eastAsia"/>
        </w:rPr>
      </w:pPr>
      <w:r>
        <w:rPr>
          <w:rFonts w:hint="eastAsia"/>
        </w:rPr>
        <w:t>儿童和家庭事务部现正在修订父母福利金方案，其中包括领养福利金方案、母亲补助金方案以及计时方案。修订的目的是为了简化这些方案。</w:t>
      </w:r>
    </w:p>
    <w:p w:rsidR="00000000" w:rsidRDefault="00496894">
      <w:pPr>
        <w:spacing w:after="240" w:line="380" w:lineRule="exact"/>
        <w:ind w:firstLine="425"/>
        <w:rPr>
          <w:rFonts w:hint="eastAsia"/>
        </w:rPr>
      </w:pPr>
      <w:r>
        <w:rPr>
          <w:rFonts w:hint="eastAsia"/>
        </w:rPr>
        <w:t>这些提议将于</w:t>
      </w:r>
      <w:r>
        <w:rPr>
          <w:rFonts w:hint="eastAsia"/>
        </w:rPr>
        <w:t>2002</w:t>
      </w:r>
      <w:r>
        <w:rPr>
          <w:rFonts w:hint="eastAsia"/>
        </w:rPr>
        <w:t>年秋提出。如果这些提议得到执行，那么父母福利金方案将为父母改进和简化。该法律应更容易理解，同时，父母应更有可能有选择自由。</w:t>
      </w:r>
    </w:p>
    <w:p w:rsidR="00000000" w:rsidRDefault="00496894">
      <w:pPr>
        <w:spacing w:after="240" w:line="380" w:lineRule="exact"/>
        <w:ind w:firstLine="425"/>
        <w:rPr>
          <w:rFonts w:hint="eastAsia"/>
        </w:rPr>
      </w:pPr>
      <w:r>
        <w:rPr>
          <w:rFonts w:hint="eastAsia"/>
        </w:rPr>
        <w:t>此外，计划改进母亲补助金方案。如果在职妇女的工作环境对胎儿的安康构成威胁，并因此在怀孕时必须离开该工作岗位，而雇主又不能在公司其他地方为其安排合适的工作，那么该妇女可享受母亲补贴。</w:t>
      </w:r>
      <w:r>
        <w:rPr>
          <w:rFonts w:hint="eastAsia"/>
        </w:rPr>
        <w:t>母亲补助金的算法与父母福利金的算法相同。拟提出母亲补助金还应包括自谋职业的母亲。</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11.2c</w:t>
      </w:r>
      <w:r>
        <w:rPr>
          <w:rFonts w:ascii="SimHei" w:eastAsia="SimHei" w:hint="eastAsia"/>
          <w:sz w:val="24"/>
        </w:rPr>
        <w:t>条</w:t>
      </w:r>
      <w:r>
        <w:rPr>
          <w:rFonts w:ascii="SimHei" w:eastAsia="SimHei"/>
          <w:sz w:val="24"/>
        </w:rPr>
        <w:t xml:space="preserve">  </w:t>
      </w:r>
      <w:r>
        <w:rPr>
          <w:rFonts w:ascii="SimHei" w:eastAsia="SimHei" w:hint="eastAsia"/>
          <w:sz w:val="24"/>
        </w:rPr>
        <w:t>幼儿园</w:t>
      </w:r>
      <w:r>
        <w:rPr>
          <w:rFonts w:ascii="SimHei" w:eastAsia="SimHei" w:hint="eastAsia"/>
          <w:sz w:val="24"/>
        </w:rPr>
        <w:t>/</w:t>
      </w:r>
      <w:r>
        <w:rPr>
          <w:rFonts w:ascii="SimHei" w:eastAsia="SimHei" w:hint="eastAsia"/>
          <w:sz w:val="24"/>
        </w:rPr>
        <w:t>日托</w:t>
      </w:r>
    </w:p>
    <w:p w:rsidR="00000000" w:rsidRDefault="00496894">
      <w:pPr>
        <w:spacing w:after="240" w:line="380" w:lineRule="exact"/>
        <w:ind w:firstLine="425"/>
        <w:rPr>
          <w:rFonts w:hint="eastAsia"/>
        </w:rPr>
      </w:pPr>
      <w:r>
        <w:rPr>
          <w:rFonts w:hint="eastAsia"/>
        </w:rPr>
        <w:t>日托或幼儿园方案是使父母将家庭义务与工作责任相结合的最重要的因素。而且，挪威极其重视这一事实，即日托中心最符合儿童利益。在过去的</w:t>
      </w:r>
      <w:r>
        <w:rPr>
          <w:rFonts w:hint="eastAsia"/>
        </w:rPr>
        <w:t>20</w:t>
      </w:r>
      <w:r>
        <w:rPr>
          <w:rFonts w:hint="eastAsia"/>
        </w:rPr>
        <w:t>年间，日托中心的数目稳步增加。然而，尚未实现全面满足所有家庭需求的目标。在挪威，对于家庭有偿日托的需求量很小，而且在不断减少。</w:t>
      </w:r>
    </w:p>
    <w:p w:rsidR="00000000" w:rsidRDefault="00496894">
      <w:pPr>
        <w:spacing w:after="240" w:line="380" w:lineRule="exact"/>
        <w:ind w:firstLine="425"/>
        <w:rPr>
          <w:rFonts w:hint="eastAsia"/>
        </w:rPr>
      </w:pPr>
      <w:r>
        <w:rPr>
          <w:rFonts w:hint="eastAsia"/>
        </w:rPr>
        <w:t>1998</w:t>
      </w:r>
      <w:r>
        <w:rPr>
          <w:rFonts w:hint="eastAsia"/>
        </w:rPr>
        <w:t>年，有</w:t>
      </w:r>
      <w:r>
        <w:rPr>
          <w:rFonts w:hint="eastAsia"/>
        </w:rPr>
        <w:t>187 869</w:t>
      </w:r>
      <w:r>
        <w:rPr>
          <w:rFonts w:hint="eastAsia"/>
        </w:rPr>
        <w:t>名儿童入日托。因而百分比的幅度是</w:t>
      </w:r>
      <w:r>
        <w:rPr>
          <w:rFonts w:hint="eastAsia"/>
        </w:rPr>
        <w:t>61%</w:t>
      </w:r>
      <w:r>
        <w:rPr>
          <w:rFonts w:hint="eastAsia"/>
        </w:rPr>
        <w:t>以上的</w:t>
      </w:r>
      <w:r>
        <w:rPr>
          <w:rFonts w:hint="eastAsia"/>
        </w:rPr>
        <w:t>1</w:t>
      </w:r>
      <w:r>
        <w:rPr>
          <w:rFonts w:hint="eastAsia"/>
        </w:rPr>
        <w:t>—</w:t>
      </w:r>
      <w:r>
        <w:rPr>
          <w:rFonts w:hint="eastAsia"/>
        </w:rPr>
        <w:t>5</w:t>
      </w:r>
      <w:r>
        <w:rPr>
          <w:rFonts w:hint="eastAsia"/>
        </w:rPr>
        <w:t>岁（挪威的上学年龄为</w:t>
      </w:r>
      <w:r>
        <w:rPr>
          <w:rFonts w:hint="eastAsia"/>
        </w:rPr>
        <w:t>6</w:t>
      </w:r>
      <w:r>
        <w:rPr>
          <w:rFonts w:hint="eastAsia"/>
        </w:rPr>
        <w:t>岁）儿童。到</w:t>
      </w:r>
      <w:r>
        <w:rPr>
          <w:rFonts w:hint="eastAsia"/>
        </w:rPr>
        <w:t>2000</w:t>
      </w:r>
      <w:r>
        <w:rPr>
          <w:rFonts w:hint="eastAsia"/>
        </w:rPr>
        <w:t>年底，新增</w:t>
      </w:r>
      <w:r>
        <w:rPr>
          <w:rFonts w:hint="eastAsia"/>
        </w:rPr>
        <w:t>7 23</w:t>
      </w:r>
      <w:r>
        <w:rPr>
          <w:rFonts w:hint="eastAsia"/>
        </w:rPr>
        <w:t>1</w:t>
      </w:r>
      <w:r>
        <w:rPr>
          <w:rFonts w:hint="eastAsia"/>
        </w:rPr>
        <w:t>个幼儿园名额，百分比幅度为</w:t>
      </w:r>
      <w:r>
        <w:rPr>
          <w:rFonts w:hint="eastAsia"/>
        </w:rPr>
        <w:t>62%</w:t>
      </w:r>
      <w:r>
        <w:rPr>
          <w:rFonts w:hint="eastAsia"/>
        </w:rPr>
        <w:t>。对</w:t>
      </w:r>
      <w:r>
        <w:rPr>
          <w:rFonts w:hint="eastAsia"/>
        </w:rPr>
        <w:t>3</w:t>
      </w:r>
      <w:r>
        <w:rPr>
          <w:rFonts w:hint="eastAsia"/>
        </w:rPr>
        <w:t>—</w:t>
      </w:r>
      <w:r>
        <w:rPr>
          <w:rFonts w:hint="eastAsia"/>
        </w:rPr>
        <w:t>5</w:t>
      </w:r>
      <w:r>
        <w:rPr>
          <w:rFonts w:hint="eastAsia"/>
        </w:rPr>
        <w:t>岁年龄组而言，幅度为</w:t>
      </w:r>
      <w:r>
        <w:rPr>
          <w:rFonts w:hint="eastAsia"/>
        </w:rPr>
        <w:t>78%</w:t>
      </w:r>
      <w:r>
        <w:rPr>
          <w:rFonts w:hint="eastAsia"/>
        </w:rPr>
        <w:t>。有理由相信，鉴于父母付得起日托的费用，大多数有此种愿望的父母可为其</w:t>
      </w:r>
      <w:r>
        <w:rPr>
          <w:rFonts w:hint="eastAsia"/>
        </w:rPr>
        <w:t>3</w:t>
      </w:r>
      <w:r>
        <w:rPr>
          <w:rFonts w:hint="eastAsia"/>
        </w:rPr>
        <w:t>岁以上的子女找到幼儿园。然而，对于</w:t>
      </w:r>
      <w:r>
        <w:rPr>
          <w:rFonts w:hint="eastAsia"/>
        </w:rPr>
        <w:t>3</w:t>
      </w:r>
      <w:r>
        <w:rPr>
          <w:rFonts w:hint="eastAsia"/>
        </w:rPr>
        <w:t>岁以下的儿童来说，在许多城市都要排队等候。</w:t>
      </w:r>
    </w:p>
    <w:p w:rsidR="00000000" w:rsidRDefault="00496894">
      <w:pPr>
        <w:spacing w:after="240" w:line="380" w:lineRule="exact"/>
        <w:ind w:firstLine="425"/>
        <w:rPr>
          <w:rFonts w:hint="eastAsia"/>
        </w:rPr>
      </w:pPr>
      <w:r>
        <w:rPr>
          <w:rFonts w:hint="eastAsia"/>
        </w:rPr>
        <w:t>绝大多数儿童（</w:t>
      </w:r>
      <w:r>
        <w:rPr>
          <w:rFonts w:hint="eastAsia"/>
        </w:rPr>
        <w:t>64%</w:t>
      </w:r>
      <w:r>
        <w:rPr>
          <w:rFonts w:hint="eastAsia"/>
        </w:rPr>
        <w:t>）都有全日制位置，即每周在托时间为</w:t>
      </w:r>
      <w:r>
        <w:rPr>
          <w:rFonts w:hint="eastAsia"/>
        </w:rPr>
        <w:t>33</w:t>
      </w:r>
      <w:r>
        <w:rPr>
          <w:rFonts w:hint="eastAsia"/>
        </w:rPr>
        <w:t>小时或更多，但也有提供非全日制和短时日托服务的。大约</w:t>
      </w:r>
      <w:r>
        <w:rPr>
          <w:rFonts w:hint="eastAsia"/>
        </w:rPr>
        <w:t>40%</w:t>
      </w:r>
      <w:r>
        <w:rPr>
          <w:rFonts w:hint="eastAsia"/>
        </w:rPr>
        <w:t>的日托由私营日托中心提供。</w:t>
      </w:r>
    </w:p>
    <w:p w:rsidR="00000000" w:rsidRDefault="00496894">
      <w:pPr>
        <w:spacing w:after="240" w:line="380" w:lineRule="exact"/>
        <w:ind w:firstLine="425"/>
        <w:rPr>
          <w:rFonts w:hint="eastAsia"/>
        </w:rPr>
      </w:pPr>
      <w:r>
        <w:rPr>
          <w:rFonts w:hint="eastAsia"/>
        </w:rPr>
        <w:t>日托中心由国家、市政府和父母提供资金。</w:t>
      </w:r>
      <w:r>
        <w:rPr>
          <w:rFonts w:hint="eastAsia"/>
        </w:rPr>
        <w:t>1999</w:t>
      </w:r>
      <w:r>
        <w:rPr>
          <w:rFonts w:hint="eastAsia"/>
        </w:rPr>
        <w:t>年，父母的付款约占总费用的</w:t>
      </w:r>
      <w:r>
        <w:rPr>
          <w:rFonts w:hint="eastAsia"/>
        </w:rPr>
        <w:t>37%</w:t>
      </w:r>
      <w:r>
        <w:rPr>
          <w:rFonts w:hint="eastAsia"/>
        </w:rPr>
        <w:t>；而国家和市政府的付款只占</w:t>
      </w:r>
      <w:r>
        <w:rPr>
          <w:rFonts w:hint="eastAsia"/>
        </w:rPr>
        <w:t>56%</w:t>
      </w:r>
      <w:r>
        <w:rPr>
          <w:rFonts w:hint="eastAsia"/>
        </w:rPr>
        <w:t>。几年以来，父母一直在支付此种费用不断</w:t>
      </w:r>
      <w:r>
        <w:rPr>
          <w:rFonts w:hint="eastAsia"/>
        </w:rPr>
        <w:t>增加的部分。全天入托每月的费用介于</w:t>
      </w:r>
      <w:r>
        <w:rPr>
          <w:rFonts w:hint="eastAsia"/>
        </w:rPr>
        <w:t>2000</w:t>
      </w:r>
      <w:r>
        <w:rPr>
          <w:rFonts w:hint="eastAsia"/>
        </w:rPr>
        <w:t>至</w:t>
      </w:r>
      <w:r>
        <w:rPr>
          <w:rFonts w:hint="eastAsia"/>
        </w:rPr>
        <w:t>4000</w:t>
      </w:r>
      <w:r>
        <w:rPr>
          <w:rFonts w:hint="eastAsia"/>
        </w:rPr>
        <w:t>挪威克朗。公办日托中心的价格往往根据收入而分等级。</w:t>
      </w:r>
    </w:p>
    <w:p w:rsidR="00000000" w:rsidRDefault="00496894">
      <w:pPr>
        <w:spacing w:after="240" w:line="380" w:lineRule="exact"/>
        <w:ind w:firstLine="425"/>
        <w:rPr>
          <w:rFonts w:hint="eastAsia"/>
        </w:rPr>
      </w:pPr>
      <w:r>
        <w:rPr>
          <w:rFonts w:hint="eastAsia"/>
        </w:rPr>
        <w:t>形成了一种广泛的政治共识，即必须扩大日托设施，以覆盖所有需要将子女日托的家庭。就减少父母支付的比例也达成了同样广泛的政治共识。然而，各政党之间就如何实现这些目标存在某种不同意见。挪威政府打算把全面覆盖所有需将其子女送入日托者作为优先事项；其次，为所有日托中心——无论是私营的，还是市政府开办的——平等筹资而努力；第三，把降价作为优先事项。该战略需经议会批准。预计将在</w:t>
      </w:r>
      <w:r>
        <w:rPr>
          <w:rFonts w:hint="eastAsia"/>
        </w:rPr>
        <w:t>2002</w:t>
      </w:r>
      <w:r>
        <w:rPr>
          <w:rFonts w:hint="eastAsia"/>
        </w:rPr>
        <w:t>年夏季期间，以及在晚些时候对</w:t>
      </w:r>
      <w:r>
        <w:rPr>
          <w:rFonts w:hint="eastAsia"/>
        </w:rPr>
        <w:t>200</w:t>
      </w:r>
      <w:r>
        <w:rPr>
          <w:rFonts w:hint="eastAsia"/>
        </w:rPr>
        <w:t>3</w:t>
      </w:r>
      <w:r>
        <w:rPr>
          <w:rFonts w:hint="eastAsia"/>
        </w:rPr>
        <w:t>年预算的辩论期间，在议会就与日托设施相关的问题开展辩论。</w:t>
      </w:r>
    </w:p>
    <w:p w:rsidR="00000000" w:rsidRDefault="00496894">
      <w:pPr>
        <w:spacing w:after="240" w:line="380" w:lineRule="exact"/>
        <w:ind w:firstLine="425"/>
        <w:rPr>
          <w:rFonts w:hint="eastAsia"/>
        </w:rPr>
      </w:pPr>
      <w:r>
        <w:rPr>
          <w:rFonts w:hint="eastAsia"/>
        </w:rPr>
        <w:t>挪威政府全面满足对日托需求的目标旨在实现对</w:t>
      </w:r>
      <w:r>
        <w:rPr>
          <w:rFonts w:hint="eastAsia"/>
        </w:rPr>
        <w:t>1</w:t>
      </w:r>
      <w:r>
        <w:rPr>
          <w:rFonts w:hint="eastAsia"/>
        </w:rPr>
        <w:t>—</w:t>
      </w:r>
      <w:r>
        <w:rPr>
          <w:rFonts w:hint="eastAsia"/>
        </w:rPr>
        <w:t>5</w:t>
      </w:r>
      <w:r>
        <w:rPr>
          <w:rFonts w:hint="eastAsia"/>
        </w:rPr>
        <w:t>岁儿童</w:t>
      </w:r>
      <w:r>
        <w:rPr>
          <w:rFonts w:hint="eastAsia"/>
        </w:rPr>
        <w:t>70%</w:t>
      </w:r>
      <w:r>
        <w:rPr>
          <w:rFonts w:hint="eastAsia"/>
        </w:rPr>
        <w:t>的覆盖率。然而，在执行该计划期间，可得性的增强和价格的下降可能使需求增加。挪威由于缺少日托设施已受到经合发组织的批评。</w:t>
      </w:r>
    </w:p>
    <w:p w:rsidR="00000000" w:rsidRDefault="00496894">
      <w:pPr>
        <w:spacing w:after="240" w:line="380" w:lineRule="exact"/>
        <w:rPr>
          <w:rFonts w:eastAsia="KaiTi_GB2312" w:hint="eastAsia"/>
          <w:b/>
          <w:bCs/>
        </w:rPr>
      </w:pPr>
      <w:r>
        <w:rPr>
          <w:rFonts w:eastAsia="KaiTi_GB2312" w:hint="eastAsia"/>
          <w:b/>
          <w:bCs/>
        </w:rPr>
        <w:t>现金福利金方案</w:t>
      </w:r>
    </w:p>
    <w:p w:rsidR="00000000" w:rsidRDefault="00496894">
      <w:pPr>
        <w:spacing w:after="240" w:line="380" w:lineRule="exact"/>
        <w:ind w:firstLine="425"/>
        <w:rPr>
          <w:rFonts w:hint="eastAsia"/>
        </w:rPr>
      </w:pPr>
      <w:r>
        <w:rPr>
          <w:rFonts w:hint="eastAsia"/>
        </w:rPr>
        <w:t>挪威第五次报告第</w:t>
      </w:r>
      <w:r>
        <w:t>134</w:t>
      </w:r>
      <w:r>
        <w:rPr>
          <w:rFonts w:hint="eastAsia"/>
        </w:rPr>
        <w:t>至</w:t>
      </w:r>
      <w:r>
        <w:rPr>
          <w:rFonts w:hint="eastAsia"/>
        </w:rPr>
        <w:t>137</w:t>
      </w:r>
      <w:r>
        <w:rPr>
          <w:rFonts w:hint="eastAsia"/>
        </w:rPr>
        <w:t>段阐明了现金福利全方案。采用此方案引起了关于性别平等的相当激烈的政治辩论，但启动对该方案及其影响的全面评估并非因为这场辩论。该评估结果在</w:t>
      </w:r>
      <w:r>
        <w:rPr>
          <w:rFonts w:hint="eastAsia"/>
        </w:rPr>
        <w:t>2001</w:t>
      </w:r>
      <w:r>
        <w:rPr>
          <w:rFonts w:hint="eastAsia"/>
        </w:rPr>
        <w:t>年春的议会报告中述明。</w:t>
      </w:r>
    </w:p>
    <w:p w:rsidR="00000000" w:rsidRDefault="00496894">
      <w:pPr>
        <w:spacing w:after="240" w:line="380" w:lineRule="exact"/>
        <w:ind w:firstLine="425"/>
        <w:rPr>
          <w:rFonts w:hint="eastAsia"/>
          <w:spacing w:val="4"/>
        </w:rPr>
      </w:pPr>
      <w:r>
        <w:rPr>
          <w:rFonts w:hint="eastAsia"/>
          <w:spacing w:val="4"/>
        </w:rPr>
        <w:t>在</w:t>
      </w:r>
      <w:r>
        <w:rPr>
          <w:rFonts w:hint="eastAsia"/>
          <w:spacing w:val="4"/>
        </w:rPr>
        <w:t>1998</w:t>
      </w:r>
      <w:r>
        <w:rPr>
          <w:rFonts w:hint="eastAsia"/>
          <w:spacing w:val="4"/>
        </w:rPr>
        <w:t>年采用现金福利金方案之前进行了各种调查，以弄清有</w:t>
      </w:r>
      <w:r>
        <w:rPr>
          <w:rFonts w:hint="eastAsia"/>
          <w:spacing w:val="4"/>
        </w:rPr>
        <w:t>5</w:t>
      </w:r>
      <w:r>
        <w:rPr>
          <w:rFonts w:hint="eastAsia"/>
          <w:spacing w:val="4"/>
        </w:rPr>
        <w:t>岁以下子女的父母如何安排其日常生活。在</w:t>
      </w:r>
      <w:r>
        <w:rPr>
          <w:rFonts w:hint="eastAsia"/>
          <w:spacing w:val="4"/>
        </w:rPr>
        <w:t>1999</w:t>
      </w:r>
      <w:r>
        <w:rPr>
          <w:rFonts w:hint="eastAsia"/>
          <w:spacing w:val="4"/>
        </w:rPr>
        <w:t>年春也进行了相应的调查。结果显示，除其他以外，与</w:t>
      </w:r>
      <w:r>
        <w:rPr>
          <w:rFonts w:hint="eastAsia"/>
          <w:spacing w:val="4"/>
        </w:rPr>
        <w:t>1998</w:t>
      </w:r>
      <w:r>
        <w:rPr>
          <w:rFonts w:hint="eastAsia"/>
          <w:spacing w:val="4"/>
        </w:rPr>
        <w:t>年相比，在</w:t>
      </w:r>
      <w:r>
        <w:rPr>
          <w:rFonts w:hint="eastAsia"/>
          <w:spacing w:val="4"/>
        </w:rPr>
        <w:t>1999</w:t>
      </w:r>
      <w:r>
        <w:rPr>
          <w:rFonts w:hint="eastAsia"/>
          <w:spacing w:val="4"/>
        </w:rPr>
        <w:t>年，有享有现金福利金年龄的幼小子女的母亲所干的家务比例几乎没有变化。然而，有小孩的从事非全日制工作的母亲的人数有所增加。因此，有小孩而从事非全日制工作的母亲多于有小孩而从事全日制工作的母亲。在</w:t>
      </w:r>
      <w:r>
        <w:rPr>
          <w:rFonts w:hint="eastAsia"/>
          <w:spacing w:val="4"/>
        </w:rPr>
        <w:t>1998</w:t>
      </w:r>
      <w:r>
        <w:rPr>
          <w:rFonts w:hint="eastAsia"/>
          <w:spacing w:val="4"/>
        </w:rPr>
        <w:t>年至</w:t>
      </w:r>
      <w:r>
        <w:rPr>
          <w:rFonts w:hint="eastAsia"/>
          <w:spacing w:val="4"/>
        </w:rPr>
        <w:t>1999</w:t>
      </w:r>
      <w:r>
        <w:rPr>
          <w:rFonts w:hint="eastAsia"/>
          <w:spacing w:val="4"/>
        </w:rPr>
        <w:t>年间，平均而言，母亲每周的工作时间减少</w:t>
      </w:r>
      <w:r>
        <w:rPr>
          <w:spacing w:val="4"/>
        </w:rPr>
        <w:t>1.5</w:t>
      </w:r>
      <w:r>
        <w:rPr>
          <w:rFonts w:hint="eastAsia"/>
          <w:spacing w:val="4"/>
        </w:rPr>
        <w:t>小时。对于父亲在家庭以外的工作时间的变化没有记载。</w:t>
      </w:r>
    </w:p>
    <w:p w:rsidR="00000000" w:rsidRDefault="00496894">
      <w:pPr>
        <w:spacing w:after="240" w:line="380" w:lineRule="exact"/>
        <w:ind w:firstLine="425"/>
        <w:rPr>
          <w:rFonts w:hint="eastAsia"/>
        </w:rPr>
      </w:pPr>
      <w:r>
        <w:rPr>
          <w:rFonts w:hint="eastAsia"/>
        </w:rPr>
        <w:t>要查明该方案是否会对在家庭的家务劳动分工方面以及在工作岗位上实现性别平等的目标产生</w:t>
      </w:r>
      <w:r>
        <w:rPr>
          <w:rFonts w:hint="eastAsia"/>
        </w:rPr>
        <w:t>负面影响，尚为时过早。人们将继续对这种改革采取后续行动，加强对其影响的深入研究。</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12</w:t>
      </w:r>
      <w:r>
        <w:rPr>
          <w:rFonts w:ascii="SimHei" w:eastAsia="SimHei" w:hint="eastAsia"/>
          <w:sz w:val="24"/>
        </w:rPr>
        <w:t>条</w:t>
      </w:r>
      <w:r>
        <w:rPr>
          <w:rFonts w:ascii="SimHei" w:eastAsia="SimHei"/>
          <w:sz w:val="24"/>
        </w:rPr>
        <w:t xml:space="preserve">  </w:t>
      </w:r>
      <w:r>
        <w:rPr>
          <w:rFonts w:ascii="SimHei" w:eastAsia="SimHei" w:hint="eastAsia"/>
          <w:sz w:val="24"/>
        </w:rPr>
        <w:t>健康</w:t>
      </w:r>
    </w:p>
    <w:p w:rsidR="00000000" w:rsidRDefault="00496894">
      <w:pPr>
        <w:spacing w:after="240" w:line="380" w:lineRule="exact"/>
        <w:rPr>
          <w:rFonts w:eastAsia="KaiTi_GB2312" w:hint="eastAsia"/>
          <w:b/>
          <w:bCs/>
        </w:rPr>
      </w:pPr>
      <w:r>
        <w:rPr>
          <w:rFonts w:eastAsia="KaiTi_GB2312" w:hint="eastAsia"/>
          <w:b/>
          <w:bCs/>
        </w:rPr>
        <w:t>关于妇女健康的报告</w:t>
      </w:r>
    </w:p>
    <w:p w:rsidR="00000000" w:rsidRDefault="00496894">
      <w:pPr>
        <w:spacing w:after="240" w:line="380" w:lineRule="exact"/>
        <w:ind w:firstLine="425"/>
        <w:rPr>
          <w:rFonts w:hint="eastAsia"/>
        </w:rPr>
      </w:pPr>
      <w:r>
        <w:rPr>
          <w:rFonts w:hint="eastAsia"/>
        </w:rPr>
        <w:t>1999</w:t>
      </w:r>
      <w:r>
        <w:rPr>
          <w:rFonts w:hint="eastAsia"/>
        </w:rPr>
        <w:t>年</w:t>
      </w:r>
      <w:r>
        <w:rPr>
          <w:rFonts w:hint="eastAsia"/>
        </w:rPr>
        <w:t>1</w:t>
      </w:r>
      <w:r>
        <w:rPr>
          <w:rFonts w:hint="eastAsia"/>
        </w:rPr>
        <w:t>月发表了关于挪威妇女健康状况的报告。该报告坚持认为，首先，挪威妇女的健康良好，而且许多妇女享有保持良好健康的各种优越条件。挪威提供设备完善的保健中心、良好的助产服务以及儿童保育的良好条件。然而，人们缺乏关于特殊的妇科疾病和关于健康与生活条件之间的联系的知识。同时，人们发现，在保健决策和在保健与福利服务范围内的实践方面，还有许多重要的知识尚未付诸使用或未受到重视。</w:t>
      </w:r>
    </w:p>
    <w:p w:rsidR="00000000" w:rsidRDefault="00496894">
      <w:pPr>
        <w:spacing w:after="240" w:line="380" w:lineRule="exact"/>
        <w:ind w:firstLine="425"/>
        <w:rPr>
          <w:rFonts w:hint="eastAsia"/>
        </w:rPr>
      </w:pPr>
      <w:r>
        <w:rPr>
          <w:rFonts w:hint="eastAsia"/>
        </w:rPr>
        <w:t>该报告载有关于</w:t>
      </w:r>
      <w:r>
        <w:rPr>
          <w:rFonts w:hint="eastAsia"/>
        </w:rPr>
        <w:t>50</w:t>
      </w:r>
      <w:r>
        <w:rPr>
          <w:rFonts w:hint="eastAsia"/>
        </w:rPr>
        <w:t>多个性质和内容各异的倡议的提议。特别委员会尤其重视下述建议：建立各种结构和例行规则以确保将性别观点纳入技能发展、决策过程以及实际工作。其主导思想是，在一段时间内，此种战略和倡议必然将有助于为妇女的，而且也会有助于男子的健康与福利。</w:t>
      </w:r>
    </w:p>
    <w:p w:rsidR="00000000" w:rsidRDefault="00496894">
      <w:pPr>
        <w:spacing w:after="240" w:line="380" w:lineRule="exact"/>
        <w:ind w:firstLine="425"/>
        <w:rPr>
          <w:rFonts w:hint="eastAsia"/>
        </w:rPr>
      </w:pPr>
      <w:r>
        <w:rPr>
          <w:rFonts w:hint="eastAsia"/>
        </w:rPr>
        <w:t>那时的卫生和社会事务部拟订了一份计划，作为妇女健康报告的一个后续行动。该战略计划有一个五年议程，从</w:t>
      </w:r>
      <w:r>
        <w:rPr>
          <w:rFonts w:hint="eastAsia"/>
        </w:rPr>
        <w:t>2001</w:t>
      </w:r>
      <w:r>
        <w:rPr>
          <w:rFonts w:hint="eastAsia"/>
        </w:rPr>
        <w:t>年至</w:t>
      </w:r>
      <w:r>
        <w:rPr>
          <w:rFonts w:hint="eastAsia"/>
        </w:rPr>
        <w:t>2005</w:t>
      </w:r>
      <w:r>
        <w:rPr>
          <w:rFonts w:hint="eastAsia"/>
        </w:rPr>
        <w:t>年。</w:t>
      </w:r>
    </w:p>
    <w:p w:rsidR="00000000" w:rsidRDefault="00496894">
      <w:pPr>
        <w:spacing w:after="240" w:line="380" w:lineRule="exact"/>
        <w:ind w:firstLine="425"/>
        <w:rPr>
          <w:rFonts w:hint="eastAsia"/>
        </w:rPr>
      </w:pPr>
      <w:r>
        <w:rPr>
          <w:rFonts w:hint="eastAsia"/>
        </w:rPr>
        <w:t>该部的后续行动的主要重点是创造尽可能好的条件，确保妇女和男子在健康与福利系统范围内得到同样的待遇。它的工作重点是增进健康、预防疾病；治疗和康复活动按照个</w:t>
      </w:r>
      <w:r>
        <w:rPr>
          <w:rFonts w:hint="eastAsia"/>
        </w:rPr>
        <w:t>人的期望和生活状况调整。为了将妇女的观点和性别观点纳入计划与实践，有必要加强基本的知识并制定掌握现有知识的方法。难题是要使性别观点可以为人理解、贴切并可用。</w:t>
      </w:r>
    </w:p>
    <w:p w:rsidR="00000000" w:rsidRDefault="00496894">
      <w:pPr>
        <w:spacing w:after="240" w:line="380" w:lineRule="exact"/>
        <w:ind w:firstLine="425"/>
        <w:rPr>
          <w:rFonts w:hint="eastAsia"/>
        </w:rPr>
      </w:pPr>
      <w:r>
        <w:rPr>
          <w:rFonts w:hint="eastAsia"/>
        </w:rPr>
        <w:t>该报告进一步强调，暴力和害怕暴力是影响妇女健康的重大障碍。</w:t>
      </w:r>
    </w:p>
    <w:p w:rsidR="00000000" w:rsidRDefault="00496894">
      <w:pPr>
        <w:spacing w:after="240" w:line="380" w:lineRule="exact"/>
        <w:ind w:firstLine="425"/>
        <w:rPr>
          <w:rFonts w:hint="eastAsia"/>
        </w:rPr>
      </w:pPr>
      <w:r>
        <w:rPr>
          <w:rFonts w:hint="eastAsia"/>
        </w:rPr>
        <w:t>关于研究问题，有人提议制定一条限制条款，要求将两种性别列入研究合同。如果不能对将一种性别的人们排除在外提出令人信服的理由，任何地区的诊所或基础医学项目要得到公营部门的支助，必须按此规定办。该计划还载有其自己的从性别角度确保高质量的治疗方法的倡议。</w:t>
      </w:r>
    </w:p>
    <w:p w:rsidR="00000000" w:rsidRDefault="00496894">
      <w:pPr>
        <w:spacing w:after="240" w:line="380" w:lineRule="exact"/>
        <w:ind w:firstLine="425"/>
        <w:rPr>
          <w:rFonts w:hint="eastAsia"/>
        </w:rPr>
      </w:pPr>
      <w:r>
        <w:rPr>
          <w:rFonts w:hint="eastAsia"/>
        </w:rPr>
        <w:t>关于公共卫生工作的议会报告计划由卫生和社会事务</w:t>
      </w:r>
      <w:r>
        <w:rPr>
          <w:rFonts w:hint="eastAsia"/>
        </w:rPr>
        <w:t>部于</w:t>
      </w:r>
      <w:r>
        <w:rPr>
          <w:rFonts w:hint="eastAsia"/>
        </w:rPr>
        <w:t>2002</w:t>
      </w:r>
      <w:r>
        <w:rPr>
          <w:rFonts w:hint="eastAsia"/>
        </w:rPr>
        <w:t>年期间提出，根据有关该报告的提案，将对该报告关于“挪威妇女的健康”的公共卫生部分采取后续行动。重点将放在生育保健、怀孕和流产、计划生育、卫生和生活方式，包括营养。</w:t>
      </w:r>
    </w:p>
    <w:p w:rsidR="00000000" w:rsidRDefault="00496894">
      <w:pPr>
        <w:spacing w:after="240" w:line="380" w:lineRule="exact"/>
        <w:rPr>
          <w:rFonts w:eastAsia="KaiTi_GB2312" w:hint="eastAsia"/>
          <w:b/>
          <w:bCs/>
        </w:rPr>
      </w:pPr>
      <w:r>
        <w:rPr>
          <w:rFonts w:eastAsia="KaiTi_GB2312" w:hint="eastAsia"/>
          <w:b/>
          <w:bCs/>
        </w:rPr>
        <w:t>残疾妇女</w:t>
      </w:r>
    </w:p>
    <w:p w:rsidR="00000000" w:rsidRDefault="00496894">
      <w:pPr>
        <w:spacing w:after="240" w:line="380" w:lineRule="exact"/>
        <w:ind w:firstLine="425"/>
        <w:rPr>
          <w:rFonts w:hint="eastAsia"/>
        </w:rPr>
      </w:pPr>
      <w:r>
        <w:rPr>
          <w:rFonts w:hint="eastAsia"/>
        </w:rPr>
        <w:t>挪威政府的第二个残疾人行动计划（</w:t>
      </w:r>
      <w:r>
        <w:rPr>
          <w:rFonts w:hint="eastAsia"/>
        </w:rPr>
        <w:t>1994</w:t>
      </w:r>
      <w:r>
        <w:rPr>
          <w:rFonts w:hint="eastAsia"/>
        </w:rPr>
        <w:t>—</w:t>
      </w:r>
      <w:r>
        <w:rPr>
          <w:rFonts w:hint="eastAsia"/>
        </w:rPr>
        <w:t>1997</w:t>
      </w:r>
      <w:r>
        <w:rPr>
          <w:rFonts w:hint="eastAsia"/>
        </w:rPr>
        <w:t>年）包括一个关于残疾妇女的研究项目：“普通妇女，不寻常的挑战”。政府制定的第三个残疾人行动计划（</w:t>
      </w:r>
      <w:r>
        <w:rPr>
          <w:rFonts w:hint="eastAsia"/>
        </w:rPr>
        <w:t>1998</w:t>
      </w:r>
      <w:r>
        <w:rPr>
          <w:rFonts w:hint="eastAsia"/>
        </w:rPr>
        <w:t>—</w:t>
      </w:r>
      <w:r>
        <w:rPr>
          <w:rFonts w:hint="eastAsia"/>
        </w:rPr>
        <w:t>2002</w:t>
      </w:r>
      <w:r>
        <w:rPr>
          <w:rFonts w:hint="eastAsia"/>
        </w:rPr>
        <w:t>年）是该研究项目的后续行动。为此项工作编制和散发的资料文件也讨论对暴力受害者的援助和支助服务问题。</w:t>
      </w:r>
    </w:p>
    <w:p w:rsidR="00000000" w:rsidRDefault="00496894">
      <w:pPr>
        <w:spacing w:after="240" w:line="380" w:lineRule="exact"/>
        <w:ind w:firstLine="425"/>
        <w:rPr>
          <w:rFonts w:hint="eastAsia"/>
        </w:rPr>
      </w:pPr>
      <w:r>
        <w:rPr>
          <w:rFonts w:hint="eastAsia"/>
        </w:rPr>
        <w:t>挪威国家残疾人理事会对残疾妇女给予特别优先重视。</w:t>
      </w:r>
    </w:p>
    <w:p w:rsidR="00000000" w:rsidRDefault="00496894">
      <w:pPr>
        <w:spacing w:after="240" w:line="380" w:lineRule="exact"/>
        <w:rPr>
          <w:rFonts w:eastAsia="KaiTi_GB2312" w:hint="eastAsia"/>
          <w:b/>
          <w:bCs/>
        </w:rPr>
      </w:pPr>
      <w:r>
        <w:rPr>
          <w:rFonts w:eastAsia="KaiTi_GB2312" w:hint="eastAsia"/>
          <w:b/>
          <w:bCs/>
        </w:rPr>
        <w:t>切割女性生殖</w:t>
      </w:r>
      <w:r>
        <w:rPr>
          <w:rFonts w:eastAsia="KaiTi_GB2312" w:hint="eastAsia"/>
          <w:b/>
          <w:bCs/>
        </w:rPr>
        <w:t>器官</w:t>
      </w:r>
    </w:p>
    <w:p w:rsidR="00000000" w:rsidRDefault="00496894">
      <w:pPr>
        <w:spacing w:after="240" w:line="380" w:lineRule="exact"/>
        <w:ind w:firstLine="425"/>
        <w:rPr>
          <w:rFonts w:hint="eastAsia"/>
        </w:rPr>
      </w:pPr>
      <w:r>
        <w:rPr>
          <w:rFonts w:hint="eastAsia"/>
        </w:rPr>
        <w:t>1995</w:t>
      </w:r>
      <w:r>
        <w:rPr>
          <w:rFonts w:hint="eastAsia"/>
        </w:rPr>
        <w:t>年，议会通过了一项关于禁止切割女性生殖器官的法令，自那时起这种做法就被禁止了。尽管如此，人们还是通过传媒了解到关于生活在挪威的女孩被切割女性生殖器官的故事。</w:t>
      </w:r>
    </w:p>
    <w:p w:rsidR="00000000" w:rsidRDefault="00496894">
      <w:pPr>
        <w:spacing w:after="240" w:line="380" w:lineRule="exact"/>
        <w:ind w:firstLine="425"/>
        <w:rPr>
          <w:rFonts w:hint="eastAsia"/>
        </w:rPr>
      </w:pPr>
      <w:r>
        <w:rPr>
          <w:rFonts w:hint="eastAsia"/>
        </w:rPr>
        <w:t>在</w:t>
      </w:r>
      <w:r>
        <w:rPr>
          <w:rFonts w:hint="eastAsia"/>
        </w:rPr>
        <w:t>2000</w:t>
      </w:r>
      <w:r>
        <w:rPr>
          <w:rFonts w:hint="eastAsia"/>
        </w:rPr>
        <w:t>年</w:t>
      </w:r>
      <w:r>
        <w:rPr>
          <w:rFonts w:hint="eastAsia"/>
        </w:rPr>
        <w:t>12</w:t>
      </w:r>
      <w:r>
        <w:rPr>
          <w:rFonts w:hint="eastAsia"/>
        </w:rPr>
        <w:t>月，挪威政府提出了禁止切割女性生殖器官的行动计划。该行动计划有四个主要目标。第一是防止生活在挪威的女孩遭到生殖器官切割；第二，向那些生殖器官已经被切割的女孩和妇女提供更好的帮助和支助；第三，就此问题与非政府组织和个人建立合作关系；第四，为国际上结束切割女性生殖器官的做法做出贡献。</w:t>
      </w:r>
    </w:p>
    <w:p w:rsidR="00000000" w:rsidRDefault="00496894">
      <w:pPr>
        <w:spacing w:after="240" w:line="380" w:lineRule="exact"/>
        <w:ind w:firstLine="425"/>
        <w:rPr>
          <w:rFonts w:hint="eastAsia"/>
        </w:rPr>
      </w:pPr>
      <w:r>
        <w:rPr>
          <w:rFonts w:hint="eastAsia"/>
        </w:rPr>
        <w:t>该行动计划于</w:t>
      </w:r>
      <w:r>
        <w:rPr>
          <w:rFonts w:hint="eastAsia"/>
        </w:rPr>
        <w:t>2001</w:t>
      </w:r>
      <w:r>
        <w:rPr>
          <w:rFonts w:hint="eastAsia"/>
        </w:rPr>
        <w:t>年开始执行。行动计划中</w:t>
      </w:r>
      <w:r>
        <w:rPr>
          <w:rFonts w:hint="eastAsia"/>
        </w:rPr>
        <w:t>的绝大部分措施通过一个被称为“</w:t>
      </w:r>
      <w:r>
        <w:rPr>
          <w:rFonts w:hint="eastAsia"/>
        </w:rPr>
        <w:t>OK</w:t>
      </w:r>
      <w:r>
        <w:rPr>
          <w:rFonts w:hint="eastAsia"/>
        </w:rPr>
        <w:t>”（</w:t>
      </w:r>
      <w:r>
        <w:rPr>
          <w:rFonts w:hint="eastAsia"/>
        </w:rPr>
        <w:t>OK</w:t>
      </w:r>
      <w:r>
        <w:rPr>
          <w:rFonts w:hint="eastAsia"/>
        </w:rPr>
        <w:t>是挪威语知识和关爱一词的缩略语）的项目执行。其目标是，通过与不同的目标群体和个人专家的密切合作，制定关于法律、权利的资料，提供关于到哪里寻求指导和咨询以及在结婚或生育之前到哪里获得医疗帮助的信息。该项目的一个最重要的部分是想方设法改变那些仍然实行女性生殖器官切割的少数民族群体的观念。</w:t>
      </w:r>
    </w:p>
    <w:p w:rsidR="00000000" w:rsidRDefault="00496894">
      <w:pPr>
        <w:spacing w:after="240" w:line="380" w:lineRule="exact"/>
        <w:ind w:firstLine="425"/>
        <w:rPr>
          <w:rFonts w:hint="eastAsia"/>
        </w:rPr>
      </w:pPr>
      <w:r>
        <w:rPr>
          <w:rFonts w:hint="eastAsia"/>
        </w:rPr>
        <w:t>5</w:t>
      </w:r>
      <w:r>
        <w:rPr>
          <w:rFonts w:hint="eastAsia"/>
        </w:rPr>
        <w:t>月，挪威政府提出了</w:t>
      </w:r>
      <w:r>
        <w:rPr>
          <w:rFonts w:hint="eastAsia"/>
        </w:rPr>
        <w:t>2002</w:t>
      </w:r>
      <w:r>
        <w:rPr>
          <w:rFonts w:hint="eastAsia"/>
        </w:rPr>
        <w:t>年打击切割女性生殖器官活动的战略。该战略旨在补充行动计划中的措施并使其进一步具体化。该行动计划和</w:t>
      </w:r>
      <w:r>
        <w:rPr>
          <w:rFonts w:hint="eastAsia"/>
        </w:rPr>
        <w:t>2002</w:t>
      </w:r>
      <w:r>
        <w:rPr>
          <w:rFonts w:hint="eastAsia"/>
        </w:rPr>
        <w:t>年战略说明了政府十分重视打击切割女性生殖器官活动。</w:t>
      </w:r>
    </w:p>
    <w:p w:rsidR="00000000" w:rsidRDefault="00496894">
      <w:pPr>
        <w:spacing w:after="240" w:line="380" w:lineRule="exact"/>
        <w:ind w:firstLine="425"/>
        <w:rPr>
          <w:rFonts w:hint="eastAsia"/>
        </w:rPr>
      </w:pPr>
      <w:r>
        <w:rPr>
          <w:rFonts w:hint="eastAsia"/>
        </w:rPr>
        <w:t>从国际上来说，政府将继续侧重于在妇女的人权已被提到议事日程之上的多边背景下解决这一问题。此外，挪威将加强与那些致力于打击切割女性生殖器官活动的非洲政府的双边合作。挪威政府还将努力与有关国家中致力于打击切割女性生殖器官活动的非政府组织建立合作关系。通过挪威设在相关国家的大使馆，向那些被带出挪威回到原籍国接受切割的妇女提供帮助和指导。</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13a</w:t>
      </w:r>
      <w:r>
        <w:rPr>
          <w:rFonts w:ascii="SimHei" w:eastAsia="SimHei" w:hint="eastAsia"/>
          <w:sz w:val="24"/>
        </w:rPr>
        <w:t>条</w:t>
      </w:r>
      <w:r>
        <w:rPr>
          <w:rFonts w:ascii="SimHei" w:eastAsia="SimHei"/>
          <w:sz w:val="24"/>
        </w:rPr>
        <w:t xml:space="preserve"> </w:t>
      </w:r>
      <w:r>
        <w:rPr>
          <w:rFonts w:ascii="SimHei" w:eastAsia="SimHei" w:hint="eastAsia"/>
          <w:sz w:val="24"/>
        </w:rPr>
        <w:t xml:space="preserve"> </w:t>
      </w:r>
      <w:r>
        <w:rPr>
          <w:rFonts w:ascii="SimHei" w:eastAsia="SimHei" w:hint="eastAsia"/>
          <w:sz w:val="24"/>
        </w:rPr>
        <w:t>享受家庭福利金的权利</w:t>
      </w:r>
    </w:p>
    <w:p w:rsidR="00000000" w:rsidRDefault="00496894">
      <w:pPr>
        <w:spacing w:after="240" w:line="380" w:lineRule="exact"/>
        <w:ind w:firstLine="425"/>
        <w:rPr>
          <w:rFonts w:hint="eastAsia"/>
        </w:rPr>
      </w:pPr>
      <w:r>
        <w:rPr>
          <w:rFonts w:hint="eastAsia"/>
        </w:rPr>
        <w:t>请参看挪威以前的各次报告。</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13b</w:t>
      </w:r>
      <w:r>
        <w:rPr>
          <w:rFonts w:ascii="SimHei" w:eastAsia="SimHei" w:hint="eastAsia"/>
          <w:sz w:val="24"/>
        </w:rPr>
        <w:t>条</w:t>
      </w:r>
      <w:r>
        <w:rPr>
          <w:rFonts w:ascii="SimHei" w:eastAsia="SimHei"/>
          <w:sz w:val="24"/>
        </w:rPr>
        <w:t xml:space="preserve"> </w:t>
      </w:r>
      <w:r>
        <w:rPr>
          <w:rFonts w:ascii="SimHei" w:eastAsia="SimHei" w:hint="eastAsia"/>
          <w:sz w:val="24"/>
        </w:rPr>
        <w:t xml:space="preserve"> </w:t>
      </w:r>
      <w:r>
        <w:rPr>
          <w:rFonts w:ascii="SimHei" w:eastAsia="SimHei" w:hint="eastAsia"/>
          <w:sz w:val="24"/>
        </w:rPr>
        <w:t>取得银行贷款、抵押和其他形式的金融信贷的权利</w:t>
      </w:r>
    </w:p>
    <w:p w:rsidR="00000000" w:rsidRDefault="00496894">
      <w:pPr>
        <w:spacing w:after="240" w:line="380" w:lineRule="exact"/>
        <w:ind w:firstLine="425"/>
        <w:rPr>
          <w:rFonts w:hint="eastAsia"/>
        </w:rPr>
      </w:pPr>
      <w:r>
        <w:rPr>
          <w:rFonts w:hint="eastAsia"/>
        </w:rPr>
        <w:t>请参见挪威以前的各次报告。</w:t>
      </w:r>
    </w:p>
    <w:p w:rsidR="00000000" w:rsidRDefault="00496894">
      <w:pPr>
        <w:spacing w:after="240" w:line="380" w:lineRule="exact"/>
        <w:rPr>
          <w:rFonts w:ascii="SimHei" w:eastAsia="SimHei" w:hint="eastAsia"/>
          <w:sz w:val="24"/>
        </w:rPr>
      </w:pPr>
      <w:r>
        <w:rPr>
          <w:rFonts w:ascii="SimHei" w:eastAsia="SimHei" w:hint="eastAsia"/>
          <w:sz w:val="24"/>
        </w:rPr>
        <w:t>第</w:t>
      </w:r>
      <w:r>
        <w:rPr>
          <w:rFonts w:ascii="SimHei" w:eastAsia="SimHei"/>
          <w:sz w:val="24"/>
        </w:rPr>
        <w:t>13c</w:t>
      </w:r>
      <w:r>
        <w:rPr>
          <w:rFonts w:ascii="SimHei" w:eastAsia="SimHei" w:hint="eastAsia"/>
          <w:sz w:val="24"/>
        </w:rPr>
        <w:t>条</w:t>
      </w:r>
      <w:r>
        <w:rPr>
          <w:rFonts w:ascii="SimHei" w:eastAsia="SimHei"/>
          <w:sz w:val="24"/>
        </w:rPr>
        <w:t xml:space="preserve"> </w:t>
      </w:r>
      <w:r>
        <w:rPr>
          <w:rFonts w:ascii="SimHei" w:eastAsia="SimHei" w:hint="eastAsia"/>
          <w:sz w:val="24"/>
        </w:rPr>
        <w:t xml:space="preserve"> </w:t>
      </w:r>
      <w:r>
        <w:rPr>
          <w:rFonts w:ascii="SimHei" w:eastAsia="SimHei" w:hint="eastAsia"/>
          <w:sz w:val="24"/>
        </w:rPr>
        <w:t>参加娱乐活动</w:t>
      </w:r>
      <w:r>
        <w:rPr>
          <w:rFonts w:ascii="SimHei" w:eastAsia="SimHei" w:hint="eastAsia"/>
          <w:sz w:val="24"/>
        </w:rPr>
        <w:t>、各种形式的体育和文化生活的权利</w:t>
      </w:r>
    </w:p>
    <w:p w:rsidR="00000000" w:rsidRDefault="00496894">
      <w:pPr>
        <w:spacing w:after="240" w:line="380" w:lineRule="exact"/>
        <w:ind w:firstLine="425"/>
        <w:rPr>
          <w:rFonts w:hint="eastAsia"/>
        </w:rPr>
      </w:pPr>
      <w:r>
        <w:rPr>
          <w:rFonts w:hint="eastAsia"/>
        </w:rPr>
        <w:t>儿童和家庭事务部向地方一级和中央一级的儿童和青年自愿组织提供赠款。这些赠款由</w:t>
      </w:r>
      <w:r>
        <w:rPr>
          <w:rFonts w:hint="eastAsia"/>
        </w:rPr>
        <w:t>1997</w:t>
      </w:r>
      <w:r>
        <w:rPr>
          <w:rFonts w:hint="eastAsia"/>
        </w:rPr>
        <w:t>年</w:t>
      </w:r>
      <w:r>
        <w:rPr>
          <w:rFonts w:hint="eastAsia"/>
        </w:rPr>
        <w:t>7</w:t>
      </w:r>
      <w:r>
        <w:rPr>
          <w:rFonts w:hint="eastAsia"/>
        </w:rPr>
        <w:t>月</w:t>
      </w:r>
      <w:r>
        <w:rPr>
          <w:rFonts w:hint="eastAsia"/>
        </w:rPr>
        <w:t>1</w:t>
      </w:r>
      <w:r>
        <w:rPr>
          <w:rFonts w:hint="eastAsia"/>
        </w:rPr>
        <w:t>日关于向儿童和青年自愿组织提供赠款的条例所管辖，并由业务赠款和项目支助组成。大多数赠款以不附带条件的业务赠款方式提供。为了取得获得赠款的资格，这些组织必须有一个民主机构，以确保所有</w:t>
      </w:r>
      <w:r>
        <w:rPr>
          <w:rFonts w:hint="eastAsia"/>
        </w:rPr>
        <w:t>15</w:t>
      </w:r>
      <w:r>
        <w:rPr>
          <w:rFonts w:hint="eastAsia"/>
        </w:rPr>
        <w:t>岁以上的成员均有被选举担任该组织的负责职务的平等权利。在这方面，儿童和家庭事务部在处理上诉的过程中，驳回了一些组织要求支助的申请，因为在这些组织中，妇女不能被选入其理事机构。关于</w:t>
      </w:r>
      <w:r>
        <w:rPr>
          <w:rFonts w:hint="eastAsia"/>
        </w:rPr>
        <w:t>2001</w:t>
      </w:r>
      <w:r>
        <w:rPr>
          <w:rFonts w:hint="eastAsia"/>
        </w:rPr>
        <w:t>年的项目支助，儿</w:t>
      </w:r>
      <w:r>
        <w:rPr>
          <w:rFonts w:hint="eastAsia"/>
        </w:rPr>
        <w:t>童和家庭事务部通知这些组织，促进男生和女生平等权利的全国项目将给予优先重视。</w:t>
      </w:r>
    </w:p>
    <w:p w:rsidR="00000000" w:rsidRDefault="00496894">
      <w:pPr>
        <w:spacing w:after="240" w:line="380" w:lineRule="exact"/>
        <w:ind w:firstLine="425"/>
        <w:rPr>
          <w:rFonts w:hint="eastAsia"/>
        </w:rPr>
      </w:pPr>
      <w:r>
        <w:rPr>
          <w:rFonts w:hint="eastAsia"/>
        </w:rPr>
        <w:t>儿童和家庭事务部通过赠款方案——“对大城市社区的青年投资”来支持挪威十大城镇的措施和项目。该方案的目标旨在改善</w:t>
      </w:r>
      <w:r>
        <w:rPr>
          <w:rFonts w:hint="eastAsia"/>
        </w:rPr>
        <w:t>12</w:t>
      </w:r>
      <w:r>
        <w:rPr>
          <w:rFonts w:hint="eastAsia"/>
        </w:rPr>
        <w:t>岁至</w:t>
      </w:r>
      <w:r>
        <w:rPr>
          <w:rFonts w:hint="eastAsia"/>
        </w:rPr>
        <w:t>25</w:t>
      </w:r>
      <w:r>
        <w:rPr>
          <w:rFonts w:hint="eastAsia"/>
        </w:rPr>
        <w:t>岁青少年的生活状况。该部还对强调男生和女生平等和机会均等的支助性措施和项目给予高度优先重视。</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14</w:t>
      </w:r>
      <w:r>
        <w:rPr>
          <w:rFonts w:ascii="SimHei" w:eastAsia="SimHei" w:hint="eastAsia"/>
          <w:sz w:val="24"/>
        </w:rPr>
        <w:t>条</w:t>
      </w:r>
      <w:r>
        <w:rPr>
          <w:rFonts w:ascii="SimHei" w:eastAsia="SimHei"/>
          <w:sz w:val="24"/>
        </w:rPr>
        <w:t xml:space="preserve">  </w:t>
      </w:r>
      <w:r>
        <w:rPr>
          <w:rFonts w:ascii="SimHei" w:eastAsia="SimHei" w:hint="eastAsia"/>
          <w:sz w:val="24"/>
        </w:rPr>
        <w:t>农村地区的妇女</w:t>
      </w:r>
    </w:p>
    <w:p w:rsidR="00000000" w:rsidRDefault="00496894">
      <w:pPr>
        <w:spacing w:after="240" w:line="380" w:lineRule="exact"/>
        <w:ind w:firstLine="425"/>
        <w:rPr>
          <w:rFonts w:hint="eastAsia"/>
        </w:rPr>
      </w:pPr>
      <w:r>
        <w:rPr>
          <w:rFonts w:hint="eastAsia"/>
        </w:rPr>
        <w:t>不足</w:t>
      </w:r>
      <w:r>
        <w:rPr>
          <w:rFonts w:hint="eastAsia"/>
        </w:rPr>
        <w:t>4%</w:t>
      </w:r>
      <w:r>
        <w:rPr>
          <w:rFonts w:hint="eastAsia"/>
        </w:rPr>
        <w:t>的劳动力在初级部门就业，大部分是在农业部门，有时是在农林结合部门，但也有从事渔业、水产养殖以及驯鹿的，这是拉普人的传统贸易。在这些行业中，只有水产养殖业不断增长。然而，由于这些生产对</w:t>
      </w:r>
      <w:r>
        <w:rPr>
          <w:rFonts w:hint="eastAsia"/>
        </w:rPr>
        <w:t>于有关地区的重要性，以及由于人口稀少，保持这些生产的政策在挪威的政治议程上具有重要地位。农业部门在很大程度上以家庭占有为基础，家庭占有又往往基于夫妇双方一方或双方有额外收入。</w:t>
      </w:r>
    </w:p>
    <w:p w:rsidR="00000000" w:rsidRDefault="00496894">
      <w:pPr>
        <w:spacing w:after="240" w:line="380" w:lineRule="exact"/>
        <w:rPr>
          <w:rFonts w:eastAsia="KaiTi_GB2312" w:hint="eastAsia"/>
          <w:b/>
          <w:bCs/>
        </w:rPr>
      </w:pPr>
      <w:r>
        <w:rPr>
          <w:rFonts w:eastAsia="KaiTi_GB2312" w:hint="eastAsia"/>
          <w:b/>
          <w:bCs/>
        </w:rPr>
        <w:t>农业</w:t>
      </w:r>
    </w:p>
    <w:p w:rsidR="00000000" w:rsidRDefault="00496894">
      <w:pPr>
        <w:spacing w:after="240" w:line="380" w:lineRule="exact"/>
        <w:ind w:firstLine="425"/>
        <w:rPr>
          <w:rFonts w:hint="eastAsia"/>
        </w:rPr>
      </w:pPr>
      <w:r>
        <w:rPr>
          <w:rFonts w:hint="eastAsia"/>
        </w:rPr>
        <w:t>农业的绝大部分收入来自国家生产补贴，它们的多少和构成由每年的农业协议来决定。各种补贴按“占有财产”计算。享受补贴的权利与组织结构无关，而且对于一个人的企业、各种公司以及股份持有者，也可以给予受益人补贴。这些财产的业主是男多女少。根据关于新条例的提案，潜在的受益人定义将改变根据所有权而定的做法，而更多地注重于资本投资和所涉及的工作</w:t>
      </w:r>
      <w:r>
        <w:rPr>
          <w:rFonts w:hint="eastAsia"/>
        </w:rPr>
        <w:t>。从性别平等角度来看，拟议的修改具有积极意义。</w:t>
      </w:r>
    </w:p>
    <w:p w:rsidR="00000000" w:rsidRDefault="00496894">
      <w:pPr>
        <w:spacing w:after="240" w:line="380" w:lineRule="exact"/>
        <w:ind w:firstLine="425"/>
        <w:rPr>
          <w:rFonts w:hint="eastAsia"/>
        </w:rPr>
      </w:pPr>
      <w:r>
        <w:rPr>
          <w:rFonts w:hint="eastAsia"/>
        </w:rPr>
        <w:t>1997</w:t>
      </w:r>
      <w:r>
        <w:rPr>
          <w:rFonts w:hint="eastAsia"/>
        </w:rPr>
        <w:t>年，与农业人力劳动年数相关的实际收入分配情况（第</w:t>
      </w:r>
      <w:r>
        <w:rPr>
          <w:rFonts w:hint="eastAsia"/>
        </w:rPr>
        <w:t>19</w:t>
      </w:r>
      <w:r>
        <w:rPr>
          <w:rFonts w:hint="eastAsia"/>
        </w:rPr>
        <w:t>号白皮书——挪威的农业与粮食生产）是妇女比男子少。在农业和蔬菜农业等中，妇女的收入占</w:t>
      </w:r>
      <w:r>
        <w:rPr>
          <w:rFonts w:hint="eastAsia"/>
        </w:rPr>
        <w:t>23%</w:t>
      </w:r>
      <w:r>
        <w:rPr>
          <w:rFonts w:hint="eastAsia"/>
        </w:rPr>
        <w:t>，但妇女在人力劳动年中却占</w:t>
      </w:r>
      <w:r>
        <w:rPr>
          <w:rFonts w:hint="eastAsia"/>
        </w:rPr>
        <w:t>25%</w:t>
      </w:r>
      <w:r>
        <w:rPr>
          <w:rFonts w:hint="eastAsia"/>
        </w:rPr>
        <w:t>。</w:t>
      </w:r>
    </w:p>
    <w:p w:rsidR="00000000" w:rsidRDefault="00496894">
      <w:pPr>
        <w:spacing w:after="240" w:line="380" w:lineRule="exact"/>
        <w:ind w:firstLine="425"/>
        <w:rPr>
          <w:rFonts w:hint="eastAsia"/>
        </w:rPr>
      </w:pPr>
      <w:r>
        <w:rPr>
          <w:rFonts w:hint="eastAsia"/>
        </w:rPr>
        <w:t>现在，完全私有法在性别上是中立的。根据完全私有法，</w:t>
      </w:r>
      <w:r>
        <w:rPr>
          <w:rFonts w:hint="eastAsia"/>
        </w:rPr>
        <w:t>1965</w:t>
      </w:r>
      <w:r>
        <w:rPr>
          <w:rFonts w:hint="eastAsia"/>
        </w:rPr>
        <w:t>年以后出生的男孩和女孩享有平等的继承权。而在</w:t>
      </w:r>
      <w:r>
        <w:rPr>
          <w:rFonts w:hint="eastAsia"/>
        </w:rPr>
        <w:t>1965</w:t>
      </w:r>
      <w:r>
        <w:rPr>
          <w:rFonts w:hint="eastAsia"/>
        </w:rPr>
        <w:t>年以前出生的男孩将有优先权。新农民的中间年龄为</w:t>
      </w:r>
      <w:r>
        <w:rPr>
          <w:rFonts w:hint="eastAsia"/>
        </w:rPr>
        <w:t>38</w:t>
      </w:r>
      <w:r>
        <w:rPr>
          <w:rFonts w:hint="eastAsia"/>
        </w:rPr>
        <w:t>岁（</w:t>
      </w:r>
      <w:r>
        <w:rPr>
          <w:rFonts w:hint="eastAsia"/>
        </w:rPr>
        <w:t>1998</w:t>
      </w:r>
      <w:r>
        <w:rPr>
          <w:rFonts w:hint="eastAsia"/>
        </w:rPr>
        <w:t>年）。农业历来以男子为主；而且，男子在新农场主中仍占绝大多数。大多数的财产在家庭内部转给一个拥有完全私有权</w:t>
      </w:r>
      <w:r>
        <w:rPr>
          <w:rFonts w:hint="eastAsia"/>
        </w:rPr>
        <w:t>的人。自</w:t>
      </w:r>
      <w:r>
        <w:rPr>
          <w:rFonts w:hint="eastAsia"/>
        </w:rPr>
        <w:t>1970</w:t>
      </w:r>
      <w:r>
        <w:rPr>
          <w:rFonts w:hint="eastAsia"/>
        </w:rPr>
        <w:t>年代以来，在挪威所有地区，由于拥有完全私有权而接管农场的妇女比例均提高了。在</w:t>
      </w:r>
      <w:r>
        <w:rPr>
          <w:rFonts w:hint="eastAsia"/>
        </w:rPr>
        <w:t>1990</w:t>
      </w:r>
      <w:r>
        <w:rPr>
          <w:rFonts w:hint="eastAsia"/>
        </w:rPr>
        <w:t>—</w:t>
      </w:r>
      <w:r>
        <w:rPr>
          <w:rFonts w:hint="eastAsia"/>
        </w:rPr>
        <w:t>1994</w:t>
      </w:r>
      <w:r>
        <w:rPr>
          <w:rFonts w:hint="eastAsia"/>
        </w:rPr>
        <w:t>年间，妇女在新的财产业主总人数中占</w:t>
      </w:r>
      <w:r>
        <w:rPr>
          <w:rFonts w:hint="eastAsia"/>
        </w:rPr>
        <w:t>17%</w:t>
      </w:r>
      <w:r>
        <w:rPr>
          <w:rFonts w:hint="eastAsia"/>
        </w:rPr>
        <w:t>；而在</w:t>
      </w:r>
      <w:r>
        <w:rPr>
          <w:rFonts w:hint="eastAsia"/>
        </w:rPr>
        <w:t>1995</w:t>
      </w:r>
      <w:r>
        <w:rPr>
          <w:rFonts w:hint="eastAsia"/>
        </w:rPr>
        <w:t>—</w:t>
      </w:r>
      <w:r>
        <w:rPr>
          <w:rFonts w:hint="eastAsia"/>
        </w:rPr>
        <w:t>1999</w:t>
      </w:r>
      <w:r>
        <w:rPr>
          <w:rFonts w:hint="eastAsia"/>
        </w:rPr>
        <w:t>年间，她们的份额增至</w:t>
      </w:r>
      <w:r>
        <w:rPr>
          <w:rFonts w:hint="eastAsia"/>
        </w:rPr>
        <w:t>22%</w:t>
      </w:r>
      <w:r>
        <w:rPr>
          <w:rFonts w:hint="eastAsia"/>
        </w:rPr>
        <w:t>。</w:t>
      </w:r>
    </w:p>
    <w:p w:rsidR="00000000" w:rsidRDefault="00496894">
      <w:pPr>
        <w:spacing w:after="240" w:line="380" w:lineRule="exact"/>
        <w:ind w:firstLine="425"/>
        <w:rPr>
          <w:rFonts w:hint="eastAsia"/>
        </w:rPr>
      </w:pPr>
      <w:r>
        <w:rPr>
          <w:rFonts w:hint="eastAsia"/>
        </w:rPr>
        <w:t>最近，任命了一个审议完全私有法的委员会。除其他以外，该委员会应审议当今的法律对农业部门中的妇女所产生的影响。</w:t>
      </w:r>
    </w:p>
    <w:p w:rsidR="00000000" w:rsidRDefault="00496894">
      <w:pPr>
        <w:spacing w:after="240" w:line="380" w:lineRule="exact"/>
        <w:ind w:firstLine="425"/>
        <w:rPr>
          <w:rFonts w:hint="eastAsia"/>
        </w:rPr>
      </w:pPr>
      <w:r>
        <w:rPr>
          <w:rFonts w:hint="eastAsia"/>
        </w:rPr>
        <w:t>国家农村发展基金为在各地区兴办新企业提供补贴，妇女成为约</w:t>
      </w:r>
      <w:r>
        <w:rPr>
          <w:rFonts w:hint="eastAsia"/>
        </w:rPr>
        <w:t>50%</w:t>
      </w:r>
      <w:r>
        <w:rPr>
          <w:rFonts w:hint="eastAsia"/>
        </w:rPr>
        <w:t>的这种补贴的受益人。</w:t>
      </w:r>
    </w:p>
    <w:p w:rsidR="00000000" w:rsidRDefault="00496894">
      <w:pPr>
        <w:spacing w:after="240" w:line="380" w:lineRule="exact"/>
        <w:ind w:firstLine="425"/>
        <w:rPr>
          <w:rFonts w:hint="eastAsia"/>
        </w:rPr>
      </w:pPr>
      <w:r>
        <w:rPr>
          <w:rFonts w:hint="eastAsia"/>
        </w:rPr>
        <w:t>若干年来，根据每年关于预算分配的白皮书，政府一直致力于增加妇女在历来以男性为主的林业部门中的份额。已采取若干措施鼓</w:t>
      </w:r>
      <w:r>
        <w:rPr>
          <w:rFonts w:hint="eastAsia"/>
        </w:rPr>
        <w:t>励妇女提高其在林业部门中的地位。</w:t>
      </w:r>
    </w:p>
    <w:p w:rsidR="00000000" w:rsidRDefault="00496894">
      <w:pPr>
        <w:spacing w:after="240" w:line="380" w:lineRule="exact"/>
        <w:rPr>
          <w:rFonts w:eastAsia="KaiTi_GB2312" w:hint="eastAsia"/>
          <w:b/>
          <w:bCs/>
        </w:rPr>
      </w:pPr>
      <w:r>
        <w:rPr>
          <w:rFonts w:eastAsia="KaiTi_GB2312" w:hint="eastAsia"/>
          <w:b/>
          <w:bCs/>
        </w:rPr>
        <w:t>渔业和水产养殖业</w:t>
      </w:r>
    </w:p>
    <w:p w:rsidR="00000000" w:rsidRDefault="00496894">
      <w:pPr>
        <w:spacing w:after="240" w:line="380" w:lineRule="exact"/>
        <w:ind w:firstLine="425"/>
        <w:rPr>
          <w:rFonts w:hint="eastAsia"/>
        </w:rPr>
      </w:pPr>
      <w:r>
        <w:rPr>
          <w:rFonts w:hint="eastAsia"/>
        </w:rPr>
        <w:t>渔业和水产养殖业是挪威的一个重要的出口产业。该产业目前增长迅速，预期将来会成为挪威经济中的一个更重要的支柱产业。因此，考虑到挪威妇女今后的职业发展机会，在渔业增强性别平等和重视妇女便成为一个核心问题。</w:t>
      </w:r>
    </w:p>
    <w:p w:rsidR="00000000" w:rsidRDefault="00496894">
      <w:pPr>
        <w:spacing w:after="240" w:line="380" w:lineRule="exact"/>
        <w:ind w:firstLine="425"/>
        <w:rPr>
          <w:rFonts w:hint="eastAsia"/>
        </w:rPr>
      </w:pPr>
      <w:r>
        <w:rPr>
          <w:rFonts w:hint="eastAsia"/>
        </w:rPr>
        <w:t>作为在渔业范围内为妇女提供尽可能好的职业发展机会战略的一个部分，渔业部自</w:t>
      </w:r>
      <w:r>
        <w:rPr>
          <w:rFonts w:hint="eastAsia"/>
        </w:rPr>
        <w:t>1991</w:t>
      </w:r>
      <w:r>
        <w:rPr>
          <w:rFonts w:hint="eastAsia"/>
        </w:rPr>
        <w:t>年妇女渔业理事会成立以来，就为其提供资金。该理事会负责处理渔业内的妇女问题。新成立（</w:t>
      </w:r>
      <w:r>
        <w:rPr>
          <w:rFonts w:hint="eastAsia"/>
        </w:rPr>
        <w:t>2001</w:t>
      </w:r>
      <w:r>
        <w:rPr>
          <w:rFonts w:hint="eastAsia"/>
        </w:rPr>
        <w:t>年</w:t>
      </w:r>
      <w:r>
        <w:rPr>
          <w:rFonts w:hint="eastAsia"/>
        </w:rPr>
        <w:t>1</w:t>
      </w:r>
      <w:r>
        <w:rPr>
          <w:rFonts w:hint="eastAsia"/>
        </w:rPr>
        <w:t>月</w:t>
      </w:r>
      <w:r>
        <w:rPr>
          <w:rFonts w:hint="eastAsia"/>
        </w:rPr>
        <w:t>1</w:t>
      </w:r>
      <w:r>
        <w:rPr>
          <w:rFonts w:hint="eastAsia"/>
        </w:rPr>
        <w:t>日成立）的渔业管辖中心将进一步采取针对妇女的特殊措施，开展促进渔业中性别平等的</w:t>
      </w:r>
      <w:r>
        <w:rPr>
          <w:rFonts w:hint="eastAsia"/>
        </w:rPr>
        <w:t>广泛活动，该管辖中心也由渔业部提供资金。</w:t>
      </w:r>
    </w:p>
    <w:p w:rsidR="00000000" w:rsidRDefault="00496894">
      <w:pPr>
        <w:spacing w:after="240" w:line="380" w:lineRule="exact"/>
        <w:ind w:firstLine="425"/>
        <w:rPr>
          <w:rFonts w:hint="eastAsia"/>
        </w:rPr>
      </w:pPr>
      <w:r>
        <w:rPr>
          <w:rFonts w:hint="eastAsia"/>
        </w:rPr>
        <w:t>在</w:t>
      </w:r>
      <w:r>
        <w:rPr>
          <w:rFonts w:hint="eastAsia"/>
        </w:rPr>
        <w:t>2001</w:t>
      </w:r>
      <w:r>
        <w:rPr>
          <w:rFonts w:hint="eastAsia"/>
        </w:rPr>
        <w:t>年，研究所完成了一项关于从事水产养殖业妇女的作用的研究。该产业可追朔到</w:t>
      </w:r>
      <w:r>
        <w:rPr>
          <w:rFonts w:hint="eastAsia"/>
        </w:rPr>
        <w:t>1970</w:t>
      </w:r>
      <w:r>
        <w:rPr>
          <w:rFonts w:hint="eastAsia"/>
        </w:rPr>
        <w:t>年代，自那时以来一直快速发展。该报告显示，在</w:t>
      </w:r>
      <w:r>
        <w:rPr>
          <w:rFonts w:hint="eastAsia"/>
        </w:rPr>
        <w:t>1990</w:t>
      </w:r>
      <w:r>
        <w:rPr>
          <w:rFonts w:hint="eastAsia"/>
        </w:rPr>
        <w:t>年代，妇女对该产业的参与有下降趋势。在</w:t>
      </w:r>
      <w:r>
        <w:rPr>
          <w:rFonts w:hint="eastAsia"/>
        </w:rPr>
        <w:t>2001</w:t>
      </w:r>
      <w:r>
        <w:rPr>
          <w:rFonts w:hint="eastAsia"/>
        </w:rPr>
        <w:t>年，妇女在该产业的就业者中约只占</w:t>
      </w:r>
      <w:r>
        <w:rPr>
          <w:rFonts w:hint="eastAsia"/>
        </w:rPr>
        <w:t>13%</w:t>
      </w:r>
      <w:r>
        <w:rPr>
          <w:rFonts w:hint="eastAsia"/>
        </w:rPr>
        <w:t>；而且妇女在经理人员（日常领导人）中只占</w:t>
      </w:r>
      <w:r>
        <w:rPr>
          <w:rFonts w:hint="eastAsia"/>
        </w:rPr>
        <w:t>2%</w:t>
      </w:r>
      <w:r>
        <w:rPr>
          <w:rFonts w:hint="eastAsia"/>
        </w:rPr>
        <w:t>。</w:t>
      </w:r>
    </w:p>
    <w:p w:rsidR="00000000" w:rsidRDefault="00496894">
      <w:pPr>
        <w:spacing w:after="240" w:line="380" w:lineRule="exact"/>
        <w:ind w:firstLine="425"/>
        <w:rPr>
          <w:rFonts w:hint="eastAsia"/>
        </w:rPr>
      </w:pPr>
      <w:r>
        <w:rPr>
          <w:rFonts w:hint="eastAsia"/>
        </w:rPr>
        <w:t>因此，公共当局采取针对妇女的特殊措施，为建立企业、网络以及改善妇女在该产业董事会和委员会中的代表情况提供征聘支助。在那些寻求接受水产养殖教育者中，女性所占比例迅速提高（</w:t>
      </w:r>
      <w:r>
        <w:rPr>
          <w:rFonts w:hint="eastAsia"/>
        </w:rPr>
        <w:t>2001</w:t>
      </w:r>
      <w:r>
        <w:rPr>
          <w:rFonts w:hint="eastAsia"/>
        </w:rPr>
        <w:t>年）是个积极的发展。</w:t>
      </w:r>
    </w:p>
    <w:p w:rsidR="00000000" w:rsidRDefault="00496894">
      <w:pPr>
        <w:spacing w:after="240" w:line="380" w:lineRule="exact"/>
        <w:rPr>
          <w:rFonts w:eastAsia="KaiTi_GB2312" w:hint="eastAsia"/>
          <w:b/>
          <w:bCs/>
        </w:rPr>
      </w:pPr>
      <w:r>
        <w:rPr>
          <w:rFonts w:eastAsia="KaiTi_GB2312" w:hint="eastAsia"/>
          <w:b/>
          <w:bCs/>
        </w:rPr>
        <w:t>驯鹿饲养</w:t>
      </w:r>
    </w:p>
    <w:p w:rsidR="00000000" w:rsidRDefault="00496894">
      <w:pPr>
        <w:pStyle w:val="BodyTextIndent"/>
        <w:spacing w:line="380" w:lineRule="exact"/>
        <w:rPr>
          <w:rFonts w:hint="eastAsia"/>
        </w:rPr>
      </w:pPr>
      <w:r>
        <w:rPr>
          <w:rFonts w:hint="eastAsia"/>
        </w:rPr>
        <w:t>从全国看，驯鹿饲养是个小产业。然而，在拉普人居住的农村地区，从就业的经济效益，以及从文化的角度来看，它都具有重大的意义。驯鹿饲养一直被视为，也被接受为与拉普人相关的一个产业。因此，驯鹿饲养是拉普人文化物质生活的一个重要组成部分。</w:t>
      </w:r>
    </w:p>
    <w:p w:rsidR="00000000" w:rsidRDefault="00496894">
      <w:pPr>
        <w:spacing w:after="240" w:line="380" w:lineRule="exact"/>
        <w:ind w:firstLine="425"/>
        <w:rPr>
          <w:rFonts w:hint="eastAsia"/>
        </w:rPr>
      </w:pPr>
      <w:r>
        <w:rPr>
          <w:rFonts w:hint="eastAsia"/>
        </w:rPr>
        <w:t>该产业由</w:t>
      </w:r>
      <w:r>
        <w:rPr>
          <w:rFonts w:hint="eastAsia"/>
        </w:rPr>
        <w:t>1978</w:t>
      </w:r>
      <w:r>
        <w:rPr>
          <w:rFonts w:hint="eastAsia"/>
        </w:rPr>
        <w:t>年的《驯鹿饲养法》和《驯鹿饲养协定》管理。妇女历来在驯鹿饲养方面处于强有力的地位。妇女一向是家庭的核心人物，负责安排家庭的饲养工作、经济、子女的教育和抚养、织布以及日用物品以及与普通家务相关的工作。</w:t>
      </w:r>
    </w:p>
    <w:p w:rsidR="00000000" w:rsidRDefault="00496894">
      <w:pPr>
        <w:spacing w:after="240" w:line="380" w:lineRule="exact"/>
        <w:ind w:firstLine="425"/>
        <w:rPr>
          <w:rFonts w:hint="eastAsia"/>
        </w:rPr>
      </w:pPr>
      <w:r>
        <w:rPr>
          <w:rFonts w:hint="eastAsia"/>
        </w:rPr>
        <w:t>然而，妇女的地位逐步被削弱。此种变化的一个原因是从自然经</w:t>
      </w:r>
      <w:r>
        <w:rPr>
          <w:rFonts w:hint="eastAsia"/>
        </w:rPr>
        <w:t>济转向货币经济。除此以外，妇女地位的削弱还与</w:t>
      </w:r>
      <w:r>
        <w:rPr>
          <w:rFonts w:hint="eastAsia"/>
        </w:rPr>
        <w:t>1978</w:t>
      </w:r>
      <w:r>
        <w:rPr>
          <w:rFonts w:hint="eastAsia"/>
        </w:rPr>
        <w:t>年的法案及其使用的“占有财产”概念相关。在</w:t>
      </w:r>
      <w:r>
        <w:rPr>
          <w:rFonts w:hint="eastAsia"/>
        </w:rPr>
        <w:t>1978</w:t>
      </w:r>
      <w:r>
        <w:rPr>
          <w:rFonts w:hint="eastAsia"/>
        </w:rPr>
        <w:t>年以前，驯鹿属于家庭。按照新法，此种所有权开始与某个人相联系，通常与家庭中的男子相联系。</w:t>
      </w:r>
    </w:p>
    <w:p w:rsidR="00000000" w:rsidRDefault="00496894">
      <w:pPr>
        <w:spacing w:after="240" w:line="380" w:lineRule="exact"/>
        <w:ind w:firstLine="425"/>
        <w:rPr>
          <w:rFonts w:hint="eastAsia"/>
        </w:rPr>
      </w:pPr>
      <w:r>
        <w:rPr>
          <w:rFonts w:hint="eastAsia"/>
        </w:rPr>
        <w:t>1996</w:t>
      </w:r>
      <w:r>
        <w:rPr>
          <w:rFonts w:hint="eastAsia"/>
        </w:rPr>
        <w:t>年对《驯鹿饲养法》进行了修订。农业部认为需要加强妇女在驯鹿饲养方面的地位，除其他外，其办法是使夫妇双方获得财产管理人的平等地位。这样做的缘由是</w:t>
      </w:r>
      <w:r>
        <w:rPr>
          <w:rFonts w:hint="eastAsia"/>
        </w:rPr>
        <w:t>1978</w:t>
      </w:r>
      <w:r>
        <w:rPr>
          <w:rFonts w:hint="eastAsia"/>
        </w:rPr>
        <w:t>年的法案中使用模棱两可的“占有财产”一词的结果是使妇女受到歧视。关于一个负责的经理的规定只导致</w:t>
      </w:r>
      <w:r>
        <w:rPr>
          <w:rFonts w:hint="eastAsia"/>
        </w:rPr>
        <w:t>10%</w:t>
      </w:r>
      <w:r>
        <w:rPr>
          <w:rFonts w:hint="eastAsia"/>
        </w:rPr>
        <w:t>的妇女担任这个职务。这与妇女在驯鹿饲养人中历来处于强有力的地位</w:t>
      </w:r>
      <w:r>
        <w:rPr>
          <w:rFonts w:hint="eastAsia"/>
        </w:rPr>
        <w:t>的情况不符。经作此种改进之后，现在夫妇双方可对自己拥有的东西分担平等的权利和责任。此外，对拥有的财产平等共享的领导权并不依夫妇的所有权的份额而定。</w:t>
      </w:r>
    </w:p>
    <w:p w:rsidR="00000000" w:rsidRDefault="00496894">
      <w:pPr>
        <w:spacing w:after="240" w:line="380" w:lineRule="exact"/>
        <w:ind w:firstLine="425"/>
        <w:rPr>
          <w:rFonts w:hint="eastAsia"/>
        </w:rPr>
      </w:pPr>
      <w:r>
        <w:rPr>
          <w:rFonts w:hint="eastAsia"/>
        </w:rPr>
        <w:t>即使在</w:t>
      </w:r>
      <w:r>
        <w:rPr>
          <w:rFonts w:hint="eastAsia"/>
        </w:rPr>
        <w:t>1996</w:t>
      </w:r>
      <w:r>
        <w:rPr>
          <w:rFonts w:hint="eastAsia"/>
        </w:rPr>
        <w:t>年修订该法之后，有更多好的妇女成为占有财产的主人，但占有财产的管理者仍以丈夫居多。在每年对《驯鹿饲养协定》（</w:t>
      </w:r>
      <w:r>
        <w:rPr>
          <w:rFonts w:hint="eastAsia"/>
        </w:rPr>
        <w:t>2002</w:t>
      </w:r>
      <w:r>
        <w:rPr>
          <w:rFonts w:hint="eastAsia"/>
        </w:rPr>
        <w:t>—</w:t>
      </w:r>
      <w:r>
        <w:rPr>
          <w:rFonts w:hint="eastAsia"/>
        </w:rPr>
        <w:t>2001</w:t>
      </w:r>
      <w:r>
        <w:rPr>
          <w:rFonts w:hint="eastAsia"/>
        </w:rPr>
        <w:t>年）进行磋商期间，驯鹿饲养政策中应增加关爱妇女和家庭的具体政策这一点得到确认。结果，在驯鹿饲养办公厅设立了负责妇女和家庭事项的新职务。这种新政策的一个主要目标是提高妇女和家庭在驯鹿饲养业中的地位。</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15</w:t>
      </w:r>
      <w:r>
        <w:rPr>
          <w:rFonts w:ascii="SimHei" w:eastAsia="SimHei" w:hint="eastAsia"/>
          <w:sz w:val="24"/>
        </w:rPr>
        <w:t>条</w:t>
      </w:r>
      <w:r>
        <w:rPr>
          <w:rFonts w:ascii="SimHei" w:eastAsia="SimHei"/>
          <w:sz w:val="24"/>
        </w:rPr>
        <w:t xml:space="preserve">  </w:t>
      </w:r>
      <w:r>
        <w:rPr>
          <w:rFonts w:ascii="SimHei" w:eastAsia="SimHei" w:hint="eastAsia"/>
          <w:sz w:val="24"/>
        </w:rPr>
        <w:t>在法院系统中的</w:t>
      </w:r>
      <w:r>
        <w:rPr>
          <w:rFonts w:ascii="SimHei" w:eastAsia="SimHei" w:hint="eastAsia"/>
          <w:sz w:val="24"/>
        </w:rPr>
        <w:t>性别平等</w:t>
      </w:r>
    </w:p>
    <w:p w:rsidR="00000000" w:rsidRDefault="00496894">
      <w:pPr>
        <w:spacing w:after="240" w:line="380" w:lineRule="exact"/>
        <w:ind w:firstLine="425"/>
        <w:rPr>
          <w:rFonts w:hint="eastAsia"/>
        </w:rPr>
      </w:pPr>
      <w:r>
        <w:rPr>
          <w:rFonts w:hint="eastAsia"/>
        </w:rPr>
        <w:t>请参看以前的各次报告。这里提及对提高妇女地位很重要的两个要素。</w:t>
      </w:r>
    </w:p>
    <w:p w:rsidR="00000000" w:rsidRDefault="00496894">
      <w:pPr>
        <w:spacing w:after="240" w:line="380" w:lineRule="exact"/>
        <w:rPr>
          <w:rFonts w:eastAsia="KaiTi_GB2312" w:hint="eastAsia"/>
          <w:b/>
          <w:bCs/>
        </w:rPr>
      </w:pPr>
      <w:r>
        <w:rPr>
          <w:rFonts w:eastAsia="KaiTi_GB2312" w:hint="eastAsia"/>
          <w:b/>
          <w:bCs/>
        </w:rPr>
        <w:t>在司法部门中的妇女</w:t>
      </w:r>
    </w:p>
    <w:p w:rsidR="00000000" w:rsidRDefault="00496894">
      <w:pPr>
        <w:spacing w:after="240" w:line="380" w:lineRule="exact"/>
        <w:ind w:firstLine="425"/>
        <w:rPr>
          <w:rFonts w:hint="eastAsia"/>
        </w:rPr>
      </w:pPr>
      <w:r>
        <w:rPr>
          <w:rFonts w:hint="eastAsia"/>
        </w:rPr>
        <w:t>即使在今天，挪威社会的这个部门仍主要以男子为主。不仅警察部门如此，法院和检察系统也是如此。在雇员中实现较好的性别平衡将会改进整个部门，这部分是为了作为罪犯或受害人而与法院系统接触的妇女。</w:t>
      </w:r>
    </w:p>
    <w:p w:rsidR="00000000" w:rsidRDefault="00496894">
      <w:pPr>
        <w:spacing w:after="240" w:line="380" w:lineRule="exact"/>
        <w:ind w:firstLine="425"/>
        <w:rPr>
          <w:rFonts w:hint="eastAsia"/>
        </w:rPr>
      </w:pPr>
      <w:r>
        <w:rPr>
          <w:rFonts w:hint="eastAsia"/>
        </w:rPr>
        <w:t>2001</w:t>
      </w:r>
      <w:r>
        <w:rPr>
          <w:rFonts w:hint="eastAsia"/>
        </w:rPr>
        <w:t>年，妇女在警察和农村警察部队</w:t>
      </w:r>
      <w:r>
        <w:rPr>
          <w:rFonts w:hint="eastAsia"/>
        </w:rPr>
        <w:t>/</w:t>
      </w:r>
      <w:r>
        <w:rPr>
          <w:rFonts w:hint="eastAsia"/>
        </w:rPr>
        <w:t>行政司法部门的任职比例为</w:t>
      </w:r>
      <w:r>
        <w:rPr>
          <w:rFonts w:hint="eastAsia"/>
        </w:rPr>
        <w:t>1</w:t>
      </w:r>
      <w:r>
        <w:t>2.5%</w:t>
      </w:r>
      <w:r>
        <w:rPr>
          <w:rFonts w:hint="eastAsia"/>
        </w:rPr>
        <w:t>，而同年在警察学院的女生比例为</w:t>
      </w:r>
      <w:r>
        <w:rPr>
          <w:rFonts w:hint="eastAsia"/>
        </w:rPr>
        <w:t>32%</w:t>
      </w:r>
      <w:r>
        <w:rPr>
          <w:rFonts w:hint="eastAsia"/>
        </w:rPr>
        <w:t>。招聘条件男女相同。进入警察部门的身体要求经过修改适合于妇女。未采取任何特别措施来招聘更多妇女。</w:t>
      </w:r>
    </w:p>
    <w:p w:rsidR="00000000" w:rsidRDefault="00496894">
      <w:pPr>
        <w:spacing w:after="240" w:line="380" w:lineRule="exact"/>
        <w:ind w:firstLine="425"/>
        <w:rPr>
          <w:rFonts w:hint="eastAsia"/>
        </w:rPr>
      </w:pPr>
      <w:r>
        <w:rPr>
          <w:rFonts w:hint="eastAsia"/>
        </w:rPr>
        <w:t>2001</w:t>
      </w:r>
      <w:r>
        <w:rPr>
          <w:rFonts w:hint="eastAsia"/>
        </w:rPr>
        <w:t>年，女法官的比例</w:t>
      </w:r>
      <w:r>
        <w:rPr>
          <w:rFonts w:hint="eastAsia"/>
        </w:rPr>
        <w:t>为</w:t>
      </w:r>
      <w:r>
        <w:rPr>
          <w:rFonts w:hint="eastAsia"/>
        </w:rPr>
        <w:t>27%</w:t>
      </w:r>
      <w:r>
        <w:rPr>
          <w:rFonts w:hint="eastAsia"/>
        </w:rPr>
        <w:t>。这与</w:t>
      </w:r>
      <w:r>
        <w:rPr>
          <w:rFonts w:hint="eastAsia"/>
        </w:rPr>
        <w:t>10</w:t>
      </w:r>
      <w:r>
        <w:rPr>
          <w:rFonts w:hint="eastAsia"/>
        </w:rPr>
        <w:t>年前学法律的女生比例高达</w:t>
      </w:r>
      <w:r>
        <w:rPr>
          <w:rFonts w:hint="eastAsia"/>
        </w:rPr>
        <w:t>50%</w:t>
      </w:r>
      <w:r>
        <w:rPr>
          <w:rFonts w:hint="eastAsia"/>
        </w:rPr>
        <w:t>形成了鲜明的对照。</w:t>
      </w:r>
    </w:p>
    <w:p w:rsidR="00000000" w:rsidRDefault="00496894">
      <w:pPr>
        <w:spacing w:after="240" w:line="380" w:lineRule="exact"/>
        <w:ind w:firstLine="425"/>
        <w:rPr>
          <w:rFonts w:hint="eastAsia"/>
        </w:rPr>
      </w:pPr>
      <w:r>
        <w:rPr>
          <w:rFonts w:hint="eastAsia"/>
        </w:rPr>
        <w:t>这些年来，人们努力开展工作，确保在司法系统的各部门内执行与关于性别平等的《主协议》第</w:t>
      </w:r>
      <w:r>
        <w:rPr>
          <w:rFonts w:hint="eastAsia"/>
        </w:rPr>
        <w:t>21</w:t>
      </w:r>
      <w:r>
        <w:rPr>
          <w:rFonts w:hint="eastAsia"/>
        </w:rPr>
        <w:t>条相应的各种协议。还为性别平等制定了行动计划。另一方面，根据为该部门雇员提供更好的工作环境的目标，警察和法院机构为男女客户提供良好的服务也很重要。</w:t>
      </w:r>
    </w:p>
    <w:p w:rsidR="00000000" w:rsidRDefault="00496894">
      <w:pPr>
        <w:spacing w:after="240" w:line="380" w:lineRule="exact"/>
        <w:rPr>
          <w:rFonts w:eastAsia="KaiTi_GB2312" w:hint="eastAsia"/>
          <w:b/>
          <w:bCs/>
        </w:rPr>
      </w:pPr>
      <w:r>
        <w:rPr>
          <w:rFonts w:eastAsia="KaiTi_GB2312" w:hint="eastAsia"/>
          <w:b/>
          <w:bCs/>
        </w:rPr>
        <w:t>国家对受害者的补偿</w:t>
      </w:r>
    </w:p>
    <w:p w:rsidR="00000000" w:rsidRDefault="00496894">
      <w:pPr>
        <w:spacing w:after="240" w:line="380" w:lineRule="exact"/>
        <w:ind w:firstLine="425"/>
        <w:rPr>
          <w:rFonts w:hint="eastAsia"/>
        </w:rPr>
      </w:pPr>
      <w:r>
        <w:rPr>
          <w:rFonts w:hint="eastAsia"/>
        </w:rPr>
        <w:t>2001</w:t>
      </w:r>
      <w:r>
        <w:rPr>
          <w:rFonts w:hint="eastAsia"/>
        </w:rPr>
        <w:t>年</w:t>
      </w:r>
      <w:r>
        <w:rPr>
          <w:rFonts w:hint="eastAsia"/>
        </w:rPr>
        <w:t>7</w:t>
      </w:r>
      <w:r>
        <w:rPr>
          <w:rFonts w:hint="eastAsia"/>
        </w:rPr>
        <w:t>月，议会通过了关于国家对应受惩罚行为造成的伤害提供补偿的一项新法案。然而，早在</w:t>
      </w:r>
      <w:r>
        <w:rPr>
          <w:rFonts w:hint="eastAsia"/>
        </w:rPr>
        <w:t>1976</w:t>
      </w:r>
      <w:r>
        <w:rPr>
          <w:rFonts w:hint="eastAsia"/>
        </w:rPr>
        <w:t>年，就确定了国家补偿安排。这项新法规同以前的条例一样，未对两性加以区别对待。得到补偿的大多</w:t>
      </w:r>
      <w:r>
        <w:rPr>
          <w:rFonts w:hint="eastAsia"/>
        </w:rPr>
        <w:t>数人是男子，而妇女往往获得更多的补偿。在</w:t>
      </w:r>
      <w:r>
        <w:rPr>
          <w:rFonts w:hint="eastAsia"/>
        </w:rPr>
        <w:t>2000</w:t>
      </w:r>
      <w:r>
        <w:rPr>
          <w:rFonts w:hint="eastAsia"/>
        </w:rPr>
        <w:t>年间，补偿总数的</w:t>
      </w:r>
      <w:r>
        <w:rPr>
          <w:rFonts w:hint="eastAsia"/>
        </w:rPr>
        <w:t>60%</w:t>
      </w:r>
      <w:r>
        <w:rPr>
          <w:rFonts w:hint="eastAsia"/>
        </w:rPr>
        <w:t>给予了妇女。</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hint="eastAsia"/>
          <w:sz w:val="24"/>
        </w:rPr>
        <w:t>16</w:t>
      </w:r>
      <w:r>
        <w:rPr>
          <w:rFonts w:ascii="SimHei" w:eastAsia="SimHei" w:hint="eastAsia"/>
          <w:sz w:val="24"/>
        </w:rPr>
        <w:t>条</w:t>
      </w:r>
      <w:r>
        <w:rPr>
          <w:rFonts w:ascii="SimHei" w:eastAsia="SimHei"/>
          <w:sz w:val="24"/>
        </w:rPr>
        <w:t xml:space="preserve">  </w:t>
      </w:r>
      <w:r>
        <w:rPr>
          <w:rFonts w:ascii="SimHei" w:eastAsia="SimHei" w:hint="eastAsia"/>
          <w:sz w:val="24"/>
        </w:rPr>
        <w:t>废止在关于婚姻和家庭关系的所有事项中对妇女的歧视</w:t>
      </w:r>
    </w:p>
    <w:p w:rsidR="00000000" w:rsidRDefault="00496894">
      <w:pPr>
        <w:spacing w:after="240" w:line="380" w:lineRule="exact"/>
        <w:ind w:firstLine="425"/>
        <w:rPr>
          <w:rFonts w:hint="eastAsia"/>
        </w:rPr>
      </w:pPr>
      <w:r>
        <w:rPr>
          <w:rFonts w:hint="eastAsia"/>
        </w:rPr>
        <w:t>请参看以前的各次报告。本报告论述自上次报告以来发生的变化。</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16.1.b</w:t>
      </w:r>
      <w:r>
        <w:rPr>
          <w:rFonts w:ascii="SimHei" w:eastAsia="SimHei" w:hint="eastAsia"/>
          <w:sz w:val="24"/>
        </w:rPr>
        <w:t>条</w:t>
      </w:r>
      <w:r>
        <w:rPr>
          <w:rFonts w:ascii="SimHei" w:eastAsia="SimHei"/>
          <w:sz w:val="24"/>
        </w:rPr>
        <w:t xml:space="preserve"> </w:t>
      </w:r>
      <w:r>
        <w:rPr>
          <w:rFonts w:ascii="SimHei" w:eastAsia="SimHei" w:hint="eastAsia"/>
          <w:sz w:val="24"/>
        </w:rPr>
        <w:t xml:space="preserve"> </w:t>
      </w:r>
      <w:r>
        <w:rPr>
          <w:rFonts w:ascii="SimHei" w:eastAsia="SimHei" w:hint="eastAsia"/>
          <w:sz w:val="24"/>
        </w:rPr>
        <w:t>择偶权</w:t>
      </w:r>
    </w:p>
    <w:p w:rsidR="00000000" w:rsidRDefault="00496894">
      <w:pPr>
        <w:spacing w:after="240" w:line="380" w:lineRule="exact"/>
        <w:rPr>
          <w:rFonts w:eastAsia="KaiTi_GB2312" w:hint="eastAsia"/>
          <w:b/>
          <w:bCs/>
        </w:rPr>
      </w:pPr>
      <w:r>
        <w:rPr>
          <w:rFonts w:eastAsia="KaiTi_GB2312" w:hint="eastAsia"/>
          <w:b/>
          <w:bCs/>
        </w:rPr>
        <w:t>强迫婚姻</w:t>
      </w:r>
    </w:p>
    <w:p w:rsidR="00000000" w:rsidRDefault="00496894">
      <w:pPr>
        <w:spacing w:after="240" w:line="380" w:lineRule="exact"/>
        <w:ind w:firstLine="425"/>
        <w:rPr>
          <w:rFonts w:hint="eastAsia"/>
        </w:rPr>
      </w:pPr>
      <w:r>
        <w:rPr>
          <w:rFonts w:hint="eastAsia"/>
        </w:rPr>
        <w:t>1998</w:t>
      </w:r>
      <w:r>
        <w:rPr>
          <w:rFonts w:hint="eastAsia"/>
        </w:rPr>
        <w:t>年</w:t>
      </w:r>
      <w:r>
        <w:rPr>
          <w:rFonts w:hint="eastAsia"/>
        </w:rPr>
        <w:t>12</w:t>
      </w:r>
      <w:r>
        <w:rPr>
          <w:rFonts w:hint="eastAsia"/>
        </w:rPr>
        <w:t>月，上届挪威政府提出了挪威禁止强迫婚姻的行动计划。该行动计划有两个主要目标：防止青年人遭到强迫婚姻；对遭到和已经遭受强迫婚姻的青年人提供更多的帮助和支助。</w:t>
      </w:r>
    </w:p>
    <w:p w:rsidR="00000000" w:rsidRDefault="00496894">
      <w:pPr>
        <w:spacing w:after="240" w:line="380" w:lineRule="exact"/>
        <w:ind w:firstLine="425"/>
        <w:rPr>
          <w:rFonts w:hint="eastAsia"/>
        </w:rPr>
      </w:pPr>
      <w:r>
        <w:rPr>
          <w:rFonts w:hint="eastAsia"/>
        </w:rPr>
        <w:t>该计划中最重要的措施是宣传、建立一条热线以及与非政府组织合作。</w:t>
      </w:r>
    </w:p>
    <w:p w:rsidR="00000000" w:rsidRDefault="00496894">
      <w:pPr>
        <w:spacing w:after="240" w:line="380" w:lineRule="exact"/>
        <w:ind w:firstLine="425"/>
        <w:rPr>
          <w:rFonts w:hint="eastAsia"/>
        </w:rPr>
      </w:pPr>
      <w:r>
        <w:rPr>
          <w:rFonts w:hint="eastAsia"/>
        </w:rPr>
        <w:t>挪威政府编制了关于强迫婚姻的各种宣</w:t>
      </w:r>
      <w:r>
        <w:rPr>
          <w:rFonts w:hint="eastAsia"/>
        </w:rPr>
        <w:t>传材料。其对象是各种目标群体，诸如已经遭到或可能受到此种问题困扰的青年人，有少数民族背景的父母以及公营部门和私营部门中的雇员。这种资料形式多样，其中有小册子，在杂志上发表的文章，音像及传单。所有这一切均是与议程上有此题目的目标群体和非政府组织密切合作完成的。</w:t>
      </w:r>
    </w:p>
    <w:p w:rsidR="00000000" w:rsidRDefault="00496894">
      <w:pPr>
        <w:spacing w:after="240" w:line="380" w:lineRule="exact"/>
        <w:ind w:firstLine="425"/>
        <w:rPr>
          <w:rFonts w:hint="eastAsia"/>
        </w:rPr>
      </w:pPr>
      <w:r>
        <w:rPr>
          <w:rFonts w:hint="eastAsia"/>
        </w:rPr>
        <w:t>通过拟订行动计划的工作，问题变得明朗起来：许多人不知道万一他们遇到这个问题，应向哪里寻求帮助、咨询和指导。因此，在</w:t>
      </w:r>
      <w:r>
        <w:rPr>
          <w:rFonts w:hint="eastAsia"/>
        </w:rPr>
        <w:t>2000</w:t>
      </w:r>
      <w:r>
        <w:rPr>
          <w:rFonts w:hint="eastAsia"/>
        </w:rPr>
        <w:t>年</w:t>
      </w:r>
      <w:r>
        <w:rPr>
          <w:rFonts w:hint="eastAsia"/>
        </w:rPr>
        <w:t>4</w:t>
      </w:r>
      <w:r>
        <w:rPr>
          <w:rFonts w:hint="eastAsia"/>
        </w:rPr>
        <w:t>月，儿童和家庭事务部通过挪威红十字会，组织了一个关于强迫婚姻专题的咨询服务。该热线主要有两个目标群体：那些遭到强迫婚姻者和那些</w:t>
      </w:r>
      <w:r>
        <w:rPr>
          <w:rFonts w:hint="eastAsia"/>
        </w:rPr>
        <w:t>需要了解青年人可向哪里寻求进一步帮助的机构。将在该热线活动</w:t>
      </w:r>
      <w:r>
        <w:rPr>
          <w:rFonts w:hint="eastAsia"/>
        </w:rPr>
        <w:t>3</w:t>
      </w:r>
      <w:r>
        <w:rPr>
          <w:rFonts w:hint="eastAsia"/>
        </w:rPr>
        <w:t>年之后对其进行评估（</w:t>
      </w:r>
      <w:r>
        <w:rPr>
          <w:rFonts w:hint="eastAsia"/>
        </w:rPr>
        <w:t>2003</w:t>
      </w:r>
      <w:r>
        <w:rPr>
          <w:rFonts w:hint="eastAsia"/>
        </w:rPr>
        <w:t>年）。</w:t>
      </w:r>
    </w:p>
    <w:p w:rsidR="00000000" w:rsidRDefault="00496894">
      <w:pPr>
        <w:spacing w:after="240" w:line="380" w:lineRule="exact"/>
        <w:ind w:firstLine="425"/>
        <w:rPr>
          <w:rFonts w:hint="eastAsia"/>
        </w:rPr>
      </w:pPr>
      <w:r>
        <w:rPr>
          <w:rFonts w:hint="eastAsia"/>
        </w:rPr>
        <w:t>早在开展行动计划的工作之前，一些非政府组织和少数民族群体便参与了打击强迫婚姻的行动。与整个社会相比，少数民族群体更有可能促使其成员转变观念。这就是为什么挪威政府在这个问题上强调以对话的方式与非政府组织和少数民族群体达成密切合作，以解决强迫婚姻问题。</w:t>
      </w:r>
    </w:p>
    <w:p w:rsidR="00000000" w:rsidRDefault="00496894">
      <w:pPr>
        <w:spacing w:after="240" w:line="380" w:lineRule="exact"/>
        <w:ind w:firstLine="425"/>
        <w:rPr>
          <w:rFonts w:hint="eastAsia"/>
        </w:rPr>
      </w:pPr>
      <w:r>
        <w:rPr>
          <w:rFonts w:hint="eastAsia"/>
        </w:rPr>
        <w:t>该行动计划于</w:t>
      </w:r>
      <w:r>
        <w:rPr>
          <w:rFonts w:hint="eastAsia"/>
        </w:rPr>
        <w:t>2001</w:t>
      </w:r>
      <w:r>
        <w:rPr>
          <w:rFonts w:hint="eastAsia"/>
        </w:rPr>
        <w:t>年</w:t>
      </w:r>
      <w:r>
        <w:rPr>
          <w:rFonts w:hint="eastAsia"/>
        </w:rPr>
        <w:t>12</w:t>
      </w:r>
      <w:r>
        <w:rPr>
          <w:rFonts w:hint="eastAsia"/>
        </w:rPr>
        <w:t>月到期。</w:t>
      </w:r>
    </w:p>
    <w:p w:rsidR="00000000" w:rsidRDefault="00496894">
      <w:pPr>
        <w:spacing w:after="240" w:line="380" w:lineRule="exact"/>
        <w:ind w:firstLine="425"/>
        <w:rPr>
          <w:rFonts w:hint="eastAsia"/>
        </w:rPr>
      </w:pPr>
      <w:r>
        <w:rPr>
          <w:rFonts w:hint="eastAsia"/>
        </w:rPr>
        <w:t>在</w:t>
      </w:r>
      <w:r>
        <w:rPr>
          <w:rFonts w:hint="eastAsia"/>
        </w:rPr>
        <w:t>2002</w:t>
      </w:r>
      <w:r>
        <w:rPr>
          <w:rFonts w:hint="eastAsia"/>
        </w:rPr>
        <w:t>年</w:t>
      </w:r>
      <w:r>
        <w:rPr>
          <w:rFonts w:hint="eastAsia"/>
        </w:rPr>
        <w:t>4</w:t>
      </w:r>
      <w:r>
        <w:rPr>
          <w:rFonts w:hint="eastAsia"/>
        </w:rPr>
        <w:t>月，新政府提出关于如何继续打击强迫婚姻的战略。这是一个有</w:t>
      </w:r>
      <w:r>
        <w:rPr>
          <w:rFonts w:hint="eastAsia"/>
        </w:rPr>
        <w:t>30</w:t>
      </w:r>
      <w:r>
        <w:rPr>
          <w:rFonts w:hint="eastAsia"/>
        </w:rPr>
        <w:t>项措施的方案，将在</w:t>
      </w:r>
      <w:r>
        <w:rPr>
          <w:rFonts w:hint="eastAsia"/>
        </w:rPr>
        <w:t>2002</w:t>
      </w:r>
      <w:r>
        <w:rPr>
          <w:rFonts w:hint="eastAsia"/>
        </w:rPr>
        <w:t>年内实施。将主要努力增加公共服</w:t>
      </w:r>
      <w:r>
        <w:rPr>
          <w:rFonts w:hint="eastAsia"/>
        </w:rPr>
        <w:t>务部门对强迫婚姻的管理权限，使它们能以适当的方式帮助这些女青年。政府还将强化对青年人和有少数民族背景的目标群体的宣传工作。继续开展工作最重要，因为改变观念需要时间。这意味着政府将继续以分配财政资源的方式，向非政府组织和少数民族群体提供支助。政府还将检查立法，看看修改立法是否会有助于防止强迫婚姻。</w:t>
      </w:r>
    </w:p>
    <w:p w:rsidR="00000000" w:rsidRDefault="00496894">
      <w:pPr>
        <w:spacing w:after="240" w:line="380" w:lineRule="exact"/>
        <w:ind w:firstLine="425"/>
        <w:rPr>
          <w:rFonts w:hint="eastAsia"/>
        </w:rPr>
      </w:pPr>
      <w:r>
        <w:rPr>
          <w:rFonts w:hint="eastAsia"/>
        </w:rPr>
        <w:t>要制止强迫婚姻的做法，西方国家只是把这个问题列入议事日程是不够的。主要的挑战是动员移民和难民的原籍国政府。没有它们的合作，只要人们移民或不得不逃离其本国，强迫年轻人结婚的活动便不会终止。支持和鼓励这些国家的非政府组</w:t>
      </w:r>
      <w:r>
        <w:rPr>
          <w:rFonts w:hint="eastAsia"/>
        </w:rPr>
        <w:t>织打击强迫婚姻的工作也很重要。</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 xml:space="preserve">16.1c  </w:t>
      </w:r>
      <w:r>
        <w:rPr>
          <w:rFonts w:ascii="SimHei" w:eastAsia="SimHei" w:hint="eastAsia"/>
          <w:sz w:val="24"/>
        </w:rPr>
        <w:t>平等权利——离婚</w:t>
      </w:r>
    </w:p>
    <w:p w:rsidR="00000000" w:rsidRDefault="00496894">
      <w:pPr>
        <w:spacing w:after="240" w:line="380" w:lineRule="exact"/>
        <w:rPr>
          <w:rFonts w:ascii="KaiTi_GB2312" w:eastAsia="KaiTi_GB2312" w:hint="eastAsia"/>
          <w:b/>
          <w:bCs/>
        </w:rPr>
      </w:pPr>
      <w:r>
        <w:rPr>
          <w:rFonts w:ascii="KaiTi_GB2312" w:eastAsia="KaiTi_GB2312" w:hint="eastAsia"/>
          <w:b/>
          <w:bCs/>
        </w:rPr>
        <w:t>对《婚姻法》第</w:t>
      </w:r>
      <w:r>
        <w:rPr>
          <w:rFonts w:ascii="KaiTi_GB2312" w:eastAsia="KaiTi_GB2312" w:hint="eastAsia"/>
          <w:b/>
          <w:bCs/>
        </w:rPr>
        <w:t>61</w:t>
      </w:r>
      <w:r>
        <w:rPr>
          <w:rFonts w:ascii="KaiTi_GB2312" w:eastAsia="KaiTi_GB2312" w:hint="eastAsia"/>
          <w:b/>
          <w:bCs/>
        </w:rPr>
        <w:t>和第</w:t>
      </w:r>
      <w:r>
        <w:rPr>
          <w:rFonts w:ascii="KaiTi_GB2312" w:eastAsia="KaiTi_GB2312" w:hint="eastAsia"/>
          <w:b/>
          <w:bCs/>
        </w:rPr>
        <w:t>81</w:t>
      </w:r>
      <w:r>
        <w:rPr>
          <w:rFonts w:ascii="KaiTi_GB2312" w:eastAsia="KaiTi_GB2312" w:hint="eastAsia"/>
          <w:b/>
          <w:bCs/>
        </w:rPr>
        <w:t>条的修订</w:t>
      </w:r>
    </w:p>
    <w:p w:rsidR="00000000" w:rsidRDefault="00496894">
      <w:pPr>
        <w:spacing w:after="240" w:line="380" w:lineRule="exact"/>
        <w:ind w:firstLine="425"/>
        <w:rPr>
          <w:rFonts w:hint="eastAsia"/>
        </w:rPr>
      </w:pPr>
      <w:r>
        <w:rPr>
          <w:rFonts w:hint="eastAsia"/>
        </w:rPr>
        <w:t>对《婚姻法》的修订将抵消经历长期婚姻后离婚的夫妇之间不合理的经济不平衡。在两次报告之间的这段时间，该项修订已获批准。</w:t>
      </w:r>
    </w:p>
    <w:p w:rsidR="00000000" w:rsidRDefault="00496894">
      <w:pPr>
        <w:spacing w:after="240" w:line="380" w:lineRule="exact"/>
        <w:ind w:firstLine="425"/>
        <w:rPr>
          <w:rFonts w:hint="eastAsia"/>
        </w:rPr>
      </w:pPr>
      <w:r>
        <w:rPr>
          <w:rFonts w:hint="eastAsia"/>
        </w:rPr>
        <w:t>1998</w:t>
      </w:r>
      <w:r>
        <w:rPr>
          <w:rFonts w:hint="eastAsia"/>
        </w:rPr>
        <w:t>年</w:t>
      </w:r>
      <w:r>
        <w:rPr>
          <w:rFonts w:hint="eastAsia"/>
        </w:rPr>
        <w:t>6</w:t>
      </w:r>
      <w:r>
        <w:rPr>
          <w:rFonts w:hint="eastAsia"/>
        </w:rPr>
        <w:t>月，议会开始修正《婚姻法》关于在分居或离婚时财产分割上的异常例外情况的第</w:t>
      </w:r>
      <w:r>
        <w:rPr>
          <w:rFonts w:hint="eastAsia"/>
        </w:rPr>
        <w:t>61</w:t>
      </w:r>
      <w:r>
        <w:rPr>
          <w:rFonts w:hint="eastAsia"/>
        </w:rPr>
        <w:t>条和关于在分居或离婚时婚姻持续时间因素的第</w:t>
      </w:r>
      <w:r>
        <w:rPr>
          <w:rFonts w:hint="eastAsia"/>
        </w:rPr>
        <w:t>81</w:t>
      </w:r>
      <w:r>
        <w:rPr>
          <w:rFonts w:hint="eastAsia"/>
        </w:rPr>
        <w:t>条。这些修订于</w:t>
      </w:r>
      <w:r>
        <w:rPr>
          <w:rFonts w:hint="eastAsia"/>
        </w:rPr>
        <w:t>1998</w:t>
      </w:r>
      <w:r>
        <w:rPr>
          <w:rFonts w:hint="eastAsia"/>
        </w:rPr>
        <w:t>年</w:t>
      </w:r>
      <w:r>
        <w:rPr>
          <w:rFonts w:hint="eastAsia"/>
        </w:rPr>
        <w:t>7</w:t>
      </w:r>
      <w:r>
        <w:rPr>
          <w:rFonts w:hint="eastAsia"/>
        </w:rPr>
        <w:t>月</w:t>
      </w:r>
      <w:r>
        <w:rPr>
          <w:rFonts w:hint="eastAsia"/>
        </w:rPr>
        <w:t>1</w:t>
      </w:r>
      <w:r>
        <w:rPr>
          <w:rFonts w:hint="eastAsia"/>
        </w:rPr>
        <w:t>日开始生效。</w:t>
      </w:r>
    </w:p>
    <w:p w:rsidR="00000000" w:rsidRDefault="00496894">
      <w:pPr>
        <w:spacing w:after="240" w:line="380" w:lineRule="exact"/>
        <w:ind w:firstLine="425"/>
        <w:rPr>
          <w:rFonts w:hint="eastAsia"/>
        </w:rPr>
      </w:pPr>
      <w:r>
        <w:rPr>
          <w:rFonts w:hint="eastAsia"/>
        </w:rPr>
        <w:t>对法规的这些修订意味着，第一次可以确定对一名伴侣的补偿，同时不将对方的累积养老金和保障权利纳入共同财产的分割，使其</w:t>
      </w:r>
      <w:r>
        <w:rPr>
          <w:rFonts w:hint="eastAsia"/>
        </w:rPr>
        <w:t>能单独保有这些权利，这样这对夫妇所享受的权利未被缩减。此外，经过长期的婚姻之后，现在确定夫妇的未来缴款一般无时间限制。</w:t>
      </w:r>
    </w:p>
    <w:p w:rsidR="00000000" w:rsidRDefault="00496894">
      <w:pPr>
        <w:spacing w:beforeLines="50" w:before="120" w:after="240" w:line="380" w:lineRule="exact"/>
        <w:rPr>
          <w:rFonts w:ascii="SimHei" w:eastAsia="SimHei" w:hint="eastAsia"/>
          <w:sz w:val="24"/>
        </w:rPr>
      </w:pPr>
      <w:r>
        <w:rPr>
          <w:rFonts w:ascii="SimHei" w:eastAsia="SimHei" w:hint="eastAsia"/>
          <w:sz w:val="24"/>
        </w:rPr>
        <w:t>第</w:t>
      </w:r>
      <w:r>
        <w:rPr>
          <w:rFonts w:ascii="SimHei" w:eastAsia="SimHei"/>
          <w:sz w:val="24"/>
        </w:rPr>
        <w:t xml:space="preserve">16.1d  </w:t>
      </w:r>
      <w:r>
        <w:rPr>
          <w:rFonts w:ascii="SimHei" w:eastAsia="SimHei" w:hint="eastAsia"/>
          <w:sz w:val="24"/>
        </w:rPr>
        <w:t>条</w:t>
      </w:r>
    </w:p>
    <w:p w:rsidR="00000000" w:rsidRDefault="00496894">
      <w:pPr>
        <w:spacing w:after="240" w:line="380" w:lineRule="exact"/>
        <w:rPr>
          <w:rFonts w:ascii="KaiTi_GB2312" w:eastAsia="KaiTi_GB2312" w:hint="eastAsia"/>
          <w:b/>
          <w:bCs/>
        </w:rPr>
      </w:pPr>
      <w:r>
        <w:rPr>
          <w:rFonts w:ascii="KaiTi_GB2312" w:eastAsia="KaiTi_GB2312" w:hint="eastAsia"/>
          <w:b/>
          <w:bCs/>
        </w:rPr>
        <w:t>儿童抚养费</w:t>
      </w:r>
    </w:p>
    <w:p w:rsidR="00000000" w:rsidRDefault="00496894">
      <w:pPr>
        <w:spacing w:after="240" w:line="380" w:lineRule="exact"/>
        <w:ind w:firstLine="425"/>
        <w:rPr>
          <w:rFonts w:hint="eastAsia"/>
        </w:rPr>
      </w:pPr>
      <w:r>
        <w:rPr>
          <w:rFonts w:hint="eastAsia"/>
        </w:rPr>
        <w:t>挪威的第五次报告提及正在审查《儿童法》中有关抚养费的条款。新条款现已通过，但尚未生效。《儿童法》规定了负责执行儿童抚养费条款的机构。根据计划，新制度将在</w:t>
      </w:r>
      <w:r>
        <w:rPr>
          <w:rFonts w:hint="eastAsia"/>
        </w:rPr>
        <w:t>2003</w:t>
      </w:r>
      <w:r>
        <w:rPr>
          <w:rFonts w:hint="eastAsia"/>
        </w:rPr>
        <w:t>年秋生效。</w:t>
      </w:r>
    </w:p>
    <w:p w:rsidR="00000000" w:rsidRDefault="00496894">
      <w:pPr>
        <w:spacing w:after="240" w:line="380" w:lineRule="exact"/>
        <w:ind w:firstLine="425"/>
        <w:rPr>
          <w:rFonts w:hint="eastAsia"/>
        </w:rPr>
      </w:pPr>
      <w:r>
        <w:rPr>
          <w:rFonts w:hint="eastAsia"/>
        </w:rPr>
        <w:t>这些新条款以现有制度以外的原则为依据。这一新模式也称为费用模式。它的出发点是，为对子女进行良好的抚养需要多少费用。实际费用的计算根据国家消费者研究所制定的消费者支出标准预算而定。此外，将为</w:t>
      </w:r>
      <w:r>
        <w:rPr>
          <w:rFonts w:hint="eastAsia"/>
        </w:rPr>
        <w:t>住房和育儿费用增加一笔标准款额。</w:t>
      </w:r>
    </w:p>
    <w:p w:rsidR="00000000" w:rsidRDefault="00496894">
      <w:pPr>
        <w:spacing w:after="240" w:line="380" w:lineRule="exact"/>
        <w:ind w:firstLine="425"/>
        <w:rPr>
          <w:rFonts w:hint="eastAsia"/>
        </w:rPr>
      </w:pPr>
      <w:r>
        <w:rPr>
          <w:rFonts w:hint="eastAsia"/>
        </w:rPr>
        <w:t>在最后确定抚养费总额之后，这笔费用将由父母分摊。将按父母双方的收入确定其应摊款额。那些和子女生活在一起的父母亲应通过支付子女的日常实际养育费，来缴纳其份额。另一方父母则以每月支付抚养费的方式来缴纳。不与子女生活在一起的父母在与子女共处时所花费用，经协商后可从抚养费中减去。这是鼓励离开的父母即使在分开住的情况下也与其子女共度时光。</w:t>
      </w:r>
    </w:p>
    <w:p w:rsidR="00000000" w:rsidRDefault="00496894" w:rsidP="00496894">
      <w:pPr>
        <w:pStyle w:val="1"/>
        <w:adjustRightInd w:val="0"/>
        <w:spacing w:after="240" w:line="360" w:lineRule="exact"/>
        <w:ind w:firstLine="31680"/>
        <w:textAlignment w:val="baseline"/>
        <w:rPr>
          <w:rFonts w:hint="eastAsia"/>
          <w:kern w:val="0"/>
        </w:rPr>
      </w:pPr>
    </w:p>
    <w:p w:rsidR="00000000" w:rsidRDefault="00496894" w:rsidP="00496894">
      <w:pPr>
        <w:pStyle w:val="1"/>
        <w:adjustRightInd w:val="0"/>
        <w:spacing w:after="240" w:line="360" w:lineRule="exact"/>
        <w:ind w:firstLine="31680"/>
        <w:textAlignment w:val="baseline"/>
        <w:rPr>
          <w:rFonts w:hint="eastAsia"/>
          <w:kern w:val="0"/>
        </w:rPr>
      </w:pPr>
    </w:p>
    <w:sectPr w:rsidR="00000000">
      <w:headerReference w:type="even" r:id="rId17"/>
      <w:footerReference w:type="even" r:id="rId18"/>
      <w:headerReference w:type="first" r:id="rId19"/>
      <w:footerReference w:type="first" r:id="rId20"/>
      <w:pgSz w:w="12242" w:h="15842" w:code="1"/>
      <w:pgMar w:top="1729" w:right="1191" w:bottom="1814" w:left="1191" w:header="1134" w:footer="1021" w:gutter="0"/>
      <w:pgNumType w:start="1"/>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Zhenxue Sheng" w:initials="ZS">
    <w:p w:rsidR="00000000" w:rsidRDefault="00496894">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w:t>
      </w:r>
      <w:r>
        <w:rPr>
          <w:rFonts w:hint="eastAsia"/>
        </w:rPr>
        <w:t>42654</w:t>
      </w:r>
      <w:r>
        <w:t>C&lt;&lt;ODS JOB NO&gt;&gt;</w:t>
      </w:r>
    </w:p>
    <w:p w:rsidR="00000000" w:rsidRDefault="00496894">
      <w:pPr>
        <w:pStyle w:val="CommentText"/>
      </w:pPr>
      <w:r>
        <w:t>&lt;&lt;ODS DOC SYMBOL1&gt;&gt;</w:t>
      </w:r>
      <w:r>
        <w:rPr>
          <w:rFonts w:hint="eastAsia"/>
        </w:rPr>
        <w:t>CEDAW/C/NOR/6</w:t>
      </w:r>
      <w:r>
        <w:t>&lt;&lt;ODS DOC SYMBOL1&gt;&gt;</w:t>
      </w:r>
    </w:p>
    <w:p w:rsidR="00000000" w:rsidRDefault="0049689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6894">
      <w:pPr>
        <w:spacing w:line="240" w:lineRule="auto"/>
      </w:pPr>
      <w:r>
        <w:separator/>
      </w:r>
    </w:p>
  </w:endnote>
  <w:endnote w:type="continuationSeparator" w:id="0">
    <w:p w:rsidR="00000000" w:rsidRDefault="004968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49689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496894">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rPr>
        <w:rFonts w:hint="eastAsia"/>
      </w:rPr>
    </w:pPr>
    <w:r>
      <w:rPr>
        <w:rFonts w:hint="eastAsia"/>
      </w:rPr>
      <w:t>02-</w:t>
    </w:r>
    <w:r>
      <w:t>4</w:t>
    </w:r>
    <w:r>
      <w:rPr>
        <w:rFonts w:hint="eastAsia"/>
      </w:rPr>
      <w:t>2654    160902    160902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Style w:val="Foo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rsidR="00000000" w:rsidRDefault="00496894">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496894">
    <w:pPr>
      <w:ind w:right="360"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6894">
      <w:pPr>
        <w:spacing w:line="240" w:lineRule="auto"/>
      </w:pPr>
      <w:r>
        <w:separator/>
      </w:r>
    </w:p>
  </w:footnote>
  <w:footnote w:type="continuationSeparator" w:id="0">
    <w:p w:rsidR="00000000" w:rsidRDefault="00496894">
      <w:pPr>
        <w:spacing w:line="240" w:lineRule="auto"/>
      </w:pPr>
      <w:r>
        <w:continuationSeparator/>
      </w:r>
    </w:p>
  </w:footnote>
  <w:footnote w:id="1">
    <w:p w:rsidR="00000000" w:rsidRDefault="00496894" w:rsidP="00496894">
      <w:pPr>
        <w:pStyle w:val="FootnoteText"/>
        <w:ind w:firstLineChars="200" w:firstLine="31680"/>
        <w:rPr>
          <w:rFonts w:hint="eastAsia"/>
        </w:rPr>
      </w:pPr>
      <w:r>
        <w:rPr>
          <w:rStyle w:val="FootnoteReference"/>
        </w:rPr>
        <w:t>*</w:t>
      </w:r>
      <w:r>
        <w:t xml:space="preserve"> </w:t>
      </w:r>
      <w:r>
        <w:rPr>
          <w:rFonts w:hint="eastAsia"/>
        </w:rPr>
        <w:t>本文件印发时未经编辑。挪威政府提交的初次报告见委员会第三届会议审议的</w:t>
      </w:r>
      <w:r>
        <w:rPr>
          <w:rFonts w:hint="eastAsia"/>
        </w:rPr>
        <w:t>CEDAW/C/5/A</w:t>
      </w:r>
      <w:r>
        <w:t>dd.7</w:t>
      </w:r>
      <w:r>
        <w:rPr>
          <w:rFonts w:hint="eastAsia"/>
        </w:rPr>
        <w:t>号文件。挪威政府提交的第二次定期报告见委</w:t>
      </w:r>
      <w:r>
        <w:rPr>
          <w:rFonts w:hint="eastAsia"/>
        </w:rPr>
        <w:t>员会第十届会议审议的</w:t>
      </w:r>
      <w:r>
        <w:rPr>
          <w:rFonts w:hint="eastAsia"/>
        </w:rPr>
        <w:t>CEDAW/C/13/A</w:t>
      </w:r>
      <w:r>
        <w:t>dd.15</w:t>
      </w:r>
      <w:r>
        <w:rPr>
          <w:rFonts w:hint="eastAsia"/>
        </w:rPr>
        <w:t>号文件。挪威政府提交的第三次定期报告见委员会第十四届会议审议的</w:t>
      </w:r>
      <w:r>
        <w:rPr>
          <w:rFonts w:hint="eastAsia"/>
        </w:rPr>
        <w:t>CEDAW/C/NOR/3</w:t>
      </w:r>
      <w:r>
        <w:rPr>
          <w:rFonts w:hint="eastAsia"/>
        </w:rPr>
        <w:t>号文件。挪威政府提交的第四次定期报告见委员会第十四届会议审议的</w:t>
      </w:r>
      <w:r>
        <w:rPr>
          <w:rFonts w:hint="eastAsia"/>
        </w:rPr>
        <w:t>CEDAW/C/NOR/4</w:t>
      </w:r>
      <w:r>
        <w:rPr>
          <w:rFonts w:hint="eastAsia"/>
        </w:rPr>
        <w:t>号文件。挪威政府提交的第五次定期报告见</w:t>
      </w:r>
      <w:r>
        <w:rPr>
          <w:rFonts w:hint="eastAsia"/>
        </w:rPr>
        <w:t>CEDAW/C/NOR/5</w:t>
      </w:r>
      <w:r>
        <w:rPr>
          <w:rFonts w:hint="eastAsia"/>
        </w:rPr>
        <w:t>号文件。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Bdr>
        <w:bottom w:val="single" w:sz="4" w:space="1" w:color="auto"/>
      </w:pBdr>
      <w:jc w:val="right"/>
      <w:rPr>
        <w:rFonts w:hint="eastAsia"/>
        <w:b/>
        <w:sz w:val="18"/>
      </w:rPr>
    </w:pPr>
    <w:r>
      <w:rPr>
        <w:rFonts w:hint="eastAsia"/>
        <w:b/>
        <w:sz w:val="18"/>
      </w:rPr>
      <w:t>CEDAW</w:t>
    </w:r>
    <w:r>
      <w:rPr>
        <w:b/>
        <w:sz w:val="18"/>
      </w:rPr>
      <w:t>/C/NOR/6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Bdr>
        <w:bottom w:val="single" w:sz="4" w:space="1" w:color="auto"/>
      </w:pBdr>
      <w:jc w:val="right"/>
      <w:rPr>
        <w:b/>
        <w:sz w:val="18"/>
      </w:rPr>
    </w:pPr>
    <w:r>
      <w:rPr>
        <w:rFonts w:hint="eastAsia"/>
        <w:b/>
        <w:sz w:val="18"/>
      </w:rPr>
      <w:t>CEDAW</w:t>
    </w:r>
    <w:r>
      <w:rPr>
        <w:b/>
        <w:sz w:val="18"/>
      </w:rPr>
      <w:t>/C/NOR/6</w:t>
    </w:r>
  </w:p>
  <w:p w:rsidR="00000000" w:rsidRDefault="00496894">
    <w:pPr>
      <w:pStyle w:val="Header"/>
      <w:pBdr>
        <w:bottom w:val="none" w:sz="0" w:space="0" w:color="auto"/>
      </w:pBd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Bdr>
        <w:bottom w:val="single" w:sz="4" w:space="1" w:color="auto"/>
      </w:pBdr>
      <w:ind w:firstLine="295"/>
      <w:jc w:val="right"/>
    </w:pPr>
    <w:r>
      <w:rPr>
        <w:rFonts w:hint="eastAsia"/>
        <w:b/>
        <w:sz w:val="30"/>
      </w:rPr>
      <w:t>CEDAW</w:t>
    </w:r>
    <w:r>
      <w:rPr>
        <w:b/>
      </w:rPr>
      <w:t>/</w:t>
    </w:r>
    <w:r>
      <w:t>C/NOR/6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Style w:val="Header"/>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Bdr>
        <w:bottom w:val="single" w:sz="4" w:space="1" w:color="auto"/>
      </w:pBdr>
      <w:rPr>
        <w:rFonts w:hint="eastAsia"/>
        <w:b/>
        <w:sz w:val="18"/>
      </w:rPr>
    </w:pPr>
    <w:r>
      <w:rPr>
        <w:rFonts w:hint="eastAsia"/>
        <w:b/>
        <w:sz w:val="18"/>
      </w:rPr>
      <w:t>CEDAW</w:t>
    </w:r>
    <w:r>
      <w:rPr>
        <w:b/>
        <w:sz w:val="18"/>
      </w:rPr>
      <w:t>/C/NOR/6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6894">
    <w:pPr>
      <w:pBdr>
        <w:bottom w:val="single" w:sz="4" w:space="1" w:color="auto"/>
      </w:pBdr>
      <w:ind w:firstLine="295"/>
      <w:jc w:val="right"/>
      <w:rPr>
        <w:b/>
        <w:sz w:val="18"/>
      </w:rPr>
    </w:pPr>
    <w:r>
      <w:rPr>
        <w:rFonts w:hint="eastAsia"/>
        <w:b/>
        <w:sz w:val="18"/>
      </w:rPr>
      <w:t>CEDAW</w:t>
    </w:r>
    <w:r>
      <w:rPr>
        <w:b/>
        <w:sz w:val="18"/>
      </w:rPr>
      <w:t>/C/NOR/6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1D7BE8"/>
    <w:multiLevelType w:val="hybridMultilevel"/>
    <w:tmpl w:val="ADDC651E"/>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003112B5"/>
    <w:multiLevelType w:val="hybridMultilevel"/>
    <w:tmpl w:val="A5E4BA3E"/>
    <w:lvl w:ilvl="0">
      <w:start w:val="2000"/>
      <w:numFmt w:val="bullet"/>
      <w:lvlText w:val=""/>
      <w:lvlJc w:val="left"/>
      <w:pPr>
        <w:tabs>
          <w:tab w:val="num" w:pos="1205"/>
        </w:tabs>
        <w:ind w:left="1205" w:hanging="360"/>
      </w:pPr>
      <w:rPr>
        <w:rFonts w:ascii="Wingdings" w:eastAsia="SimSun" w:hAnsi="Wingdings"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54844"/>
    <w:multiLevelType w:val="hybridMultilevel"/>
    <w:tmpl w:val="3800D2FE"/>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8153D1"/>
    <w:multiLevelType w:val="hybridMultilevel"/>
    <w:tmpl w:val="75D29162"/>
    <w:lvl w:ilvl="0">
      <w:start w:val="1"/>
      <w:numFmt w:val="decimal"/>
      <w:lvlText w:val="%1."/>
      <w:lvlJc w:val="left"/>
      <w:pPr>
        <w:tabs>
          <w:tab w:val="num" w:pos="2540"/>
        </w:tabs>
        <w:ind w:left="2540" w:hanging="420"/>
      </w:pPr>
      <w:rPr>
        <w:rFonts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5">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
    <w:nsid w:val="02053568"/>
    <w:multiLevelType w:val="hybridMultilevel"/>
    <w:tmpl w:val="00F031C6"/>
    <w:lvl w:ilvl="0">
      <w:start w:val="26"/>
      <w:numFmt w:val="decimal"/>
      <w:lvlText w:val="%1．"/>
      <w:lvlJc w:val="left"/>
      <w:pPr>
        <w:tabs>
          <w:tab w:val="num" w:pos="780"/>
        </w:tabs>
        <w:ind w:left="780" w:hanging="420"/>
      </w:pPr>
      <w:rPr>
        <w:rFonts w:hint="eastAsia"/>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8">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9">
    <w:nsid w:val="02871C10"/>
    <w:multiLevelType w:val="hybridMultilevel"/>
    <w:tmpl w:val="7A2C81C0"/>
    <w:lvl w:ilvl="0">
      <w:start w:val="1"/>
      <w:numFmt w:val="decimal"/>
      <w:lvlText w:val="%1."/>
      <w:lvlJc w:val="left"/>
      <w:pPr>
        <w:tabs>
          <w:tab w:val="num" w:pos="1259"/>
        </w:tabs>
        <w:ind w:left="1259" w:hanging="420"/>
      </w:pPr>
    </w:lvl>
    <w:lvl w:ilvl="1" w:tentative="1">
      <w:start w:val="1"/>
      <w:numFmt w:val="lowerLetter"/>
      <w:lvlText w:val="%2)"/>
      <w:lvlJc w:val="left"/>
      <w:pPr>
        <w:tabs>
          <w:tab w:val="num" w:pos="1254"/>
        </w:tabs>
        <w:ind w:left="1254" w:hanging="420"/>
      </w:pPr>
    </w:lvl>
    <w:lvl w:ilvl="2" w:tentative="1">
      <w:start w:val="1"/>
      <w:numFmt w:val="lowerRoman"/>
      <w:lvlText w:val="%3."/>
      <w:lvlJc w:val="right"/>
      <w:pPr>
        <w:tabs>
          <w:tab w:val="num" w:pos="1674"/>
        </w:tabs>
        <w:ind w:left="1674" w:hanging="420"/>
      </w:pPr>
    </w:lvl>
    <w:lvl w:ilvl="3" w:tentative="1">
      <w:start w:val="1"/>
      <w:numFmt w:val="decimal"/>
      <w:lvlText w:val="%4."/>
      <w:lvlJc w:val="left"/>
      <w:pPr>
        <w:tabs>
          <w:tab w:val="num" w:pos="2094"/>
        </w:tabs>
        <w:ind w:left="2094" w:hanging="420"/>
      </w:pPr>
    </w:lvl>
    <w:lvl w:ilvl="4" w:tentative="1">
      <w:start w:val="1"/>
      <w:numFmt w:val="lowerLetter"/>
      <w:lvlText w:val="%5)"/>
      <w:lvlJc w:val="left"/>
      <w:pPr>
        <w:tabs>
          <w:tab w:val="num" w:pos="2514"/>
        </w:tabs>
        <w:ind w:left="2514" w:hanging="420"/>
      </w:pPr>
    </w:lvl>
    <w:lvl w:ilvl="5" w:tentative="1">
      <w:start w:val="1"/>
      <w:numFmt w:val="lowerRoman"/>
      <w:lvlText w:val="%6."/>
      <w:lvlJc w:val="right"/>
      <w:pPr>
        <w:tabs>
          <w:tab w:val="num" w:pos="2934"/>
        </w:tabs>
        <w:ind w:left="2934" w:hanging="420"/>
      </w:pPr>
    </w:lvl>
    <w:lvl w:ilvl="6" w:tentative="1">
      <w:start w:val="1"/>
      <w:numFmt w:val="decimal"/>
      <w:lvlText w:val="%7."/>
      <w:lvlJc w:val="left"/>
      <w:pPr>
        <w:tabs>
          <w:tab w:val="num" w:pos="3354"/>
        </w:tabs>
        <w:ind w:left="3354" w:hanging="420"/>
      </w:pPr>
    </w:lvl>
    <w:lvl w:ilvl="7" w:tentative="1">
      <w:start w:val="1"/>
      <w:numFmt w:val="lowerLetter"/>
      <w:lvlText w:val="%8)"/>
      <w:lvlJc w:val="left"/>
      <w:pPr>
        <w:tabs>
          <w:tab w:val="num" w:pos="3774"/>
        </w:tabs>
        <w:ind w:left="3774" w:hanging="420"/>
      </w:pPr>
    </w:lvl>
    <w:lvl w:ilvl="8" w:tentative="1">
      <w:start w:val="1"/>
      <w:numFmt w:val="lowerRoman"/>
      <w:lvlText w:val="%9."/>
      <w:lvlJc w:val="right"/>
      <w:pPr>
        <w:tabs>
          <w:tab w:val="num" w:pos="4194"/>
        </w:tabs>
        <w:ind w:left="4194" w:hanging="420"/>
      </w:pPr>
    </w:lvl>
  </w:abstractNum>
  <w:abstractNum w:abstractNumId="3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1">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2">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6">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7">
    <w:nsid w:val="0407396E"/>
    <w:multiLevelType w:val="hybridMultilevel"/>
    <w:tmpl w:val="D1E8466A"/>
    <w:lvl w:ilvl="0">
      <w:start w:val="80"/>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9">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2">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3">
    <w:nsid w:val="05815563"/>
    <w:multiLevelType w:val="hybridMultilevel"/>
    <w:tmpl w:val="16ECBEDA"/>
    <w:lvl w:ilvl="0">
      <w:start w:val="1"/>
      <w:numFmt w:val="bullet"/>
      <w:lvlText w:val="-"/>
      <w:lvlJc w:val="left"/>
      <w:pPr>
        <w:tabs>
          <w:tab w:val="num" w:pos="2325"/>
        </w:tabs>
        <w:ind w:left="2325" w:hanging="420"/>
      </w:pPr>
      <w:rPr>
        <w:rFonts w:ascii="SimSun" w:eastAsia="SimSun" w:hAnsi="Wingdings" w:hint="eastAsia"/>
      </w:rPr>
    </w:lvl>
    <w:lvl w:ilvl="1" w:tentative="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
    <w:nsid w:val="05A83E89"/>
    <w:multiLevelType w:val="hybridMultilevel"/>
    <w:tmpl w:val="2138C62A"/>
    <w:lvl w:ilvl="0">
      <w:start w:val="17"/>
      <w:numFmt w:val="bullet"/>
      <w:lvlText w:val="●"/>
      <w:lvlJc w:val="left"/>
      <w:pPr>
        <w:tabs>
          <w:tab w:val="num" w:pos="1197"/>
        </w:tabs>
        <w:ind w:left="1197" w:hanging="720"/>
      </w:pPr>
      <w:rPr>
        <w:rFonts w:ascii="SimSun" w:eastAsia="SimSun" w:hAnsi="SimSun" w:cs="Times New Roman" w:hint="eastAsia"/>
      </w:rPr>
    </w:lvl>
    <w:lvl w:ilvl="1" w:tentative="1">
      <w:start w:val="1"/>
      <w:numFmt w:val="bullet"/>
      <w:lvlText w:val=""/>
      <w:lvlJc w:val="left"/>
      <w:pPr>
        <w:tabs>
          <w:tab w:val="num" w:pos="1317"/>
        </w:tabs>
        <w:ind w:left="1317" w:hanging="420"/>
      </w:pPr>
      <w:rPr>
        <w:rFonts w:ascii="Wingdings" w:hAnsi="Wingdings" w:hint="default"/>
      </w:rPr>
    </w:lvl>
    <w:lvl w:ilvl="2" w:tentative="1">
      <w:start w:val="1"/>
      <w:numFmt w:val="bullet"/>
      <w:lvlText w:val=""/>
      <w:lvlJc w:val="left"/>
      <w:pPr>
        <w:tabs>
          <w:tab w:val="num" w:pos="1737"/>
        </w:tabs>
        <w:ind w:left="1737" w:hanging="420"/>
      </w:pPr>
      <w:rPr>
        <w:rFonts w:ascii="Wingdings" w:hAnsi="Wingdings" w:hint="default"/>
      </w:rPr>
    </w:lvl>
    <w:lvl w:ilvl="3" w:tentative="1">
      <w:start w:val="1"/>
      <w:numFmt w:val="bullet"/>
      <w:lvlText w:val=""/>
      <w:lvlJc w:val="left"/>
      <w:pPr>
        <w:tabs>
          <w:tab w:val="num" w:pos="2157"/>
        </w:tabs>
        <w:ind w:left="2157" w:hanging="420"/>
      </w:pPr>
      <w:rPr>
        <w:rFonts w:ascii="Wingdings" w:hAnsi="Wingdings" w:hint="default"/>
      </w:rPr>
    </w:lvl>
    <w:lvl w:ilvl="4" w:tentative="1">
      <w:start w:val="1"/>
      <w:numFmt w:val="bullet"/>
      <w:lvlText w:val=""/>
      <w:lvlJc w:val="left"/>
      <w:pPr>
        <w:tabs>
          <w:tab w:val="num" w:pos="2577"/>
        </w:tabs>
        <w:ind w:left="2577" w:hanging="420"/>
      </w:pPr>
      <w:rPr>
        <w:rFonts w:ascii="Wingdings" w:hAnsi="Wingdings" w:hint="default"/>
      </w:rPr>
    </w:lvl>
    <w:lvl w:ilvl="5" w:tentative="1">
      <w:start w:val="1"/>
      <w:numFmt w:val="bullet"/>
      <w:lvlText w:val=""/>
      <w:lvlJc w:val="left"/>
      <w:pPr>
        <w:tabs>
          <w:tab w:val="num" w:pos="2997"/>
        </w:tabs>
        <w:ind w:left="2997" w:hanging="420"/>
      </w:pPr>
      <w:rPr>
        <w:rFonts w:ascii="Wingdings" w:hAnsi="Wingdings" w:hint="default"/>
      </w:rPr>
    </w:lvl>
    <w:lvl w:ilvl="6" w:tentative="1">
      <w:start w:val="1"/>
      <w:numFmt w:val="bullet"/>
      <w:lvlText w:val=""/>
      <w:lvlJc w:val="left"/>
      <w:pPr>
        <w:tabs>
          <w:tab w:val="num" w:pos="3417"/>
        </w:tabs>
        <w:ind w:left="3417" w:hanging="420"/>
      </w:pPr>
      <w:rPr>
        <w:rFonts w:ascii="Wingdings" w:hAnsi="Wingdings" w:hint="default"/>
      </w:rPr>
    </w:lvl>
    <w:lvl w:ilvl="7" w:tentative="1">
      <w:start w:val="1"/>
      <w:numFmt w:val="bullet"/>
      <w:lvlText w:val=""/>
      <w:lvlJc w:val="left"/>
      <w:pPr>
        <w:tabs>
          <w:tab w:val="num" w:pos="3837"/>
        </w:tabs>
        <w:ind w:left="3837" w:hanging="420"/>
      </w:pPr>
      <w:rPr>
        <w:rFonts w:ascii="Wingdings" w:hAnsi="Wingdings" w:hint="default"/>
      </w:rPr>
    </w:lvl>
    <w:lvl w:ilvl="8" w:tentative="1">
      <w:start w:val="1"/>
      <w:numFmt w:val="bullet"/>
      <w:lvlText w:val=""/>
      <w:lvlJc w:val="left"/>
      <w:pPr>
        <w:tabs>
          <w:tab w:val="num" w:pos="4257"/>
        </w:tabs>
        <w:ind w:left="4257" w:hanging="420"/>
      </w:pPr>
      <w:rPr>
        <w:rFonts w:ascii="Wingdings" w:hAnsi="Wingdings" w:hint="default"/>
      </w:rPr>
    </w:lvl>
  </w:abstractNum>
  <w:abstractNum w:abstractNumId="45">
    <w:nsid w:val="05C45A52"/>
    <w:multiLevelType w:val="hybridMultilevel"/>
    <w:tmpl w:val="B03CA17A"/>
    <w:lvl w:ilvl="0">
      <w:numFmt w:val="bullet"/>
      <w:lvlText w:val=""/>
      <w:lvlJc w:val="left"/>
      <w:pPr>
        <w:tabs>
          <w:tab w:val="num" w:pos="1320"/>
        </w:tabs>
        <w:ind w:left="1320" w:hanging="360"/>
      </w:pPr>
      <w:rPr>
        <w:rFonts w:ascii="Wingdings" w:eastAsia="SimSun" w:hAnsi="Wingdings" w:cs="Times New Roman" w:hint="default"/>
      </w:rPr>
    </w:lvl>
    <w:lvl w:ilvl="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9">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5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2">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4">
    <w:nsid w:val="083C0A26"/>
    <w:multiLevelType w:val="hybridMultilevel"/>
    <w:tmpl w:val="22184D9E"/>
    <w:lvl w:ilvl="0">
      <w:start w:val="1"/>
      <w:numFmt w:val="lowerLetter"/>
      <w:lvlText w:val="%1)"/>
      <w:lvlJc w:val="left"/>
      <w:pPr>
        <w:tabs>
          <w:tab w:val="num" w:pos="899"/>
        </w:tabs>
        <w:ind w:left="899" w:hanging="420"/>
      </w:pPr>
    </w:lvl>
    <w:lvl w:ilvl="1" w:tentative="1">
      <w:start w:val="1"/>
      <w:numFmt w:val="lowerLetter"/>
      <w:lvlText w:val="%2)"/>
      <w:lvlJc w:val="left"/>
      <w:pPr>
        <w:tabs>
          <w:tab w:val="num" w:pos="1319"/>
        </w:tabs>
        <w:ind w:left="1319" w:hanging="420"/>
      </w:pPr>
    </w:lvl>
    <w:lvl w:ilvl="2" w:tentative="1">
      <w:start w:val="1"/>
      <w:numFmt w:val="lowerRoman"/>
      <w:lvlText w:val="%3."/>
      <w:lvlJc w:val="right"/>
      <w:pPr>
        <w:tabs>
          <w:tab w:val="num" w:pos="1739"/>
        </w:tabs>
        <w:ind w:left="1739" w:hanging="420"/>
      </w:pPr>
    </w:lvl>
    <w:lvl w:ilvl="3" w:tentative="1">
      <w:start w:val="1"/>
      <w:numFmt w:val="decimal"/>
      <w:lvlText w:val="%4."/>
      <w:lvlJc w:val="left"/>
      <w:pPr>
        <w:tabs>
          <w:tab w:val="num" w:pos="2159"/>
        </w:tabs>
        <w:ind w:left="2159" w:hanging="420"/>
      </w:pPr>
    </w:lvl>
    <w:lvl w:ilvl="4" w:tentative="1">
      <w:start w:val="1"/>
      <w:numFmt w:val="lowerLetter"/>
      <w:lvlText w:val="%5)"/>
      <w:lvlJc w:val="left"/>
      <w:pPr>
        <w:tabs>
          <w:tab w:val="num" w:pos="2579"/>
        </w:tabs>
        <w:ind w:left="2579" w:hanging="420"/>
      </w:pPr>
    </w:lvl>
    <w:lvl w:ilvl="5" w:tentative="1">
      <w:start w:val="1"/>
      <w:numFmt w:val="lowerRoman"/>
      <w:lvlText w:val="%6."/>
      <w:lvlJc w:val="right"/>
      <w:pPr>
        <w:tabs>
          <w:tab w:val="num" w:pos="2999"/>
        </w:tabs>
        <w:ind w:left="2999" w:hanging="420"/>
      </w:pPr>
    </w:lvl>
    <w:lvl w:ilvl="6" w:tentative="1">
      <w:start w:val="1"/>
      <w:numFmt w:val="decimal"/>
      <w:lvlText w:val="%7."/>
      <w:lvlJc w:val="left"/>
      <w:pPr>
        <w:tabs>
          <w:tab w:val="num" w:pos="3419"/>
        </w:tabs>
        <w:ind w:left="3419" w:hanging="420"/>
      </w:pPr>
    </w:lvl>
    <w:lvl w:ilvl="7" w:tentative="1">
      <w:start w:val="1"/>
      <w:numFmt w:val="lowerLetter"/>
      <w:lvlText w:val="%8)"/>
      <w:lvlJc w:val="left"/>
      <w:pPr>
        <w:tabs>
          <w:tab w:val="num" w:pos="3839"/>
        </w:tabs>
        <w:ind w:left="3839" w:hanging="420"/>
      </w:pPr>
    </w:lvl>
    <w:lvl w:ilvl="8" w:tentative="1">
      <w:start w:val="1"/>
      <w:numFmt w:val="lowerRoman"/>
      <w:lvlText w:val="%9."/>
      <w:lvlJc w:val="right"/>
      <w:pPr>
        <w:tabs>
          <w:tab w:val="num" w:pos="4259"/>
        </w:tabs>
        <w:ind w:left="4259" w:hanging="420"/>
      </w:pPr>
    </w:lvl>
  </w:abstractNum>
  <w:abstractNum w:abstractNumId="5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6">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9">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
    <w:nsid w:val="09907844"/>
    <w:multiLevelType w:val="hybridMultilevel"/>
    <w:tmpl w:val="5040282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2">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
    <w:nsid w:val="0A3E0F06"/>
    <w:multiLevelType w:val="hybridMultilevel"/>
    <w:tmpl w:val="A2F4FE1A"/>
    <w:lvl w:ilvl="0">
      <w:start w:val="1"/>
      <w:numFmt w:val="decimal"/>
      <w:lvlText w:val="%1."/>
      <w:lvlJc w:val="left"/>
      <w:pPr>
        <w:tabs>
          <w:tab w:val="num" w:pos="420"/>
        </w:tabs>
        <w:ind w:left="420" w:hanging="420"/>
      </w:pPr>
    </w:lvl>
    <w:lvl w:ilvl="1">
      <w:start w:val="8"/>
      <w:numFmt w:val="decimal"/>
      <w:lvlText w:val="第%2"/>
      <w:lvlJc w:val="left"/>
      <w:pPr>
        <w:tabs>
          <w:tab w:val="num" w:pos="795"/>
        </w:tabs>
        <w:ind w:left="795" w:hanging="375"/>
      </w:pPr>
      <w:rPr>
        <w:rFonts w:hint="eastAsia"/>
      </w:rPr>
    </w:lvl>
    <w:lvl w:ilvl="2">
      <w:start w:val="145"/>
      <w:numFmt w:val="decimal"/>
      <w:lvlText w:val="第%3条"/>
      <w:lvlJc w:val="left"/>
      <w:pPr>
        <w:tabs>
          <w:tab w:val="num" w:pos="1920"/>
        </w:tabs>
        <w:ind w:left="1920" w:hanging="1080"/>
      </w:pPr>
      <w:rPr>
        <w:rFonts w:hint="eastAsia"/>
      </w:rPr>
    </w:lvl>
    <w:lvl w:ilvl="3">
      <w:start w:val="1"/>
      <w:numFmt w:val="decimal"/>
      <w:lvlText w:val="%4．"/>
      <w:lvlJc w:val="left"/>
      <w:pPr>
        <w:tabs>
          <w:tab w:val="num" w:pos="1620"/>
        </w:tabs>
        <w:ind w:left="1620" w:hanging="360"/>
      </w:pPr>
      <w:rPr>
        <w:rFonts w:hint="eastAsia"/>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6">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
    <w:nsid w:val="0AA621A7"/>
    <w:multiLevelType w:val="hybridMultilevel"/>
    <w:tmpl w:val="69BE2C10"/>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8">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0">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1">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0B765E77"/>
    <w:multiLevelType w:val="hybridMultilevel"/>
    <w:tmpl w:val="715C79CA"/>
    <w:lvl w:ilvl="0">
      <w:numFmt w:val="bullet"/>
      <w:lvlText w:val="●"/>
      <w:lvlJc w:val="left"/>
      <w:pPr>
        <w:tabs>
          <w:tab w:val="num" w:pos="845"/>
        </w:tabs>
        <w:ind w:left="845" w:hanging="420"/>
      </w:pPr>
      <w:rPr>
        <w:rFonts w:ascii="SimSun" w:eastAsia="SimSun" w:hAnsi="SimSun" w:cs="Times New Roman" w:hint="eastAsia"/>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3">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5">
    <w:nsid w:val="0BD10360"/>
    <w:multiLevelType w:val="hybridMultilevel"/>
    <w:tmpl w:val="786AE136"/>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6">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7">
    <w:nsid w:val="0BE74EA1"/>
    <w:multiLevelType w:val="hybridMultilevel"/>
    <w:tmpl w:val="6B0647A8"/>
    <w:lvl w:ilvl="0">
      <w:start w:val="1"/>
      <w:numFmt w:val="lowerLetter"/>
      <w:lvlText w:val="%1)"/>
      <w:lvlJc w:val="left"/>
      <w:pPr>
        <w:tabs>
          <w:tab w:val="num" w:pos="899"/>
        </w:tabs>
        <w:ind w:left="899" w:hanging="420"/>
      </w:pPr>
    </w:lvl>
    <w:lvl w:ilvl="1" w:tentative="1">
      <w:start w:val="1"/>
      <w:numFmt w:val="lowerLetter"/>
      <w:lvlText w:val="%2)"/>
      <w:lvlJc w:val="left"/>
      <w:pPr>
        <w:tabs>
          <w:tab w:val="num" w:pos="1319"/>
        </w:tabs>
        <w:ind w:left="1319" w:hanging="420"/>
      </w:pPr>
    </w:lvl>
    <w:lvl w:ilvl="2" w:tentative="1">
      <w:start w:val="1"/>
      <w:numFmt w:val="lowerRoman"/>
      <w:lvlText w:val="%3."/>
      <w:lvlJc w:val="right"/>
      <w:pPr>
        <w:tabs>
          <w:tab w:val="num" w:pos="1739"/>
        </w:tabs>
        <w:ind w:left="1739" w:hanging="420"/>
      </w:pPr>
    </w:lvl>
    <w:lvl w:ilvl="3" w:tentative="1">
      <w:start w:val="1"/>
      <w:numFmt w:val="decimal"/>
      <w:lvlText w:val="%4."/>
      <w:lvlJc w:val="left"/>
      <w:pPr>
        <w:tabs>
          <w:tab w:val="num" w:pos="2159"/>
        </w:tabs>
        <w:ind w:left="2159" w:hanging="420"/>
      </w:pPr>
    </w:lvl>
    <w:lvl w:ilvl="4" w:tentative="1">
      <w:start w:val="1"/>
      <w:numFmt w:val="lowerLetter"/>
      <w:lvlText w:val="%5)"/>
      <w:lvlJc w:val="left"/>
      <w:pPr>
        <w:tabs>
          <w:tab w:val="num" w:pos="2579"/>
        </w:tabs>
        <w:ind w:left="2579" w:hanging="420"/>
      </w:pPr>
    </w:lvl>
    <w:lvl w:ilvl="5" w:tentative="1">
      <w:start w:val="1"/>
      <w:numFmt w:val="lowerRoman"/>
      <w:lvlText w:val="%6."/>
      <w:lvlJc w:val="right"/>
      <w:pPr>
        <w:tabs>
          <w:tab w:val="num" w:pos="2999"/>
        </w:tabs>
        <w:ind w:left="2999" w:hanging="420"/>
      </w:pPr>
    </w:lvl>
    <w:lvl w:ilvl="6" w:tentative="1">
      <w:start w:val="1"/>
      <w:numFmt w:val="decimal"/>
      <w:lvlText w:val="%7."/>
      <w:lvlJc w:val="left"/>
      <w:pPr>
        <w:tabs>
          <w:tab w:val="num" w:pos="3419"/>
        </w:tabs>
        <w:ind w:left="3419" w:hanging="420"/>
      </w:pPr>
    </w:lvl>
    <w:lvl w:ilvl="7" w:tentative="1">
      <w:start w:val="1"/>
      <w:numFmt w:val="lowerLetter"/>
      <w:lvlText w:val="%8)"/>
      <w:lvlJc w:val="left"/>
      <w:pPr>
        <w:tabs>
          <w:tab w:val="num" w:pos="3839"/>
        </w:tabs>
        <w:ind w:left="3839" w:hanging="420"/>
      </w:pPr>
    </w:lvl>
    <w:lvl w:ilvl="8" w:tentative="1">
      <w:start w:val="1"/>
      <w:numFmt w:val="lowerRoman"/>
      <w:lvlText w:val="%9."/>
      <w:lvlJc w:val="right"/>
      <w:pPr>
        <w:tabs>
          <w:tab w:val="num" w:pos="4259"/>
        </w:tabs>
        <w:ind w:left="4259" w:hanging="420"/>
      </w:pPr>
    </w:lvl>
  </w:abstractNum>
  <w:abstractNum w:abstractNumId="78">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9">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
    <w:nsid w:val="0C6242F8"/>
    <w:multiLevelType w:val="hybridMultilevel"/>
    <w:tmpl w:val="AAE0D5CA"/>
    <w:lvl w:ilvl="0">
      <w:start w:val="1"/>
      <w:numFmt w:val="bullet"/>
      <w:lvlText w:val=""/>
      <w:lvlJc w:val="left"/>
      <w:pPr>
        <w:tabs>
          <w:tab w:val="num" w:pos="960"/>
        </w:tabs>
        <w:ind w:left="960" w:hanging="420"/>
      </w:pPr>
      <w:rPr>
        <w:rFonts w:ascii="Wingdings" w:hAnsi="Wingdings" w:hint="default"/>
      </w:rPr>
    </w:lvl>
    <w:lvl w:ilvl="1" w:tentative="1">
      <w:start w:val="1"/>
      <w:numFmt w:val="bullet"/>
      <w:lvlText w:val=""/>
      <w:lvlJc w:val="left"/>
      <w:pPr>
        <w:tabs>
          <w:tab w:val="num" w:pos="1380"/>
        </w:tabs>
        <w:ind w:left="1380" w:hanging="420"/>
      </w:pPr>
      <w:rPr>
        <w:rFonts w:ascii="Wingdings" w:hAnsi="Wingdings" w:hint="default"/>
      </w:rPr>
    </w:lvl>
    <w:lvl w:ilvl="2" w:tentative="1">
      <w:start w:val="1"/>
      <w:numFmt w:val="bullet"/>
      <w:lvlText w:val=""/>
      <w:lvlJc w:val="left"/>
      <w:pPr>
        <w:tabs>
          <w:tab w:val="num" w:pos="1800"/>
        </w:tabs>
        <w:ind w:left="1800" w:hanging="420"/>
      </w:pPr>
      <w:rPr>
        <w:rFonts w:ascii="Wingdings" w:hAnsi="Wingdings" w:hint="default"/>
      </w:rPr>
    </w:lvl>
    <w:lvl w:ilvl="3" w:tentative="1">
      <w:start w:val="1"/>
      <w:numFmt w:val="bullet"/>
      <w:lvlText w:val=""/>
      <w:lvlJc w:val="left"/>
      <w:pPr>
        <w:tabs>
          <w:tab w:val="num" w:pos="2220"/>
        </w:tabs>
        <w:ind w:left="2220" w:hanging="420"/>
      </w:pPr>
      <w:rPr>
        <w:rFonts w:ascii="Wingdings" w:hAnsi="Wingdings" w:hint="default"/>
      </w:rPr>
    </w:lvl>
    <w:lvl w:ilvl="4" w:tentative="1">
      <w:start w:val="1"/>
      <w:numFmt w:val="bullet"/>
      <w:lvlText w:val=""/>
      <w:lvlJc w:val="left"/>
      <w:pPr>
        <w:tabs>
          <w:tab w:val="num" w:pos="2640"/>
        </w:tabs>
        <w:ind w:left="2640" w:hanging="420"/>
      </w:pPr>
      <w:rPr>
        <w:rFonts w:ascii="Wingdings" w:hAnsi="Wingdings" w:hint="default"/>
      </w:rPr>
    </w:lvl>
    <w:lvl w:ilvl="5" w:tentative="1">
      <w:start w:val="1"/>
      <w:numFmt w:val="bullet"/>
      <w:lvlText w:val=""/>
      <w:lvlJc w:val="left"/>
      <w:pPr>
        <w:tabs>
          <w:tab w:val="num" w:pos="3060"/>
        </w:tabs>
        <w:ind w:left="3060" w:hanging="420"/>
      </w:pPr>
      <w:rPr>
        <w:rFonts w:ascii="Wingdings" w:hAnsi="Wingdings" w:hint="default"/>
      </w:rPr>
    </w:lvl>
    <w:lvl w:ilvl="6" w:tentative="1">
      <w:start w:val="1"/>
      <w:numFmt w:val="bullet"/>
      <w:lvlText w:val=""/>
      <w:lvlJc w:val="left"/>
      <w:pPr>
        <w:tabs>
          <w:tab w:val="num" w:pos="3480"/>
        </w:tabs>
        <w:ind w:left="3480" w:hanging="420"/>
      </w:pPr>
      <w:rPr>
        <w:rFonts w:ascii="Wingdings" w:hAnsi="Wingdings" w:hint="default"/>
      </w:rPr>
    </w:lvl>
    <w:lvl w:ilvl="7" w:tentative="1">
      <w:start w:val="1"/>
      <w:numFmt w:val="bullet"/>
      <w:lvlText w:val=""/>
      <w:lvlJc w:val="left"/>
      <w:pPr>
        <w:tabs>
          <w:tab w:val="num" w:pos="3900"/>
        </w:tabs>
        <w:ind w:left="3900" w:hanging="420"/>
      </w:pPr>
      <w:rPr>
        <w:rFonts w:ascii="Wingdings" w:hAnsi="Wingdings" w:hint="default"/>
      </w:rPr>
    </w:lvl>
    <w:lvl w:ilvl="8" w:tentative="1">
      <w:start w:val="1"/>
      <w:numFmt w:val="bullet"/>
      <w:lvlText w:val=""/>
      <w:lvlJc w:val="left"/>
      <w:pPr>
        <w:tabs>
          <w:tab w:val="num" w:pos="4320"/>
        </w:tabs>
        <w:ind w:left="4320" w:hanging="420"/>
      </w:pPr>
      <w:rPr>
        <w:rFonts w:ascii="Wingdings" w:hAnsi="Wingdings" w:hint="default"/>
      </w:rPr>
    </w:lvl>
  </w:abstractNum>
  <w:abstractNum w:abstractNumId="81">
    <w:nsid w:val="0CB34E65"/>
    <w:multiLevelType w:val="hybridMultilevel"/>
    <w:tmpl w:val="F8F8C63E"/>
    <w:lvl w:ilvl="0">
      <w:start w:val="2"/>
      <w:numFmt w:val="japaneseCounting"/>
      <w:lvlText w:val="第%1章"/>
      <w:lvlJc w:val="left"/>
      <w:pPr>
        <w:tabs>
          <w:tab w:val="num" w:pos="930"/>
        </w:tabs>
        <w:ind w:left="930" w:hanging="720"/>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82">
    <w:nsid w:val="0CB65117"/>
    <w:multiLevelType w:val="hybridMultilevel"/>
    <w:tmpl w:val="7F345D86"/>
    <w:lvl w:ilvl="0">
      <w:start w:val="13"/>
      <w:numFmt w:val="decimal"/>
      <w:lvlText w:val="第%1条"/>
      <w:lvlJc w:val="left"/>
      <w:pPr>
        <w:tabs>
          <w:tab w:val="num" w:pos="960"/>
        </w:tabs>
        <w:ind w:left="960" w:hanging="9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3">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84">
    <w:nsid w:val="0CF66014"/>
    <w:multiLevelType w:val="hybridMultilevel"/>
    <w:tmpl w:val="6B6A4200"/>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85">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6">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7">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
    <w:nsid w:val="0DAB1BB7"/>
    <w:multiLevelType w:val="hybridMultilevel"/>
    <w:tmpl w:val="0980C8E2"/>
    <w:lvl w:ilvl="0">
      <w:start w:val="2"/>
      <w:numFmt w:val="bullet"/>
      <w:lvlText w:val=""/>
      <w:lvlJc w:val="left"/>
      <w:pPr>
        <w:tabs>
          <w:tab w:val="num" w:pos="1595"/>
        </w:tabs>
        <w:ind w:left="1595" w:hanging="750"/>
      </w:pPr>
      <w:rPr>
        <w:rFonts w:ascii="Wingdings" w:eastAsia="SimSun" w:hAnsi="Wingdings" w:cs="Times New Roman" w:hint="default"/>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9">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0DF062C6"/>
    <w:multiLevelType w:val="hybridMultilevel"/>
    <w:tmpl w:val="259664B6"/>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1">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92">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3">
    <w:nsid w:val="0E0931B0"/>
    <w:multiLevelType w:val="hybridMultilevel"/>
    <w:tmpl w:val="C6DC7F8C"/>
    <w:lvl w:ilvl="0">
      <w:start w:val="1"/>
      <w:numFmt w:val="lowerLetter"/>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4">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9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96">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99">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0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0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0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06">
    <w:nsid w:val="0FAC5A31"/>
    <w:multiLevelType w:val="hybridMultilevel"/>
    <w:tmpl w:val="F9FA9DBC"/>
    <w:lvl w:ilvl="0">
      <w:start w:val="1"/>
      <w:numFmt w:val="decimal"/>
      <w:lvlText w:val="%1."/>
      <w:lvlJc w:val="left"/>
      <w:pPr>
        <w:tabs>
          <w:tab w:val="num" w:pos="1170"/>
        </w:tabs>
        <w:ind w:left="1170" w:hanging="420"/>
      </w:pPr>
    </w:lvl>
    <w:lvl w:ilvl="1">
      <w:start w:val="190"/>
      <w:numFmt w:val="decimal"/>
      <w:lvlText w:val="第%2条"/>
      <w:lvlJc w:val="left"/>
      <w:pPr>
        <w:tabs>
          <w:tab w:val="num" w:pos="2235"/>
        </w:tabs>
        <w:ind w:left="2235" w:hanging="1065"/>
      </w:pPr>
      <w:rPr>
        <w:rFonts w:hint="eastAsia"/>
      </w:rPr>
    </w:lvl>
    <w:lvl w:ilvl="2">
      <w:start w:val="194"/>
      <w:numFmt w:val="decimal"/>
      <w:lvlText w:val="%3条"/>
      <w:lvlJc w:val="left"/>
      <w:pPr>
        <w:tabs>
          <w:tab w:val="num" w:pos="2400"/>
        </w:tabs>
        <w:ind w:left="2400" w:hanging="810"/>
      </w:pPr>
      <w:rPr>
        <w:rFonts w:hint="eastAsia"/>
      </w:rPr>
    </w:lvl>
    <w:lvl w:ilvl="3">
      <w:start w:val="1"/>
      <w:numFmt w:val="decimal"/>
      <w:lvlText w:val="%4．"/>
      <w:lvlJc w:val="left"/>
      <w:pPr>
        <w:tabs>
          <w:tab w:val="num" w:pos="2370"/>
        </w:tabs>
        <w:ind w:left="2370" w:hanging="360"/>
      </w:pPr>
      <w:rPr>
        <w:rFonts w:hint="eastAsia"/>
      </w:rPr>
    </w:lvl>
    <w:lvl w:ilvl="4">
      <w:start w:val="1"/>
      <w:numFmt w:val="decimal"/>
      <w:lvlText w:val="%5."/>
      <w:lvlJc w:val="left"/>
      <w:pPr>
        <w:tabs>
          <w:tab w:val="num" w:pos="2850"/>
        </w:tabs>
        <w:ind w:left="2850" w:hanging="420"/>
      </w:pPr>
    </w:lvl>
    <w:lvl w:ilvl="5" w:tentative="1">
      <w:start w:val="1"/>
      <w:numFmt w:val="lowerRoman"/>
      <w:lvlText w:val="%6."/>
      <w:lvlJc w:val="right"/>
      <w:pPr>
        <w:tabs>
          <w:tab w:val="num" w:pos="3270"/>
        </w:tabs>
        <w:ind w:left="3270" w:hanging="420"/>
      </w:pPr>
    </w:lvl>
    <w:lvl w:ilvl="6" w:tentative="1">
      <w:start w:val="1"/>
      <w:numFmt w:val="decimal"/>
      <w:lvlText w:val="%7."/>
      <w:lvlJc w:val="left"/>
      <w:pPr>
        <w:tabs>
          <w:tab w:val="num" w:pos="3690"/>
        </w:tabs>
        <w:ind w:left="3690" w:hanging="420"/>
      </w:pPr>
    </w:lvl>
    <w:lvl w:ilvl="7" w:tentative="1">
      <w:start w:val="1"/>
      <w:numFmt w:val="lowerLetter"/>
      <w:lvlText w:val="%8)"/>
      <w:lvlJc w:val="left"/>
      <w:pPr>
        <w:tabs>
          <w:tab w:val="num" w:pos="4110"/>
        </w:tabs>
        <w:ind w:left="4110" w:hanging="420"/>
      </w:pPr>
    </w:lvl>
    <w:lvl w:ilvl="8" w:tentative="1">
      <w:start w:val="1"/>
      <w:numFmt w:val="lowerRoman"/>
      <w:lvlText w:val="%9."/>
      <w:lvlJc w:val="right"/>
      <w:pPr>
        <w:tabs>
          <w:tab w:val="num" w:pos="4530"/>
        </w:tabs>
        <w:ind w:left="4530" w:hanging="420"/>
      </w:pPr>
    </w:lvl>
  </w:abstractNum>
  <w:abstractNum w:abstractNumId="107">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09">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10541390"/>
    <w:multiLevelType w:val="hybridMultilevel"/>
    <w:tmpl w:val="5E1A6EF0"/>
    <w:lvl w:ilvl="0">
      <w:start w:val="1"/>
      <w:numFmt w:val="decimal"/>
      <w:lvlText w:val="%1."/>
      <w:lvlJc w:val="left"/>
      <w:pPr>
        <w:tabs>
          <w:tab w:val="num" w:pos="840"/>
        </w:tabs>
        <w:ind w:left="840" w:hanging="42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1">
    <w:nsid w:val="106A5DFB"/>
    <w:multiLevelType w:val="hybridMultilevel"/>
    <w:tmpl w:val="45006FE6"/>
    <w:lvl w:ilvl="0">
      <w:start w:val="1"/>
      <w:numFmt w:val="bullet"/>
      <w:lvlText w:val=""/>
      <w:lvlJc w:val="left"/>
      <w:pPr>
        <w:tabs>
          <w:tab w:val="num" w:pos="1065"/>
        </w:tabs>
        <w:ind w:left="1065" w:hanging="420"/>
      </w:pPr>
      <w:rPr>
        <w:rFonts w:ascii="Wingdings" w:hAnsi="Wingdings" w:hint="default"/>
      </w:rPr>
    </w:lvl>
    <w:lvl w:ilvl="1">
      <w:start w:val="1"/>
      <w:numFmt w:val="bullet"/>
      <w:lvlText w:val="→"/>
      <w:lvlJc w:val="left"/>
      <w:pPr>
        <w:tabs>
          <w:tab w:val="num" w:pos="1425"/>
        </w:tabs>
        <w:ind w:left="1425" w:hanging="360"/>
      </w:pPr>
      <w:rPr>
        <w:rFonts w:ascii="SimSun" w:eastAsia="SimSun" w:hAnsi="Symbol" w:hint="eastAsia"/>
      </w:rPr>
    </w:lvl>
    <w:lvl w:ilvl="2" w:tentative="1">
      <w:start w:val="1"/>
      <w:numFmt w:val="bullet"/>
      <w:lvlText w:val=""/>
      <w:lvlJc w:val="left"/>
      <w:pPr>
        <w:tabs>
          <w:tab w:val="num" w:pos="1905"/>
        </w:tabs>
        <w:ind w:left="1905" w:hanging="420"/>
      </w:pPr>
      <w:rPr>
        <w:rFonts w:ascii="Wingdings" w:hAnsi="Wingdings" w:hint="default"/>
      </w:rPr>
    </w:lvl>
    <w:lvl w:ilvl="3" w:tentative="1">
      <w:start w:val="1"/>
      <w:numFmt w:val="bullet"/>
      <w:lvlText w:val=""/>
      <w:lvlJc w:val="left"/>
      <w:pPr>
        <w:tabs>
          <w:tab w:val="num" w:pos="2325"/>
        </w:tabs>
        <w:ind w:left="2325" w:hanging="420"/>
      </w:pPr>
      <w:rPr>
        <w:rFonts w:ascii="Wingdings" w:hAnsi="Wingdings" w:hint="default"/>
      </w:rPr>
    </w:lvl>
    <w:lvl w:ilvl="4" w:tentative="1">
      <w:start w:val="1"/>
      <w:numFmt w:val="bullet"/>
      <w:lvlText w:val=""/>
      <w:lvlJc w:val="left"/>
      <w:pPr>
        <w:tabs>
          <w:tab w:val="num" w:pos="2745"/>
        </w:tabs>
        <w:ind w:left="2745" w:hanging="420"/>
      </w:pPr>
      <w:rPr>
        <w:rFonts w:ascii="Wingdings" w:hAnsi="Wingdings" w:hint="default"/>
      </w:rPr>
    </w:lvl>
    <w:lvl w:ilvl="5" w:tentative="1">
      <w:start w:val="1"/>
      <w:numFmt w:val="bullet"/>
      <w:lvlText w:val=""/>
      <w:lvlJc w:val="left"/>
      <w:pPr>
        <w:tabs>
          <w:tab w:val="num" w:pos="3165"/>
        </w:tabs>
        <w:ind w:left="3165" w:hanging="420"/>
      </w:pPr>
      <w:rPr>
        <w:rFonts w:ascii="Wingdings" w:hAnsi="Wingdings" w:hint="default"/>
      </w:rPr>
    </w:lvl>
    <w:lvl w:ilvl="6" w:tentative="1">
      <w:start w:val="1"/>
      <w:numFmt w:val="bullet"/>
      <w:lvlText w:val=""/>
      <w:lvlJc w:val="left"/>
      <w:pPr>
        <w:tabs>
          <w:tab w:val="num" w:pos="3585"/>
        </w:tabs>
        <w:ind w:left="3585" w:hanging="420"/>
      </w:pPr>
      <w:rPr>
        <w:rFonts w:ascii="Wingdings" w:hAnsi="Wingdings" w:hint="default"/>
      </w:rPr>
    </w:lvl>
    <w:lvl w:ilvl="7" w:tentative="1">
      <w:start w:val="1"/>
      <w:numFmt w:val="bullet"/>
      <w:lvlText w:val=""/>
      <w:lvlJc w:val="left"/>
      <w:pPr>
        <w:tabs>
          <w:tab w:val="num" w:pos="4005"/>
        </w:tabs>
        <w:ind w:left="4005" w:hanging="420"/>
      </w:pPr>
      <w:rPr>
        <w:rFonts w:ascii="Wingdings" w:hAnsi="Wingdings" w:hint="default"/>
      </w:rPr>
    </w:lvl>
    <w:lvl w:ilvl="8" w:tentative="1">
      <w:start w:val="1"/>
      <w:numFmt w:val="bullet"/>
      <w:lvlText w:val=""/>
      <w:lvlJc w:val="left"/>
      <w:pPr>
        <w:tabs>
          <w:tab w:val="num" w:pos="4425"/>
        </w:tabs>
        <w:ind w:left="4425" w:hanging="420"/>
      </w:pPr>
      <w:rPr>
        <w:rFonts w:ascii="Wingdings" w:hAnsi="Wingdings" w:hint="default"/>
      </w:rPr>
    </w:lvl>
  </w:abstractNum>
  <w:abstractNum w:abstractNumId="112">
    <w:nsid w:val="108024FC"/>
    <w:multiLevelType w:val="hybridMultilevel"/>
    <w:tmpl w:val="45E4CC06"/>
    <w:lvl w:ilvl="0">
      <w:numFmt w:val="bullet"/>
      <w:lvlText w:val="●"/>
      <w:lvlJc w:val="left"/>
      <w:pPr>
        <w:tabs>
          <w:tab w:val="num" w:pos="785"/>
        </w:tabs>
        <w:ind w:left="785" w:hanging="360"/>
      </w:pPr>
      <w:rPr>
        <w:rFonts w:ascii="SimSun" w:eastAsia="SimSun" w:hAnsi="SimSun" w:cs="Times New Roman" w:hint="eastAsia"/>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3">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14">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15">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6">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8">
    <w:nsid w:val="117905BB"/>
    <w:multiLevelType w:val="hybridMultilevel"/>
    <w:tmpl w:val="200E454A"/>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9">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0">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22">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
    <w:nsid w:val="12CA0588"/>
    <w:multiLevelType w:val="hybridMultilevel"/>
    <w:tmpl w:val="3D14A2E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4">
    <w:nsid w:val="12F61DD1"/>
    <w:multiLevelType w:val="hybridMultilevel"/>
    <w:tmpl w:val="1584AC3A"/>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5">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6">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8">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30">
    <w:nsid w:val="13E20400"/>
    <w:multiLevelType w:val="hybridMultilevel"/>
    <w:tmpl w:val="54E65B8C"/>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1">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4">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5">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36">
    <w:nsid w:val="15906C2D"/>
    <w:multiLevelType w:val="singleLevel"/>
    <w:tmpl w:val="A0FC65C8"/>
    <w:lvl w:ilvl="0">
      <w:start w:val="4"/>
      <w:numFmt w:val="decimal"/>
      <w:lvlText w:val="第%1．"/>
      <w:lvlJc w:val="left"/>
      <w:pPr>
        <w:tabs>
          <w:tab w:val="num" w:pos="720"/>
        </w:tabs>
        <w:ind w:left="720" w:hanging="720"/>
      </w:pPr>
      <w:rPr>
        <w:rFonts w:hint="eastAsia"/>
      </w:rPr>
    </w:lvl>
  </w:abstractNum>
  <w:abstractNum w:abstractNumId="13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38">
    <w:nsid w:val="15B02805"/>
    <w:multiLevelType w:val="hybridMultilevel"/>
    <w:tmpl w:val="025AB46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41">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42">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3">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4">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5">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7">
    <w:nsid w:val="167D7D0B"/>
    <w:multiLevelType w:val="hybridMultilevel"/>
    <w:tmpl w:val="E3AA9B4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8">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49">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1">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52">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3">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4">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55">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6">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7">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8">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59">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0">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62">
    <w:nsid w:val="196E3733"/>
    <w:multiLevelType w:val="hybridMultilevel"/>
    <w:tmpl w:val="E69EDAC0"/>
    <w:lvl w:ilvl="0">
      <w:start w:val="1"/>
      <w:numFmt w:val="decimal"/>
      <w:lvlText w:val="%1．"/>
      <w:lvlJc w:val="left"/>
      <w:pPr>
        <w:tabs>
          <w:tab w:val="num" w:pos="600"/>
        </w:tabs>
        <w:ind w:left="600" w:hanging="360"/>
      </w:pPr>
      <w:rPr>
        <w:rFonts w:hint="eastAsia"/>
      </w:rPr>
    </w:lvl>
    <w:lvl w:ilvl="1" w:tentative="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16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9C845D5"/>
    <w:multiLevelType w:val="hybridMultilevel"/>
    <w:tmpl w:val="28A0ECA8"/>
    <w:lvl w:ilvl="0">
      <w:start w:val="123"/>
      <w:numFmt w:val="decimal"/>
      <w:lvlText w:val="第%1条"/>
      <w:lvlJc w:val="left"/>
      <w:pPr>
        <w:tabs>
          <w:tab w:val="num" w:pos="1080"/>
        </w:tabs>
        <w:ind w:left="1080" w:hanging="1080"/>
      </w:pPr>
      <w:rPr>
        <w:rFonts w:hint="eastAsia"/>
      </w:rPr>
    </w:lvl>
    <w:lvl w:ilvl="1">
      <w:start w:val="173"/>
      <w:numFmt w:val="decimal"/>
      <w:lvlText w:val="第%2条．"/>
      <w:lvlJc w:val="left"/>
      <w:pPr>
        <w:tabs>
          <w:tab w:val="num" w:pos="1500"/>
        </w:tabs>
        <w:ind w:left="1500" w:hanging="108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5">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66">
    <w:nsid w:val="1A211540"/>
    <w:multiLevelType w:val="hybridMultilevel"/>
    <w:tmpl w:val="EDEADCB4"/>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6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69">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70">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1BF41AFE"/>
    <w:multiLevelType w:val="multilevel"/>
    <w:tmpl w:val="611E47B4"/>
    <w:lvl w:ilvl="0">
      <w:start w:val="4"/>
      <w:numFmt w:val="decimal"/>
      <w:lvlText w:val="第%1．"/>
      <w:lvlJc w:val="left"/>
      <w:pPr>
        <w:tabs>
          <w:tab w:val="num" w:pos="1170"/>
        </w:tabs>
        <w:ind w:left="1170" w:hanging="1170"/>
      </w:pPr>
      <w:rPr>
        <w:rFonts w:hint="eastAsia"/>
      </w:rPr>
    </w:lvl>
    <w:lvl w:ilvl="1">
      <w:start w:val="1"/>
      <w:numFmt w:val="decimal"/>
      <w:lvlText w:val="第%1．%2条"/>
      <w:lvlJc w:val="left"/>
      <w:pPr>
        <w:tabs>
          <w:tab w:val="num" w:pos="1595"/>
        </w:tabs>
        <w:ind w:left="1595" w:hanging="1170"/>
      </w:pPr>
      <w:rPr>
        <w:rFonts w:hint="eastAsia"/>
      </w:rPr>
    </w:lvl>
    <w:lvl w:ilvl="2">
      <w:start w:val="1"/>
      <w:numFmt w:val="decimal"/>
      <w:lvlText w:val="第%1．%2条%3."/>
      <w:lvlJc w:val="left"/>
      <w:pPr>
        <w:tabs>
          <w:tab w:val="num" w:pos="2020"/>
        </w:tabs>
        <w:ind w:left="2020" w:hanging="1170"/>
      </w:pPr>
      <w:rPr>
        <w:rFonts w:hint="eastAsia"/>
      </w:rPr>
    </w:lvl>
    <w:lvl w:ilvl="3">
      <w:start w:val="1"/>
      <w:numFmt w:val="decimal"/>
      <w:lvlText w:val="第%1．%2条%3.%4."/>
      <w:lvlJc w:val="left"/>
      <w:pPr>
        <w:tabs>
          <w:tab w:val="num" w:pos="2445"/>
        </w:tabs>
        <w:ind w:left="2445" w:hanging="1170"/>
      </w:pPr>
      <w:rPr>
        <w:rFonts w:hint="eastAsia"/>
      </w:rPr>
    </w:lvl>
    <w:lvl w:ilvl="4">
      <w:start w:val="1"/>
      <w:numFmt w:val="decimal"/>
      <w:lvlText w:val="第%1．%2条%3.%4.%5."/>
      <w:lvlJc w:val="left"/>
      <w:pPr>
        <w:tabs>
          <w:tab w:val="num" w:pos="2870"/>
        </w:tabs>
        <w:ind w:left="2870" w:hanging="1170"/>
      </w:pPr>
      <w:rPr>
        <w:rFonts w:hint="eastAsia"/>
      </w:rPr>
    </w:lvl>
    <w:lvl w:ilvl="5">
      <w:start w:val="1"/>
      <w:numFmt w:val="decimal"/>
      <w:lvlText w:val="第%1．%2条%3.%4.%5.%6."/>
      <w:lvlJc w:val="left"/>
      <w:pPr>
        <w:tabs>
          <w:tab w:val="num" w:pos="3295"/>
        </w:tabs>
        <w:ind w:left="3295" w:hanging="1170"/>
      </w:pPr>
      <w:rPr>
        <w:rFonts w:hint="eastAsia"/>
      </w:rPr>
    </w:lvl>
    <w:lvl w:ilvl="6">
      <w:start w:val="1"/>
      <w:numFmt w:val="decimal"/>
      <w:lvlText w:val="第%1．%2条%3.%4.%5.%6.%7."/>
      <w:lvlJc w:val="left"/>
      <w:pPr>
        <w:tabs>
          <w:tab w:val="num" w:pos="3720"/>
        </w:tabs>
        <w:ind w:left="3720" w:hanging="1170"/>
      </w:pPr>
      <w:rPr>
        <w:rFonts w:hint="eastAsia"/>
      </w:rPr>
    </w:lvl>
    <w:lvl w:ilvl="7">
      <w:start w:val="1"/>
      <w:numFmt w:val="decimal"/>
      <w:lvlText w:val="第%1．%2条%3.%4.%5.%6.%7.%8."/>
      <w:lvlJc w:val="left"/>
      <w:pPr>
        <w:tabs>
          <w:tab w:val="num" w:pos="4145"/>
        </w:tabs>
        <w:ind w:left="4145" w:hanging="1170"/>
      </w:pPr>
      <w:rPr>
        <w:rFonts w:hint="eastAsia"/>
      </w:rPr>
    </w:lvl>
    <w:lvl w:ilvl="8">
      <w:start w:val="1"/>
      <w:numFmt w:val="decimal"/>
      <w:lvlText w:val="第%1．%2条%3.%4.%5.%6.%7.%8.%9."/>
      <w:lvlJc w:val="left"/>
      <w:pPr>
        <w:tabs>
          <w:tab w:val="num" w:pos="4570"/>
        </w:tabs>
        <w:ind w:left="4570" w:hanging="1170"/>
      </w:pPr>
      <w:rPr>
        <w:rFonts w:hint="eastAsia"/>
      </w:rPr>
    </w:lvl>
  </w:abstractNum>
  <w:abstractNum w:abstractNumId="17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73">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7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75">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76">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0">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1">
    <w:nsid w:val="1E641F81"/>
    <w:multiLevelType w:val="singleLevel"/>
    <w:tmpl w:val="7D78E092"/>
    <w:lvl w:ilvl="0">
      <w:start w:val="7"/>
      <w:numFmt w:val="decimal"/>
      <w:lvlText w:val="第%1条"/>
      <w:lvlJc w:val="left"/>
      <w:pPr>
        <w:tabs>
          <w:tab w:val="num" w:pos="1275"/>
        </w:tabs>
        <w:ind w:left="1275" w:hanging="855"/>
      </w:pPr>
      <w:rPr>
        <w:rFonts w:hint="eastAsia"/>
      </w:rPr>
    </w:lvl>
  </w:abstractNum>
  <w:abstractNum w:abstractNumId="182">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84">
    <w:nsid w:val="1EBA7D5C"/>
    <w:multiLevelType w:val="hybridMultilevel"/>
    <w:tmpl w:val="FED84198"/>
    <w:lvl w:ilvl="0">
      <w:start w:val="1"/>
      <w:numFmt w:val="bullet"/>
      <w:lvlText w:val=""/>
      <w:lvlJc w:val="left"/>
      <w:pPr>
        <w:tabs>
          <w:tab w:val="num" w:pos="1521"/>
        </w:tabs>
        <w:ind w:left="1521" w:hanging="420"/>
      </w:pPr>
      <w:rPr>
        <w:rFonts w:ascii="Wingdings" w:hAnsi="Wingdings" w:hint="default"/>
      </w:rPr>
    </w:lvl>
    <w:lvl w:ilvl="1" w:tentative="1">
      <w:start w:val="1"/>
      <w:numFmt w:val="bullet"/>
      <w:lvlText w:val=""/>
      <w:lvlJc w:val="left"/>
      <w:pPr>
        <w:tabs>
          <w:tab w:val="num" w:pos="1941"/>
        </w:tabs>
        <w:ind w:left="1941" w:hanging="420"/>
      </w:pPr>
      <w:rPr>
        <w:rFonts w:ascii="Wingdings" w:hAnsi="Wingdings" w:hint="default"/>
      </w:rPr>
    </w:lvl>
    <w:lvl w:ilvl="2" w:tentative="1">
      <w:start w:val="1"/>
      <w:numFmt w:val="bullet"/>
      <w:lvlText w:val=""/>
      <w:lvlJc w:val="left"/>
      <w:pPr>
        <w:tabs>
          <w:tab w:val="num" w:pos="2361"/>
        </w:tabs>
        <w:ind w:left="2361" w:hanging="420"/>
      </w:pPr>
      <w:rPr>
        <w:rFonts w:ascii="Wingdings" w:hAnsi="Wingdings" w:hint="default"/>
      </w:rPr>
    </w:lvl>
    <w:lvl w:ilvl="3" w:tentative="1">
      <w:start w:val="1"/>
      <w:numFmt w:val="bullet"/>
      <w:lvlText w:val=""/>
      <w:lvlJc w:val="left"/>
      <w:pPr>
        <w:tabs>
          <w:tab w:val="num" w:pos="2781"/>
        </w:tabs>
        <w:ind w:left="2781" w:hanging="420"/>
      </w:pPr>
      <w:rPr>
        <w:rFonts w:ascii="Wingdings" w:hAnsi="Wingdings" w:hint="default"/>
      </w:rPr>
    </w:lvl>
    <w:lvl w:ilvl="4" w:tentative="1">
      <w:start w:val="1"/>
      <w:numFmt w:val="bullet"/>
      <w:lvlText w:val=""/>
      <w:lvlJc w:val="left"/>
      <w:pPr>
        <w:tabs>
          <w:tab w:val="num" w:pos="3201"/>
        </w:tabs>
        <w:ind w:left="3201" w:hanging="420"/>
      </w:pPr>
      <w:rPr>
        <w:rFonts w:ascii="Wingdings" w:hAnsi="Wingdings" w:hint="default"/>
      </w:rPr>
    </w:lvl>
    <w:lvl w:ilvl="5" w:tentative="1">
      <w:start w:val="1"/>
      <w:numFmt w:val="bullet"/>
      <w:lvlText w:val=""/>
      <w:lvlJc w:val="left"/>
      <w:pPr>
        <w:tabs>
          <w:tab w:val="num" w:pos="3621"/>
        </w:tabs>
        <w:ind w:left="3621" w:hanging="420"/>
      </w:pPr>
      <w:rPr>
        <w:rFonts w:ascii="Wingdings" w:hAnsi="Wingdings" w:hint="default"/>
      </w:rPr>
    </w:lvl>
    <w:lvl w:ilvl="6" w:tentative="1">
      <w:start w:val="1"/>
      <w:numFmt w:val="bullet"/>
      <w:lvlText w:val=""/>
      <w:lvlJc w:val="left"/>
      <w:pPr>
        <w:tabs>
          <w:tab w:val="num" w:pos="4041"/>
        </w:tabs>
        <w:ind w:left="4041" w:hanging="420"/>
      </w:pPr>
      <w:rPr>
        <w:rFonts w:ascii="Wingdings" w:hAnsi="Wingdings" w:hint="default"/>
      </w:rPr>
    </w:lvl>
    <w:lvl w:ilvl="7" w:tentative="1">
      <w:start w:val="1"/>
      <w:numFmt w:val="bullet"/>
      <w:lvlText w:val=""/>
      <w:lvlJc w:val="left"/>
      <w:pPr>
        <w:tabs>
          <w:tab w:val="num" w:pos="4461"/>
        </w:tabs>
        <w:ind w:left="4461" w:hanging="420"/>
      </w:pPr>
      <w:rPr>
        <w:rFonts w:ascii="Wingdings" w:hAnsi="Wingdings" w:hint="default"/>
      </w:rPr>
    </w:lvl>
    <w:lvl w:ilvl="8" w:tentative="1">
      <w:start w:val="1"/>
      <w:numFmt w:val="bullet"/>
      <w:lvlText w:val=""/>
      <w:lvlJc w:val="left"/>
      <w:pPr>
        <w:tabs>
          <w:tab w:val="num" w:pos="4881"/>
        </w:tabs>
        <w:ind w:left="4881" w:hanging="420"/>
      </w:pPr>
      <w:rPr>
        <w:rFonts w:ascii="Wingdings" w:hAnsi="Wingdings" w:hint="default"/>
      </w:rPr>
    </w:lvl>
  </w:abstractNum>
  <w:abstractNum w:abstractNumId="185">
    <w:nsid w:val="1EE165CB"/>
    <w:multiLevelType w:val="hybridMultilevel"/>
    <w:tmpl w:val="A66853D6"/>
    <w:lvl w:ilvl="0">
      <w:start w:val="3"/>
      <w:numFmt w:val="bullet"/>
      <w:lvlText w:val="●"/>
      <w:lvlJc w:val="left"/>
      <w:pPr>
        <w:tabs>
          <w:tab w:val="num" w:pos="765"/>
        </w:tabs>
        <w:ind w:left="765" w:hanging="360"/>
      </w:pPr>
      <w:rPr>
        <w:rFonts w:ascii="SimSun" w:eastAsia="SimSun" w:hAnsi="SimSun" w:cs="Times New Roman" w:hint="eastAsia"/>
      </w:rPr>
    </w:lvl>
    <w:lvl w:ilvl="1" w:tentative="1">
      <w:start w:val="1"/>
      <w:numFmt w:val="bullet"/>
      <w:lvlText w:val=""/>
      <w:lvlJc w:val="left"/>
      <w:pPr>
        <w:tabs>
          <w:tab w:val="num" w:pos="1245"/>
        </w:tabs>
        <w:ind w:left="1245" w:hanging="420"/>
      </w:pPr>
      <w:rPr>
        <w:rFonts w:ascii="Wingdings" w:hAnsi="Wingdings" w:hint="default"/>
      </w:rPr>
    </w:lvl>
    <w:lvl w:ilvl="2" w:tentative="1">
      <w:start w:val="1"/>
      <w:numFmt w:val="bullet"/>
      <w:lvlText w:val=""/>
      <w:lvlJc w:val="left"/>
      <w:pPr>
        <w:tabs>
          <w:tab w:val="num" w:pos="1665"/>
        </w:tabs>
        <w:ind w:left="1665" w:hanging="420"/>
      </w:pPr>
      <w:rPr>
        <w:rFonts w:ascii="Wingdings" w:hAnsi="Wingdings" w:hint="default"/>
      </w:rPr>
    </w:lvl>
    <w:lvl w:ilvl="3" w:tentative="1">
      <w:start w:val="1"/>
      <w:numFmt w:val="bullet"/>
      <w:lvlText w:val=""/>
      <w:lvlJc w:val="left"/>
      <w:pPr>
        <w:tabs>
          <w:tab w:val="num" w:pos="2085"/>
        </w:tabs>
        <w:ind w:left="2085" w:hanging="420"/>
      </w:pPr>
      <w:rPr>
        <w:rFonts w:ascii="Wingdings" w:hAnsi="Wingdings" w:hint="default"/>
      </w:rPr>
    </w:lvl>
    <w:lvl w:ilvl="4" w:tentative="1">
      <w:start w:val="1"/>
      <w:numFmt w:val="bullet"/>
      <w:lvlText w:val=""/>
      <w:lvlJc w:val="left"/>
      <w:pPr>
        <w:tabs>
          <w:tab w:val="num" w:pos="2505"/>
        </w:tabs>
        <w:ind w:left="2505" w:hanging="420"/>
      </w:pPr>
      <w:rPr>
        <w:rFonts w:ascii="Wingdings" w:hAnsi="Wingdings" w:hint="default"/>
      </w:rPr>
    </w:lvl>
    <w:lvl w:ilvl="5" w:tentative="1">
      <w:start w:val="1"/>
      <w:numFmt w:val="bullet"/>
      <w:lvlText w:val=""/>
      <w:lvlJc w:val="left"/>
      <w:pPr>
        <w:tabs>
          <w:tab w:val="num" w:pos="2925"/>
        </w:tabs>
        <w:ind w:left="2925" w:hanging="420"/>
      </w:pPr>
      <w:rPr>
        <w:rFonts w:ascii="Wingdings" w:hAnsi="Wingdings" w:hint="default"/>
      </w:rPr>
    </w:lvl>
    <w:lvl w:ilvl="6" w:tentative="1">
      <w:start w:val="1"/>
      <w:numFmt w:val="bullet"/>
      <w:lvlText w:val=""/>
      <w:lvlJc w:val="left"/>
      <w:pPr>
        <w:tabs>
          <w:tab w:val="num" w:pos="3345"/>
        </w:tabs>
        <w:ind w:left="3345" w:hanging="420"/>
      </w:pPr>
      <w:rPr>
        <w:rFonts w:ascii="Wingdings" w:hAnsi="Wingdings" w:hint="default"/>
      </w:rPr>
    </w:lvl>
    <w:lvl w:ilvl="7" w:tentative="1">
      <w:start w:val="1"/>
      <w:numFmt w:val="bullet"/>
      <w:lvlText w:val=""/>
      <w:lvlJc w:val="left"/>
      <w:pPr>
        <w:tabs>
          <w:tab w:val="num" w:pos="3765"/>
        </w:tabs>
        <w:ind w:left="3765" w:hanging="420"/>
      </w:pPr>
      <w:rPr>
        <w:rFonts w:ascii="Wingdings" w:hAnsi="Wingdings" w:hint="default"/>
      </w:rPr>
    </w:lvl>
    <w:lvl w:ilvl="8" w:tentative="1">
      <w:start w:val="1"/>
      <w:numFmt w:val="bullet"/>
      <w:lvlText w:val=""/>
      <w:lvlJc w:val="left"/>
      <w:pPr>
        <w:tabs>
          <w:tab w:val="num" w:pos="4185"/>
        </w:tabs>
        <w:ind w:left="4185" w:hanging="420"/>
      </w:pPr>
      <w:rPr>
        <w:rFonts w:ascii="Wingdings" w:hAnsi="Wingdings" w:hint="default"/>
      </w:rPr>
    </w:lvl>
  </w:abstractNum>
  <w:abstractNum w:abstractNumId="18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7">
    <w:nsid w:val="1F2F060F"/>
    <w:multiLevelType w:val="hybridMultilevel"/>
    <w:tmpl w:val="215879EA"/>
    <w:lvl w:ilvl="0">
      <w:start w:val="1"/>
      <w:numFmt w:val="decimal"/>
      <w:lvlText w:val="%1."/>
      <w:lvlJc w:val="left"/>
      <w:pPr>
        <w:tabs>
          <w:tab w:val="num" w:pos="1275"/>
        </w:tabs>
        <w:ind w:left="1275" w:hanging="420"/>
      </w:pPr>
    </w:lvl>
    <w:lvl w:ilvl="1" w:tentative="1">
      <w:start w:val="1"/>
      <w:numFmt w:val="lowerLetter"/>
      <w:lvlText w:val="%2)"/>
      <w:lvlJc w:val="left"/>
      <w:pPr>
        <w:tabs>
          <w:tab w:val="num" w:pos="1695"/>
        </w:tabs>
        <w:ind w:left="1695" w:hanging="420"/>
      </w:pPr>
    </w:lvl>
    <w:lvl w:ilvl="2" w:tentative="1">
      <w:start w:val="1"/>
      <w:numFmt w:val="lowerRoman"/>
      <w:lvlText w:val="%3."/>
      <w:lvlJc w:val="right"/>
      <w:pPr>
        <w:tabs>
          <w:tab w:val="num" w:pos="2115"/>
        </w:tabs>
        <w:ind w:left="2115" w:hanging="420"/>
      </w:pPr>
    </w:lvl>
    <w:lvl w:ilvl="3" w:tentative="1">
      <w:start w:val="1"/>
      <w:numFmt w:val="decimal"/>
      <w:lvlText w:val="%4."/>
      <w:lvlJc w:val="left"/>
      <w:pPr>
        <w:tabs>
          <w:tab w:val="num" w:pos="2535"/>
        </w:tabs>
        <w:ind w:left="2535" w:hanging="420"/>
      </w:pPr>
    </w:lvl>
    <w:lvl w:ilvl="4" w:tentative="1">
      <w:start w:val="1"/>
      <w:numFmt w:val="lowerLetter"/>
      <w:lvlText w:val="%5)"/>
      <w:lvlJc w:val="left"/>
      <w:pPr>
        <w:tabs>
          <w:tab w:val="num" w:pos="2955"/>
        </w:tabs>
        <w:ind w:left="2955" w:hanging="420"/>
      </w:pPr>
    </w:lvl>
    <w:lvl w:ilvl="5" w:tentative="1">
      <w:start w:val="1"/>
      <w:numFmt w:val="lowerRoman"/>
      <w:lvlText w:val="%6."/>
      <w:lvlJc w:val="right"/>
      <w:pPr>
        <w:tabs>
          <w:tab w:val="num" w:pos="3375"/>
        </w:tabs>
        <w:ind w:left="3375" w:hanging="420"/>
      </w:pPr>
    </w:lvl>
    <w:lvl w:ilvl="6" w:tentative="1">
      <w:start w:val="1"/>
      <w:numFmt w:val="decimal"/>
      <w:lvlText w:val="%7."/>
      <w:lvlJc w:val="left"/>
      <w:pPr>
        <w:tabs>
          <w:tab w:val="num" w:pos="3795"/>
        </w:tabs>
        <w:ind w:left="3795" w:hanging="420"/>
      </w:pPr>
    </w:lvl>
    <w:lvl w:ilvl="7" w:tentative="1">
      <w:start w:val="1"/>
      <w:numFmt w:val="lowerLetter"/>
      <w:lvlText w:val="%8)"/>
      <w:lvlJc w:val="left"/>
      <w:pPr>
        <w:tabs>
          <w:tab w:val="num" w:pos="4215"/>
        </w:tabs>
        <w:ind w:left="4215" w:hanging="420"/>
      </w:pPr>
    </w:lvl>
    <w:lvl w:ilvl="8" w:tentative="1">
      <w:start w:val="1"/>
      <w:numFmt w:val="lowerRoman"/>
      <w:lvlText w:val="%9."/>
      <w:lvlJc w:val="right"/>
      <w:pPr>
        <w:tabs>
          <w:tab w:val="num" w:pos="4635"/>
        </w:tabs>
        <w:ind w:left="4635" w:hanging="420"/>
      </w:pPr>
    </w:lvl>
  </w:abstractNum>
  <w:abstractNum w:abstractNumId="18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1F6A56A2"/>
    <w:multiLevelType w:val="hybridMultilevel"/>
    <w:tmpl w:val="8A3EF73A"/>
    <w:lvl w:ilvl="0">
      <w:start w:val="1"/>
      <w:numFmt w:val="decimal"/>
      <w:lvlText w:val="%1."/>
      <w:lvlJc w:val="left"/>
      <w:pPr>
        <w:tabs>
          <w:tab w:val="num" w:pos="975"/>
        </w:tabs>
        <w:ind w:left="975" w:hanging="570"/>
      </w:pPr>
      <w:rPr>
        <w:rFonts w:hint="eastAsia"/>
      </w:rPr>
    </w:lvl>
    <w:lvl w:ilvl="1" w:tentative="1">
      <w:start w:val="1"/>
      <w:numFmt w:val="lowerLetter"/>
      <w:lvlText w:val="%2)"/>
      <w:lvlJc w:val="left"/>
      <w:pPr>
        <w:tabs>
          <w:tab w:val="num" w:pos="1245"/>
        </w:tabs>
        <w:ind w:left="1245" w:hanging="420"/>
      </w:pPr>
    </w:lvl>
    <w:lvl w:ilvl="2" w:tentative="1">
      <w:start w:val="1"/>
      <w:numFmt w:val="lowerRoman"/>
      <w:lvlText w:val="%3."/>
      <w:lvlJc w:val="right"/>
      <w:pPr>
        <w:tabs>
          <w:tab w:val="num" w:pos="1665"/>
        </w:tabs>
        <w:ind w:left="1665" w:hanging="420"/>
      </w:pPr>
    </w:lvl>
    <w:lvl w:ilvl="3" w:tentative="1">
      <w:start w:val="1"/>
      <w:numFmt w:val="decimal"/>
      <w:lvlText w:val="%4."/>
      <w:lvlJc w:val="left"/>
      <w:pPr>
        <w:tabs>
          <w:tab w:val="num" w:pos="2085"/>
        </w:tabs>
        <w:ind w:left="2085" w:hanging="420"/>
      </w:pPr>
    </w:lvl>
    <w:lvl w:ilvl="4" w:tentative="1">
      <w:start w:val="1"/>
      <w:numFmt w:val="lowerLetter"/>
      <w:lvlText w:val="%5)"/>
      <w:lvlJc w:val="left"/>
      <w:pPr>
        <w:tabs>
          <w:tab w:val="num" w:pos="2505"/>
        </w:tabs>
        <w:ind w:left="2505" w:hanging="420"/>
      </w:pPr>
    </w:lvl>
    <w:lvl w:ilvl="5" w:tentative="1">
      <w:start w:val="1"/>
      <w:numFmt w:val="lowerRoman"/>
      <w:lvlText w:val="%6."/>
      <w:lvlJc w:val="right"/>
      <w:pPr>
        <w:tabs>
          <w:tab w:val="num" w:pos="2925"/>
        </w:tabs>
        <w:ind w:left="2925" w:hanging="420"/>
      </w:pPr>
    </w:lvl>
    <w:lvl w:ilvl="6" w:tentative="1">
      <w:start w:val="1"/>
      <w:numFmt w:val="decimal"/>
      <w:lvlText w:val="%7."/>
      <w:lvlJc w:val="left"/>
      <w:pPr>
        <w:tabs>
          <w:tab w:val="num" w:pos="3345"/>
        </w:tabs>
        <w:ind w:left="3345" w:hanging="420"/>
      </w:pPr>
    </w:lvl>
    <w:lvl w:ilvl="7" w:tentative="1">
      <w:start w:val="1"/>
      <w:numFmt w:val="lowerLetter"/>
      <w:lvlText w:val="%8)"/>
      <w:lvlJc w:val="left"/>
      <w:pPr>
        <w:tabs>
          <w:tab w:val="num" w:pos="3765"/>
        </w:tabs>
        <w:ind w:left="3765" w:hanging="420"/>
      </w:pPr>
    </w:lvl>
    <w:lvl w:ilvl="8" w:tentative="1">
      <w:start w:val="1"/>
      <w:numFmt w:val="lowerRoman"/>
      <w:lvlText w:val="%9."/>
      <w:lvlJc w:val="right"/>
      <w:pPr>
        <w:tabs>
          <w:tab w:val="num" w:pos="4185"/>
        </w:tabs>
        <w:ind w:left="4185" w:hanging="420"/>
      </w:pPr>
    </w:lvl>
  </w:abstractNum>
  <w:abstractNum w:abstractNumId="190">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91">
    <w:nsid w:val="1F787754"/>
    <w:multiLevelType w:val="hybridMultilevel"/>
    <w:tmpl w:val="592A37BC"/>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2">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9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96">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97">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9">
    <w:nsid w:val="20FE6015"/>
    <w:multiLevelType w:val="singleLevel"/>
    <w:tmpl w:val="0409000F"/>
    <w:lvl w:ilvl="0">
      <w:start w:val="1"/>
      <w:numFmt w:val="decimal"/>
      <w:lvlText w:val="%1."/>
      <w:lvlJc w:val="left"/>
      <w:pPr>
        <w:tabs>
          <w:tab w:val="num" w:pos="425"/>
        </w:tabs>
        <w:ind w:left="425" w:hanging="425"/>
      </w:pPr>
    </w:lvl>
  </w:abstractNum>
  <w:abstractNum w:abstractNumId="200">
    <w:nsid w:val="2135268D"/>
    <w:multiLevelType w:val="hybridMultilevel"/>
    <w:tmpl w:val="F016FE76"/>
    <w:lvl w:ilvl="0">
      <w:start w:val="1"/>
      <w:numFmt w:val="decimal"/>
      <w:lvlText w:val="%1．"/>
      <w:lvlJc w:val="left"/>
      <w:pPr>
        <w:tabs>
          <w:tab w:val="num" w:pos="360"/>
        </w:tabs>
        <w:ind w:left="360" w:hanging="360"/>
      </w:pPr>
      <w:rPr>
        <w:rFonts w:hint="eastAsia"/>
      </w:rPr>
    </w:lvl>
    <w:lvl w:ilvl="1">
      <w:start w:val="1"/>
      <w:numFmt w:val="bullet"/>
      <w:lvlText w:val="●"/>
      <w:lvlJc w:val="left"/>
      <w:pPr>
        <w:tabs>
          <w:tab w:val="num" w:pos="780"/>
        </w:tabs>
        <w:ind w:left="780" w:hanging="360"/>
      </w:pPr>
      <w:rPr>
        <w:rFonts w:ascii="SimSun" w:eastAsia="SimSun" w:hAnsi="SimSun" w:cs="Times New Roman"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03">
    <w:nsid w:val="21631D59"/>
    <w:multiLevelType w:val="hybridMultilevel"/>
    <w:tmpl w:val="3F088052"/>
    <w:lvl w:ilvl="0">
      <w:numFmt w:val="bullet"/>
      <w:lvlText w:val=""/>
      <w:lvlJc w:val="left"/>
      <w:pPr>
        <w:tabs>
          <w:tab w:val="num" w:pos="1935"/>
        </w:tabs>
        <w:ind w:left="1935" w:hanging="360"/>
      </w:pPr>
      <w:rPr>
        <w:rFonts w:ascii="Wingdings" w:eastAsia="SimSun" w:hAnsi="Wingdings" w:cs="Times New Roman" w:hint="default"/>
      </w:rPr>
    </w:lvl>
    <w:lvl w:ilvl="1">
      <w:start w:val="1"/>
      <w:numFmt w:val="bullet"/>
      <w:lvlText w:val=""/>
      <w:lvlJc w:val="left"/>
      <w:pPr>
        <w:tabs>
          <w:tab w:val="num" w:pos="1455"/>
        </w:tabs>
        <w:ind w:left="1455" w:hanging="420"/>
      </w:pPr>
      <w:rPr>
        <w:rFonts w:ascii="Wingdings" w:hAnsi="Wingdings" w:hint="default"/>
      </w:rPr>
    </w:lvl>
    <w:lvl w:ilvl="2" w:tentative="1">
      <w:start w:val="1"/>
      <w:numFmt w:val="bullet"/>
      <w:lvlText w:val=""/>
      <w:lvlJc w:val="left"/>
      <w:pPr>
        <w:tabs>
          <w:tab w:val="num" w:pos="1875"/>
        </w:tabs>
        <w:ind w:left="1875" w:hanging="420"/>
      </w:pPr>
      <w:rPr>
        <w:rFonts w:ascii="Wingdings" w:hAnsi="Wingdings" w:hint="default"/>
      </w:rPr>
    </w:lvl>
    <w:lvl w:ilvl="3" w:tentative="1">
      <w:start w:val="1"/>
      <w:numFmt w:val="bullet"/>
      <w:lvlText w:val=""/>
      <w:lvlJc w:val="left"/>
      <w:pPr>
        <w:tabs>
          <w:tab w:val="num" w:pos="2295"/>
        </w:tabs>
        <w:ind w:left="2295" w:hanging="420"/>
      </w:pPr>
      <w:rPr>
        <w:rFonts w:ascii="Wingdings" w:hAnsi="Wingdings" w:hint="default"/>
      </w:rPr>
    </w:lvl>
    <w:lvl w:ilvl="4" w:tentative="1">
      <w:start w:val="1"/>
      <w:numFmt w:val="bullet"/>
      <w:lvlText w:val=""/>
      <w:lvlJc w:val="left"/>
      <w:pPr>
        <w:tabs>
          <w:tab w:val="num" w:pos="2715"/>
        </w:tabs>
        <w:ind w:left="2715" w:hanging="420"/>
      </w:pPr>
      <w:rPr>
        <w:rFonts w:ascii="Wingdings" w:hAnsi="Wingdings" w:hint="default"/>
      </w:rPr>
    </w:lvl>
    <w:lvl w:ilvl="5" w:tentative="1">
      <w:start w:val="1"/>
      <w:numFmt w:val="bullet"/>
      <w:lvlText w:val=""/>
      <w:lvlJc w:val="left"/>
      <w:pPr>
        <w:tabs>
          <w:tab w:val="num" w:pos="3135"/>
        </w:tabs>
        <w:ind w:left="3135" w:hanging="420"/>
      </w:pPr>
      <w:rPr>
        <w:rFonts w:ascii="Wingdings" w:hAnsi="Wingdings" w:hint="default"/>
      </w:rPr>
    </w:lvl>
    <w:lvl w:ilvl="6" w:tentative="1">
      <w:start w:val="1"/>
      <w:numFmt w:val="bullet"/>
      <w:lvlText w:val=""/>
      <w:lvlJc w:val="left"/>
      <w:pPr>
        <w:tabs>
          <w:tab w:val="num" w:pos="3555"/>
        </w:tabs>
        <w:ind w:left="3555" w:hanging="420"/>
      </w:pPr>
      <w:rPr>
        <w:rFonts w:ascii="Wingdings" w:hAnsi="Wingdings" w:hint="default"/>
      </w:rPr>
    </w:lvl>
    <w:lvl w:ilvl="7" w:tentative="1">
      <w:start w:val="1"/>
      <w:numFmt w:val="bullet"/>
      <w:lvlText w:val=""/>
      <w:lvlJc w:val="left"/>
      <w:pPr>
        <w:tabs>
          <w:tab w:val="num" w:pos="3975"/>
        </w:tabs>
        <w:ind w:left="3975" w:hanging="420"/>
      </w:pPr>
      <w:rPr>
        <w:rFonts w:ascii="Wingdings" w:hAnsi="Wingdings" w:hint="default"/>
      </w:rPr>
    </w:lvl>
    <w:lvl w:ilvl="8" w:tentative="1">
      <w:start w:val="1"/>
      <w:numFmt w:val="bullet"/>
      <w:lvlText w:val=""/>
      <w:lvlJc w:val="left"/>
      <w:pPr>
        <w:tabs>
          <w:tab w:val="num" w:pos="4395"/>
        </w:tabs>
        <w:ind w:left="4395" w:hanging="420"/>
      </w:pPr>
      <w:rPr>
        <w:rFonts w:ascii="Wingdings" w:hAnsi="Wingdings" w:hint="default"/>
      </w:rPr>
    </w:lvl>
  </w:abstractNum>
  <w:abstractNum w:abstractNumId="204">
    <w:nsid w:val="217D0207"/>
    <w:multiLevelType w:val="hybridMultilevel"/>
    <w:tmpl w:val="07EC4CFA"/>
    <w:lvl w:ilvl="0">
      <w:numFmt w:val="bullet"/>
      <w:lvlText w:val=""/>
      <w:lvlJc w:val="left"/>
      <w:pPr>
        <w:tabs>
          <w:tab w:val="num" w:pos="1320"/>
        </w:tabs>
        <w:ind w:left="1320" w:hanging="360"/>
      </w:pPr>
      <w:rPr>
        <w:rFonts w:ascii="Wingdings" w:eastAsia="SimSun" w:hAnsi="Wingdings"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05">
    <w:nsid w:val="217D5F37"/>
    <w:multiLevelType w:val="singleLevel"/>
    <w:tmpl w:val="1D36EF12"/>
    <w:lvl w:ilvl="0">
      <w:start w:val="4"/>
      <w:numFmt w:val="decimal"/>
      <w:lvlText w:val="第%1．"/>
      <w:lvlJc w:val="left"/>
      <w:pPr>
        <w:tabs>
          <w:tab w:val="num" w:pos="720"/>
        </w:tabs>
        <w:ind w:left="720" w:hanging="720"/>
      </w:pPr>
      <w:rPr>
        <w:rFonts w:hint="eastAsia"/>
      </w:rPr>
    </w:lvl>
  </w:abstractNum>
  <w:abstractNum w:abstractNumId="206">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7">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09">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10">
    <w:nsid w:val="23232587"/>
    <w:multiLevelType w:val="hybridMultilevel"/>
    <w:tmpl w:val="16ECBEDA"/>
    <w:lvl w:ilvl="0">
      <w:start w:val="1"/>
      <w:numFmt w:val="bullet"/>
      <w:lvlText w:val="-"/>
      <w:lvlJc w:val="left"/>
      <w:pPr>
        <w:tabs>
          <w:tab w:val="num" w:pos="1905"/>
        </w:tabs>
        <w:ind w:left="1905" w:hanging="420"/>
      </w:pPr>
      <w:rPr>
        <w:rFonts w:ascii="SimSun" w:eastAsia="SimSun" w:hAnsi="Wingdings" w:hint="eastAsia"/>
      </w:rPr>
    </w:lvl>
    <w:lvl w:ilvl="1" w:tentative="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1">
    <w:nsid w:val="233E28C0"/>
    <w:multiLevelType w:val="hybridMultilevel"/>
    <w:tmpl w:val="1960F688"/>
    <w:lvl w:ilvl="0">
      <w:start w:val="1"/>
      <w:numFmt w:val="lowerLetter"/>
      <w:lvlText w:val="%1)"/>
      <w:lvlJc w:val="left"/>
      <w:pPr>
        <w:tabs>
          <w:tab w:val="num" w:pos="840"/>
        </w:tabs>
        <w:ind w:left="840" w:hanging="420"/>
      </w:pPr>
    </w:lvl>
    <w:lvl w:ilvl="1">
      <w:start w:val="1"/>
      <w:numFmt w:val="decimal"/>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2">
    <w:nsid w:val="23AE0A48"/>
    <w:multiLevelType w:val="hybridMultilevel"/>
    <w:tmpl w:val="3B2C57D0"/>
    <w:lvl w:ilvl="0">
      <w:start w:val="1"/>
      <w:numFmt w:val="lowerLetter"/>
      <w:lvlText w:val="%1)"/>
      <w:lvlJc w:val="left"/>
      <w:pPr>
        <w:tabs>
          <w:tab w:val="num" w:pos="899"/>
        </w:tabs>
        <w:ind w:left="899" w:hanging="420"/>
      </w:pPr>
    </w:lvl>
    <w:lvl w:ilvl="1" w:tentative="1">
      <w:start w:val="1"/>
      <w:numFmt w:val="lowerLetter"/>
      <w:lvlText w:val="%2)"/>
      <w:lvlJc w:val="left"/>
      <w:pPr>
        <w:tabs>
          <w:tab w:val="num" w:pos="1319"/>
        </w:tabs>
        <w:ind w:left="1319" w:hanging="420"/>
      </w:pPr>
    </w:lvl>
    <w:lvl w:ilvl="2" w:tentative="1">
      <w:start w:val="1"/>
      <w:numFmt w:val="lowerRoman"/>
      <w:lvlText w:val="%3."/>
      <w:lvlJc w:val="right"/>
      <w:pPr>
        <w:tabs>
          <w:tab w:val="num" w:pos="1739"/>
        </w:tabs>
        <w:ind w:left="1739" w:hanging="420"/>
      </w:pPr>
    </w:lvl>
    <w:lvl w:ilvl="3" w:tentative="1">
      <w:start w:val="1"/>
      <w:numFmt w:val="decimal"/>
      <w:lvlText w:val="%4."/>
      <w:lvlJc w:val="left"/>
      <w:pPr>
        <w:tabs>
          <w:tab w:val="num" w:pos="2159"/>
        </w:tabs>
        <w:ind w:left="2159" w:hanging="420"/>
      </w:pPr>
    </w:lvl>
    <w:lvl w:ilvl="4" w:tentative="1">
      <w:start w:val="1"/>
      <w:numFmt w:val="lowerLetter"/>
      <w:lvlText w:val="%5)"/>
      <w:lvlJc w:val="left"/>
      <w:pPr>
        <w:tabs>
          <w:tab w:val="num" w:pos="2579"/>
        </w:tabs>
        <w:ind w:left="2579" w:hanging="420"/>
      </w:pPr>
    </w:lvl>
    <w:lvl w:ilvl="5" w:tentative="1">
      <w:start w:val="1"/>
      <w:numFmt w:val="lowerRoman"/>
      <w:lvlText w:val="%6."/>
      <w:lvlJc w:val="right"/>
      <w:pPr>
        <w:tabs>
          <w:tab w:val="num" w:pos="2999"/>
        </w:tabs>
        <w:ind w:left="2999" w:hanging="420"/>
      </w:pPr>
    </w:lvl>
    <w:lvl w:ilvl="6" w:tentative="1">
      <w:start w:val="1"/>
      <w:numFmt w:val="decimal"/>
      <w:lvlText w:val="%7."/>
      <w:lvlJc w:val="left"/>
      <w:pPr>
        <w:tabs>
          <w:tab w:val="num" w:pos="3419"/>
        </w:tabs>
        <w:ind w:left="3419" w:hanging="420"/>
      </w:pPr>
    </w:lvl>
    <w:lvl w:ilvl="7" w:tentative="1">
      <w:start w:val="1"/>
      <w:numFmt w:val="lowerLetter"/>
      <w:lvlText w:val="%8)"/>
      <w:lvlJc w:val="left"/>
      <w:pPr>
        <w:tabs>
          <w:tab w:val="num" w:pos="3839"/>
        </w:tabs>
        <w:ind w:left="3839" w:hanging="420"/>
      </w:pPr>
    </w:lvl>
    <w:lvl w:ilvl="8" w:tentative="1">
      <w:start w:val="1"/>
      <w:numFmt w:val="lowerRoman"/>
      <w:lvlText w:val="%9."/>
      <w:lvlJc w:val="right"/>
      <w:pPr>
        <w:tabs>
          <w:tab w:val="num" w:pos="4259"/>
        </w:tabs>
        <w:ind w:left="4259" w:hanging="420"/>
      </w:pPr>
    </w:lvl>
  </w:abstractNum>
  <w:abstractNum w:abstractNumId="213">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14">
    <w:nsid w:val="23B80287"/>
    <w:multiLevelType w:val="hybridMultilevel"/>
    <w:tmpl w:val="27345A9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5">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16">
    <w:nsid w:val="23C45DF4"/>
    <w:multiLevelType w:val="hybridMultilevel"/>
    <w:tmpl w:val="3E6AFB1E"/>
    <w:lvl w:ilvl="0">
      <w:start w:val="13"/>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7">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9">
    <w:nsid w:val="24451E14"/>
    <w:multiLevelType w:val="hybridMultilevel"/>
    <w:tmpl w:val="5A9EB8A8"/>
    <w:lvl w:ilvl="0">
      <w:start w:val="1"/>
      <w:numFmt w:val="bullet"/>
      <w:lvlText w:val=""/>
      <w:lvlJc w:val="left"/>
      <w:pPr>
        <w:tabs>
          <w:tab w:val="num" w:pos="1800"/>
        </w:tabs>
        <w:ind w:left="1800" w:hanging="420"/>
      </w:pPr>
      <w:rPr>
        <w:rFonts w:ascii="Wingdings" w:hAnsi="Wingdings" w:hint="default"/>
      </w:rPr>
    </w:lvl>
    <w:lvl w:ilvl="1" w:tentative="1">
      <w:start w:val="1"/>
      <w:numFmt w:val="bullet"/>
      <w:lvlText w:val=""/>
      <w:lvlJc w:val="left"/>
      <w:pPr>
        <w:tabs>
          <w:tab w:val="num" w:pos="2220"/>
        </w:tabs>
        <w:ind w:left="2220" w:hanging="420"/>
      </w:pPr>
      <w:rPr>
        <w:rFonts w:ascii="Wingdings" w:hAnsi="Wingdings" w:hint="default"/>
      </w:rPr>
    </w:lvl>
    <w:lvl w:ilvl="2" w:tentative="1">
      <w:start w:val="1"/>
      <w:numFmt w:val="bullet"/>
      <w:lvlText w:val=""/>
      <w:lvlJc w:val="left"/>
      <w:pPr>
        <w:tabs>
          <w:tab w:val="num" w:pos="2640"/>
        </w:tabs>
        <w:ind w:left="2640" w:hanging="420"/>
      </w:pPr>
      <w:rPr>
        <w:rFonts w:ascii="Wingdings" w:hAnsi="Wingdings" w:hint="default"/>
      </w:rPr>
    </w:lvl>
    <w:lvl w:ilvl="3" w:tentative="1">
      <w:start w:val="1"/>
      <w:numFmt w:val="bullet"/>
      <w:lvlText w:val=""/>
      <w:lvlJc w:val="left"/>
      <w:pPr>
        <w:tabs>
          <w:tab w:val="num" w:pos="3060"/>
        </w:tabs>
        <w:ind w:left="3060" w:hanging="420"/>
      </w:pPr>
      <w:rPr>
        <w:rFonts w:ascii="Wingdings" w:hAnsi="Wingdings" w:hint="default"/>
      </w:rPr>
    </w:lvl>
    <w:lvl w:ilvl="4" w:tentative="1">
      <w:start w:val="1"/>
      <w:numFmt w:val="bullet"/>
      <w:lvlText w:val=""/>
      <w:lvlJc w:val="left"/>
      <w:pPr>
        <w:tabs>
          <w:tab w:val="num" w:pos="3480"/>
        </w:tabs>
        <w:ind w:left="3480" w:hanging="420"/>
      </w:pPr>
      <w:rPr>
        <w:rFonts w:ascii="Wingdings" w:hAnsi="Wingdings" w:hint="default"/>
      </w:rPr>
    </w:lvl>
    <w:lvl w:ilvl="5" w:tentative="1">
      <w:start w:val="1"/>
      <w:numFmt w:val="bullet"/>
      <w:lvlText w:val=""/>
      <w:lvlJc w:val="left"/>
      <w:pPr>
        <w:tabs>
          <w:tab w:val="num" w:pos="3900"/>
        </w:tabs>
        <w:ind w:left="3900" w:hanging="420"/>
      </w:pPr>
      <w:rPr>
        <w:rFonts w:ascii="Wingdings" w:hAnsi="Wingdings" w:hint="default"/>
      </w:rPr>
    </w:lvl>
    <w:lvl w:ilvl="6" w:tentative="1">
      <w:start w:val="1"/>
      <w:numFmt w:val="bullet"/>
      <w:lvlText w:val=""/>
      <w:lvlJc w:val="left"/>
      <w:pPr>
        <w:tabs>
          <w:tab w:val="num" w:pos="4320"/>
        </w:tabs>
        <w:ind w:left="4320" w:hanging="420"/>
      </w:pPr>
      <w:rPr>
        <w:rFonts w:ascii="Wingdings" w:hAnsi="Wingdings" w:hint="default"/>
      </w:rPr>
    </w:lvl>
    <w:lvl w:ilvl="7" w:tentative="1">
      <w:start w:val="1"/>
      <w:numFmt w:val="bullet"/>
      <w:lvlText w:val=""/>
      <w:lvlJc w:val="left"/>
      <w:pPr>
        <w:tabs>
          <w:tab w:val="num" w:pos="4740"/>
        </w:tabs>
        <w:ind w:left="4740" w:hanging="420"/>
      </w:pPr>
      <w:rPr>
        <w:rFonts w:ascii="Wingdings" w:hAnsi="Wingdings" w:hint="default"/>
      </w:rPr>
    </w:lvl>
    <w:lvl w:ilvl="8" w:tentative="1">
      <w:start w:val="1"/>
      <w:numFmt w:val="bullet"/>
      <w:lvlText w:val=""/>
      <w:lvlJc w:val="left"/>
      <w:pPr>
        <w:tabs>
          <w:tab w:val="num" w:pos="5160"/>
        </w:tabs>
        <w:ind w:left="5160" w:hanging="420"/>
      </w:pPr>
      <w:rPr>
        <w:rFonts w:ascii="Wingdings" w:hAnsi="Wingdings" w:hint="default"/>
      </w:rPr>
    </w:lvl>
  </w:abstractNum>
  <w:abstractNum w:abstractNumId="220">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22">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25B25277"/>
    <w:multiLevelType w:val="hybridMultilevel"/>
    <w:tmpl w:val="ECDC41E8"/>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224">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2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26">
    <w:nsid w:val="264157F7"/>
    <w:multiLevelType w:val="hybridMultilevel"/>
    <w:tmpl w:val="B87E2B5A"/>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2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28">
    <w:nsid w:val="269C72A4"/>
    <w:multiLevelType w:val="hybridMultilevel"/>
    <w:tmpl w:val="C246A468"/>
    <w:lvl w:ilvl="0">
      <w:start w:val="1"/>
      <w:numFmt w:val="decimal"/>
      <w:lvlText w:val="%1."/>
      <w:lvlJc w:val="left"/>
      <w:pPr>
        <w:tabs>
          <w:tab w:val="num" w:pos="1485"/>
        </w:tabs>
        <w:ind w:left="1485" w:hanging="420"/>
      </w:pPr>
    </w:lvl>
    <w:lvl w:ilvl="1" w:tentative="1">
      <w:start w:val="1"/>
      <w:numFmt w:val="lowerLetter"/>
      <w:lvlText w:val="%2)"/>
      <w:lvlJc w:val="left"/>
      <w:pPr>
        <w:tabs>
          <w:tab w:val="num" w:pos="1905"/>
        </w:tabs>
        <w:ind w:left="1905" w:hanging="420"/>
      </w:pPr>
    </w:lvl>
    <w:lvl w:ilvl="2" w:tentative="1">
      <w:start w:val="1"/>
      <w:numFmt w:val="lowerRoman"/>
      <w:lvlText w:val="%3."/>
      <w:lvlJc w:val="right"/>
      <w:pPr>
        <w:tabs>
          <w:tab w:val="num" w:pos="2325"/>
        </w:tabs>
        <w:ind w:left="2325" w:hanging="420"/>
      </w:p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229">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0">
    <w:nsid w:val="26D97B1B"/>
    <w:multiLevelType w:val="hybridMultilevel"/>
    <w:tmpl w:val="3BD4B6F8"/>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1">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2">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3">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34">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6">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37">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0">
    <w:nsid w:val="27FB0A20"/>
    <w:multiLevelType w:val="singleLevel"/>
    <w:tmpl w:val="389E55FA"/>
    <w:lvl w:ilvl="0">
      <w:numFmt w:val="bullet"/>
      <w:lvlText w:val="-"/>
      <w:lvlJc w:val="left"/>
      <w:pPr>
        <w:tabs>
          <w:tab w:val="num" w:pos="780"/>
        </w:tabs>
        <w:ind w:left="780" w:hanging="360"/>
      </w:pPr>
      <w:rPr>
        <w:rFonts w:hint="eastAsia"/>
      </w:rPr>
    </w:lvl>
  </w:abstractNum>
  <w:abstractNum w:abstractNumId="241">
    <w:nsid w:val="280B67A2"/>
    <w:multiLevelType w:val="hybridMultilevel"/>
    <w:tmpl w:val="F2BE1B10"/>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4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44">
    <w:nsid w:val="283D5C60"/>
    <w:multiLevelType w:val="hybridMultilevel"/>
    <w:tmpl w:val="7300665A"/>
    <w:lvl w:ilvl="0">
      <w:start w:val="126"/>
      <w:numFmt w:val="decimal"/>
      <w:lvlText w:val="第%1条"/>
      <w:lvlJc w:val="left"/>
      <w:pPr>
        <w:tabs>
          <w:tab w:val="num" w:pos="840"/>
        </w:tabs>
        <w:ind w:left="840" w:hanging="84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5">
    <w:nsid w:val="286305A9"/>
    <w:multiLevelType w:val="hybridMultilevel"/>
    <w:tmpl w:val="C8F4BD5C"/>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46">
    <w:nsid w:val="28725DAD"/>
    <w:multiLevelType w:val="hybridMultilevel"/>
    <w:tmpl w:val="EBD85C56"/>
    <w:lvl w:ilvl="0">
      <w:start w:val="1"/>
      <w:numFmt w:val="decimal"/>
      <w:lvlText w:val="%1."/>
      <w:lvlJc w:val="left"/>
      <w:pPr>
        <w:tabs>
          <w:tab w:val="num" w:pos="2540"/>
        </w:tabs>
        <w:ind w:left="254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7">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50">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51">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52">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54">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55">
    <w:nsid w:val="2B41279D"/>
    <w:multiLevelType w:val="hybridMultilevel"/>
    <w:tmpl w:val="D6E8FA28"/>
    <w:lvl w:ilvl="0">
      <w:start w:val="17"/>
      <w:numFmt w:val="bullet"/>
      <w:lvlText w:val="●"/>
      <w:lvlJc w:val="left"/>
      <w:pPr>
        <w:tabs>
          <w:tab w:val="num" w:pos="1197"/>
        </w:tabs>
        <w:ind w:left="1197" w:hanging="720"/>
      </w:pPr>
      <w:rPr>
        <w:rFonts w:ascii="SimSun" w:eastAsia="SimSun" w:hAnsi="SimSun" w:cs="Times New Roman"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5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58">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60">
    <w:nsid w:val="2CE75426"/>
    <w:multiLevelType w:val="hybridMultilevel"/>
    <w:tmpl w:val="DBCA76C8"/>
    <w:lvl w:ilvl="0">
      <w:start w:val="1"/>
      <w:numFmt w:val="low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1">
    <w:nsid w:val="2D1532F3"/>
    <w:multiLevelType w:val="hybridMultilevel"/>
    <w:tmpl w:val="94B43B16"/>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6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4">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65">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66">
    <w:nsid w:val="2DEA1D56"/>
    <w:multiLevelType w:val="hybridMultilevel"/>
    <w:tmpl w:val="34A29FF0"/>
    <w:lvl w:ilvl="0">
      <w:start w:val="1"/>
      <w:numFmt w:val="bullet"/>
      <w:lvlText w:val=""/>
      <w:lvlJc w:val="left"/>
      <w:pPr>
        <w:tabs>
          <w:tab w:val="num" w:pos="1905"/>
        </w:tabs>
        <w:ind w:left="1905" w:hanging="420"/>
      </w:pPr>
      <w:rPr>
        <w:rFonts w:ascii="Wingdings" w:hAnsi="Wingdings" w:hint="default"/>
      </w:rPr>
    </w:lvl>
    <w:lvl w:ilvl="1">
      <w:start w:val="1"/>
      <w:numFmt w:val="lowerLetter"/>
      <w:lvlText w:val="%2)"/>
      <w:lvlJc w:val="left"/>
      <w:pPr>
        <w:tabs>
          <w:tab w:val="num" w:pos="2325"/>
        </w:tabs>
        <w:ind w:left="2325" w:hanging="420"/>
      </w:p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267">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68">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2E1B08C3"/>
    <w:multiLevelType w:val="hybridMultilevel"/>
    <w:tmpl w:val="AA88C3BC"/>
    <w:lvl w:ilvl="0">
      <w:start w:val="1"/>
      <w:numFmt w:val="decimal"/>
      <w:lvlText w:val="%1."/>
      <w:lvlJc w:val="left"/>
      <w:pPr>
        <w:tabs>
          <w:tab w:val="num" w:pos="960"/>
        </w:tabs>
        <w:ind w:left="960" w:hanging="420"/>
      </w:p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7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7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7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74">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7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7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78">
    <w:nsid w:val="2F923C02"/>
    <w:multiLevelType w:val="hybridMultilevel"/>
    <w:tmpl w:val="D3EEDA64"/>
    <w:lvl w:ilvl="0">
      <w:start w:val="1"/>
      <w:numFmt w:val="lowerLetter"/>
      <w:lvlText w:val="%1)"/>
      <w:lvlJc w:val="left"/>
      <w:pPr>
        <w:tabs>
          <w:tab w:val="num" w:pos="1485"/>
        </w:tabs>
        <w:ind w:left="1485" w:hanging="420"/>
      </w:pPr>
    </w:lvl>
    <w:lvl w:ilvl="1" w:tentative="1">
      <w:start w:val="1"/>
      <w:numFmt w:val="lowerLetter"/>
      <w:lvlText w:val="%2)"/>
      <w:lvlJc w:val="left"/>
      <w:pPr>
        <w:tabs>
          <w:tab w:val="num" w:pos="1905"/>
        </w:tabs>
        <w:ind w:left="1905" w:hanging="420"/>
      </w:pPr>
    </w:lvl>
    <w:lvl w:ilvl="2" w:tentative="1">
      <w:start w:val="1"/>
      <w:numFmt w:val="lowerRoman"/>
      <w:lvlText w:val="%3."/>
      <w:lvlJc w:val="right"/>
      <w:pPr>
        <w:tabs>
          <w:tab w:val="num" w:pos="2325"/>
        </w:tabs>
        <w:ind w:left="2325" w:hanging="420"/>
      </w:p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279">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0">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81">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8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83">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84">
    <w:nsid w:val="309330B7"/>
    <w:multiLevelType w:val="hybridMultilevel"/>
    <w:tmpl w:val="16CE20FC"/>
    <w:lvl w:ilvl="0">
      <w:start w:val="1"/>
      <w:numFmt w:val="lowerLetter"/>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8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8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88">
    <w:nsid w:val="320E128D"/>
    <w:multiLevelType w:val="hybridMultilevel"/>
    <w:tmpl w:val="D5862D82"/>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289">
    <w:nsid w:val="322731C2"/>
    <w:multiLevelType w:val="hybridMultilevel"/>
    <w:tmpl w:val="27D43E1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0">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9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4">
    <w:nsid w:val="33044E9B"/>
    <w:multiLevelType w:val="hybridMultilevel"/>
    <w:tmpl w:val="9D486EB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5">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33A17082"/>
    <w:multiLevelType w:val="hybridMultilevel"/>
    <w:tmpl w:val="01706320"/>
    <w:lvl w:ilvl="0">
      <w:start w:val="1"/>
      <w:numFmt w:val="decimal"/>
      <w:lvlText w:val="%1."/>
      <w:lvlJc w:val="left"/>
      <w:pPr>
        <w:tabs>
          <w:tab w:val="num" w:pos="2960"/>
        </w:tabs>
        <w:ind w:left="296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7">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8">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99">
    <w:nsid w:val="346121A7"/>
    <w:multiLevelType w:val="hybridMultilevel"/>
    <w:tmpl w:val="9C5E5570"/>
    <w:lvl w:ilvl="0">
      <w:start w:val="1"/>
      <w:numFmt w:val="lowerLetter"/>
      <w:lvlText w:val="%1)"/>
      <w:lvlJc w:val="left"/>
      <w:pPr>
        <w:tabs>
          <w:tab w:val="num" w:pos="845"/>
        </w:tabs>
        <w:ind w:left="845" w:hanging="420"/>
      </w:pPr>
    </w:lvl>
    <w:lvl w:ilvl="1">
      <w:start w:val="1"/>
      <w:numFmt w:val="decimal"/>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00">
    <w:nsid w:val="34752904"/>
    <w:multiLevelType w:val="hybridMultilevel"/>
    <w:tmpl w:val="8D30FD3A"/>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01">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2">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06">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7">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08">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09">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11">
    <w:nsid w:val="36A800F4"/>
    <w:multiLevelType w:val="hybridMultilevel"/>
    <w:tmpl w:val="871243AC"/>
    <w:lvl w:ilvl="0">
      <w:start w:val="1"/>
      <w:numFmt w:val="decimal"/>
      <w:lvlText w:val="%1."/>
      <w:lvlJc w:val="left"/>
      <w:pPr>
        <w:tabs>
          <w:tab w:val="num" w:pos="855"/>
        </w:tabs>
        <w:ind w:left="855" w:hanging="420"/>
      </w:p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12">
    <w:nsid w:val="36ED525B"/>
    <w:multiLevelType w:val="hybridMultilevel"/>
    <w:tmpl w:val="4E72040C"/>
    <w:lvl w:ilvl="0">
      <w:start w:val="1"/>
      <w:numFmt w:val="lowerLetter"/>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13">
    <w:nsid w:val="37020EB7"/>
    <w:multiLevelType w:val="hybridMultilevel"/>
    <w:tmpl w:val="6D28100A"/>
    <w:lvl w:ilvl="0">
      <w:start w:val="6"/>
      <w:numFmt w:val="bullet"/>
      <w:lvlText w:val=""/>
      <w:lvlJc w:val="left"/>
      <w:pPr>
        <w:tabs>
          <w:tab w:val="num" w:pos="1185"/>
        </w:tabs>
        <w:ind w:left="1185" w:hanging="360"/>
      </w:pPr>
      <w:rPr>
        <w:rFonts w:ascii="Symbol" w:eastAsia="SimSun" w:hAnsi="Symbol" w:cs="Times New Roman" w:hint="default"/>
      </w:rPr>
    </w:lvl>
    <w:lvl w:ilvl="1">
      <w:start w:val="1"/>
      <w:numFmt w:val="bullet"/>
      <w:lvlText w:val=""/>
      <w:lvlJc w:val="left"/>
      <w:pPr>
        <w:tabs>
          <w:tab w:val="num" w:pos="1245"/>
        </w:tabs>
        <w:ind w:left="1245" w:hanging="420"/>
      </w:pPr>
      <w:rPr>
        <w:rFonts w:ascii="Wingdings" w:hAnsi="Wingdings" w:hint="default"/>
      </w:rPr>
    </w:lvl>
    <w:lvl w:ilvl="2" w:tentative="1">
      <w:start w:val="1"/>
      <w:numFmt w:val="bullet"/>
      <w:lvlText w:val=""/>
      <w:lvlJc w:val="left"/>
      <w:pPr>
        <w:tabs>
          <w:tab w:val="num" w:pos="1665"/>
        </w:tabs>
        <w:ind w:left="1665" w:hanging="420"/>
      </w:pPr>
      <w:rPr>
        <w:rFonts w:ascii="Wingdings" w:hAnsi="Wingdings" w:hint="default"/>
      </w:rPr>
    </w:lvl>
    <w:lvl w:ilvl="3" w:tentative="1">
      <w:start w:val="1"/>
      <w:numFmt w:val="bullet"/>
      <w:lvlText w:val=""/>
      <w:lvlJc w:val="left"/>
      <w:pPr>
        <w:tabs>
          <w:tab w:val="num" w:pos="2085"/>
        </w:tabs>
        <w:ind w:left="2085" w:hanging="420"/>
      </w:pPr>
      <w:rPr>
        <w:rFonts w:ascii="Wingdings" w:hAnsi="Wingdings" w:hint="default"/>
      </w:rPr>
    </w:lvl>
    <w:lvl w:ilvl="4" w:tentative="1">
      <w:start w:val="1"/>
      <w:numFmt w:val="bullet"/>
      <w:lvlText w:val=""/>
      <w:lvlJc w:val="left"/>
      <w:pPr>
        <w:tabs>
          <w:tab w:val="num" w:pos="2505"/>
        </w:tabs>
        <w:ind w:left="2505" w:hanging="420"/>
      </w:pPr>
      <w:rPr>
        <w:rFonts w:ascii="Wingdings" w:hAnsi="Wingdings" w:hint="default"/>
      </w:rPr>
    </w:lvl>
    <w:lvl w:ilvl="5" w:tentative="1">
      <w:start w:val="1"/>
      <w:numFmt w:val="bullet"/>
      <w:lvlText w:val=""/>
      <w:lvlJc w:val="left"/>
      <w:pPr>
        <w:tabs>
          <w:tab w:val="num" w:pos="2925"/>
        </w:tabs>
        <w:ind w:left="2925" w:hanging="420"/>
      </w:pPr>
      <w:rPr>
        <w:rFonts w:ascii="Wingdings" w:hAnsi="Wingdings" w:hint="default"/>
      </w:rPr>
    </w:lvl>
    <w:lvl w:ilvl="6" w:tentative="1">
      <w:start w:val="1"/>
      <w:numFmt w:val="bullet"/>
      <w:lvlText w:val=""/>
      <w:lvlJc w:val="left"/>
      <w:pPr>
        <w:tabs>
          <w:tab w:val="num" w:pos="3345"/>
        </w:tabs>
        <w:ind w:left="3345" w:hanging="420"/>
      </w:pPr>
      <w:rPr>
        <w:rFonts w:ascii="Wingdings" w:hAnsi="Wingdings" w:hint="default"/>
      </w:rPr>
    </w:lvl>
    <w:lvl w:ilvl="7" w:tentative="1">
      <w:start w:val="1"/>
      <w:numFmt w:val="bullet"/>
      <w:lvlText w:val=""/>
      <w:lvlJc w:val="left"/>
      <w:pPr>
        <w:tabs>
          <w:tab w:val="num" w:pos="3765"/>
        </w:tabs>
        <w:ind w:left="3765" w:hanging="420"/>
      </w:pPr>
      <w:rPr>
        <w:rFonts w:ascii="Wingdings" w:hAnsi="Wingdings" w:hint="default"/>
      </w:rPr>
    </w:lvl>
    <w:lvl w:ilvl="8" w:tentative="1">
      <w:start w:val="1"/>
      <w:numFmt w:val="bullet"/>
      <w:lvlText w:val=""/>
      <w:lvlJc w:val="left"/>
      <w:pPr>
        <w:tabs>
          <w:tab w:val="num" w:pos="4185"/>
        </w:tabs>
        <w:ind w:left="4185" w:hanging="420"/>
      </w:pPr>
      <w:rPr>
        <w:rFonts w:ascii="Wingdings" w:hAnsi="Wingdings" w:hint="default"/>
      </w:rPr>
    </w:lvl>
  </w:abstractNum>
  <w:abstractNum w:abstractNumId="314">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15">
    <w:nsid w:val="3739323E"/>
    <w:multiLevelType w:val="hybridMultilevel"/>
    <w:tmpl w:val="50B8FAE6"/>
    <w:lvl w:ilvl="0">
      <w:start w:val="1"/>
      <w:numFmt w:val="decimal"/>
      <w:lvlText w:val="%1."/>
      <w:lvlJc w:val="left"/>
      <w:pPr>
        <w:tabs>
          <w:tab w:val="num" w:pos="2960"/>
        </w:tabs>
        <w:ind w:left="2960" w:hanging="420"/>
      </w:pPr>
      <w:rPr>
        <w:rFonts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6">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7">
    <w:nsid w:val="374E57C8"/>
    <w:multiLevelType w:val="hybridMultilevel"/>
    <w:tmpl w:val="B2FA8D12"/>
    <w:lvl w:ilvl="0">
      <w:start w:val="1"/>
      <w:numFmt w:val="decimal"/>
      <w:lvlText w:val="%1."/>
      <w:lvlJc w:val="left"/>
      <w:pPr>
        <w:tabs>
          <w:tab w:val="num" w:pos="2960"/>
        </w:tabs>
        <w:ind w:left="296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8">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9">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0">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2">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3">
    <w:nsid w:val="38153C2D"/>
    <w:multiLevelType w:val="hybridMultilevel"/>
    <w:tmpl w:val="8BA475D8"/>
    <w:lvl w:ilvl="0">
      <w:numFmt w:val="bullet"/>
      <w:lvlText w:val="■"/>
      <w:lvlJc w:val="left"/>
      <w:pPr>
        <w:tabs>
          <w:tab w:val="num" w:pos="845"/>
        </w:tabs>
        <w:ind w:left="845" w:hanging="420"/>
      </w:pPr>
      <w:rPr>
        <w:rFonts w:ascii="SimSun" w:eastAsia="SimSun" w:hAnsi="SimSun" w:cs="Times New Roman" w:hint="eastAsia"/>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24">
    <w:nsid w:val="38171709"/>
    <w:multiLevelType w:val="hybridMultilevel"/>
    <w:tmpl w:val="DF16F982"/>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25">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38555492"/>
    <w:multiLevelType w:val="hybridMultilevel"/>
    <w:tmpl w:val="53F080C6"/>
    <w:lvl w:ilvl="0">
      <w:start w:val="1"/>
      <w:numFmt w:val="bullet"/>
      <w:lvlText w:val=""/>
      <w:lvlJc w:val="left"/>
      <w:pPr>
        <w:tabs>
          <w:tab w:val="num" w:pos="1680"/>
        </w:tabs>
        <w:ind w:left="168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28">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3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3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32">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3">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39CD33BC"/>
    <w:multiLevelType w:val="hybridMultilevel"/>
    <w:tmpl w:val="16D66BE8"/>
    <w:lvl w:ilvl="0">
      <w:start w:val="1"/>
      <w:numFmt w:val="decimal"/>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35">
    <w:nsid w:val="39D30995"/>
    <w:multiLevelType w:val="hybridMultilevel"/>
    <w:tmpl w:val="A8BEF1A4"/>
    <w:lvl w:ilvl="0">
      <w:start w:val="1"/>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6">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37">
    <w:nsid w:val="3AF175FC"/>
    <w:multiLevelType w:val="hybridMultilevel"/>
    <w:tmpl w:val="255479F0"/>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38">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9">
    <w:nsid w:val="3B660918"/>
    <w:multiLevelType w:val="hybridMultilevel"/>
    <w:tmpl w:val="15BAE4CA"/>
    <w:lvl w:ilvl="0">
      <w:start w:val="20"/>
      <w:numFmt w:val="bullet"/>
      <w:lvlText w:val=""/>
      <w:lvlJc w:val="left"/>
      <w:pPr>
        <w:tabs>
          <w:tab w:val="num" w:pos="645"/>
        </w:tabs>
        <w:ind w:left="645" w:hanging="435"/>
      </w:pPr>
      <w:rPr>
        <w:rFonts w:ascii="Wingdings" w:eastAsia="SimSun" w:hAnsi="Wingdings" w:cs="Times New Roman"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340">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42">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3">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44">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5">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6">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47">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48">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49">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50">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51">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52">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53">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5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55">
    <w:nsid w:val="3E3B2B3C"/>
    <w:multiLevelType w:val="hybridMultilevel"/>
    <w:tmpl w:val="C60C3420"/>
    <w:lvl w:ilvl="0">
      <w:start w:val="254"/>
      <w:numFmt w:val="decimal"/>
      <w:lvlText w:val="第%1条"/>
      <w:lvlJc w:val="left"/>
      <w:pPr>
        <w:tabs>
          <w:tab w:val="num" w:pos="2250"/>
        </w:tabs>
        <w:ind w:left="2250" w:hanging="1710"/>
      </w:pPr>
      <w:rPr>
        <w:rFonts w:hint="eastAsia"/>
      </w:rPr>
    </w:lvl>
    <w:lvl w:ilvl="1" w:tentative="1">
      <w:start w:val="1"/>
      <w:numFmt w:val="lowerLetter"/>
      <w:lvlText w:val="%2)"/>
      <w:lvlJc w:val="left"/>
      <w:pPr>
        <w:tabs>
          <w:tab w:val="num" w:pos="1380"/>
        </w:tabs>
        <w:ind w:left="1380" w:hanging="420"/>
      </w:pPr>
    </w:lvl>
    <w:lvl w:ilvl="2" w:tentative="1">
      <w:start w:val="1"/>
      <w:numFmt w:val="lowerRoman"/>
      <w:lvlText w:val="%3."/>
      <w:lvlJc w:val="righ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356">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57">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5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61">
    <w:nsid w:val="401F35C2"/>
    <w:multiLevelType w:val="hybridMultilevel"/>
    <w:tmpl w:val="95AA3150"/>
    <w:lvl w:ilvl="0">
      <w:start w:val="1"/>
      <w:numFmt w:val="lowerLetter"/>
      <w:lvlText w:val="%1)"/>
      <w:lvlJc w:val="left"/>
      <w:pPr>
        <w:tabs>
          <w:tab w:val="num" w:pos="1485"/>
        </w:tabs>
        <w:ind w:left="1485" w:hanging="420"/>
      </w:pPr>
    </w:lvl>
    <w:lvl w:ilvl="1">
      <w:start w:val="1"/>
      <w:numFmt w:val="bullet"/>
      <w:lvlText w:val=""/>
      <w:lvlJc w:val="left"/>
      <w:pPr>
        <w:tabs>
          <w:tab w:val="num" w:pos="1905"/>
        </w:tabs>
        <w:ind w:left="1905" w:hanging="420"/>
      </w:pPr>
      <w:rPr>
        <w:rFonts w:ascii="Wingdings" w:hAnsi="Wingdings" w:hint="default"/>
      </w:rPr>
    </w:lvl>
    <w:lvl w:ilvl="2">
      <w:start w:val="196"/>
      <w:numFmt w:val="decimal"/>
      <w:lvlText w:val="第%3条"/>
      <w:lvlJc w:val="left"/>
      <w:pPr>
        <w:tabs>
          <w:tab w:val="num" w:pos="2985"/>
        </w:tabs>
        <w:ind w:left="2985" w:hanging="1080"/>
      </w:pPr>
      <w:rPr>
        <w:rFonts w:hint="eastAsia"/>
      </w:r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362">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63">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5">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66">
    <w:nsid w:val="40A52FEC"/>
    <w:multiLevelType w:val="hybridMultilevel"/>
    <w:tmpl w:val="3796DBFC"/>
    <w:lvl w:ilvl="0">
      <w:start w:val="1"/>
      <w:numFmt w:val="decimal"/>
      <w:lvlText w:val="%1."/>
      <w:lvlJc w:val="left"/>
      <w:pPr>
        <w:tabs>
          <w:tab w:val="num" w:pos="900"/>
        </w:tabs>
        <w:ind w:left="900" w:hanging="420"/>
      </w:p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67">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68">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9">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40E546A2"/>
    <w:multiLevelType w:val="hybridMultilevel"/>
    <w:tmpl w:val="758C191E"/>
    <w:lvl w:ilvl="0">
      <w:start w:val="17"/>
      <w:numFmt w:val="bullet"/>
      <w:lvlText w:val="●"/>
      <w:lvlJc w:val="left"/>
      <w:pPr>
        <w:tabs>
          <w:tab w:val="num" w:pos="1197"/>
        </w:tabs>
        <w:ind w:left="1197" w:hanging="720"/>
      </w:pPr>
      <w:rPr>
        <w:rFonts w:ascii="SimSun" w:eastAsia="SimSun" w:hAnsi="SimSun" w:cs="Times New Roman"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413A12CB"/>
    <w:multiLevelType w:val="hybridMultilevel"/>
    <w:tmpl w:val="D08E7248"/>
    <w:lvl w:ilvl="0">
      <w:start w:val="1"/>
      <w:numFmt w:val="decimal"/>
      <w:lvlText w:val="%1."/>
      <w:lvlJc w:val="left"/>
      <w:pPr>
        <w:tabs>
          <w:tab w:val="num" w:pos="420"/>
        </w:tabs>
        <w:ind w:left="420" w:hanging="420"/>
      </w:pPr>
    </w:lvl>
    <w:lvl w:ilvl="1">
      <w:start w:val="1"/>
      <w:numFmt w:val="decimal"/>
      <w:lvlText w:val="%2．"/>
      <w:lvlJc w:val="left"/>
      <w:pPr>
        <w:tabs>
          <w:tab w:val="num" w:pos="780"/>
        </w:tabs>
        <w:ind w:left="780" w:hanging="360"/>
      </w:pPr>
      <w:rPr>
        <w:rFonts w:hint="eastAsia"/>
      </w:rPr>
    </w:lvl>
    <w:lvl w:ilvl="2">
      <w:start w:val="1"/>
      <w:numFmt w:val="decimalFullWidth"/>
      <w:lvlText w:val="%3．"/>
      <w:lvlJc w:val="left"/>
      <w:pPr>
        <w:tabs>
          <w:tab w:val="num" w:pos="1260"/>
        </w:tabs>
        <w:ind w:left="1260" w:hanging="4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4">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75">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76">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77">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78">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80">
    <w:nsid w:val="42742295"/>
    <w:multiLevelType w:val="hybridMultilevel"/>
    <w:tmpl w:val="D87C9408"/>
    <w:lvl w:ilvl="0">
      <w:start w:val="1"/>
      <w:numFmt w:val="decimal"/>
      <w:lvlText w:val="%1."/>
      <w:lvlJc w:val="left"/>
      <w:pPr>
        <w:tabs>
          <w:tab w:val="num" w:pos="2960"/>
        </w:tabs>
        <w:ind w:left="296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1">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82">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3">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4">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85">
    <w:nsid w:val="42F73776"/>
    <w:multiLevelType w:val="hybridMultilevel"/>
    <w:tmpl w:val="BCD02A3C"/>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386">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87">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88">
    <w:nsid w:val="43BE0293"/>
    <w:multiLevelType w:val="hybridMultilevel"/>
    <w:tmpl w:val="72EAEF16"/>
    <w:lvl w:ilvl="0">
      <w:start w:val="1"/>
      <w:numFmt w:val="bullet"/>
      <w:lvlText w:val=""/>
      <w:lvlJc w:val="left"/>
      <w:pPr>
        <w:tabs>
          <w:tab w:val="num" w:pos="1905"/>
        </w:tabs>
        <w:ind w:left="1905" w:hanging="420"/>
      </w:pPr>
      <w:rPr>
        <w:rFonts w:ascii="Wingdings" w:hAnsi="Wingdings" w:hint="default"/>
      </w:rPr>
    </w:lvl>
    <w:lvl w:ilvl="1" w:tentative="1">
      <w:start w:val="1"/>
      <w:numFmt w:val="bullet"/>
      <w:lvlText w:val=""/>
      <w:lvlJc w:val="left"/>
      <w:pPr>
        <w:tabs>
          <w:tab w:val="num" w:pos="2325"/>
        </w:tabs>
        <w:ind w:left="2325" w:hanging="420"/>
      </w:pPr>
      <w:rPr>
        <w:rFonts w:ascii="Wingdings" w:hAnsi="Wingdings" w:hint="default"/>
      </w:rPr>
    </w:lvl>
    <w:lvl w:ilvl="2" w:tentative="1">
      <w:start w:val="1"/>
      <w:numFmt w:val="bullet"/>
      <w:lvlText w:val=""/>
      <w:lvlJc w:val="left"/>
      <w:pPr>
        <w:tabs>
          <w:tab w:val="num" w:pos="2745"/>
        </w:tabs>
        <w:ind w:left="2745" w:hanging="420"/>
      </w:pPr>
      <w:rPr>
        <w:rFonts w:ascii="Wingdings" w:hAnsi="Wingdings" w:hint="default"/>
      </w:rPr>
    </w:lvl>
    <w:lvl w:ilvl="3" w:tentative="1">
      <w:start w:val="1"/>
      <w:numFmt w:val="bullet"/>
      <w:lvlText w:val=""/>
      <w:lvlJc w:val="left"/>
      <w:pPr>
        <w:tabs>
          <w:tab w:val="num" w:pos="3165"/>
        </w:tabs>
        <w:ind w:left="3165" w:hanging="420"/>
      </w:pPr>
      <w:rPr>
        <w:rFonts w:ascii="Wingdings" w:hAnsi="Wingdings" w:hint="default"/>
      </w:rPr>
    </w:lvl>
    <w:lvl w:ilvl="4" w:tentative="1">
      <w:start w:val="1"/>
      <w:numFmt w:val="bullet"/>
      <w:lvlText w:val=""/>
      <w:lvlJc w:val="left"/>
      <w:pPr>
        <w:tabs>
          <w:tab w:val="num" w:pos="3585"/>
        </w:tabs>
        <w:ind w:left="3585" w:hanging="420"/>
      </w:pPr>
      <w:rPr>
        <w:rFonts w:ascii="Wingdings" w:hAnsi="Wingdings" w:hint="default"/>
      </w:rPr>
    </w:lvl>
    <w:lvl w:ilvl="5" w:tentative="1">
      <w:start w:val="1"/>
      <w:numFmt w:val="bullet"/>
      <w:lvlText w:val=""/>
      <w:lvlJc w:val="left"/>
      <w:pPr>
        <w:tabs>
          <w:tab w:val="num" w:pos="4005"/>
        </w:tabs>
        <w:ind w:left="4005" w:hanging="420"/>
      </w:pPr>
      <w:rPr>
        <w:rFonts w:ascii="Wingdings" w:hAnsi="Wingdings" w:hint="default"/>
      </w:rPr>
    </w:lvl>
    <w:lvl w:ilvl="6" w:tentative="1">
      <w:start w:val="1"/>
      <w:numFmt w:val="bullet"/>
      <w:lvlText w:val=""/>
      <w:lvlJc w:val="left"/>
      <w:pPr>
        <w:tabs>
          <w:tab w:val="num" w:pos="4425"/>
        </w:tabs>
        <w:ind w:left="4425" w:hanging="420"/>
      </w:pPr>
      <w:rPr>
        <w:rFonts w:ascii="Wingdings" w:hAnsi="Wingdings" w:hint="default"/>
      </w:rPr>
    </w:lvl>
    <w:lvl w:ilvl="7" w:tentative="1">
      <w:start w:val="1"/>
      <w:numFmt w:val="bullet"/>
      <w:lvlText w:val=""/>
      <w:lvlJc w:val="left"/>
      <w:pPr>
        <w:tabs>
          <w:tab w:val="num" w:pos="4845"/>
        </w:tabs>
        <w:ind w:left="4845" w:hanging="420"/>
      </w:pPr>
      <w:rPr>
        <w:rFonts w:ascii="Wingdings" w:hAnsi="Wingdings" w:hint="default"/>
      </w:rPr>
    </w:lvl>
    <w:lvl w:ilvl="8" w:tentative="1">
      <w:start w:val="1"/>
      <w:numFmt w:val="bullet"/>
      <w:lvlText w:val=""/>
      <w:lvlJc w:val="left"/>
      <w:pPr>
        <w:tabs>
          <w:tab w:val="num" w:pos="5265"/>
        </w:tabs>
        <w:ind w:left="5265" w:hanging="420"/>
      </w:pPr>
      <w:rPr>
        <w:rFonts w:ascii="Wingdings" w:hAnsi="Wingdings" w:hint="default"/>
      </w:rPr>
    </w:lvl>
  </w:abstractNum>
  <w:abstractNum w:abstractNumId="389">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446A4735"/>
    <w:multiLevelType w:val="hybridMultilevel"/>
    <w:tmpl w:val="2274FEF6"/>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92">
    <w:nsid w:val="44AE1399"/>
    <w:multiLevelType w:val="hybridMultilevel"/>
    <w:tmpl w:val="0FB01898"/>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3">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4">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5">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97">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8">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99">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0">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01">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03">
    <w:nsid w:val="47345345"/>
    <w:multiLevelType w:val="hybridMultilevel"/>
    <w:tmpl w:val="4BA8025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4">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05">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06">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07">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9">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10">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487905FE"/>
    <w:multiLevelType w:val="hybridMultilevel"/>
    <w:tmpl w:val="E72E5F6C"/>
    <w:lvl w:ilvl="0">
      <w:start w:val="1"/>
      <w:numFmt w:val="decimal"/>
      <w:lvlText w:val="第%1条"/>
      <w:lvlJc w:val="left"/>
      <w:pPr>
        <w:tabs>
          <w:tab w:val="num" w:pos="1065"/>
        </w:tabs>
        <w:ind w:left="1065" w:hanging="85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12">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3">
    <w:nsid w:val="489126CA"/>
    <w:multiLevelType w:val="hybridMultilevel"/>
    <w:tmpl w:val="9EACDCEC"/>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4">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5">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17">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8">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49854856"/>
    <w:multiLevelType w:val="hybridMultilevel"/>
    <w:tmpl w:val="DB726272"/>
    <w:lvl w:ilvl="0">
      <w:start w:val="1"/>
      <w:numFmt w:val="decimal"/>
      <w:lvlText w:val="%1."/>
      <w:lvlJc w:val="left"/>
      <w:pPr>
        <w:tabs>
          <w:tab w:val="num" w:pos="855"/>
        </w:tabs>
        <w:ind w:left="855" w:hanging="420"/>
      </w:pPr>
    </w:lvl>
    <w:lvl w:ilvl="1">
      <w:start w:val="7"/>
      <w:numFmt w:val="decimal"/>
      <w:lvlText w:val="%2"/>
      <w:lvlJc w:val="left"/>
      <w:pPr>
        <w:tabs>
          <w:tab w:val="num" w:pos="1215"/>
        </w:tabs>
        <w:ind w:left="1215" w:hanging="360"/>
      </w:pPr>
      <w:rPr>
        <w:rFonts w:hint="eastAsia"/>
      </w:rPr>
    </w:lvl>
    <w:lvl w:ilvl="2">
      <w:start w:val="7"/>
      <w:numFmt w:val="decimalFullWidth"/>
      <w:lvlText w:val="%3．"/>
      <w:lvlJc w:val="left"/>
      <w:pPr>
        <w:tabs>
          <w:tab w:val="num" w:pos="1635"/>
        </w:tabs>
        <w:ind w:left="1635" w:hanging="360"/>
      </w:pPr>
      <w:rPr>
        <w:rFonts w:hint="eastAsia"/>
      </w:r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2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21">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22">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2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5">
    <w:nsid w:val="4A170B10"/>
    <w:multiLevelType w:val="hybridMultilevel"/>
    <w:tmpl w:val="40289A58"/>
    <w:lvl w:ilvl="0">
      <w:start w:val="1"/>
      <w:numFmt w:val="decimal"/>
      <w:lvlText w:val="%1."/>
      <w:lvlJc w:val="left"/>
      <w:pPr>
        <w:tabs>
          <w:tab w:val="num" w:pos="845"/>
        </w:tabs>
        <w:ind w:left="845" w:hanging="420"/>
      </w:p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26">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7">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8">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4AFA252F"/>
    <w:multiLevelType w:val="hybridMultilevel"/>
    <w:tmpl w:val="5F1C1560"/>
    <w:lvl w:ilvl="0">
      <w:start w:val="1"/>
      <w:numFmt w:val="lowerLetter"/>
      <w:lvlText w:val="%1)"/>
      <w:lvlJc w:val="left"/>
      <w:pPr>
        <w:tabs>
          <w:tab w:val="num" w:pos="1485"/>
        </w:tabs>
        <w:ind w:left="1485" w:hanging="420"/>
      </w:pPr>
    </w:lvl>
    <w:lvl w:ilvl="1" w:tentative="1">
      <w:start w:val="1"/>
      <w:numFmt w:val="lowerLetter"/>
      <w:lvlText w:val="%2)"/>
      <w:lvlJc w:val="left"/>
      <w:pPr>
        <w:tabs>
          <w:tab w:val="num" w:pos="1905"/>
        </w:tabs>
        <w:ind w:left="1905" w:hanging="420"/>
      </w:pPr>
    </w:lvl>
    <w:lvl w:ilvl="2" w:tentative="1">
      <w:start w:val="1"/>
      <w:numFmt w:val="lowerRoman"/>
      <w:lvlText w:val="%3."/>
      <w:lvlJc w:val="right"/>
      <w:pPr>
        <w:tabs>
          <w:tab w:val="num" w:pos="2325"/>
        </w:tabs>
        <w:ind w:left="2325" w:hanging="420"/>
      </w:pPr>
    </w:lvl>
    <w:lvl w:ilvl="3" w:tentative="1">
      <w:start w:val="1"/>
      <w:numFmt w:val="decimal"/>
      <w:lvlText w:val="%4."/>
      <w:lvlJc w:val="left"/>
      <w:pPr>
        <w:tabs>
          <w:tab w:val="num" w:pos="2745"/>
        </w:tabs>
        <w:ind w:left="2745" w:hanging="420"/>
      </w:pPr>
    </w:lvl>
    <w:lvl w:ilvl="4" w:tentative="1">
      <w:start w:val="1"/>
      <w:numFmt w:val="lowerLetter"/>
      <w:lvlText w:val="%5)"/>
      <w:lvlJc w:val="left"/>
      <w:pPr>
        <w:tabs>
          <w:tab w:val="num" w:pos="3165"/>
        </w:tabs>
        <w:ind w:left="3165" w:hanging="420"/>
      </w:pPr>
    </w:lvl>
    <w:lvl w:ilvl="5" w:tentative="1">
      <w:start w:val="1"/>
      <w:numFmt w:val="lowerRoman"/>
      <w:lvlText w:val="%6."/>
      <w:lvlJc w:val="right"/>
      <w:pPr>
        <w:tabs>
          <w:tab w:val="num" w:pos="3585"/>
        </w:tabs>
        <w:ind w:left="3585" w:hanging="420"/>
      </w:pPr>
    </w:lvl>
    <w:lvl w:ilvl="6" w:tentative="1">
      <w:start w:val="1"/>
      <w:numFmt w:val="decimal"/>
      <w:lvlText w:val="%7."/>
      <w:lvlJc w:val="left"/>
      <w:pPr>
        <w:tabs>
          <w:tab w:val="num" w:pos="4005"/>
        </w:tabs>
        <w:ind w:left="4005" w:hanging="420"/>
      </w:pPr>
    </w:lvl>
    <w:lvl w:ilvl="7" w:tentative="1">
      <w:start w:val="1"/>
      <w:numFmt w:val="lowerLetter"/>
      <w:lvlText w:val="%8)"/>
      <w:lvlJc w:val="left"/>
      <w:pPr>
        <w:tabs>
          <w:tab w:val="num" w:pos="4425"/>
        </w:tabs>
        <w:ind w:left="4425" w:hanging="420"/>
      </w:pPr>
    </w:lvl>
    <w:lvl w:ilvl="8" w:tentative="1">
      <w:start w:val="1"/>
      <w:numFmt w:val="lowerRoman"/>
      <w:lvlText w:val="%9."/>
      <w:lvlJc w:val="right"/>
      <w:pPr>
        <w:tabs>
          <w:tab w:val="num" w:pos="4845"/>
        </w:tabs>
        <w:ind w:left="4845" w:hanging="420"/>
      </w:pPr>
    </w:lvl>
  </w:abstractNum>
  <w:abstractNum w:abstractNumId="430">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31">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3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4BE43214"/>
    <w:multiLevelType w:val="hybridMultilevel"/>
    <w:tmpl w:val="CE04E77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3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36">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37">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38">
    <w:nsid w:val="4CF220DD"/>
    <w:multiLevelType w:val="hybridMultilevel"/>
    <w:tmpl w:val="98B4A60A"/>
    <w:lvl w:ilvl="0">
      <w:start w:val="1"/>
      <w:numFmt w:val="lowerLetter"/>
      <w:lvlText w:val="%1)"/>
      <w:lvlJc w:val="left"/>
      <w:pPr>
        <w:tabs>
          <w:tab w:val="num" w:pos="420"/>
        </w:tabs>
        <w:ind w:left="420" w:hanging="420"/>
      </w:pPr>
    </w:lvl>
    <w:lvl w:ilvl="1">
      <w:start w:val="1"/>
      <w:numFmt w:val="decimal"/>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9">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40">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41">
    <w:nsid w:val="4D0866B8"/>
    <w:multiLevelType w:val="hybridMultilevel"/>
    <w:tmpl w:val="DAB4ED16"/>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42">
    <w:nsid w:val="4D131C3E"/>
    <w:multiLevelType w:val="hybridMultilevel"/>
    <w:tmpl w:val="698A5FEC"/>
    <w:lvl w:ilvl="0">
      <w:start w:val="1"/>
      <w:numFmt w:val="decimal"/>
      <w:lvlText w:val="%1."/>
      <w:lvlJc w:val="left"/>
      <w:pPr>
        <w:tabs>
          <w:tab w:val="num" w:pos="840"/>
        </w:tabs>
        <w:ind w:left="840" w:hanging="420"/>
      </w:p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43">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༱̀%1Ԁ%1%䘱%˿䘀ఀȀ挀蝫e᠀̤̀搒ĸ␱㤀Ʉ䠀$②᠃䌀"/>
      <w:lvlJc w:val="left"/>
      <w:pPr>
        <w:tabs>
          <w:tab w:val="num" w:pos="420"/>
        </w:tabs>
        <w:ind w:left="420"/>
      </w:pPr>
    </w:lvl>
    <w:lvl w:ilvl="5">
      <w:start w:val="1577455720"/>
      <w:numFmt w:val="decimal"/>
      <w:lvlRestart w:val="0"/>
      <w:suff w:val="tab"/>
      <w:lvlText w:val="ؑ%1"/>
      <w:legacy w:legacy="1" w:legacySpace="256" w:legacyIndent="5888"/>
      <w:lvlJc w:val="left"/>
    </w:lvl>
    <w:lvl w:ilvl="6">
      <w:numFmt w:val="decimal"/>
      <w:suff w:val="tab"/>
      <w:lvlText w:val="."/>
      <w:lvlJc w:val="left"/>
      <w:pPr>
        <w:ind w:left="0"/>
      </w:pPr>
      <w:rPr>
        <w:rFonts w:ascii="Wingdings" w:hAnsi="Wingdings" w:hint="eastAsia"/>
        <w:sz w:val="13"/>
      </w:rPr>
    </w:lvl>
    <w:lvl w:ilvl="7">
      <w:start w:val="-2147483648"/>
      <w:numFmt w:val="upperRoman"/>
      <w:lvlText w:val="萑﹜옕焁؈葞ࡱ葠﹜.耄᠀萏ਕ萑﹜"/>
      <w:lvlJc w:val="left"/>
    </w:lvl>
    <w:lvl w:ilvl="8">
      <w:start w:val="1577453950"/>
      <w:numFmt w:val="decimal"/>
      <w:lvlRestart w:val="0"/>
      <w:isLgl/>
      <w:suff w:val="tab"/>
      <w:lvlText w:val="ؑ%1"/>
      <w:legacy w:legacy="1" w:legacySpace="256" w:legacyIndent="26215424"/>
      <w:lvlJc w:val="right"/>
    </w:lvl>
  </w:abstractNum>
  <w:abstractNum w:abstractNumId="444">
    <w:nsid w:val="4D75362E"/>
    <w:multiLevelType w:val="singleLevel"/>
    <w:tmpl w:val="7BB430FE"/>
    <w:lvl w:ilvl="0">
      <w:numFmt w:val="decimal"/>
      <w:suff w:val="tab"/>
      <w:lvlText w:val=""/>
      <w:lvlJc w:val="left"/>
      <w:pPr>
        <w:ind w:left="0"/>
      </w:pPr>
    </w:lvl>
  </w:abstractNum>
  <w:abstractNum w:abstractNumId="445">
    <w:nsid w:val="4DCD005E"/>
    <w:multiLevelType w:val="hybridMultilevel"/>
    <w:tmpl w:val="8D8218FC"/>
    <w:lvl w:ilvl="0">
      <w:numFmt w:val="decimal"/>
      <w:suff w:val="tab"/>
      <w:lvlText w:val="岄˾ࠀ⸀Āᜀༀༀꦄᄁ垄ᗾ׆ĀƩ帆ꦄ态垄䏾"/>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6">
    <w:nsid w:val="4DD5224E"/>
    <w:multiLevelType w:val="singleLevel"/>
    <w:tmpl w:val="8DD01114"/>
    <w:lvl w:ilvl="0">
      <w:numFmt w:val="decimal"/>
      <w:lvlText w:val=""/>
      <w:lvlJc w:val="left"/>
    </w:lvl>
  </w:abstractNum>
  <w:abstractNum w:abstractNumId="447">
    <w:nsid w:val="4DF207F3"/>
    <w:multiLevelType w:val="hybridMultilevel"/>
    <w:tmpl w:val="6120717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8">
    <w:nsid w:val="4DFC7B0D"/>
    <w:multiLevelType w:val="hybridMultilevel"/>
    <w:tmpl w:val="EE889B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9">
    <w:nsid w:val="4E1B2AAC"/>
    <w:multiLevelType w:val="hybridMultilevel"/>
    <w:tmpl w:val="8ED055D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0">
    <w:nsid w:val="4E317F10"/>
    <w:multiLevelType w:val="hybridMultilevel"/>
    <w:tmpl w:val="1BC817C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1">
    <w:nsid w:val="4E765683"/>
    <w:multiLevelType w:val="singleLevel"/>
    <w:tmpl w:val="491287E8"/>
    <w:lvl w:ilvl="0">
      <w:numFmt w:val="decimal"/>
      <w:lvlText w:val=""/>
      <w:lvlJc w:val="left"/>
    </w:lvl>
  </w:abstractNum>
  <w:abstractNum w:abstractNumId="452">
    <w:nsid w:val="4E79439B"/>
    <w:multiLevelType w:val="hybridMultilevel"/>
    <w:tmpl w:val="1FC2B83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3">
    <w:nsid w:val="4E8753FB"/>
    <w:multiLevelType w:val="hybridMultilevel"/>
    <w:tmpl w:val="E5C457C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4">
    <w:nsid w:val="4F094035"/>
    <w:multiLevelType w:val="multilevel"/>
    <w:tmpl w:val="9C76FDD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5">
    <w:nsid w:val="4F937DB9"/>
    <w:multiLevelType w:val="singleLevel"/>
    <w:tmpl w:val="7BB430FE"/>
    <w:lvl w:ilvl="0">
      <w:numFmt w:val="decimal"/>
      <w:lvlText w:val=""/>
      <w:lvlJc w:val="left"/>
    </w:lvl>
  </w:abstractNum>
  <w:abstractNum w:abstractNumId="456">
    <w:nsid w:val="4F9F54A7"/>
    <w:multiLevelType w:val="singleLevel"/>
    <w:tmpl w:val="CA0235C4"/>
    <w:lvl w:ilvl="0">
      <w:numFmt w:val="decimal"/>
      <w:pStyle w:val="Heading1"/>
      <w:lvlText w:val=""/>
      <w:lvlJc w:val="left"/>
    </w:lvl>
  </w:abstractNum>
  <w:abstractNum w:abstractNumId="457">
    <w:nsid w:val="4FAD74ED"/>
    <w:multiLevelType w:val="hybridMultilevel"/>
    <w:tmpl w:val="860A99B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8">
    <w:nsid w:val="4FBA5DBF"/>
    <w:multiLevelType w:val="singleLevel"/>
    <w:tmpl w:val="7BB430FE"/>
    <w:lvl w:ilvl="0">
      <w:numFmt w:val="decimal"/>
      <w:lvlText w:val=""/>
      <w:lvlJc w:val="left"/>
    </w:lvl>
  </w:abstractNum>
  <w:abstractNum w:abstractNumId="459">
    <w:nsid w:val="4FC87C83"/>
    <w:multiLevelType w:val="singleLevel"/>
    <w:tmpl w:val="7BB430FE"/>
    <w:lvl w:ilvl="0">
      <w:numFmt w:val="decimal"/>
      <w:lvlText w:val=""/>
      <w:lvlJc w:val="left"/>
    </w:lvl>
  </w:abstractNum>
  <w:abstractNum w:abstractNumId="460">
    <w:nsid w:val="4FE00135"/>
    <w:multiLevelType w:val="multilevel"/>
    <w:tmpl w:val="E72C080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1">
    <w:nsid w:val="5089696E"/>
    <w:multiLevelType w:val="singleLevel"/>
    <w:tmpl w:val="7BB430FE"/>
    <w:lvl w:ilvl="0">
      <w:numFmt w:val="decimal"/>
      <w:lvlText w:val=""/>
      <w:lvlJc w:val="left"/>
    </w:lvl>
  </w:abstractNum>
  <w:abstractNum w:abstractNumId="462">
    <w:nsid w:val="50C60C0A"/>
    <w:multiLevelType w:val="singleLevel"/>
    <w:tmpl w:val="7BB430FE"/>
    <w:lvl w:ilvl="0">
      <w:numFmt w:val="decimal"/>
      <w:lvlText w:val=""/>
      <w:lvlJc w:val="left"/>
    </w:lvl>
  </w:abstractNum>
  <w:abstractNum w:abstractNumId="463">
    <w:nsid w:val="50D70B50"/>
    <w:multiLevelType w:val="singleLevel"/>
    <w:tmpl w:val="ABEE3A50"/>
    <w:lvl w:ilvl="0">
      <w:numFmt w:val="decimal"/>
      <w:lvlText w:val=""/>
      <w:lvlJc w:val="left"/>
    </w:lvl>
  </w:abstractNum>
  <w:abstractNum w:abstractNumId="464">
    <w:nsid w:val="50F161B8"/>
    <w:multiLevelType w:val="singleLevel"/>
    <w:tmpl w:val="2C029D64"/>
    <w:lvl w:ilvl="0">
      <w:numFmt w:val="decimal"/>
      <w:lvlText w:val=""/>
      <w:lvlJc w:val="left"/>
    </w:lvl>
  </w:abstractNum>
  <w:abstractNum w:abstractNumId="465">
    <w:nsid w:val="515A4031"/>
    <w:multiLevelType w:val="hybridMultilevel"/>
    <w:tmpl w:val="9974774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6">
    <w:nsid w:val="516F4FCF"/>
    <w:multiLevelType w:val="hybridMultilevel"/>
    <w:tmpl w:val="0C6006D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7">
    <w:nsid w:val="516F531D"/>
    <w:multiLevelType w:val="singleLevel"/>
    <w:tmpl w:val="7F66F1C6"/>
    <w:lvl w:ilvl="0">
      <w:numFmt w:val="decimal"/>
      <w:lvlText w:val=""/>
      <w:lvlJc w:val="left"/>
    </w:lvl>
  </w:abstractNum>
  <w:abstractNum w:abstractNumId="468">
    <w:nsid w:val="51E04F53"/>
    <w:multiLevelType w:val="multilevel"/>
    <w:tmpl w:val="BE2E9FF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9">
    <w:nsid w:val="52153286"/>
    <w:multiLevelType w:val="singleLevel"/>
    <w:tmpl w:val="F52AD752"/>
    <w:lvl w:ilvl="0">
      <w:numFmt w:val="decimal"/>
      <w:lvlText w:val=""/>
      <w:lvlJc w:val="left"/>
    </w:lvl>
  </w:abstractNum>
  <w:abstractNum w:abstractNumId="470">
    <w:nsid w:val="52280917"/>
    <w:multiLevelType w:val="multilevel"/>
    <w:tmpl w:val="6390171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1">
    <w:nsid w:val="525311ED"/>
    <w:multiLevelType w:val="singleLevel"/>
    <w:tmpl w:val="7BB430FE"/>
    <w:lvl w:ilvl="0">
      <w:numFmt w:val="decimal"/>
      <w:lvlText w:val=""/>
      <w:lvlJc w:val="left"/>
    </w:lvl>
  </w:abstractNum>
  <w:abstractNum w:abstractNumId="472">
    <w:nsid w:val="53313C19"/>
    <w:multiLevelType w:val="singleLevel"/>
    <w:tmpl w:val="9934F284"/>
    <w:lvl w:ilvl="0">
      <w:numFmt w:val="decimal"/>
      <w:lvlText w:val=""/>
      <w:lvlJc w:val="left"/>
    </w:lvl>
  </w:abstractNum>
  <w:abstractNum w:abstractNumId="473">
    <w:nsid w:val="53A4024D"/>
    <w:multiLevelType w:val="singleLevel"/>
    <w:tmpl w:val="D30E7EF4"/>
    <w:lvl w:ilvl="0">
      <w:numFmt w:val="decimal"/>
      <w:lvlText w:val=""/>
      <w:lvlJc w:val="left"/>
    </w:lvl>
  </w:abstractNum>
  <w:abstractNum w:abstractNumId="474">
    <w:nsid w:val="53B76564"/>
    <w:multiLevelType w:val="singleLevel"/>
    <w:tmpl w:val="7BB430FE"/>
    <w:lvl w:ilvl="0">
      <w:numFmt w:val="decimal"/>
      <w:lvlText w:val=""/>
      <w:lvlJc w:val="left"/>
    </w:lvl>
  </w:abstractNum>
  <w:abstractNum w:abstractNumId="475">
    <w:nsid w:val="53C85674"/>
    <w:multiLevelType w:val="singleLevel"/>
    <w:tmpl w:val="7BB430FE"/>
    <w:lvl w:ilvl="0">
      <w:numFmt w:val="decimal"/>
      <w:lvlText w:val=""/>
      <w:lvlJc w:val="left"/>
    </w:lvl>
  </w:abstractNum>
  <w:abstractNum w:abstractNumId="476">
    <w:nsid w:val="53C91356"/>
    <w:multiLevelType w:val="hybridMultilevel"/>
    <w:tmpl w:val="1D2A3C0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7">
    <w:nsid w:val="53F76ED4"/>
    <w:multiLevelType w:val="hybridMultilevel"/>
    <w:tmpl w:val="761440F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8">
    <w:nsid w:val="540C134B"/>
    <w:multiLevelType w:val="singleLevel"/>
    <w:tmpl w:val="C3484314"/>
    <w:lvl w:ilvl="0">
      <w:numFmt w:val="decimal"/>
      <w:lvlText w:val=""/>
      <w:lvlJc w:val="left"/>
    </w:lvl>
  </w:abstractNum>
  <w:abstractNum w:abstractNumId="479">
    <w:nsid w:val="54866D59"/>
    <w:multiLevelType w:val="singleLevel"/>
    <w:tmpl w:val="7BB430FE"/>
    <w:lvl w:ilvl="0">
      <w:numFmt w:val="decimal"/>
      <w:lvlText w:val=""/>
      <w:lvlJc w:val="left"/>
    </w:lvl>
  </w:abstractNum>
  <w:abstractNum w:abstractNumId="480">
    <w:nsid w:val="55196CD0"/>
    <w:multiLevelType w:val="singleLevel"/>
    <w:tmpl w:val="77FC7D5C"/>
    <w:lvl w:ilvl="0">
      <w:numFmt w:val="decimal"/>
      <w:lvlText w:val=""/>
      <w:lvlJc w:val="left"/>
    </w:lvl>
  </w:abstractNum>
  <w:abstractNum w:abstractNumId="481">
    <w:nsid w:val="5593221E"/>
    <w:multiLevelType w:val="hybridMultilevel"/>
    <w:tmpl w:val="5DB2E8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2">
    <w:nsid w:val="559E5F44"/>
    <w:multiLevelType w:val="hybridMultilevel"/>
    <w:tmpl w:val="01D0E0B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3">
    <w:nsid w:val="5692731D"/>
    <w:multiLevelType w:val="hybridMultilevel"/>
    <w:tmpl w:val="2B804E0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4">
    <w:nsid w:val="572C0BF9"/>
    <w:multiLevelType w:val="hybridMultilevel"/>
    <w:tmpl w:val="DDD83FF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5">
    <w:nsid w:val="574D6D59"/>
    <w:multiLevelType w:val="singleLevel"/>
    <w:tmpl w:val="7BB430FE"/>
    <w:lvl w:ilvl="0">
      <w:numFmt w:val="decimal"/>
      <w:lvlText w:val=""/>
      <w:lvlJc w:val="left"/>
    </w:lvl>
  </w:abstractNum>
  <w:abstractNum w:abstractNumId="486">
    <w:nsid w:val="57772BEB"/>
    <w:multiLevelType w:val="hybridMultilevel"/>
    <w:tmpl w:val="4086BFA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7">
    <w:nsid w:val="57A40125"/>
    <w:multiLevelType w:val="hybridMultilevel"/>
    <w:tmpl w:val="192E71A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8">
    <w:nsid w:val="57E52806"/>
    <w:multiLevelType w:val="hybridMultilevel"/>
    <w:tmpl w:val="E5744E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9">
    <w:nsid w:val="58044ADC"/>
    <w:multiLevelType w:val="hybridMultilevel"/>
    <w:tmpl w:val="5D781BA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0">
    <w:nsid w:val="58200FF4"/>
    <w:multiLevelType w:val="singleLevel"/>
    <w:tmpl w:val="7BB430FE"/>
    <w:lvl w:ilvl="0">
      <w:numFmt w:val="decimal"/>
      <w:lvlText w:val=""/>
      <w:lvlJc w:val="left"/>
    </w:lvl>
  </w:abstractNum>
  <w:abstractNum w:abstractNumId="491">
    <w:nsid w:val="58492135"/>
    <w:multiLevelType w:val="hybridMultilevel"/>
    <w:tmpl w:val="4A90E43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2">
    <w:nsid w:val="58601553"/>
    <w:multiLevelType w:val="hybridMultilevel"/>
    <w:tmpl w:val="4114F1C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3">
    <w:nsid w:val="587307AF"/>
    <w:multiLevelType w:val="hybridMultilevel"/>
    <w:tmpl w:val="F4D4F13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4">
    <w:nsid w:val="58C24837"/>
    <w:multiLevelType w:val="singleLevel"/>
    <w:tmpl w:val="3AE2831C"/>
    <w:lvl w:ilvl="0">
      <w:numFmt w:val="decimal"/>
      <w:lvlText w:val=""/>
      <w:lvlJc w:val="left"/>
    </w:lvl>
  </w:abstractNum>
  <w:abstractNum w:abstractNumId="495">
    <w:nsid w:val="594E592D"/>
    <w:multiLevelType w:val="singleLevel"/>
    <w:tmpl w:val="CC265ACE"/>
    <w:lvl w:ilvl="0">
      <w:numFmt w:val="decimal"/>
      <w:lvlText w:val=""/>
      <w:lvlJc w:val="left"/>
    </w:lvl>
  </w:abstractNum>
  <w:abstractNum w:abstractNumId="496">
    <w:nsid w:val="597D54A4"/>
    <w:multiLevelType w:val="singleLevel"/>
    <w:tmpl w:val="B0DC5ECE"/>
    <w:lvl w:ilvl="0">
      <w:numFmt w:val="decimal"/>
      <w:lvlText w:val=""/>
      <w:lvlJc w:val="left"/>
    </w:lvl>
  </w:abstractNum>
  <w:abstractNum w:abstractNumId="497">
    <w:nsid w:val="59CC372C"/>
    <w:multiLevelType w:val="singleLevel"/>
    <w:tmpl w:val="7BB430FE"/>
    <w:lvl w:ilvl="0">
      <w:numFmt w:val="decimal"/>
      <w:lvlText w:val=""/>
      <w:lvlJc w:val="left"/>
    </w:lvl>
  </w:abstractNum>
  <w:abstractNum w:abstractNumId="498">
    <w:nsid w:val="59D32A79"/>
    <w:multiLevelType w:val="singleLevel"/>
    <w:tmpl w:val="5FC8F9B2"/>
    <w:lvl w:ilvl="0">
      <w:numFmt w:val="decimal"/>
      <w:lvlText w:val=""/>
      <w:lvlJc w:val="left"/>
    </w:lvl>
  </w:abstractNum>
  <w:abstractNum w:abstractNumId="499">
    <w:nsid w:val="5A2327FC"/>
    <w:multiLevelType w:val="singleLevel"/>
    <w:tmpl w:val="7BB430FE"/>
    <w:lvl w:ilvl="0">
      <w:numFmt w:val="decimal"/>
      <w:lvlText w:val=""/>
      <w:lvlJc w:val="left"/>
    </w:lvl>
  </w:abstractNum>
  <w:abstractNum w:abstractNumId="500">
    <w:nsid w:val="5A3032E7"/>
    <w:multiLevelType w:val="singleLevel"/>
    <w:tmpl w:val="146CF19A"/>
    <w:lvl w:ilvl="0">
      <w:numFmt w:val="decimal"/>
      <w:lvlText w:val=""/>
      <w:lvlJc w:val="left"/>
    </w:lvl>
  </w:abstractNum>
  <w:abstractNum w:abstractNumId="501">
    <w:nsid w:val="5A397FCB"/>
    <w:multiLevelType w:val="singleLevel"/>
    <w:tmpl w:val="7BB430FE"/>
    <w:lvl w:ilvl="0">
      <w:numFmt w:val="decimal"/>
      <w:lvlText w:val=""/>
      <w:lvlJc w:val="left"/>
    </w:lvl>
  </w:abstractNum>
  <w:abstractNum w:abstractNumId="502">
    <w:nsid w:val="5A3B588C"/>
    <w:multiLevelType w:val="hybridMultilevel"/>
    <w:tmpl w:val="543CD6D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3">
    <w:nsid w:val="5A757B0B"/>
    <w:multiLevelType w:val="hybridMultilevel"/>
    <w:tmpl w:val="72EAEF1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4">
    <w:nsid w:val="5B8F3AD6"/>
    <w:multiLevelType w:val="singleLevel"/>
    <w:tmpl w:val="C5D055E2"/>
    <w:lvl w:ilvl="0">
      <w:numFmt w:val="decimal"/>
      <w:lvlText w:val=""/>
      <w:lvlJc w:val="left"/>
    </w:lvl>
  </w:abstractNum>
  <w:abstractNum w:abstractNumId="505">
    <w:nsid w:val="5B9473F6"/>
    <w:multiLevelType w:val="singleLevel"/>
    <w:tmpl w:val="7BB430FE"/>
    <w:lvl w:ilvl="0">
      <w:numFmt w:val="decimal"/>
      <w:lvlText w:val=""/>
      <w:lvlJc w:val="left"/>
    </w:lvl>
  </w:abstractNum>
  <w:abstractNum w:abstractNumId="506">
    <w:nsid w:val="5C4928EB"/>
    <w:multiLevelType w:val="singleLevel"/>
    <w:tmpl w:val="04090001"/>
    <w:lvl w:ilvl="0">
      <w:numFmt w:val="decimal"/>
      <w:lvlText w:val=""/>
      <w:lvlJc w:val="left"/>
    </w:lvl>
  </w:abstractNum>
  <w:abstractNum w:abstractNumId="507">
    <w:nsid w:val="5CCD712D"/>
    <w:multiLevelType w:val="singleLevel"/>
    <w:tmpl w:val="338032A4"/>
    <w:lvl w:ilvl="0">
      <w:numFmt w:val="decimal"/>
      <w:lvlText w:val=""/>
      <w:lvlJc w:val="left"/>
    </w:lvl>
  </w:abstractNum>
  <w:abstractNum w:abstractNumId="508">
    <w:nsid w:val="5D2B0266"/>
    <w:multiLevelType w:val="hybridMultilevel"/>
    <w:tmpl w:val="8330265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9">
    <w:nsid w:val="5D334A1D"/>
    <w:multiLevelType w:val="singleLevel"/>
    <w:tmpl w:val="0C82525A"/>
    <w:lvl w:ilvl="0">
      <w:numFmt w:val="decimal"/>
      <w:lvlText w:val=""/>
      <w:lvlJc w:val="left"/>
    </w:lvl>
  </w:abstractNum>
  <w:abstractNum w:abstractNumId="510">
    <w:nsid w:val="5D6D5C68"/>
    <w:multiLevelType w:val="singleLevel"/>
    <w:tmpl w:val="C5D055E2"/>
    <w:lvl w:ilvl="0">
      <w:numFmt w:val="decimal"/>
      <w:lvlText w:val=""/>
      <w:lvlJc w:val="left"/>
    </w:lvl>
  </w:abstractNum>
  <w:abstractNum w:abstractNumId="511">
    <w:nsid w:val="5DA30E7E"/>
    <w:multiLevelType w:val="singleLevel"/>
    <w:tmpl w:val="8B7A7032"/>
    <w:lvl w:ilvl="0">
      <w:numFmt w:val="decimal"/>
      <w:lvlText w:val=""/>
      <w:lvlJc w:val="left"/>
    </w:lvl>
  </w:abstractNum>
  <w:abstractNum w:abstractNumId="512">
    <w:nsid w:val="5DC63360"/>
    <w:multiLevelType w:val="singleLevel"/>
    <w:tmpl w:val="7BB430FE"/>
    <w:lvl w:ilvl="0">
      <w:numFmt w:val="decimal"/>
      <w:lvlText w:val=""/>
      <w:lvlJc w:val="left"/>
    </w:lvl>
  </w:abstractNum>
  <w:abstractNum w:abstractNumId="513">
    <w:nsid w:val="5DE97122"/>
    <w:multiLevelType w:val="hybridMultilevel"/>
    <w:tmpl w:val="CE007F4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4">
    <w:nsid w:val="5E465F8F"/>
    <w:multiLevelType w:val="singleLevel"/>
    <w:tmpl w:val="12F2511A"/>
    <w:lvl w:ilvl="0">
      <w:numFmt w:val="decimal"/>
      <w:lvlText w:val=""/>
      <w:lvlJc w:val="left"/>
    </w:lvl>
  </w:abstractNum>
  <w:abstractNum w:abstractNumId="515">
    <w:nsid w:val="5EC02E5C"/>
    <w:multiLevelType w:val="hybridMultilevel"/>
    <w:tmpl w:val="94EA78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6">
    <w:nsid w:val="5ED439F2"/>
    <w:multiLevelType w:val="singleLevel"/>
    <w:tmpl w:val="64E079A2"/>
    <w:lvl w:ilvl="0">
      <w:numFmt w:val="decimal"/>
      <w:lvlText w:val=""/>
      <w:lvlJc w:val="left"/>
    </w:lvl>
  </w:abstractNum>
  <w:abstractNum w:abstractNumId="517">
    <w:nsid w:val="5F0C0BB9"/>
    <w:multiLevelType w:val="hybridMultilevel"/>
    <w:tmpl w:val="B530A4C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8">
    <w:nsid w:val="5F162C52"/>
    <w:multiLevelType w:val="singleLevel"/>
    <w:tmpl w:val="2732FB64"/>
    <w:lvl w:ilvl="0">
      <w:numFmt w:val="decimal"/>
      <w:lvlText w:val=""/>
      <w:lvlJc w:val="left"/>
    </w:lvl>
  </w:abstractNum>
  <w:abstractNum w:abstractNumId="519">
    <w:nsid w:val="5F2A18FD"/>
    <w:multiLevelType w:val="multilevel"/>
    <w:tmpl w:val="B436F01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0">
    <w:nsid w:val="5FD54A32"/>
    <w:multiLevelType w:val="singleLevel"/>
    <w:tmpl w:val="545003C4"/>
    <w:lvl w:ilvl="0">
      <w:numFmt w:val="decimal"/>
      <w:lvlText w:val=""/>
      <w:lvlJc w:val="left"/>
    </w:lvl>
  </w:abstractNum>
  <w:abstractNum w:abstractNumId="521">
    <w:nsid w:val="5FE63899"/>
    <w:multiLevelType w:val="hybridMultilevel"/>
    <w:tmpl w:val="C6A43E8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2">
    <w:nsid w:val="5FF9217C"/>
    <w:multiLevelType w:val="singleLevel"/>
    <w:tmpl w:val="7BB430FE"/>
    <w:lvl w:ilvl="0">
      <w:numFmt w:val="decimal"/>
      <w:lvlText w:val=""/>
      <w:lvlJc w:val="left"/>
    </w:lvl>
  </w:abstractNum>
  <w:abstractNum w:abstractNumId="523">
    <w:nsid w:val="600D0E69"/>
    <w:multiLevelType w:val="hybridMultilevel"/>
    <w:tmpl w:val="95AA315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4">
    <w:nsid w:val="601C5B3A"/>
    <w:multiLevelType w:val="hybridMultilevel"/>
    <w:tmpl w:val="194E1EE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5">
    <w:nsid w:val="602364F9"/>
    <w:multiLevelType w:val="multilevel"/>
    <w:tmpl w:val="983A66B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6">
    <w:nsid w:val="604C1FFA"/>
    <w:multiLevelType w:val="hybridMultilevel"/>
    <w:tmpl w:val="3AAE6E2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7">
    <w:nsid w:val="60624EA5"/>
    <w:multiLevelType w:val="hybridMultilevel"/>
    <w:tmpl w:val="9D1A60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8">
    <w:nsid w:val="60DD473A"/>
    <w:multiLevelType w:val="hybridMultilevel"/>
    <w:tmpl w:val="939414E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9">
    <w:nsid w:val="60E1723F"/>
    <w:multiLevelType w:val="hybridMultilevel"/>
    <w:tmpl w:val="4F3E69F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0">
    <w:nsid w:val="614B35FD"/>
    <w:multiLevelType w:val="hybridMultilevel"/>
    <w:tmpl w:val="DC96F82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1">
    <w:nsid w:val="61D270D0"/>
    <w:multiLevelType w:val="hybridMultilevel"/>
    <w:tmpl w:val="6C64C8C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2">
    <w:nsid w:val="621D3D02"/>
    <w:multiLevelType w:val="singleLevel"/>
    <w:tmpl w:val="0409000F"/>
    <w:lvl w:ilvl="0">
      <w:numFmt w:val="decimal"/>
      <w:lvlText w:val=""/>
      <w:lvlJc w:val="left"/>
    </w:lvl>
  </w:abstractNum>
  <w:abstractNum w:abstractNumId="533">
    <w:nsid w:val="622E410A"/>
    <w:multiLevelType w:val="singleLevel"/>
    <w:tmpl w:val="B7E0A05C"/>
    <w:lvl w:ilvl="0">
      <w:numFmt w:val="decimal"/>
      <w:lvlText w:val=""/>
      <w:lvlJc w:val="left"/>
    </w:lvl>
  </w:abstractNum>
  <w:abstractNum w:abstractNumId="534">
    <w:nsid w:val="622F6AD3"/>
    <w:multiLevelType w:val="singleLevel"/>
    <w:tmpl w:val="B002BCA0"/>
    <w:lvl w:ilvl="0">
      <w:numFmt w:val="decimal"/>
      <w:lvlText w:val=""/>
      <w:lvlJc w:val="left"/>
    </w:lvl>
  </w:abstractNum>
  <w:abstractNum w:abstractNumId="535">
    <w:nsid w:val="622F6DB4"/>
    <w:multiLevelType w:val="singleLevel"/>
    <w:tmpl w:val="64E079A2"/>
    <w:lvl w:ilvl="0">
      <w:numFmt w:val="decimal"/>
      <w:lvlText w:val=""/>
      <w:lvlJc w:val="left"/>
    </w:lvl>
  </w:abstractNum>
  <w:abstractNum w:abstractNumId="536">
    <w:nsid w:val="627456E0"/>
    <w:multiLevelType w:val="hybridMultilevel"/>
    <w:tmpl w:val="96269E5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7">
    <w:nsid w:val="62872FE1"/>
    <w:multiLevelType w:val="multilevel"/>
    <w:tmpl w:val="59F8D3A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8">
    <w:nsid w:val="62E12F71"/>
    <w:multiLevelType w:val="singleLevel"/>
    <w:tmpl w:val="A2703786"/>
    <w:lvl w:ilvl="0">
      <w:numFmt w:val="decimal"/>
      <w:lvlText w:val=""/>
      <w:lvlJc w:val="left"/>
    </w:lvl>
  </w:abstractNum>
  <w:abstractNum w:abstractNumId="539">
    <w:nsid w:val="630E5FAF"/>
    <w:multiLevelType w:val="singleLevel"/>
    <w:tmpl w:val="7BB430FE"/>
    <w:lvl w:ilvl="0">
      <w:numFmt w:val="decimal"/>
      <w:lvlText w:val=""/>
      <w:lvlJc w:val="left"/>
    </w:lvl>
  </w:abstractNum>
  <w:abstractNum w:abstractNumId="540">
    <w:nsid w:val="631C68C2"/>
    <w:multiLevelType w:val="hybridMultilevel"/>
    <w:tmpl w:val="E88E480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1">
    <w:nsid w:val="632420F9"/>
    <w:multiLevelType w:val="hybridMultilevel"/>
    <w:tmpl w:val="34CE2F1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2">
    <w:nsid w:val="634923B9"/>
    <w:multiLevelType w:val="hybridMultilevel"/>
    <w:tmpl w:val="21B6A33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3">
    <w:nsid w:val="644E45FD"/>
    <w:multiLevelType w:val="multilevel"/>
    <w:tmpl w:val="3EF219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4">
    <w:nsid w:val="646B1AEE"/>
    <w:multiLevelType w:val="hybridMultilevel"/>
    <w:tmpl w:val="AF2261F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5">
    <w:nsid w:val="6476604F"/>
    <w:multiLevelType w:val="hybridMultilevel"/>
    <w:tmpl w:val="2070D6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6">
    <w:nsid w:val="647C40F1"/>
    <w:multiLevelType w:val="singleLevel"/>
    <w:tmpl w:val="7BB430FE"/>
    <w:lvl w:ilvl="0">
      <w:numFmt w:val="decimal"/>
      <w:lvlText w:val=""/>
      <w:lvlJc w:val="left"/>
    </w:lvl>
  </w:abstractNum>
  <w:abstractNum w:abstractNumId="547">
    <w:nsid w:val="648A3BCF"/>
    <w:multiLevelType w:val="multilevel"/>
    <w:tmpl w:val="1BA6173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8">
    <w:nsid w:val="64A3112B"/>
    <w:multiLevelType w:val="hybridMultilevel"/>
    <w:tmpl w:val="C84698B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9">
    <w:nsid w:val="64B8232C"/>
    <w:multiLevelType w:val="singleLevel"/>
    <w:tmpl w:val="7BB430FE"/>
    <w:lvl w:ilvl="0">
      <w:numFmt w:val="decimal"/>
      <w:lvlText w:val=""/>
      <w:lvlJc w:val="left"/>
    </w:lvl>
  </w:abstractNum>
  <w:abstractNum w:abstractNumId="550">
    <w:nsid w:val="65814CE2"/>
    <w:multiLevelType w:val="singleLevel"/>
    <w:tmpl w:val="04090003"/>
    <w:lvl w:ilvl="0">
      <w:numFmt w:val="decimal"/>
      <w:lvlText w:val=""/>
      <w:lvlJc w:val="left"/>
    </w:lvl>
  </w:abstractNum>
  <w:abstractNum w:abstractNumId="551">
    <w:nsid w:val="65BA617F"/>
    <w:multiLevelType w:val="singleLevel"/>
    <w:tmpl w:val="7BB430FE"/>
    <w:lvl w:ilvl="0">
      <w:numFmt w:val="decimal"/>
      <w:lvlText w:val=""/>
      <w:lvlJc w:val="left"/>
    </w:lvl>
  </w:abstractNum>
  <w:abstractNum w:abstractNumId="552">
    <w:nsid w:val="65C04F99"/>
    <w:multiLevelType w:val="singleLevel"/>
    <w:tmpl w:val="7BB430FE"/>
    <w:lvl w:ilvl="0">
      <w:numFmt w:val="decimal"/>
      <w:lvlText w:val=""/>
      <w:lvlJc w:val="left"/>
    </w:lvl>
  </w:abstractNum>
  <w:abstractNum w:abstractNumId="553">
    <w:nsid w:val="65E30406"/>
    <w:multiLevelType w:val="hybridMultilevel"/>
    <w:tmpl w:val="800259A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4">
    <w:nsid w:val="65EB2CB7"/>
    <w:multiLevelType w:val="singleLevel"/>
    <w:tmpl w:val="6186B460"/>
    <w:lvl w:ilvl="0">
      <w:numFmt w:val="decimal"/>
      <w:lvlText w:val=""/>
      <w:lvlJc w:val="left"/>
    </w:lvl>
  </w:abstractNum>
  <w:abstractNum w:abstractNumId="555">
    <w:nsid w:val="66422E35"/>
    <w:multiLevelType w:val="hybridMultilevel"/>
    <w:tmpl w:val="BF942B2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6">
    <w:nsid w:val="665C18BC"/>
    <w:multiLevelType w:val="hybridMultilevel"/>
    <w:tmpl w:val="7E3C4C5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7">
    <w:nsid w:val="66662699"/>
    <w:multiLevelType w:val="hybridMultilevel"/>
    <w:tmpl w:val="50EE504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8">
    <w:nsid w:val="666F7536"/>
    <w:multiLevelType w:val="singleLevel"/>
    <w:tmpl w:val="C5D055E2"/>
    <w:lvl w:ilvl="0">
      <w:numFmt w:val="decimal"/>
      <w:lvlText w:val=""/>
      <w:lvlJc w:val="left"/>
    </w:lvl>
  </w:abstractNum>
  <w:abstractNum w:abstractNumId="559">
    <w:nsid w:val="669773C7"/>
    <w:multiLevelType w:val="singleLevel"/>
    <w:tmpl w:val="7BB430FE"/>
    <w:lvl w:ilvl="0">
      <w:numFmt w:val="decimal"/>
      <w:lvlText w:val=""/>
      <w:lvlJc w:val="left"/>
    </w:lvl>
  </w:abstractNum>
  <w:abstractNum w:abstractNumId="560">
    <w:nsid w:val="66BD2A90"/>
    <w:multiLevelType w:val="multilevel"/>
    <w:tmpl w:val="C96A623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1">
    <w:nsid w:val="66CB4BF2"/>
    <w:multiLevelType w:val="hybridMultilevel"/>
    <w:tmpl w:val="90D4B2C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2">
    <w:nsid w:val="66D846DA"/>
    <w:multiLevelType w:val="singleLevel"/>
    <w:tmpl w:val="B54A7D14"/>
    <w:lvl w:ilvl="0">
      <w:numFmt w:val="decimal"/>
      <w:lvlText w:val=""/>
      <w:lvlJc w:val="left"/>
    </w:lvl>
  </w:abstractNum>
  <w:abstractNum w:abstractNumId="563">
    <w:nsid w:val="67366084"/>
    <w:multiLevelType w:val="hybridMultilevel"/>
    <w:tmpl w:val="19681982"/>
    <w:lvl w:ilvl="0" w:tplc="CE6A5E04">
      <w:numFmt w:val="decimal"/>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564">
    <w:nsid w:val="675B53F6"/>
    <w:multiLevelType w:val="singleLevel"/>
    <w:tmpl w:val="836EA15E"/>
    <w:lvl w:ilvl="0">
      <w:numFmt w:val="decimal"/>
      <w:lvlText w:val=""/>
      <w:lvlJc w:val="left"/>
    </w:lvl>
  </w:abstractNum>
  <w:abstractNum w:abstractNumId="565">
    <w:nsid w:val="677B2FFE"/>
    <w:multiLevelType w:val="singleLevel"/>
    <w:tmpl w:val="A112DE0A"/>
    <w:lvl w:ilvl="0">
      <w:numFmt w:val="decimal"/>
      <w:lvlText w:val=""/>
      <w:lvlJc w:val="left"/>
    </w:lvl>
  </w:abstractNum>
  <w:abstractNum w:abstractNumId="566">
    <w:nsid w:val="677E1019"/>
    <w:multiLevelType w:val="hybridMultilevel"/>
    <w:tmpl w:val="9CF4BCD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7">
    <w:nsid w:val="67D34952"/>
    <w:multiLevelType w:val="multilevel"/>
    <w:tmpl w:val="35DC85F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8">
    <w:nsid w:val="67DC3DCA"/>
    <w:multiLevelType w:val="singleLevel"/>
    <w:tmpl w:val="4FCE03E4"/>
    <w:lvl w:ilvl="0">
      <w:numFmt w:val="decimal"/>
      <w:lvlText w:val=""/>
      <w:lvlJc w:val="left"/>
    </w:lvl>
  </w:abstractNum>
  <w:abstractNum w:abstractNumId="569">
    <w:nsid w:val="680C581C"/>
    <w:multiLevelType w:val="singleLevel"/>
    <w:tmpl w:val="CECA98D8"/>
    <w:lvl w:ilvl="0">
      <w:numFmt w:val="decimal"/>
      <w:lvlText w:val=""/>
      <w:lvlJc w:val="left"/>
    </w:lvl>
  </w:abstractNum>
  <w:abstractNum w:abstractNumId="570">
    <w:nsid w:val="681F3F12"/>
    <w:multiLevelType w:val="singleLevel"/>
    <w:tmpl w:val="65C4AF5E"/>
    <w:lvl w:ilvl="0">
      <w:numFmt w:val="decimal"/>
      <w:lvlText w:val=""/>
      <w:lvlJc w:val="left"/>
    </w:lvl>
  </w:abstractNum>
  <w:abstractNum w:abstractNumId="571">
    <w:nsid w:val="68460E03"/>
    <w:multiLevelType w:val="singleLevel"/>
    <w:tmpl w:val="7BB430FE"/>
    <w:lvl w:ilvl="0">
      <w:numFmt w:val="decimal"/>
      <w:lvlText w:val=""/>
      <w:lvlJc w:val="left"/>
    </w:lvl>
  </w:abstractNum>
  <w:abstractNum w:abstractNumId="572">
    <w:nsid w:val="68EF6FD8"/>
    <w:multiLevelType w:val="hybridMultilevel"/>
    <w:tmpl w:val="72EAEF1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3">
    <w:nsid w:val="690D5EC9"/>
    <w:multiLevelType w:val="hybridMultilevel"/>
    <w:tmpl w:val="730AC9D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4">
    <w:nsid w:val="694E24B6"/>
    <w:multiLevelType w:val="hybridMultilevel"/>
    <w:tmpl w:val="2BFE36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5">
    <w:nsid w:val="694F5169"/>
    <w:multiLevelType w:val="hybridMultilevel"/>
    <w:tmpl w:val="B940702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6">
    <w:nsid w:val="6A725CA8"/>
    <w:multiLevelType w:val="singleLevel"/>
    <w:tmpl w:val="C69E1F30"/>
    <w:lvl w:ilvl="0">
      <w:numFmt w:val="decimal"/>
      <w:lvlText w:val=""/>
      <w:lvlJc w:val="left"/>
    </w:lvl>
  </w:abstractNum>
  <w:abstractNum w:abstractNumId="577">
    <w:nsid w:val="6A771A65"/>
    <w:multiLevelType w:val="hybridMultilevel"/>
    <w:tmpl w:val="EE108F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8">
    <w:nsid w:val="6A7A18D7"/>
    <w:multiLevelType w:val="multilevel"/>
    <w:tmpl w:val="9A4CD6B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9">
    <w:nsid w:val="6A9A7560"/>
    <w:multiLevelType w:val="singleLevel"/>
    <w:tmpl w:val="7BB430FE"/>
    <w:lvl w:ilvl="0">
      <w:numFmt w:val="decimal"/>
      <w:lvlText w:val=""/>
      <w:lvlJc w:val="left"/>
    </w:lvl>
  </w:abstractNum>
  <w:abstractNum w:abstractNumId="580">
    <w:nsid w:val="6AC136F9"/>
    <w:multiLevelType w:val="singleLevel"/>
    <w:tmpl w:val="6BD08344"/>
    <w:lvl w:ilvl="0">
      <w:numFmt w:val="decimal"/>
      <w:lvlText w:val=""/>
      <w:lvlJc w:val="left"/>
    </w:lvl>
  </w:abstractNum>
  <w:abstractNum w:abstractNumId="581">
    <w:nsid w:val="6AC37726"/>
    <w:multiLevelType w:val="singleLevel"/>
    <w:tmpl w:val="ABEE3A50"/>
    <w:lvl w:ilvl="0">
      <w:numFmt w:val="decimal"/>
      <w:lvlText w:val=""/>
      <w:lvlJc w:val="left"/>
    </w:lvl>
  </w:abstractNum>
  <w:abstractNum w:abstractNumId="582">
    <w:nsid w:val="6ACE23A8"/>
    <w:multiLevelType w:val="singleLevel"/>
    <w:tmpl w:val="7BB430FE"/>
    <w:lvl w:ilvl="0">
      <w:numFmt w:val="decimal"/>
      <w:lvlText w:val=""/>
      <w:lvlJc w:val="left"/>
    </w:lvl>
  </w:abstractNum>
  <w:abstractNum w:abstractNumId="583">
    <w:nsid w:val="6B5C7481"/>
    <w:multiLevelType w:val="singleLevel"/>
    <w:tmpl w:val="7BB430FE"/>
    <w:lvl w:ilvl="0">
      <w:numFmt w:val="decimal"/>
      <w:lvlText w:val=""/>
      <w:lvlJc w:val="left"/>
    </w:lvl>
  </w:abstractNum>
  <w:abstractNum w:abstractNumId="584">
    <w:nsid w:val="6B94604D"/>
    <w:multiLevelType w:val="hybridMultilevel"/>
    <w:tmpl w:val="2070D6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5">
    <w:nsid w:val="6BA025AF"/>
    <w:multiLevelType w:val="singleLevel"/>
    <w:tmpl w:val="7BB430FE"/>
    <w:lvl w:ilvl="0">
      <w:numFmt w:val="decimal"/>
      <w:lvlText w:val=""/>
      <w:lvlJc w:val="left"/>
    </w:lvl>
  </w:abstractNum>
  <w:abstractNum w:abstractNumId="586">
    <w:nsid w:val="6BDE766C"/>
    <w:multiLevelType w:val="hybridMultilevel"/>
    <w:tmpl w:val="A058E59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7">
    <w:nsid w:val="6C222A49"/>
    <w:multiLevelType w:val="hybridMultilevel"/>
    <w:tmpl w:val="EE945CE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8">
    <w:nsid w:val="6C26429C"/>
    <w:multiLevelType w:val="singleLevel"/>
    <w:tmpl w:val="7BB430FE"/>
    <w:lvl w:ilvl="0">
      <w:numFmt w:val="decimal"/>
      <w:lvlText w:val=""/>
      <w:lvlJc w:val="left"/>
    </w:lvl>
  </w:abstractNum>
  <w:abstractNum w:abstractNumId="589">
    <w:nsid w:val="6C2D55BB"/>
    <w:multiLevelType w:val="singleLevel"/>
    <w:tmpl w:val="7BB430FE"/>
    <w:lvl w:ilvl="0">
      <w:numFmt w:val="decimal"/>
      <w:lvlText w:val=""/>
      <w:lvlJc w:val="left"/>
    </w:lvl>
  </w:abstractNum>
  <w:abstractNum w:abstractNumId="590">
    <w:nsid w:val="6C473C1F"/>
    <w:multiLevelType w:val="hybridMultilevel"/>
    <w:tmpl w:val="EFC63BD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1">
    <w:nsid w:val="6C554DBA"/>
    <w:multiLevelType w:val="singleLevel"/>
    <w:tmpl w:val="7BB430FE"/>
    <w:lvl w:ilvl="0">
      <w:numFmt w:val="decimal"/>
      <w:lvlText w:val=""/>
      <w:lvlJc w:val="left"/>
    </w:lvl>
  </w:abstractNum>
  <w:abstractNum w:abstractNumId="592">
    <w:nsid w:val="6C5E1BB6"/>
    <w:multiLevelType w:val="singleLevel"/>
    <w:tmpl w:val="7BB430FE"/>
    <w:lvl w:ilvl="0">
      <w:numFmt w:val="decimal"/>
      <w:lvlText w:val=""/>
      <w:lvlJc w:val="left"/>
    </w:lvl>
  </w:abstractNum>
  <w:abstractNum w:abstractNumId="593">
    <w:nsid w:val="6C8E4CBA"/>
    <w:multiLevelType w:val="singleLevel"/>
    <w:tmpl w:val="9C3E80CE"/>
    <w:lvl w:ilvl="0">
      <w:numFmt w:val="decimal"/>
      <w:lvlText w:val=""/>
      <w:lvlJc w:val="left"/>
    </w:lvl>
  </w:abstractNum>
  <w:abstractNum w:abstractNumId="594">
    <w:nsid w:val="6C996E4F"/>
    <w:multiLevelType w:val="hybridMultilevel"/>
    <w:tmpl w:val="14CADEF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5">
    <w:nsid w:val="6C997C1B"/>
    <w:multiLevelType w:val="singleLevel"/>
    <w:tmpl w:val="E5FC9D38"/>
    <w:lvl w:ilvl="0">
      <w:numFmt w:val="decimal"/>
      <w:lvlText w:val=""/>
      <w:lvlJc w:val="left"/>
    </w:lvl>
  </w:abstractNum>
  <w:abstractNum w:abstractNumId="596">
    <w:nsid w:val="6D0078D4"/>
    <w:multiLevelType w:val="hybridMultilevel"/>
    <w:tmpl w:val="4010F60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7">
    <w:nsid w:val="6D081C68"/>
    <w:multiLevelType w:val="singleLevel"/>
    <w:tmpl w:val="07CA3B30"/>
    <w:lvl w:ilvl="0">
      <w:numFmt w:val="decimal"/>
      <w:lvlText w:val=""/>
      <w:lvlJc w:val="left"/>
    </w:lvl>
  </w:abstractNum>
  <w:abstractNum w:abstractNumId="598">
    <w:nsid w:val="6D371987"/>
    <w:multiLevelType w:val="hybridMultilevel"/>
    <w:tmpl w:val="3084AAD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9">
    <w:nsid w:val="6D577724"/>
    <w:multiLevelType w:val="singleLevel"/>
    <w:tmpl w:val="7BB430FE"/>
    <w:lvl w:ilvl="0">
      <w:numFmt w:val="decimal"/>
      <w:lvlText w:val=""/>
      <w:lvlJc w:val="left"/>
    </w:lvl>
  </w:abstractNum>
  <w:abstractNum w:abstractNumId="600">
    <w:nsid w:val="6DBF0BD4"/>
    <w:multiLevelType w:val="hybridMultilevel"/>
    <w:tmpl w:val="234A46A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1">
    <w:nsid w:val="6DE1267B"/>
    <w:multiLevelType w:val="singleLevel"/>
    <w:tmpl w:val="7BB430FE"/>
    <w:lvl w:ilvl="0">
      <w:numFmt w:val="decimal"/>
      <w:lvlText w:val=""/>
      <w:lvlJc w:val="left"/>
    </w:lvl>
  </w:abstractNum>
  <w:abstractNum w:abstractNumId="602">
    <w:nsid w:val="6E0D27F8"/>
    <w:multiLevelType w:val="singleLevel"/>
    <w:tmpl w:val="B73283FE"/>
    <w:lvl w:ilvl="0">
      <w:numFmt w:val="decimal"/>
      <w:pStyle w:val="Heading3"/>
      <w:lvlText w:val=""/>
      <w:lvlJc w:val="left"/>
    </w:lvl>
  </w:abstractNum>
  <w:abstractNum w:abstractNumId="603">
    <w:nsid w:val="6E307471"/>
    <w:multiLevelType w:val="hybridMultilevel"/>
    <w:tmpl w:val="9E62C15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4">
    <w:nsid w:val="6E655AB6"/>
    <w:multiLevelType w:val="multilevel"/>
    <w:tmpl w:val="DF44D9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5">
    <w:nsid w:val="6EA33212"/>
    <w:multiLevelType w:val="singleLevel"/>
    <w:tmpl w:val="7BB430FE"/>
    <w:lvl w:ilvl="0">
      <w:numFmt w:val="decimal"/>
      <w:lvlText w:val=""/>
      <w:lvlJc w:val="left"/>
    </w:lvl>
  </w:abstractNum>
  <w:abstractNum w:abstractNumId="606">
    <w:nsid w:val="6EB850C8"/>
    <w:multiLevelType w:val="singleLevel"/>
    <w:tmpl w:val="7BB430FE"/>
    <w:lvl w:ilvl="0">
      <w:numFmt w:val="decimal"/>
      <w:lvlText w:val=""/>
      <w:lvlJc w:val="left"/>
    </w:lvl>
  </w:abstractNum>
  <w:abstractNum w:abstractNumId="607">
    <w:nsid w:val="6F100B1D"/>
    <w:multiLevelType w:val="hybridMultilevel"/>
    <w:tmpl w:val="15A8544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8">
    <w:nsid w:val="6F5967EC"/>
    <w:multiLevelType w:val="hybridMultilevel"/>
    <w:tmpl w:val="DF3A4E0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9">
    <w:nsid w:val="6F736116"/>
    <w:multiLevelType w:val="singleLevel"/>
    <w:tmpl w:val="7BB430FE"/>
    <w:lvl w:ilvl="0">
      <w:numFmt w:val="decimal"/>
      <w:lvlText w:val=""/>
      <w:lvlJc w:val="left"/>
    </w:lvl>
  </w:abstractNum>
  <w:abstractNum w:abstractNumId="610">
    <w:nsid w:val="6F816657"/>
    <w:multiLevelType w:val="hybridMultilevel"/>
    <w:tmpl w:val="57D4E26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1">
    <w:nsid w:val="6F944A1C"/>
    <w:multiLevelType w:val="hybridMultilevel"/>
    <w:tmpl w:val="8B26D49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2">
    <w:nsid w:val="6FDB73C3"/>
    <w:multiLevelType w:val="hybridMultilevel"/>
    <w:tmpl w:val="A726C69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3">
    <w:nsid w:val="70007E59"/>
    <w:multiLevelType w:val="singleLevel"/>
    <w:tmpl w:val="C5D055E2"/>
    <w:lvl w:ilvl="0">
      <w:numFmt w:val="decimal"/>
      <w:lvlText w:val=""/>
      <w:lvlJc w:val="left"/>
    </w:lvl>
  </w:abstractNum>
  <w:abstractNum w:abstractNumId="614">
    <w:nsid w:val="70147664"/>
    <w:multiLevelType w:val="singleLevel"/>
    <w:tmpl w:val="7BB430FE"/>
    <w:lvl w:ilvl="0">
      <w:numFmt w:val="decimal"/>
      <w:lvlText w:val=""/>
      <w:lvlJc w:val="left"/>
    </w:lvl>
  </w:abstractNum>
  <w:abstractNum w:abstractNumId="615">
    <w:nsid w:val="701812F4"/>
    <w:multiLevelType w:val="singleLevel"/>
    <w:tmpl w:val="7BB430FE"/>
    <w:lvl w:ilvl="0">
      <w:numFmt w:val="decimal"/>
      <w:lvlText w:val=""/>
      <w:lvlJc w:val="left"/>
    </w:lvl>
  </w:abstractNum>
  <w:abstractNum w:abstractNumId="616">
    <w:nsid w:val="70361B8A"/>
    <w:multiLevelType w:val="singleLevel"/>
    <w:tmpl w:val="7BB430FE"/>
    <w:lvl w:ilvl="0">
      <w:numFmt w:val="decimal"/>
      <w:lvlText w:val=""/>
      <w:lvlJc w:val="left"/>
    </w:lvl>
  </w:abstractNum>
  <w:abstractNum w:abstractNumId="617">
    <w:nsid w:val="70640A3F"/>
    <w:multiLevelType w:val="singleLevel"/>
    <w:tmpl w:val="7BB430FE"/>
    <w:lvl w:ilvl="0">
      <w:numFmt w:val="decimal"/>
      <w:lvlText w:val=""/>
      <w:lvlJc w:val="left"/>
    </w:lvl>
  </w:abstractNum>
  <w:abstractNum w:abstractNumId="618">
    <w:nsid w:val="707A381E"/>
    <w:multiLevelType w:val="hybridMultilevel"/>
    <w:tmpl w:val="0C7C67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9">
    <w:nsid w:val="709E3ADF"/>
    <w:multiLevelType w:val="singleLevel"/>
    <w:tmpl w:val="E6D2C638"/>
    <w:lvl w:ilvl="0">
      <w:numFmt w:val="decimal"/>
      <w:lvlText w:val=""/>
      <w:lvlJc w:val="left"/>
    </w:lvl>
  </w:abstractNum>
  <w:abstractNum w:abstractNumId="620">
    <w:nsid w:val="70EC4C81"/>
    <w:multiLevelType w:val="singleLevel"/>
    <w:tmpl w:val="C5D055E2"/>
    <w:lvl w:ilvl="0">
      <w:numFmt w:val="decimal"/>
      <w:lvlText w:val=""/>
      <w:lvlJc w:val="left"/>
    </w:lvl>
  </w:abstractNum>
  <w:abstractNum w:abstractNumId="621">
    <w:nsid w:val="721C660D"/>
    <w:multiLevelType w:val="singleLevel"/>
    <w:tmpl w:val="A5703C6A"/>
    <w:lvl w:ilvl="0">
      <w:numFmt w:val="decimal"/>
      <w:lvlText w:val=""/>
      <w:lvlJc w:val="left"/>
    </w:lvl>
  </w:abstractNum>
  <w:abstractNum w:abstractNumId="622">
    <w:nsid w:val="731D7C68"/>
    <w:multiLevelType w:val="singleLevel"/>
    <w:tmpl w:val="7BB430FE"/>
    <w:lvl w:ilvl="0">
      <w:numFmt w:val="decimal"/>
      <w:lvlText w:val=""/>
      <w:lvlJc w:val="left"/>
    </w:lvl>
  </w:abstractNum>
  <w:abstractNum w:abstractNumId="623">
    <w:nsid w:val="7333416A"/>
    <w:multiLevelType w:val="hybridMultilevel"/>
    <w:tmpl w:val="A30A525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4">
    <w:nsid w:val="739B464E"/>
    <w:multiLevelType w:val="singleLevel"/>
    <w:tmpl w:val="7BB430FE"/>
    <w:lvl w:ilvl="0">
      <w:numFmt w:val="decimal"/>
      <w:lvlText w:val=""/>
      <w:lvlJc w:val="left"/>
    </w:lvl>
  </w:abstractNum>
  <w:abstractNum w:abstractNumId="625">
    <w:nsid w:val="73C06504"/>
    <w:multiLevelType w:val="hybridMultilevel"/>
    <w:tmpl w:val="15F0DA0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6">
    <w:nsid w:val="745120B6"/>
    <w:multiLevelType w:val="singleLevel"/>
    <w:tmpl w:val="7BB430FE"/>
    <w:lvl w:ilvl="0">
      <w:numFmt w:val="decimal"/>
      <w:lvlText w:val=""/>
      <w:lvlJc w:val="left"/>
    </w:lvl>
  </w:abstractNum>
  <w:abstractNum w:abstractNumId="627">
    <w:nsid w:val="746F2893"/>
    <w:multiLevelType w:val="singleLevel"/>
    <w:tmpl w:val="8EF4A6CC"/>
    <w:lvl w:ilvl="0">
      <w:numFmt w:val="decimal"/>
      <w:lvlText w:val=""/>
      <w:lvlJc w:val="left"/>
    </w:lvl>
  </w:abstractNum>
  <w:abstractNum w:abstractNumId="628">
    <w:nsid w:val="74757A30"/>
    <w:multiLevelType w:val="singleLevel"/>
    <w:tmpl w:val="612E766E"/>
    <w:lvl w:ilvl="0">
      <w:numFmt w:val="decimal"/>
      <w:lvlText w:val=""/>
      <w:lvlJc w:val="left"/>
    </w:lvl>
  </w:abstractNum>
  <w:abstractNum w:abstractNumId="629">
    <w:nsid w:val="7479272B"/>
    <w:multiLevelType w:val="hybridMultilevel"/>
    <w:tmpl w:val="96C4699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0">
    <w:nsid w:val="74EC537B"/>
    <w:multiLevelType w:val="hybridMultilevel"/>
    <w:tmpl w:val="ABE0620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1">
    <w:nsid w:val="75120B91"/>
    <w:multiLevelType w:val="singleLevel"/>
    <w:tmpl w:val="E340C308"/>
    <w:lvl w:ilvl="0">
      <w:numFmt w:val="decimal"/>
      <w:lvlText w:val=""/>
      <w:lvlJc w:val="left"/>
    </w:lvl>
  </w:abstractNum>
  <w:abstractNum w:abstractNumId="632">
    <w:nsid w:val="752B3236"/>
    <w:multiLevelType w:val="multilevel"/>
    <w:tmpl w:val="8AA8D4C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3">
    <w:nsid w:val="75434EF1"/>
    <w:multiLevelType w:val="singleLevel"/>
    <w:tmpl w:val="7BB430FE"/>
    <w:lvl w:ilvl="0">
      <w:numFmt w:val="decimal"/>
      <w:lvlText w:val=""/>
      <w:lvlJc w:val="left"/>
    </w:lvl>
  </w:abstractNum>
  <w:abstractNum w:abstractNumId="634">
    <w:nsid w:val="755932BF"/>
    <w:multiLevelType w:val="hybridMultilevel"/>
    <w:tmpl w:val="124C5F5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5">
    <w:nsid w:val="755D534F"/>
    <w:multiLevelType w:val="hybridMultilevel"/>
    <w:tmpl w:val="714CE1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6">
    <w:nsid w:val="75A04C87"/>
    <w:multiLevelType w:val="multilevel"/>
    <w:tmpl w:val="F6A021C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7">
    <w:nsid w:val="75A6287E"/>
    <w:multiLevelType w:val="singleLevel"/>
    <w:tmpl w:val="7BB430FE"/>
    <w:lvl w:ilvl="0">
      <w:numFmt w:val="decimal"/>
      <w:lvlText w:val=""/>
      <w:lvlJc w:val="left"/>
    </w:lvl>
  </w:abstractNum>
  <w:abstractNum w:abstractNumId="638">
    <w:nsid w:val="75A632C0"/>
    <w:multiLevelType w:val="singleLevel"/>
    <w:tmpl w:val="4956B85E"/>
    <w:lvl w:ilvl="0">
      <w:numFmt w:val="decimal"/>
      <w:lvlText w:val=""/>
      <w:lvlJc w:val="left"/>
    </w:lvl>
  </w:abstractNum>
  <w:abstractNum w:abstractNumId="639">
    <w:nsid w:val="75CA1882"/>
    <w:multiLevelType w:val="hybridMultilevel"/>
    <w:tmpl w:val="232CC14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0">
    <w:nsid w:val="7622420C"/>
    <w:multiLevelType w:val="singleLevel"/>
    <w:tmpl w:val="7BB430FE"/>
    <w:lvl w:ilvl="0">
      <w:numFmt w:val="decimal"/>
      <w:lvlText w:val=""/>
      <w:lvlJc w:val="left"/>
    </w:lvl>
  </w:abstractNum>
  <w:abstractNum w:abstractNumId="641">
    <w:nsid w:val="76A43E9F"/>
    <w:multiLevelType w:val="singleLevel"/>
    <w:tmpl w:val="7BB430FE"/>
    <w:lvl w:ilvl="0">
      <w:numFmt w:val="decimal"/>
      <w:lvlText w:val=""/>
      <w:lvlJc w:val="left"/>
    </w:lvl>
  </w:abstractNum>
  <w:abstractNum w:abstractNumId="642">
    <w:nsid w:val="76F9720C"/>
    <w:multiLevelType w:val="hybridMultilevel"/>
    <w:tmpl w:val="F21EFE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3">
    <w:nsid w:val="7729270E"/>
    <w:multiLevelType w:val="hybridMultilevel"/>
    <w:tmpl w:val="E21CD2F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4">
    <w:nsid w:val="77303D03"/>
    <w:multiLevelType w:val="singleLevel"/>
    <w:tmpl w:val="7BB430FE"/>
    <w:lvl w:ilvl="0">
      <w:numFmt w:val="decimal"/>
      <w:lvlText w:val=""/>
      <w:lvlJc w:val="left"/>
    </w:lvl>
  </w:abstractNum>
  <w:abstractNum w:abstractNumId="645">
    <w:nsid w:val="77501810"/>
    <w:multiLevelType w:val="hybridMultilevel"/>
    <w:tmpl w:val="9DD8F9D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6">
    <w:nsid w:val="7763696E"/>
    <w:multiLevelType w:val="hybridMultilevel"/>
    <w:tmpl w:val="E7A6580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7">
    <w:nsid w:val="776B1AE5"/>
    <w:multiLevelType w:val="hybridMultilevel"/>
    <w:tmpl w:val="F848905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8">
    <w:nsid w:val="779F658E"/>
    <w:multiLevelType w:val="singleLevel"/>
    <w:tmpl w:val="7BB430FE"/>
    <w:lvl w:ilvl="0">
      <w:numFmt w:val="decimal"/>
      <w:lvlText w:val=""/>
      <w:lvlJc w:val="left"/>
    </w:lvl>
  </w:abstractNum>
  <w:abstractNum w:abstractNumId="649">
    <w:nsid w:val="77C21ABA"/>
    <w:multiLevelType w:val="hybridMultilevel"/>
    <w:tmpl w:val="29560B7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0">
    <w:nsid w:val="7803634A"/>
    <w:multiLevelType w:val="hybridMultilevel"/>
    <w:tmpl w:val="AFF4CBE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1">
    <w:nsid w:val="78495212"/>
    <w:multiLevelType w:val="multilevel"/>
    <w:tmpl w:val="6346060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2">
    <w:nsid w:val="785D6BDC"/>
    <w:multiLevelType w:val="singleLevel"/>
    <w:tmpl w:val="317A9A9E"/>
    <w:lvl w:ilvl="0">
      <w:numFmt w:val="decimal"/>
      <w:lvlText w:val=""/>
      <w:lvlJc w:val="left"/>
    </w:lvl>
  </w:abstractNum>
  <w:abstractNum w:abstractNumId="653">
    <w:nsid w:val="78B05B91"/>
    <w:multiLevelType w:val="singleLevel"/>
    <w:tmpl w:val="14CC3672"/>
    <w:lvl w:ilvl="0">
      <w:numFmt w:val="decimal"/>
      <w:lvlText w:val=""/>
      <w:lvlJc w:val="left"/>
    </w:lvl>
  </w:abstractNum>
  <w:abstractNum w:abstractNumId="654">
    <w:nsid w:val="78BB781D"/>
    <w:multiLevelType w:val="hybridMultilevel"/>
    <w:tmpl w:val="6C52010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5">
    <w:nsid w:val="78D55B40"/>
    <w:multiLevelType w:val="singleLevel"/>
    <w:tmpl w:val="7BB430FE"/>
    <w:lvl w:ilvl="0">
      <w:numFmt w:val="decimal"/>
      <w:lvlText w:val=""/>
      <w:lvlJc w:val="left"/>
    </w:lvl>
  </w:abstractNum>
  <w:abstractNum w:abstractNumId="656">
    <w:nsid w:val="790450B3"/>
    <w:multiLevelType w:val="multilevel"/>
    <w:tmpl w:val="7076CAA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7">
    <w:nsid w:val="798356D6"/>
    <w:multiLevelType w:val="hybridMultilevel"/>
    <w:tmpl w:val="17BE3FA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8">
    <w:nsid w:val="79AA4973"/>
    <w:multiLevelType w:val="singleLevel"/>
    <w:tmpl w:val="7BB430FE"/>
    <w:lvl w:ilvl="0">
      <w:numFmt w:val="decimal"/>
      <w:lvlText w:val=""/>
      <w:lvlJc w:val="left"/>
    </w:lvl>
  </w:abstractNum>
  <w:abstractNum w:abstractNumId="659">
    <w:nsid w:val="79B44956"/>
    <w:multiLevelType w:val="singleLevel"/>
    <w:tmpl w:val="7B3C4D0C"/>
    <w:lvl w:ilvl="0">
      <w:numFmt w:val="decimal"/>
      <w:lvlText w:val=""/>
      <w:lvlJc w:val="left"/>
    </w:lvl>
  </w:abstractNum>
  <w:abstractNum w:abstractNumId="660">
    <w:nsid w:val="79CB23AC"/>
    <w:multiLevelType w:val="hybridMultilevel"/>
    <w:tmpl w:val="62D051D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1">
    <w:nsid w:val="79CD04BF"/>
    <w:multiLevelType w:val="hybridMultilevel"/>
    <w:tmpl w:val="A6C0B5C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2">
    <w:nsid w:val="79E7650B"/>
    <w:multiLevelType w:val="singleLevel"/>
    <w:tmpl w:val="F9664C98"/>
    <w:lvl w:ilvl="0">
      <w:numFmt w:val="decimal"/>
      <w:lvlText w:val=""/>
      <w:lvlJc w:val="left"/>
    </w:lvl>
  </w:abstractNum>
  <w:abstractNum w:abstractNumId="663">
    <w:nsid w:val="79F8671F"/>
    <w:multiLevelType w:val="hybridMultilevel"/>
    <w:tmpl w:val="9CA4E33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4">
    <w:nsid w:val="7A1555E1"/>
    <w:multiLevelType w:val="hybridMultilevel"/>
    <w:tmpl w:val="DEBED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5">
    <w:nsid w:val="7A22493C"/>
    <w:multiLevelType w:val="hybridMultilevel"/>
    <w:tmpl w:val="67B8745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6">
    <w:nsid w:val="7A2656CD"/>
    <w:multiLevelType w:val="singleLevel"/>
    <w:tmpl w:val="7BB430FE"/>
    <w:lvl w:ilvl="0">
      <w:numFmt w:val="decimal"/>
      <w:lvlText w:val=""/>
      <w:lvlJc w:val="left"/>
    </w:lvl>
  </w:abstractNum>
  <w:abstractNum w:abstractNumId="667">
    <w:nsid w:val="7A295458"/>
    <w:multiLevelType w:val="hybridMultilevel"/>
    <w:tmpl w:val="E6E6B8C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8">
    <w:nsid w:val="7A8756FD"/>
    <w:multiLevelType w:val="singleLevel"/>
    <w:tmpl w:val="E4DAFAA2"/>
    <w:lvl w:ilvl="0">
      <w:numFmt w:val="decimal"/>
      <w:lvlText w:val=""/>
      <w:lvlJc w:val="left"/>
    </w:lvl>
  </w:abstractNum>
  <w:abstractNum w:abstractNumId="669">
    <w:nsid w:val="7AA841FD"/>
    <w:multiLevelType w:val="hybridMultilevel"/>
    <w:tmpl w:val="A0345BF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0">
    <w:nsid w:val="7AA96E17"/>
    <w:multiLevelType w:val="hybridMultilevel"/>
    <w:tmpl w:val="818095D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1">
    <w:nsid w:val="7AB8439E"/>
    <w:multiLevelType w:val="hybridMultilevel"/>
    <w:tmpl w:val="AE20B6B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2">
    <w:nsid w:val="7AB8498B"/>
    <w:multiLevelType w:val="hybridMultilevel"/>
    <w:tmpl w:val="5AE46A3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3">
    <w:nsid w:val="7AD1050B"/>
    <w:multiLevelType w:val="singleLevel"/>
    <w:tmpl w:val="728864EC"/>
    <w:lvl w:ilvl="0">
      <w:numFmt w:val="decimal"/>
      <w:lvlText w:val=""/>
      <w:lvlJc w:val="left"/>
    </w:lvl>
  </w:abstractNum>
  <w:abstractNum w:abstractNumId="674">
    <w:nsid w:val="7AF97D8E"/>
    <w:multiLevelType w:val="multilevel"/>
    <w:tmpl w:val="323CA8E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5">
    <w:nsid w:val="7B4302E6"/>
    <w:multiLevelType w:val="singleLevel"/>
    <w:tmpl w:val="7BB430FE"/>
    <w:lvl w:ilvl="0">
      <w:numFmt w:val="decimal"/>
      <w:lvlText w:val=""/>
      <w:lvlJc w:val="left"/>
    </w:lvl>
  </w:abstractNum>
  <w:abstractNum w:abstractNumId="676">
    <w:nsid w:val="7BB521FA"/>
    <w:multiLevelType w:val="singleLevel"/>
    <w:tmpl w:val="594E8EBC"/>
    <w:lvl w:ilvl="0">
      <w:numFmt w:val="decimal"/>
      <w:lvlText w:val=""/>
      <w:lvlJc w:val="left"/>
    </w:lvl>
  </w:abstractNum>
  <w:abstractNum w:abstractNumId="677">
    <w:nsid w:val="7C59418C"/>
    <w:multiLevelType w:val="hybridMultilevel"/>
    <w:tmpl w:val="C898F4E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8">
    <w:nsid w:val="7C702F47"/>
    <w:multiLevelType w:val="singleLevel"/>
    <w:tmpl w:val="0AFE2B7A"/>
    <w:lvl w:ilvl="0">
      <w:numFmt w:val="decimal"/>
      <w:lvlText w:val=""/>
      <w:lvlJc w:val="left"/>
    </w:lvl>
  </w:abstractNum>
  <w:abstractNum w:abstractNumId="679">
    <w:nsid w:val="7C744C17"/>
    <w:multiLevelType w:val="hybridMultilevel"/>
    <w:tmpl w:val="9ECEAB8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0">
    <w:nsid w:val="7CA93D65"/>
    <w:multiLevelType w:val="singleLevel"/>
    <w:tmpl w:val="05FE219E"/>
    <w:lvl w:ilvl="0">
      <w:numFmt w:val="decimal"/>
      <w:lvlText w:val=""/>
      <w:lvlJc w:val="left"/>
    </w:lvl>
  </w:abstractNum>
  <w:abstractNum w:abstractNumId="681">
    <w:nsid w:val="7CEC3BAD"/>
    <w:multiLevelType w:val="hybridMultilevel"/>
    <w:tmpl w:val="1310A6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2">
    <w:nsid w:val="7D003F8C"/>
    <w:multiLevelType w:val="singleLevel"/>
    <w:tmpl w:val="1A7A4208"/>
    <w:lvl w:ilvl="0">
      <w:numFmt w:val="decimal"/>
      <w:lvlText w:val=""/>
      <w:lvlJc w:val="left"/>
    </w:lvl>
  </w:abstractNum>
  <w:abstractNum w:abstractNumId="683">
    <w:nsid w:val="7D0214E2"/>
    <w:multiLevelType w:val="hybridMultilevel"/>
    <w:tmpl w:val="A470F76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4">
    <w:nsid w:val="7D19049E"/>
    <w:multiLevelType w:val="singleLevel"/>
    <w:tmpl w:val="B2E8F890"/>
    <w:lvl w:ilvl="0">
      <w:numFmt w:val="decimal"/>
      <w:lvlText w:val=""/>
      <w:lvlJc w:val="left"/>
    </w:lvl>
  </w:abstractNum>
  <w:abstractNum w:abstractNumId="685">
    <w:nsid w:val="7D6310C2"/>
    <w:multiLevelType w:val="singleLevel"/>
    <w:tmpl w:val="2182C36C"/>
    <w:lvl w:ilvl="0">
      <w:numFmt w:val="decimal"/>
      <w:lvlText w:val=""/>
      <w:lvlJc w:val="left"/>
    </w:lvl>
  </w:abstractNum>
  <w:abstractNum w:abstractNumId="686">
    <w:nsid w:val="7DA047B0"/>
    <w:multiLevelType w:val="singleLevel"/>
    <w:tmpl w:val="F3140F24"/>
    <w:lvl w:ilvl="0">
      <w:numFmt w:val="decimal"/>
      <w:lvlText w:val=""/>
      <w:lvlJc w:val="left"/>
    </w:lvl>
  </w:abstractNum>
  <w:abstractNum w:abstractNumId="687">
    <w:nsid w:val="7DBB4550"/>
    <w:multiLevelType w:val="hybridMultilevel"/>
    <w:tmpl w:val="C7F246E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8">
    <w:nsid w:val="7DD81CAC"/>
    <w:multiLevelType w:val="singleLevel"/>
    <w:tmpl w:val="7BB430FE"/>
    <w:lvl w:ilvl="0">
      <w:numFmt w:val="decimal"/>
      <w:lvlText w:val=""/>
      <w:lvlJc w:val="left"/>
    </w:lvl>
  </w:abstractNum>
  <w:abstractNum w:abstractNumId="689">
    <w:nsid w:val="7E1A07CA"/>
    <w:multiLevelType w:val="hybridMultilevel"/>
    <w:tmpl w:val="FFE21B3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0">
    <w:nsid w:val="7E304BA8"/>
    <w:multiLevelType w:val="hybridMultilevel"/>
    <w:tmpl w:val="5B7E51A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1">
    <w:nsid w:val="7F787C69"/>
    <w:multiLevelType w:val="multilevel"/>
    <w:tmpl w:val="EC843B3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2">
    <w:nsid w:val="7FB339D8"/>
    <w:multiLevelType w:val="singleLevel"/>
    <w:tmpl w:val="9AD8C89C"/>
    <w:lvl w:ilvl="0">
      <w:numFmt w:val="decimal"/>
      <w:lvlText w:val=""/>
      <w:lvlJc w:val="left"/>
    </w:lvl>
  </w:abstractNum>
  <w:abstractNum w:abstractNumId="693">
    <w:nsid w:val="7FF47DC5"/>
    <w:multiLevelType w:val="hybridMultilevel"/>
    <w:tmpl w:val="7A384A8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4">
    <w:nsid w:val="7FFD5D32"/>
    <w:multiLevelType w:val="hybridMultilevel"/>
    <w:tmpl w:val="4224D23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26"/>
  </w:num>
  <w:num w:numId="2">
    <w:abstractNumId w:val="24"/>
  </w:num>
  <w:num w:numId="3">
    <w:abstractNumId w:val="125"/>
  </w:num>
  <w:num w:numId="4">
    <w:abstractNumId w:val="360"/>
  </w:num>
  <w:num w:numId="5">
    <w:abstractNumId w:val="208"/>
  </w:num>
  <w:num w:numId="6">
    <w:abstractNumId w:val="225"/>
  </w:num>
  <w:num w:numId="7">
    <w:abstractNumId w:val="430"/>
  </w:num>
  <w:num w:numId="8">
    <w:abstractNumId w:val="331"/>
  </w:num>
  <w:num w:numId="9">
    <w:abstractNumId w:val="468"/>
  </w:num>
  <w:num w:numId="10">
    <w:abstractNumId w:val="519"/>
  </w:num>
  <w:num w:numId="11">
    <w:abstractNumId w:val="384"/>
  </w:num>
  <w:num w:numId="12">
    <w:abstractNumId w:val="514"/>
  </w:num>
  <w:num w:numId="13">
    <w:abstractNumId w:val="310"/>
  </w:num>
  <w:num w:numId="14">
    <w:abstractNumId w:val="169"/>
  </w:num>
  <w:num w:numId="15">
    <w:abstractNumId w:val="227"/>
  </w:num>
  <w:num w:numId="16">
    <w:abstractNumId w:val="352"/>
  </w:num>
  <w:num w:numId="17">
    <w:abstractNumId w:val="281"/>
  </w:num>
  <w:num w:numId="18">
    <w:abstractNumId w:val="282"/>
  </w:num>
  <w:num w:numId="19">
    <w:abstractNumId w:val="148"/>
  </w:num>
  <w:num w:numId="20">
    <w:abstractNumId w:val="356"/>
  </w:num>
  <w:num w:numId="21">
    <w:abstractNumId w:val="267"/>
  </w:num>
  <w:num w:numId="22">
    <w:abstractNumId w:val="236"/>
  </w:num>
  <w:num w:numId="23">
    <w:abstractNumId w:val="554"/>
  </w:num>
  <w:num w:numId="24">
    <w:abstractNumId w:val="305"/>
  </w:num>
  <w:num w:numId="25">
    <w:abstractNumId w:val="520"/>
  </w:num>
  <w:num w:numId="26">
    <w:abstractNumId w:val="157"/>
  </w:num>
  <w:num w:numId="27">
    <w:abstractNumId w:val="460"/>
  </w:num>
  <w:num w:numId="28">
    <w:abstractNumId w:val="636"/>
  </w:num>
  <w:num w:numId="29">
    <w:abstractNumId w:val="604"/>
  </w:num>
  <w:num w:numId="30">
    <w:abstractNumId w:val="533"/>
  </w:num>
  <w:num w:numId="31">
    <w:abstractNumId w:val="621"/>
  </w:num>
  <w:num w:numId="32">
    <w:abstractNumId w:val="685"/>
  </w:num>
  <w:num w:numId="33">
    <w:abstractNumId w:val="456"/>
  </w:num>
  <w:num w:numId="34">
    <w:abstractNumId w:val="496"/>
  </w:num>
  <w:num w:numId="35">
    <w:abstractNumId w:val="251"/>
  </w:num>
  <w:num w:numId="36">
    <w:abstractNumId w:val="353"/>
  </w:num>
  <w:num w:numId="37">
    <w:abstractNumId w:val="631"/>
  </w:num>
  <w:num w:numId="38">
    <w:abstractNumId w:val="440"/>
  </w:num>
  <w:num w:numId="39">
    <w:abstractNumId w:val="158"/>
  </w:num>
  <w:num w:numId="40">
    <w:abstractNumId w:val="416"/>
  </w:num>
  <w:num w:numId="41">
    <w:abstractNumId w:val="423"/>
  </w:num>
  <w:num w:numId="42">
    <w:abstractNumId w:val="692"/>
  </w:num>
  <w:num w:numId="43">
    <w:abstractNumId w:val="446"/>
  </w:num>
  <w:num w:numId="44">
    <w:abstractNumId w:val="376"/>
  </w:num>
  <w:num w:numId="45">
    <w:abstractNumId w:val="676"/>
  </w:num>
  <w:num w:numId="46">
    <w:abstractNumId w:val="346"/>
  </w:num>
  <w:num w:numId="47">
    <w:abstractNumId w:val="680"/>
  </w:num>
  <w:num w:numId="48">
    <w:abstractNumId w:val="86"/>
  </w:num>
  <w:num w:numId="49">
    <w:abstractNumId w:val="627"/>
  </w:num>
  <w:num w:numId="50">
    <w:abstractNumId w:val="347"/>
  </w:num>
  <w:num w:numId="51">
    <w:abstractNumId w:val="154"/>
  </w:num>
  <w:num w:numId="52">
    <w:abstractNumId w:val="18"/>
  </w:num>
  <w:num w:numId="53">
    <w:abstractNumId w:val="202"/>
  </w:num>
  <w:num w:numId="54">
    <w:abstractNumId w:val="174"/>
  </w:num>
  <w:num w:numId="55">
    <w:abstractNumId w:val="500"/>
  </w:num>
  <w:num w:numId="56">
    <w:abstractNumId w:val="275"/>
  </w:num>
  <w:num w:numId="57">
    <w:abstractNumId w:val="402"/>
  </w:num>
  <w:num w:numId="58">
    <w:abstractNumId w:val="51"/>
  </w:num>
  <w:num w:numId="59">
    <w:abstractNumId w:val="350"/>
  </w:num>
  <w:num w:numId="60">
    <w:abstractNumId w:val="121"/>
  </w:num>
  <w:num w:numId="61">
    <w:abstractNumId w:val="298"/>
  </w:num>
  <w:num w:numId="62">
    <w:abstractNumId w:val="98"/>
  </w:num>
  <w:num w:numId="63">
    <w:abstractNumId w:val="213"/>
  </w:num>
  <w:num w:numId="64">
    <w:abstractNumId w:val="406"/>
  </w:num>
  <w:num w:numId="65">
    <w:abstractNumId w:val="409"/>
  </w:num>
  <w:num w:numId="66">
    <w:abstractNumId w:val="674"/>
  </w:num>
  <w:num w:numId="67">
    <w:abstractNumId w:val="543"/>
  </w:num>
  <w:num w:numId="68">
    <w:abstractNumId w:val="105"/>
  </w:num>
  <w:num w:numId="69">
    <w:abstractNumId w:val="50"/>
  </w:num>
  <w:num w:numId="70">
    <w:abstractNumId w:val="354"/>
  </w:num>
  <w:num w:numId="71">
    <w:abstractNumId w:val="358"/>
  </w:num>
  <w:num w:numId="72">
    <w:abstractNumId w:val="653"/>
  </w:num>
  <w:num w:numId="73">
    <w:abstractNumId w:val="95"/>
  </w:num>
  <w:num w:numId="74">
    <w:abstractNumId w:val="308"/>
  </w:num>
  <w:num w:numId="75">
    <w:abstractNumId w:val="349"/>
  </w:num>
  <w:num w:numId="76">
    <w:abstractNumId w:val="570"/>
  </w:num>
  <w:num w:numId="77">
    <w:abstractNumId w:val="76"/>
  </w:num>
  <w:num w:numId="78">
    <w:abstractNumId w:val="65"/>
  </w:num>
  <w:num w:numId="79">
    <w:abstractNumId w:val="578"/>
  </w:num>
  <w:num w:numId="80">
    <w:abstractNumId w:val="565"/>
  </w:num>
  <w:num w:numId="81">
    <w:abstractNumId w:val="412"/>
  </w:num>
  <w:num w:numId="82">
    <w:abstractNumId w:val="656"/>
  </w:num>
  <w:num w:numId="83">
    <w:abstractNumId w:val="47"/>
  </w:num>
  <w:num w:numId="84">
    <w:abstractNumId w:val="48"/>
  </w:num>
  <w:num w:numId="85">
    <w:abstractNumId w:val="567"/>
  </w:num>
  <w:num w:numId="86">
    <w:abstractNumId w:val="691"/>
  </w:num>
  <w:num w:numId="87">
    <w:abstractNumId w:val="276"/>
  </w:num>
  <w:num w:numId="88">
    <w:abstractNumId w:val="367"/>
  </w:num>
  <w:num w:numId="89">
    <w:abstractNumId w:val="595"/>
  </w:num>
  <w:num w:numId="90">
    <w:abstractNumId w:val="686"/>
  </w:num>
  <w:num w:numId="91">
    <w:abstractNumId w:val="91"/>
  </w:num>
  <w:num w:numId="92">
    <w:abstractNumId w:val="161"/>
  </w:num>
  <w:num w:numId="93">
    <w:abstractNumId w:val="94"/>
  </w:num>
  <w:num w:numId="94">
    <w:abstractNumId w:val="386"/>
  </w:num>
  <w:num w:numId="95">
    <w:abstractNumId w:val="597"/>
  </w:num>
  <w:num w:numId="96">
    <w:abstractNumId w:val="113"/>
  </w:num>
  <w:num w:numId="97">
    <w:abstractNumId w:val="684"/>
  </w:num>
  <w:num w:numId="98">
    <w:abstractNumId w:val="290"/>
  </w:num>
  <w:num w:numId="99">
    <w:abstractNumId w:val="103"/>
  </w:num>
  <w:num w:numId="100">
    <w:abstractNumId w:val="172"/>
  </w:num>
  <w:num w:numId="101">
    <w:abstractNumId w:val="336"/>
  </w:num>
  <w:num w:numId="102">
    <w:abstractNumId w:val="277"/>
  </w:num>
  <w:num w:numId="103">
    <w:abstractNumId w:val="257"/>
  </w:num>
  <w:num w:numId="104">
    <w:abstractNumId w:val="140"/>
  </w:num>
  <w:num w:numId="105">
    <w:abstractNumId w:val="341"/>
  </w:num>
  <w:num w:numId="106">
    <w:abstractNumId w:val="377"/>
  </w:num>
  <w:num w:numId="107">
    <w:abstractNumId w:val="568"/>
  </w:num>
  <w:num w:numId="108">
    <w:abstractNumId w:val="494"/>
  </w:num>
  <w:num w:numId="109">
    <w:abstractNumId w:val="104"/>
  </w:num>
  <w:num w:numId="110">
    <w:abstractNumId w:val="195"/>
  </w:num>
  <w:num w:numId="111">
    <w:abstractNumId w:val="678"/>
  </w:num>
  <w:num w:numId="112">
    <w:abstractNumId w:val="259"/>
  </w:num>
  <w:num w:numId="113">
    <w:abstractNumId w:val="562"/>
  </w:num>
  <w:num w:numId="114">
    <w:abstractNumId w:val="478"/>
  </w:num>
  <w:num w:numId="115">
    <w:abstractNumId w:val="511"/>
  </w:num>
  <w:num w:numId="116">
    <w:abstractNumId w:val="348"/>
  </w:num>
  <w:num w:numId="117">
    <w:abstractNumId w:val="351"/>
  </w:num>
  <w:num w:numId="118">
    <w:abstractNumId w:val="495"/>
  </w:num>
  <w:num w:numId="119">
    <w:abstractNumId w:val="74"/>
  </w:num>
  <w:num w:numId="120">
    <w:abstractNumId w:val="224"/>
  </w:num>
  <w:num w:numId="121">
    <w:abstractNumId w:val="183"/>
  </w:num>
  <w:num w:numId="122">
    <w:abstractNumId w:val="673"/>
  </w:num>
  <w:num w:numId="123">
    <w:abstractNumId w:val="141"/>
  </w:num>
  <w:num w:numId="124">
    <w:abstractNumId w:val="638"/>
  </w:num>
  <w:num w:numId="125">
    <w:abstractNumId w:val="400"/>
  </w:num>
  <w:num w:numId="126">
    <w:abstractNumId w:val="547"/>
  </w:num>
  <w:num w:numId="127">
    <w:abstractNumId w:val="221"/>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01"/>
  </w:num>
  <w:num w:numId="139">
    <w:abstractNumId w:val="526"/>
  </w:num>
  <w:num w:numId="140">
    <w:abstractNumId w:val="133"/>
  </w:num>
  <w:num w:numId="141">
    <w:abstractNumId w:val="651"/>
  </w:num>
  <w:num w:numId="142">
    <w:abstractNumId w:val="435"/>
  </w:num>
  <w:num w:numId="143">
    <w:abstractNumId w:val="53"/>
  </w:num>
  <w:num w:numId="144">
    <w:abstractNumId w:val="538"/>
  </w:num>
  <w:num w:numId="145">
    <w:abstractNumId w:val="443"/>
  </w:num>
  <w:num w:numId="146">
    <w:abstractNumId w:val="168"/>
  </w:num>
  <w:num w:numId="147">
    <w:abstractNumId w:val="602"/>
  </w:num>
  <w:num w:numId="148">
    <w:abstractNumId w:val="480"/>
  </w:num>
  <w:num w:numId="149">
    <w:abstractNumId w:val="264"/>
  </w:num>
  <w:num w:numId="150">
    <w:abstractNumId w:val="420"/>
  </w:num>
  <w:num w:numId="151">
    <w:abstractNumId w:val="270"/>
  </w:num>
  <w:num w:numId="152">
    <w:abstractNumId w:val="135"/>
  </w:num>
  <w:num w:numId="153">
    <w:abstractNumId w:val="78"/>
  </w:num>
  <w:num w:numId="154">
    <w:abstractNumId w:val="31"/>
  </w:num>
  <w:num w:numId="155">
    <w:abstractNumId w:val="564"/>
  </w:num>
  <w:num w:numId="156">
    <w:abstractNumId w:val="659"/>
  </w:num>
  <w:num w:numId="157">
    <w:abstractNumId w:val="254"/>
  </w:num>
  <w:num w:numId="158">
    <w:abstractNumId w:val="194"/>
  </w:num>
  <w:num w:numId="159">
    <w:abstractNumId w:val="137"/>
  </w:num>
  <w:num w:numId="160">
    <w:abstractNumId w:val="498"/>
  </w:num>
  <w:num w:numId="161">
    <w:abstractNumId w:val="580"/>
  </w:num>
  <w:num w:numId="162">
    <w:abstractNumId w:val="243"/>
  </w:num>
  <w:num w:numId="163">
    <w:abstractNumId w:val="593"/>
  </w:num>
  <w:num w:numId="164">
    <w:abstractNumId w:val="437"/>
  </w:num>
  <w:num w:numId="165">
    <w:abstractNumId w:val="668"/>
  </w:num>
  <w:num w:numId="166">
    <w:abstractNumId w:val="473"/>
  </w:num>
  <w:num w:numId="167">
    <w:abstractNumId w:val="507"/>
  </w:num>
  <w:num w:numId="168">
    <w:abstractNumId w:val="374"/>
  </w:num>
  <w:num w:numId="169">
    <w:abstractNumId w:val="14"/>
  </w:num>
  <w:num w:numId="170">
    <w:abstractNumId w:val="652"/>
  </w:num>
  <w:num w:numId="171">
    <w:abstractNumId w:val="343"/>
  </w:num>
  <w:num w:numId="172">
    <w:abstractNumId w:val="108"/>
  </w:num>
  <w:num w:numId="173">
    <w:abstractNumId w:val="280"/>
  </w:num>
  <w:num w:numId="174">
    <w:abstractNumId w:val="256"/>
  </w:num>
  <w:num w:numId="175">
    <w:abstractNumId w:val="12"/>
  </w:num>
  <w:num w:numId="176">
    <w:abstractNumId w:val="307"/>
  </w:num>
  <w:num w:numId="177">
    <w:abstractNumId w:val="375"/>
  </w:num>
  <w:num w:numId="178">
    <w:abstractNumId w:val="550"/>
  </w:num>
  <w:num w:numId="179">
    <w:abstractNumId w:val="271"/>
  </w:num>
  <w:num w:numId="180">
    <w:abstractNumId w:val="609"/>
  </w:num>
  <w:num w:numId="181">
    <w:abstractNumId w:val="479"/>
  </w:num>
  <w:num w:numId="182">
    <w:abstractNumId w:val="325"/>
  </w:num>
  <w:num w:numId="183">
    <w:abstractNumId w:val="592"/>
  </w:num>
  <w:num w:numId="184">
    <w:abstractNumId w:val="505"/>
  </w:num>
  <w:num w:numId="185">
    <w:abstractNumId w:val="624"/>
  </w:num>
  <w:num w:numId="186">
    <w:abstractNumId w:val="559"/>
  </w:num>
  <w:num w:numId="187">
    <w:abstractNumId w:val="549"/>
  </w:num>
  <w:num w:numId="188">
    <w:abstractNumId w:val="79"/>
  </w:num>
  <w:num w:numId="189">
    <w:abstractNumId w:val="201"/>
  </w:num>
  <w:num w:numId="190">
    <w:abstractNumId w:val="622"/>
  </w:num>
  <w:num w:numId="191">
    <w:abstractNumId w:val="579"/>
  </w:num>
  <w:num w:numId="192">
    <w:abstractNumId w:val="390"/>
  </w:num>
  <w:num w:numId="193">
    <w:abstractNumId w:val="471"/>
  </w:num>
  <w:num w:numId="194">
    <w:abstractNumId w:val="614"/>
  </w:num>
  <w:num w:numId="195">
    <w:abstractNumId w:val="234"/>
  </w:num>
  <w:num w:numId="196">
    <w:abstractNumId w:val="252"/>
  </w:num>
  <w:num w:numId="197">
    <w:abstractNumId w:val="188"/>
  </w:num>
  <w:num w:numId="198">
    <w:abstractNumId w:val="583"/>
  </w:num>
  <w:num w:numId="199">
    <w:abstractNumId w:val="417"/>
  </w:num>
  <w:num w:numId="200">
    <w:abstractNumId w:val="295"/>
  </w:num>
  <w:num w:numId="201">
    <w:abstractNumId w:val="248"/>
  </w:num>
  <w:num w:numId="202">
    <w:abstractNumId w:val="546"/>
  </w:num>
  <w:num w:numId="203">
    <w:abstractNumId w:val="222"/>
  </w:num>
  <w:num w:numId="204">
    <w:abstractNumId w:val="21"/>
  </w:num>
  <w:num w:numId="205">
    <w:abstractNumId w:val="512"/>
  </w:num>
  <w:num w:numId="206">
    <w:abstractNumId w:val="262"/>
  </w:num>
  <w:num w:numId="207">
    <w:abstractNumId w:val="304"/>
  </w:num>
  <w:num w:numId="208">
    <w:abstractNumId w:val="389"/>
  </w:num>
  <w:num w:numId="209">
    <w:abstractNumId w:val="475"/>
  </w:num>
  <w:num w:numId="210">
    <w:abstractNumId w:val="616"/>
  </w:num>
  <w:num w:numId="211">
    <w:abstractNumId w:val="40"/>
  </w:num>
  <w:num w:numId="212">
    <w:abstractNumId w:val="46"/>
  </w:num>
  <w:num w:numId="213">
    <w:abstractNumId w:val="637"/>
  </w:num>
  <w:num w:numId="214">
    <w:abstractNumId w:val="176"/>
  </w:num>
  <w:num w:numId="215">
    <w:abstractNumId w:val="418"/>
  </w:num>
  <w:num w:numId="216">
    <w:abstractNumId w:val="217"/>
  </w:num>
  <w:num w:numId="217">
    <w:abstractNumId w:val="582"/>
  </w:num>
  <w:num w:numId="218">
    <w:abstractNumId w:val="73"/>
  </w:num>
  <w:num w:numId="219">
    <w:abstractNumId w:val="274"/>
  </w:num>
  <w:num w:numId="220">
    <w:abstractNumId w:val="474"/>
  </w:num>
  <w:num w:numId="221">
    <w:abstractNumId w:val="39"/>
  </w:num>
  <w:num w:numId="222">
    <w:abstractNumId w:val="363"/>
  </w:num>
  <w:num w:numId="223">
    <w:abstractNumId w:val="371"/>
  </w:num>
  <w:num w:numId="224">
    <w:abstractNumId w:val="688"/>
  </w:num>
  <w:num w:numId="225">
    <w:abstractNumId w:val="333"/>
  </w:num>
  <w:num w:numId="226">
    <w:abstractNumId w:val="585"/>
  </w:num>
  <w:num w:numId="227">
    <w:abstractNumId w:val="626"/>
  </w:num>
  <w:num w:numId="228">
    <w:abstractNumId w:val="132"/>
  </w:num>
  <w:num w:numId="229">
    <w:abstractNumId w:val="461"/>
  </w:num>
  <w:num w:numId="230">
    <w:abstractNumId w:val="615"/>
  </w:num>
  <w:num w:numId="231">
    <w:abstractNumId w:val="372"/>
  </w:num>
  <w:num w:numId="232">
    <w:abstractNumId w:val="427"/>
  </w:num>
  <w:num w:numId="233">
    <w:abstractNumId w:val="34"/>
  </w:num>
  <w:num w:numId="234">
    <w:abstractNumId w:val="359"/>
  </w:num>
  <w:num w:numId="235">
    <w:abstractNumId w:val="235"/>
  </w:num>
  <w:num w:numId="236">
    <w:abstractNumId w:val="145"/>
  </w:num>
  <w:num w:numId="237">
    <w:abstractNumId w:val="369"/>
  </w:num>
  <w:num w:numId="238">
    <w:abstractNumId w:val="207"/>
  </w:num>
  <w:num w:numId="239">
    <w:abstractNumId w:val="238"/>
  </w:num>
  <w:num w:numId="240">
    <w:abstractNumId w:val="286"/>
  </w:num>
  <w:num w:numId="241">
    <w:abstractNumId w:val="382"/>
  </w:num>
  <w:num w:numId="242">
    <w:abstractNumId w:val="499"/>
  </w:num>
  <w:num w:numId="243">
    <w:abstractNumId w:val="163"/>
  </w:num>
  <w:num w:numId="244">
    <w:abstractNumId w:val="32"/>
  </w:num>
  <w:num w:numId="245">
    <w:abstractNumId w:val="415"/>
  </w:num>
  <w:num w:numId="246">
    <w:abstractNumId w:val="303"/>
  </w:num>
  <w:num w:numId="247">
    <w:abstractNumId w:val="552"/>
  </w:num>
  <w:num w:numId="248">
    <w:abstractNumId w:val="617"/>
  </w:num>
  <w:num w:numId="249">
    <w:abstractNumId w:val="410"/>
  </w:num>
  <w:num w:numId="250">
    <w:abstractNumId w:val="433"/>
  </w:num>
  <w:num w:numId="251">
    <w:abstractNumId w:val="338"/>
  </w:num>
  <w:num w:numId="252">
    <w:abstractNumId w:val="522"/>
  </w:num>
  <w:num w:numId="253">
    <w:abstractNumId w:val="444"/>
  </w:num>
  <w:num w:numId="254">
    <w:abstractNumId w:val="326"/>
  </w:num>
  <w:num w:numId="255">
    <w:abstractNumId w:val="128"/>
  </w:num>
  <w:num w:numId="256">
    <w:abstractNumId w:val="633"/>
  </w:num>
  <w:num w:numId="257">
    <w:abstractNumId w:val="408"/>
  </w:num>
  <w:num w:numId="258">
    <w:abstractNumId w:val="33"/>
  </w:num>
  <w:num w:numId="259">
    <w:abstractNumId w:val="96"/>
  </w:num>
  <w:num w:numId="260">
    <w:abstractNumId w:val="20"/>
  </w:num>
  <w:num w:numId="261">
    <w:abstractNumId w:val="571"/>
  </w:num>
  <w:num w:numId="262">
    <w:abstractNumId w:val="340"/>
  </w:num>
  <w:num w:numId="263">
    <w:abstractNumId w:val="551"/>
  </w:num>
  <w:num w:numId="264">
    <w:abstractNumId w:val="17"/>
  </w:num>
  <w:num w:numId="265">
    <w:abstractNumId w:val="126"/>
  </w:num>
  <w:num w:numId="266">
    <w:abstractNumId w:val="497"/>
  </w:num>
  <w:num w:numId="267">
    <w:abstractNumId w:val="539"/>
  </w:num>
  <w:num w:numId="268">
    <w:abstractNumId w:val="13"/>
  </w:num>
  <w:num w:numId="269">
    <w:abstractNumId w:val="192"/>
  </w:num>
  <w:num w:numId="270">
    <w:abstractNumId w:val="177"/>
  </w:num>
  <w:num w:numId="271">
    <w:abstractNumId w:val="501"/>
  </w:num>
  <w:num w:numId="272">
    <w:abstractNumId w:val="462"/>
  </w:num>
  <w:num w:numId="273">
    <w:abstractNumId w:val="675"/>
  </w:num>
  <w:num w:numId="274">
    <w:abstractNumId w:val="485"/>
  </w:num>
  <w:num w:numId="275">
    <w:abstractNumId w:val="291"/>
  </w:num>
  <w:num w:numId="276">
    <w:abstractNumId w:val="655"/>
  </w:num>
  <w:num w:numId="277">
    <w:abstractNumId w:val="19"/>
  </w:num>
  <w:num w:numId="278">
    <w:abstractNumId w:val="242"/>
  </w:num>
  <w:num w:numId="279">
    <w:abstractNumId w:val="588"/>
  </w:num>
  <w:num w:numId="280">
    <w:abstractNumId w:val="122"/>
  </w:num>
  <w:num w:numId="281">
    <w:abstractNumId w:val="605"/>
  </w:num>
  <w:num w:numId="282">
    <w:abstractNumId w:val="167"/>
  </w:num>
  <w:num w:numId="283">
    <w:abstractNumId w:val="97"/>
  </w:num>
  <w:num w:numId="284">
    <w:abstractNumId w:val="458"/>
  </w:num>
  <w:num w:numId="285">
    <w:abstractNumId w:val="272"/>
  </w:num>
  <w:num w:numId="286">
    <w:abstractNumId w:val="455"/>
  </w:num>
  <w:num w:numId="287">
    <w:abstractNumId w:val="640"/>
  </w:num>
  <w:num w:numId="288">
    <w:abstractNumId w:val="62"/>
  </w:num>
  <w:num w:numId="289">
    <w:abstractNumId w:val="268"/>
  </w:num>
  <w:num w:numId="290">
    <w:abstractNumId w:val="599"/>
  </w:num>
  <w:num w:numId="291">
    <w:abstractNumId w:val="606"/>
  </w:num>
  <w:num w:numId="292">
    <w:abstractNumId w:val="395"/>
  </w:num>
  <w:num w:numId="293">
    <w:abstractNumId w:val="364"/>
  </w:num>
  <w:num w:numId="294">
    <w:abstractNumId w:val="328"/>
  </w:num>
  <w:num w:numId="295">
    <w:abstractNumId w:val="89"/>
  </w:num>
  <w:num w:numId="296">
    <w:abstractNumId w:val="71"/>
  </w:num>
  <w:num w:numId="297">
    <w:abstractNumId w:val="459"/>
  </w:num>
  <w:num w:numId="298">
    <w:abstractNumId w:val="116"/>
  </w:num>
  <w:num w:numId="299">
    <w:abstractNumId w:val="601"/>
  </w:num>
  <w:num w:numId="300">
    <w:abstractNumId w:val="56"/>
  </w:num>
  <w:num w:numId="301">
    <w:abstractNumId w:val="309"/>
  </w:num>
  <w:num w:numId="302">
    <w:abstractNumId w:val="109"/>
  </w:num>
  <w:num w:numId="303">
    <w:abstractNumId w:val="139"/>
  </w:num>
  <w:num w:numId="304">
    <w:abstractNumId w:val="220"/>
  </w:num>
  <w:num w:numId="305">
    <w:abstractNumId w:val="648"/>
  </w:num>
  <w:num w:numId="306">
    <w:abstractNumId w:val="490"/>
  </w:num>
  <w:num w:numId="307">
    <w:abstractNumId w:val="292"/>
  </w:num>
  <w:num w:numId="308">
    <w:abstractNumId w:val="658"/>
  </w:num>
  <w:num w:numId="309">
    <w:abstractNumId w:val="666"/>
  </w:num>
  <w:num w:numId="310">
    <w:abstractNumId w:val="302"/>
  </w:num>
  <w:num w:numId="311">
    <w:abstractNumId w:val="320"/>
  </w:num>
  <w:num w:numId="312">
    <w:abstractNumId w:val="345"/>
  </w:num>
  <w:num w:numId="313">
    <w:abstractNumId w:val="641"/>
  </w:num>
  <w:num w:numId="314">
    <w:abstractNumId w:val="120"/>
  </w:num>
  <w:num w:numId="315">
    <w:abstractNumId w:val="428"/>
  </w:num>
  <w:num w:numId="316">
    <w:abstractNumId w:val="100"/>
  </w:num>
  <w:num w:numId="317">
    <w:abstractNumId w:val="407"/>
  </w:num>
  <w:num w:numId="318">
    <w:abstractNumId w:val="401"/>
  </w:num>
  <w:num w:numId="319">
    <w:abstractNumId w:val="378"/>
  </w:num>
  <w:num w:numId="320">
    <w:abstractNumId w:val="644"/>
  </w:num>
  <w:num w:numId="321">
    <w:abstractNumId w:val="591"/>
  </w:num>
  <w:num w:numId="322">
    <w:abstractNumId w:val="186"/>
  </w:num>
  <w:num w:numId="323">
    <w:abstractNumId w:val="301"/>
  </w:num>
  <w:num w:numId="324">
    <w:abstractNumId w:val="199"/>
  </w:num>
  <w:num w:numId="325">
    <w:abstractNumId w:val="518"/>
  </w:num>
  <w:num w:numId="326">
    <w:abstractNumId w:val="399"/>
  </w:num>
  <w:num w:numId="327">
    <w:abstractNumId w:val="102"/>
  </w:num>
  <w:num w:numId="328">
    <w:abstractNumId w:val="149"/>
  </w:num>
  <w:num w:numId="329">
    <w:abstractNumId w:val="247"/>
  </w:num>
  <w:num w:numId="330">
    <w:abstractNumId w:val="193"/>
  </w:num>
  <w:num w:numId="331">
    <w:abstractNumId w:val="170"/>
  </w:num>
  <w:num w:numId="332">
    <w:abstractNumId w:val="28"/>
  </w:num>
  <w:num w:numId="333">
    <w:abstractNumId w:val="589"/>
  </w:num>
  <w:num w:numId="334">
    <w:abstractNumId w:val="258"/>
  </w:num>
  <w:num w:numId="335">
    <w:abstractNumId w:val="432"/>
  </w:num>
  <w:num w:numId="336">
    <w:abstractNumId w:val="635"/>
  </w:num>
  <w:num w:numId="337">
    <w:abstractNumId w:val="142"/>
  </w:num>
  <w:num w:numId="338">
    <w:abstractNumId w:val="332"/>
  </w:num>
  <w:num w:numId="339">
    <w:abstractNumId w:val="596"/>
  </w:num>
  <w:num w:numId="340">
    <w:abstractNumId w:val="70"/>
  </w:num>
  <w:num w:numId="341">
    <w:abstractNumId w:val="143"/>
  </w:num>
  <w:num w:numId="342">
    <w:abstractNumId w:val="215"/>
  </w:num>
  <w:num w:numId="343">
    <w:abstractNumId w:val="36"/>
  </w:num>
  <w:num w:numId="344">
    <w:abstractNumId w:val="190"/>
  </w:num>
  <w:num w:numId="345">
    <w:abstractNumId w:val="396"/>
  </w:num>
  <w:num w:numId="346">
    <w:abstractNumId w:val="178"/>
  </w:num>
  <w:num w:numId="347">
    <w:abstractNumId w:val="61"/>
  </w:num>
  <w:num w:numId="348">
    <w:abstractNumId w:val="472"/>
  </w:num>
  <w:num w:numId="349">
    <w:abstractNumId w:val="576"/>
  </w:num>
  <w:num w:numId="350">
    <w:abstractNumId w:val="509"/>
  </w:num>
  <w:num w:numId="351">
    <w:abstractNumId w:val="398"/>
  </w:num>
  <w:num w:numId="352">
    <w:abstractNumId w:val="198"/>
  </w:num>
  <w:num w:numId="353">
    <w:abstractNumId w:val="630"/>
  </w:num>
  <w:num w:numId="354">
    <w:abstractNumId w:val="590"/>
  </w:num>
  <w:num w:numId="355">
    <w:abstractNumId w:val="218"/>
  </w:num>
  <w:num w:numId="356">
    <w:abstractNumId w:val="477"/>
  </w:num>
  <w:num w:numId="357">
    <w:abstractNumId w:val="634"/>
  </w:num>
  <w:num w:numId="358">
    <w:abstractNumId w:val="231"/>
  </w:num>
  <w:num w:numId="359">
    <w:abstractNumId w:val="285"/>
  </w:num>
  <w:num w:numId="360">
    <w:abstractNumId w:val="394"/>
  </w:num>
  <w:num w:numId="361">
    <w:abstractNumId w:val="322"/>
  </w:num>
  <w:num w:numId="362">
    <w:abstractNumId w:val="629"/>
  </w:num>
  <w:num w:numId="363">
    <w:abstractNumId w:val="146"/>
  </w:num>
  <w:num w:numId="364">
    <w:abstractNumId w:val="561"/>
  </w:num>
  <w:num w:numId="365">
    <w:abstractNumId w:val="556"/>
  </w:num>
  <w:num w:numId="366">
    <w:abstractNumId w:val="23"/>
  </w:num>
  <w:num w:numId="367">
    <w:abstractNumId w:val="454"/>
  </w:num>
  <w:num w:numId="368">
    <w:abstractNumId w:val="237"/>
  </w:num>
  <w:num w:numId="369">
    <w:abstractNumId w:val="603"/>
  </w:num>
  <w:num w:numId="370">
    <w:abstractNumId w:val="329"/>
  </w:num>
  <w:num w:numId="371">
    <w:abstractNumId w:val="450"/>
  </w:num>
  <w:num w:numId="372">
    <w:abstractNumId w:val="362"/>
  </w:num>
  <w:num w:numId="373">
    <w:abstractNumId w:val="542"/>
  </w:num>
  <w:num w:numId="374">
    <w:abstractNumId w:val="35"/>
  </w:num>
  <w:num w:numId="375">
    <w:abstractNumId w:val="661"/>
  </w:num>
  <w:num w:numId="376">
    <w:abstractNumId w:val="58"/>
  </w:num>
  <w:num w:numId="377">
    <w:abstractNumId w:val="209"/>
  </w:num>
  <w:num w:numId="378">
    <w:abstractNumId w:val="690"/>
  </w:num>
  <w:num w:numId="379">
    <w:abstractNumId w:val="421"/>
  </w:num>
  <w:num w:numId="380">
    <w:abstractNumId w:val="404"/>
  </w:num>
  <w:num w:numId="381">
    <w:abstractNumId w:val="175"/>
  </w:num>
  <w:num w:numId="382">
    <w:abstractNumId w:val="233"/>
  </w:num>
  <w:num w:numId="383">
    <w:abstractNumId w:val="287"/>
  </w:num>
  <w:num w:numId="384">
    <w:abstractNumId w:val="521"/>
  </w:num>
  <w:num w:numId="385">
    <w:abstractNumId w:val="249"/>
  </w:num>
  <w:num w:numId="386">
    <w:abstractNumId w:val="196"/>
  </w:num>
  <w:num w:numId="387">
    <w:abstractNumId w:val="196"/>
    <w:lvlOverride w:ilvl="0"/>
    <w:lvlOverride w:ilvl="1"/>
    <w:lvlOverride w:ilvl="2"/>
    <w:lvlOverride w:ilvl="3"/>
    <w:lvlOverride w:ilvl="4"/>
    <w:lvlOverride w:ilvl="5"/>
    <w:lvlOverride w:ilvl="6"/>
    <w:lvlOverride w:ilvl="7"/>
    <w:lvlOverride w:ilvl="8"/>
  </w:num>
  <w:num w:numId="388">
    <w:abstractNumId w:val="173"/>
  </w:num>
  <w:num w:numId="389">
    <w:abstractNumId w:val="114"/>
  </w:num>
  <w:num w:numId="390">
    <w:abstractNumId w:val="250"/>
  </w:num>
  <w:num w:numId="391">
    <w:abstractNumId w:val="196"/>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82"/>
  </w:num>
  <w:num w:numId="393">
    <w:abstractNumId w:val="119"/>
  </w:num>
  <w:num w:numId="394">
    <w:abstractNumId w:val="608"/>
  </w:num>
  <w:num w:numId="395">
    <w:abstractNumId w:val="6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608"/>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65"/>
  </w:num>
  <w:num w:numId="398">
    <w:abstractNumId w:val="469"/>
  </w:num>
  <w:num w:numId="399">
    <w:abstractNumId w:val="16"/>
  </w:num>
  <w:num w:numId="400">
    <w:abstractNumId w:val="467"/>
  </w:num>
  <w:num w:numId="401">
    <w:abstractNumId w:val="569"/>
  </w:num>
  <w:num w:numId="402">
    <w:abstractNumId w:val="662"/>
  </w:num>
  <w:num w:numId="403">
    <w:abstractNumId w:val="330"/>
  </w:num>
  <w:num w:numId="404">
    <w:abstractNumId w:val="165"/>
  </w:num>
  <w:num w:numId="405">
    <w:abstractNumId w:val="628"/>
  </w:num>
  <w:num w:numId="406">
    <w:abstractNumId w:val="463"/>
  </w:num>
  <w:num w:numId="407">
    <w:abstractNumId w:val="365"/>
  </w:num>
  <w:num w:numId="408">
    <w:abstractNumId w:val="387"/>
  </w:num>
  <w:num w:numId="409">
    <w:abstractNumId w:val="534"/>
  </w:num>
  <w:num w:numId="410">
    <w:abstractNumId w:val="581"/>
  </w:num>
  <w:num w:numId="411">
    <w:abstractNumId w:val="532"/>
  </w:num>
  <w:num w:numId="412">
    <w:abstractNumId w:val="152"/>
  </w:num>
  <w:num w:numId="413">
    <w:abstractNumId w:val="484"/>
  </w:num>
  <w:num w:numId="414">
    <w:abstractNumId w:val="646"/>
  </w:num>
  <w:num w:numId="415">
    <w:abstractNumId w:val="679"/>
  </w:num>
  <w:num w:numId="416">
    <w:abstractNumId w:val="42"/>
  </w:num>
  <w:num w:numId="417">
    <w:abstractNumId w:val="52"/>
  </w:num>
  <w:num w:numId="418">
    <w:abstractNumId w:val="553"/>
  </w:num>
  <w:num w:numId="419">
    <w:abstractNumId w:val="92"/>
  </w:num>
  <w:num w:numId="420">
    <w:abstractNumId w:val="594"/>
  </w:num>
  <w:num w:numId="421">
    <w:abstractNumId w:val="155"/>
  </w:num>
  <w:num w:numId="422">
    <w:abstractNumId w:val="179"/>
  </w:num>
  <w:num w:numId="423">
    <w:abstractNumId w:val="414"/>
  </w:num>
  <w:num w:numId="424">
    <w:abstractNumId w:val="672"/>
  </w:num>
  <w:num w:numId="425">
    <w:abstractNumId w:val="229"/>
  </w:num>
  <w:num w:numId="426">
    <w:abstractNumId w:val="487"/>
  </w:num>
  <w:num w:numId="427">
    <w:abstractNumId w:val="69"/>
  </w:num>
  <w:num w:numId="428">
    <w:abstractNumId w:val="342"/>
  </w:num>
  <w:num w:numId="429">
    <w:abstractNumId w:val="180"/>
  </w:num>
  <w:num w:numId="430">
    <w:abstractNumId w:val="25"/>
  </w:num>
  <w:num w:numId="431">
    <w:abstractNumId w:val="381"/>
  </w:num>
  <w:num w:numId="432">
    <w:abstractNumId w:val="548"/>
  </w:num>
  <w:num w:numId="433">
    <w:abstractNumId w:val="253"/>
  </w:num>
  <w:num w:numId="434">
    <w:abstractNumId w:val="144"/>
  </w:num>
  <w:num w:numId="435">
    <w:abstractNumId w:val="206"/>
  </w:num>
  <w:num w:numId="436">
    <w:abstractNumId w:val="306"/>
  </w:num>
  <w:num w:numId="437">
    <w:abstractNumId w:val="687"/>
  </w:num>
  <w:num w:numId="438">
    <w:abstractNumId w:val="677"/>
  </w:num>
  <w:num w:numId="439">
    <w:abstractNumId w:val="319"/>
  </w:num>
  <w:num w:numId="440">
    <w:abstractNumId w:val="422"/>
  </w:num>
  <w:num w:numId="441">
    <w:abstractNumId w:val="99"/>
  </w:num>
  <w:num w:numId="442">
    <w:abstractNumId w:val="66"/>
  </w:num>
  <w:num w:numId="443">
    <w:abstractNumId w:val="59"/>
  </w:num>
  <w:num w:numId="444">
    <w:abstractNumId w:val="127"/>
  </w:num>
  <w:num w:numId="445">
    <w:abstractNumId w:val="405"/>
  </w:num>
  <w:num w:numId="446">
    <w:abstractNumId w:val="642"/>
  </w:num>
  <w:num w:numId="447">
    <w:abstractNumId w:val="293"/>
  </w:num>
  <w:num w:numId="448">
    <w:abstractNumId w:val="660"/>
  </w:num>
  <w:num w:numId="449">
    <w:abstractNumId w:val="654"/>
  </w:num>
  <w:num w:numId="450">
    <w:abstractNumId w:val="131"/>
  </w:num>
  <w:num w:numId="451">
    <w:abstractNumId w:val="316"/>
  </w:num>
  <w:num w:numId="452">
    <w:abstractNumId w:val="159"/>
  </w:num>
  <w:num w:numId="453">
    <w:abstractNumId w:val="263"/>
  </w:num>
  <w:num w:numId="454">
    <w:abstractNumId w:val="397"/>
  </w:num>
  <w:num w:numId="455">
    <w:abstractNumId w:val="117"/>
  </w:num>
  <w:num w:numId="456">
    <w:abstractNumId w:val="610"/>
  </w:num>
  <w:num w:numId="457">
    <w:abstractNumId w:val="283"/>
  </w:num>
  <w:num w:numId="458">
    <w:abstractNumId w:val="431"/>
  </w:num>
  <w:num w:numId="459">
    <w:abstractNumId w:val="129"/>
  </w:num>
  <w:num w:numId="460">
    <w:abstractNumId w:val="557"/>
  </w:num>
  <w:num w:numId="461">
    <w:abstractNumId w:val="383"/>
  </w:num>
  <w:num w:numId="462">
    <w:abstractNumId w:val="87"/>
  </w:num>
  <w:num w:numId="463">
    <w:abstractNumId w:val="344"/>
  </w:num>
  <w:num w:numId="464">
    <w:abstractNumId w:val="68"/>
  </w:num>
  <w:num w:numId="465">
    <w:abstractNumId w:val="63"/>
  </w:num>
  <w:num w:numId="466">
    <w:abstractNumId w:val="107"/>
  </w:num>
  <w:num w:numId="467">
    <w:abstractNumId w:val="232"/>
  </w:num>
  <w:num w:numId="468">
    <w:abstractNumId w:val="439"/>
  </w:num>
  <w:num w:numId="469">
    <w:abstractNumId w:val="643"/>
  </w:num>
  <w:num w:numId="470">
    <w:abstractNumId w:val="85"/>
  </w:num>
  <w:num w:numId="471">
    <w:abstractNumId w:val="41"/>
  </w:num>
  <w:num w:numId="472">
    <w:abstractNumId w:val="321"/>
  </w:num>
  <w:num w:numId="473">
    <w:abstractNumId w:val="160"/>
  </w:num>
  <w:num w:numId="474">
    <w:abstractNumId w:val="279"/>
  </w:num>
  <w:num w:numId="475">
    <w:abstractNumId w:val="150"/>
  </w:num>
  <w:num w:numId="476">
    <w:abstractNumId w:val="393"/>
  </w:num>
  <w:num w:numId="477">
    <w:abstractNumId w:val="618"/>
  </w:num>
  <w:num w:numId="478">
    <w:abstractNumId w:val="151"/>
  </w:num>
  <w:num w:numId="479">
    <w:abstractNumId w:val="273"/>
  </w:num>
  <w:num w:numId="480">
    <w:abstractNumId w:val="451"/>
  </w:num>
  <w:num w:numId="481">
    <w:abstractNumId w:val="240"/>
  </w:num>
  <w:num w:numId="482">
    <w:abstractNumId w:val="537"/>
  </w:num>
  <w:num w:numId="483">
    <w:abstractNumId w:val="318"/>
  </w:num>
  <w:num w:numId="484">
    <w:abstractNumId w:val="632"/>
  </w:num>
  <w:num w:numId="485">
    <w:abstractNumId w:val="470"/>
  </w:num>
  <w:num w:numId="486">
    <w:abstractNumId w:val="357"/>
  </w:num>
  <w:num w:numId="487">
    <w:abstractNumId w:val="525"/>
  </w:num>
  <w:num w:numId="488">
    <w:abstractNumId w:val="26"/>
  </w:num>
  <w:num w:numId="489">
    <w:abstractNumId w:val="297"/>
  </w:num>
  <w:num w:numId="490">
    <w:abstractNumId w:val="134"/>
  </w:num>
  <w:num w:numId="491">
    <w:abstractNumId w:val="560"/>
  </w:num>
  <w:num w:numId="492">
    <w:abstractNumId w:val="506"/>
  </w:num>
  <w:num w:numId="493">
    <w:abstractNumId w:val="368"/>
  </w:num>
  <w:num w:numId="494">
    <w:abstractNumId w:val="115"/>
  </w:num>
  <w:num w:numId="495">
    <w:abstractNumId w:val="38"/>
  </w:num>
  <w:num w:numId="496">
    <w:abstractNumId w:val="379"/>
  </w:num>
  <w:num w:numId="497">
    <w:abstractNumId w:val="682"/>
  </w:num>
  <w:num w:numId="498">
    <w:abstractNumId w:val="153"/>
  </w:num>
  <w:num w:numId="499">
    <w:abstractNumId w:val="558"/>
  </w:num>
  <w:num w:numId="500">
    <w:abstractNumId w:val="504"/>
  </w:num>
  <w:num w:numId="501">
    <w:abstractNumId w:val="620"/>
  </w:num>
  <w:num w:numId="502">
    <w:abstractNumId w:val="436"/>
  </w:num>
  <w:num w:numId="503">
    <w:abstractNumId w:val="314"/>
  </w:num>
  <w:num w:numId="504">
    <w:abstractNumId w:val="619"/>
  </w:num>
  <w:num w:numId="505">
    <w:abstractNumId w:val="535"/>
  </w:num>
  <w:num w:numId="506">
    <w:abstractNumId w:val="516"/>
  </w:num>
  <w:num w:numId="507">
    <w:abstractNumId w:val="239"/>
  </w:num>
  <w:num w:numId="508">
    <w:abstractNumId w:val="55"/>
  </w:num>
  <w:num w:numId="509">
    <w:abstractNumId w:val="182"/>
  </w:num>
  <w:num w:numId="510">
    <w:abstractNumId w:val="510"/>
  </w:num>
  <w:num w:numId="511">
    <w:abstractNumId w:val="424"/>
  </w:num>
  <w:num w:numId="512">
    <w:abstractNumId w:val="613"/>
  </w:num>
  <w:num w:numId="513">
    <w:abstractNumId w:val="30"/>
  </w:num>
  <w:num w:numId="514">
    <w:abstractNumId w:val="197"/>
  </w:num>
  <w:num w:numId="515">
    <w:abstractNumId w:val="156"/>
  </w:num>
  <w:num w:numId="516">
    <w:abstractNumId w:val="57"/>
  </w:num>
  <w:num w:numId="517">
    <w:abstractNumId w:val="464"/>
  </w:num>
  <w:num w:numId="518">
    <w:abstractNumId w:val="88"/>
  </w:num>
  <w:num w:numId="519">
    <w:abstractNumId w:val="72"/>
  </w:num>
  <w:num w:numId="520">
    <w:abstractNumId w:val="531"/>
  </w:num>
  <w:num w:numId="521">
    <w:abstractNumId w:val="112"/>
  </w:num>
  <w:num w:numId="522">
    <w:abstractNumId w:val="11"/>
  </w:num>
  <w:num w:numId="523">
    <w:abstractNumId w:val="323"/>
  </w:num>
  <w:num w:numId="524">
    <w:abstractNumId w:val="339"/>
  </w:num>
  <w:num w:numId="525">
    <w:abstractNumId w:val="411"/>
  </w:num>
  <w:num w:numId="526">
    <w:abstractNumId w:val="278"/>
  </w:num>
  <w:num w:numId="527">
    <w:abstractNumId w:val="491"/>
  </w:num>
  <w:num w:numId="528">
    <w:abstractNumId w:val="228"/>
  </w:num>
  <w:num w:numId="529">
    <w:abstractNumId w:val="429"/>
  </w:num>
  <w:num w:numId="530">
    <w:abstractNumId w:val="361"/>
  </w:num>
  <w:num w:numId="531">
    <w:abstractNumId w:val="223"/>
  </w:num>
  <w:num w:numId="532">
    <w:abstractNumId w:val="503"/>
  </w:num>
  <w:num w:numId="533">
    <w:abstractNumId w:val="566"/>
  </w:num>
  <w:num w:numId="534">
    <w:abstractNumId w:val="266"/>
  </w:num>
  <w:num w:numId="535">
    <w:abstractNumId w:val="219"/>
  </w:num>
  <w:num w:numId="536">
    <w:abstractNumId w:val="288"/>
  </w:num>
  <w:num w:numId="537">
    <w:abstractNumId w:val="2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8">
    <w:abstractNumId w:val="385"/>
  </w:num>
  <w:num w:numId="539">
    <w:abstractNumId w:val="517"/>
  </w:num>
  <w:num w:numId="540">
    <w:abstractNumId w:val="80"/>
  </w:num>
  <w:num w:numId="541">
    <w:abstractNumId w:val="111"/>
  </w:num>
  <w:num w:numId="542">
    <w:abstractNumId w:val="647"/>
  </w:num>
  <w:num w:numId="543">
    <w:abstractNumId w:val="111"/>
  </w:num>
  <w:num w:numId="544">
    <w:abstractNumId w:val="106"/>
  </w:num>
  <w:num w:numId="545">
    <w:abstractNumId w:val="541"/>
  </w:num>
  <w:num w:numId="546">
    <w:abstractNumId w:val="488"/>
  </w:num>
  <w:num w:numId="547">
    <w:abstractNumId w:val="187"/>
  </w:num>
  <w:num w:numId="548">
    <w:abstractNumId w:val="269"/>
  </w:num>
  <w:num w:numId="549">
    <w:abstractNumId w:val="373"/>
  </w:num>
  <w:num w:numId="550">
    <w:abstractNumId w:val="586"/>
  </w:num>
  <w:num w:numId="551">
    <w:abstractNumId w:val="663"/>
  </w:num>
  <w:num w:numId="552">
    <w:abstractNumId w:val="438"/>
  </w:num>
  <w:num w:numId="553">
    <w:abstractNumId w:val="513"/>
  </w:num>
  <w:num w:numId="554">
    <w:abstractNumId w:val="64"/>
  </w:num>
  <w:num w:numId="555">
    <w:abstractNumId w:val="528"/>
  </w:num>
  <w:num w:numId="556">
    <w:abstractNumId w:val="147"/>
  </w:num>
  <w:num w:numId="557">
    <w:abstractNumId w:val="645"/>
  </w:num>
  <w:num w:numId="558">
    <w:abstractNumId w:val="392"/>
  </w:num>
  <w:num w:numId="559">
    <w:abstractNumId w:val="413"/>
  </w:num>
  <w:num w:numId="560">
    <w:abstractNumId w:val="230"/>
  </w:num>
  <w:num w:numId="561">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2">
    <w:abstractNumId w:val="681"/>
  </w:num>
  <w:num w:numId="563">
    <w:abstractNumId w:val="515"/>
  </w:num>
  <w:num w:numId="564">
    <w:abstractNumId w:val="419"/>
  </w:num>
  <w:num w:numId="565">
    <w:abstractNumId w:val="4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6">
    <w:abstractNumId w:val="489"/>
  </w:num>
  <w:num w:numId="567">
    <w:abstractNumId w:val="587"/>
  </w:num>
  <w:num w:numId="568">
    <w:abstractNumId w:val="665"/>
  </w:num>
  <w:num w:numId="569">
    <w:abstractNumId w:val="664"/>
  </w:num>
  <w:num w:numId="570">
    <w:abstractNumId w:val="689"/>
  </w:num>
  <w:num w:numId="571">
    <w:abstractNumId w:val="311"/>
  </w:num>
  <w:num w:numId="572">
    <w:abstractNumId w:val="5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3">
    <w:abstractNumId w:val="81"/>
  </w:num>
  <w:num w:numId="574">
    <w:abstractNumId w:val="366"/>
  </w:num>
  <w:num w:numId="575">
    <w:abstractNumId w:val="54"/>
  </w:num>
  <w:num w:numId="576">
    <w:abstractNumId w:val="77"/>
  </w:num>
  <w:num w:numId="577">
    <w:abstractNumId w:val="212"/>
  </w:num>
  <w:num w:numId="578">
    <w:abstractNumId w:val="93"/>
  </w:num>
  <w:num w:numId="579">
    <w:abstractNumId w:val="312"/>
  </w:num>
  <w:num w:numId="580">
    <w:abstractNumId w:val="527"/>
  </w:num>
  <w:num w:numId="581">
    <w:abstractNumId w:val="693"/>
  </w:num>
  <w:num w:numId="582">
    <w:abstractNumId w:val="598"/>
  </w:num>
  <w:num w:numId="583">
    <w:abstractNumId w:val="555"/>
  </w:num>
  <w:num w:numId="584">
    <w:abstractNumId w:val="245"/>
  </w:num>
  <w:num w:numId="585">
    <w:abstractNumId w:val="130"/>
  </w:num>
  <w:num w:numId="586">
    <w:abstractNumId w:val="466"/>
  </w:num>
  <w:num w:numId="587">
    <w:abstractNumId w:val="166"/>
  </w:num>
  <w:num w:numId="588">
    <w:abstractNumId w:val="448"/>
  </w:num>
  <w:num w:numId="589">
    <w:abstractNumId w:val="299"/>
  </w:num>
  <w:num w:numId="590">
    <w:abstractNumId w:val="67"/>
  </w:num>
  <w:num w:numId="591">
    <w:abstractNumId w:val="574"/>
  </w:num>
  <w:num w:numId="592">
    <w:abstractNumId w:val="502"/>
  </w:num>
  <w:num w:numId="593">
    <w:abstractNumId w:val="657"/>
  </w:num>
  <w:num w:numId="594">
    <w:abstractNumId w:val="425"/>
  </w:num>
  <w:num w:numId="595">
    <w:abstractNumId w:val="90"/>
  </w:num>
  <w:num w:numId="596">
    <w:abstractNumId w:val="84"/>
  </w:num>
  <w:num w:numId="597">
    <w:abstractNumId w:val="391"/>
  </w:num>
  <w:num w:numId="598">
    <w:abstractNumId w:val="476"/>
  </w:num>
  <w:num w:numId="599">
    <w:abstractNumId w:val="524"/>
  </w:num>
  <w:num w:numId="600">
    <w:abstractNumId w:val="447"/>
  </w:num>
  <w:num w:numId="601">
    <w:abstractNumId w:val="324"/>
  </w:num>
  <w:num w:numId="602">
    <w:abstractNumId w:val="441"/>
  </w:num>
  <w:num w:numId="603">
    <w:abstractNumId w:val="118"/>
  </w:num>
  <w:num w:numId="604">
    <w:abstractNumId w:val="260"/>
  </w:num>
  <w:num w:numId="605">
    <w:abstractNumId w:val="211"/>
  </w:num>
  <w:num w:numId="606">
    <w:abstractNumId w:val="138"/>
  </w:num>
  <w:num w:numId="607">
    <w:abstractNumId w:val="623"/>
  </w:num>
  <w:num w:numId="608">
    <w:abstractNumId w:val="337"/>
  </w:num>
  <w:num w:numId="609">
    <w:abstractNumId w:val="284"/>
  </w:num>
  <w:num w:numId="610">
    <w:abstractNumId w:val="530"/>
  </w:num>
  <w:num w:numId="611">
    <w:abstractNumId w:val="75"/>
  </w:num>
  <w:num w:numId="612">
    <w:abstractNumId w:val="261"/>
  </w:num>
  <w:num w:numId="613">
    <w:abstractNumId w:val="226"/>
  </w:num>
  <w:num w:numId="614">
    <w:abstractNumId w:val="442"/>
  </w:num>
  <w:num w:numId="615">
    <w:abstractNumId w:val="300"/>
  </w:num>
  <w:num w:numId="616">
    <w:abstractNumId w:val="22"/>
  </w:num>
  <w:num w:numId="617">
    <w:abstractNumId w:val="670"/>
  </w:num>
  <w:num w:numId="618">
    <w:abstractNumId w:val="246"/>
  </w:num>
  <w:num w:numId="619">
    <w:abstractNumId w:val="315"/>
  </w:num>
  <w:num w:numId="620">
    <w:abstractNumId w:val="669"/>
  </w:num>
  <w:num w:numId="621">
    <w:abstractNumId w:val="317"/>
  </w:num>
  <w:num w:numId="622">
    <w:abstractNumId w:val="380"/>
  </w:num>
  <w:num w:numId="623">
    <w:abstractNumId w:val="296"/>
  </w:num>
  <w:num w:numId="624">
    <w:abstractNumId w:val="191"/>
  </w:num>
  <w:num w:numId="625">
    <w:abstractNumId w:val="124"/>
  </w:num>
  <w:num w:numId="626">
    <w:abstractNumId w:val="241"/>
  </w:num>
  <w:num w:numId="627">
    <w:abstractNumId w:val="10"/>
  </w:num>
  <w:num w:numId="628">
    <w:abstractNumId w:val="445"/>
  </w:num>
  <w:num w:numId="629">
    <w:abstractNumId w:val="694"/>
  </w:num>
  <w:num w:numId="630">
    <w:abstractNumId w:val="544"/>
  </w:num>
  <w:num w:numId="631">
    <w:abstractNumId w:val="612"/>
  </w:num>
  <w:num w:numId="632">
    <w:abstractNumId w:val="110"/>
  </w:num>
  <w:num w:numId="633">
    <w:abstractNumId w:val="15"/>
  </w:num>
  <w:num w:numId="634">
    <w:abstractNumId w:val="123"/>
  </w:num>
  <w:num w:numId="635">
    <w:abstractNumId w:val="529"/>
  </w:num>
  <w:num w:numId="636">
    <w:abstractNumId w:val="289"/>
  </w:num>
  <w:num w:numId="637">
    <w:abstractNumId w:val="82"/>
  </w:num>
  <w:num w:numId="638">
    <w:abstractNumId w:val="639"/>
  </w:num>
  <w:num w:numId="639">
    <w:abstractNumId w:val="667"/>
  </w:num>
  <w:num w:numId="640">
    <w:abstractNumId w:val="184"/>
  </w:num>
  <w:num w:numId="641">
    <w:abstractNumId w:val="575"/>
  </w:num>
  <w:num w:numId="642">
    <w:abstractNumId w:val="607"/>
  </w:num>
  <w:num w:numId="643">
    <w:abstractNumId w:val="334"/>
  </w:num>
  <w:num w:numId="644">
    <w:abstractNumId w:val="600"/>
  </w:num>
  <w:num w:numId="645">
    <w:abstractNumId w:val="164"/>
  </w:num>
  <w:num w:numId="646">
    <w:abstractNumId w:val="244"/>
  </w:num>
  <w:num w:numId="647">
    <w:abstractNumId w:val="355"/>
  </w:num>
  <w:num w:numId="648">
    <w:abstractNumId w:val="388"/>
  </w:num>
  <w:num w:numId="649">
    <w:abstractNumId w:val="29"/>
  </w:num>
  <w:num w:numId="650">
    <w:abstractNumId w:val="572"/>
  </w:num>
  <w:num w:numId="651">
    <w:abstractNumId w:val="43"/>
  </w:num>
  <w:num w:numId="652">
    <w:abstractNumId w:val="210"/>
  </w:num>
  <w:num w:numId="653">
    <w:abstractNumId w:val="523"/>
  </w:num>
  <w:num w:numId="654">
    <w:abstractNumId w:val="493"/>
  </w:num>
  <w:num w:numId="655">
    <w:abstractNumId w:val="216"/>
  </w:num>
  <w:num w:numId="656">
    <w:abstractNumId w:val="434"/>
  </w:num>
  <w:num w:numId="657">
    <w:abstractNumId w:val="492"/>
  </w:num>
  <w:num w:numId="658">
    <w:abstractNumId w:val="27"/>
  </w:num>
  <w:num w:numId="659">
    <w:abstractNumId w:val="573"/>
  </w:num>
  <w:num w:numId="663">
    <w:abstractNumId w:val="650"/>
  </w:num>
  <w:num w:numId="664">
    <w:abstractNumId w:val="49"/>
  </w:num>
  <w:num w:numId="665">
    <w:abstractNumId w:val="185"/>
  </w:num>
  <w:num w:numId="666">
    <w:abstractNumId w:val="162"/>
  </w:num>
  <w:num w:numId="667">
    <w:abstractNumId w:val="200"/>
  </w:num>
  <w:num w:numId="668">
    <w:abstractNumId w:val="335"/>
  </w:num>
  <w:num w:numId="669">
    <w:abstractNumId w:val="508"/>
  </w:num>
  <w:num w:numId="670">
    <w:abstractNumId w:val="189"/>
  </w:num>
  <w:num w:numId="671">
    <w:abstractNumId w:val="536"/>
  </w:num>
  <w:num w:numId="672">
    <w:abstractNumId w:val="483"/>
  </w:num>
  <w:num w:numId="673">
    <w:abstractNumId w:val="481"/>
  </w:num>
  <w:num w:numId="674">
    <w:abstractNumId w:val="214"/>
  </w:num>
  <w:num w:numId="675">
    <w:abstractNumId w:val="449"/>
  </w:num>
  <w:num w:numId="676">
    <w:abstractNumId w:val="540"/>
  </w:num>
  <w:num w:numId="677">
    <w:abstractNumId w:val="44"/>
  </w:num>
  <w:num w:numId="678">
    <w:abstractNumId w:val="370"/>
  </w:num>
  <w:num w:numId="679">
    <w:abstractNumId w:val="3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0">
    <w:abstractNumId w:val="255"/>
  </w:num>
  <w:num w:numId="681">
    <w:abstractNumId w:val="2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2">
    <w:abstractNumId w:val="452"/>
  </w:num>
  <w:num w:numId="683">
    <w:abstractNumId w:val="453"/>
  </w:num>
  <w:num w:numId="684">
    <w:abstractNumId w:val="611"/>
  </w:num>
  <w:num w:numId="685">
    <w:abstractNumId w:val="294"/>
  </w:num>
  <w:num w:numId="686">
    <w:abstractNumId w:val="60"/>
  </w:num>
  <w:num w:numId="687">
    <w:abstractNumId w:val="465"/>
  </w:num>
  <w:num w:numId="688">
    <w:abstractNumId w:val="457"/>
  </w:num>
  <w:num w:numId="689">
    <w:abstractNumId w:val="577"/>
  </w:num>
  <w:num w:numId="690">
    <w:abstractNumId w:val="37"/>
  </w:num>
  <w:num w:numId="691">
    <w:abstractNumId w:val="403"/>
  </w:num>
  <w:num w:numId="692">
    <w:abstractNumId w:val="625"/>
  </w:num>
  <w:num w:numId="693">
    <w:abstractNumId w:val="584"/>
  </w:num>
  <w:num w:numId="694">
    <w:abstractNumId w:val="6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5">
    <w:abstractNumId w:val="602"/>
  </w:num>
  <w:num w:numId="696">
    <w:abstractNumId w:val="602"/>
  </w:num>
  <w:num w:numId="697">
    <w:abstractNumId w:val="602"/>
  </w:num>
  <w:num w:numId="698">
    <w:abstractNumId w:val="602"/>
  </w:num>
  <w:num w:numId="699">
    <w:abstractNumId w:val="602"/>
  </w:num>
  <w:num w:numId="700">
    <w:abstractNumId w:val="602"/>
  </w:num>
  <w:num w:numId="701">
    <w:abstractNumId w:val="602"/>
  </w:num>
  <w:num w:numId="702">
    <w:abstractNumId w:val="602"/>
  </w:num>
  <w:num w:numId="703">
    <w:abstractNumId w:val="671"/>
  </w:num>
  <w:num w:numId="704">
    <w:abstractNumId w:val="313"/>
  </w:num>
  <w:num w:numId="705">
    <w:abstractNumId w:val="486"/>
  </w:num>
  <w:num w:numId="706">
    <w:abstractNumId w:val="683"/>
  </w:num>
  <w:num w:numId="707">
    <w:abstractNumId w:val="602"/>
  </w:num>
  <w:num w:numId="708">
    <w:abstractNumId w:val="602"/>
  </w:num>
  <w:num w:numId="709">
    <w:abstractNumId w:val="602"/>
  </w:num>
  <w:num w:numId="710">
    <w:abstractNumId w:val="602"/>
  </w:num>
  <w:num w:numId="711">
    <w:abstractNumId w:val="602"/>
  </w:num>
  <w:num w:numId="712">
    <w:abstractNumId w:val="602"/>
  </w:num>
  <w:num w:numId="713">
    <w:abstractNumId w:val="602"/>
  </w:num>
  <w:num w:numId="714">
    <w:abstractNumId w:val="602"/>
  </w:num>
  <w:num w:numId="715">
    <w:abstractNumId w:val="602"/>
  </w:num>
  <w:num w:numId="716">
    <w:abstractNumId w:val="602"/>
  </w:num>
  <w:num w:numId="717">
    <w:abstractNumId w:val="602"/>
  </w:num>
  <w:num w:numId="718">
    <w:abstractNumId w:val="45"/>
  </w:num>
  <w:num w:numId="719">
    <w:abstractNumId w:val="602"/>
  </w:num>
  <w:num w:numId="720">
    <w:abstractNumId w:val="602"/>
  </w:num>
  <w:num w:numId="721">
    <w:abstractNumId w:val="602"/>
  </w:num>
  <w:num w:numId="722">
    <w:abstractNumId w:val="602"/>
  </w:num>
  <w:num w:numId="723">
    <w:abstractNumId w:val="602"/>
  </w:num>
  <w:num w:numId="724">
    <w:abstractNumId w:val="602"/>
  </w:num>
  <w:num w:numId="725">
    <w:abstractNumId w:val="602"/>
  </w:num>
  <w:num w:numId="726">
    <w:abstractNumId w:val="602"/>
  </w:num>
  <w:num w:numId="727">
    <w:abstractNumId w:val="203"/>
  </w:num>
  <w:num w:numId="728">
    <w:abstractNumId w:val="204"/>
  </w:num>
  <w:num w:numId="729">
    <w:abstractNumId w:val="602"/>
  </w:num>
  <w:num w:numId="730">
    <w:abstractNumId w:val="602"/>
  </w:num>
  <w:num w:numId="731">
    <w:abstractNumId w:val="327"/>
  </w:num>
  <w:num w:numId="732">
    <w:abstractNumId w:val="545"/>
  </w:num>
  <w:num w:numId="733">
    <w:abstractNumId w:val="171"/>
  </w:num>
  <w:num w:numId="734">
    <w:abstractNumId w:val="136"/>
  </w:num>
  <w:num w:numId="735">
    <w:abstractNumId w:val="205"/>
  </w:num>
  <w:num w:numId="736">
    <w:abstractNumId w:val="181"/>
  </w:num>
  <w:num w:numId="737">
    <w:abstractNumId w:val="563"/>
  </w:num>
  <w:num w:numId="738">
    <w:abstractNumId w:val="6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894"/>
    <w:rsid w:val="004968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tabs>
        <w:tab w:val="num" w:pos="345"/>
      </w:tabs>
      <w:adjustRightInd/>
      <w:spacing w:line="360" w:lineRule="auto"/>
      <w:ind w:left="345" w:hanging="345"/>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paragraph" w:styleId="BodyText2">
    <w:name w:val="Body Text 2"/>
    <w:basedOn w:val="Normal"/>
    <w:semiHidden/>
    <w:pPr>
      <w:jc w:val="center"/>
    </w:pPr>
    <w:rPr>
      <w:sz w:val="28"/>
    </w:rPr>
  </w:style>
  <w:style w:type="character" w:styleId="FollowedHyperlink">
    <w:name w:val="FollowedHyperlink"/>
    <w:semiHidden/>
    <w:rPr>
      <w:color w:val="800080"/>
      <w:u w:val="single"/>
    </w:rPr>
  </w:style>
  <w:style w:type="paragraph" w:styleId="BodyText3">
    <w:name w:val="Body Text 3"/>
    <w:basedOn w:val="Normal"/>
    <w:semiHidden/>
    <w:pPr>
      <w:framePr w:w="3249" w:h="1565" w:hRule="exact" w:hSpace="181" w:wrap="auto" w:vAnchor="text" w:hAnchor="page" w:x="2391" w:y="377"/>
      <w:spacing w:line="240" w:lineRule="atLeast"/>
      <w:jc w:val="left"/>
    </w:pPr>
    <w:rPr>
      <w:rFonts w:eastAsia="SimHei"/>
      <w:b/>
      <w:sz w:val="34"/>
    </w:rPr>
  </w:style>
  <w:style w:type="paragraph" w:styleId="HTMLPreformatted">
    <w:name w:val="HTML Preformatted"/>
    <w:basedOn w:val="Normal"/>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ind w:firstLineChars="200" w:firstLine="200"/>
      <w:jc w:val="left"/>
      <w:textAlignment w:val="auto"/>
    </w:pPr>
    <w:rPr>
      <w:rFonts w:ascii="SimHei" w:eastAsia="SimHei" w:hAnsi="Courier New" w:cs="仿宋体"/>
      <w:sz w:val="20"/>
    </w:rPr>
  </w:style>
  <w:style w:type="paragraph" w:customStyle="1" w:styleId="20">
    <w:name w:val="标题2"/>
    <w:basedOn w:val="Normal"/>
    <w:pPr>
      <w:adjustRightInd/>
      <w:spacing w:line="240" w:lineRule="auto"/>
      <w:ind w:firstLineChars="200" w:firstLine="200"/>
      <w:textAlignment w:val="auto"/>
    </w:pPr>
    <w:rPr>
      <w:b/>
      <w:bCs/>
      <w:kern w:val="2"/>
      <w:szCs w:val="24"/>
    </w:rPr>
  </w:style>
  <w:style w:type="paragraph" w:customStyle="1" w:styleId="21">
    <w:name w:val="样式2"/>
    <w:basedOn w:val="1"/>
    <w:pPr>
      <w:ind w:leftChars="200" w:left="200" w:firstLine="200"/>
    </w:p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Yfbak\UN02061-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UN02061-a</Template>
  <TotalTime>8</TotalTime>
  <Pages>1</Pages>
  <Words>5618</Words>
  <Characters>32026</Characters>
  <Application>Microsoft Office Word</Application>
  <DocSecurity>4</DocSecurity>
  <Lines>266</Lines>
  <Paragraphs>64</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39330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JAME</dc:creator>
  <cp:keywords/>
  <cp:lastModifiedBy>Zhenxue Sheng</cp:lastModifiedBy>
  <cp:revision>5</cp:revision>
  <cp:lastPrinted>2002-09-16T18:32:00Z</cp:lastPrinted>
  <dcterms:created xsi:type="dcterms:W3CDTF">2002-09-16T18:25:00Z</dcterms:created>
  <dcterms:modified xsi:type="dcterms:W3CDTF">2002-09-16T18:34:00Z</dcterms:modified>
</cp:coreProperties>
</file>