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612ECC3E" w14:textId="77777777" w:rsidTr="00B614C4">
        <w:trPr>
          <w:trHeight w:hRule="exact" w:val="851"/>
        </w:trPr>
        <w:tc>
          <w:tcPr>
            <w:tcW w:w="1280" w:type="dxa"/>
            <w:tcBorders>
              <w:bottom w:val="single" w:sz="4" w:space="0" w:color="auto"/>
            </w:tcBorders>
          </w:tcPr>
          <w:p w14:paraId="6DADAA7C" w14:textId="77777777" w:rsidR="00CE1D1C" w:rsidRPr="00F124C6" w:rsidRDefault="00CE1D1C" w:rsidP="00B614C4">
            <w:pPr>
              <w:pStyle w:val="H23GC"/>
            </w:pPr>
          </w:p>
        </w:tc>
        <w:tc>
          <w:tcPr>
            <w:tcW w:w="2273" w:type="dxa"/>
            <w:tcBorders>
              <w:bottom w:val="single" w:sz="4" w:space="0" w:color="auto"/>
            </w:tcBorders>
            <w:vAlign w:val="bottom"/>
          </w:tcPr>
          <w:p w14:paraId="3A725873" w14:textId="77777777" w:rsidR="00CE1D1C" w:rsidRPr="0050687F" w:rsidRDefault="00CE1D1C" w:rsidP="00B614C4">
            <w:pPr>
              <w:spacing w:after="80" w:line="300" w:lineRule="exact"/>
              <w:rPr>
                <w:rFonts w:ascii="Time New Roman" w:eastAsia="SimHei" w:hAnsi="Time New Roman" w:hint="eastAsia"/>
                <w:sz w:val="28"/>
              </w:rPr>
            </w:pPr>
            <w:r w:rsidRPr="0050687F">
              <w:rPr>
                <w:rFonts w:ascii="宋体" w:eastAsia="SimHei" w:hAnsi="宋体" w:cs="宋体" w:hint="eastAsia"/>
                <w:sz w:val="28"/>
              </w:rPr>
              <w:t>联</w:t>
            </w:r>
            <w:r w:rsidRPr="0050687F">
              <w:rPr>
                <w:rFonts w:ascii="Time New Roman" w:eastAsia="SimHei" w:hAnsi="Time New Roman" w:hint="eastAsia"/>
                <w:sz w:val="28"/>
              </w:rPr>
              <w:t xml:space="preserve"> </w:t>
            </w:r>
            <w:r w:rsidRPr="0050687F">
              <w:rPr>
                <w:rFonts w:ascii="宋体" w:eastAsia="SimHei" w:hAnsi="宋体" w:cs="宋体" w:hint="eastAsia"/>
                <w:sz w:val="28"/>
              </w:rPr>
              <w:t>合</w:t>
            </w:r>
            <w:r w:rsidRPr="0050687F">
              <w:rPr>
                <w:rFonts w:ascii="Time New Roman" w:eastAsia="SimHei" w:hAnsi="Time New Roman" w:hint="eastAsia"/>
                <w:sz w:val="28"/>
              </w:rPr>
              <w:t xml:space="preserve"> </w:t>
            </w:r>
            <w:r w:rsidRPr="0050687F">
              <w:rPr>
                <w:rFonts w:ascii="宋体" w:eastAsia="SimHei" w:hAnsi="宋体" w:cs="宋体" w:hint="eastAsia"/>
                <w:sz w:val="28"/>
              </w:rPr>
              <w:t>国</w:t>
            </w:r>
          </w:p>
        </w:tc>
        <w:tc>
          <w:tcPr>
            <w:tcW w:w="6086" w:type="dxa"/>
            <w:gridSpan w:val="2"/>
            <w:tcBorders>
              <w:bottom w:val="single" w:sz="4" w:space="0" w:color="auto"/>
            </w:tcBorders>
            <w:vAlign w:val="bottom"/>
          </w:tcPr>
          <w:p w14:paraId="4FB801ED" w14:textId="096EAD40" w:rsidR="00CE1D1C" w:rsidRPr="00623E2E" w:rsidRDefault="00C6139F" w:rsidP="00B614C4">
            <w:pPr>
              <w:spacing w:line="240" w:lineRule="atLeast"/>
              <w:jc w:val="right"/>
              <w:rPr>
                <w:sz w:val="20"/>
                <w:szCs w:val="21"/>
              </w:rPr>
            </w:pPr>
            <w:proofErr w:type="spellStart"/>
            <w:r>
              <w:rPr>
                <w:sz w:val="40"/>
                <w:szCs w:val="21"/>
              </w:rPr>
              <w:t>CCPR</w:t>
            </w:r>
            <w:proofErr w:type="spellEnd"/>
            <w:r w:rsidR="00623E2E">
              <w:rPr>
                <w:sz w:val="20"/>
                <w:szCs w:val="21"/>
              </w:rPr>
              <w:t>/</w:t>
            </w:r>
            <w:r>
              <w:rPr>
                <w:sz w:val="20"/>
                <w:szCs w:val="21"/>
              </w:rPr>
              <w:t>C</w:t>
            </w:r>
            <w:r w:rsidR="00623E2E">
              <w:rPr>
                <w:sz w:val="20"/>
                <w:szCs w:val="21"/>
              </w:rPr>
              <w:t>/</w:t>
            </w:r>
            <w:r>
              <w:rPr>
                <w:sz w:val="20"/>
                <w:szCs w:val="21"/>
              </w:rPr>
              <w:t>138</w:t>
            </w:r>
            <w:r w:rsidR="00623E2E">
              <w:rPr>
                <w:sz w:val="20"/>
                <w:szCs w:val="21"/>
              </w:rPr>
              <w:t>/</w:t>
            </w:r>
            <w:r>
              <w:rPr>
                <w:sz w:val="20"/>
                <w:szCs w:val="21"/>
              </w:rPr>
              <w:t>2</w:t>
            </w:r>
            <w:r w:rsidR="00623E2E">
              <w:rPr>
                <w:sz w:val="20"/>
                <w:szCs w:val="21"/>
              </w:rPr>
              <w:t>/</w:t>
            </w:r>
            <w:proofErr w:type="spellStart"/>
            <w:r>
              <w:rPr>
                <w:sz w:val="20"/>
                <w:szCs w:val="21"/>
              </w:rPr>
              <w:t>Add</w:t>
            </w:r>
            <w:r w:rsidR="00623E2E">
              <w:rPr>
                <w:sz w:val="20"/>
                <w:szCs w:val="21"/>
              </w:rPr>
              <w:t>.</w:t>
            </w:r>
            <w:r>
              <w:rPr>
                <w:sz w:val="20"/>
                <w:szCs w:val="21"/>
              </w:rPr>
              <w:t>1</w:t>
            </w:r>
            <w:proofErr w:type="spellEnd"/>
          </w:p>
        </w:tc>
      </w:tr>
      <w:tr w:rsidR="00CE1D1C" w:rsidRPr="00F124C6" w14:paraId="036C30AA" w14:textId="77777777" w:rsidTr="00B614C4">
        <w:trPr>
          <w:trHeight w:hRule="exact" w:val="2835"/>
        </w:trPr>
        <w:tc>
          <w:tcPr>
            <w:tcW w:w="1280" w:type="dxa"/>
            <w:tcBorders>
              <w:top w:val="single" w:sz="4" w:space="0" w:color="auto"/>
              <w:bottom w:val="single" w:sz="12" w:space="0" w:color="auto"/>
            </w:tcBorders>
          </w:tcPr>
          <w:p w14:paraId="5B5E5CFC" w14:textId="77777777" w:rsidR="00CE1D1C" w:rsidRPr="00F124C6" w:rsidRDefault="00CE1D1C" w:rsidP="00B614C4">
            <w:pPr>
              <w:spacing w:line="120" w:lineRule="atLeast"/>
              <w:rPr>
                <w:sz w:val="10"/>
                <w:szCs w:val="10"/>
              </w:rPr>
            </w:pPr>
          </w:p>
          <w:p w14:paraId="4E22100E"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021517B2" wp14:editId="7E3AC853">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BCEC121" w14:textId="77777777" w:rsidR="00CE1D1C" w:rsidRDefault="00CE1D1C" w:rsidP="00B614C4">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w:t>
            </w:r>
            <w:r w:rsidR="00654DD9">
              <w:rPr>
                <w:rFonts w:ascii="Time New Roman" w:eastAsia="SimHei" w:hAnsi="Time New Roman" w:hint="eastAsia"/>
                <w:sz w:val="34"/>
                <w:szCs w:val="34"/>
                <w:lang w:val="fr-CH"/>
              </w:rPr>
              <w:t>及</w:t>
            </w:r>
            <w:r>
              <w:rPr>
                <w:rFonts w:ascii="Time New Roman" w:eastAsia="SimHei" w:hAnsi="Time New Roman" w:hint="eastAsia"/>
                <w:sz w:val="34"/>
                <w:szCs w:val="34"/>
              </w:rPr>
              <w:t>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14:paraId="15D3D2E0" w14:textId="631A3DE1" w:rsidR="00CE1D1C" w:rsidRPr="0004600B" w:rsidRDefault="00C6139F" w:rsidP="00B614C4">
            <w:pPr>
              <w:spacing w:before="240" w:line="240" w:lineRule="atLeast"/>
              <w:rPr>
                <w:sz w:val="20"/>
              </w:rPr>
            </w:pPr>
            <w:r>
              <w:rPr>
                <w:sz w:val="20"/>
              </w:rPr>
              <w:t>Distr.: General</w:t>
            </w:r>
          </w:p>
          <w:p w14:paraId="7A4DA494" w14:textId="6FE83EBE" w:rsidR="00CE1D1C" w:rsidRPr="00F124C6" w:rsidRDefault="00C6139F" w:rsidP="00B614C4">
            <w:pPr>
              <w:spacing w:line="240" w:lineRule="atLeast"/>
              <w:rPr>
                <w:sz w:val="20"/>
              </w:rPr>
            </w:pPr>
            <w:r>
              <w:rPr>
                <w:sz w:val="20"/>
              </w:rPr>
              <w:t>28</w:t>
            </w:r>
            <w:r w:rsidR="00ED1FC5">
              <w:rPr>
                <w:sz w:val="20"/>
              </w:rPr>
              <w:t xml:space="preserve"> </w:t>
            </w:r>
            <w:r>
              <w:rPr>
                <w:sz w:val="20"/>
              </w:rPr>
              <w:t>August</w:t>
            </w:r>
            <w:r w:rsidR="00EA7E67">
              <w:rPr>
                <w:sz w:val="20"/>
              </w:rPr>
              <w:t xml:space="preserve"> </w:t>
            </w:r>
            <w:r>
              <w:rPr>
                <w:sz w:val="20"/>
              </w:rPr>
              <w:t>2</w:t>
            </w:r>
            <w:r w:rsidR="00EA7E67">
              <w:rPr>
                <w:sz w:val="20"/>
              </w:rPr>
              <w:t>0</w:t>
            </w:r>
            <w:r>
              <w:rPr>
                <w:sz w:val="20"/>
              </w:rPr>
              <w:t>23</w:t>
            </w:r>
          </w:p>
          <w:p w14:paraId="0FAFAD5E" w14:textId="199A488A" w:rsidR="00CE1D1C" w:rsidRPr="00F124C6" w:rsidRDefault="00C6139F" w:rsidP="00B614C4">
            <w:pPr>
              <w:spacing w:line="240" w:lineRule="atLeast"/>
              <w:rPr>
                <w:sz w:val="20"/>
              </w:rPr>
            </w:pPr>
            <w:r>
              <w:rPr>
                <w:sz w:val="20"/>
              </w:rPr>
              <w:t>Chinese</w:t>
            </w:r>
            <w:r w:rsidR="00CE1D1C" w:rsidRPr="00F124C6">
              <w:rPr>
                <w:sz w:val="20"/>
              </w:rPr>
              <w:t xml:space="preserve"> </w:t>
            </w:r>
          </w:p>
          <w:p w14:paraId="619A9C54" w14:textId="269B58D3" w:rsidR="00CE1D1C" w:rsidRPr="00F124C6" w:rsidRDefault="00C6139F" w:rsidP="00B614C4">
            <w:pPr>
              <w:spacing w:line="240" w:lineRule="atLeast"/>
            </w:pPr>
            <w:r>
              <w:rPr>
                <w:sz w:val="20"/>
              </w:rPr>
              <w:t>Original: English</w:t>
            </w:r>
          </w:p>
        </w:tc>
      </w:tr>
    </w:tbl>
    <w:p w14:paraId="6B66817B" w14:textId="77777777" w:rsidR="00623E2E" w:rsidRPr="006E3109" w:rsidRDefault="00623E2E" w:rsidP="00623E2E">
      <w:pPr>
        <w:spacing w:before="120"/>
        <w:rPr>
          <w:rFonts w:ascii="Time New Roman" w:eastAsia="SimHei" w:hAnsi="Time New Roman" w:hint="eastAsia"/>
          <w:sz w:val="24"/>
          <w:szCs w:val="24"/>
        </w:rPr>
      </w:pPr>
      <w:r w:rsidRPr="006E3109">
        <w:rPr>
          <w:rFonts w:ascii="Time New Roman" w:eastAsia="SimHei" w:hAnsi="Time New Roman"/>
          <w:sz w:val="24"/>
          <w:szCs w:val="24"/>
        </w:rPr>
        <w:t>人权事务委员会</w:t>
      </w:r>
    </w:p>
    <w:p w14:paraId="5682388E" w14:textId="77777777" w:rsidR="00623E2E" w:rsidRPr="00FE4882" w:rsidRDefault="00623E2E" w:rsidP="00CC616A">
      <w:pPr>
        <w:pStyle w:val="HChGC"/>
        <w:rPr>
          <w:rFonts w:eastAsiaTheme="minorEastAsia"/>
        </w:rPr>
      </w:pPr>
      <w:r>
        <w:rPr>
          <w:lang w:val="zh-CN"/>
        </w:rPr>
        <w:tab/>
      </w:r>
      <w:r>
        <w:rPr>
          <w:lang w:val="zh-CN"/>
        </w:rPr>
        <w:tab/>
      </w:r>
      <w:r w:rsidRPr="000C4DB4">
        <w:rPr>
          <w:rFonts w:ascii="SimHei" w:hAnsi="SimHei" w:hint="eastAsia"/>
          <w:lang w:val="zh-CN"/>
        </w:rPr>
        <w:t>关于</w:t>
      </w:r>
      <w:r w:rsidRPr="006E3109">
        <w:rPr>
          <w:rFonts w:hint="eastAsia"/>
        </w:rPr>
        <w:t>人权事务委员会结论性意见后续行动的报告</w:t>
      </w:r>
      <w:r w:rsidRPr="00D04169">
        <w:rPr>
          <w:rFonts w:eastAsiaTheme="minorEastAsia"/>
          <w:bCs/>
          <w:lang w:val="zh-CN"/>
        </w:rPr>
        <w:footnoteReference w:customMarkFollows="1" w:id="2"/>
        <w:t>*</w:t>
      </w:r>
      <w:bookmarkStart w:id="0" w:name="_Toc506807534"/>
      <w:bookmarkEnd w:id="0"/>
    </w:p>
    <w:p w14:paraId="5CC07694" w14:textId="77777777" w:rsidR="00623E2E" w:rsidRPr="006E3109" w:rsidRDefault="00623E2E" w:rsidP="00CC616A">
      <w:pPr>
        <w:pStyle w:val="H23GC"/>
        <w:rPr>
          <w:b/>
        </w:rPr>
      </w:pPr>
      <w:r>
        <w:rPr>
          <w:lang w:val="zh-CN"/>
        </w:rPr>
        <w:tab/>
      </w:r>
      <w:r>
        <w:rPr>
          <w:lang w:val="zh-CN"/>
        </w:rPr>
        <w:tab/>
      </w:r>
      <w:r w:rsidRPr="006E3109">
        <w:rPr>
          <w:bCs/>
          <w:lang w:val="zh-CN"/>
        </w:rPr>
        <w:t>增编</w:t>
      </w:r>
    </w:p>
    <w:p w14:paraId="5E91E12F" w14:textId="77777777" w:rsidR="00623E2E" w:rsidRPr="006E3109" w:rsidRDefault="00623E2E" w:rsidP="00CC616A">
      <w:pPr>
        <w:pStyle w:val="HChGC"/>
        <w:rPr>
          <w:b/>
        </w:rPr>
      </w:pPr>
      <w:r>
        <w:rPr>
          <w:lang w:val="zh-CN"/>
        </w:rPr>
        <w:tab/>
      </w:r>
      <w:r>
        <w:rPr>
          <w:lang w:val="zh-CN"/>
        </w:rPr>
        <w:tab/>
      </w:r>
      <w:r w:rsidRPr="006E3109">
        <w:rPr>
          <w:lang w:val="zh-CN"/>
        </w:rPr>
        <w:t>评价关于墨西哥的结论性意见的后续行动资料</w:t>
      </w:r>
    </w:p>
    <w:p w14:paraId="1D78A49D" w14:textId="434E772D" w:rsidR="00623E2E" w:rsidRPr="00FE4882" w:rsidRDefault="00623E2E" w:rsidP="00BE6551">
      <w:pPr>
        <w:pStyle w:val="SingleTxtG"/>
        <w:ind w:left="4395" w:hanging="3261"/>
        <w:jc w:val="left"/>
      </w:pPr>
      <w:r w:rsidRPr="006E3109">
        <w:rPr>
          <w:rFonts w:ascii="KaiTi" w:eastAsia="KaiTi" w:hAnsi="KaiTi"/>
          <w:iCs/>
          <w:lang w:val="zh-CN"/>
        </w:rPr>
        <w:t>结论性意见(第一二七届会议)：</w:t>
      </w:r>
      <w:r w:rsidR="004C643F">
        <w:rPr>
          <w:rFonts w:ascii="KaiTi" w:eastAsia="KaiTi" w:hAnsi="KaiTi"/>
          <w:iCs/>
          <w:lang w:val="zh-CN"/>
        </w:rPr>
        <w:tab/>
      </w:r>
      <w:hyperlink r:id="rId9" w:history="1">
        <w:r w:rsidR="00CA25B8">
          <w:rPr>
            <w:rStyle w:val="af5"/>
            <w:lang w:val="zh-CN"/>
          </w:rPr>
          <w:t>CCPR/C/MEX/CO/6</w:t>
        </w:r>
      </w:hyperlink>
      <w:r w:rsidR="00B11FAE">
        <w:rPr>
          <w:rFonts w:hint="eastAsia"/>
          <w:lang w:val="zh-CN"/>
        </w:rPr>
        <w:t>，</w:t>
      </w:r>
      <w:r w:rsidR="00C6139F">
        <w:rPr>
          <w:lang w:val="zh-CN"/>
        </w:rPr>
        <w:t>2</w:t>
      </w:r>
      <w:r>
        <w:rPr>
          <w:lang w:val="zh-CN"/>
        </w:rPr>
        <w:t>0</w:t>
      </w:r>
      <w:r w:rsidR="00C6139F">
        <w:rPr>
          <w:lang w:val="zh-CN"/>
        </w:rPr>
        <w:t>19</w:t>
      </w:r>
      <w:r>
        <w:rPr>
          <w:lang w:val="zh-CN"/>
        </w:rPr>
        <w:t>年</w:t>
      </w:r>
      <w:r w:rsidR="00C6139F">
        <w:rPr>
          <w:lang w:val="zh-CN"/>
        </w:rPr>
        <w:t>11</w:t>
      </w:r>
      <w:r>
        <w:rPr>
          <w:lang w:val="zh-CN"/>
        </w:rPr>
        <w:t>月</w:t>
      </w:r>
      <w:r w:rsidR="00C6139F">
        <w:rPr>
          <w:lang w:val="zh-CN"/>
        </w:rPr>
        <w:t>1</w:t>
      </w:r>
      <w:r>
        <w:rPr>
          <w:lang w:val="zh-CN"/>
        </w:rPr>
        <w:t>日</w:t>
      </w:r>
    </w:p>
    <w:p w14:paraId="384FDB06" w14:textId="6F0B0B4C" w:rsidR="00623E2E" w:rsidRPr="00FE4882" w:rsidRDefault="00623E2E" w:rsidP="00BE6551">
      <w:pPr>
        <w:pStyle w:val="SingleTxtG"/>
        <w:ind w:left="4395" w:hanging="3261"/>
        <w:jc w:val="left"/>
      </w:pPr>
      <w:r w:rsidRPr="006E3109">
        <w:rPr>
          <w:rFonts w:ascii="KaiTi" w:eastAsia="KaiTi" w:hAnsi="KaiTi"/>
          <w:iCs/>
          <w:lang w:val="zh-CN"/>
        </w:rPr>
        <w:t>关于后续行动的段落：</w:t>
      </w:r>
      <w:r w:rsidR="004C643F">
        <w:rPr>
          <w:rFonts w:ascii="KaiTi" w:eastAsia="KaiTi" w:hAnsi="KaiTi"/>
          <w:iCs/>
          <w:lang w:val="zh-CN"/>
        </w:rPr>
        <w:tab/>
      </w:r>
      <w:r>
        <w:rPr>
          <w:lang w:val="zh-CN"/>
        </w:rPr>
        <w:t>第</w:t>
      </w:r>
      <w:r w:rsidR="00C6139F">
        <w:rPr>
          <w:lang w:val="zh-CN"/>
        </w:rPr>
        <w:t>19</w:t>
      </w:r>
      <w:r>
        <w:rPr>
          <w:lang w:val="zh-CN"/>
        </w:rPr>
        <w:t>、</w:t>
      </w:r>
      <w:r w:rsidR="00C6139F">
        <w:rPr>
          <w:lang w:val="zh-CN"/>
        </w:rPr>
        <w:t>23</w:t>
      </w:r>
      <w:r>
        <w:rPr>
          <w:lang w:val="zh-CN"/>
        </w:rPr>
        <w:t>和</w:t>
      </w:r>
      <w:r w:rsidR="00C6139F">
        <w:rPr>
          <w:lang w:val="zh-CN"/>
        </w:rPr>
        <w:t>43</w:t>
      </w:r>
      <w:r>
        <w:rPr>
          <w:lang w:val="zh-CN"/>
        </w:rPr>
        <w:t>段</w:t>
      </w:r>
    </w:p>
    <w:p w14:paraId="6A9253A9" w14:textId="568B0AA9" w:rsidR="00623E2E" w:rsidRPr="00FE4882" w:rsidRDefault="00623E2E" w:rsidP="00AC7875">
      <w:pPr>
        <w:pStyle w:val="SingleTxtG"/>
        <w:ind w:left="4395" w:hanging="3261"/>
      </w:pPr>
      <w:r w:rsidRPr="006E3109">
        <w:rPr>
          <w:rFonts w:ascii="KaiTi" w:eastAsia="KaiTi" w:hAnsi="KaiTi"/>
          <w:iCs/>
          <w:lang w:val="zh-CN"/>
        </w:rPr>
        <w:t>从缔约国收到的资料：</w:t>
      </w:r>
      <w:r w:rsidR="004C643F">
        <w:rPr>
          <w:rFonts w:ascii="KaiTi" w:eastAsia="KaiTi" w:hAnsi="KaiTi"/>
          <w:iCs/>
          <w:lang w:val="zh-CN"/>
        </w:rPr>
        <w:tab/>
      </w:r>
      <w:r w:rsidR="00CA25B8" w:rsidRPr="00CA25B8">
        <w:rPr>
          <w:lang w:val="zh-CN"/>
        </w:rPr>
        <w:t>CCPR/C/MEX/FCO/6</w:t>
      </w:r>
      <w:r w:rsidR="00AC7875">
        <w:rPr>
          <w:rFonts w:hint="eastAsia"/>
          <w:lang w:val="zh-CN"/>
        </w:rPr>
        <w:t>，</w:t>
      </w:r>
      <w:r w:rsidR="00C6139F">
        <w:rPr>
          <w:lang w:val="zh-CN"/>
        </w:rPr>
        <w:t>2</w:t>
      </w:r>
      <w:r>
        <w:rPr>
          <w:lang w:val="zh-CN"/>
        </w:rPr>
        <w:t>0</w:t>
      </w:r>
      <w:r w:rsidR="00C6139F">
        <w:rPr>
          <w:lang w:val="zh-CN"/>
        </w:rPr>
        <w:t>21</w:t>
      </w:r>
      <w:r>
        <w:rPr>
          <w:lang w:val="zh-CN"/>
        </w:rPr>
        <w:t>年</w:t>
      </w:r>
      <w:r w:rsidR="00C6139F">
        <w:rPr>
          <w:lang w:val="zh-CN"/>
        </w:rPr>
        <w:t>11</w:t>
      </w:r>
      <w:r>
        <w:rPr>
          <w:lang w:val="zh-CN"/>
        </w:rPr>
        <w:t>月</w:t>
      </w:r>
      <w:r w:rsidR="00C6139F">
        <w:rPr>
          <w:lang w:val="zh-CN"/>
        </w:rPr>
        <w:t>5</w:t>
      </w:r>
      <w:r>
        <w:rPr>
          <w:lang w:val="zh-CN"/>
        </w:rPr>
        <w:t>日附件</w:t>
      </w:r>
      <w:r w:rsidR="00C6139F">
        <w:rPr>
          <w:lang w:val="zh-CN"/>
        </w:rPr>
        <w:t>1</w:t>
      </w:r>
      <w:r w:rsidR="00B11FAE">
        <w:rPr>
          <w:rFonts w:hint="eastAsia"/>
        </w:rPr>
        <w:t>，</w:t>
      </w:r>
      <w:r w:rsidR="00C6139F">
        <w:rPr>
          <w:lang w:val="zh-CN"/>
        </w:rPr>
        <w:t>2</w:t>
      </w:r>
      <w:r>
        <w:rPr>
          <w:lang w:val="zh-CN"/>
        </w:rPr>
        <w:t>0</w:t>
      </w:r>
      <w:r w:rsidR="00C6139F">
        <w:rPr>
          <w:lang w:val="zh-CN"/>
        </w:rPr>
        <w:t>21</w:t>
      </w:r>
      <w:r>
        <w:rPr>
          <w:lang w:val="zh-CN"/>
        </w:rPr>
        <w:t>年</w:t>
      </w:r>
      <w:r w:rsidR="00C6139F">
        <w:rPr>
          <w:lang w:val="zh-CN"/>
        </w:rPr>
        <w:t>11</w:t>
      </w:r>
      <w:r>
        <w:rPr>
          <w:lang w:val="zh-CN"/>
        </w:rPr>
        <w:t>月</w:t>
      </w:r>
      <w:r w:rsidR="00C6139F">
        <w:rPr>
          <w:lang w:val="zh-CN"/>
        </w:rPr>
        <w:t>5</w:t>
      </w:r>
      <w:r>
        <w:rPr>
          <w:lang w:val="zh-CN"/>
        </w:rPr>
        <w:t>日附件</w:t>
      </w:r>
      <w:r w:rsidR="00C6139F">
        <w:rPr>
          <w:lang w:val="zh-CN"/>
        </w:rPr>
        <w:t>2</w:t>
      </w:r>
      <w:r w:rsidR="00B11FAE">
        <w:rPr>
          <w:rFonts w:hint="eastAsia"/>
          <w:lang w:val="zh-CN"/>
        </w:rPr>
        <w:t>，</w:t>
      </w:r>
      <w:r w:rsidR="00C6139F">
        <w:rPr>
          <w:lang w:val="zh-CN"/>
        </w:rPr>
        <w:t>2</w:t>
      </w:r>
      <w:r>
        <w:rPr>
          <w:lang w:val="zh-CN"/>
        </w:rPr>
        <w:t>0</w:t>
      </w:r>
      <w:r w:rsidR="00C6139F">
        <w:rPr>
          <w:lang w:val="zh-CN"/>
        </w:rPr>
        <w:t>21</w:t>
      </w:r>
      <w:r>
        <w:rPr>
          <w:lang w:val="zh-CN"/>
        </w:rPr>
        <w:t>年</w:t>
      </w:r>
      <w:r w:rsidR="00C6139F">
        <w:rPr>
          <w:lang w:val="zh-CN"/>
        </w:rPr>
        <w:t>11</w:t>
      </w:r>
      <w:r>
        <w:rPr>
          <w:lang w:val="zh-CN"/>
        </w:rPr>
        <w:t>月</w:t>
      </w:r>
      <w:r w:rsidR="00C6139F">
        <w:rPr>
          <w:lang w:val="zh-CN"/>
        </w:rPr>
        <w:t>5</w:t>
      </w:r>
      <w:r>
        <w:rPr>
          <w:lang w:val="zh-CN"/>
        </w:rPr>
        <w:t>日</w:t>
      </w:r>
    </w:p>
    <w:p w14:paraId="0AA07C79" w14:textId="09A57BFB" w:rsidR="00623E2E" w:rsidRPr="00FE4882" w:rsidRDefault="00623E2E" w:rsidP="00CB204C">
      <w:pPr>
        <w:pStyle w:val="SingleTxtG"/>
        <w:ind w:left="4395" w:hanging="3261"/>
        <w:jc w:val="left"/>
      </w:pPr>
      <w:r w:rsidRPr="006E3109">
        <w:rPr>
          <w:rFonts w:ascii="KaiTi" w:eastAsia="KaiTi" w:hAnsi="KaiTi"/>
          <w:iCs/>
          <w:lang w:val="zh-CN"/>
        </w:rPr>
        <w:t>从利益攸关</w:t>
      </w:r>
      <w:proofErr w:type="gramStart"/>
      <w:r w:rsidRPr="006E3109">
        <w:rPr>
          <w:rFonts w:ascii="KaiTi" w:eastAsia="KaiTi" w:hAnsi="KaiTi"/>
          <w:iCs/>
          <w:lang w:val="zh-CN"/>
        </w:rPr>
        <w:t>方收到</w:t>
      </w:r>
      <w:proofErr w:type="gramEnd"/>
      <w:r w:rsidRPr="006E3109">
        <w:rPr>
          <w:rFonts w:ascii="KaiTi" w:eastAsia="KaiTi" w:hAnsi="KaiTi"/>
          <w:iCs/>
          <w:lang w:val="zh-CN"/>
        </w:rPr>
        <w:t>的资料</w:t>
      </w:r>
      <w:r w:rsidRPr="006E3109">
        <w:rPr>
          <w:rFonts w:ascii="KaiTi" w:eastAsia="KaiTi" w:hAnsi="KaiTi"/>
          <w:iCs/>
        </w:rPr>
        <w:t>：</w:t>
      </w:r>
      <w:r w:rsidR="004C643F">
        <w:rPr>
          <w:rFonts w:ascii="KaiTi" w:eastAsia="KaiTi" w:hAnsi="KaiTi"/>
          <w:iCs/>
        </w:rPr>
        <w:tab/>
      </w:r>
      <w:hyperlink r:id="rId10" w:history="1">
        <w:r w:rsidR="00C6139F" w:rsidRPr="00577C88">
          <w:rPr>
            <w:rStyle w:val="af5"/>
          </w:rPr>
          <w:t>Fundaci</w:t>
        </w:r>
        <w:r w:rsidRPr="00577C88">
          <w:rPr>
            <w:rStyle w:val="af5"/>
          </w:rPr>
          <w:t>ó</w:t>
        </w:r>
        <w:r w:rsidR="00C6139F" w:rsidRPr="00577C88">
          <w:rPr>
            <w:rStyle w:val="af5"/>
          </w:rPr>
          <w:t>n</w:t>
        </w:r>
        <w:r w:rsidRPr="00577C88">
          <w:rPr>
            <w:rStyle w:val="af5"/>
          </w:rPr>
          <w:t xml:space="preserve"> </w:t>
        </w:r>
        <w:r w:rsidR="00C6139F" w:rsidRPr="00577C88">
          <w:rPr>
            <w:rStyle w:val="af5"/>
          </w:rPr>
          <w:t>para</w:t>
        </w:r>
        <w:r w:rsidRPr="00577C88">
          <w:rPr>
            <w:rStyle w:val="af5"/>
          </w:rPr>
          <w:t xml:space="preserve"> </w:t>
        </w:r>
        <w:r w:rsidR="00C6139F" w:rsidRPr="00577C88">
          <w:rPr>
            <w:rStyle w:val="af5"/>
          </w:rPr>
          <w:t>la</w:t>
        </w:r>
        <w:r w:rsidRPr="00577C88">
          <w:rPr>
            <w:rStyle w:val="af5"/>
          </w:rPr>
          <w:t xml:space="preserve"> </w:t>
        </w:r>
        <w:r w:rsidR="00C6139F" w:rsidRPr="00577C88">
          <w:rPr>
            <w:rStyle w:val="af5"/>
          </w:rPr>
          <w:t>Justicia</w:t>
        </w:r>
        <w:r w:rsidRPr="00577C88">
          <w:rPr>
            <w:rStyle w:val="af5"/>
          </w:rPr>
          <w:t xml:space="preserve"> </w:t>
        </w:r>
        <w:r w:rsidR="00C6139F" w:rsidRPr="00577C88">
          <w:rPr>
            <w:rStyle w:val="af5"/>
          </w:rPr>
          <w:t>y</w:t>
        </w:r>
        <w:r w:rsidRPr="00577C88">
          <w:rPr>
            <w:rStyle w:val="af5"/>
          </w:rPr>
          <w:t xml:space="preserve"> </w:t>
        </w:r>
        <w:proofErr w:type="spellStart"/>
        <w:r w:rsidR="00C6139F" w:rsidRPr="00577C88">
          <w:rPr>
            <w:rStyle w:val="af5"/>
          </w:rPr>
          <w:t>el</w:t>
        </w:r>
        <w:proofErr w:type="spellEnd"/>
        <w:r w:rsidRPr="00577C88">
          <w:rPr>
            <w:rStyle w:val="af5"/>
          </w:rPr>
          <w:t xml:space="preserve"> </w:t>
        </w:r>
        <w:r w:rsidR="00C6139F" w:rsidRPr="00577C88">
          <w:rPr>
            <w:rStyle w:val="af5"/>
          </w:rPr>
          <w:t>Estado</w:t>
        </w:r>
        <w:r w:rsidRPr="00577C88">
          <w:rPr>
            <w:rStyle w:val="af5"/>
          </w:rPr>
          <w:t xml:space="preserve"> </w:t>
        </w:r>
        <w:proofErr w:type="spellStart"/>
        <w:r w:rsidR="00C6139F" w:rsidRPr="00577C88">
          <w:rPr>
            <w:rStyle w:val="af5"/>
          </w:rPr>
          <w:t>Democr</w:t>
        </w:r>
        <w:r w:rsidRPr="00577C88">
          <w:rPr>
            <w:rStyle w:val="af5"/>
          </w:rPr>
          <w:t>á</w:t>
        </w:r>
        <w:r w:rsidR="00C6139F" w:rsidRPr="00577C88">
          <w:rPr>
            <w:rStyle w:val="af5"/>
          </w:rPr>
          <w:t>tico</w:t>
        </w:r>
        <w:proofErr w:type="spellEnd"/>
        <w:r w:rsidRPr="00577C88">
          <w:rPr>
            <w:rStyle w:val="af5"/>
          </w:rPr>
          <w:t xml:space="preserve"> </w:t>
        </w:r>
        <w:r w:rsidR="00C6139F" w:rsidRPr="00577C88">
          <w:rPr>
            <w:rStyle w:val="af5"/>
          </w:rPr>
          <w:t>de</w:t>
        </w:r>
        <w:r w:rsidRPr="00577C88">
          <w:rPr>
            <w:rStyle w:val="af5"/>
          </w:rPr>
          <w:t xml:space="preserve"> </w:t>
        </w:r>
        <w:r w:rsidR="00C6139F" w:rsidRPr="00577C88">
          <w:rPr>
            <w:rStyle w:val="af5"/>
          </w:rPr>
          <w:t>Derecho</w:t>
        </w:r>
        <w:r w:rsidRPr="00577C88">
          <w:rPr>
            <w:rStyle w:val="af5"/>
            <w:lang w:val="zh-CN"/>
          </w:rPr>
          <w:t>和</w:t>
        </w:r>
        <w:r w:rsidRPr="00577C88">
          <w:rPr>
            <w:rStyle w:val="af5"/>
            <w:lang w:val="zh-CN"/>
          </w:rPr>
          <w:t>穷追未受惩罚者国际组织</w:t>
        </w:r>
      </w:hyperlink>
      <w:r w:rsidRPr="006E3109">
        <w:t>，</w:t>
      </w:r>
      <w:r w:rsidR="00C6139F">
        <w:t>2</w:t>
      </w:r>
      <w:r w:rsidRPr="006E3109">
        <w:t>0</w:t>
      </w:r>
      <w:r w:rsidR="00C6139F">
        <w:t>21</w:t>
      </w:r>
      <w:r>
        <w:rPr>
          <w:lang w:val="zh-CN"/>
        </w:rPr>
        <w:t>年</w:t>
      </w:r>
      <w:r w:rsidR="00C6139F">
        <w:t>7</w:t>
      </w:r>
      <w:r>
        <w:rPr>
          <w:lang w:val="zh-CN"/>
        </w:rPr>
        <w:t>月</w:t>
      </w:r>
      <w:r w:rsidR="00C6139F">
        <w:t>3</w:t>
      </w:r>
      <w:r w:rsidRPr="006E3109">
        <w:t>0</w:t>
      </w:r>
      <w:r>
        <w:rPr>
          <w:lang w:val="zh-CN"/>
        </w:rPr>
        <w:t>日</w:t>
      </w:r>
      <w:r w:rsidRPr="006E3109">
        <w:t>；</w:t>
      </w:r>
      <w:hyperlink r:id="rId11" w:history="1">
        <w:proofErr w:type="spellStart"/>
        <w:r w:rsidR="00C6139F" w:rsidRPr="002E6F62">
          <w:rPr>
            <w:rStyle w:val="af5"/>
          </w:rPr>
          <w:t>P</w:t>
        </w:r>
        <w:r w:rsidR="00C6139F" w:rsidRPr="002E6F62">
          <w:rPr>
            <w:rStyle w:val="af5"/>
          </w:rPr>
          <w:t>r</w:t>
        </w:r>
        <w:r w:rsidR="00C6139F" w:rsidRPr="002E6F62">
          <w:rPr>
            <w:rStyle w:val="af5"/>
          </w:rPr>
          <w:t>opuesta</w:t>
        </w:r>
        <w:proofErr w:type="spellEnd"/>
        <w:r w:rsidRPr="002E6F62">
          <w:rPr>
            <w:rStyle w:val="af5"/>
          </w:rPr>
          <w:t xml:space="preserve"> </w:t>
        </w:r>
        <w:proofErr w:type="spellStart"/>
        <w:r w:rsidR="00C6139F" w:rsidRPr="002E6F62">
          <w:rPr>
            <w:rStyle w:val="af5"/>
          </w:rPr>
          <w:t>C</w:t>
        </w:r>
        <w:r w:rsidRPr="002E6F62">
          <w:rPr>
            <w:rStyle w:val="af5"/>
          </w:rPr>
          <w:t>í</w:t>
        </w:r>
        <w:r w:rsidR="00C6139F" w:rsidRPr="002E6F62">
          <w:rPr>
            <w:rStyle w:val="af5"/>
          </w:rPr>
          <w:t>vi</w:t>
        </w:r>
        <w:r w:rsidR="00C6139F" w:rsidRPr="002E6F62">
          <w:rPr>
            <w:rStyle w:val="af5"/>
          </w:rPr>
          <w:t>c</w:t>
        </w:r>
        <w:r w:rsidR="00C6139F" w:rsidRPr="002E6F62">
          <w:rPr>
            <w:rStyle w:val="af5"/>
          </w:rPr>
          <w:t>a</w:t>
        </w:r>
        <w:proofErr w:type="spellEnd"/>
      </w:hyperlink>
      <w:r w:rsidR="00C6139F">
        <w:t>, 2</w:t>
      </w:r>
      <w:r w:rsidRPr="006E3109">
        <w:t>0</w:t>
      </w:r>
      <w:r w:rsidR="00C6139F">
        <w:t>23</w:t>
      </w:r>
      <w:r>
        <w:rPr>
          <w:lang w:val="zh-CN"/>
        </w:rPr>
        <w:t>年</w:t>
      </w:r>
      <w:r w:rsidR="00C6139F">
        <w:t>4</w:t>
      </w:r>
      <w:r>
        <w:rPr>
          <w:lang w:val="zh-CN"/>
        </w:rPr>
        <w:t>月</w:t>
      </w:r>
      <w:r w:rsidR="00C6139F">
        <w:t>3</w:t>
      </w:r>
      <w:r>
        <w:rPr>
          <w:lang w:val="zh-CN"/>
        </w:rPr>
        <w:t>日</w:t>
      </w:r>
    </w:p>
    <w:p w14:paraId="49D3EE05" w14:textId="75C2713F" w:rsidR="00623E2E" w:rsidRPr="00FE4882" w:rsidRDefault="00623E2E" w:rsidP="00BE6551">
      <w:pPr>
        <w:pStyle w:val="SingleTxtG"/>
        <w:ind w:left="4395" w:hanging="3261"/>
        <w:jc w:val="left"/>
      </w:pPr>
      <w:r w:rsidRPr="006E3109">
        <w:rPr>
          <w:rFonts w:ascii="KaiTi" w:eastAsia="KaiTi" w:hAnsi="KaiTi"/>
          <w:iCs/>
          <w:lang w:val="zh-CN"/>
        </w:rPr>
        <w:t>委员会的评价：</w:t>
      </w:r>
      <w:r w:rsidR="004C643F">
        <w:rPr>
          <w:rFonts w:ascii="KaiTi" w:eastAsia="KaiTi" w:hAnsi="KaiTi"/>
          <w:iCs/>
          <w:lang w:val="zh-CN"/>
        </w:rPr>
        <w:tab/>
      </w:r>
      <w:r w:rsidRPr="00E20B1B">
        <w:rPr>
          <w:rFonts w:hint="eastAsia"/>
          <w:lang w:val="zh-CN"/>
        </w:rPr>
        <w:t>第</w:t>
      </w:r>
      <w:r w:rsidR="00C6139F">
        <w:rPr>
          <w:lang w:val="zh-CN"/>
        </w:rPr>
        <w:t>19</w:t>
      </w:r>
      <w:r>
        <w:rPr>
          <w:rFonts w:hint="eastAsia"/>
          <w:lang w:val="zh-CN"/>
        </w:rPr>
        <w:t>段</w:t>
      </w:r>
      <w:r>
        <w:rPr>
          <w:lang w:val="zh-CN"/>
        </w:rPr>
        <w:t>[</w:t>
      </w:r>
      <w:r w:rsidR="00C6139F">
        <w:rPr>
          <w:lang w:val="zh-CN"/>
        </w:rPr>
        <w:t>B</w:t>
      </w:r>
      <w:r>
        <w:rPr>
          <w:lang w:val="zh-CN"/>
        </w:rPr>
        <w:t>]</w:t>
      </w:r>
      <w:r>
        <w:rPr>
          <w:lang w:val="zh-CN"/>
        </w:rPr>
        <w:t>、</w:t>
      </w:r>
      <w:r>
        <w:rPr>
          <w:rFonts w:hint="eastAsia"/>
          <w:lang w:val="zh-CN"/>
        </w:rPr>
        <w:t>第</w:t>
      </w:r>
      <w:r w:rsidR="00C6139F">
        <w:rPr>
          <w:lang w:val="zh-CN"/>
        </w:rPr>
        <w:t>23</w:t>
      </w:r>
      <w:r>
        <w:rPr>
          <w:rFonts w:hint="eastAsia"/>
          <w:lang w:val="zh-CN"/>
        </w:rPr>
        <w:t>段</w:t>
      </w:r>
      <w:r>
        <w:rPr>
          <w:lang w:val="zh-CN"/>
        </w:rPr>
        <w:t>[</w:t>
      </w:r>
      <w:r w:rsidR="00C6139F">
        <w:rPr>
          <w:lang w:val="zh-CN"/>
        </w:rPr>
        <w:t>B</w:t>
      </w:r>
      <w:r>
        <w:rPr>
          <w:lang w:val="zh-CN"/>
        </w:rPr>
        <w:t>]</w:t>
      </w:r>
      <w:r>
        <w:rPr>
          <w:lang w:val="zh-CN"/>
        </w:rPr>
        <w:t>和</w:t>
      </w:r>
      <w:r>
        <w:rPr>
          <w:rFonts w:hint="eastAsia"/>
          <w:lang w:val="zh-CN"/>
        </w:rPr>
        <w:t>第</w:t>
      </w:r>
      <w:r w:rsidR="00C6139F">
        <w:rPr>
          <w:lang w:val="zh-CN"/>
        </w:rPr>
        <w:t>43</w:t>
      </w:r>
      <w:r>
        <w:rPr>
          <w:rFonts w:hint="eastAsia"/>
          <w:lang w:val="zh-CN"/>
        </w:rPr>
        <w:t>段</w:t>
      </w:r>
      <w:r>
        <w:rPr>
          <w:lang w:val="zh-CN"/>
        </w:rPr>
        <w:t>[</w:t>
      </w:r>
      <w:r w:rsidR="00C6139F">
        <w:rPr>
          <w:lang w:val="zh-CN"/>
        </w:rPr>
        <w:t>C</w:t>
      </w:r>
      <w:r>
        <w:rPr>
          <w:lang w:val="zh-CN"/>
        </w:rPr>
        <w:t>]</w:t>
      </w:r>
    </w:p>
    <w:p w14:paraId="625F1B44" w14:textId="36313374" w:rsidR="00623E2E" w:rsidRPr="00F21B86" w:rsidRDefault="00623E2E" w:rsidP="00CC616A">
      <w:pPr>
        <w:pStyle w:val="H1GC"/>
        <w:rPr>
          <w:b/>
        </w:rPr>
      </w:pPr>
      <w:r>
        <w:rPr>
          <w:lang w:val="zh-CN"/>
        </w:rPr>
        <w:tab/>
      </w:r>
      <w:r>
        <w:rPr>
          <w:lang w:val="zh-CN"/>
        </w:rPr>
        <w:tab/>
      </w:r>
      <w:r w:rsidRPr="00F21B86">
        <w:rPr>
          <w:lang w:val="zh-CN"/>
        </w:rPr>
        <w:t>第</w:t>
      </w:r>
      <w:r w:rsidR="00C6139F">
        <w:rPr>
          <w:lang w:val="zh-CN"/>
        </w:rPr>
        <w:t>19</w:t>
      </w:r>
      <w:r w:rsidRPr="00F21B86">
        <w:rPr>
          <w:lang w:val="zh-CN"/>
        </w:rPr>
        <w:t>段：生命和人身安全的权利</w:t>
      </w:r>
    </w:p>
    <w:p w14:paraId="75A5FDA8" w14:textId="77777777" w:rsidR="00623E2E" w:rsidRPr="00C6139F" w:rsidRDefault="00623E2E" w:rsidP="00CC616A">
      <w:pPr>
        <w:pStyle w:val="SingleTxtGC"/>
        <w:rPr>
          <w:rFonts w:ascii="Time New Roman" w:eastAsia="SimHei" w:hAnsi="Time New Roman" w:hint="eastAsia"/>
        </w:rPr>
      </w:pPr>
      <w:bookmarkStart w:id="1" w:name="_Hlk133590553"/>
      <w:bookmarkStart w:id="2" w:name="_Hlk133586501"/>
      <w:bookmarkEnd w:id="1"/>
      <w:bookmarkEnd w:id="2"/>
      <w:r w:rsidRPr="00C6139F">
        <w:rPr>
          <w:rFonts w:ascii="Time New Roman" w:eastAsia="SimHei" w:hAnsi="Time New Roman"/>
        </w:rPr>
        <w:t>缔约国应摒弃治安部队内部的军事化做法，推进巩固国民警卫队作为文职机构的进程，并制定一项计划，确保武装部队逐步有序地撤出公共安全行动。在这方面，缔约国应确保武装部队仅在特殊情况下，根据预先制定的明确规程，在有限的时间内参与这类行动，并接受文职监督和问责机制的监督。缔约国还应继续努力向国民警卫队的所有军官提供国际人权标准方面的强化培训，并考虑为从武装部队</w:t>
      </w:r>
      <w:proofErr w:type="gramStart"/>
      <w:r w:rsidRPr="00C6139F">
        <w:rPr>
          <w:rFonts w:ascii="Time New Roman" w:eastAsia="SimHei" w:hAnsi="Time New Roman"/>
        </w:rPr>
        <w:t>转入国</w:t>
      </w:r>
      <w:proofErr w:type="gramEnd"/>
      <w:r w:rsidRPr="00C6139F">
        <w:rPr>
          <w:rFonts w:ascii="Time New Roman" w:eastAsia="SimHei" w:hAnsi="Time New Roman"/>
        </w:rPr>
        <w:t>民警卫队的军官提供休假时间。缔约国还应确保及时、彻底和公正地调查所有涉嫌法外处决和侵犯人权的案件，起诉和惩罚犯罪人，并向受害者提供充分赔偿。缔约国应作为紧急事项，采取有效减少杀人事件和法外处决的政策。</w:t>
      </w:r>
    </w:p>
    <w:p w14:paraId="7C00FCD4" w14:textId="77777777" w:rsidR="00623E2E" w:rsidRPr="00F21B86" w:rsidRDefault="00623E2E" w:rsidP="00CC616A">
      <w:pPr>
        <w:pStyle w:val="H23GC"/>
        <w:rPr>
          <w:b/>
        </w:rPr>
      </w:pPr>
      <w:r>
        <w:rPr>
          <w:lang w:val="zh-CN"/>
        </w:rPr>
        <w:lastRenderedPageBreak/>
        <w:tab/>
      </w:r>
      <w:r>
        <w:rPr>
          <w:lang w:val="zh-CN"/>
        </w:rPr>
        <w:tab/>
      </w:r>
      <w:r w:rsidRPr="00F21B86">
        <w:rPr>
          <w:lang w:val="zh-CN"/>
        </w:rPr>
        <w:t>从缔约国收到的资料概述</w:t>
      </w:r>
    </w:p>
    <w:p w14:paraId="4CF0594F" w14:textId="2F3CD655" w:rsidR="00623E2E" w:rsidRPr="00FE4882" w:rsidRDefault="00C6139F" w:rsidP="004C643F">
      <w:pPr>
        <w:pStyle w:val="SingleTxtGC"/>
      </w:pPr>
      <w:bookmarkStart w:id="3" w:name="_Hlk131584952"/>
      <w:r>
        <w:rPr>
          <w:lang w:val="zh-CN"/>
        </w:rPr>
        <w:t>2</w:t>
      </w:r>
      <w:r w:rsidR="00623E2E" w:rsidRPr="00B873EF">
        <w:rPr>
          <w:lang w:val="zh-CN"/>
        </w:rPr>
        <w:t>0</w:t>
      </w:r>
      <w:r>
        <w:rPr>
          <w:lang w:val="zh-CN"/>
        </w:rPr>
        <w:t>21</w:t>
      </w:r>
      <w:r w:rsidR="00623E2E" w:rsidRPr="00B873EF">
        <w:rPr>
          <w:lang w:val="zh-CN"/>
        </w:rPr>
        <w:t>年</w:t>
      </w:r>
      <w:r>
        <w:rPr>
          <w:lang w:val="zh-CN"/>
        </w:rPr>
        <w:t>2</w:t>
      </w:r>
      <w:r w:rsidR="00623E2E" w:rsidRPr="00B873EF">
        <w:rPr>
          <w:lang w:val="zh-CN"/>
        </w:rPr>
        <w:t>月</w:t>
      </w:r>
      <w:r w:rsidR="00623E2E">
        <w:rPr>
          <w:lang w:val="zh-CN"/>
        </w:rPr>
        <w:t>，参议院提出法案，对常备武装部队临时参与公共安全任务</w:t>
      </w:r>
      <w:proofErr w:type="gramStart"/>
      <w:r w:rsidR="00623E2E">
        <w:rPr>
          <w:lang w:val="zh-CN"/>
        </w:rPr>
        <w:t>作出</w:t>
      </w:r>
      <w:proofErr w:type="gramEnd"/>
      <w:r w:rsidR="00623E2E">
        <w:rPr>
          <w:lang w:val="zh-CN"/>
        </w:rPr>
        <w:t>规定。该法案已送交内政、公安和立法研究联合委员会。</w:t>
      </w:r>
    </w:p>
    <w:p w14:paraId="3B9F1520" w14:textId="77777777" w:rsidR="00623E2E" w:rsidRPr="00FE4882" w:rsidRDefault="00623E2E" w:rsidP="004C643F">
      <w:pPr>
        <w:pStyle w:val="SingleTxtGC"/>
      </w:pPr>
      <w:r>
        <w:rPr>
          <w:lang w:val="zh-CN"/>
        </w:rPr>
        <w:t>国防部与国家人权委员会订有一项总的合作协定。根据该协定，国家人权委员会在促进和加强人权和国际人道法的年度方案框架内，为将军、首长、军官和士兵举办人权课程。年度方案每年更新。在本报告所述期间，缔约国与红十字国际委员会协调，为军事人员提供了国际人道法方面的培训。</w:t>
      </w:r>
      <w:bookmarkEnd w:id="3"/>
    </w:p>
    <w:p w14:paraId="60FA35E7" w14:textId="3463BB07" w:rsidR="00623E2E" w:rsidRPr="00FE4882" w:rsidRDefault="00C6139F" w:rsidP="004C643F">
      <w:pPr>
        <w:pStyle w:val="SingleTxtGC"/>
      </w:pPr>
      <w:r>
        <w:rPr>
          <w:lang w:val="zh-CN"/>
        </w:rPr>
        <w:t>2</w:t>
      </w:r>
      <w:r w:rsidR="00623E2E">
        <w:rPr>
          <w:lang w:val="zh-CN"/>
        </w:rPr>
        <w:t>0</w:t>
      </w:r>
      <w:r>
        <w:rPr>
          <w:lang w:val="zh-CN"/>
        </w:rPr>
        <w:t>19</w:t>
      </w:r>
      <w:r w:rsidR="00623E2E">
        <w:rPr>
          <w:lang w:val="zh-CN"/>
        </w:rPr>
        <w:t>年</w:t>
      </w:r>
      <w:r>
        <w:rPr>
          <w:lang w:val="zh-CN"/>
        </w:rPr>
        <w:t>11</w:t>
      </w:r>
      <w:r w:rsidR="00623E2E">
        <w:rPr>
          <w:lang w:val="zh-CN"/>
        </w:rPr>
        <w:t>月至</w:t>
      </w:r>
      <w:r>
        <w:rPr>
          <w:lang w:val="zh-CN"/>
        </w:rPr>
        <w:t>2</w:t>
      </w:r>
      <w:r w:rsidR="00623E2E">
        <w:rPr>
          <w:lang w:val="zh-CN"/>
        </w:rPr>
        <w:t>0</w:t>
      </w:r>
      <w:r>
        <w:rPr>
          <w:lang w:val="zh-CN"/>
        </w:rPr>
        <w:t>21</w:t>
      </w:r>
      <w:r w:rsidR="00623E2E">
        <w:rPr>
          <w:lang w:val="zh-CN"/>
        </w:rPr>
        <w:t>年</w:t>
      </w:r>
      <w:r>
        <w:rPr>
          <w:lang w:val="zh-CN"/>
        </w:rPr>
        <w:t>7</w:t>
      </w:r>
      <w:r w:rsidR="00623E2E">
        <w:rPr>
          <w:lang w:val="zh-CN"/>
        </w:rPr>
        <w:t>月期间，受害者支助执行委员会</w:t>
      </w:r>
      <w:r w:rsidR="00623E2E">
        <w:rPr>
          <w:rFonts w:hint="eastAsia"/>
          <w:lang w:val="zh-CN"/>
        </w:rPr>
        <w:t>下达</w:t>
      </w:r>
      <w:r w:rsidR="00623E2E">
        <w:rPr>
          <w:lang w:val="zh-CN"/>
        </w:rPr>
        <w:t>了</w:t>
      </w:r>
      <w:r>
        <w:rPr>
          <w:lang w:val="zh-CN"/>
        </w:rPr>
        <w:t>13</w:t>
      </w:r>
      <w:r w:rsidR="00623E2E">
        <w:rPr>
          <w:lang w:val="zh-CN"/>
        </w:rPr>
        <w:t>0</w:t>
      </w:r>
      <w:r w:rsidR="00623E2E">
        <w:rPr>
          <w:lang w:val="zh-CN"/>
        </w:rPr>
        <w:t>项有利于侵犯人权行为受害者的全面赔偿命令。所有命令</w:t>
      </w:r>
      <w:r w:rsidR="00623E2E">
        <w:rPr>
          <w:rFonts w:hint="eastAsia"/>
          <w:lang w:val="zh-CN"/>
        </w:rPr>
        <w:t>均</w:t>
      </w:r>
      <w:r w:rsidR="00623E2E">
        <w:rPr>
          <w:lang w:val="zh-CN"/>
        </w:rPr>
        <w:t>及时</w:t>
      </w:r>
      <w:r w:rsidR="00623E2E">
        <w:rPr>
          <w:rFonts w:hint="eastAsia"/>
          <w:lang w:val="zh-CN"/>
        </w:rPr>
        <w:t>下达</w:t>
      </w:r>
      <w:r w:rsidR="00623E2E">
        <w:rPr>
          <w:lang w:val="zh-CN"/>
        </w:rPr>
        <w:t>，</w:t>
      </w:r>
      <w:r w:rsidR="00623E2E">
        <w:rPr>
          <w:rFonts w:hint="eastAsia"/>
          <w:lang w:val="zh-CN"/>
        </w:rPr>
        <w:t>并</w:t>
      </w:r>
      <w:r w:rsidR="00623E2E">
        <w:rPr>
          <w:lang w:val="zh-CN"/>
        </w:rPr>
        <w:t>考虑了受害者支助综合模式中规定的程序、活动和基本原则。</w:t>
      </w:r>
      <w:r w:rsidR="00623E2E" w:rsidRPr="00A07DFD">
        <w:rPr>
          <w:lang w:val="zh-CN"/>
        </w:rPr>
        <w:t>执行委员会各</w:t>
      </w:r>
      <w:r w:rsidR="00623E2E" w:rsidRPr="00A07DFD">
        <w:rPr>
          <w:rFonts w:hint="eastAsia"/>
          <w:lang w:val="zh-CN"/>
        </w:rPr>
        <w:t>局</w:t>
      </w:r>
      <w:r w:rsidR="00623E2E">
        <w:rPr>
          <w:lang w:val="zh-CN"/>
        </w:rPr>
        <w:t>按照国家人权委员会的建议，向受害者提供指导、咨询</w:t>
      </w:r>
      <w:r w:rsidR="00623E2E">
        <w:rPr>
          <w:rFonts w:hint="eastAsia"/>
          <w:lang w:val="zh-CN"/>
        </w:rPr>
        <w:t>意见</w:t>
      </w:r>
      <w:r w:rsidR="00623E2E">
        <w:rPr>
          <w:lang w:val="zh-CN"/>
        </w:rPr>
        <w:t>、代理和法律援助。</w:t>
      </w:r>
    </w:p>
    <w:p w14:paraId="79F2D17B" w14:textId="179B7191" w:rsidR="00623E2E" w:rsidRPr="00FE4882" w:rsidRDefault="00C6139F" w:rsidP="004C643F">
      <w:pPr>
        <w:pStyle w:val="SingleTxtGC"/>
      </w:pPr>
      <w:r>
        <w:rPr>
          <w:lang w:val="zh-CN"/>
        </w:rPr>
        <w:t>2</w:t>
      </w:r>
      <w:r w:rsidR="00623E2E">
        <w:rPr>
          <w:lang w:val="zh-CN"/>
        </w:rPr>
        <w:t>0</w:t>
      </w:r>
      <w:r>
        <w:rPr>
          <w:lang w:val="zh-CN"/>
        </w:rPr>
        <w:t>21</w:t>
      </w:r>
      <w:r w:rsidR="00623E2E">
        <w:rPr>
          <w:lang w:val="zh-CN"/>
        </w:rPr>
        <w:t>年</w:t>
      </w:r>
      <w:r>
        <w:rPr>
          <w:lang w:val="zh-CN"/>
        </w:rPr>
        <w:t>5</w:t>
      </w:r>
      <w:r w:rsidR="00623E2E">
        <w:rPr>
          <w:lang w:val="zh-CN"/>
        </w:rPr>
        <w:t>月</w:t>
      </w:r>
      <w:r>
        <w:rPr>
          <w:lang w:val="zh-CN"/>
        </w:rPr>
        <w:t>2</w:t>
      </w:r>
      <w:r w:rsidR="00623E2E">
        <w:rPr>
          <w:lang w:val="zh-CN"/>
        </w:rPr>
        <w:t>0</w:t>
      </w:r>
      <w:r w:rsidR="00623E2E">
        <w:rPr>
          <w:lang w:val="zh-CN"/>
        </w:rPr>
        <w:t>日</w:t>
      </w:r>
      <w:r w:rsidR="00623E2E">
        <w:rPr>
          <w:rFonts w:hint="eastAsia"/>
          <w:lang w:val="zh-CN"/>
        </w:rPr>
        <w:t>，</w:t>
      </w:r>
      <w:r w:rsidR="00623E2E">
        <w:rPr>
          <w:lang w:val="zh-CN"/>
        </w:rPr>
        <w:t>《官方公报》</w:t>
      </w:r>
      <w:r w:rsidR="00623E2E">
        <w:rPr>
          <w:rFonts w:hint="eastAsia"/>
          <w:lang w:val="zh-CN"/>
        </w:rPr>
        <w:t>颁</w:t>
      </w:r>
      <w:r w:rsidR="00623E2E">
        <w:rPr>
          <w:lang w:val="zh-CN"/>
        </w:rPr>
        <w:t>布《总检察长办公室法》</w:t>
      </w:r>
      <w:r w:rsidR="00623E2E">
        <w:rPr>
          <w:rFonts w:hint="eastAsia"/>
          <w:lang w:val="zh-CN"/>
        </w:rPr>
        <w:t>，</w:t>
      </w:r>
      <w:r w:rsidR="00623E2E">
        <w:rPr>
          <w:lang w:val="zh-CN"/>
        </w:rPr>
        <w:t>授权人权事务特别检察官办公室调查和起诉一些</w:t>
      </w:r>
      <w:r w:rsidR="00623E2E">
        <w:t>延期</w:t>
      </w:r>
      <w:r w:rsidR="00623E2E">
        <w:rPr>
          <w:lang w:val="zh-CN"/>
        </w:rPr>
        <w:t>起诉的罪行，</w:t>
      </w:r>
      <w:r w:rsidR="00623E2E">
        <w:rPr>
          <w:rFonts w:hint="eastAsia"/>
          <w:lang w:val="zh-CN"/>
        </w:rPr>
        <w:t>其中</w:t>
      </w:r>
      <w:r w:rsidR="00623E2E">
        <w:rPr>
          <w:lang w:val="zh-CN"/>
        </w:rPr>
        <w:t>包括酷刑、强迫失踪、侵犯人权、对记者犯罪和涉及土著社区成员的罪行。为了有助于调查，政府创建了</w:t>
      </w:r>
      <w:r>
        <w:rPr>
          <w:lang w:val="zh-CN"/>
        </w:rPr>
        <w:t>Visitel</w:t>
      </w:r>
      <w:r w:rsidR="00623E2E">
        <w:rPr>
          <w:lang w:val="zh-CN"/>
        </w:rPr>
        <w:t>投诉渠道。公众可以通过该渠道匿名向联邦检察</w:t>
      </w:r>
      <w:r w:rsidR="00623E2E">
        <w:rPr>
          <w:rFonts w:hint="eastAsia"/>
          <w:lang w:val="zh-CN"/>
        </w:rPr>
        <w:t>机关</w:t>
      </w:r>
      <w:r w:rsidR="00623E2E">
        <w:rPr>
          <w:lang w:val="zh-CN"/>
        </w:rPr>
        <w:t>举报总检察长办公室公务员涉嫌犯罪的行为，包括涉嫌法外处决或侵犯人权</w:t>
      </w:r>
      <w:r w:rsidR="00623E2E">
        <w:rPr>
          <w:rFonts w:hint="eastAsia"/>
          <w:lang w:val="zh-CN"/>
        </w:rPr>
        <w:t>的行为</w:t>
      </w:r>
      <w:r w:rsidR="00623E2E">
        <w:rPr>
          <w:lang w:val="zh-CN"/>
        </w:rPr>
        <w:t>。</w:t>
      </w:r>
    </w:p>
    <w:p w14:paraId="735B5178" w14:textId="77777777" w:rsidR="00623E2E" w:rsidRPr="00F21B86" w:rsidRDefault="00623E2E" w:rsidP="004C643F">
      <w:pPr>
        <w:pStyle w:val="H23GC"/>
        <w:rPr>
          <w:b/>
        </w:rPr>
      </w:pPr>
      <w:r>
        <w:rPr>
          <w:lang w:val="zh-CN"/>
        </w:rPr>
        <w:tab/>
      </w:r>
      <w:r>
        <w:rPr>
          <w:lang w:val="zh-CN"/>
        </w:rPr>
        <w:tab/>
      </w:r>
      <w:r w:rsidRPr="00F21B86">
        <w:rPr>
          <w:lang w:val="zh-CN"/>
        </w:rPr>
        <w:t>委员会的评价</w:t>
      </w:r>
    </w:p>
    <w:p w14:paraId="1151571E" w14:textId="2E0B8A84" w:rsidR="00623E2E" w:rsidRPr="00FE4882" w:rsidRDefault="00623E2E" w:rsidP="00623E2E">
      <w:pPr>
        <w:pStyle w:val="SingleTxtG"/>
      </w:pPr>
      <w:r>
        <w:rPr>
          <w:lang w:val="zh-CN"/>
        </w:rPr>
        <w:t>[</w:t>
      </w:r>
      <w:r w:rsidR="00C6139F">
        <w:rPr>
          <w:lang w:val="zh-CN"/>
        </w:rPr>
        <w:t>B</w:t>
      </w:r>
      <w:r>
        <w:rPr>
          <w:lang w:val="zh-CN"/>
        </w:rPr>
        <w:t>]</w:t>
      </w:r>
    </w:p>
    <w:p w14:paraId="7887CA60" w14:textId="72525F87" w:rsidR="00623E2E" w:rsidRPr="00FE4882" w:rsidRDefault="00623E2E" w:rsidP="004C643F">
      <w:pPr>
        <w:pStyle w:val="SingleTxtGC"/>
      </w:pPr>
      <w:r>
        <w:rPr>
          <w:lang w:val="zh-CN"/>
        </w:rPr>
        <w:t>委员会欢迎缔约国提出法案，对武装部队临时参与公共安全任务</w:t>
      </w:r>
      <w:proofErr w:type="gramStart"/>
      <w:r>
        <w:rPr>
          <w:lang w:val="zh-CN"/>
        </w:rPr>
        <w:t>作出</w:t>
      </w:r>
      <w:proofErr w:type="gramEnd"/>
      <w:r>
        <w:rPr>
          <w:lang w:val="zh-CN"/>
        </w:rPr>
        <w:t>规定，并欢迎</w:t>
      </w:r>
      <w:r>
        <w:rPr>
          <w:rFonts w:hint="eastAsia"/>
          <w:lang w:val="zh-CN"/>
        </w:rPr>
        <w:t>所</w:t>
      </w:r>
      <w:r>
        <w:rPr>
          <w:lang w:val="zh-CN"/>
        </w:rPr>
        <w:t>提供</w:t>
      </w:r>
      <w:r>
        <w:rPr>
          <w:rFonts w:hint="eastAsia"/>
          <w:lang w:val="zh-CN"/>
        </w:rPr>
        <w:t>的</w:t>
      </w:r>
      <w:r>
        <w:rPr>
          <w:lang w:val="zh-CN"/>
        </w:rPr>
        <w:t>关于培训国防部人员包括军事人员的资料。委员会</w:t>
      </w:r>
      <w:r>
        <w:rPr>
          <w:rFonts w:hint="eastAsia"/>
          <w:lang w:val="zh-CN"/>
        </w:rPr>
        <w:t>要求</w:t>
      </w:r>
      <w:r>
        <w:rPr>
          <w:lang w:val="zh-CN"/>
        </w:rPr>
        <w:t>进一步提供资料</w:t>
      </w:r>
      <w:r>
        <w:rPr>
          <w:rFonts w:hint="eastAsia"/>
          <w:lang w:val="zh-CN"/>
        </w:rPr>
        <w:t>，说明</w:t>
      </w:r>
      <w:r>
        <w:rPr>
          <w:lang w:val="zh-CN"/>
        </w:rPr>
        <w:t>：</w:t>
      </w:r>
      <w:r>
        <w:rPr>
          <w:lang w:val="zh-CN"/>
        </w:rPr>
        <w:t>(</w:t>
      </w:r>
      <w:r w:rsidR="00C6139F">
        <w:rPr>
          <w:lang w:val="zh-CN"/>
        </w:rPr>
        <w:t>a</w:t>
      </w:r>
      <w:r>
        <w:rPr>
          <w:lang w:val="zh-CN"/>
        </w:rPr>
        <w:t>)</w:t>
      </w:r>
      <w:r w:rsidR="008D2ED6">
        <w:t xml:space="preserve"> </w:t>
      </w:r>
      <w:r>
        <w:rPr>
          <w:lang w:val="zh-CN"/>
        </w:rPr>
        <w:t>上述法案，包括其现状，以及关于国民警卫队和武装部队及其在公共安全中的作用的任何其他立法或其他</w:t>
      </w:r>
      <w:r>
        <w:rPr>
          <w:rFonts w:hint="eastAsia"/>
          <w:lang w:val="zh-CN"/>
        </w:rPr>
        <w:t>修改</w:t>
      </w:r>
      <w:r>
        <w:rPr>
          <w:lang w:val="zh-CN"/>
        </w:rPr>
        <w:t>；</w:t>
      </w:r>
      <w:r>
        <w:rPr>
          <w:lang w:val="zh-CN"/>
        </w:rPr>
        <w:t>(</w:t>
      </w:r>
      <w:r w:rsidR="00C6139F">
        <w:rPr>
          <w:lang w:val="zh-CN"/>
        </w:rPr>
        <w:t>b</w:t>
      </w:r>
      <w:r>
        <w:rPr>
          <w:lang w:val="zh-CN"/>
        </w:rPr>
        <w:t>)</w:t>
      </w:r>
      <w:r w:rsidR="008D2ED6">
        <w:t xml:space="preserve"> </w:t>
      </w:r>
      <w:r>
        <w:rPr>
          <w:lang w:val="zh-CN"/>
        </w:rPr>
        <w:t>是否已经对武装部队参与公共</w:t>
      </w:r>
      <w:proofErr w:type="gramStart"/>
      <w:r>
        <w:rPr>
          <w:lang w:val="zh-CN"/>
        </w:rPr>
        <w:t>安全行动</w:t>
      </w:r>
      <w:proofErr w:type="gramEnd"/>
      <w:r>
        <w:rPr>
          <w:rFonts w:hint="eastAsia"/>
          <w:lang w:val="zh-CN"/>
        </w:rPr>
        <w:t>设立</w:t>
      </w:r>
      <w:r>
        <w:rPr>
          <w:lang w:val="zh-CN"/>
        </w:rPr>
        <w:t>或设想</w:t>
      </w:r>
      <w:r>
        <w:rPr>
          <w:rFonts w:hint="eastAsia"/>
          <w:lang w:val="zh-CN"/>
        </w:rPr>
        <w:t>设立</w:t>
      </w:r>
      <w:r>
        <w:rPr>
          <w:lang w:val="zh-CN"/>
        </w:rPr>
        <w:t>任何文职监督和问责机制；</w:t>
      </w:r>
      <w:r>
        <w:rPr>
          <w:lang w:val="zh-CN"/>
        </w:rPr>
        <w:t>(</w:t>
      </w:r>
      <w:r w:rsidR="00C6139F">
        <w:rPr>
          <w:lang w:val="zh-CN"/>
        </w:rPr>
        <w:t>c</w:t>
      </w:r>
      <w:r>
        <w:rPr>
          <w:lang w:val="zh-CN"/>
        </w:rPr>
        <w:t>)</w:t>
      </w:r>
      <w:r w:rsidR="008D2ED6">
        <w:t xml:space="preserve"> </w:t>
      </w:r>
      <w:r>
        <w:rPr>
          <w:lang w:val="zh-CN"/>
        </w:rPr>
        <w:t>本报告所述期间武装部队参与公共安全任务的次数，包括参与</w:t>
      </w:r>
      <w:r>
        <w:rPr>
          <w:rFonts w:hint="eastAsia"/>
          <w:lang w:val="zh-CN"/>
        </w:rPr>
        <w:t>的时限</w:t>
      </w:r>
      <w:r>
        <w:rPr>
          <w:lang w:val="zh-CN"/>
        </w:rPr>
        <w:t>和当时的情形。委员会注意到关于努力改进调查和起诉所犯罪行</w:t>
      </w:r>
      <w:r>
        <w:rPr>
          <w:rFonts w:hint="eastAsia"/>
          <w:lang w:val="zh-CN"/>
        </w:rPr>
        <w:t>的工作并</w:t>
      </w:r>
      <w:r>
        <w:rPr>
          <w:lang w:val="zh-CN"/>
        </w:rPr>
        <w:t>向受害者提供赔偿的资料。此外，委员会感兴趣地注意到缔约国</w:t>
      </w:r>
      <w:r>
        <w:rPr>
          <w:rFonts w:hint="eastAsia"/>
          <w:lang w:val="zh-CN"/>
        </w:rPr>
        <w:t>颁</w:t>
      </w:r>
      <w:r>
        <w:rPr>
          <w:lang w:val="zh-CN"/>
        </w:rPr>
        <w:t>布《总检察长办公室法》，并创建</w:t>
      </w:r>
      <w:r w:rsidR="00C6139F">
        <w:rPr>
          <w:lang w:val="zh-CN"/>
        </w:rPr>
        <w:t>Visitel</w:t>
      </w:r>
      <w:r>
        <w:rPr>
          <w:lang w:val="zh-CN"/>
        </w:rPr>
        <w:t>投诉渠道。委员会</w:t>
      </w:r>
      <w:r>
        <w:rPr>
          <w:rFonts w:hint="eastAsia"/>
          <w:lang w:val="zh-CN"/>
        </w:rPr>
        <w:t>要求</w:t>
      </w:r>
      <w:r>
        <w:rPr>
          <w:lang w:val="zh-CN"/>
        </w:rPr>
        <w:t>提供补充资料，说明该法和投诉渠道</w:t>
      </w:r>
      <w:r>
        <w:rPr>
          <w:rFonts w:hint="eastAsia"/>
          <w:lang w:val="zh-CN"/>
        </w:rPr>
        <w:t>产生</w:t>
      </w:r>
      <w:r>
        <w:rPr>
          <w:lang w:val="zh-CN"/>
        </w:rPr>
        <w:t>的影响，包括对法外处决或侵犯人权案件进行调查、起诉和制裁的</w:t>
      </w:r>
      <w:r>
        <w:rPr>
          <w:rFonts w:hint="eastAsia"/>
          <w:lang w:val="zh-CN"/>
        </w:rPr>
        <w:t>数量这一</w:t>
      </w:r>
      <w:r>
        <w:rPr>
          <w:lang w:val="zh-CN"/>
        </w:rPr>
        <w:t>统计数据。</w:t>
      </w:r>
    </w:p>
    <w:p w14:paraId="0C6BB2B9" w14:textId="48BB4D5E" w:rsidR="00623E2E" w:rsidRPr="009063C2" w:rsidRDefault="00623E2E" w:rsidP="00674F5F">
      <w:pPr>
        <w:pStyle w:val="H1GC"/>
        <w:rPr>
          <w:b/>
        </w:rPr>
      </w:pPr>
      <w:r>
        <w:rPr>
          <w:lang w:val="zh-CN"/>
        </w:rPr>
        <w:tab/>
      </w:r>
      <w:r>
        <w:rPr>
          <w:lang w:val="zh-CN"/>
        </w:rPr>
        <w:tab/>
      </w:r>
      <w:r w:rsidRPr="009063C2">
        <w:rPr>
          <w:lang w:val="zh-CN"/>
        </w:rPr>
        <w:t>第</w:t>
      </w:r>
      <w:r w:rsidR="00C6139F">
        <w:rPr>
          <w:b/>
          <w:lang w:val="zh-CN"/>
        </w:rPr>
        <w:t>23</w:t>
      </w:r>
      <w:r w:rsidRPr="009063C2">
        <w:rPr>
          <w:lang w:val="zh-CN"/>
        </w:rPr>
        <w:t>段：有罪不罚</w:t>
      </w:r>
    </w:p>
    <w:p w14:paraId="1AB421C6" w14:textId="43359B24" w:rsidR="00623E2E" w:rsidRPr="0078395E" w:rsidRDefault="00623E2E" w:rsidP="008D2ED6">
      <w:pPr>
        <w:pStyle w:val="SingleTxtGC"/>
        <w:rPr>
          <w:rFonts w:ascii="Time New Roman" w:eastAsia="SimHei" w:hAnsi="Time New Roman" w:hint="eastAsia"/>
        </w:rPr>
      </w:pPr>
      <w:r w:rsidRPr="0078395E">
        <w:rPr>
          <w:rFonts w:ascii="Time New Roman" w:eastAsia="SimHei" w:hAnsi="Time New Roman"/>
        </w:rPr>
        <w:t>缔约国应加紧努力，以迅速、彻底和公正的方式调查所有暴力犯罪和其他严重罪行，包括</w:t>
      </w:r>
      <w:r w:rsidR="00C6139F" w:rsidRPr="0078395E">
        <w:rPr>
          <w:rFonts w:ascii="Time New Roman" w:eastAsia="SimHei" w:hAnsi="Time New Roman"/>
        </w:rPr>
        <w:t>2</w:t>
      </w:r>
      <w:r w:rsidRPr="0078395E">
        <w:rPr>
          <w:rFonts w:ascii="Time New Roman" w:eastAsia="SimHei" w:hAnsi="Time New Roman"/>
        </w:rPr>
        <w:t>0</w:t>
      </w:r>
      <w:r w:rsidR="00C6139F" w:rsidRPr="0078395E">
        <w:rPr>
          <w:rFonts w:ascii="Time New Roman" w:eastAsia="SimHei" w:hAnsi="Time New Roman"/>
        </w:rPr>
        <w:t>14</w:t>
      </w:r>
      <w:r w:rsidRPr="0078395E">
        <w:rPr>
          <w:rFonts w:ascii="Time New Roman" w:eastAsia="SimHei" w:hAnsi="Time New Roman"/>
        </w:rPr>
        <w:t>年</w:t>
      </w:r>
      <w:r w:rsidR="00C6139F" w:rsidRPr="0078395E">
        <w:rPr>
          <w:rFonts w:ascii="Time New Roman" w:eastAsia="SimHei" w:hAnsi="Time New Roman"/>
        </w:rPr>
        <w:t>9</w:t>
      </w:r>
      <w:r w:rsidRPr="0078395E">
        <w:rPr>
          <w:rFonts w:ascii="Time New Roman" w:eastAsia="SimHei" w:hAnsi="Time New Roman"/>
        </w:rPr>
        <w:t>月</w:t>
      </w:r>
      <w:r w:rsidR="00C6139F" w:rsidRPr="0078395E">
        <w:rPr>
          <w:rFonts w:ascii="Time New Roman" w:eastAsia="SimHei" w:hAnsi="Time New Roman"/>
        </w:rPr>
        <w:t>43</w:t>
      </w:r>
      <w:r w:rsidRPr="0078395E">
        <w:rPr>
          <w:rFonts w:ascii="Time New Roman" w:eastAsia="SimHei" w:hAnsi="Time New Roman"/>
        </w:rPr>
        <w:t>名学生在</w:t>
      </w:r>
      <w:r w:rsidRPr="0078395E">
        <w:rPr>
          <w:rFonts w:ascii="Time New Roman" w:eastAsia="SimHei" w:hAnsi="Time New Roman"/>
          <w:lang w:val="zh-CN"/>
        </w:rPr>
        <w:t>阿约兹纳帕</w:t>
      </w:r>
      <w:r w:rsidRPr="0078395E">
        <w:rPr>
          <w:rFonts w:ascii="Time New Roman" w:eastAsia="SimHei" w:hAnsi="Time New Roman"/>
        </w:rPr>
        <w:t>失踪事件，起诉和惩罚责任人，并确保受害者获得全面赔偿。为此，缔约国应提高包括检察官和专家在内参与调查所有行为者的调查能力和独立性，加强对抗制，并保障国家司法机构的自主性。出于所有这些目的，缔约国应考虑到国际人权标准，包括《酷刑和其他残忍、不人道或有辱人格的待遇或处罚的有效调查和文件记录手册》</w:t>
      </w:r>
      <w:r w:rsidRPr="0078395E">
        <w:rPr>
          <w:rFonts w:ascii="Time New Roman" w:eastAsia="SimHei" w:hAnsi="Time New Roman"/>
        </w:rPr>
        <w:t>(</w:t>
      </w:r>
      <w:r w:rsidRPr="0078395E">
        <w:rPr>
          <w:rFonts w:ascii="Time New Roman" w:eastAsia="SimHei" w:hAnsi="Time New Roman"/>
        </w:rPr>
        <w:t>《伊斯坦布尔规程》</w:t>
      </w:r>
      <w:r w:rsidRPr="0078395E">
        <w:rPr>
          <w:rFonts w:ascii="Time New Roman" w:eastAsia="SimHei" w:hAnsi="Time New Roman"/>
        </w:rPr>
        <w:t>)</w:t>
      </w:r>
      <w:r w:rsidRPr="0078395E">
        <w:rPr>
          <w:rFonts w:ascii="Time New Roman" w:eastAsia="SimHei" w:hAnsi="Time New Roman"/>
        </w:rPr>
        <w:t>。缔约国还应采取必要举措，保护证人、受害者、其亲属和所有参与调查的人员免遭威胁、袭击和任何形式的报复</w:t>
      </w:r>
      <w:r w:rsidRPr="0078395E">
        <w:rPr>
          <w:rFonts w:ascii="Time New Roman" w:eastAsia="SimHei" w:hAnsi="Time New Roman"/>
          <w:lang w:val="zh-CN"/>
        </w:rPr>
        <w:t>。</w:t>
      </w:r>
    </w:p>
    <w:p w14:paraId="0B80761C" w14:textId="77777777" w:rsidR="00623E2E" w:rsidRPr="00F21B86" w:rsidRDefault="00623E2E" w:rsidP="008D2ED6">
      <w:pPr>
        <w:pStyle w:val="H23GC"/>
        <w:rPr>
          <w:b/>
        </w:rPr>
      </w:pPr>
      <w:r>
        <w:rPr>
          <w:lang w:val="zh-CN"/>
        </w:rPr>
        <w:lastRenderedPageBreak/>
        <w:tab/>
      </w:r>
      <w:r>
        <w:rPr>
          <w:lang w:val="zh-CN"/>
        </w:rPr>
        <w:tab/>
      </w:r>
      <w:r w:rsidRPr="00F21B86">
        <w:rPr>
          <w:lang w:val="zh-CN"/>
        </w:rPr>
        <w:t>从缔约国收到的资料概述</w:t>
      </w:r>
    </w:p>
    <w:p w14:paraId="5A3FC718" w14:textId="58B8B2CD" w:rsidR="00623E2E" w:rsidRPr="00FE4882" w:rsidRDefault="00623E2E" w:rsidP="008D2ED6">
      <w:pPr>
        <w:pStyle w:val="SingleTxtGC"/>
      </w:pPr>
      <w:r>
        <w:rPr>
          <w:lang w:val="zh-CN"/>
        </w:rPr>
        <w:t>截至</w:t>
      </w:r>
      <w:r w:rsidR="00C6139F">
        <w:rPr>
          <w:lang w:val="zh-CN"/>
        </w:rPr>
        <w:t>2</w:t>
      </w:r>
      <w:r>
        <w:rPr>
          <w:lang w:val="zh-CN"/>
        </w:rPr>
        <w:t>0</w:t>
      </w:r>
      <w:r w:rsidR="00C6139F">
        <w:rPr>
          <w:lang w:val="zh-CN"/>
        </w:rPr>
        <w:t>21</w:t>
      </w:r>
      <w:r>
        <w:rPr>
          <w:lang w:val="zh-CN"/>
        </w:rPr>
        <w:t>年</w:t>
      </w:r>
      <w:r w:rsidR="00C6139F">
        <w:rPr>
          <w:lang w:val="zh-CN"/>
        </w:rPr>
        <w:t>8</w:t>
      </w:r>
      <w:r>
        <w:rPr>
          <w:lang w:val="zh-CN"/>
        </w:rPr>
        <w:t>月，阿约兹纳</w:t>
      </w:r>
      <w:proofErr w:type="gramStart"/>
      <w:r>
        <w:rPr>
          <w:lang w:val="zh-CN"/>
        </w:rPr>
        <w:t>帕案</w:t>
      </w:r>
      <w:proofErr w:type="gramEnd"/>
      <w:r>
        <w:rPr>
          <w:lang w:val="zh-CN"/>
        </w:rPr>
        <w:t>真相和诉诸司法委员会已举行</w:t>
      </w:r>
      <w:r w:rsidR="00C6139F">
        <w:rPr>
          <w:lang w:val="zh-CN"/>
        </w:rPr>
        <w:t>14</w:t>
      </w:r>
      <w:r>
        <w:rPr>
          <w:lang w:val="zh-CN"/>
        </w:rPr>
        <w:t>次有总统出席</w:t>
      </w:r>
      <w:r>
        <w:rPr>
          <w:rFonts w:hint="eastAsia"/>
          <w:lang w:val="zh-CN"/>
        </w:rPr>
        <w:t>的</w:t>
      </w:r>
      <w:r>
        <w:rPr>
          <w:lang w:val="zh-CN"/>
        </w:rPr>
        <w:t>评估和后续会议。会议就加强机构合作达成了协议。在委员会与国防部举行会议后，委员会对驻伊瓜拉的第二十七步兵营进行了视察。委员会</w:t>
      </w:r>
      <w:r>
        <w:rPr>
          <w:rFonts w:hint="eastAsia"/>
          <w:lang w:val="zh-CN"/>
        </w:rPr>
        <w:t>已</w:t>
      </w:r>
      <w:r>
        <w:rPr>
          <w:lang w:val="zh-CN"/>
        </w:rPr>
        <w:t>设立一个网站</w:t>
      </w:r>
      <w:r>
        <w:rPr>
          <w:rFonts w:hint="eastAsia"/>
          <w:lang w:val="zh-CN"/>
        </w:rPr>
        <w:t>，使</w:t>
      </w:r>
      <w:r>
        <w:rPr>
          <w:lang w:val="zh-CN"/>
        </w:rPr>
        <w:t>公众能够获</w:t>
      </w:r>
      <w:r>
        <w:rPr>
          <w:rFonts w:hint="eastAsia"/>
          <w:lang w:val="zh-CN"/>
        </w:rPr>
        <w:t>取</w:t>
      </w:r>
      <w:r>
        <w:rPr>
          <w:lang w:val="zh-CN"/>
        </w:rPr>
        <w:t>信息了解委员会的工作。</w:t>
      </w:r>
    </w:p>
    <w:p w14:paraId="5BC5C307" w14:textId="36E9031D" w:rsidR="00623E2E" w:rsidRPr="00FE4882" w:rsidRDefault="00623E2E" w:rsidP="008D2ED6">
      <w:pPr>
        <w:pStyle w:val="SingleTxtGC"/>
      </w:pPr>
      <w:r>
        <w:rPr>
          <w:rFonts w:hint="eastAsia"/>
          <w:lang w:val="zh-CN"/>
        </w:rPr>
        <w:t>为了</w:t>
      </w:r>
      <w:r>
        <w:rPr>
          <w:lang w:val="zh-CN"/>
        </w:rPr>
        <w:t>建设机构的调查能力</w:t>
      </w:r>
      <w:r>
        <w:rPr>
          <w:rFonts w:hint="eastAsia"/>
          <w:lang w:val="zh-CN"/>
        </w:rPr>
        <w:t>，</w:t>
      </w:r>
      <w:r>
        <w:rPr>
          <w:lang w:val="zh-CN"/>
        </w:rPr>
        <w:t>政府</w:t>
      </w:r>
      <w:r>
        <w:rPr>
          <w:rFonts w:hint="eastAsia"/>
          <w:lang w:val="zh-CN"/>
        </w:rPr>
        <w:t>于</w:t>
      </w:r>
      <w:r w:rsidR="00C6139F">
        <w:rPr>
          <w:lang w:val="zh-CN"/>
        </w:rPr>
        <w:t>2</w:t>
      </w:r>
      <w:r>
        <w:rPr>
          <w:lang w:val="zh-CN"/>
        </w:rPr>
        <w:t>0</w:t>
      </w:r>
      <w:r w:rsidR="00C6139F">
        <w:rPr>
          <w:lang w:val="zh-CN"/>
        </w:rPr>
        <w:t>2</w:t>
      </w:r>
      <w:r>
        <w:rPr>
          <w:lang w:val="zh-CN"/>
        </w:rPr>
        <w:t>0</w:t>
      </w:r>
      <w:r>
        <w:rPr>
          <w:lang w:val="zh-CN"/>
        </w:rPr>
        <w:t>年</w:t>
      </w:r>
      <w:r w:rsidR="00C6139F">
        <w:rPr>
          <w:lang w:val="zh-CN"/>
        </w:rPr>
        <w:t>5</w:t>
      </w:r>
      <w:r>
        <w:rPr>
          <w:lang w:val="zh-CN"/>
        </w:rPr>
        <w:t>月</w:t>
      </w:r>
      <w:r w:rsidR="00C6139F">
        <w:rPr>
          <w:lang w:val="zh-CN"/>
        </w:rPr>
        <w:t>6</w:t>
      </w:r>
      <w:r>
        <w:rPr>
          <w:lang w:val="zh-CN"/>
        </w:rPr>
        <w:t>日恢复了跨学科独立专家组。专家组自</w:t>
      </w:r>
      <w:r w:rsidR="00C6139F">
        <w:rPr>
          <w:lang w:val="zh-CN"/>
        </w:rPr>
        <w:t>2</w:t>
      </w:r>
      <w:r>
        <w:rPr>
          <w:lang w:val="zh-CN"/>
        </w:rPr>
        <w:t>0</w:t>
      </w:r>
      <w:r w:rsidR="00C6139F">
        <w:rPr>
          <w:lang w:val="zh-CN"/>
        </w:rPr>
        <w:t>2</w:t>
      </w:r>
      <w:r>
        <w:rPr>
          <w:lang w:val="zh-CN"/>
        </w:rPr>
        <w:t>0</w:t>
      </w:r>
      <w:r>
        <w:rPr>
          <w:lang w:val="zh-CN"/>
        </w:rPr>
        <w:t>年</w:t>
      </w:r>
      <w:r w:rsidR="00C6139F">
        <w:rPr>
          <w:lang w:val="zh-CN"/>
        </w:rPr>
        <w:t>7</w:t>
      </w:r>
      <w:r>
        <w:rPr>
          <w:lang w:val="zh-CN"/>
        </w:rPr>
        <w:t>月以来，一直</w:t>
      </w:r>
      <w:r>
        <w:rPr>
          <w:rFonts w:hint="eastAsia"/>
          <w:lang w:val="zh-CN"/>
        </w:rPr>
        <w:t>在</w:t>
      </w:r>
      <w:r>
        <w:rPr>
          <w:lang w:val="zh-CN"/>
        </w:rPr>
        <w:t>与阿约兹纳</w:t>
      </w:r>
      <w:proofErr w:type="gramStart"/>
      <w:r>
        <w:rPr>
          <w:lang w:val="zh-CN"/>
        </w:rPr>
        <w:t>帕案</w:t>
      </w:r>
      <w:proofErr w:type="gramEnd"/>
      <w:r>
        <w:rPr>
          <w:lang w:val="zh-CN"/>
        </w:rPr>
        <w:t>真相和诉诸司法委员会合作，</w:t>
      </w:r>
      <w:r>
        <w:rPr>
          <w:rFonts w:hint="eastAsia"/>
          <w:lang w:val="zh-CN"/>
        </w:rPr>
        <w:t>以</w:t>
      </w:r>
      <w:r>
        <w:rPr>
          <w:lang w:val="zh-CN"/>
        </w:rPr>
        <w:t>协助阿约兹纳</w:t>
      </w:r>
      <w:proofErr w:type="gramStart"/>
      <w:r>
        <w:rPr>
          <w:lang w:val="zh-CN"/>
        </w:rPr>
        <w:t>帕案</w:t>
      </w:r>
      <w:proofErr w:type="gramEnd"/>
      <w:r>
        <w:rPr>
          <w:lang w:val="zh-CN"/>
        </w:rPr>
        <w:t>调查和诉讼特别事务股。跨学科独立专家组审查了军事档案，并将</w:t>
      </w:r>
      <w:r w:rsidR="00C6139F">
        <w:rPr>
          <w:lang w:val="zh-CN"/>
        </w:rPr>
        <w:t>453</w:t>
      </w:r>
      <w:r>
        <w:rPr>
          <w:lang w:val="zh-CN"/>
        </w:rPr>
        <w:t>个案</w:t>
      </w:r>
      <w:r>
        <w:rPr>
          <w:rFonts w:hint="eastAsia"/>
          <w:lang w:val="zh-CN"/>
        </w:rPr>
        <w:t>卷</w:t>
      </w:r>
      <w:r>
        <w:rPr>
          <w:lang w:val="zh-CN"/>
        </w:rPr>
        <w:t>中的</w:t>
      </w:r>
      <w:r w:rsidR="00C6139F">
        <w:rPr>
          <w:lang w:val="zh-CN"/>
        </w:rPr>
        <w:t>17</w:t>
      </w:r>
      <w:r w:rsidR="00AE14A5">
        <w:t>,</w:t>
      </w:r>
      <w:r>
        <w:rPr>
          <w:lang w:val="zh-CN"/>
        </w:rPr>
        <w:t>000</w:t>
      </w:r>
      <w:r>
        <w:rPr>
          <w:lang w:val="zh-CN"/>
        </w:rPr>
        <w:t>份</w:t>
      </w:r>
      <w:r>
        <w:rPr>
          <w:rFonts w:hint="eastAsia"/>
          <w:lang w:val="zh-CN"/>
        </w:rPr>
        <w:t>材料</w:t>
      </w:r>
      <w:r>
        <w:rPr>
          <w:lang w:val="zh-CN"/>
        </w:rPr>
        <w:t>数字化。</w:t>
      </w:r>
    </w:p>
    <w:p w14:paraId="4CD7BF2E" w14:textId="4C641ED7" w:rsidR="00623E2E" w:rsidRPr="00FE4882" w:rsidRDefault="00C6139F" w:rsidP="008D2ED6">
      <w:pPr>
        <w:pStyle w:val="SingleTxtGC"/>
      </w:pPr>
      <w:r>
        <w:rPr>
          <w:lang w:val="zh-CN"/>
        </w:rPr>
        <w:t>2</w:t>
      </w:r>
      <w:r w:rsidR="00623E2E">
        <w:rPr>
          <w:lang w:val="zh-CN"/>
        </w:rPr>
        <w:t>0</w:t>
      </w:r>
      <w:r>
        <w:rPr>
          <w:lang w:val="zh-CN"/>
        </w:rPr>
        <w:t>2</w:t>
      </w:r>
      <w:r w:rsidR="00623E2E">
        <w:rPr>
          <w:lang w:val="zh-CN"/>
        </w:rPr>
        <w:t>0</w:t>
      </w:r>
      <w:r w:rsidR="00623E2E">
        <w:rPr>
          <w:lang w:val="zh-CN"/>
        </w:rPr>
        <w:t>年</w:t>
      </w:r>
      <w:r>
        <w:rPr>
          <w:lang w:val="zh-CN"/>
        </w:rPr>
        <w:t>3</w:t>
      </w:r>
      <w:r w:rsidR="00623E2E">
        <w:rPr>
          <w:lang w:val="zh-CN"/>
        </w:rPr>
        <w:t>月</w:t>
      </w:r>
      <w:r>
        <w:rPr>
          <w:lang w:val="zh-CN"/>
        </w:rPr>
        <w:t>5</w:t>
      </w:r>
      <w:r w:rsidR="00623E2E">
        <w:rPr>
          <w:lang w:val="zh-CN"/>
        </w:rPr>
        <w:t>日，双方签署一项合作协议，</w:t>
      </w:r>
      <w:r w:rsidR="00623E2E">
        <w:rPr>
          <w:rFonts w:hint="eastAsia"/>
          <w:lang w:val="zh-CN"/>
        </w:rPr>
        <w:t>目的是</w:t>
      </w:r>
      <w:r w:rsidR="00623E2E">
        <w:rPr>
          <w:lang w:val="zh-CN"/>
        </w:rPr>
        <w:t>澄清阿约兹纳</w:t>
      </w:r>
      <w:proofErr w:type="gramStart"/>
      <w:r w:rsidR="00623E2E">
        <w:rPr>
          <w:lang w:val="zh-CN"/>
        </w:rPr>
        <w:t>帕案</w:t>
      </w:r>
      <w:proofErr w:type="gramEnd"/>
      <w:r w:rsidR="00623E2E">
        <w:rPr>
          <w:lang w:val="zh-CN"/>
        </w:rPr>
        <w:t>的事实，</w:t>
      </w:r>
      <w:r w:rsidR="00623E2E">
        <w:rPr>
          <w:rFonts w:hint="eastAsia"/>
          <w:lang w:val="zh-CN"/>
        </w:rPr>
        <w:t>并</w:t>
      </w:r>
      <w:r w:rsidR="00623E2E">
        <w:rPr>
          <w:lang w:val="zh-CN"/>
        </w:rPr>
        <w:t>进而成立了一个起诉小组，负责签发和执行新的逮捕令和搜查令，并将调查范围扩大到关键个人。</w:t>
      </w:r>
    </w:p>
    <w:p w14:paraId="0BCE272C" w14:textId="64C29DFB" w:rsidR="00623E2E" w:rsidRPr="00FE4882" w:rsidRDefault="00623E2E" w:rsidP="008D2ED6">
      <w:pPr>
        <w:pStyle w:val="SingleTxtGC"/>
      </w:pPr>
      <w:r>
        <w:rPr>
          <w:lang w:val="zh-CN"/>
        </w:rPr>
        <w:t>作为加强对抗</w:t>
      </w:r>
      <w:proofErr w:type="gramStart"/>
      <w:r>
        <w:rPr>
          <w:lang w:val="zh-CN"/>
        </w:rPr>
        <w:t>式司法</w:t>
      </w:r>
      <w:proofErr w:type="gramEnd"/>
      <w:r>
        <w:rPr>
          <w:lang w:val="zh-CN"/>
        </w:rPr>
        <w:t>制度的一部分努力，政府正在采取步骤，统一</w:t>
      </w:r>
      <w:r>
        <w:rPr>
          <w:rFonts w:hint="eastAsia"/>
          <w:lang w:val="zh-CN"/>
        </w:rPr>
        <w:t>就</w:t>
      </w:r>
      <w:r>
        <w:rPr>
          <w:lang w:val="zh-CN"/>
        </w:rPr>
        <w:t>刑事起诉</w:t>
      </w:r>
      <w:r>
        <w:rPr>
          <w:rFonts w:hint="eastAsia"/>
          <w:lang w:val="zh-CN"/>
        </w:rPr>
        <w:t>的各个</w:t>
      </w:r>
      <w:r>
        <w:rPr>
          <w:lang w:val="zh-CN"/>
        </w:rPr>
        <w:t>方面</w:t>
      </w:r>
      <w:r>
        <w:rPr>
          <w:rFonts w:hint="eastAsia"/>
          <w:lang w:val="zh-CN"/>
        </w:rPr>
        <w:t>制定</w:t>
      </w:r>
      <w:r>
        <w:rPr>
          <w:lang w:val="zh-CN"/>
        </w:rPr>
        <w:t>的准则。政府编写了一系列司法指南，专题包括未成年人案件听审、使用科学证据和个性化量刑。巩固新的刑事司法制度股已经采取步骤，加强有效司法的机构能力，包括对行政人员进行内部竞争性考试；将</w:t>
      </w:r>
      <w:r w:rsidR="00C6139F">
        <w:rPr>
          <w:rFonts w:hint="eastAsia"/>
          <w:lang w:val="zh-CN"/>
        </w:rPr>
        <w:t>“</w:t>
      </w:r>
      <w:r>
        <w:rPr>
          <w:lang w:val="zh-CN"/>
        </w:rPr>
        <w:t>听证法官</w:t>
      </w:r>
      <w:r w:rsidR="00C6139F">
        <w:rPr>
          <w:rFonts w:hint="eastAsia"/>
          <w:lang w:val="zh-CN"/>
        </w:rPr>
        <w:t>”</w:t>
      </w:r>
      <w:r>
        <w:rPr>
          <w:lang w:val="zh-CN"/>
        </w:rPr>
        <w:t>管理制度改为</w:t>
      </w:r>
      <w:r w:rsidR="00C6139F">
        <w:rPr>
          <w:rFonts w:hint="eastAsia"/>
          <w:lang w:val="zh-CN"/>
        </w:rPr>
        <w:t>“</w:t>
      </w:r>
      <w:r>
        <w:rPr>
          <w:lang w:val="zh-CN"/>
        </w:rPr>
        <w:t>审案法官</w:t>
      </w:r>
      <w:r w:rsidR="00C6139F">
        <w:rPr>
          <w:rFonts w:hint="eastAsia"/>
          <w:lang w:val="zh-CN"/>
        </w:rPr>
        <w:t>”</w:t>
      </w:r>
      <w:r>
        <w:rPr>
          <w:lang w:val="zh-CN"/>
        </w:rPr>
        <w:t>管理制度；为法官举办各种关于对抗</w:t>
      </w:r>
      <w:proofErr w:type="gramStart"/>
      <w:r>
        <w:rPr>
          <w:lang w:val="zh-CN"/>
        </w:rPr>
        <w:t>式司法</w:t>
      </w:r>
      <w:proofErr w:type="gramEnd"/>
      <w:r>
        <w:rPr>
          <w:lang w:val="zh-CN"/>
        </w:rPr>
        <w:t>的培训活动，包括关于《伊斯坦布尔规程》的课程。</w:t>
      </w:r>
    </w:p>
    <w:p w14:paraId="7EC18631" w14:textId="24293F43" w:rsidR="00623E2E" w:rsidRPr="00FE4882" w:rsidRDefault="00C6139F" w:rsidP="008D2ED6">
      <w:pPr>
        <w:pStyle w:val="SingleTxtGC"/>
      </w:pPr>
      <w:r>
        <w:rPr>
          <w:lang w:val="zh-CN"/>
        </w:rPr>
        <w:t>2</w:t>
      </w:r>
      <w:r w:rsidR="00623E2E">
        <w:rPr>
          <w:lang w:val="zh-CN"/>
        </w:rPr>
        <w:t>0</w:t>
      </w:r>
      <w:r>
        <w:rPr>
          <w:lang w:val="zh-CN"/>
        </w:rPr>
        <w:t>21</w:t>
      </w:r>
      <w:r w:rsidR="00623E2E">
        <w:rPr>
          <w:lang w:val="zh-CN"/>
        </w:rPr>
        <w:t>年</w:t>
      </w:r>
      <w:r>
        <w:rPr>
          <w:lang w:val="zh-CN"/>
        </w:rPr>
        <w:t>5</w:t>
      </w:r>
      <w:r w:rsidR="00623E2E">
        <w:rPr>
          <w:lang w:val="zh-CN"/>
        </w:rPr>
        <w:t>月</w:t>
      </w:r>
      <w:r>
        <w:rPr>
          <w:lang w:val="zh-CN"/>
        </w:rPr>
        <w:t>7</w:t>
      </w:r>
      <w:r w:rsidR="00623E2E">
        <w:rPr>
          <w:lang w:val="zh-CN"/>
        </w:rPr>
        <w:t>日，最高法院发表</w:t>
      </w:r>
      <w:r w:rsidR="00623E2E">
        <w:rPr>
          <w:rFonts w:hint="eastAsia"/>
          <w:lang w:val="zh-CN"/>
        </w:rPr>
        <w:t>了</w:t>
      </w:r>
      <w:r w:rsidR="00623E2E">
        <w:rPr>
          <w:lang w:val="zh-CN"/>
        </w:rPr>
        <w:t>两份关于受害人赔偿的意见。在第一份关于犯罪受害者为未成年人的赔偿意见中，法院规定，赔偿数额必须在定罪时确定，除非没有足够的证据确定某</w:t>
      </w:r>
      <w:r w:rsidR="00623E2E">
        <w:rPr>
          <w:rFonts w:hint="eastAsia"/>
          <w:lang w:val="zh-CN"/>
        </w:rPr>
        <w:t>一</w:t>
      </w:r>
      <w:r w:rsidR="00623E2E">
        <w:rPr>
          <w:lang w:val="zh-CN"/>
        </w:rPr>
        <w:t>数额。第二份意见</w:t>
      </w:r>
      <w:r w:rsidR="00623E2E">
        <w:rPr>
          <w:rFonts w:hint="eastAsia"/>
          <w:lang w:val="zh-CN"/>
        </w:rPr>
        <w:t>提出了</w:t>
      </w:r>
      <w:r w:rsidR="00623E2E">
        <w:rPr>
          <w:lang w:val="zh-CN"/>
        </w:rPr>
        <w:t>决定何时应将损害量化推迟到判决执行阶段的准则。《刑事诉讼法》第</w:t>
      </w:r>
      <w:r>
        <w:rPr>
          <w:lang w:val="zh-CN"/>
        </w:rPr>
        <w:t>459</w:t>
      </w:r>
      <w:r w:rsidR="00623E2E">
        <w:rPr>
          <w:lang w:val="zh-CN"/>
        </w:rPr>
        <w:t>(</w:t>
      </w:r>
      <w:r>
        <w:rPr>
          <w:lang w:val="zh-CN"/>
        </w:rPr>
        <w:t>I</w:t>
      </w:r>
      <w:r w:rsidR="00623E2E">
        <w:rPr>
          <w:lang w:val="zh-CN"/>
        </w:rPr>
        <w:t>)</w:t>
      </w:r>
      <w:r w:rsidR="00623E2E">
        <w:rPr>
          <w:lang w:val="zh-CN"/>
        </w:rPr>
        <w:t>条明确授权案件中的受害者或受害方质疑对所造成的伤害</w:t>
      </w:r>
      <w:proofErr w:type="gramStart"/>
      <w:r w:rsidR="00623E2E">
        <w:rPr>
          <w:lang w:val="zh-CN"/>
        </w:rPr>
        <w:t>作出</w:t>
      </w:r>
      <w:proofErr w:type="gramEnd"/>
      <w:r w:rsidR="00623E2E">
        <w:rPr>
          <w:lang w:val="zh-CN"/>
        </w:rPr>
        <w:t>的赔偿决定，无论他们是否</w:t>
      </w:r>
      <w:r w:rsidR="00623E2E">
        <w:rPr>
          <w:rFonts w:hint="eastAsia"/>
          <w:lang w:val="zh-CN"/>
        </w:rPr>
        <w:t>正</w:t>
      </w:r>
      <w:r w:rsidR="00623E2E">
        <w:rPr>
          <w:lang w:val="zh-CN"/>
        </w:rPr>
        <w:t>在正式协助检察</w:t>
      </w:r>
      <w:r w:rsidR="00623E2E" w:rsidRPr="00705C90">
        <w:rPr>
          <w:lang w:val="zh-CN"/>
        </w:rPr>
        <w:t>机关</w:t>
      </w:r>
      <w:r w:rsidR="00623E2E">
        <w:rPr>
          <w:lang w:val="zh-CN"/>
        </w:rPr>
        <w:t>。</w:t>
      </w:r>
    </w:p>
    <w:p w14:paraId="61460361" w14:textId="77777777" w:rsidR="00623E2E" w:rsidRPr="00F21B86" w:rsidRDefault="00623E2E" w:rsidP="008D2ED6">
      <w:pPr>
        <w:pStyle w:val="H23GC"/>
        <w:rPr>
          <w:b/>
        </w:rPr>
      </w:pPr>
      <w:r>
        <w:rPr>
          <w:lang w:val="zh-CN"/>
        </w:rPr>
        <w:tab/>
      </w:r>
      <w:r>
        <w:rPr>
          <w:lang w:val="zh-CN"/>
        </w:rPr>
        <w:tab/>
      </w:r>
      <w:r w:rsidRPr="00F21B86">
        <w:rPr>
          <w:lang w:val="zh-CN"/>
        </w:rPr>
        <w:t>从利益攸关</w:t>
      </w:r>
      <w:proofErr w:type="gramStart"/>
      <w:r w:rsidRPr="00F21B86">
        <w:rPr>
          <w:lang w:val="zh-CN"/>
        </w:rPr>
        <w:t>方收到</w:t>
      </w:r>
      <w:proofErr w:type="gramEnd"/>
      <w:r w:rsidRPr="00F21B86">
        <w:rPr>
          <w:lang w:val="zh-CN"/>
        </w:rPr>
        <w:t>的资料概述</w:t>
      </w:r>
    </w:p>
    <w:p w14:paraId="55FC8A8F" w14:textId="2DD8873E" w:rsidR="00623E2E" w:rsidRPr="00FE4882" w:rsidRDefault="00623E2E" w:rsidP="0078395E">
      <w:pPr>
        <w:pStyle w:val="H4GC"/>
        <w:rPr>
          <w:rFonts w:eastAsia="宋体"/>
        </w:rPr>
      </w:pPr>
      <w:r>
        <w:rPr>
          <w:lang w:val="zh-CN"/>
        </w:rPr>
        <w:tab/>
      </w:r>
      <w:r>
        <w:rPr>
          <w:lang w:val="zh-CN"/>
        </w:rPr>
        <w:tab/>
      </w:r>
      <w:r w:rsidR="00C6139F" w:rsidRPr="00840746">
        <w:rPr>
          <w:i/>
          <w:iCs/>
          <w:lang w:val="zh-CN"/>
        </w:rPr>
        <w:t>Fundaci</w:t>
      </w:r>
      <w:r w:rsidRPr="00840746">
        <w:rPr>
          <w:i/>
          <w:iCs/>
          <w:lang w:val="zh-CN"/>
        </w:rPr>
        <w:t>ó</w:t>
      </w:r>
      <w:r w:rsidR="00C6139F" w:rsidRPr="00840746">
        <w:rPr>
          <w:i/>
          <w:iCs/>
          <w:lang w:val="zh-CN"/>
        </w:rPr>
        <w:t>n</w:t>
      </w:r>
      <w:r w:rsidRPr="00840746">
        <w:rPr>
          <w:i/>
          <w:iCs/>
          <w:lang w:val="zh-CN"/>
        </w:rPr>
        <w:t xml:space="preserve"> </w:t>
      </w:r>
      <w:r w:rsidR="00C6139F" w:rsidRPr="00840746">
        <w:rPr>
          <w:i/>
          <w:iCs/>
          <w:lang w:val="zh-CN"/>
        </w:rPr>
        <w:t>para</w:t>
      </w:r>
      <w:r w:rsidRPr="00840746">
        <w:rPr>
          <w:i/>
          <w:iCs/>
          <w:lang w:val="zh-CN"/>
        </w:rPr>
        <w:t xml:space="preserve"> </w:t>
      </w:r>
      <w:r w:rsidR="00C6139F" w:rsidRPr="00840746">
        <w:rPr>
          <w:i/>
          <w:iCs/>
          <w:lang w:val="zh-CN"/>
        </w:rPr>
        <w:t>la</w:t>
      </w:r>
      <w:r w:rsidRPr="00840746">
        <w:rPr>
          <w:i/>
          <w:iCs/>
          <w:lang w:val="zh-CN"/>
        </w:rPr>
        <w:t xml:space="preserve"> </w:t>
      </w:r>
      <w:r w:rsidR="00C6139F" w:rsidRPr="00840746">
        <w:rPr>
          <w:i/>
          <w:iCs/>
          <w:lang w:val="zh-CN"/>
        </w:rPr>
        <w:t>Justicia</w:t>
      </w:r>
      <w:r w:rsidRPr="00840746">
        <w:rPr>
          <w:i/>
          <w:iCs/>
          <w:lang w:val="zh-CN"/>
        </w:rPr>
        <w:t xml:space="preserve"> </w:t>
      </w:r>
      <w:r w:rsidR="00C6139F" w:rsidRPr="00840746">
        <w:rPr>
          <w:i/>
          <w:iCs/>
          <w:lang w:val="zh-CN"/>
        </w:rPr>
        <w:t>y</w:t>
      </w:r>
      <w:r w:rsidRPr="00840746">
        <w:rPr>
          <w:i/>
          <w:iCs/>
          <w:lang w:val="zh-CN"/>
        </w:rPr>
        <w:t xml:space="preserve"> </w:t>
      </w:r>
      <w:r w:rsidR="00C6139F" w:rsidRPr="00840746">
        <w:rPr>
          <w:i/>
          <w:iCs/>
          <w:lang w:val="zh-CN"/>
        </w:rPr>
        <w:t>el</w:t>
      </w:r>
      <w:r w:rsidRPr="00840746">
        <w:rPr>
          <w:i/>
          <w:iCs/>
          <w:lang w:val="zh-CN"/>
        </w:rPr>
        <w:t xml:space="preserve"> </w:t>
      </w:r>
      <w:r w:rsidR="00C6139F" w:rsidRPr="00840746">
        <w:rPr>
          <w:i/>
          <w:iCs/>
          <w:lang w:val="zh-CN"/>
        </w:rPr>
        <w:t>Estado</w:t>
      </w:r>
      <w:r w:rsidRPr="00840746">
        <w:rPr>
          <w:i/>
          <w:iCs/>
          <w:lang w:val="zh-CN"/>
        </w:rPr>
        <w:t xml:space="preserve"> </w:t>
      </w:r>
      <w:r w:rsidR="00C6139F" w:rsidRPr="00840746">
        <w:rPr>
          <w:i/>
          <w:iCs/>
          <w:lang w:val="zh-CN"/>
        </w:rPr>
        <w:t>Democr</w:t>
      </w:r>
      <w:r w:rsidRPr="00840746">
        <w:rPr>
          <w:i/>
          <w:iCs/>
          <w:lang w:val="zh-CN"/>
        </w:rPr>
        <w:t>á</w:t>
      </w:r>
      <w:r w:rsidR="00C6139F" w:rsidRPr="00840746">
        <w:rPr>
          <w:i/>
          <w:iCs/>
          <w:lang w:val="zh-CN"/>
        </w:rPr>
        <w:t>tico</w:t>
      </w:r>
      <w:r w:rsidRPr="00840746">
        <w:rPr>
          <w:i/>
          <w:iCs/>
          <w:lang w:val="zh-CN"/>
        </w:rPr>
        <w:t xml:space="preserve"> </w:t>
      </w:r>
      <w:r w:rsidR="00C6139F" w:rsidRPr="00840746">
        <w:rPr>
          <w:i/>
          <w:iCs/>
          <w:lang w:val="zh-CN"/>
        </w:rPr>
        <w:t>de</w:t>
      </w:r>
      <w:r w:rsidRPr="00840746">
        <w:rPr>
          <w:i/>
          <w:iCs/>
          <w:lang w:val="zh-CN"/>
        </w:rPr>
        <w:t xml:space="preserve"> </w:t>
      </w:r>
      <w:r w:rsidR="00C6139F" w:rsidRPr="00840746">
        <w:rPr>
          <w:i/>
          <w:iCs/>
          <w:lang w:val="zh-CN"/>
        </w:rPr>
        <w:t>Derecho</w:t>
      </w:r>
      <w:r>
        <w:rPr>
          <w:lang w:val="zh-CN"/>
        </w:rPr>
        <w:t xml:space="preserve"> </w:t>
      </w:r>
      <w:r w:rsidRPr="00705C90">
        <w:rPr>
          <w:rFonts w:ascii="KaiTi" w:hAnsi="KaiTi"/>
          <w:lang w:val="zh-CN"/>
        </w:rPr>
        <w:t>和穷追未受惩罚者国际组织</w:t>
      </w:r>
    </w:p>
    <w:p w14:paraId="545C867C" w14:textId="77777777" w:rsidR="00623E2E" w:rsidRPr="00FE4882" w:rsidRDefault="00623E2E" w:rsidP="0078395E">
      <w:pPr>
        <w:pStyle w:val="SingleTxtGC"/>
      </w:pPr>
      <w:r>
        <w:rPr>
          <w:lang w:val="zh-CN"/>
        </w:rPr>
        <w:t>当局在调查大规模屠杀和任意处决等暴力罪行时没有采用全面系统的方针。这导致未能将案件与以往使用类似行为模式犯下的罪行</w:t>
      </w:r>
      <w:r>
        <w:rPr>
          <w:rFonts w:hint="eastAsia"/>
          <w:lang w:val="zh-CN"/>
        </w:rPr>
        <w:t>相联系</w:t>
      </w:r>
      <w:r>
        <w:rPr>
          <w:lang w:val="zh-CN"/>
        </w:rPr>
        <w:t>，从而使责任人逍遥法外。受害者家属还被系统剥夺获得《被害人一般法》规定的援助和损害赔偿的权利。</w:t>
      </w:r>
    </w:p>
    <w:p w14:paraId="7CA02A85" w14:textId="003185A4" w:rsidR="00623E2E" w:rsidRPr="00F21B86" w:rsidRDefault="00623E2E" w:rsidP="00C8715E">
      <w:pPr>
        <w:pStyle w:val="H23GC"/>
        <w:rPr>
          <w:b/>
        </w:rPr>
      </w:pPr>
      <w:r>
        <w:rPr>
          <w:lang w:val="zh-CN"/>
        </w:rPr>
        <w:tab/>
      </w:r>
      <w:r>
        <w:rPr>
          <w:lang w:val="zh-CN"/>
        </w:rPr>
        <w:tab/>
      </w:r>
      <w:r w:rsidRPr="00F21B86">
        <w:rPr>
          <w:lang w:val="zh-CN"/>
        </w:rPr>
        <w:t>委员会的评价</w:t>
      </w:r>
    </w:p>
    <w:p w14:paraId="278C2A9A" w14:textId="4F9BB872" w:rsidR="00623E2E" w:rsidRPr="00FE4882" w:rsidRDefault="00623E2E" w:rsidP="00623E2E">
      <w:pPr>
        <w:pStyle w:val="SingleTxtG"/>
      </w:pPr>
      <w:r>
        <w:rPr>
          <w:lang w:val="zh-CN"/>
        </w:rPr>
        <w:t>[</w:t>
      </w:r>
      <w:r w:rsidR="00C6139F">
        <w:rPr>
          <w:lang w:val="zh-CN"/>
        </w:rPr>
        <w:t>B</w:t>
      </w:r>
      <w:r>
        <w:rPr>
          <w:lang w:val="zh-CN"/>
        </w:rPr>
        <w:t>]</w:t>
      </w:r>
    </w:p>
    <w:p w14:paraId="474B1A34" w14:textId="77777777" w:rsidR="00623E2E" w:rsidRPr="00FE4882" w:rsidRDefault="00623E2E" w:rsidP="0078395E">
      <w:pPr>
        <w:pStyle w:val="SingleTxtGC"/>
      </w:pPr>
      <w:r>
        <w:rPr>
          <w:lang w:val="zh-CN"/>
        </w:rPr>
        <w:t>委员会欢迎缔约国</w:t>
      </w:r>
      <w:r>
        <w:rPr>
          <w:rFonts w:hint="eastAsia"/>
          <w:lang w:val="zh-CN"/>
        </w:rPr>
        <w:t>为</w:t>
      </w:r>
      <w:r>
        <w:rPr>
          <w:lang w:val="zh-CN"/>
        </w:rPr>
        <w:t>加强机构的调查能力</w:t>
      </w:r>
      <w:proofErr w:type="gramStart"/>
      <w:r>
        <w:rPr>
          <w:rFonts w:hint="eastAsia"/>
          <w:lang w:val="zh-CN"/>
        </w:rPr>
        <w:t>作出</w:t>
      </w:r>
      <w:proofErr w:type="gramEnd"/>
      <w:r>
        <w:rPr>
          <w:rFonts w:hint="eastAsia"/>
          <w:lang w:val="zh-CN"/>
        </w:rPr>
        <w:t>的</w:t>
      </w:r>
      <w:r>
        <w:rPr>
          <w:lang w:val="zh-CN"/>
        </w:rPr>
        <w:t>努力，特别是</w:t>
      </w:r>
      <w:r>
        <w:rPr>
          <w:rFonts w:hint="eastAsia"/>
          <w:lang w:val="zh-CN"/>
        </w:rPr>
        <w:t>对</w:t>
      </w:r>
      <w:r>
        <w:rPr>
          <w:lang w:val="zh-CN"/>
        </w:rPr>
        <w:t>参与阿约兹纳</w:t>
      </w:r>
      <w:proofErr w:type="gramStart"/>
      <w:r>
        <w:rPr>
          <w:lang w:val="zh-CN"/>
        </w:rPr>
        <w:t>帕案</w:t>
      </w:r>
      <w:proofErr w:type="gramEnd"/>
      <w:r>
        <w:rPr>
          <w:lang w:val="zh-CN"/>
        </w:rPr>
        <w:t>件的机构加强能力，并强化对抗</w:t>
      </w:r>
      <w:proofErr w:type="gramStart"/>
      <w:r>
        <w:rPr>
          <w:lang w:val="zh-CN"/>
        </w:rPr>
        <w:t>式司法</w:t>
      </w:r>
      <w:proofErr w:type="gramEnd"/>
      <w:r>
        <w:rPr>
          <w:lang w:val="zh-CN"/>
        </w:rPr>
        <w:t>制度。然而，委员会感到关切</w:t>
      </w:r>
      <w:r>
        <w:rPr>
          <w:rFonts w:hint="eastAsia"/>
          <w:lang w:val="zh-CN"/>
        </w:rPr>
        <w:t>的是，据称</w:t>
      </w:r>
      <w:r>
        <w:rPr>
          <w:lang w:val="zh-CN"/>
        </w:rPr>
        <w:t>大规模屠杀和任意处决等暴力罪行的责任人普遍</w:t>
      </w:r>
      <w:r>
        <w:rPr>
          <w:rFonts w:hint="eastAsia"/>
          <w:lang w:val="zh-CN"/>
        </w:rPr>
        <w:t>逍遥法外</w:t>
      </w:r>
      <w:r>
        <w:rPr>
          <w:lang w:val="zh-CN"/>
        </w:rPr>
        <w:t>。此外，委员会</w:t>
      </w:r>
      <w:r>
        <w:rPr>
          <w:rFonts w:hint="eastAsia"/>
          <w:lang w:val="zh-CN"/>
        </w:rPr>
        <w:t>虽然</w:t>
      </w:r>
      <w:r>
        <w:rPr>
          <w:lang w:val="zh-CN"/>
        </w:rPr>
        <w:t>注意到关于受害者有权对裁决提出上诉和关于受害者赔偿准则的资料，但委员会</w:t>
      </w:r>
      <w:r>
        <w:rPr>
          <w:rFonts w:hint="eastAsia"/>
          <w:lang w:val="zh-CN"/>
        </w:rPr>
        <w:t>感到</w:t>
      </w:r>
      <w:r>
        <w:rPr>
          <w:lang w:val="zh-CN"/>
        </w:rPr>
        <w:t>关切</w:t>
      </w:r>
      <w:r>
        <w:rPr>
          <w:rFonts w:hint="eastAsia"/>
          <w:lang w:val="zh-CN"/>
        </w:rPr>
        <w:t>的是，</w:t>
      </w:r>
      <w:r>
        <w:rPr>
          <w:lang w:val="zh-CN"/>
        </w:rPr>
        <w:t>据称受害者家属在获得《受害者一般法》规定的援助和损害赔偿权方面面临障碍。委员会</w:t>
      </w:r>
      <w:r>
        <w:rPr>
          <w:rFonts w:hint="eastAsia"/>
          <w:lang w:val="zh-CN"/>
        </w:rPr>
        <w:t>要求</w:t>
      </w:r>
      <w:r>
        <w:rPr>
          <w:lang w:val="zh-CN"/>
        </w:rPr>
        <w:t>提供补充资料，包括分类统计数据，说明对暴力罪行特别是大规模屠杀和任意处决案件</w:t>
      </w:r>
      <w:r>
        <w:rPr>
          <w:rFonts w:hint="eastAsia"/>
          <w:lang w:val="zh-CN"/>
        </w:rPr>
        <w:t>中</w:t>
      </w:r>
      <w:r>
        <w:rPr>
          <w:lang w:val="zh-CN"/>
        </w:rPr>
        <w:t>的责任人进行起诉和制裁的情况以及向受害者提供赔偿的情况。</w:t>
      </w:r>
    </w:p>
    <w:p w14:paraId="273928F0" w14:textId="606637C6" w:rsidR="00623E2E" w:rsidRPr="00F21B86" w:rsidRDefault="00623E2E" w:rsidP="0088139E">
      <w:pPr>
        <w:pStyle w:val="H1GC"/>
        <w:rPr>
          <w:b/>
        </w:rPr>
      </w:pPr>
      <w:r>
        <w:rPr>
          <w:lang w:val="zh-CN"/>
        </w:rPr>
        <w:tab/>
      </w:r>
      <w:r>
        <w:rPr>
          <w:lang w:val="zh-CN"/>
        </w:rPr>
        <w:tab/>
      </w:r>
      <w:r w:rsidRPr="00F21B86">
        <w:rPr>
          <w:lang w:val="zh-CN"/>
        </w:rPr>
        <w:t>第</w:t>
      </w:r>
      <w:r w:rsidR="00C6139F">
        <w:rPr>
          <w:b/>
          <w:lang w:val="zh-CN"/>
        </w:rPr>
        <w:t>43</w:t>
      </w:r>
      <w:r w:rsidRPr="00F21B86">
        <w:rPr>
          <w:lang w:val="zh-CN"/>
        </w:rPr>
        <w:t>段</w:t>
      </w:r>
      <w:r>
        <w:rPr>
          <w:lang w:val="zh-CN"/>
        </w:rPr>
        <w:t>：表达和结社</w:t>
      </w:r>
      <w:r w:rsidRPr="00F21B86">
        <w:rPr>
          <w:lang w:val="zh-CN"/>
        </w:rPr>
        <w:t>自由</w:t>
      </w:r>
    </w:p>
    <w:p w14:paraId="56E4562E" w14:textId="77777777" w:rsidR="00623E2E" w:rsidRDefault="00623E2E" w:rsidP="0088139E">
      <w:pPr>
        <w:pStyle w:val="SingleTxtG"/>
        <w:keepNext/>
        <w:rPr>
          <w:rFonts w:eastAsia="SimHei"/>
          <w:bCs/>
        </w:rPr>
      </w:pPr>
      <w:r w:rsidRPr="00AB061C">
        <w:rPr>
          <w:rFonts w:eastAsia="SimHei"/>
          <w:bCs/>
        </w:rPr>
        <w:t>委员会敦促缔约国</w:t>
      </w:r>
      <w:r>
        <w:rPr>
          <w:rFonts w:eastAsia="SimHei" w:hint="eastAsia"/>
          <w:bCs/>
        </w:rPr>
        <w:t>：</w:t>
      </w:r>
      <w:r w:rsidRPr="00AB061C">
        <w:rPr>
          <w:rFonts w:eastAsia="SimHei"/>
          <w:bCs/>
        </w:rPr>
        <w:t xml:space="preserve"> </w:t>
      </w:r>
    </w:p>
    <w:p w14:paraId="10CAF822" w14:textId="3D9D3617" w:rsidR="00623E2E" w:rsidRPr="0088139E" w:rsidRDefault="00623E2E" w:rsidP="0088139E">
      <w:pPr>
        <w:pStyle w:val="SingleTxtGC"/>
        <w:rPr>
          <w:rFonts w:ascii="Time New Roman" w:eastAsia="SimHei" w:hAnsi="Time New Roman" w:hint="eastAsia"/>
        </w:rPr>
      </w:pPr>
      <w:r>
        <w:tab/>
      </w:r>
      <w:r w:rsidRPr="0088139E">
        <w:rPr>
          <w:rFonts w:ascii="Time New Roman" w:eastAsia="SimHei" w:hAnsi="Time New Roman"/>
        </w:rPr>
        <w:t>(</w:t>
      </w:r>
      <w:r w:rsidR="00C6139F" w:rsidRPr="0088139E">
        <w:rPr>
          <w:rFonts w:ascii="Time New Roman" w:eastAsia="SimHei" w:hAnsi="Time New Roman"/>
        </w:rPr>
        <w:t>a</w:t>
      </w:r>
      <w:r w:rsidRPr="0088139E">
        <w:rPr>
          <w:rFonts w:ascii="Time New Roman" w:eastAsia="SimHei" w:hAnsi="Time New Roman"/>
        </w:rPr>
        <w:t>)</w:t>
      </w:r>
      <w:r w:rsidR="0088139E">
        <w:rPr>
          <w:rFonts w:ascii="Time New Roman" w:eastAsia="SimHei" w:hAnsi="Time New Roman"/>
        </w:rPr>
        <w:tab/>
      </w:r>
      <w:r w:rsidRPr="0088139E">
        <w:rPr>
          <w:rFonts w:ascii="Time New Roman" w:eastAsia="SimHei" w:hAnsi="Time New Roman"/>
        </w:rPr>
        <w:t>加强保护人</w:t>
      </w:r>
      <w:proofErr w:type="gramStart"/>
      <w:r w:rsidRPr="0088139E">
        <w:rPr>
          <w:rFonts w:ascii="Time New Roman" w:eastAsia="SimHei" w:hAnsi="Time New Roman"/>
        </w:rPr>
        <w:t>权维护</w:t>
      </w:r>
      <w:proofErr w:type="gramEnd"/>
      <w:r w:rsidRPr="0088139E">
        <w:rPr>
          <w:rFonts w:ascii="Time New Roman" w:eastAsia="SimHei" w:hAnsi="Time New Roman"/>
        </w:rPr>
        <w:t>者和记者的机制以及州一级的保护单位，为其工作分配充足的财政和人力资源，将性别观点纳入其活动，采取响应行动和预防性行动来处理结构性风险因素，并组织活动提高公众对该机制工作合法性的认识；</w:t>
      </w:r>
    </w:p>
    <w:p w14:paraId="559DE686" w14:textId="2CB73666" w:rsidR="00623E2E" w:rsidRPr="0088139E" w:rsidRDefault="00623E2E" w:rsidP="0088139E">
      <w:pPr>
        <w:pStyle w:val="SingleTxtGC"/>
        <w:rPr>
          <w:rFonts w:ascii="Time New Roman" w:eastAsia="SimHei" w:hAnsi="Time New Roman" w:hint="eastAsia"/>
        </w:rPr>
      </w:pPr>
      <w:r w:rsidRPr="0088139E">
        <w:rPr>
          <w:rFonts w:ascii="Time New Roman" w:eastAsia="SimHei" w:hAnsi="Time New Roman"/>
        </w:rPr>
        <w:tab/>
        <w:t>(</w:t>
      </w:r>
      <w:r w:rsidR="00C6139F" w:rsidRPr="0088139E">
        <w:rPr>
          <w:rFonts w:ascii="Time New Roman" w:eastAsia="SimHei" w:hAnsi="Time New Roman"/>
        </w:rPr>
        <w:t>b</w:t>
      </w:r>
      <w:r w:rsidRPr="0088139E">
        <w:rPr>
          <w:rFonts w:ascii="Time New Roman" w:eastAsia="SimHei" w:hAnsi="Time New Roman"/>
        </w:rPr>
        <w:t>)</w:t>
      </w:r>
      <w:r w:rsidR="0088139E">
        <w:rPr>
          <w:rFonts w:ascii="Time New Roman" w:eastAsia="SimHei" w:hAnsi="Time New Roman"/>
        </w:rPr>
        <w:tab/>
      </w:r>
      <w:r w:rsidRPr="0088139E">
        <w:rPr>
          <w:rFonts w:ascii="Time New Roman" w:eastAsia="SimHei" w:hAnsi="Time New Roman"/>
        </w:rPr>
        <w:t>加强负责执法和司法的机构以及负责内部监督的行政机构，以确保及时、彻底、独立和公正地调查所有袭击事件，将犯罪人绳之以法，并确保受害者得到充分的援助和全面的赔偿；</w:t>
      </w:r>
      <w:r w:rsidRPr="0088139E">
        <w:rPr>
          <w:rFonts w:ascii="Time New Roman" w:eastAsia="SimHei" w:hAnsi="Time New Roman"/>
        </w:rPr>
        <w:t xml:space="preserve"> </w:t>
      </w:r>
    </w:p>
    <w:p w14:paraId="25A18909" w14:textId="463CD021" w:rsidR="00623E2E" w:rsidRPr="0088139E" w:rsidRDefault="00623E2E" w:rsidP="0088139E">
      <w:pPr>
        <w:pStyle w:val="SingleTxtGC"/>
        <w:rPr>
          <w:rFonts w:ascii="Time New Roman" w:eastAsia="SimHei" w:hAnsi="Time New Roman" w:hint="eastAsia"/>
        </w:rPr>
      </w:pPr>
      <w:r w:rsidRPr="0088139E">
        <w:rPr>
          <w:rFonts w:ascii="Time New Roman" w:eastAsia="SimHei" w:hAnsi="Time New Roman"/>
        </w:rPr>
        <w:tab/>
        <w:t>(</w:t>
      </w:r>
      <w:r w:rsidR="00C6139F" w:rsidRPr="0088139E">
        <w:rPr>
          <w:rFonts w:ascii="Time New Roman" w:eastAsia="SimHei" w:hAnsi="Time New Roman"/>
        </w:rPr>
        <w:t>c</w:t>
      </w:r>
      <w:r w:rsidRPr="0088139E">
        <w:rPr>
          <w:rFonts w:ascii="Time New Roman" w:eastAsia="SimHei" w:hAnsi="Time New Roman"/>
        </w:rPr>
        <w:t>)</w:t>
      </w:r>
      <w:r w:rsidR="0088139E">
        <w:rPr>
          <w:rFonts w:ascii="Time New Roman" w:eastAsia="SimHei" w:hAnsi="Time New Roman"/>
        </w:rPr>
        <w:tab/>
      </w:r>
      <w:r w:rsidRPr="0088139E">
        <w:rPr>
          <w:rFonts w:ascii="Time New Roman" w:eastAsia="SimHei" w:hAnsi="Time New Roman"/>
        </w:rPr>
        <w:t>确保关于正当程序的保障在人权维护者和记者被指控犯罪的案件中得到维护；</w:t>
      </w:r>
    </w:p>
    <w:p w14:paraId="4112D664" w14:textId="4DB3411B" w:rsidR="00623E2E" w:rsidRPr="0088139E" w:rsidRDefault="00623E2E" w:rsidP="0088139E">
      <w:pPr>
        <w:pStyle w:val="SingleTxtGC"/>
        <w:rPr>
          <w:rFonts w:ascii="Time New Roman" w:eastAsia="SimHei" w:hAnsi="Time New Roman" w:hint="eastAsia"/>
        </w:rPr>
      </w:pPr>
      <w:r w:rsidRPr="0088139E">
        <w:rPr>
          <w:rFonts w:ascii="Time New Roman" w:eastAsia="SimHei" w:hAnsi="Time New Roman"/>
        </w:rPr>
        <w:tab/>
        <w:t>(</w:t>
      </w:r>
      <w:r w:rsidR="00C6139F" w:rsidRPr="0088139E">
        <w:rPr>
          <w:rFonts w:ascii="Time New Roman" w:eastAsia="SimHei" w:hAnsi="Time New Roman"/>
        </w:rPr>
        <w:t>d</w:t>
      </w:r>
      <w:r w:rsidRPr="0088139E">
        <w:rPr>
          <w:rFonts w:ascii="Time New Roman" w:eastAsia="SimHei" w:hAnsi="Time New Roman"/>
        </w:rPr>
        <w:t>)</w:t>
      </w:r>
      <w:r w:rsidR="0088139E">
        <w:rPr>
          <w:rFonts w:ascii="Time New Roman" w:eastAsia="SimHei" w:hAnsi="Time New Roman"/>
        </w:rPr>
        <w:tab/>
      </w:r>
      <w:r w:rsidRPr="0088139E">
        <w:rPr>
          <w:rFonts w:ascii="Time New Roman" w:eastAsia="SimHei" w:hAnsi="Time New Roman"/>
        </w:rPr>
        <w:t>确保对见解和表达自由权以及集会和结社自由权的任何限制完全符合《公约》第十九条第三款、第二十一条和第二十二条第二款的严格要求。</w:t>
      </w:r>
    </w:p>
    <w:p w14:paraId="0AB7960B" w14:textId="70D57981" w:rsidR="00623E2E" w:rsidRPr="00F21B86" w:rsidRDefault="00623E2E" w:rsidP="0088139E">
      <w:pPr>
        <w:pStyle w:val="H23GC"/>
        <w:rPr>
          <w:b/>
        </w:rPr>
      </w:pPr>
      <w:r>
        <w:rPr>
          <w:lang w:val="zh-CN"/>
        </w:rPr>
        <w:tab/>
      </w:r>
      <w:r>
        <w:rPr>
          <w:lang w:val="zh-CN"/>
        </w:rPr>
        <w:tab/>
      </w:r>
      <w:r w:rsidRPr="00F21B86">
        <w:rPr>
          <w:lang w:val="zh-CN"/>
        </w:rPr>
        <w:t>从缔约国收到的资料概述</w:t>
      </w:r>
    </w:p>
    <w:p w14:paraId="4003E40F" w14:textId="7AAC866C" w:rsidR="00623E2E" w:rsidRPr="00FE4882" w:rsidRDefault="00623E2E" w:rsidP="00840746">
      <w:pPr>
        <w:pStyle w:val="SingleTxtGC"/>
      </w:pPr>
      <w:r>
        <w:rPr>
          <w:lang w:val="zh-CN"/>
        </w:rPr>
        <w:t>(</w:t>
      </w:r>
      <w:r w:rsidR="00C6139F">
        <w:rPr>
          <w:lang w:val="zh-CN"/>
        </w:rPr>
        <w:t>a</w:t>
      </w:r>
      <w:r>
        <w:rPr>
          <w:lang w:val="zh-CN"/>
        </w:rPr>
        <w:t>)</w:t>
      </w:r>
      <w:r>
        <w:rPr>
          <w:lang w:val="zh-CN"/>
        </w:rPr>
        <w:tab/>
      </w:r>
      <w:r>
        <w:rPr>
          <w:lang w:val="zh-CN"/>
        </w:rPr>
        <w:t>继</w:t>
      </w:r>
      <w:r w:rsidR="00C6139F">
        <w:rPr>
          <w:lang w:val="zh-CN"/>
        </w:rPr>
        <w:t>2</w:t>
      </w:r>
      <w:r>
        <w:rPr>
          <w:lang w:val="zh-CN"/>
        </w:rPr>
        <w:t>0</w:t>
      </w:r>
      <w:r w:rsidR="00C6139F">
        <w:rPr>
          <w:lang w:val="zh-CN"/>
        </w:rPr>
        <w:t>2</w:t>
      </w:r>
      <w:r>
        <w:rPr>
          <w:lang w:val="zh-CN"/>
        </w:rPr>
        <w:t>0</w:t>
      </w:r>
      <w:r>
        <w:rPr>
          <w:lang w:val="zh-CN"/>
        </w:rPr>
        <w:t>年</w:t>
      </w:r>
      <w:r w:rsidR="00C6139F">
        <w:rPr>
          <w:lang w:val="zh-CN"/>
        </w:rPr>
        <w:t>4</w:t>
      </w:r>
      <w:r>
        <w:rPr>
          <w:lang w:val="zh-CN"/>
        </w:rPr>
        <w:t>月</w:t>
      </w:r>
      <w:r>
        <w:rPr>
          <w:rFonts w:hint="eastAsia"/>
          <w:lang w:val="zh-CN"/>
        </w:rPr>
        <w:t>的法令</w:t>
      </w:r>
      <w:r>
        <w:rPr>
          <w:lang w:val="zh-CN"/>
        </w:rPr>
        <w:t>下令解散或终止公共信托基金</w:t>
      </w:r>
      <w:r>
        <w:rPr>
          <w:rFonts w:hint="eastAsia"/>
          <w:lang w:val="zh-CN"/>
        </w:rPr>
        <w:t>和</w:t>
      </w:r>
      <w:r>
        <w:rPr>
          <w:lang w:val="zh-CN"/>
        </w:rPr>
        <w:t>公共任务等之后，全国人权委员会，墨西哥公共人权组织联合会和联合国人权事务高级专员办事处</w:t>
      </w:r>
      <w:r>
        <w:rPr>
          <w:lang w:val="zh-CN"/>
        </w:rPr>
        <w:t>(</w:t>
      </w:r>
      <w:r>
        <w:rPr>
          <w:lang w:val="zh-CN"/>
        </w:rPr>
        <w:t>人权高专办</w:t>
      </w:r>
      <w:r>
        <w:rPr>
          <w:lang w:val="zh-CN"/>
        </w:rPr>
        <w:t>)</w:t>
      </w:r>
      <w:r>
        <w:rPr>
          <w:lang w:val="zh-CN"/>
        </w:rPr>
        <w:t>国家办事处发表声明，对在没有确保用于保护人权的其他资金来源的情况下决定取消这些基金表示遗憾。</w:t>
      </w:r>
      <w:r>
        <w:rPr>
          <w:rFonts w:hint="eastAsia"/>
          <w:lang w:val="zh-CN"/>
        </w:rPr>
        <w:t>事实</w:t>
      </w:r>
      <w:r>
        <w:rPr>
          <w:lang w:val="zh-CN"/>
        </w:rPr>
        <w:t>证明</w:t>
      </w:r>
      <w:r>
        <w:rPr>
          <w:rFonts w:hint="eastAsia"/>
          <w:lang w:val="zh-CN"/>
        </w:rPr>
        <w:t>，</w:t>
      </w:r>
      <w:r>
        <w:rPr>
          <w:lang w:val="zh-CN"/>
        </w:rPr>
        <w:t>保护人</w:t>
      </w:r>
      <w:proofErr w:type="gramStart"/>
      <w:r>
        <w:rPr>
          <w:lang w:val="zh-CN"/>
        </w:rPr>
        <w:t>权维护</w:t>
      </w:r>
      <w:proofErr w:type="gramEnd"/>
      <w:r>
        <w:rPr>
          <w:lang w:val="zh-CN"/>
        </w:rPr>
        <w:t>者和记者的现有信托基金是极端紧急情况下迅速执行保护措施的有用工具。因此，墨西哥公共人权组织联合会、全国人权委员会和人权高专办国家办事处呼吁尽一切可用资源保障记者和人权维护者的权利，并呼吁在任何改革法律框架</w:t>
      </w:r>
      <w:r>
        <w:rPr>
          <w:rFonts w:hint="eastAsia"/>
          <w:lang w:val="zh-CN"/>
        </w:rPr>
        <w:t>的过程</w:t>
      </w:r>
      <w:r>
        <w:rPr>
          <w:lang w:val="zh-CN"/>
        </w:rPr>
        <w:t>中保持或加强现有信托基金的效力。</w:t>
      </w:r>
      <w:bookmarkStart w:id="4" w:name="_Hlk134435538"/>
      <w:bookmarkEnd w:id="4"/>
    </w:p>
    <w:p w14:paraId="7050F8E6" w14:textId="13754C23" w:rsidR="00623E2E" w:rsidRPr="00FE4882" w:rsidRDefault="00623E2E" w:rsidP="00840746">
      <w:pPr>
        <w:pStyle w:val="SingleTxtGC"/>
      </w:pPr>
      <w:r>
        <w:rPr>
          <w:lang w:val="zh-CN"/>
        </w:rPr>
        <w:t>关于纳入性别</w:t>
      </w:r>
      <w:r>
        <w:rPr>
          <w:rFonts w:hint="eastAsia"/>
          <w:lang w:val="zh-CN"/>
        </w:rPr>
        <w:t>观点</w:t>
      </w:r>
      <w:r>
        <w:rPr>
          <w:lang w:val="zh-CN"/>
        </w:rPr>
        <w:t>，人权维护者和记者国家保护机制</w:t>
      </w:r>
      <w:r w:rsidR="00C6139F">
        <w:rPr>
          <w:lang w:val="zh-CN"/>
        </w:rPr>
        <w:t>2</w:t>
      </w:r>
      <w:r>
        <w:rPr>
          <w:lang w:val="zh-CN"/>
        </w:rPr>
        <w:t>0</w:t>
      </w:r>
      <w:r w:rsidR="00C6139F">
        <w:rPr>
          <w:lang w:val="zh-CN"/>
        </w:rPr>
        <w:t>19</w:t>
      </w:r>
      <w:r>
        <w:rPr>
          <w:lang w:val="zh-CN"/>
        </w:rPr>
        <w:t>年</w:t>
      </w:r>
      <w:r w:rsidR="00C6139F">
        <w:rPr>
          <w:lang w:val="zh-CN"/>
        </w:rPr>
        <w:t>12</w:t>
      </w:r>
      <w:r>
        <w:rPr>
          <w:lang w:val="zh-CN"/>
        </w:rPr>
        <w:t>月</w:t>
      </w:r>
      <w:r w:rsidR="00C6139F">
        <w:rPr>
          <w:lang w:val="zh-CN"/>
        </w:rPr>
        <w:t>31</w:t>
      </w:r>
      <w:r>
        <w:rPr>
          <w:lang w:val="zh-CN"/>
        </w:rPr>
        <w:t>日的年度报告中有一节关于性别暴力，其中</w:t>
      </w:r>
      <w:r>
        <w:rPr>
          <w:rFonts w:hint="eastAsia"/>
          <w:lang w:val="zh-CN"/>
        </w:rPr>
        <w:t>虽</w:t>
      </w:r>
      <w:r>
        <w:rPr>
          <w:lang w:val="zh-CN"/>
        </w:rPr>
        <w:t>载有攻击女记者和人权维护者的分类数据，但没有体现性别</w:t>
      </w:r>
      <w:r>
        <w:rPr>
          <w:rFonts w:hint="eastAsia"/>
          <w:lang w:val="zh-CN"/>
        </w:rPr>
        <w:t>观点</w:t>
      </w:r>
      <w:r>
        <w:rPr>
          <w:lang w:val="zh-CN"/>
        </w:rPr>
        <w:t>。政府已呼吁将性别</w:t>
      </w:r>
      <w:r>
        <w:rPr>
          <w:rFonts w:hint="eastAsia"/>
          <w:lang w:val="zh-CN"/>
        </w:rPr>
        <w:t>观点</w:t>
      </w:r>
      <w:r>
        <w:rPr>
          <w:lang w:val="zh-CN"/>
        </w:rPr>
        <w:t>系统纳入统计数据编制工作的所有阶段。</w:t>
      </w:r>
    </w:p>
    <w:p w14:paraId="6D698D82" w14:textId="2D6C4E7A" w:rsidR="00623E2E" w:rsidRPr="00FE4882" w:rsidRDefault="00623E2E" w:rsidP="00840746">
      <w:pPr>
        <w:pStyle w:val="SingleTxtGC"/>
      </w:pPr>
      <w:r>
        <w:rPr>
          <w:lang w:val="zh-CN"/>
        </w:rPr>
        <w:t>(</w:t>
      </w:r>
      <w:r w:rsidR="00C6139F">
        <w:rPr>
          <w:lang w:val="zh-CN"/>
        </w:rPr>
        <w:t>b</w:t>
      </w:r>
      <w:r>
        <w:rPr>
          <w:lang w:val="zh-CN"/>
        </w:rPr>
        <w:t>)</w:t>
      </w:r>
      <w:r>
        <w:rPr>
          <w:lang w:val="zh-CN"/>
        </w:rPr>
        <w:tab/>
      </w:r>
      <w:r>
        <w:rPr>
          <w:lang w:val="zh-CN"/>
        </w:rPr>
        <w:t>总检察长办公室下属的侵犯表达自由</w:t>
      </w:r>
      <w:proofErr w:type="gramStart"/>
      <w:r>
        <w:rPr>
          <w:lang w:val="zh-CN"/>
        </w:rPr>
        <w:t>罪特别</w:t>
      </w:r>
      <w:proofErr w:type="gramEnd"/>
      <w:r>
        <w:rPr>
          <w:lang w:val="zh-CN"/>
        </w:rPr>
        <w:t>检察官办公室负责处理所有侵犯表达自由罪的投诉。</w:t>
      </w:r>
      <w:r>
        <w:rPr>
          <w:rFonts w:hint="eastAsia"/>
          <w:lang w:val="zh-CN"/>
        </w:rPr>
        <w:t>自</w:t>
      </w:r>
      <w:r w:rsidR="00C6139F">
        <w:rPr>
          <w:lang w:val="zh-CN"/>
        </w:rPr>
        <w:t>2</w:t>
      </w:r>
      <w:r>
        <w:rPr>
          <w:lang w:val="zh-CN"/>
        </w:rPr>
        <w:t>0</w:t>
      </w:r>
      <w:r w:rsidR="00C6139F">
        <w:rPr>
          <w:lang w:val="zh-CN"/>
        </w:rPr>
        <w:t>16</w:t>
      </w:r>
      <w:r>
        <w:rPr>
          <w:lang w:val="zh-CN"/>
        </w:rPr>
        <w:t>年</w:t>
      </w:r>
      <w:r>
        <w:rPr>
          <w:rFonts w:hint="eastAsia"/>
          <w:lang w:val="zh-CN"/>
        </w:rPr>
        <w:t>设</w:t>
      </w:r>
      <w:r>
        <w:rPr>
          <w:lang w:val="zh-CN"/>
        </w:rPr>
        <w:t>立到</w:t>
      </w:r>
      <w:r w:rsidR="00C6139F">
        <w:rPr>
          <w:lang w:val="zh-CN"/>
        </w:rPr>
        <w:t>2</w:t>
      </w:r>
      <w:r>
        <w:rPr>
          <w:lang w:val="zh-CN"/>
        </w:rPr>
        <w:t>0</w:t>
      </w:r>
      <w:r w:rsidR="00C6139F">
        <w:rPr>
          <w:lang w:val="zh-CN"/>
        </w:rPr>
        <w:t>21</w:t>
      </w:r>
      <w:r>
        <w:rPr>
          <w:lang w:val="zh-CN"/>
        </w:rPr>
        <w:t>年</w:t>
      </w:r>
      <w:r w:rsidR="00C6139F">
        <w:rPr>
          <w:lang w:val="zh-CN"/>
        </w:rPr>
        <w:t>6</w:t>
      </w:r>
      <w:r>
        <w:rPr>
          <w:lang w:val="zh-CN"/>
        </w:rPr>
        <w:t>月，该办公室已开展</w:t>
      </w:r>
      <w:r w:rsidR="00C6139F">
        <w:rPr>
          <w:lang w:val="zh-CN"/>
        </w:rPr>
        <w:t>592</w:t>
      </w:r>
      <w:r>
        <w:rPr>
          <w:lang w:val="zh-CN"/>
        </w:rPr>
        <w:t>项调查。</w:t>
      </w:r>
    </w:p>
    <w:p w14:paraId="05669B1B" w14:textId="471FF70A" w:rsidR="00623E2E" w:rsidRPr="00FE4882" w:rsidRDefault="00623E2E" w:rsidP="00840746">
      <w:pPr>
        <w:pStyle w:val="SingleTxtGC"/>
      </w:pPr>
      <w:r>
        <w:rPr>
          <w:lang w:val="zh-CN"/>
        </w:rPr>
        <w:t>(</w:t>
      </w:r>
      <w:r w:rsidR="00C6139F">
        <w:rPr>
          <w:lang w:val="zh-CN"/>
        </w:rPr>
        <w:t>c</w:t>
      </w:r>
      <w:r>
        <w:rPr>
          <w:lang w:val="zh-CN"/>
        </w:rPr>
        <w:t>)</w:t>
      </w:r>
      <w:r>
        <w:rPr>
          <w:lang w:val="zh-CN"/>
        </w:rPr>
        <w:t>和</w:t>
      </w:r>
      <w:r>
        <w:rPr>
          <w:lang w:val="zh-CN"/>
        </w:rPr>
        <w:t>(</w:t>
      </w:r>
      <w:r w:rsidR="00C6139F">
        <w:rPr>
          <w:lang w:val="zh-CN"/>
        </w:rPr>
        <w:t>d</w:t>
      </w:r>
      <w:r>
        <w:rPr>
          <w:lang w:val="zh-CN"/>
        </w:rPr>
        <w:t>)</w:t>
      </w:r>
      <w:r>
        <w:rPr>
          <w:lang w:val="zh-CN"/>
        </w:rPr>
        <w:tab/>
      </w:r>
      <w:r>
        <w:rPr>
          <w:lang w:val="zh-CN"/>
        </w:rPr>
        <w:t>最高法院决定废除《墨西哥城公民文化法》第</w:t>
      </w:r>
      <w:r w:rsidR="00C6139F">
        <w:rPr>
          <w:lang w:val="zh-CN"/>
        </w:rPr>
        <w:t>28</w:t>
      </w:r>
      <w:r>
        <w:rPr>
          <w:lang w:val="zh-CN"/>
        </w:rPr>
        <w:t xml:space="preserve"> (</w:t>
      </w:r>
      <w:r w:rsidR="00C6139F">
        <w:rPr>
          <w:lang w:val="zh-CN"/>
        </w:rPr>
        <w:t>III</w:t>
      </w:r>
      <w:r>
        <w:rPr>
          <w:lang w:val="zh-CN"/>
        </w:rPr>
        <w:t>)</w:t>
      </w:r>
      <w:r>
        <w:rPr>
          <w:lang w:val="zh-CN"/>
        </w:rPr>
        <w:t>条。该条将未经授权使用公共空间定为危害公共安全罪。法院认为，该规定侵犯表达自由、集会和结社自由的权利，因为任何</w:t>
      </w:r>
      <w:r>
        <w:rPr>
          <w:rFonts w:hint="eastAsia"/>
          <w:lang w:val="zh-CN"/>
        </w:rPr>
        <w:t>关于</w:t>
      </w:r>
      <w:r>
        <w:rPr>
          <w:lang w:val="zh-CN"/>
        </w:rPr>
        <w:t>使用公共空间需要申请批准的要求都将</w:t>
      </w:r>
      <w:r>
        <w:rPr>
          <w:rFonts w:hint="eastAsia"/>
          <w:lang w:val="zh-CN"/>
        </w:rPr>
        <w:t>构成</w:t>
      </w:r>
      <w:r>
        <w:rPr>
          <w:lang w:val="zh-CN"/>
        </w:rPr>
        <w:t>对表达的信息进行事先审查，</w:t>
      </w:r>
      <w:r>
        <w:rPr>
          <w:rFonts w:hint="eastAsia"/>
          <w:lang w:val="zh-CN"/>
        </w:rPr>
        <w:t>并将</w:t>
      </w:r>
      <w:r>
        <w:rPr>
          <w:lang w:val="zh-CN"/>
        </w:rPr>
        <w:t>使信息的传播取决于当局的决定。</w:t>
      </w:r>
    </w:p>
    <w:p w14:paraId="4C591D6B" w14:textId="77777777" w:rsidR="00623E2E" w:rsidRPr="00F21B86" w:rsidRDefault="00623E2E" w:rsidP="00840746">
      <w:pPr>
        <w:pStyle w:val="H23GC"/>
        <w:rPr>
          <w:b/>
        </w:rPr>
      </w:pPr>
      <w:r>
        <w:rPr>
          <w:lang w:val="zh-CN"/>
        </w:rPr>
        <w:tab/>
      </w:r>
      <w:r>
        <w:rPr>
          <w:lang w:val="zh-CN"/>
        </w:rPr>
        <w:tab/>
      </w:r>
      <w:r w:rsidRPr="00F21B86">
        <w:rPr>
          <w:lang w:val="zh-CN"/>
        </w:rPr>
        <w:t>从利益攸关</w:t>
      </w:r>
      <w:proofErr w:type="gramStart"/>
      <w:r w:rsidRPr="00F21B86">
        <w:rPr>
          <w:lang w:val="zh-CN"/>
        </w:rPr>
        <w:t>方收到</w:t>
      </w:r>
      <w:proofErr w:type="gramEnd"/>
      <w:r w:rsidRPr="00F21B86">
        <w:rPr>
          <w:lang w:val="zh-CN"/>
        </w:rPr>
        <w:t>的资料概述</w:t>
      </w:r>
    </w:p>
    <w:p w14:paraId="11CA7E12" w14:textId="672BC558" w:rsidR="00623E2E" w:rsidRPr="00FE4882" w:rsidRDefault="00623E2E" w:rsidP="00623E2E">
      <w:pPr>
        <w:pStyle w:val="H4G"/>
        <w:rPr>
          <w:rFonts w:eastAsia="宋体"/>
        </w:rPr>
      </w:pPr>
      <w:r>
        <w:rPr>
          <w:lang w:val="zh-CN"/>
        </w:rPr>
        <w:tab/>
      </w:r>
      <w:r>
        <w:rPr>
          <w:lang w:val="zh-CN"/>
        </w:rPr>
        <w:tab/>
      </w:r>
      <w:r w:rsidR="00C6139F">
        <w:rPr>
          <w:iCs/>
          <w:lang w:val="zh-CN"/>
        </w:rPr>
        <w:t>Propuesta</w:t>
      </w:r>
      <w:r>
        <w:rPr>
          <w:iCs/>
          <w:lang w:val="zh-CN"/>
        </w:rPr>
        <w:t xml:space="preserve"> </w:t>
      </w:r>
      <w:r w:rsidR="00C6139F">
        <w:rPr>
          <w:iCs/>
          <w:lang w:val="zh-CN"/>
        </w:rPr>
        <w:t>Civica</w:t>
      </w:r>
    </w:p>
    <w:p w14:paraId="2053371B" w14:textId="0DF50B7F" w:rsidR="00623E2E" w:rsidRPr="00FE4882" w:rsidRDefault="00623E2E" w:rsidP="00CC7A99">
      <w:pPr>
        <w:pStyle w:val="SingleTxtGC"/>
      </w:pPr>
      <w:r>
        <w:rPr>
          <w:lang w:val="zh-CN"/>
        </w:rPr>
        <w:t>(</w:t>
      </w:r>
      <w:r w:rsidR="00C6139F">
        <w:rPr>
          <w:lang w:val="zh-CN"/>
        </w:rPr>
        <w:t>a</w:t>
      </w:r>
      <w:r>
        <w:rPr>
          <w:lang w:val="zh-CN"/>
        </w:rPr>
        <w:t>)</w:t>
      </w:r>
      <w:r>
        <w:rPr>
          <w:lang w:val="zh-CN"/>
        </w:rPr>
        <w:tab/>
      </w:r>
      <w:r>
        <w:rPr>
          <w:lang w:val="zh-CN"/>
        </w:rPr>
        <w:t>与政府的说法相反，保护人</w:t>
      </w:r>
      <w:proofErr w:type="gramStart"/>
      <w:r>
        <w:rPr>
          <w:lang w:val="zh-CN"/>
        </w:rPr>
        <w:t>权维护</w:t>
      </w:r>
      <w:proofErr w:type="gramEnd"/>
      <w:r>
        <w:rPr>
          <w:lang w:val="zh-CN"/>
        </w:rPr>
        <w:t>者和记者的机构行动并不迅速，</w:t>
      </w:r>
      <w:r>
        <w:rPr>
          <w:rFonts w:hint="eastAsia"/>
          <w:lang w:val="zh-CN"/>
        </w:rPr>
        <w:t>而且事</w:t>
      </w:r>
      <w:r>
        <w:rPr>
          <w:lang w:val="zh-CN"/>
        </w:rPr>
        <w:t>实</w:t>
      </w:r>
      <w:r>
        <w:rPr>
          <w:rFonts w:hint="eastAsia"/>
          <w:lang w:val="zh-CN"/>
        </w:rPr>
        <w:t>上</w:t>
      </w:r>
      <w:r>
        <w:rPr>
          <w:lang w:val="zh-CN"/>
        </w:rPr>
        <w:t>疏忽大意。记者</w:t>
      </w:r>
      <w:r w:rsidR="00C6139F">
        <w:rPr>
          <w:lang w:val="zh-CN"/>
        </w:rPr>
        <w:t>Gustavo</w:t>
      </w:r>
      <w:r>
        <w:rPr>
          <w:lang w:val="zh-CN"/>
        </w:rPr>
        <w:t xml:space="preserve"> </w:t>
      </w:r>
      <w:r w:rsidR="00C6139F">
        <w:rPr>
          <w:lang w:val="zh-CN"/>
        </w:rPr>
        <w:t>S</w:t>
      </w:r>
      <w:r>
        <w:rPr>
          <w:lang w:val="zh-CN"/>
        </w:rPr>
        <w:t>á</w:t>
      </w:r>
      <w:r w:rsidR="00C6139F">
        <w:rPr>
          <w:lang w:val="zh-CN"/>
        </w:rPr>
        <w:t>nchez</w:t>
      </w:r>
      <w:r>
        <w:rPr>
          <w:lang w:val="zh-CN"/>
        </w:rPr>
        <w:t xml:space="preserve"> </w:t>
      </w:r>
      <w:r w:rsidR="00C6139F">
        <w:rPr>
          <w:lang w:val="zh-CN"/>
        </w:rPr>
        <w:t>Cabrera</w:t>
      </w:r>
      <w:r>
        <w:rPr>
          <w:lang w:val="zh-CN"/>
        </w:rPr>
        <w:t>被谋杀</w:t>
      </w:r>
      <w:r>
        <w:rPr>
          <w:rFonts w:hint="eastAsia"/>
          <w:lang w:val="zh-CN"/>
        </w:rPr>
        <w:t>一</w:t>
      </w:r>
      <w:r>
        <w:rPr>
          <w:lang w:val="zh-CN"/>
        </w:rPr>
        <w:t>案就是</w:t>
      </w:r>
      <w:r>
        <w:rPr>
          <w:rFonts w:hint="eastAsia"/>
          <w:lang w:val="zh-CN"/>
        </w:rPr>
        <w:t>实</w:t>
      </w:r>
      <w:r>
        <w:rPr>
          <w:lang w:val="zh-CN"/>
        </w:rPr>
        <w:t>例。当时他正在</w:t>
      </w:r>
      <w:r>
        <w:rPr>
          <w:rFonts w:hint="eastAsia"/>
          <w:lang w:val="zh-CN"/>
        </w:rPr>
        <w:t>接受</w:t>
      </w:r>
      <w:r>
        <w:rPr>
          <w:lang w:val="zh-CN"/>
        </w:rPr>
        <w:t>紧急保护措施，但保护措施没有及时到位，未能防止他被杀害。</w:t>
      </w:r>
    </w:p>
    <w:p w14:paraId="3375D3FC" w14:textId="5670AA47" w:rsidR="00623E2E" w:rsidRPr="00FE4882" w:rsidRDefault="00623E2E" w:rsidP="00CC7A99">
      <w:pPr>
        <w:pStyle w:val="SingleTxtGC"/>
      </w:pPr>
      <w:r>
        <w:rPr>
          <w:lang w:val="zh-CN"/>
        </w:rPr>
        <w:t>(</w:t>
      </w:r>
      <w:r w:rsidR="00C6139F">
        <w:rPr>
          <w:lang w:val="zh-CN"/>
        </w:rPr>
        <w:t>b</w:t>
      </w:r>
      <w:r>
        <w:rPr>
          <w:lang w:val="zh-CN"/>
        </w:rPr>
        <w:t>)</w:t>
      </w:r>
      <w:r>
        <w:rPr>
          <w:lang w:val="zh-CN"/>
        </w:rPr>
        <w:tab/>
      </w:r>
      <w:r>
        <w:rPr>
          <w:lang w:val="zh-CN"/>
        </w:rPr>
        <w:t>《调查侵犯表达自由罪的协调规程》</w:t>
      </w:r>
      <w:proofErr w:type="gramStart"/>
      <w:r>
        <w:rPr>
          <w:lang w:val="zh-CN"/>
        </w:rPr>
        <w:t>使因为</w:t>
      </w:r>
      <w:proofErr w:type="gramEnd"/>
      <w:r>
        <w:rPr>
          <w:lang w:val="zh-CN"/>
        </w:rPr>
        <w:t>行使表达自由</w:t>
      </w:r>
      <w:r>
        <w:rPr>
          <w:rFonts w:hint="eastAsia"/>
          <w:lang w:val="zh-CN"/>
        </w:rPr>
        <w:t>权</w:t>
      </w:r>
      <w:r>
        <w:rPr>
          <w:lang w:val="zh-CN"/>
        </w:rPr>
        <w:t>而成为犯罪受害者的人得</w:t>
      </w:r>
      <w:r>
        <w:rPr>
          <w:rFonts w:hint="eastAsia"/>
          <w:lang w:val="zh-CN"/>
        </w:rPr>
        <w:t>到</w:t>
      </w:r>
      <w:r>
        <w:rPr>
          <w:lang w:val="zh-CN"/>
        </w:rPr>
        <w:t>关注和承认，是向前迈出的重要一步。然而，负责适用《规程》的侵犯表达自由</w:t>
      </w:r>
      <w:proofErr w:type="gramStart"/>
      <w:r>
        <w:rPr>
          <w:lang w:val="zh-CN"/>
        </w:rPr>
        <w:t>罪特别</w:t>
      </w:r>
      <w:proofErr w:type="gramEnd"/>
      <w:r>
        <w:rPr>
          <w:lang w:val="zh-CN"/>
        </w:rPr>
        <w:t>检察官办公室尚未</w:t>
      </w:r>
      <w:r>
        <w:rPr>
          <w:rFonts w:hint="eastAsia"/>
          <w:lang w:val="zh-CN"/>
        </w:rPr>
        <w:t>传播</w:t>
      </w:r>
      <w:r>
        <w:rPr>
          <w:lang w:val="zh-CN"/>
        </w:rPr>
        <w:t>任何资料</w:t>
      </w:r>
      <w:r>
        <w:rPr>
          <w:rFonts w:hint="eastAsia"/>
          <w:lang w:val="zh-CN"/>
        </w:rPr>
        <w:t>说明</w:t>
      </w:r>
      <w:r>
        <w:rPr>
          <w:lang w:val="zh-CN"/>
        </w:rPr>
        <w:t>正确适用《规程》的具体界限。国家检察官办公室与特别检察官办公室之间的合作虽对迅速调查和起诉该国不同地区发生的杀人案件至关重要，但《规程》中对特别检察官办公室应何时接管原先</w:t>
      </w:r>
      <w:r>
        <w:rPr>
          <w:rFonts w:hint="eastAsia"/>
          <w:lang w:val="zh-CN"/>
        </w:rPr>
        <w:t>由</w:t>
      </w:r>
      <w:r w:rsidRPr="005E2C22">
        <w:rPr>
          <w:rFonts w:hint="eastAsia"/>
        </w:rPr>
        <w:t>州</w:t>
      </w:r>
      <w:r w:rsidRPr="005E2C22">
        <w:rPr>
          <w:lang w:val="zh-CN"/>
        </w:rPr>
        <w:t>检察官办</w:t>
      </w:r>
      <w:r>
        <w:rPr>
          <w:lang w:val="zh-CN"/>
        </w:rPr>
        <w:t>公室管辖的案件这一</w:t>
      </w:r>
      <w:r>
        <w:rPr>
          <w:rFonts w:hint="eastAsia"/>
          <w:lang w:val="zh-CN"/>
        </w:rPr>
        <w:t>问题</w:t>
      </w:r>
      <w:r>
        <w:rPr>
          <w:lang w:val="zh-CN"/>
        </w:rPr>
        <w:t>缺乏指导。</w:t>
      </w:r>
    </w:p>
    <w:p w14:paraId="4A5247D5" w14:textId="6DEAE608" w:rsidR="00623E2E" w:rsidRPr="00F21B86" w:rsidRDefault="00623E2E" w:rsidP="00CC7A99">
      <w:pPr>
        <w:pStyle w:val="H23GC"/>
        <w:rPr>
          <w:b/>
        </w:rPr>
      </w:pPr>
      <w:r>
        <w:rPr>
          <w:lang w:val="zh-CN"/>
        </w:rPr>
        <w:tab/>
      </w:r>
      <w:r>
        <w:rPr>
          <w:lang w:val="zh-CN"/>
        </w:rPr>
        <w:tab/>
      </w:r>
      <w:r w:rsidRPr="00F21B86">
        <w:rPr>
          <w:lang w:val="zh-CN"/>
        </w:rPr>
        <w:t>委员会的评价</w:t>
      </w:r>
    </w:p>
    <w:p w14:paraId="519A95B0" w14:textId="11EC5331" w:rsidR="00623E2E" w:rsidRPr="00FE4882" w:rsidRDefault="00623E2E" w:rsidP="00623E2E">
      <w:pPr>
        <w:pStyle w:val="SingleTxtG"/>
      </w:pPr>
      <w:r>
        <w:rPr>
          <w:lang w:val="zh-CN"/>
        </w:rPr>
        <w:t>[</w:t>
      </w:r>
      <w:r w:rsidR="00C6139F">
        <w:rPr>
          <w:lang w:val="zh-CN"/>
        </w:rPr>
        <w:t>C</w:t>
      </w:r>
      <w:r>
        <w:rPr>
          <w:lang w:val="zh-CN"/>
        </w:rPr>
        <w:t>]</w:t>
      </w:r>
      <w:r>
        <w:rPr>
          <w:lang w:val="zh-CN"/>
        </w:rPr>
        <w:t>：</w:t>
      </w:r>
      <w:r>
        <w:rPr>
          <w:lang w:val="zh-CN"/>
        </w:rPr>
        <w:t>(</w:t>
      </w:r>
      <w:r w:rsidR="00C6139F">
        <w:rPr>
          <w:lang w:val="zh-CN"/>
        </w:rPr>
        <w:t>a</w:t>
      </w:r>
      <w:r>
        <w:rPr>
          <w:lang w:val="zh-CN"/>
        </w:rPr>
        <w:t>)</w:t>
      </w:r>
      <w:r>
        <w:rPr>
          <w:lang w:val="zh-CN"/>
        </w:rPr>
        <w:t>、</w:t>
      </w:r>
      <w:r>
        <w:rPr>
          <w:lang w:val="zh-CN"/>
        </w:rPr>
        <w:t>(</w:t>
      </w:r>
      <w:r w:rsidR="00C6139F">
        <w:rPr>
          <w:lang w:val="zh-CN"/>
        </w:rPr>
        <w:t>b</w:t>
      </w:r>
      <w:r>
        <w:rPr>
          <w:lang w:val="zh-CN"/>
        </w:rPr>
        <w:t>)</w:t>
      </w:r>
      <w:r>
        <w:rPr>
          <w:lang w:val="zh-CN"/>
        </w:rPr>
        <w:t>、</w:t>
      </w:r>
      <w:r>
        <w:rPr>
          <w:lang w:val="zh-CN"/>
        </w:rPr>
        <w:t>(</w:t>
      </w:r>
      <w:r w:rsidR="00C6139F">
        <w:rPr>
          <w:lang w:val="zh-CN"/>
        </w:rPr>
        <w:t>c</w:t>
      </w:r>
      <w:r>
        <w:rPr>
          <w:lang w:val="zh-CN"/>
        </w:rPr>
        <w:t>)</w:t>
      </w:r>
      <w:r>
        <w:rPr>
          <w:lang w:val="zh-CN"/>
        </w:rPr>
        <w:t>和</w:t>
      </w:r>
      <w:r>
        <w:rPr>
          <w:lang w:val="zh-CN"/>
        </w:rPr>
        <w:t>(</w:t>
      </w:r>
      <w:r w:rsidR="00C6139F">
        <w:rPr>
          <w:lang w:val="zh-CN"/>
        </w:rPr>
        <w:t>d</w:t>
      </w:r>
      <w:r>
        <w:rPr>
          <w:lang w:val="zh-CN"/>
        </w:rPr>
        <w:t>)</w:t>
      </w:r>
    </w:p>
    <w:p w14:paraId="326D5C93" w14:textId="4258E385" w:rsidR="00623E2E" w:rsidRPr="00FE4882" w:rsidRDefault="00623E2E" w:rsidP="001F7C56">
      <w:pPr>
        <w:pStyle w:val="SingleTxtGC"/>
      </w:pPr>
      <w:r>
        <w:rPr>
          <w:lang w:val="zh-CN"/>
        </w:rPr>
        <w:t>(</w:t>
      </w:r>
      <w:r w:rsidR="00C6139F">
        <w:rPr>
          <w:lang w:val="zh-CN"/>
        </w:rPr>
        <w:t>a</w:t>
      </w:r>
      <w:r>
        <w:rPr>
          <w:lang w:val="zh-CN"/>
        </w:rPr>
        <w:t>)</w:t>
      </w:r>
      <w:r>
        <w:rPr>
          <w:lang w:val="zh-CN"/>
        </w:rPr>
        <w:tab/>
      </w:r>
      <w:r>
        <w:rPr>
          <w:lang w:val="zh-CN"/>
        </w:rPr>
        <w:t>委员会注意到，提供的资料表</w:t>
      </w:r>
      <w:r>
        <w:rPr>
          <w:rFonts w:hint="eastAsia"/>
          <w:lang w:val="zh-CN"/>
        </w:rPr>
        <w:t>明</w:t>
      </w:r>
      <w:r>
        <w:rPr>
          <w:lang w:val="zh-CN"/>
        </w:rPr>
        <w:t>保护人</w:t>
      </w:r>
      <w:proofErr w:type="gramStart"/>
      <w:r>
        <w:rPr>
          <w:lang w:val="zh-CN"/>
        </w:rPr>
        <w:t>权维护</w:t>
      </w:r>
      <w:proofErr w:type="gramEnd"/>
      <w:r>
        <w:rPr>
          <w:lang w:val="zh-CN"/>
        </w:rPr>
        <w:t>者和记者信托基金在极端紧急情况下是一个有用工具。然而，委员会</w:t>
      </w:r>
      <w:r>
        <w:rPr>
          <w:rFonts w:hint="eastAsia"/>
          <w:lang w:val="zh-CN"/>
        </w:rPr>
        <w:t>对据称</w:t>
      </w:r>
      <w:r>
        <w:rPr>
          <w:lang w:val="zh-CN"/>
        </w:rPr>
        <w:t>保护措施不够或无效</w:t>
      </w:r>
      <w:r>
        <w:rPr>
          <w:rFonts w:hint="eastAsia"/>
          <w:lang w:val="zh-CN"/>
        </w:rPr>
        <w:t>感到</w:t>
      </w:r>
      <w:r>
        <w:rPr>
          <w:lang w:val="zh-CN"/>
        </w:rPr>
        <w:t>关切</w:t>
      </w:r>
      <w:r>
        <w:rPr>
          <w:rFonts w:hint="eastAsia"/>
          <w:lang w:val="zh-CN"/>
        </w:rPr>
        <w:t>，如</w:t>
      </w:r>
      <w:r w:rsidR="00C6139F">
        <w:rPr>
          <w:lang w:val="zh-CN"/>
        </w:rPr>
        <w:t>Gustavo</w:t>
      </w:r>
      <w:r>
        <w:rPr>
          <w:lang w:val="zh-CN"/>
        </w:rPr>
        <w:t xml:space="preserve"> </w:t>
      </w:r>
      <w:r w:rsidR="00C6139F">
        <w:rPr>
          <w:lang w:val="zh-CN"/>
        </w:rPr>
        <w:t>S</w:t>
      </w:r>
      <w:r>
        <w:rPr>
          <w:lang w:val="zh-CN"/>
        </w:rPr>
        <w:t>á</w:t>
      </w:r>
      <w:r w:rsidR="00C6139F">
        <w:rPr>
          <w:lang w:val="zh-CN"/>
        </w:rPr>
        <w:t>nchez</w:t>
      </w:r>
      <w:r>
        <w:rPr>
          <w:lang w:val="zh-CN"/>
        </w:rPr>
        <w:t xml:space="preserve"> </w:t>
      </w:r>
      <w:r w:rsidR="00C6139F">
        <w:rPr>
          <w:lang w:val="zh-CN"/>
        </w:rPr>
        <w:t>Cabrera</w:t>
      </w:r>
      <w:r>
        <w:rPr>
          <w:lang w:val="zh-CN"/>
        </w:rPr>
        <w:t>一案</w:t>
      </w:r>
      <w:r>
        <w:rPr>
          <w:rFonts w:hint="eastAsia"/>
          <w:lang w:val="zh-CN"/>
        </w:rPr>
        <w:t>反映的情况</w:t>
      </w:r>
      <w:r>
        <w:rPr>
          <w:lang w:val="zh-CN"/>
        </w:rPr>
        <w:t>。委员会</w:t>
      </w:r>
      <w:r>
        <w:rPr>
          <w:rFonts w:hint="eastAsia"/>
          <w:lang w:val="zh-CN"/>
        </w:rPr>
        <w:t>感到</w:t>
      </w:r>
      <w:r>
        <w:rPr>
          <w:lang w:val="zh-CN"/>
        </w:rPr>
        <w:t>遗憾</w:t>
      </w:r>
      <w:r>
        <w:rPr>
          <w:rFonts w:hint="eastAsia"/>
          <w:lang w:val="zh-CN"/>
        </w:rPr>
        <w:t>的是，</w:t>
      </w:r>
      <w:r>
        <w:rPr>
          <w:lang w:val="zh-CN"/>
        </w:rPr>
        <w:t>没有</w:t>
      </w:r>
      <w:r>
        <w:rPr>
          <w:rFonts w:hint="eastAsia"/>
          <w:lang w:val="zh-CN"/>
        </w:rPr>
        <w:t>提供足够的</w:t>
      </w:r>
      <w:r>
        <w:rPr>
          <w:lang w:val="zh-CN"/>
        </w:rPr>
        <w:t>资料说明本报告所述期间为加强保护人</w:t>
      </w:r>
      <w:proofErr w:type="gramStart"/>
      <w:r>
        <w:rPr>
          <w:lang w:val="zh-CN"/>
        </w:rPr>
        <w:t>权维护</w:t>
      </w:r>
      <w:proofErr w:type="gramEnd"/>
      <w:r>
        <w:rPr>
          <w:lang w:val="zh-CN"/>
        </w:rPr>
        <w:t>者和记者的机制以及</w:t>
      </w:r>
      <w:r>
        <w:rPr>
          <w:rFonts w:hint="eastAsia"/>
          <w:lang w:val="zh-CN"/>
        </w:rPr>
        <w:t>州</w:t>
      </w:r>
      <w:r>
        <w:rPr>
          <w:lang w:val="zh-CN"/>
        </w:rPr>
        <w:t>一级的保护单位而采取的步骤。委员会重申其建议。</w:t>
      </w:r>
    </w:p>
    <w:p w14:paraId="288552DD" w14:textId="163F382E" w:rsidR="00623E2E" w:rsidRPr="00FE4882" w:rsidRDefault="00623E2E" w:rsidP="001F7C56">
      <w:pPr>
        <w:pStyle w:val="SingleTxtGC"/>
      </w:pPr>
      <w:r>
        <w:rPr>
          <w:lang w:val="zh-CN"/>
        </w:rPr>
        <w:t>(</w:t>
      </w:r>
      <w:r w:rsidR="00C6139F">
        <w:rPr>
          <w:lang w:val="zh-CN"/>
        </w:rPr>
        <w:t>b</w:t>
      </w:r>
      <w:r>
        <w:rPr>
          <w:lang w:val="zh-CN"/>
        </w:rPr>
        <w:t>)</w:t>
      </w:r>
      <w:r>
        <w:rPr>
          <w:lang w:val="zh-CN"/>
        </w:rPr>
        <w:tab/>
      </w:r>
      <w:r>
        <w:rPr>
          <w:lang w:val="zh-CN"/>
        </w:rPr>
        <w:t>委员会注意到</w:t>
      </w:r>
      <w:r>
        <w:rPr>
          <w:rFonts w:hint="eastAsia"/>
          <w:lang w:val="zh-CN"/>
        </w:rPr>
        <w:t>关于</w:t>
      </w:r>
      <w:r w:rsidR="00C6139F">
        <w:rPr>
          <w:lang w:val="zh-CN"/>
        </w:rPr>
        <w:t>2</w:t>
      </w:r>
      <w:r>
        <w:rPr>
          <w:lang w:val="zh-CN"/>
        </w:rPr>
        <w:t>0</w:t>
      </w:r>
      <w:r w:rsidR="00C6139F">
        <w:rPr>
          <w:lang w:val="zh-CN"/>
        </w:rPr>
        <w:t>21</w:t>
      </w:r>
      <w:r>
        <w:rPr>
          <w:lang w:val="zh-CN"/>
        </w:rPr>
        <w:t>年</w:t>
      </w:r>
      <w:r w:rsidR="00C6139F">
        <w:rPr>
          <w:lang w:val="zh-CN"/>
        </w:rPr>
        <w:t>6</w:t>
      </w:r>
      <w:r>
        <w:rPr>
          <w:lang w:val="zh-CN"/>
        </w:rPr>
        <w:t>月前开</w:t>
      </w:r>
      <w:r>
        <w:rPr>
          <w:rFonts w:hint="eastAsia"/>
          <w:lang w:val="zh-CN"/>
        </w:rPr>
        <w:t>展</w:t>
      </w:r>
      <w:r>
        <w:rPr>
          <w:lang w:val="zh-CN"/>
        </w:rPr>
        <w:t>的调查</w:t>
      </w:r>
      <w:r>
        <w:rPr>
          <w:rFonts w:hint="eastAsia"/>
          <w:lang w:val="zh-CN"/>
        </w:rPr>
        <w:t>这一</w:t>
      </w:r>
      <w:r>
        <w:rPr>
          <w:lang w:val="zh-CN"/>
        </w:rPr>
        <w:t>资料。然而，委员会</w:t>
      </w:r>
      <w:r>
        <w:rPr>
          <w:rFonts w:hint="eastAsia"/>
          <w:lang w:val="zh-CN"/>
        </w:rPr>
        <w:t>感到</w:t>
      </w:r>
      <w:r>
        <w:rPr>
          <w:lang w:val="zh-CN"/>
        </w:rPr>
        <w:t>遗憾</w:t>
      </w:r>
      <w:r>
        <w:rPr>
          <w:rFonts w:hint="eastAsia"/>
          <w:lang w:val="zh-CN"/>
        </w:rPr>
        <w:t>的是，</w:t>
      </w:r>
      <w:r>
        <w:rPr>
          <w:lang w:val="zh-CN"/>
        </w:rPr>
        <w:t>没有</w:t>
      </w:r>
      <w:r>
        <w:rPr>
          <w:rFonts w:hint="eastAsia"/>
          <w:lang w:val="zh-CN"/>
        </w:rPr>
        <w:t>提供足够的</w:t>
      </w:r>
      <w:r>
        <w:rPr>
          <w:lang w:val="zh-CN"/>
        </w:rPr>
        <w:t>资料说明本报告所述期间为加强负责执法和司法的机构以及负责内部监督的行政机构而采取的步骤。委员会对《调查侵犯表达自由罪的协调规程》</w:t>
      </w:r>
      <w:r>
        <w:rPr>
          <w:rFonts w:hint="eastAsia"/>
          <w:lang w:val="zh-CN"/>
        </w:rPr>
        <w:t>据</w:t>
      </w:r>
      <w:r>
        <w:rPr>
          <w:lang w:val="zh-CN"/>
        </w:rPr>
        <w:t>报缺乏具体</w:t>
      </w:r>
      <w:r>
        <w:rPr>
          <w:rFonts w:hint="eastAsia"/>
          <w:lang w:val="zh-CN"/>
        </w:rPr>
        <w:t>的</w:t>
      </w:r>
      <w:r>
        <w:rPr>
          <w:lang w:val="zh-CN"/>
        </w:rPr>
        <w:t>适用界限感到关切，并要求进一步提供这方面的资料。委员会重申其建议。</w:t>
      </w:r>
    </w:p>
    <w:p w14:paraId="1DC8AB80" w14:textId="5CBBB585" w:rsidR="00623E2E" w:rsidRPr="00FE4882" w:rsidRDefault="00623E2E" w:rsidP="001F7C56">
      <w:pPr>
        <w:pStyle w:val="SingleTxtGC"/>
      </w:pPr>
      <w:r>
        <w:rPr>
          <w:lang w:val="zh-CN"/>
        </w:rPr>
        <w:t>(</w:t>
      </w:r>
      <w:r w:rsidR="00C6139F">
        <w:rPr>
          <w:lang w:val="zh-CN"/>
        </w:rPr>
        <w:t>c</w:t>
      </w:r>
      <w:r>
        <w:rPr>
          <w:lang w:val="zh-CN"/>
        </w:rPr>
        <w:t>)</w:t>
      </w:r>
      <w:r>
        <w:rPr>
          <w:lang w:val="zh-CN"/>
        </w:rPr>
        <w:t>和</w:t>
      </w:r>
      <w:r>
        <w:rPr>
          <w:lang w:val="zh-CN"/>
        </w:rPr>
        <w:t>(</w:t>
      </w:r>
      <w:r w:rsidR="00C6139F">
        <w:rPr>
          <w:lang w:val="zh-CN"/>
        </w:rPr>
        <w:t>d</w:t>
      </w:r>
      <w:r>
        <w:rPr>
          <w:lang w:val="zh-CN"/>
        </w:rPr>
        <w:t>)</w:t>
      </w:r>
    </w:p>
    <w:p w14:paraId="3667FE5B" w14:textId="4CF36120" w:rsidR="00623E2E" w:rsidRPr="0081038E" w:rsidRDefault="00623E2E" w:rsidP="001F7C56">
      <w:pPr>
        <w:pStyle w:val="SingleTxtGC"/>
        <w:rPr>
          <w:bCs/>
        </w:rPr>
      </w:pPr>
      <w:r>
        <w:rPr>
          <w:lang w:val="zh-CN"/>
        </w:rPr>
        <w:t>委员会注意到最高法院决定废除《墨西哥城公民文化法》第</w:t>
      </w:r>
      <w:r w:rsidR="00C6139F">
        <w:rPr>
          <w:lang w:val="zh-CN"/>
        </w:rPr>
        <w:t>28</w:t>
      </w:r>
      <w:r>
        <w:rPr>
          <w:lang w:val="zh-CN"/>
        </w:rPr>
        <w:t xml:space="preserve"> (</w:t>
      </w:r>
      <w:r w:rsidR="00C6139F">
        <w:rPr>
          <w:lang w:val="zh-CN"/>
        </w:rPr>
        <w:t>III</w:t>
      </w:r>
      <w:r>
        <w:rPr>
          <w:lang w:val="zh-CN"/>
        </w:rPr>
        <w:t>)</w:t>
      </w:r>
      <w:r>
        <w:rPr>
          <w:lang w:val="zh-CN"/>
        </w:rPr>
        <w:t>条，但</w:t>
      </w:r>
      <w:r>
        <w:rPr>
          <w:rFonts w:hint="eastAsia"/>
          <w:lang w:val="zh-CN"/>
        </w:rPr>
        <w:t>感到</w:t>
      </w:r>
      <w:r>
        <w:rPr>
          <w:lang w:val="zh-CN"/>
        </w:rPr>
        <w:t>遗憾</w:t>
      </w:r>
      <w:r>
        <w:rPr>
          <w:rFonts w:hint="eastAsia"/>
          <w:lang w:val="zh-CN"/>
        </w:rPr>
        <w:t>的是</w:t>
      </w:r>
      <w:r>
        <w:rPr>
          <w:lang w:val="zh-CN"/>
        </w:rPr>
        <w:t>没有</w:t>
      </w:r>
      <w:r>
        <w:rPr>
          <w:rFonts w:hint="eastAsia"/>
          <w:lang w:val="zh-CN"/>
        </w:rPr>
        <w:t>提供足够</w:t>
      </w:r>
      <w:r>
        <w:rPr>
          <w:lang w:val="zh-CN"/>
        </w:rPr>
        <w:t>资料说明本报告所述期间采取的步骤</w:t>
      </w:r>
      <w:r>
        <w:rPr>
          <w:rFonts w:hint="eastAsia"/>
          <w:lang w:val="zh-CN"/>
        </w:rPr>
        <w:t>，以</w:t>
      </w:r>
      <w:r w:rsidRPr="00E448D0">
        <w:rPr>
          <w:bCs/>
        </w:rPr>
        <w:t>确保关于正当程序的保障在人权维护者和记者被指控犯罪的案件中得到维护</w:t>
      </w:r>
      <w:r>
        <w:rPr>
          <w:lang w:val="zh-CN"/>
        </w:rPr>
        <w:t>，</w:t>
      </w:r>
      <w:r>
        <w:rPr>
          <w:rFonts w:hint="eastAsia"/>
          <w:lang w:val="zh-CN"/>
        </w:rPr>
        <w:t>并</w:t>
      </w:r>
      <w:r w:rsidRPr="0081038E">
        <w:rPr>
          <w:bCs/>
        </w:rPr>
        <w:t>确保对见解和表达自由权以及集会和结社自由权的任何限制完全符合《公约》。</w:t>
      </w:r>
      <w:r>
        <w:rPr>
          <w:lang w:val="zh-CN"/>
        </w:rPr>
        <w:t>委员会重申其建议。</w:t>
      </w:r>
    </w:p>
    <w:p w14:paraId="4E95AD05" w14:textId="77777777" w:rsidR="00623E2E" w:rsidRPr="00FE4882" w:rsidRDefault="00623E2E" w:rsidP="001F7C56">
      <w:pPr>
        <w:pStyle w:val="SingleTxtGC"/>
      </w:pPr>
      <w:r w:rsidRPr="00332F1F">
        <w:rPr>
          <w:rFonts w:ascii="SimHei" w:eastAsia="SimHei" w:hAnsi="SimHei"/>
          <w:lang w:val="zh-CN"/>
        </w:rPr>
        <w:t>建议采取的行动</w:t>
      </w:r>
      <w:r>
        <w:rPr>
          <w:lang w:val="zh-CN"/>
        </w:rPr>
        <w:t>：应函告缔约国后续程序中止。所要求的资料应列入缔约国的下次定期报告。</w:t>
      </w:r>
    </w:p>
    <w:p w14:paraId="5F1B68FD" w14:textId="389ADF95" w:rsidR="00623E2E" w:rsidRPr="00FE4882" w:rsidRDefault="00623E2E" w:rsidP="001F7C56">
      <w:pPr>
        <w:pStyle w:val="SingleTxtGC"/>
      </w:pPr>
      <w:r w:rsidRPr="00332F1F">
        <w:rPr>
          <w:rFonts w:ascii="SimHei" w:eastAsia="SimHei" w:hAnsi="SimHei"/>
          <w:lang w:val="zh-CN"/>
        </w:rPr>
        <w:t>应提交下次定期报告的时间</w:t>
      </w:r>
      <w:r>
        <w:rPr>
          <w:lang w:val="zh-CN"/>
        </w:rPr>
        <w:t>：</w:t>
      </w:r>
      <w:r w:rsidR="00C6139F">
        <w:rPr>
          <w:lang w:val="zh-CN"/>
        </w:rPr>
        <w:t>2</w:t>
      </w:r>
      <w:r>
        <w:rPr>
          <w:lang w:val="zh-CN"/>
        </w:rPr>
        <w:t>0</w:t>
      </w:r>
      <w:r w:rsidR="00C6139F">
        <w:rPr>
          <w:lang w:val="zh-CN"/>
        </w:rPr>
        <w:t>26</w:t>
      </w:r>
      <w:r>
        <w:rPr>
          <w:lang w:val="zh-CN"/>
        </w:rPr>
        <w:t>年</w:t>
      </w:r>
      <w:r>
        <w:rPr>
          <w:lang w:val="zh-CN"/>
        </w:rPr>
        <w:t>(</w:t>
      </w:r>
      <w:r>
        <w:rPr>
          <w:lang w:val="zh-CN"/>
        </w:rPr>
        <w:t>根据可预测的审议周期，将于</w:t>
      </w:r>
      <w:r w:rsidR="00C6139F">
        <w:rPr>
          <w:lang w:val="zh-CN"/>
        </w:rPr>
        <w:t>2</w:t>
      </w:r>
      <w:r>
        <w:rPr>
          <w:lang w:val="zh-CN"/>
        </w:rPr>
        <w:t>0</w:t>
      </w:r>
      <w:r w:rsidR="00C6139F">
        <w:rPr>
          <w:lang w:val="zh-CN"/>
        </w:rPr>
        <w:t>27</w:t>
      </w:r>
      <w:r>
        <w:rPr>
          <w:lang w:val="zh-CN"/>
        </w:rPr>
        <w:t>年进行国别审议</w:t>
      </w:r>
      <w:r>
        <w:rPr>
          <w:lang w:val="zh-CN"/>
        </w:rPr>
        <w:t>)</w:t>
      </w:r>
      <w:r>
        <w:rPr>
          <w:lang w:val="zh-CN"/>
        </w:rPr>
        <w:t>。</w:t>
      </w:r>
    </w:p>
    <w:p w14:paraId="68939DAE" w14:textId="17DD477C" w:rsidR="00623E2E" w:rsidRDefault="00623E2E" w:rsidP="006D3757">
      <w:pPr>
        <w:pStyle w:val="a9"/>
      </w:pPr>
    </w:p>
    <w:p w14:paraId="2B9049E0" w14:textId="77777777" w:rsidR="00623E2E" w:rsidRPr="002D6A9C" w:rsidRDefault="00623E2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1F0C2ECD" w14:textId="65709851" w:rsidR="00623E2E" w:rsidRPr="00623E2E" w:rsidRDefault="00623E2E" w:rsidP="006D3757">
      <w:pPr>
        <w:pStyle w:val="a9"/>
      </w:pPr>
    </w:p>
    <w:sectPr w:rsidR="00623E2E" w:rsidRPr="00623E2E" w:rsidSect="004D0A00">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8C3DE" w14:textId="77777777" w:rsidR="00FC7E89" w:rsidRPr="000D319F" w:rsidRDefault="00FC7E89" w:rsidP="000D319F">
      <w:pPr>
        <w:pStyle w:val="af0"/>
        <w:spacing w:after="240"/>
        <w:ind w:left="907"/>
        <w:rPr>
          <w:rFonts w:asciiTheme="majorBidi" w:eastAsia="宋体" w:hAnsiTheme="majorBidi" w:cstheme="majorBidi"/>
          <w:sz w:val="21"/>
          <w:szCs w:val="21"/>
          <w:lang w:val="en-US"/>
        </w:rPr>
      </w:pPr>
    </w:p>
    <w:p w14:paraId="0B8ED7E5" w14:textId="77777777" w:rsidR="00FC7E89" w:rsidRPr="000D319F" w:rsidRDefault="00FC7E89" w:rsidP="000D319F">
      <w:pPr>
        <w:pStyle w:val="af0"/>
        <w:spacing w:after="240"/>
        <w:ind w:left="907"/>
        <w:rPr>
          <w:rFonts w:eastAsia="KaiTi"/>
          <w:sz w:val="21"/>
          <w:szCs w:val="21"/>
          <w:lang w:val="en-US" w:eastAsia="zh-CN"/>
        </w:rPr>
      </w:pPr>
      <w:r w:rsidRPr="000D319F">
        <w:rPr>
          <w:rFonts w:eastAsia="KaiTi" w:hint="eastAsia"/>
          <w:sz w:val="21"/>
          <w:szCs w:val="21"/>
          <w:lang w:val="en-US" w:eastAsia="zh-CN"/>
        </w:rPr>
        <w:t>注</w:t>
      </w:r>
    </w:p>
  </w:endnote>
  <w:endnote w:type="continuationSeparator" w:id="0">
    <w:p w14:paraId="66EE3234" w14:textId="77777777" w:rsidR="00FC7E89" w:rsidRPr="000D319F" w:rsidRDefault="00FC7E89" w:rsidP="000D319F">
      <w:pPr>
        <w:pStyle w:val="af0"/>
      </w:pPr>
    </w:p>
  </w:endnote>
  <w:endnote w:type="continuationNotice" w:id="1">
    <w:p w14:paraId="00C3CD01" w14:textId="77777777" w:rsidR="00FC7E89" w:rsidRDefault="00FC7E8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SimHei">
    <w:altName w:val="SimHei"/>
    <w:panose1 w:val="02010600030101010101"/>
    <w:charset w:val="86"/>
    <w:family w:val="modern"/>
    <w:pitch w:val="fixed"/>
    <w:sig w:usb0="800002BF" w:usb1="38CF7CFA" w:usb2="00000016" w:usb3="00000000" w:csb0="00040001" w:csb1="00000000"/>
  </w:font>
  <w:font w:name="KaiTi">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6B56A" w14:textId="77777777" w:rsidR="00056632" w:rsidRPr="00623E2E" w:rsidRDefault="00623E2E" w:rsidP="00623E2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623E2E">
      <w:rPr>
        <w:rStyle w:val="af2"/>
        <w:b w:val="0"/>
        <w:snapToGrid w:val="0"/>
        <w:sz w:val="16"/>
      </w:rPr>
      <w:t>GE.23</w:t>
    </w:r>
    <w:proofErr w:type="spellEnd"/>
    <w:r w:rsidRPr="00623E2E">
      <w:rPr>
        <w:rStyle w:val="af2"/>
        <w:b w:val="0"/>
        <w:snapToGrid w:val="0"/>
        <w:sz w:val="16"/>
      </w:rPr>
      <w:t>-15277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A9028" w14:textId="77777777" w:rsidR="00056632" w:rsidRPr="00623E2E" w:rsidRDefault="00623E2E" w:rsidP="00623E2E">
    <w:pPr>
      <w:pStyle w:val="af0"/>
      <w:tabs>
        <w:tab w:val="clear" w:pos="431"/>
        <w:tab w:val="right" w:pos="9638"/>
      </w:tabs>
      <w:rPr>
        <w:rStyle w:val="af2"/>
      </w:rPr>
    </w:pPr>
    <w:proofErr w:type="spellStart"/>
    <w:r>
      <w:t>GE.23</w:t>
    </w:r>
    <w:proofErr w:type="spellEnd"/>
    <w:r>
      <w:t>-15277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5E604" w14:textId="7DBAA61D" w:rsidR="00056632" w:rsidRPr="00487939" w:rsidRDefault="00623E2E"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C85A662" wp14:editId="1E4CC443">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-15277</w:t>
    </w:r>
    <w:r w:rsidR="00731A42" w:rsidRPr="00EE277A">
      <w:rPr>
        <w:sz w:val="20"/>
        <w:lang w:eastAsia="zh-CN"/>
      </w:rPr>
      <w:t xml:space="preserve"> (C)</w:t>
    </w:r>
    <w:r w:rsidR="00EA7E67">
      <w:rPr>
        <w:sz w:val="20"/>
        <w:lang w:eastAsia="zh-CN"/>
      </w:rPr>
      <w:tab/>
    </w:r>
    <w:r w:rsidR="00ED1FC5">
      <w:rPr>
        <w:sz w:val="20"/>
        <w:lang w:eastAsia="zh-CN"/>
      </w:rPr>
      <w:t>2010</w:t>
    </w:r>
    <w:r w:rsidR="0060122D">
      <w:rPr>
        <w:sz w:val="20"/>
        <w:lang w:eastAsia="zh-CN"/>
      </w:rPr>
      <w:t>2</w:t>
    </w:r>
    <w:r w:rsidR="002B5450">
      <w:rPr>
        <w:sz w:val="20"/>
        <w:lang w:eastAsia="zh-CN"/>
      </w:rPr>
      <w:t>3</w:t>
    </w:r>
    <w:r w:rsidR="00731A42">
      <w:rPr>
        <w:sz w:val="20"/>
        <w:lang w:eastAsia="zh-CN"/>
      </w:rPr>
      <w:tab/>
    </w:r>
    <w:r w:rsidR="00ED1FC5">
      <w:rPr>
        <w:sz w:val="20"/>
        <w:lang w:eastAsia="zh-CN"/>
      </w:rPr>
      <w:t>3010</w:t>
    </w:r>
    <w:r w:rsidR="0060122D">
      <w:rPr>
        <w:sz w:val="20"/>
        <w:lang w:eastAsia="zh-CN"/>
      </w:rPr>
      <w:t>2</w:t>
    </w:r>
    <w:r w:rsidR="002B5450">
      <w:rPr>
        <w:sz w:val="20"/>
        <w:lang w:eastAsia="zh-CN"/>
      </w:rPr>
      <w:t>3</w:t>
    </w:r>
    <w:r w:rsidR="00731A42">
      <w:rPr>
        <w:b/>
        <w:sz w:val="21"/>
      </w:rPr>
      <w:tab/>
    </w:r>
    <w:r w:rsidR="00A1364C">
      <w:rPr>
        <w:rFonts w:hint="eastAsia"/>
        <w:b/>
        <w:noProof/>
        <w:snapToGrid/>
        <w:sz w:val="21"/>
        <w:lang w:val="en-US" w:eastAsia="zh-CN"/>
      </w:rPr>
      <w:drawing>
        <wp:inline distT="0" distB="0" distL="0" distR="0" wp14:anchorId="0211FCD6" wp14:editId="071D3D9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9B39C" w14:textId="77777777" w:rsidR="00FC7E89" w:rsidRPr="000157B1" w:rsidRDefault="00FC7E8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6A1FD95" w14:textId="77777777" w:rsidR="00FC7E89" w:rsidRPr="000157B1" w:rsidRDefault="00FC7E8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FED9645" w14:textId="77777777" w:rsidR="00FC7E89" w:rsidRDefault="00FC7E89"/>
  </w:footnote>
  <w:footnote w:id="2">
    <w:p w14:paraId="07E43EE3" w14:textId="2375ABF9" w:rsidR="00623E2E" w:rsidRPr="002F7B36" w:rsidRDefault="00623E2E" w:rsidP="00623E2E">
      <w:pPr>
        <w:pStyle w:val="a6"/>
      </w:pPr>
      <w:r>
        <w:rPr>
          <w:lang w:val="zh-CN"/>
        </w:rPr>
        <w:tab/>
      </w:r>
      <w:r w:rsidRPr="00B11FAE">
        <w:rPr>
          <w:sz w:val="21"/>
          <w:szCs w:val="21"/>
          <w:lang w:val="zh-CN"/>
        </w:rPr>
        <w:t>*</w:t>
      </w:r>
      <w:r w:rsidR="00ED1FC5">
        <w:rPr>
          <w:lang w:val="zh-CN"/>
        </w:rPr>
        <w:tab/>
      </w:r>
      <w:r>
        <w:rPr>
          <w:lang w:val="zh-CN"/>
        </w:rPr>
        <w:t>委员会第一百三十八届会议</w:t>
      </w:r>
      <w:r>
        <w:rPr>
          <w:lang w:val="zh-CN"/>
        </w:rPr>
        <w:t>(2023</w:t>
      </w:r>
      <w:r>
        <w:rPr>
          <w:lang w:val="zh-CN"/>
        </w:rPr>
        <w:t>年</w:t>
      </w:r>
      <w:r>
        <w:rPr>
          <w:lang w:val="zh-CN"/>
        </w:rPr>
        <w:t>6</w:t>
      </w:r>
      <w:r>
        <w:rPr>
          <w:lang w:val="zh-CN"/>
        </w:rPr>
        <w:t>月</w:t>
      </w:r>
      <w:r>
        <w:rPr>
          <w:lang w:val="zh-CN"/>
        </w:rPr>
        <w:t>26</w:t>
      </w:r>
      <w:r>
        <w:rPr>
          <w:lang w:val="zh-CN"/>
        </w:rPr>
        <w:t>日至</w:t>
      </w:r>
      <w:r>
        <w:rPr>
          <w:lang w:val="zh-CN"/>
        </w:rPr>
        <w:t>7</w:t>
      </w:r>
      <w:r>
        <w:rPr>
          <w:lang w:val="zh-CN"/>
        </w:rPr>
        <w:t>月</w:t>
      </w:r>
      <w:r>
        <w:rPr>
          <w:lang w:val="zh-CN"/>
        </w:rPr>
        <w:t>26</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C10E0" w14:textId="77777777" w:rsidR="00056632" w:rsidRDefault="00623E2E" w:rsidP="00623E2E">
    <w:pPr>
      <w:pStyle w:val="af3"/>
    </w:pPr>
    <w:proofErr w:type="spellStart"/>
    <w:r>
      <w:t>CCPR</w:t>
    </w:r>
    <w:proofErr w:type="spellEnd"/>
    <w:r>
      <w:t>/C/138/2/</w:t>
    </w:r>
    <w:proofErr w:type="spellStart"/>
    <w:r>
      <w:t>Add.1</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2E035" w14:textId="77777777" w:rsidR="00056632" w:rsidRPr="00202A30" w:rsidRDefault="00623E2E" w:rsidP="00623E2E">
    <w:pPr>
      <w:pStyle w:val="af3"/>
      <w:jc w:val="right"/>
    </w:pPr>
    <w:proofErr w:type="spellStart"/>
    <w:r>
      <w:t>CCPR</w:t>
    </w:r>
    <w:proofErr w:type="spellEnd"/>
    <w:r>
      <w:t>/C/138/2/</w:t>
    </w:r>
    <w:proofErr w:type="spellStart"/>
    <w:r>
      <w:t>Add.1</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E89"/>
    <w:rsid w:val="00011483"/>
    <w:rsid w:val="0004554F"/>
    <w:rsid w:val="000D319F"/>
    <w:rsid w:val="000E4D0E"/>
    <w:rsid w:val="000F5EB8"/>
    <w:rsid w:val="00126EB7"/>
    <w:rsid w:val="00144B69"/>
    <w:rsid w:val="00153E86"/>
    <w:rsid w:val="00172E04"/>
    <w:rsid w:val="001B1BD1"/>
    <w:rsid w:val="001C3EF2"/>
    <w:rsid w:val="001D17F6"/>
    <w:rsid w:val="001F7C56"/>
    <w:rsid w:val="00204B42"/>
    <w:rsid w:val="0021265F"/>
    <w:rsid w:val="002231C3"/>
    <w:rsid w:val="0024417F"/>
    <w:rsid w:val="00250F8D"/>
    <w:rsid w:val="0025482B"/>
    <w:rsid w:val="002B5450"/>
    <w:rsid w:val="002E1C97"/>
    <w:rsid w:val="002E6F62"/>
    <w:rsid w:val="002F5834"/>
    <w:rsid w:val="003006AB"/>
    <w:rsid w:val="00326EBF"/>
    <w:rsid w:val="00327FE4"/>
    <w:rsid w:val="003333CC"/>
    <w:rsid w:val="00385347"/>
    <w:rsid w:val="003D2472"/>
    <w:rsid w:val="00414284"/>
    <w:rsid w:val="00427F63"/>
    <w:rsid w:val="00434D38"/>
    <w:rsid w:val="00494EB8"/>
    <w:rsid w:val="004C4A0A"/>
    <w:rsid w:val="004C643F"/>
    <w:rsid w:val="004D0A00"/>
    <w:rsid w:val="004E473D"/>
    <w:rsid w:val="004F348E"/>
    <w:rsid w:val="00501220"/>
    <w:rsid w:val="0057615F"/>
    <w:rsid w:val="00577C88"/>
    <w:rsid w:val="005C0A2B"/>
    <w:rsid w:val="005E403A"/>
    <w:rsid w:val="005E4086"/>
    <w:rsid w:val="0060122D"/>
    <w:rsid w:val="00604D91"/>
    <w:rsid w:val="00623E2E"/>
    <w:rsid w:val="006252B5"/>
    <w:rsid w:val="006257FE"/>
    <w:rsid w:val="00654DD9"/>
    <w:rsid w:val="00670DEE"/>
    <w:rsid w:val="00674F5F"/>
    <w:rsid w:val="00680656"/>
    <w:rsid w:val="006B1119"/>
    <w:rsid w:val="006D3757"/>
    <w:rsid w:val="006D37EB"/>
    <w:rsid w:val="006E3E46"/>
    <w:rsid w:val="006E71B1"/>
    <w:rsid w:val="006F1404"/>
    <w:rsid w:val="0070593B"/>
    <w:rsid w:val="00705D89"/>
    <w:rsid w:val="00731A42"/>
    <w:rsid w:val="00755487"/>
    <w:rsid w:val="00767E69"/>
    <w:rsid w:val="0077079A"/>
    <w:rsid w:val="007710C4"/>
    <w:rsid w:val="00771504"/>
    <w:rsid w:val="0078395E"/>
    <w:rsid w:val="007A5599"/>
    <w:rsid w:val="007D760E"/>
    <w:rsid w:val="00840746"/>
    <w:rsid w:val="00856233"/>
    <w:rsid w:val="00860F27"/>
    <w:rsid w:val="0088139E"/>
    <w:rsid w:val="008A1560"/>
    <w:rsid w:val="008B0560"/>
    <w:rsid w:val="008B2BFA"/>
    <w:rsid w:val="008D2ED6"/>
    <w:rsid w:val="008D31F4"/>
    <w:rsid w:val="008E6A3F"/>
    <w:rsid w:val="008E6FEB"/>
    <w:rsid w:val="00923557"/>
    <w:rsid w:val="00936F03"/>
    <w:rsid w:val="00943B69"/>
    <w:rsid w:val="00944CB3"/>
    <w:rsid w:val="0096722F"/>
    <w:rsid w:val="00986624"/>
    <w:rsid w:val="009A73E8"/>
    <w:rsid w:val="009B09D7"/>
    <w:rsid w:val="009D35ED"/>
    <w:rsid w:val="00A01C66"/>
    <w:rsid w:val="00A03CB6"/>
    <w:rsid w:val="00A1364C"/>
    <w:rsid w:val="00A21076"/>
    <w:rsid w:val="00A31BA8"/>
    <w:rsid w:val="00A3739A"/>
    <w:rsid w:val="00A52DAF"/>
    <w:rsid w:val="00A82639"/>
    <w:rsid w:val="00A84072"/>
    <w:rsid w:val="00AC7875"/>
    <w:rsid w:val="00AE14A5"/>
    <w:rsid w:val="00B11FAE"/>
    <w:rsid w:val="00B16570"/>
    <w:rsid w:val="00B23B03"/>
    <w:rsid w:val="00B43EB7"/>
    <w:rsid w:val="00B53320"/>
    <w:rsid w:val="00B614C4"/>
    <w:rsid w:val="00B712F3"/>
    <w:rsid w:val="00BC6522"/>
    <w:rsid w:val="00BE1FFE"/>
    <w:rsid w:val="00BE6551"/>
    <w:rsid w:val="00C121D5"/>
    <w:rsid w:val="00C17349"/>
    <w:rsid w:val="00C323A4"/>
    <w:rsid w:val="00C351AA"/>
    <w:rsid w:val="00C43CF0"/>
    <w:rsid w:val="00C6139F"/>
    <w:rsid w:val="00C70852"/>
    <w:rsid w:val="00C7253F"/>
    <w:rsid w:val="00C829C3"/>
    <w:rsid w:val="00C8715E"/>
    <w:rsid w:val="00C90707"/>
    <w:rsid w:val="00CA25B8"/>
    <w:rsid w:val="00CB204C"/>
    <w:rsid w:val="00CC616A"/>
    <w:rsid w:val="00CC7A99"/>
    <w:rsid w:val="00CE1D1C"/>
    <w:rsid w:val="00D04169"/>
    <w:rsid w:val="00D26A05"/>
    <w:rsid w:val="00D46BC4"/>
    <w:rsid w:val="00D9309B"/>
    <w:rsid w:val="00D97B98"/>
    <w:rsid w:val="00DB0D94"/>
    <w:rsid w:val="00DC671F"/>
    <w:rsid w:val="00DE4DA7"/>
    <w:rsid w:val="00E02C13"/>
    <w:rsid w:val="00E33B38"/>
    <w:rsid w:val="00E442A1"/>
    <w:rsid w:val="00E47FE5"/>
    <w:rsid w:val="00E574AF"/>
    <w:rsid w:val="00E73B33"/>
    <w:rsid w:val="00EA7E67"/>
    <w:rsid w:val="00ED1FC5"/>
    <w:rsid w:val="00F24E6D"/>
    <w:rsid w:val="00F379B8"/>
    <w:rsid w:val="00F714DA"/>
    <w:rsid w:val="00F87910"/>
    <w:rsid w:val="00FB456B"/>
    <w:rsid w:val="00FC7E89"/>
    <w:rsid w:val="00FE2D21"/>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CE9F3"/>
  <w15:docId w15:val="{82A802EB-D788-480F-B66B-04758C59F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SimHei"/>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SimHei"/>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SimHei"/>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SimHei"/>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KaiTi"/>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KaiTi"/>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ChG">
    <w:name w:val="_ H _Ch_G"/>
    <w:basedOn w:val="a"/>
    <w:next w:val="a"/>
    <w:rsid w:val="00623E2E"/>
    <w:pPr>
      <w:keepNext/>
      <w:keepLines/>
      <w:tabs>
        <w:tab w:val="clear" w:pos="431"/>
        <w:tab w:val="right" w:pos="851"/>
      </w:tabs>
      <w:suppressAutoHyphens/>
      <w:overflowPunct/>
      <w:adjustRightInd/>
      <w:snapToGrid/>
      <w:spacing w:before="360" w:after="240" w:line="300" w:lineRule="exact"/>
      <w:ind w:left="1134" w:right="1134" w:hanging="1134"/>
      <w:outlineLvl w:val="1"/>
    </w:pPr>
    <w:rPr>
      <w:rFonts w:eastAsia="Times New Roman"/>
      <w:b/>
      <w:snapToGrid/>
      <w:sz w:val="28"/>
      <w:szCs w:val="10"/>
    </w:rPr>
  </w:style>
  <w:style w:type="paragraph" w:customStyle="1" w:styleId="H1G">
    <w:name w:val="_ H_1_G"/>
    <w:basedOn w:val="a"/>
    <w:next w:val="a"/>
    <w:rsid w:val="00623E2E"/>
    <w:pPr>
      <w:keepNext/>
      <w:keepLines/>
      <w:tabs>
        <w:tab w:val="clear" w:pos="431"/>
        <w:tab w:val="right" w:pos="851"/>
      </w:tabs>
      <w:suppressAutoHyphens/>
      <w:overflowPunct/>
      <w:adjustRightInd/>
      <w:snapToGrid/>
      <w:spacing w:before="360" w:after="240" w:line="270" w:lineRule="exact"/>
      <w:ind w:left="1134" w:right="1134" w:hanging="1134"/>
      <w:outlineLvl w:val="2"/>
    </w:pPr>
    <w:rPr>
      <w:rFonts w:eastAsia="Times New Roman"/>
      <w:b/>
      <w:snapToGrid/>
      <w:sz w:val="24"/>
      <w:szCs w:val="10"/>
    </w:rPr>
  </w:style>
  <w:style w:type="paragraph" w:customStyle="1" w:styleId="H23G">
    <w:name w:val="_ H_2/3_G"/>
    <w:basedOn w:val="a"/>
    <w:next w:val="a"/>
    <w:rsid w:val="00623E2E"/>
    <w:pPr>
      <w:keepNext/>
      <w:keepLines/>
      <w:tabs>
        <w:tab w:val="clear" w:pos="431"/>
        <w:tab w:val="right" w:pos="851"/>
      </w:tabs>
      <w:suppressAutoHyphens/>
      <w:overflowPunct/>
      <w:adjustRightInd/>
      <w:snapToGrid/>
      <w:spacing w:before="240" w:after="120" w:line="240" w:lineRule="exact"/>
      <w:ind w:left="1134" w:right="1134" w:hanging="1134"/>
      <w:outlineLvl w:val="3"/>
    </w:pPr>
    <w:rPr>
      <w:rFonts w:eastAsia="Times New Roman"/>
      <w:b/>
      <w:snapToGrid/>
      <w:szCs w:val="10"/>
    </w:rPr>
  </w:style>
  <w:style w:type="paragraph" w:customStyle="1" w:styleId="H4G">
    <w:name w:val="_ H_4_G"/>
    <w:basedOn w:val="a"/>
    <w:next w:val="a"/>
    <w:rsid w:val="00623E2E"/>
    <w:pPr>
      <w:keepNext/>
      <w:keepLines/>
      <w:tabs>
        <w:tab w:val="clear" w:pos="431"/>
        <w:tab w:val="right" w:pos="851"/>
      </w:tabs>
      <w:suppressAutoHyphens/>
      <w:overflowPunct/>
      <w:adjustRightInd/>
      <w:snapToGrid/>
      <w:spacing w:before="240" w:after="120" w:line="240" w:lineRule="exact"/>
      <w:ind w:left="1134" w:right="1134" w:hanging="1134"/>
      <w:outlineLvl w:val="4"/>
    </w:pPr>
    <w:rPr>
      <w:rFonts w:eastAsia="Times New Roman"/>
      <w:i/>
      <w:snapToGrid/>
      <w:szCs w:val="10"/>
    </w:rPr>
  </w:style>
  <w:style w:type="paragraph" w:customStyle="1" w:styleId="SingleTxtG">
    <w:name w:val="_ Single Txt_G"/>
    <w:basedOn w:val="a"/>
    <w:rsid w:val="00623E2E"/>
    <w:pPr>
      <w:tabs>
        <w:tab w:val="clear" w:pos="431"/>
        <w:tab w:val="left" w:pos="1701"/>
        <w:tab w:val="left" w:pos="2268"/>
      </w:tabs>
      <w:suppressAutoHyphens/>
      <w:overflowPunct/>
      <w:adjustRightInd/>
      <w:snapToGrid/>
      <w:spacing w:after="120" w:line="280" w:lineRule="exact"/>
      <w:ind w:left="1134" w:right="1134"/>
    </w:pPr>
    <w:rPr>
      <w:snapToGrid/>
      <w:szCs w:val="10"/>
    </w:rPr>
  </w:style>
  <w:style w:type="character" w:styleId="af5">
    <w:name w:val="Hyperlink"/>
    <w:basedOn w:val="a0"/>
    <w:uiPriority w:val="99"/>
    <w:unhideWhenUsed/>
    <w:rsid w:val="00CB204C"/>
    <w:rPr>
      <w:color w:val="0000FF"/>
      <w:u w:val="none"/>
    </w:rPr>
  </w:style>
  <w:style w:type="character" w:styleId="af6">
    <w:name w:val="FollowedHyperlink"/>
    <w:basedOn w:val="a0"/>
    <w:uiPriority w:val="99"/>
    <w:semiHidden/>
    <w:unhideWhenUsed/>
    <w:rsid w:val="00CA25B8"/>
    <w:rPr>
      <w:color w:val="0000FF"/>
      <w:u w:val="single"/>
    </w:rPr>
  </w:style>
  <w:style w:type="character" w:styleId="af7">
    <w:name w:val="Unresolved Mention"/>
    <w:basedOn w:val="a0"/>
    <w:uiPriority w:val="99"/>
    <w:semiHidden/>
    <w:unhideWhenUsed/>
    <w:rsid w:val="00CA25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MEX%2F52206&amp;Lang=e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tbinternet.ohchr.org/_layouts/15/treatybodyexternal/Download.aspx?symbolno=INT%2FCCPR%2FAFS%2FMEX%2F46357&amp;Lang=en" TargetMode="External"/><Relationship Id="rId4" Type="http://schemas.openxmlformats.org/officeDocument/2006/relationships/settings" Target="settings.xml"/><Relationship Id="rId9" Type="http://schemas.openxmlformats.org/officeDocument/2006/relationships/hyperlink" Target="http://undocs.org/ch/CCPR/C/MEX/CO/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4418</Words>
  <Characters>4833</Characters>
  <Application>Microsoft Office Word</Application>
  <DocSecurity>0</DocSecurity>
  <Lines>179</Lines>
  <Paragraphs>63</Paragraphs>
  <ScaleCrop>false</ScaleCrop>
  <Company>DCM</Company>
  <LinksUpToDate>false</LinksUpToDate>
  <CharactersWithSpaces>4930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CCPR/C/138/2/Add.1</dc:title>
  <dc:subject>2315277</dc:subject>
  <dc:creator>lin</dc:creator>
  <cp:keywords/>
  <dc:description/>
  <cp:lastModifiedBy>Lingshan Lin</cp:lastModifiedBy>
  <cp:revision>2</cp:revision>
  <cp:lastPrinted>2014-05-09T11:28:00Z</cp:lastPrinted>
  <dcterms:created xsi:type="dcterms:W3CDTF">2023-10-30T10:47:00Z</dcterms:created>
  <dcterms:modified xsi:type="dcterms:W3CDTF">2023-10-30T10:47:00Z</dcterms:modified>
</cp:coreProperties>
</file>