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04421712" w14:textId="77777777" w:rsidTr="0002432E">
        <w:trPr>
          <w:trHeight w:hRule="exact" w:val="851"/>
        </w:trPr>
        <w:tc>
          <w:tcPr>
            <w:tcW w:w="1276" w:type="dxa"/>
            <w:tcBorders>
              <w:bottom w:val="single" w:sz="4" w:space="0" w:color="auto"/>
            </w:tcBorders>
          </w:tcPr>
          <w:p w14:paraId="5EC573D9" w14:textId="77777777" w:rsidR="0080236C" w:rsidRPr="00DB58B5" w:rsidRDefault="0080236C" w:rsidP="005052A9"/>
        </w:tc>
        <w:tc>
          <w:tcPr>
            <w:tcW w:w="2268" w:type="dxa"/>
            <w:tcBorders>
              <w:bottom w:val="single" w:sz="4" w:space="0" w:color="auto"/>
            </w:tcBorders>
            <w:vAlign w:val="bottom"/>
          </w:tcPr>
          <w:p w14:paraId="57FA3089"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424D668" w14:textId="77777777" w:rsidR="0080236C" w:rsidRPr="00DB58B5" w:rsidRDefault="005052A9" w:rsidP="005052A9">
            <w:pPr>
              <w:jc w:val="right"/>
            </w:pPr>
            <w:r w:rsidRPr="005052A9">
              <w:rPr>
                <w:sz w:val="40"/>
              </w:rPr>
              <w:t>E</w:t>
            </w:r>
            <w:r>
              <w:t>/C.12/65/D/9/2015</w:t>
            </w:r>
          </w:p>
        </w:tc>
      </w:tr>
      <w:tr w:rsidR="0080236C" w:rsidRPr="00DB58B5" w14:paraId="2483AA99" w14:textId="77777777" w:rsidTr="0002432E">
        <w:trPr>
          <w:trHeight w:hRule="exact" w:val="2835"/>
        </w:trPr>
        <w:tc>
          <w:tcPr>
            <w:tcW w:w="1276" w:type="dxa"/>
            <w:tcBorders>
              <w:top w:val="single" w:sz="4" w:space="0" w:color="auto"/>
              <w:bottom w:val="single" w:sz="12" w:space="0" w:color="auto"/>
            </w:tcBorders>
          </w:tcPr>
          <w:p w14:paraId="767BC55C" w14:textId="77777777" w:rsidR="0080236C" w:rsidRPr="00DB58B5" w:rsidRDefault="0080236C" w:rsidP="0002432E">
            <w:pPr>
              <w:spacing w:before="120"/>
              <w:jc w:val="center"/>
            </w:pPr>
            <w:r>
              <w:rPr>
                <w:noProof/>
                <w:lang w:eastAsia="fr-CH"/>
              </w:rPr>
              <w:drawing>
                <wp:inline distT="0" distB="0" distL="0" distR="0" wp14:anchorId="44DC6932" wp14:editId="56BC774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54F40A1"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4C6F0AAC" w14:textId="77777777" w:rsidR="0080236C" w:rsidRDefault="005052A9" w:rsidP="0002432E">
            <w:pPr>
              <w:spacing w:before="240"/>
            </w:pPr>
            <w:r>
              <w:t>Distr. générale</w:t>
            </w:r>
          </w:p>
          <w:p w14:paraId="5AF94C70" w14:textId="77777777" w:rsidR="005052A9" w:rsidRDefault="005052A9" w:rsidP="005052A9">
            <w:pPr>
              <w:spacing w:line="240" w:lineRule="exact"/>
            </w:pPr>
            <w:r>
              <w:t>25 mars 2019</w:t>
            </w:r>
          </w:p>
          <w:p w14:paraId="28F64A5E" w14:textId="77777777" w:rsidR="005052A9" w:rsidRDefault="005052A9" w:rsidP="005052A9">
            <w:pPr>
              <w:spacing w:line="240" w:lineRule="exact"/>
            </w:pPr>
            <w:r>
              <w:t>Français</w:t>
            </w:r>
          </w:p>
          <w:p w14:paraId="0B8FBE49" w14:textId="77777777" w:rsidR="005052A9" w:rsidRPr="00DB58B5" w:rsidRDefault="005052A9" w:rsidP="005052A9">
            <w:pPr>
              <w:spacing w:line="240" w:lineRule="exact"/>
            </w:pPr>
            <w:r>
              <w:t>Original : espagnol</w:t>
            </w:r>
          </w:p>
        </w:tc>
      </w:tr>
    </w:tbl>
    <w:p w14:paraId="6A346C46" w14:textId="77777777" w:rsidR="005052A9" w:rsidRPr="00E4666C" w:rsidRDefault="005052A9" w:rsidP="00CF56FB">
      <w:pPr>
        <w:spacing w:before="120"/>
        <w:rPr>
          <w:b/>
          <w:sz w:val="24"/>
          <w:szCs w:val="24"/>
        </w:rPr>
      </w:pPr>
      <w:r w:rsidRPr="00E4666C">
        <w:rPr>
          <w:b/>
          <w:sz w:val="24"/>
          <w:szCs w:val="24"/>
        </w:rPr>
        <w:t>Comité des droits économiques, sociaux et culturels</w:t>
      </w:r>
    </w:p>
    <w:p w14:paraId="782A9836" w14:textId="77777777" w:rsidR="00446FE5" w:rsidRDefault="000C0A2B" w:rsidP="000C0A2B">
      <w:pPr>
        <w:pStyle w:val="HChG"/>
      </w:pPr>
      <w:r>
        <w:rPr>
          <w:lang w:val="fr-FR" w:eastAsia="es-ES"/>
        </w:rPr>
        <w:tab/>
      </w:r>
      <w:r>
        <w:rPr>
          <w:lang w:val="fr-FR" w:eastAsia="es-ES"/>
        </w:rPr>
        <w:tab/>
      </w:r>
      <w:r w:rsidR="005052A9">
        <w:rPr>
          <w:lang w:val="fr-FR" w:eastAsia="es-ES"/>
        </w:rPr>
        <w:t>Décision adoptée par le Comité en vertu du Protocole facultatif se rapportant au Pacte international relatif aux</w:t>
      </w:r>
      <w:r>
        <w:rPr>
          <w:lang w:val="fr-FR" w:eastAsia="es-ES"/>
        </w:rPr>
        <w:t> </w:t>
      </w:r>
      <w:r w:rsidR="005052A9">
        <w:rPr>
          <w:lang w:val="fr-FR" w:eastAsia="es-ES"/>
        </w:rPr>
        <w:t xml:space="preserve">droits économiques, sociaux et culturels, </w:t>
      </w:r>
      <w:r>
        <w:rPr>
          <w:lang w:val="fr-FR" w:eastAsia="es-ES"/>
        </w:rPr>
        <w:br/>
      </w:r>
      <w:r w:rsidR="005052A9">
        <w:rPr>
          <w:lang w:val="fr-FR" w:eastAsia="es-ES"/>
        </w:rPr>
        <w:t xml:space="preserve">concernant la communication </w:t>
      </w:r>
      <w:r w:rsidR="005052A9" w:rsidRPr="003D1B2A">
        <w:rPr>
          <w:lang w:val="fr-FR" w:eastAsia="es-ES"/>
        </w:rPr>
        <w:t>n</w:t>
      </w:r>
      <w:r w:rsidR="005052A9" w:rsidRPr="003D1B2A">
        <w:rPr>
          <w:vertAlign w:val="superscript"/>
          <w:lang w:val="fr-FR" w:eastAsia="es-ES"/>
        </w:rPr>
        <w:t>o</w:t>
      </w:r>
      <w:r w:rsidR="005052A9" w:rsidRPr="003D1B2A">
        <w:rPr>
          <w:lang w:val="fr-FR" w:eastAsia="es-ES"/>
        </w:rPr>
        <w:t> </w:t>
      </w:r>
      <w:r w:rsidR="005052A9" w:rsidRPr="00E620FA">
        <w:rPr>
          <w:lang w:val="fr-FR" w:eastAsia="es-ES"/>
        </w:rPr>
        <w:t>9/2015</w:t>
      </w:r>
      <w:r w:rsidR="005052A9" w:rsidRPr="001473A0">
        <w:rPr>
          <w:rStyle w:val="Appelnotedebasdep"/>
          <w:b w:val="0"/>
          <w:sz w:val="20"/>
          <w:vertAlign w:val="baseline"/>
          <w:lang w:eastAsia="es-ES"/>
        </w:rPr>
        <w:footnoteReference w:customMarkFollows="1" w:id="2"/>
        <w:t>*</w:t>
      </w:r>
    </w:p>
    <w:tbl>
      <w:tblPr>
        <w:tblW w:w="0" w:type="auto"/>
        <w:tblInd w:w="1701" w:type="dxa"/>
        <w:tblLayout w:type="fixed"/>
        <w:tblCellMar>
          <w:left w:w="0" w:type="dxa"/>
          <w:right w:w="0" w:type="dxa"/>
        </w:tblCellMar>
        <w:tblLook w:val="01E0" w:firstRow="1" w:lastRow="1" w:firstColumn="1" w:lastColumn="1" w:noHBand="0" w:noVBand="0"/>
      </w:tblPr>
      <w:tblGrid>
        <w:gridCol w:w="2835"/>
        <w:gridCol w:w="3970"/>
      </w:tblGrid>
      <w:tr w:rsidR="005052A9" w14:paraId="699BB154" w14:textId="77777777" w:rsidTr="005052A9">
        <w:tc>
          <w:tcPr>
            <w:tcW w:w="2835" w:type="dxa"/>
          </w:tcPr>
          <w:p w14:paraId="151E4735" w14:textId="77777777" w:rsidR="005052A9" w:rsidRDefault="005052A9">
            <w:pPr>
              <w:pStyle w:val="SingleTxtG"/>
              <w:ind w:left="0" w:right="0"/>
              <w:jc w:val="left"/>
              <w:rPr>
                <w:i/>
              </w:rPr>
            </w:pPr>
            <w:r>
              <w:rPr>
                <w:i/>
              </w:rPr>
              <w:t>Communication présentée par</w:t>
            </w:r>
            <w:r>
              <w:t> :</w:t>
            </w:r>
          </w:p>
        </w:tc>
        <w:tc>
          <w:tcPr>
            <w:tcW w:w="3970" w:type="dxa"/>
          </w:tcPr>
          <w:p w14:paraId="459E6BD5" w14:textId="77777777" w:rsidR="005052A9" w:rsidRDefault="005052A9">
            <w:pPr>
              <w:pStyle w:val="SingleTxtG"/>
              <w:ind w:left="0" w:right="0"/>
              <w:jc w:val="left"/>
            </w:pPr>
            <w:r w:rsidRPr="00E620FA">
              <w:rPr>
                <w:lang w:val="fr-FR" w:eastAsia="es-ES"/>
              </w:rPr>
              <w:t xml:space="preserve">Irma Elisabeth Makinen Pankka </w:t>
            </w:r>
            <w:r w:rsidRPr="003D1B2A">
              <w:rPr>
                <w:lang w:val="fr-FR" w:eastAsia="es-ES"/>
              </w:rPr>
              <w:t>et</w:t>
            </w:r>
            <w:r>
              <w:rPr>
                <w:lang w:val="fr-FR" w:eastAsia="es-ES"/>
              </w:rPr>
              <w:t xml:space="preserve"> Teófilo </w:t>
            </w:r>
            <w:r w:rsidRPr="00E620FA">
              <w:rPr>
                <w:lang w:val="fr-FR" w:eastAsia="es-ES"/>
              </w:rPr>
              <w:t>Fernández Pérez (repr</w:t>
            </w:r>
            <w:r w:rsidRPr="003D1B2A">
              <w:rPr>
                <w:lang w:val="fr-FR" w:eastAsia="es-ES"/>
              </w:rPr>
              <w:t>é</w:t>
            </w:r>
            <w:r w:rsidRPr="00E620FA">
              <w:rPr>
                <w:lang w:val="fr-FR" w:eastAsia="es-ES"/>
              </w:rPr>
              <w:t>sent</w:t>
            </w:r>
            <w:r>
              <w:rPr>
                <w:lang w:val="fr-FR" w:eastAsia="es-ES"/>
              </w:rPr>
              <w:t>és par </w:t>
            </w:r>
            <w:r w:rsidRPr="00E620FA">
              <w:rPr>
                <w:lang w:val="fr-FR" w:eastAsia="es-ES"/>
              </w:rPr>
              <w:t>Antonia Barba García)</w:t>
            </w:r>
          </w:p>
        </w:tc>
      </w:tr>
      <w:tr w:rsidR="005052A9" w:rsidRPr="0058065D" w14:paraId="39D6042E" w14:textId="77777777" w:rsidTr="005052A9">
        <w:tc>
          <w:tcPr>
            <w:tcW w:w="2835" w:type="dxa"/>
          </w:tcPr>
          <w:p w14:paraId="14EED363" w14:textId="77777777" w:rsidR="005052A9" w:rsidRDefault="005052A9">
            <w:pPr>
              <w:pStyle w:val="SingleTxtG"/>
              <w:ind w:left="0" w:right="0"/>
              <w:jc w:val="left"/>
              <w:rPr>
                <w:i/>
              </w:rPr>
            </w:pPr>
            <w:r>
              <w:rPr>
                <w:i/>
              </w:rPr>
              <w:t>Au nom de</w:t>
            </w:r>
            <w:r>
              <w:t> :</w:t>
            </w:r>
          </w:p>
        </w:tc>
        <w:tc>
          <w:tcPr>
            <w:tcW w:w="3970" w:type="dxa"/>
          </w:tcPr>
          <w:p w14:paraId="293037B6" w14:textId="77777777" w:rsidR="005052A9" w:rsidRPr="00B60B7C" w:rsidRDefault="005052A9">
            <w:pPr>
              <w:pStyle w:val="SingleTxtG"/>
              <w:ind w:left="0" w:right="0"/>
              <w:jc w:val="left"/>
              <w:rPr>
                <w:lang w:val="es-ES"/>
              </w:rPr>
            </w:pPr>
            <w:r w:rsidRPr="00B60B7C">
              <w:rPr>
                <w:lang w:val="es-ES" w:eastAsia="es-ES"/>
              </w:rPr>
              <w:t xml:space="preserve">Irma Elisabeth </w:t>
            </w:r>
            <w:proofErr w:type="spellStart"/>
            <w:r w:rsidRPr="00B60B7C">
              <w:rPr>
                <w:lang w:val="es-ES" w:eastAsia="es-ES"/>
              </w:rPr>
              <w:t>Makinen</w:t>
            </w:r>
            <w:proofErr w:type="spellEnd"/>
            <w:r w:rsidRPr="00B60B7C">
              <w:rPr>
                <w:lang w:val="es-ES" w:eastAsia="es-ES"/>
              </w:rPr>
              <w:t xml:space="preserve"> </w:t>
            </w:r>
            <w:proofErr w:type="spellStart"/>
            <w:r w:rsidRPr="00B60B7C">
              <w:rPr>
                <w:lang w:val="es-ES" w:eastAsia="es-ES"/>
              </w:rPr>
              <w:t>Pankka</w:t>
            </w:r>
            <w:proofErr w:type="spellEnd"/>
            <w:r w:rsidRPr="00B60B7C">
              <w:rPr>
                <w:lang w:val="es-ES" w:eastAsia="es-ES"/>
              </w:rPr>
              <w:t xml:space="preserve"> et Teófilo Fernández Pérez</w:t>
            </w:r>
          </w:p>
        </w:tc>
      </w:tr>
      <w:tr w:rsidR="005052A9" w14:paraId="05BAECC0" w14:textId="77777777" w:rsidTr="005052A9">
        <w:tc>
          <w:tcPr>
            <w:tcW w:w="2835" w:type="dxa"/>
          </w:tcPr>
          <w:p w14:paraId="626B21FD" w14:textId="77777777" w:rsidR="005052A9" w:rsidRDefault="005052A9">
            <w:pPr>
              <w:pStyle w:val="SingleTxtG"/>
              <w:ind w:left="0" w:right="0"/>
              <w:jc w:val="left"/>
              <w:rPr>
                <w:i/>
              </w:rPr>
            </w:pPr>
            <w:r>
              <w:rPr>
                <w:i/>
              </w:rPr>
              <w:t>État partie</w:t>
            </w:r>
            <w:r>
              <w:t> :</w:t>
            </w:r>
          </w:p>
        </w:tc>
        <w:tc>
          <w:tcPr>
            <w:tcW w:w="3970" w:type="dxa"/>
          </w:tcPr>
          <w:p w14:paraId="4303D97A" w14:textId="77777777" w:rsidR="005052A9" w:rsidRDefault="005052A9">
            <w:pPr>
              <w:pStyle w:val="SingleTxtG"/>
              <w:ind w:left="0" w:right="0"/>
              <w:jc w:val="left"/>
            </w:pPr>
            <w:r>
              <w:t>Espagne</w:t>
            </w:r>
          </w:p>
        </w:tc>
      </w:tr>
      <w:tr w:rsidR="005052A9" w14:paraId="5C478B5D" w14:textId="77777777" w:rsidTr="005052A9">
        <w:tc>
          <w:tcPr>
            <w:tcW w:w="2835" w:type="dxa"/>
          </w:tcPr>
          <w:p w14:paraId="6F19238A" w14:textId="77777777" w:rsidR="005052A9" w:rsidRDefault="005052A9">
            <w:pPr>
              <w:pStyle w:val="SingleTxtG"/>
              <w:ind w:left="0" w:right="0"/>
              <w:jc w:val="left"/>
              <w:rPr>
                <w:i/>
              </w:rPr>
            </w:pPr>
            <w:r>
              <w:rPr>
                <w:i/>
              </w:rPr>
              <w:t>Date de la communication</w:t>
            </w:r>
            <w:r>
              <w:t> :</w:t>
            </w:r>
          </w:p>
        </w:tc>
        <w:tc>
          <w:tcPr>
            <w:tcW w:w="3970" w:type="dxa"/>
          </w:tcPr>
          <w:p w14:paraId="32756244" w14:textId="77777777" w:rsidR="005052A9" w:rsidRDefault="005052A9">
            <w:pPr>
              <w:pStyle w:val="SingleTxtG"/>
              <w:ind w:left="0" w:right="0"/>
              <w:jc w:val="left"/>
            </w:pPr>
            <w:r>
              <w:t>15 septembre 2015 (date de la lettre initiale)</w:t>
            </w:r>
          </w:p>
        </w:tc>
      </w:tr>
      <w:tr w:rsidR="005052A9" w14:paraId="6A87C62F" w14:textId="77777777" w:rsidTr="005052A9">
        <w:tc>
          <w:tcPr>
            <w:tcW w:w="2835" w:type="dxa"/>
          </w:tcPr>
          <w:p w14:paraId="3FBA659F" w14:textId="77777777" w:rsidR="005052A9" w:rsidRDefault="005052A9">
            <w:pPr>
              <w:pStyle w:val="SingleTxtG"/>
              <w:ind w:left="0" w:right="0"/>
              <w:jc w:val="left"/>
              <w:rPr>
                <w:i/>
              </w:rPr>
            </w:pPr>
            <w:r>
              <w:rPr>
                <w:i/>
              </w:rPr>
              <w:t>Date des constatations</w:t>
            </w:r>
            <w:r>
              <w:t> :</w:t>
            </w:r>
          </w:p>
        </w:tc>
        <w:tc>
          <w:tcPr>
            <w:tcW w:w="3970" w:type="dxa"/>
            <w:vAlign w:val="bottom"/>
          </w:tcPr>
          <w:p w14:paraId="6CD961BF" w14:textId="77777777" w:rsidR="005052A9" w:rsidRDefault="005052A9">
            <w:pPr>
              <w:pStyle w:val="SingleTxtG"/>
              <w:ind w:left="0" w:right="0"/>
              <w:jc w:val="left"/>
            </w:pPr>
            <w:r>
              <w:t>1</w:t>
            </w:r>
            <w:r w:rsidRPr="00643422">
              <w:rPr>
                <w:vertAlign w:val="superscript"/>
              </w:rPr>
              <w:t>er</w:t>
            </w:r>
            <w:r>
              <w:t xml:space="preserve"> mars 2019</w:t>
            </w:r>
          </w:p>
        </w:tc>
      </w:tr>
      <w:tr w:rsidR="005052A9" w14:paraId="197DD613" w14:textId="77777777" w:rsidTr="005052A9">
        <w:tc>
          <w:tcPr>
            <w:tcW w:w="2835" w:type="dxa"/>
          </w:tcPr>
          <w:p w14:paraId="75CAE531" w14:textId="77777777" w:rsidR="005052A9" w:rsidRDefault="005052A9">
            <w:pPr>
              <w:pStyle w:val="SingleTxtG"/>
              <w:ind w:left="0" w:right="0"/>
              <w:jc w:val="left"/>
            </w:pPr>
            <w:r>
              <w:rPr>
                <w:i/>
              </w:rPr>
              <w:t>Objet</w:t>
            </w:r>
            <w:r>
              <w:t> :</w:t>
            </w:r>
          </w:p>
        </w:tc>
        <w:tc>
          <w:tcPr>
            <w:tcW w:w="3970" w:type="dxa"/>
            <w:vAlign w:val="bottom"/>
          </w:tcPr>
          <w:p w14:paraId="03C78D21" w14:textId="77777777" w:rsidR="005052A9" w:rsidRDefault="005052A9">
            <w:pPr>
              <w:pStyle w:val="SingleTxtG"/>
              <w:ind w:left="0" w:right="0"/>
              <w:jc w:val="left"/>
            </w:pPr>
            <w:r>
              <w:t>Saisie d</w:t>
            </w:r>
            <w:r w:rsidR="00B60B7C">
              <w:t>’</w:t>
            </w:r>
            <w:r>
              <w:t>un logement</w:t>
            </w:r>
          </w:p>
        </w:tc>
      </w:tr>
      <w:tr w:rsidR="005052A9" w14:paraId="2A217537" w14:textId="77777777" w:rsidTr="005052A9">
        <w:tc>
          <w:tcPr>
            <w:tcW w:w="2835" w:type="dxa"/>
          </w:tcPr>
          <w:p w14:paraId="0B8A5B64" w14:textId="77777777" w:rsidR="005052A9" w:rsidRDefault="005052A9">
            <w:pPr>
              <w:pStyle w:val="SingleTxtG"/>
              <w:ind w:left="0" w:right="0"/>
              <w:jc w:val="left"/>
            </w:pPr>
            <w:r>
              <w:rPr>
                <w:i/>
              </w:rPr>
              <w:t>Questions de procédure</w:t>
            </w:r>
            <w:r>
              <w:t> :</w:t>
            </w:r>
          </w:p>
        </w:tc>
        <w:tc>
          <w:tcPr>
            <w:tcW w:w="3970" w:type="dxa"/>
            <w:vAlign w:val="bottom"/>
          </w:tcPr>
          <w:p w14:paraId="55E0BF8D" w14:textId="77777777" w:rsidR="005052A9" w:rsidRDefault="005052A9">
            <w:pPr>
              <w:pStyle w:val="SingleTxtG"/>
              <w:ind w:left="0" w:right="0"/>
              <w:jc w:val="left"/>
            </w:pPr>
            <w:r w:rsidRPr="003D1B2A">
              <w:rPr>
                <w:lang w:val="fr-FR" w:eastAsia="es-ES"/>
              </w:rPr>
              <w:t>Épuisement des recours internes </w:t>
            </w:r>
            <w:r w:rsidRPr="00E620FA">
              <w:rPr>
                <w:lang w:val="fr-FR" w:eastAsia="es-ES"/>
              </w:rPr>
              <w:t xml:space="preserve">; </w:t>
            </w:r>
            <w:r w:rsidRPr="003D1B2A">
              <w:rPr>
                <w:lang w:val="fr-FR" w:eastAsia="es-ES"/>
              </w:rPr>
              <w:t>griefs insuffisamment étayés</w:t>
            </w:r>
          </w:p>
        </w:tc>
      </w:tr>
      <w:tr w:rsidR="005052A9" w14:paraId="7C9D6090" w14:textId="77777777" w:rsidTr="005052A9">
        <w:tc>
          <w:tcPr>
            <w:tcW w:w="2835" w:type="dxa"/>
          </w:tcPr>
          <w:p w14:paraId="609A9585" w14:textId="77777777" w:rsidR="005052A9" w:rsidRDefault="005052A9">
            <w:pPr>
              <w:pStyle w:val="SingleTxtG"/>
              <w:ind w:left="0" w:right="0"/>
              <w:jc w:val="left"/>
            </w:pPr>
            <w:r>
              <w:rPr>
                <w:i/>
              </w:rPr>
              <w:t>Questions de fond</w:t>
            </w:r>
            <w:r>
              <w:t> :</w:t>
            </w:r>
          </w:p>
        </w:tc>
        <w:tc>
          <w:tcPr>
            <w:tcW w:w="3970" w:type="dxa"/>
            <w:vAlign w:val="bottom"/>
          </w:tcPr>
          <w:p w14:paraId="256707A7" w14:textId="77777777" w:rsidR="005052A9" w:rsidRDefault="005052A9">
            <w:pPr>
              <w:pStyle w:val="SingleTxtG"/>
              <w:ind w:left="0" w:right="0"/>
              <w:jc w:val="left"/>
            </w:pPr>
            <w:r>
              <w:t>Droit à un logement su</w:t>
            </w:r>
            <w:bookmarkStart w:id="0" w:name="_GoBack"/>
            <w:bookmarkEnd w:id="0"/>
            <w:r>
              <w:t>ffisant</w:t>
            </w:r>
          </w:p>
        </w:tc>
      </w:tr>
      <w:tr w:rsidR="005052A9" w14:paraId="13DE278A" w14:textId="77777777" w:rsidTr="005052A9">
        <w:tc>
          <w:tcPr>
            <w:tcW w:w="2835" w:type="dxa"/>
          </w:tcPr>
          <w:p w14:paraId="3C8E7EC8" w14:textId="77777777" w:rsidR="005052A9" w:rsidRDefault="005052A9">
            <w:pPr>
              <w:pStyle w:val="SingleTxtG"/>
              <w:ind w:left="0" w:right="0"/>
              <w:jc w:val="left"/>
            </w:pPr>
            <w:r>
              <w:rPr>
                <w:i/>
              </w:rPr>
              <w:t>Article(s) du Pacte</w:t>
            </w:r>
            <w:r>
              <w:t> :</w:t>
            </w:r>
          </w:p>
        </w:tc>
        <w:tc>
          <w:tcPr>
            <w:tcW w:w="3970" w:type="dxa"/>
            <w:vAlign w:val="bottom"/>
          </w:tcPr>
          <w:p w14:paraId="41A28BE8" w14:textId="77777777" w:rsidR="005052A9" w:rsidRDefault="005052A9">
            <w:pPr>
              <w:pStyle w:val="SingleTxtG"/>
              <w:ind w:left="0" w:right="0"/>
              <w:jc w:val="left"/>
            </w:pPr>
            <w:r>
              <w:t>11</w:t>
            </w:r>
          </w:p>
        </w:tc>
      </w:tr>
      <w:tr w:rsidR="005052A9" w14:paraId="7F409163" w14:textId="77777777" w:rsidTr="005052A9">
        <w:tc>
          <w:tcPr>
            <w:tcW w:w="2835" w:type="dxa"/>
          </w:tcPr>
          <w:p w14:paraId="4C9F8DF5" w14:textId="77777777" w:rsidR="005052A9" w:rsidRDefault="005052A9">
            <w:pPr>
              <w:pStyle w:val="SingleTxtG"/>
              <w:ind w:left="0" w:right="0"/>
              <w:jc w:val="left"/>
              <w:rPr>
                <w:i/>
              </w:rPr>
            </w:pPr>
            <w:r>
              <w:rPr>
                <w:i/>
              </w:rPr>
              <w:t>Article(s) du Protocole facultatif</w:t>
            </w:r>
            <w:r>
              <w:t> :</w:t>
            </w:r>
          </w:p>
        </w:tc>
        <w:tc>
          <w:tcPr>
            <w:tcW w:w="3970" w:type="dxa"/>
            <w:vAlign w:val="bottom"/>
          </w:tcPr>
          <w:p w14:paraId="2015CC05" w14:textId="77777777" w:rsidR="005052A9" w:rsidRDefault="005052A9">
            <w:pPr>
              <w:pStyle w:val="SingleTxtG"/>
              <w:ind w:left="0" w:right="0"/>
              <w:jc w:val="left"/>
            </w:pPr>
            <w:r w:rsidRPr="00E620FA">
              <w:rPr>
                <w:lang w:val="fr-FR" w:eastAsia="es-ES"/>
              </w:rPr>
              <w:t xml:space="preserve">2 </w:t>
            </w:r>
            <w:r w:rsidRPr="003D1B2A">
              <w:rPr>
                <w:lang w:val="fr-FR" w:eastAsia="es-ES"/>
              </w:rPr>
              <w:t>et</w:t>
            </w:r>
            <w:r w:rsidRPr="00E620FA">
              <w:rPr>
                <w:lang w:val="fr-FR" w:eastAsia="es-ES"/>
              </w:rPr>
              <w:t xml:space="preserve"> 3</w:t>
            </w:r>
            <w:r>
              <w:rPr>
                <w:lang w:val="fr-FR" w:eastAsia="es-ES"/>
              </w:rPr>
              <w:t xml:space="preserve"> (</w:t>
            </w:r>
            <w:r w:rsidRPr="003D1B2A">
              <w:rPr>
                <w:lang w:val="fr-FR" w:eastAsia="es-ES"/>
              </w:rPr>
              <w:t>par. 1 et par. 2</w:t>
            </w:r>
            <w:r>
              <w:rPr>
                <w:lang w:val="fr-FR" w:eastAsia="es-ES"/>
              </w:rPr>
              <w:t> </w:t>
            </w:r>
            <w:r w:rsidRPr="003D1B2A">
              <w:rPr>
                <w:lang w:val="fr-FR" w:eastAsia="es-ES"/>
              </w:rPr>
              <w:t>a)</w:t>
            </w:r>
            <w:r w:rsidR="00B60B7C">
              <w:rPr>
                <w:lang w:val="fr-FR" w:eastAsia="es-ES"/>
              </w:rPr>
              <w:t>,</w:t>
            </w:r>
            <w:r w:rsidRPr="003D1B2A">
              <w:rPr>
                <w:lang w:val="fr-FR" w:eastAsia="es-ES"/>
              </w:rPr>
              <w:t xml:space="preserve"> </w:t>
            </w:r>
            <w:r w:rsidRPr="00E620FA">
              <w:rPr>
                <w:lang w:val="fr-FR" w:eastAsia="es-ES"/>
              </w:rPr>
              <w:t xml:space="preserve">b) </w:t>
            </w:r>
            <w:r w:rsidRPr="003D1B2A">
              <w:rPr>
                <w:lang w:val="fr-FR" w:eastAsia="es-ES"/>
              </w:rPr>
              <w:t xml:space="preserve">et </w:t>
            </w:r>
            <w:r w:rsidRPr="00E620FA">
              <w:rPr>
                <w:lang w:val="fr-FR" w:eastAsia="es-ES"/>
              </w:rPr>
              <w:t>e)</w:t>
            </w:r>
            <w:r>
              <w:rPr>
                <w:lang w:val="fr-FR" w:eastAsia="es-ES"/>
              </w:rPr>
              <w:t>)</w:t>
            </w:r>
          </w:p>
        </w:tc>
      </w:tr>
    </w:tbl>
    <w:p w14:paraId="6B167E4B" w14:textId="77777777" w:rsidR="005052A9" w:rsidRPr="00E620FA" w:rsidRDefault="005052A9" w:rsidP="008A7A93">
      <w:pPr>
        <w:pStyle w:val="SingleTxtG"/>
        <w:rPr>
          <w:lang w:val="fr-FR" w:eastAsia="es-ES"/>
        </w:rPr>
      </w:pPr>
      <w:r>
        <w:br w:type="page"/>
      </w:r>
      <w:r w:rsidRPr="00E620FA">
        <w:rPr>
          <w:lang w:val="fr-FR" w:eastAsia="es-ES"/>
        </w:rPr>
        <w:lastRenderedPageBreak/>
        <w:t>1.1</w:t>
      </w:r>
      <w:r w:rsidRPr="00E620FA">
        <w:rPr>
          <w:lang w:val="fr-FR" w:eastAsia="es-ES"/>
        </w:rPr>
        <w:tab/>
        <w:t>L</w:t>
      </w:r>
      <w:r w:rsidRPr="003D1B2A">
        <w:rPr>
          <w:lang w:val="fr-FR" w:eastAsia="es-ES"/>
        </w:rPr>
        <w:t xml:space="preserve">es auteurs de la communication, présentée le </w:t>
      </w:r>
      <w:r w:rsidRPr="00E620FA">
        <w:rPr>
          <w:lang w:val="fr-FR" w:eastAsia="es-ES"/>
        </w:rPr>
        <w:t>15</w:t>
      </w:r>
      <w:r>
        <w:rPr>
          <w:lang w:val="fr-FR" w:eastAsia="es-ES"/>
        </w:rPr>
        <w:t> </w:t>
      </w:r>
      <w:r w:rsidRPr="003D1B2A">
        <w:rPr>
          <w:lang w:val="fr-FR" w:eastAsia="es-ES"/>
        </w:rPr>
        <w:t>septembre</w:t>
      </w:r>
      <w:r w:rsidRPr="00E620FA">
        <w:rPr>
          <w:lang w:val="fr-FR" w:eastAsia="es-ES"/>
        </w:rPr>
        <w:t xml:space="preserve"> 2015, </w:t>
      </w:r>
      <w:r w:rsidRPr="003D1B2A">
        <w:rPr>
          <w:lang w:val="fr-FR" w:eastAsia="es-ES"/>
        </w:rPr>
        <w:t>sont</w:t>
      </w:r>
      <w:r w:rsidRPr="00E620FA">
        <w:rPr>
          <w:lang w:val="fr-FR" w:eastAsia="es-ES"/>
        </w:rPr>
        <w:t xml:space="preserve"> </w:t>
      </w:r>
      <w:r w:rsidR="00B60B7C">
        <w:rPr>
          <w:lang w:val="fr-FR" w:eastAsia="es-ES"/>
        </w:rPr>
        <w:t xml:space="preserve">Irma </w:t>
      </w:r>
      <w:r w:rsidRPr="00E620FA">
        <w:rPr>
          <w:lang w:val="fr-FR" w:eastAsia="es-ES"/>
        </w:rPr>
        <w:t xml:space="preserve">Elisabeth Makinen Pankka </w:t>
      </w:r>
      <w:r w:rsidRPr="003D1B2A">
        <w:rPr>
          <w:lang w:val="fr-FR" w:eastAsia="es-ES"/>
        </w:rPr>
        <w:t>et</w:t>
      </w:r>
      <w:r w:rsidRPr="00E620FA">
        <w:rPr>
          <w:lang w:val="fr-FR" w:eastAsia="es-ES"/>
        </w:rPr>
        <w:t xml:space="preserve"> Teófilo Fernández Pérez, </w:t>
      </w:r>
      <w:r w:rsidRPr="003D1B2A">
        <w:rPr>
          <w:lang w:val="fr-FR" w:eastAsia="es-ES"/>
        </w:rPr>
        <w:t>de nationalité esp</w:t>
      </w:r>
      <w:r>
        <w:rPr>
          <w:lang w:val="fr-FR" w:eastAsia="es-ES"/>
        </w:rPr>
        <w:t xml:space="preserve">agnole et nés respectivement le </w:t>
      </w:r>
      <w:r w:rsidRPr="003D1B2A">
        <w:rPr>
          <w:lang w:val="fr-FR" w:eastAsia="es-ES"/>
        </w:rPr>
        <w:t>7 août</w:t>
      </w:r>
      <w:r>
        <w:rPr>
          <w:lang w:val="fr-FR" w:eastAsia="es-ES"/>
        </w:rPr>
        <w:t xml:space="preserve"> </w:t>
      </w:r>
      <w:r w:rsidRPr="003D1B2A">
        <w:rPr>
          <w:lang w:val="fr-FR" w:eastAsia="es-ES"/>
        </w:rPr>
        <w:t>1945 et le 16 mars</w:t>
      </w:r>
      <w:r>
        <w:rPr>
          <w:lang w:val="fr-FR" w:eastAsia="es-ES"/>
        </w:rPr>
        <w:t xml:space="preserve"> </w:t>
      </w:r>
      <w:r w:rsidRPr="003D1B2A">
        <w:rPr>
          <w:lang w:val="fr-FR" w:eastAsia="es-ES"/>
        </w:rPr>
        <w:t>1940. Ils affirment que l</w:t>
      </w:r>
      <w:r w:rsidR="00B60B7C">
        <w:rPr>
          <w:lang w:val="fr-FR" w:eastAsia="es-ES"/>
        </w:rPr>
        <w:t>’</w:t>
      </w:r>
      <w:r w:rsidRPr="003D1B2A">
        <w:rPr>
          <w:lang w:val="fr-FR" w:eastAsia="es-ES"/>
        </w:rPr>
        <w:t>Espagne a violé les droits qu</w:t>
      </w:r>
      <w:r w:rsidR="00B60B7C">
        <w:rPr>
          <w:lang w:val="fr-FR" w:eastAsia="es-ES"/>
        </w:rPr>
        <w:t>’</w:t>
      </w:r>
      <w:r w:rsidRPr="003D1B2A">
        <w:rPr>
          <w:lang w:val="fr-FR" w:eastAsia="es-ES"/>
        </w:rPr>
        <w:t xml:space="preserve">ils tiennent des articles 2 et 11 du Pacte international relatif aux droits économiques, sociaux et </w:t>
      </w:r>
      <w:r>
        <w:rPr>
          <w:lang w:val="fr-FR" w:eastAsia="es-ES"/>
        </w:rPr>
        <w:t>culturel</w:t>
      </w:r>
      <w:r w:rsidRPr="003D1B2A">
        <w:rPr>
          <w:lang w:val="fr-FR" w:eastAsia="es-ES"/>
        </w:rPr>
        <w:t>s. Le Protocole facultatif est entré en vigueur pour l</w:t>
      </w:r>
      <w:r w:rsidR="00B60B7C">
        <w:rPr>
          <w:lang w:val="fr-FR" w:eastAsia="es-ES"/>
        </w:rPr>
        <w:t>’</w:t>
      </w:r>
      <w:r w:rsidRPr="003D1B2A">
        <w:rPr>
          <w:lang w:val="fr-FR" w:eastAsia="es-ES"/>
        </w:rPr>
        <w:t>État partie le 5 mai</w:t>
      </w:r>
      <w:r>
        <w:rPr>
          <w:lang w:val="fr-FR" w:eastAsia="es-ES"/>
        </w:rPr>
        <w:t xml:space="preserve"> 2013. Les </w:t>
      </w:r>
      <w:r w:rsidRPr="003D1B2A">
        <w:rPr>
          <w:lang w:val="fr-FR" w:eastAsia="es-ES"/>
        </w:rPr>
        <w:t>auteurs sont représentés par un conseil</w:t>
      </w:r>
      <w:r w:rsidRPr="00E620FA">
        <w:rPr>
          <w:lang w:val="fr-FR" w:eastAsia="es-ES"/>
        </w:rPr>
        <w:t>.</w:t>
      </w:r>
    </w:p>
    <w:p w14:paraId="58F802D9" w14:textId="77777777" w:rsidR="005052A9" w:rsidRPr="003D1B2A" w:rsidRDefault="005052A9" w:rsidP="008A7A93">
      <w:pPr>
        <w:pStyle w:val="SingleTxtG"/>
        <w:rPr>
          <w:lang w:val="fr-FR" w:eastAsia="es-ES"/>
        </w:rPr>
      </w:pPr>
      <w:r w:rsidRPr="00E620FA">
        <w:rPr>
          <w:lang w:val="fr-FR" w:eastAsia="es-ES"/>
        </w:rPr>
        <w:t>1.2</w:t>
      </w:r>
      <w:r w:rsidRPr="00E620FA">
        <w:rPr>
          <w:lang w:val="fr-FR" w:eastAsia="es-ES"/>
        </w:rPr>
        <w:tab/>
      </w:r>
      <w:r w:rsidRPr="003D1B2A">
        <w:rPr>
          <w:lang w:val="fr-FR" w:eastAsia="es-ES"/>
        </w:rPr>
        <w:t>Le 1</w:t>
      </w:r>
      <w:r w:rsidRPr="003D1B2A">
        <w:rPr>
          <w:vertAlign w:val="superscript"/>
          <w:lang w:val="fr-FR" w:eastAsia="es-ES"/>
        </w:rPr>
        <w:t>er</w:t>
      </w:r>
      <w:r w:rsidRPr="003D1B2A">
        <w:rPr>
          <w:lang w:val="fr-FR" w:eastAsia="es-ES"/>
        </w:rPr>
        <w:t> décembre</w:t>
      </w:r>
      <w:r>
        <w:rPr>
          <w:lang w:val="fr-FR" w:eastAsia="es-ES"/>
        </w:rPr>
        <w:t xml:space="preserve"> </w:t>
      </w:r>
      <w:r w:rsidRPr="003D1B2A">
        <w:rPr>
          <w:lang w:val="fr-FR" w:eastAsia="es-ES"/>
        </w:rPr>
        <w:t xml:space="preserve">2015, le Comité a enregistré </w:t>
      </w:r>
      <w:r w:rsidRPr="00AB7117">
        <w:rPr>
          <w:lang w:val="fr-FR" w:eastAsia="es-ES"/>
        </w:rPr>
        <w:t>la communication et demandé</w:t>
      </w:r>
      <w:r>
        <w:rPr>
          <w:lang w:val="fr-FR" w:eastAsia="es-ES"/>
        </w:rPr>
        <w:t xml:space="preserve"> </w:t>
      </w:r>
      <w:r w:rsidRPr="003D1B2A">
        <w:rPr>
          <w:lang w:val="fr-FR" w:eastAsia="es-ES"/>
        </w:rPr>
        <w:t>à l</w:t>
      </w:r>
      <w:r w:rsidR="00B60B7C">
        <w:rPr>
          <w:lang w:val="fr-FR" w:eastAsia="es-ES"/>
        </w:rPr>
        <w:t>’</w:t>
      </w:r>
      <w:r w:rsidRPr="003D1B2A">
        <w:rPr>
          <w:lang w:val="fr-FR" w:eastAsia="es-ES"/>
        </w:rPr>
        <w:t>État partie de prendre des mesures provisoires de protection afin d</w:t>
      </w:r>
      <w:r w:rsidR="00B60B7C">
        <w:rPr>
          <w:lang w:val="fr-FR" w:eastAsia="es-ES"/>
        </w:rPr>
        <w:t>’</w:t>
      </w:r>
      <w:r w:rsidRPr="003D1B2A">
        <w:rPr>
          <w:lang w:val="fr-FR" w:eastAsia="es-ES"/>
        </w:rPr>
        <w:t>éviter l</w:t>
      </w:r>
      <w:r w:rsidR="00B60B7C">
        <w:rPr>
          <w:lang w:val="fr-FR" w:eastAsia="es-ES"/>
        </w:rPr>
        <w:t>’</w:t>
      </w:r>
      <w:r w:rsidRPr="003D1B2A">
        <w:rPr>
          <w:lang w:val="fr-FR" w:eastAsia="es-ES"/>
        </w:rPr>
        <w:t>expulsion des auteurs pendant qu</w:t>
      </w:r>
      <w:r w:rsidR="00B60B7C">
        <w:rPr>
          <w:lang w:val="fr-FR" w:eastAsia="es-ES"/>
        </w:rPr>
        <w:t>’</w:t>
      </w:r>
      <w:r w:rsidRPr="003D1B2A">
        <w:rPr>
          <w:lang w:val="fr-FR" w:eastAsia="es-ES"/>
        </w:rPr>
        <w:t>il examine l</w:t>
      </w:r>
      <w:r w:rsidR="00B60B7C">
        <w:rPr>
          <w:lang w:val="fr-FR" w:eastAsia="es-ES"/>
        </w:rPr>
        <w:t>’</w:t>
      </w:r>
      <w:r w:rsidRPr="003D1B2A">
        <w:rPr>
          <w:lang w:val="fr-FR" w:eastAsia="es-ES"/>
        </w:rPr>
        <w:t>affaire. Le 19 juillet</w:t>
      </w:r>
      <w:r>
        <w:rPr>
          <w:lang w:val="fr-FR" w:eastAsia="es-ES"/>
        </w:rPr>
        <w:t xml:space="preserve"> </w:t>
      </w:r>
      <w:r w:rsidRPr="003D1B2A">
        <w:rPr>
          <w:lang w:val="fr-FR" w:eastAsia="es-ES"/>
        </w:rPr>
        <w:t>2016, il a décidé de mettre fin à la demande relative aux mes</w:t>
      </w:r>
      <w:r>
        <w:rPr>
          <w:lang w:val="fr-FR" w:eastAsia="es-ES"/>
        </w:rPr>
        <w:t>ures provisoires de protection.</w:t>
      </w:r>
    </w:p>
    <w:p w14:paraId="3D92258F" w14:textId="77777777" w:rsidR="005052A9" w:rsidRPr="003D1B2A" w:rsidRDefault="005052A9" w:rsidP="008A7A93">
      <w:pPr>
        <w:pStyle w:val="SingleTxtG"/>
        <w:rPr>
          <w:lang w:val="fr-FR" w:eastAsia="es-ES"/>
        </w:rPr>
      </w:pPr>
      <w:r w:rsidRPr="00E620FA">
        <w:rPr>
          <w:lang w:val="fr-FR" w:eastAsia="es-ES"/>
        </w:rPr>
        <w:t>1.3</w:t>
      </w:r>
      <w:r w:rsidRPr="00E620FA">
        <w:rPr>
          <w:lang w:val="fr-FR" w:eastAsia="es-ES"/>
        </w:rPr>
        <w:tab/>
      </w:r>
      <w:r w:rsidRPr="003D1B2A">
        <w:rPr>
          <w:lang w:val="fr-FR" w:eastAsia="es-ES"/>
        </w:rPr>
        <w:t>Dans la présente décision, le Comité fait d</w:t>
      </w:r>
      <w:r w:rsidR="00B60B7C">
        <w:rPr>
          <w:lang w:val="fr-FR" w:eastAsia="es-ES"/>
        </w:rPr>
        <w:t>’</w:t>
      </w:r>
      <w:r w:rsidRPr="003D1B2A">
        <w:rPr>
          <w:lang w:val="fr-FR" w:eastAsia="es-ES"/>
        </w:rPr>
        <w:t>abord la synthèse des renseignements et des arguments présentés par les parties, sans rendre compte de ses vues, puis examine la question de la recevabilité.</w:t>
      </w:r>
    </w:p>
    <w:p w14:paraId="2AB7B9EA" w14:textId="77777777" w:rsidR="005052A9" w:rsidRPr="00E620FA" w:rsidRDefault="005052A9" w:rsidP="00BC7899">
      <w:pPr>
        <w:pStyle w:val="H1G"/>
        <w:rPr>
          <w:lang w:val="fr-FR" w:eastAsia="es-ES"/>
        </w:rPr>
      </w:pPr>
      <w:r>
        <w:rPr>
          <w:lang w:val="fr-FR" w:eastAsia="es-ES"/>
        </w:rPr>
        <w:tab/>
        <w:t>A.</w:t>
      </w:r>
      <w:r>
        <w:rPr>
          <w:lang w:val="fr-FR" w:eastAsia="es-ES"/>
        </w:rPr>
        <w:tab/>
      </w:r>
      <w:r w:rsidRPr="003D1B2A">
        <w:rPr>
          <w:lang w:val="fr-FR" w:eastAsia="es-ES"/>
        </w:rPr>
        <w:t xml:space="preserve">Résumé des renseignements fournis et des arguments </w:t>
      </w:r>
      <w:r w:rsidR="00B60B7C">
        <w:rPr>
          <w:lang w:val="fr-FR" w:eastAsia="es-ES"/>
        </w:rPr>
        <w:br/>
      </w:r>
      <w:r w:rsidRPr="003D1B2A">
        <w:rPr>
          <w:lang w:val="fr-FR" w:eastAsia="es-ES"/>
        </w:rPr>
        <w:t>avancés par les parties</w:t>
      </w:r>
    </w:p>
    <w:p w14:paraId="65640D1D" w14:textId="77777777" w:rsidR="005052A9" w:rsidRPr="00E620FA" w:rsidRDefault="005052A9" w:rsidP="00BC7899">
      <w:pPr>
        <w:pStyle w:val="H23G"/>
        <w:rPr>
          <w:lang w:val="fr-FR" w:eastAsia="es-ES"/>
        </w:rPr>
      </w:pPr>
      <w:r w:rsidRPr="00E620FA">
        <w:rPr>
          <w:lang w:val="fr-FR" w:eastAsia="es-ES"/>
        </w:rPr>
        <w:tab/>
      </w:r>
      <w:r w:rsidRPr="00E620FA">
        <w:rPr>
          <w:lang w:val="fr-FR" w:eastAsia="es-ES"/>
        </w:rPr>
        <w:tab/>
      </w:r>
      <w:r w:rsidRPr="003D1B2A">
        <w:rPr>
          <w:lang w:val="fr-FR" w:eastAsia="es-ES"/>
        </w:rPr>
        <w:t xml:space="preserve">Rappel des </w:t>
      </w:r>
      <w:r>
        <w:rPr>
          <w:lang w:val="fr-FR" w:eastAsia="es-ES"/>
        </w:rPr>
        <w:t>faits présentés par les auteurs</w:t>
      </w:r>
    </w:p>
    <w:p w14:paraId="4A57F9D6" w14:textId="77777777" w:rsidR="005052A9" w:rsidRPr="003D1B2A" w:rsidRDefault="005052A9" w:rsidP="008A7A93">
      <w:pPr>
        <w:pStyle w:val="SingleTxtG"/>
        <w:rPr>
          <w:lang w:val="fr-FR" w:eastAsia="en-GB"/>
        </w:rPr>
      </w:pPr>
      <w:r w:rsidRPr="00E620FA">
        <w:rPr>
          <w:lang w:val="fr-FR" w:eastAsia="en-GB"/>
        </w:rPr>
        <w:t>2.1</w:t>
      </w:r>
      <w:r w:rsidRPr="00E620FA">
        <w:rPr>
          <w:lang w:val="fr-FR" w:eastAsia="en-GB"/>
        </w:rPr>
        <w:tab/>
        <w:t>L</w:t>
      </w:r>
      <w:r w:rsidRPr="003D1B2A">
        <w:rPr>
          <w:lang w:val="fr-FR" w:eastAsia="en-GB"/>
        </w:rPr>
        <w:t xml:space="preserve">es auteurs vivent dans un appartement à </w:t>
      </w:r>
      <w:r w:rsidRPr="00E620FA">
        <w:rPr>
          <w:lang w:val="fr-FR" w:eastAsia="en-GB"/>
        </w:rPr>
        <w:t>Málaga</w:t>
      </w:r>
      <w:r w:rsidRPr="003D1B2A">
        <w:rPr>
          <w:lang w:val="fr-FR" w:eastAsia="en-GB"/>
        </w:rPr>
        <w:t xml:space="preserve"> depuis</w:t>
      </w:r>
      <w:r>
        <w:rPr>
          <w:lang w:val="fr-FR" w:eastAsia="en-GB"/>
        </w:rPr>
        <w:t xml:space="preserve"> </w:t>
      </w:r>
      <w:r w:rsidRPr="003D1B2A">
        <w:rPr>
          <w:lang w:val="fr-FR" w:eastAsia="en-GB"/>
        </w:rPr>
        <w:t>1996. Le 29 janvier</w:t>
      </w:r>
      <w:r>
        <w:rPr>
          <w:lang w:val="fr-FR" w:eastAsia="en-GB"/>
        </w:rPr>
        <w:t xml:space="preserve"> </w:t>
      </w:r>
      <w:r w:rsidRPr="003D1B2A">
        <w:rPr>
          <w:lang w:val="fr-FR" w:eastAsia="en-GB"/>
        </w:rPr>
        <w:t>2007, M. </w:t>
      </w:r>
      <w:r w:rsidRPr="00E620FA">
        <w:rPr>
          <w:lang w:val="fr-FR" w:eastAsia="en-GB"/>
        </w:rPr>
        <w:t>Fernández Pérez</w:t>
      </w:r>
      <w:r w:rsidRPr="003D1B2A">
        <w:rPr>
          <w:lang w:val="fr-FR" w:eastAsia="en-GB"/>
        </w:rPr>
        <w:t xml:space="preserve"> a signé avec une entreprise privée un contrat de vente pour un appartement dans un immeuble en construction à </w:t>
      </w:r>
      <w:r w:rsidRPr="00E620FA">
        <w:rPr>
          <w:lang w:val="fr-FR" w:eastAsia="en-GB"/>
        </w:rPr>
        <w:t>Málaga</w:t>
      </w:r>
      <w:r w:rsidRPr="003D1B2A">
        <w:rPr>
          <w:lang w:val="fr-FR" w:eastAsia="en-GB"/>
        </w:rPr>
        <w:t>. Le prix d</w:t>
      </w:r>
      <w:r w:rsidR="00B60B7C">
        <w:rPr>
          <w:lang w:val="fr-FR" w:eastAsia="en-GB"/>
        </w:rPr>
        <w:t>’</w:t>
      </w:r>
      <w:r w:rsidRPr="003D1B2A">
        <w:rPr>
          <w:lang w:val="fr-FR" w:eastAsia="en-GB"/>
        </w:rPr>
        <w:t xml:space="preserve">achat était de 343 470 euros </w:t>
      </w:r>
      <w:r>
        <w:rPr>
          <w:lang w:val="fr-FR" w:eastAsia="en-GB"/>
        </w:rPr>
        <w:t xml:space="preserve">et </w:t>
      </w:r>
      <w:r>
        <w:rPr>
          <w:lang w:val="fr-FR" w:eastAsia="es-ES"/>
        </w:rPr>
        <w:t>l</w:t>
      </w:r>
      <w:r w:rsidR="00B60B7C">
        <w:rPr>
          <w:lang w:val="fr-FR" w:eastAsia="es-ES"/>
        </w:rPr>
        <w:t>’</w:t>
      </w:r>
      <w:r>
        <w:rPr>
          <w:lang w:val="fr-FR" w:eastAsia="es-ES"/>
        </w:rPr>
        <w:t>accord</w:t>
      </w:r>
      <w:r>
        <w:rPr>
          <w:lang w:val="fr-FR" w:eastAsia="en-GB"/>
        </w:rPr>
        <w:t xml:space="preserve"> s</w:t>
      </w:r>
      <w:r w:rsidR="00B60B7C">
        <w:rPr>
          <w:lang w:val="fr-FR" w:eastAsia="en-GB"/>
        </w:rPr>
        <w:t>’</w:t>
      </w:r>
      <w:r>
        <w:rPr>
          <w:lang w:val="fr-FR" w:eastAsia="en-GB"/>
        </w:rPr>
        <w:t>est fondé sur les caractéristiques figurant dans la brochure qui annonçait la construction du bâtiment. L</w:t>
      </w:r>
      <w:r w:rsidR="00B60B7C">
        <w:rPr>
          <w:lang w:val="fr-FR" w:eastAsia="en-GB"/>
        </w:rPr>
        <w:t>’</w:t>
      </w:r>
      <w:r>
        <w:rPr>
          <w:lang w:val="fr-FR" w:eastAsia="en-GB"/>
        </w:rPr>
        <w:t>auteur a versé un acompte de 87 694 euros, dans l</w:t>
      </w:r>
      <w:r w:rsidR="00B60B7C">
        <w:rPr>
          <w:lang w:val="fr-FR" w:eastAsia="en-GB"/>
        </w:rPr>
        <w:t>’</w:t>
      </w:r>
      <w:r>
        <w:rPr>
          <w:lang w:val="fr-FR" w:eastAsia="en-GB"/>
        </w:rPr>
        <w:t>attente de l</w:t>
      </w:r>
      <w:r w:rsidR="00B60B7C">
        <w:rPr>
          <w:lang w:val="fr-FR" w:eastAsia="en-GB"/>
        </w:rPr>
        <w:t>’</w:t>
      </w:r>
      <w:r>
        <w:rPr>
          <w:lang w:val="fr-FR" w:eastAsia="en-GB"/>
        </w:rPr>
        <w:t>achèvement de la construction de l</w:t>
      </w:r>
      <w:r w:rsidR="00B60B7C">
        <w:rPr>
          <w:lang w:val="fr-FR" w:eastAsia="en-GB"/>
        </w:rPr>
        <w:t>’</w:t>
      </w:r>
      <w:r>
        <w:rPr>
          <w:lang w:val="fr-FR" w:eastAsia="en-GB"/>
        </w:rPr>
        <w:t>immeuble. Les auteurs affirment que M. </w:t>
      </w:r>
      <w:r w:rsidRPr="00E620FA">
        <w:rPr>
          <w:lang w:val="fr-FR" w:eastAsia="en-GB"/>
        </w:rPr>
        <w:t>Fernández Pérez</w:t>
      </w:r>
      <w:r>
        <w:rPr>
          <w:lang w:val="fr-FR" w:eastAsia="en-GB"/>
        </w:rPr>
        <w:t xml:space="preserve"> a acheté ce bien immobilier pour sa fille et que M</w:t>
      </w:r>
      <w:r w:rsidRPr="00CC21B1">
        <w:rPr>
          <w:vertAlign w:val="superscript"/>
          <w:lang w:val="fr-FR" w:eastAsia="en-GB"/>
        </w:rPr>
        <w:t>me</w:t>
      </w:r>
      <w:r>
        <w:rPr>
          <w:lang w:val="fr-FR" w:eastAsia="en-GB"/>
        </w:rPr>
        <w:t> </w:t>
      </w:r>
      <w:r w:rsidRPr="00E620FA">
        <w:rPr>
          <w:lang w:val="fr-FR" w:eastAsia="es-ES"/>
        </w:rPr>
        <w:t>Makinen Pankka</w:t>
      </w:r>
      <w:r>
        <w:rPr>
          <w:lang w:val="fr-FR" w:eastAsia="es-ES"/>
        </w:rPr>
        <w:t xml:space="preserve"> n</w:t>
      </w:r>
      <w:r w:rsidR="00B60B7C">
        <w:rPr>
          <w:lang w:val="fr-FR" w:eastAsia="es-ES"/>
        </w:rPr>
        <w:t>’</w:t>
      </w:r>
      <w:r>
        <w:rPr>
          <w:lang w:val="fr-FR" w:eastAsia="es-ES"/>
        </w:rPr>
        <w:t>a pas pris part à la transaction et n</w:t>
      </w:r>
      <w:r w:rsidR="00B60B7C">
        <w:rPr>
          <w:lang w:val="fr-FR" w:eastAsia="es-ES"/>
        </w:rPr>
        <w:t>’</w:t>
      </w:r>
      <w:r>
        <w:rPr>
          <w:lang w:val="fr-FR" w:eastAsia="es-ES"/>
        </w:rPr>
        <w:t xml:space="preserve">en avait pas connaissance. </w:t>
      </w:r>
    </w:p>
    <w:p w14:paraId="2C185A97" w14:textId="77777777" w:rsidR="005052A9" w:rsidRDefault="005052A9" w:rsidP="008A7A93">
      <w:pPr>
        <w:pStyle w:val="SingleTxtG"/>
        <w:rPr>
          <w:lang w:val="fr-FR" w:eastAsia="en-GB"/>
        </w:rPr>
      </w:pPr>
      <w:r w:rsidRPr="00E620FA">
        <w:rPr>
          <w:lang w:val="fr-FR" w:eastAsia="en-GB"/>
        </w:rPr>
        <w:t>2.2</w:t>
      </w:r>
      <w:r w:rsidRPr="00E620FA">
        <w:rPr>
          <w:lang w:val="fr-FR" w:eastAsia="en-GB"/>
        </w:rPr>
        <w:tab/>
      </w:r>
      <w:r>
        <w:rPr>
          <w:lang w:val="fr-FR" w:eastAsia="en-GB"/>
        </w:rPr>
        <w:t>Au cours de la construction, l</w:t>
      </w:r>
      <w:r w:rsidR="00B60B7C">
        <w:rPr>
          <w:lang w:val="fr-FR" w:eastAsia="en-GB"/>
        </w:rPr>
        <w:t>’</w:t>
      </w:r>
      <w:r>
        <w:rPr>
          <w:lang w:val="fr-FR" w:eastAsia="en-GB"/>
        </w:rPr>
        <w:t>auteur s</w:t>
      </w:r>
      <w:r w:rsidR="00B60B7C">
        <w:rPr>
          <w:lang w:val="fr-FR" w:eastAsia="en-GB"/>
        </w:rPr>
        <w:t>’</w:t>
      </w:r>
      <w:r>
        <w:rPr>
          <w:lang w:val="fr-FR" w:eastAsia="en-GB"/>
        </w:rPr>
        <w:t xml:space="preserve">est rendu compte que des changements importants avaient été apportés à la façade du bâtiment et que son aspect final serait </w:t>
      </w:r>
      <w:r>
        <w:rPr>
          <w:lang w:val="fr-FR" w:eastAsia="es-ES"/>
        </w:rPr>
        <w:t>très</w:t>
      </w:r>
      <w:r>
        <w:rPr>
          <w:lang w:val="fr-FR" w:eastAsia="en-GB"/>
        </w:rPr>
        <w:t xml:space="preserve"> différent de celui présenté dans la brochure. N</w:t>
      </w:r>
      <w:r w:rsidR="00B60B7C">
        <w:rPr>
          <w:lang w:val="fr-FR" w:eastAsia="en-GB"/>
        </w:rPr>
        <w:t>’</w:t>
      </w:r>
      <w:r>
        <w:rPr>
          <w:lang w:val="fr-FR" w:eastAsia="en-GB"/>
        </w:rPr>
        <w:t>étant pas d</w:t>
      </w:r>
      <w:r w:rsidR="00B60B7C">
        <w:rPr>
          <w:lang w:val="fr-FR" w:eastAsia="en-GB"/>
        </w:rPr>
        <w:t>’</w:t>
      </w:r>
      <w:r>
        <w:rPr>
          <w:lang w:val="fr-FR" w:eastAsia="en-GB"/>
        </w:rPr>
        <w:t>accord avec ces changements, il s</w:t>
      </w:r>
      <w:r w:rsidR="00B60B7C">
        <w:rPr>
          <w:lang w:val="fr-FR" w:eastAsia="en-GB"/>
        </w:rPr>
        <w:t>’</w:t>
      </w:r>
      <w:r>
        <w:rPr>
          <w:lang w:val="fr-FR" w:eastAsia="en-GB"/>
        </w:rPr>
        <w:t>est adressé à l</w:t>
      </w:r>
      <w:r w:rsidR="00B60B7C">
        <w:rPr>
          <w:lang w:val="fr-FR" w:eastAsia="en-GB"/>
        </w:rPr>
        <w:t>’</w:t>
      </w:r>
      <w:r>
        <w:rPr>
          <w:lang w:val="fr-FR" w:eastAsia="en-GB"/>
        </w:rPr>
        <w:t>entreprise le 20 juin 2008, par l</w:t>
      </w:r>
      <w:r w:rsidR="00B60B7C">
        <w:rPr>
          <w:lang w:val="fr-FR" w:eastAsia="en-GB"/>
        </w:rPr>
        <w:t>’</w:t>
      </w:r>
      <w:r>
        <w:rPr>
          <w:lang w:val="fr-FR" w:eastAsia="en-GB"/>
        </w:rPr>
        <w:t>intermédiaire de son agent immobilier, pour demander l</w:t>
      </w:r>
      <w:r w:rsidR="00B60B7C">
        <w:rPr>
          <w:lang w:val="fr-FR" w:eastAsia="en-GB"/>
        </w:rPr>
        <w:t>’</w:t>
      </w:r>
      <w:r>
        <w:rPr>
          <w:lang w:val="fr-FR" w:eastAsia="en-GB"/>
        </w:rPr>
        <w:t>annulation du contrat et le remboursement des sommes versées jusqu</w:t>
      </w:r>
      <w:r w:rsidR="00B60B7C">
        <w:rPr>
          <w:lang w:val="fr-FR" w:eastAsia="en-GB"/>
        </w:rPr>
        <w:t>’</w:t>
      </w:r>
      <w:r>
        <w:rPr>
          <w:lang w:val="fr-FR" w:eastAsia="en-GB"/>
        </w:rPr>
        <w:t>alors. Les auteurs affirment que l</w:t>
      </w:r>
      <w:r w:rsidR="00B60B7C">
        <w:rPr>
          <w:lang w:val="fr-FR" w:eastAsia="en-GB"/>
        </w:rPr>
        <w:t>’</w:t>
      </w:r>
      <w:r>
        <w:rPr>
          <w:lang w:val="fr-FR" w:eastAsia="en-GB"/>
        </w:rPr>
        <w:t>entreprise n</w:t>
      </w:r>
      <w:r w:rsidR="00B60B7C">
        <w:rPr>
          <w:lang w:val="fr-FR" w:eastAsia="en-GB"/>
        </w:rPr>
        <w:t>’</w:t>
      </w:r>
      <w:r>
        <w:rPr>
          <w:lang w:val="fr-FR" w:eastAsia="en-GB"/>
        </w:rPr>
        <w:t>a pas répondu à leur requête et qu</w:t>
      </w:r>
      <w:r w:rsidR="00B60B7C">
        <w:rPr>
          <w:lang w:val="fr-FR" w:eastAsia="en-GB"/>
        </w:rPr>
        <w:t>’</w:t>
      </w:r>
      <w:r>
        <w:rPr>
          <w:lang w:val="fr-FR" w:eastAsia="en-GB"/>
        </w:rPr>
        <w:t>un an plus tard, elle leur a demandé de signer l</w:t>
      </w:r>
      <w:r w:rsidR="00B60B7C">
        <w:rPr>
          <w:lang w:val="fr-FR" w:eastAsia="en-GB"/>
        </w:rPr>
        <w:t>’</w:t>
      </w:r>
      <w:r>
        <w:rPr>
          <w:lang w:val="fr-FR" w:eastAsia="en-GB"/>
        </w:rPr>
        <w:t>acte de vente.</w:t>
      </w:r>
    </w:p>
    <w:p w14:paraId="3D581026" w14:textId="77777777" w:rsidR="005052A9" w:rsidRDefault="005052A9" w:rsidP="008A7A93">
      <w:pPr>
        <w:pStyle w:val="SingleTxtG"/>
        <w:rPr>
          <w:color w:val="000000"/>
          <w:lang w:val="fr-FR" w:eastAsia="en-GB"/>
        </w:rPr>
      </w:pPr>
      <w:r w:rsidRPr="00E620FA">
        <w:rPr>
          <w:color w:val="000000"/>
          <w:lang w:val="fr-FR" w:eastAsia="en-GB"/>
        </w:rPr>
        <w:t>2.3</w:t>
      </w:r>
      <w:r w:rsidRPr="00E620FA">
        <w:rPr>
          <w:color w:val="000000"/>
          <w:lang w:val="fr-FR" w:eastAsia="en-GB"/>
        </w:rPr>
        <w:tab/>
      </w:r>
      <w:r>
        <w:rPr>
          <w:color w:val="000000"/>
          <w:lang w:val="fr-FR" w:eastAsia="en-GB"/>
        </w:rPr>
        <w:t>Le 26 avril 2010, l</w:t>
      </w:r>
      <w:r w:rsidR="00B60B7C">
        <w:rPr>
          <w:color w:val="000000"/>
          <w:lang w:val="fr-FR" w:eastAsia="en-GB"/>
        </w:rPr>
        <w:t>’</w:t>
      </w:r>
      <w:r>
        <w:rPr>
          <w:color w:val="000000"/>
          <w:lang w:val="fr-FR" w:eastAsia="en-GB"/>
        </w:rPr>
        <w:t>entreprise a déposé une requête contre l</w:t>
      </w:r>
      <w:r w:rsidR="00B60B7C">
        <w:rPr>
          <w:color w:val="000000"/>
          <w:lang w:val="fr-FR" w:eastAsia="en-GB"/>
        </w:rPr>
        <w:t>’</w:t>
      </w:r>
      <w:r>
        <w:rPr>
          <w:color w:val="000000"/>
          <w:lang w:val="fr-FR" w:eastAsia="en-GB"/>
        </w:rPr>
        <w:t>auteur devant le tribunal de première instance n</w:t>
      </w:r>
      <w:r w:rsidRPr="00B22A75">
        <w:rPr>
          <w:color w:val="000000"/>
          <w:vertAlign w:val="superscript"/>
          <w:lang w:val="fr-FR" w:eastAsia="en-GB"/>
        </w:rPr>
        <w:t>o</w:t>
      </w:r>
      <w:r>
        <w:rPr>
          <w:color w:val="000000"/>
          <w:lang w:val="fr-FR" w:eastAsia="en-GB"/>
        </w:rPr>
        <w:t xml:space="preserve"> 18 de </w:t>
      </w:r>
      <w:r w:rsidRPr="00E620FA">
        <w:rPr>
          <w:color w:val="000000"/>
          <w:lang w:val="fr-FR" w:eastAsia="en-GB"/>
        </w:rPr>
        <w:t>Málaga</w:t>
      </w:r>
      <w:r>
        <w:rPr>
          <w:color w:val="000000"/>
          <w:lang w:val="fr-FR" w:eastAsia="en-GB"/>
        </w:rPr>
        <w:t xml:space="preserve"> dans laquelle elle demandait l</w:t>
      </w:r>
      <w:r w:rsidR="00B60B7C">
        <w:rPr>
          <w:color w:val="000000"/>
          <w:lang w:val="fr-FR" w:eastAsia="en-GB"/>
        </w:rPr>
        <w:t>’</w:t>
      </w:r>
      <w:r>
        <w:rPr>
          <w:color w:val="000000"/>
          <w:lang w:val="fr-FR" w:eastAsia="en-GB"/>
        </w:rPr>
        <w:t>exécution du contrat signé le 29 janvier 2007 et le paiement du montant total de la vente majoré d</w:t>
      </w:r>
      <w:r w:rsidR="00B60B7C">
        <w:rPr>
          <w:color w:val="000000"/>
          <w:lang w:val="fr-FR" w:eastAsia="en-GB"/>
        </w:rPr>
        <w:t>’</w:t>
      </w:r>
      <w:r>
        <w:rPr>
          <w:color w:val="000000"/>
          <w:lang w:val="fr-FR" w:eastAsia="en-GB"/>
        </w:rPr>
        <w:t>intérêts moratoires annuels de 10 %. Dans le cadre de cette procédure, M. </w:t>
      </w:r>
      <w:r w:rsidRPr="00E620FA">
        <w:rPr>
          <w:color w:val="000000"/>
          <w:lang w:val="fr-FR" w:eastAsia="en-GB"/>
        </w:rPr>
        <w:t>Fernández Pérez</w:t>
      </w:r>
      <w:r>
        <w:rPr>
          <w:color w:val="000000"/>
          <w:lang w:val="fr-FR" w:eastAsia="en-GB"/>
        </w:rPr>
        <w:t xml:space="preserve"> a lui aussi engagé une action reconventionnelle contre l</w:t>
      </w:r>
      <w:r w:rsidR="00B60B7C">
        <w:rPr>
          <w:color w:val="000000"/>
          <w:lang w:val="fr-FR" w:eastAsia="en-GB"/>
        </w:rPr>
        <w:t>’</w:t>
      </w:r>
      <w:r>
        <w:rPr>
          <w:color w:val="000000"/>
          <w:lang w:val="fr-FR" w:eastAsia="en-GB"/>
        </w:rPr>
        <w:t>entreprise pour inexécution du contrat initial.</w:t>
      </w:r>
    </w:p>
    <w:p w14:paraId="76704B9B" w14:textId="77777777" w:rsidR="005052A9" w:rsidRPr="005C7234" w:rsidRDefault="005052A9" w:rsidP="008A7A93">
      <w:pPr>
        <w:pStyle w:val="SingleTxtG"/>
      </w:pPr>
      <w:r w:rsidRPr="00E620FA">
        <w:rPr>
          <w:color w:val="000000"/>
          <w:lang w:val="fr-FR" w:eastAsia="en-GB"/>
        </w:rPr>
        <w:t>2.4</w:t>
      </w:r>
      <w:r w:rsidRPr="00E620FA">
        <w:rPr>
          <w:color w:val="000000"/>
          <w:lang w:val="fr-FR" w:eastAsia="en-GB"/>
        </w:rPr>
        <w:tab/>
      </w:r>
      <w:r>
        <w:rPr>
          <w:color w:val="000000"/>
          <w:lang w:val="fr-FR" w:eastAsia="en-GB"/>
        </w:rPr>
        <w:t>Le 22 décembre 2010, le tribunal n</w:t>
      </w:r>
      <w:r w:rsidRPr="005C7234">
        <w:rPr>
          <w:color w:val="000000"/>
          <w:vertAlign w:val="superscript"/>
          <w:lang w:val="fr-FR" w:eastAsia="en-GB"/>
        </w:rPr>
        <w:t>o</w:t>
      </w:r>
      <w:r>
        <w:rPr>
          <w:color w:val="000000"/>
          <w:lang w:val="fr-FR" w:eastAsia="en-GB"/>
        </w:rPr>
        <w:t> 18 a rejeté la demande de M. </w:t>
      </w:r>
      <w:r w:rsidRPr="00E620FA">
        <w:rPr>
          <w:color w:val="000000"/>
          <w:lang w:val="fr-FR" w:eastAsia="en-GB"/>
        </w:rPr>
        <w:t>Fernández Pérez</w:t>
      </w:r>
      <w:r>
        <w:rPr>
          <w:color w:val="000000"/>
          <w:lang w:val="fr-FR" w:eastAsia="en-GB"/>
        </w:rPr>
        <w:t xml:space="preserve"> et lui a enjoint de respecter le contrat signé le 29 janvier 2007. Il a déclaré que, si la façade avait subi quelques changements, ceux-ci avaient été apportés pour des raisons techniques liées à la sécurité, à l</w:t>
      </w:r>
      <w:r w:rsidR="00B60B7C">
        <w:rPr>
          <w:color w:val="000000"/>
          <w:lang w:val="fr-FR" w:eastAsia="en-GB"/>
        </w:rPr>
        <w:t>’</w:t>
      </w:r>
      <w:r>
        <w:rPr>
          <w:color w:val="000000"/>
          <w:lang w:val="fr-FR" w:eastAsia="en-GB"/>
        </w:rPr>
        <w:t>entretien du bâtiment et à l</w:t>
      </w:r>
      <w:r w:rsidR="00B60B7C">
        <w:rPr>
          <w:color w:val="000000"/>
          <w:lang w:val="fr-FR" w:eastAsia="en-GB"/>
        </w:rPr>
        <w:t>’</w:t>
      </w:r>
      <w:r>
        <w:rPr>
          <w:color w:val="000000"/>
          <w:lang w:val="fr-FR" w:eastAsia="en-GB"/>
        </w:rPr>
        <w:t xml:space="preserve">efficacité énergétique. Ils devaient être considérés comme des </w:t>
      </w:r>
      <w:r w:rsidRPr="008A7A93">
        <w:rPr>
          <w:lang w:val="fr-FR" w:eastAsia="es-ES"/>
        </w:rPr>
        <w:t>améliorations</w:t>
      </w:r>
      <w:r>
        <w:rPr>
          <w:color w:val="000000"/>
          <w:lang w:val="fr-FR" w:eastAsia="en-GB"/>
        </w:rPr>
        <w:t xml:space="preserve"> du bien immobilier et n</w:t>
      </w:r>
      <w:r w:rsidR="00B60B7C">
        <w:rPr>
          <w:color w:val="000000"/>
          <w:lang w:val="fr-FR" w:eastAsia="en-GB"/>
        </w:rPr>
        <w:t>’</w:t>
      </w:r>
      <w:r>
        <w:rPr>
          <w:color w:val="000000"/>
          <w:lang w:val="fr-FR" w:eastAsia="en-GB"/>
        </w:rPr>
        <w:t>avaient aucune incidence ni sur l</w:t>
      </w:r>
      <w:r w:rsidR="00B60B7C">
        <w:rPr>
          <w:color w:val="000000"/>
          <w:lang w:val="fr-FR" w:eastAsia="en-GB"/>
        </w:rPr>
        <w:t>’</w:t>
      </w:r>
      <w:r>
        <w:rPr>
          <w:color w:val="000000"/>
          <w:lang w:val="fr-FR" w:eastAsia="en-GB"/>
        </w:rPr>
        <w:t>appartement acheté ni sur son prix. Le tribunal a accordé à l</w:t>
      </w:r>
      <w:r w:rsidR="00B60B7C">
        <w:rPr>
          <w:color w:val="000000"/>
          <w:lang w:val="fr-FR" w:eastAsia="en-GB"/>
        </w:rPr>
        <w:t>’</w:t>
      </w:r>
      <w:r>
        <w:rPr>
          <w:color w:val="000000"/>
          <w:lang w:val="fr-FR" w:eastAsia="en-GB"/>
        </w:rPr>
        <w:t>auteur un délai de deux mois pour procéder au versement de 255 776 euros majorés de 10 % d</w:t>
      </w:r>
      <w:r w:rsidR="00B60B7C">
        <w:rPr>
          <w:color w:val="000000"/>
          <w:lang w:val="fr-FR" w:eastAsia="en-GB"/>
        </w:rPr>
        <w:t>’</w:t>
      </w:r>
      <w:r>
        <w:rPr>
          <w:color w:val="000000"/>
          <w:lang w:val="fr-FR" w:eastAsia="en-GB"/>
        </w:rPr>
        <w:t>intérêts moratoires.</w:t>
      </w:r>
    </w:p>
    <w:p w14:paraId="4D11764A" w14:textId="77777777" w:rsidR="005052A9" w:rsidRPr="00266417" w:rsidRDefault="005052A9" w:rsidP="008A7A93">
      <w:pPr>
        <w:pStyle w:val="SingleTxtG"/>
        <w:rPr>
          <w:color w:val="000000"/>
          <w:lang w:val="fr-FR" w:eastAsia="en-GB"/>
        </w:rPr>
      </w:pPr>
      <w:r w:rsidRPr="00E620FA">
        <w:rPr>
          <w:color w:val="000000"/>
          <w:lang w:val="fr-FR" w:eastAsia="en-GB"/>
        </w:rPr>
        <w:t>2.5</w:t>
      </w:r>
      <w:r w:rsidRPr="00E620FA">
        <w:rPr>
          <w:color w:val="000000"/>
          <w:lang w:val="fr-FR" w:eastAsia="en-GB"/>
        </w:rPr>
        <w:tab/>
      </w:r>
      <w:r>
        <w:rPr>
          <w:color w:val="000000"/>
          <w:lang w:val="fr-FR" w:eastAsia="en-GB"/>
        </w:rPr>
        <w:t>L</w:t>
      </w:r>
      <w:r w:rsidR="00B60B7C">
        <w:rPr>
          <w:color w:val="000000"/>
          <w:lang w:val="fr-FR" w:eastAsia="en-GB"/>
        </w:rPr>
        <w:t>’</w:t>
      </w:r>
      <w:r>
        <w:rPr>
          <w:color w:val="000000"/>
          <w:lang w:val="fr-FR" w:eastAsia="en-GB"/>
        </w:rPr>
        <w:t>auteur a fait appel de cette décision devant l</w:t>
      </w:r>
      <w:r w:rsidR="00B60B7C">
        <w:rPr>
          <w:color w:val="000000"/>
          <w:lang w:val="fr-FR" w:eastAsia="en-GB"/>
        </w:rPr>
        <w:t>’</w:t>
      </w:r>
      <w:r>
        <w:rPr>
          <w:color w:val="000000"/>
          <w:lang w:val="fr-FR" w:eastAsia="en-GB"/>
        </w:rPr>
        <w:t xml:space="preserve">Audiencia Provincial de </w:t>
      </w:r>
      <w:r w:rsidRPr="00283594">
        <w:rPr>
          <w:color w:val="000000"/>
          <w:lang w:val="fr-FR" w:eastAsia="en-GB"/>
        </w:rPr>
        <w:t xml:space="preserve">Málaga. </w:t>
      </w:r>
      <w:r>
        <w:rPr>
          <w:color w:val="000000"/>
          <w:lang w:val="fr-FR" w:eastAsia="en-GB"/>
        </w:rPr>
        <w:t xml:space="preserve">Le 15 février </w:t>
      </w:r>
      <w:r w:rsidRPr="00266417">
        <w:rPr>
          <w:color w:val="000000"/>
          <w:lang w:val="fr-FR" w:eastAsia="en-GB"/>
        </w:rPr>
        <w:t>2013, l</w:t>
      </w:r>
      <w:r w:rsidR="00B60B7C">
        <w:rPr>
          <w:color w:val="000000"/>
          <w:lang w:val="fr-FR" w:eastAsia="en-GB"/>
        </w:rPr>
        <w:t>’</w:t>
      </w:r>
      <w:r w:rsidRPr="00266417">
        <w:rPr>
          <w:color w:val="000000"/>
          <w:lang w:val="fr-FR" w:eastAsia="en-GB"/>
        </w:rPr>
        <w:t>Audiencia Provincial a rejeté l</w:t>
      </w:r>
      <w:r w:rsidR="00B60B7C">
        <w:rPr>
          <w:color w:val="000000"/>
          <w:lang w:val="fr-FR" w:eastAsia="en-GB"/>
        </w:rPr>
        <w:t>’</w:t>
      </w:r>
      <w:r w:rsidRPr="00266417">
        <w:rPr>
          <w:color w:val="000000"/>
          <w:lang w:val="fr-FR" w:eastAsia="en-GB"/>
        </w:rPr>
        <w:t xml:space="preserve">appel, affirmant que les principales allégations </w:t>
      </w:r>
      <w:r>
        <w:rPr>
          <w:color w:val="000000"/>
          <w:lang w:val="fr-FR" w:eastAsia="en-GB"/>
        </w:rPr>
        <w:t>de l</w:t>
      </w:r>
      <w:r w:rsidR="00B60B7C">
        <w:rPr>
          <w:color w:val="000000"/>
          <w:lang w:val="fr-FR" w:eastAsia="en-GB"/>
        </w:rPr>
        <w:t>’</w:t>
      </w:r>
      <w:r>
        <w:rPr>
          <w:color w:val="000000"/>
          <w:lang w:val="fr-FR" w:eastAsia="en-GB"/>
        </w:rPr>
        <w:t>auteur</w:t>
      </w:r>
      <w:r w:rsidRPr="00266417">
        <w:rPr>
          <w:color w:val="000000"/>
          <w:lang w:val="fr-FR" w:eastAsia="en-GB"/>
        </w:rPr>
        <w:t xml:space="preserve"> se fondaient sur des objections </w:t>
      </w:r>
      <w:r>
        <w:rPr>
          <w:color w:val="000000"/>
          <w:lang w:val="fr-FR" w:eastAsia="en-GB"/>
        </w:rPr>
        <w:t>d</w:t>
      </w:r>
      <w:r w:rsidR="00B60B7C">
        <w:rPr>
          <w:color w:val="000000"/>
          <w:lang w:val="fr-FR" w:eastAsia="en-GB"/>
        </w:rPr>
        <w:t>’</w:t>
      </w:r>
      <w:r>
        <w:rPr>
          <w:color w:val="000000"/>
          <w:lang w:val="fr-FR" w:eastAsia="en-GB"/>
        </w:rPr>
        <w:t>ordre esthétique</w:t>
      </w:r>
      <w:r w:rsidRPr="00266417">
        <w:rPr>
          <w:color w:val="000000"/>
          <w:lang w:val="fr-FR" w:eastAsia="en-GB"/>
        </w:rPr>
        <w:t xml:space="preserve"> plut</w:t>
      </w:r>
      <w:r>
        <w:rPr>
          <w:color w:val="000000"/>
          <w:lang w:val="fr-FR" w:eastAsia="en-GB"/>
        </w:rPr>
        <w:t xml:space="preserve">ôt que sur des motifs </w:t>
      </w:r>
      <w:r w:rsidRPr="008A7A93">
        <w:rPr>
          <w:lang w:val="fr-FR" w:eastAsia="es-ES"/>
        </w:rPr>
        <w:t>concrets</w:t>
      </w:r>
      <w:r>
        <w:rPr>
          <w:color w:val="000000"/>
          <w:lang w:val="fr-FR" w:eastAsia="en-GB"/>
        </w:rPr>
        <w:t xml:space="preserve"> et qu</w:t>
      </w:r>
      <w:r w:rsidR="00B60B7C">
        <w:rPr>
          <w:color w:val="000000"/>
          <w:lang w:val="fr-FR" w:eastAsia="en-GB"/>
        </w:rPr>
        <w:t>’</w:t>
      </w:r>
      <w:r>
        <w:rPr>
          <w:color w:val="000000"/>
          <w:lang w:val="fr-FR" w:eastAsia="en-GB"/>
        </w:rPr>
        <w:t>elles n</w:t>
      </w:r>
      <w:r w:rsidR="00B60B7C">
        <w:rPr>
          <w:color w:val="000000"/>
          <w:lang w:val="fr-FR" w:eastAsia="en-GB"/>
        </w:rPr>
        <w:t>’</w:t>
      </w:r>
      <w:r>
        <w:rPr>
          <w:color w:val="000000"/>
          <w:lang w:val="fr-FR" w:eastAsia="en-GB"/>
        </w:rPr>
        <w:t>étaient pas suffisantes pour annuler le contrat.</w:t>
      </w:r>
    </w:p>
    <w:p w14:paraId="31F3CDD3" w14:textId="77777777" w:rsidR="005052A9" w:rsidRPr="004D48B2" w:rsidRDefault="005052A9" w:rsidP="008A7A93">
      <w:pPr>
        <w:pStyle w:val="SingleTxtG"/>
        <w:rPr>
          <w:color w:val="000000"/>
          <w:lang w:val="fr-FR" w:eastAsia="en-GB"/>
        </w:rPr>
      </w:pPr>
      <w:r w:rsidRPr="00E620FA">
        <w:rPr>
          <w:color w:val="000000"/>
          <w:lang w:val="fr-FR" w:eastAsia="en-GB"/>
        </w:rPr>
        <w:t>2.6</w:t>
      </w:r>
      <w:r w:rsidRPr="00E620FA">
        <w:rPr>
          <w:color w:val="000000"/>
          <w:lang w:val="fr-FR" w:eastAsia="en-GB"/>
        </w:rPr>
        <w:tab/>
      </w:r>
      <w:r>
        <w:rPr>
          <w:color w:val="000000"/>
          <w:lang w:val="fr-FR" w:eastAsia="en-GB"/>
        </w:rPr>
        <w:t>Le 17 juin 2013, l</w:t>
      </w:r>
      <w:r w:rsidR="00B60B7C">
        <w:rPr>
          <w:color w:val="000000"/>
          <w:lang w:val="fr-FR" w:eastAsia="en-GB"/>
        </w:rPr>
        <w:t>’</w:t>
      </w:r>
      <w:r>
        <w:rPr>
          <w:color w:val="000000"/>
          <w:lang w:val="fr-FR" w:eastAsia="en-GB"/>
        </w:rPr>
        <w:t xml:space="preserve">auteur a présenté un recours en </w:t>
      </w:r>
      <w:r w:rsidRPr="00EB15DA">
        <w:rPr>
          <w:i/>
          <w:color w:val="000000"/>
          <w:lang w:val="fr-FR" w:eastAsia="en-GB"/>
        </w:rPr>
        <w:t>amparo</w:t>
      </w:r>
      <w:r>
        <w:rPr>
          <w:color w:val="000000"/>
          <w:lang w:val="fr-FR" w:eastAsia="en-GB"/>
        </w:rPr>
        <w:t xml:space="preserve"> devant le Tribunal constitutionnel. </w:t>
      </w:r>
      <w:r w:rsidRPr="004D48B2">
        <w:rPr>
          <w:color w:val="000000"/>
          <w:lang w:val="fr-FR" w:eastAsia="en-GB"/>
        </w:rPr>
        <w:t>Il a i</w:t>
      </w:r>
      <w:r>
        <w:rPr>
          <w:color w:val="000000"/>
          <w:lang w:val="fr-FR" w:eastAsia="en-GB"/>
        </w:rPr>
        <w:t>nvoqué une violation du droit à la protection juridictionnelle effective consacré au</w:t>
      </w:r>
      <w:r w:rsidRPr="004D48B2">
        <w:rPr>
          <w:color w:val="000000"/>
          <w:lang w:val="fr-FR" w:eastAsia="en-GB"/>
        </w:rPr>
        <w:t xml:space="preserve"> paragraph</w:t>
      </w:r>
      <w:r>
        <w:rPr>
          <w:color w:val="000000"/>
          <w:lang w:val="fr-FR" w:eastAsia="en-GB"/>
        </w:rPr>
        <w:t>e 1 de l</w:t>
      </w:r>
      <w:r w:rsidR="00B60B7C">
        <w:rPr>
          <w:color w:val="000000"/>
          <w:lang w:val="fr-FR" w:eastAsia="en-GB"/>
        </w:rPr>
        <w:t>’</w:t>
      </w:r>
      <w:r>
        <w:rPr>
          <w:color w:val="000000"/>
          <w:lang w:val="fr-FR" w:eastAsia="en-GB"/>
        </w:rPr>
        <w:t>article 24 de la Constitution de l</w:t>
      </w:r>
      <w:r w:rsidR="00B60B7C">
        <w:rPr>
          <w:color w:val="000000"/>
          <w:lang w:val="fr-FR" w:eastAsia="en-GB"/>
        </w:rPr>
        <w:t>’</w:t>
      </w:r>
      <w:r>
        <w:rPr>
          <w:color w:val="000000"/>
          <w:lang w:val="fr-FR" w:eastAsia="en-GB"/>
        </w:rPr>
        <w:t>État partie.</w:t>
      </w:r>
    </w:p>
    <w:p w14:paraId="712BE26E" w14:textId="77777777" w:rsidR="005052A9" w:rsidRDefault="005052A9" w:rsidP="008A7A93">
      <w:pPr>
        <w:pStyle w:val="SingleTxtG"/>
        <w:rPr>
          <w:color w:val="000000"/>
          <w:lang w:val="fr-FR" w:eastAsia="en-GB"/>
        </w:rPr>
      </w:pPr>
      <w:r w:rsidRPr="00E620FA">
        <w:rPr>
          <w:color w:val="000000"/>
          <w:lang w:val="fr-FR" w:eastAsia="en-GB"/>
        </w:rPr>
        <w:lastRenderedPageBreak/>
        <w:t>2.7</w:t>
      </w:r>
      <w:r w:rsidRPr="00E620FA">
        <w:rPr>
          <w:color w:val="000000"/>
          <w:lang w:val="fr-FR" w:eastAsia="en-GB"/>
        </w:rPr>
        <w:tab/>
      </w:r>
      <w:r>
        <w:rPr>
          <w:color w:val="000000"/>
          <w:lang w:val="fr-FR" w:eastAsia="en-GB"/>
        </w:rPr>
        <w:t>Le 29 octobre 2013, le tribunal n</w:t>
      </w:r>
      <w:r w:rsidRPr="00003ED0">
        <w:rPr>
          <w:color w:val="000000"/>
          <w:vertAlign w:val="superscript"/>
          <w:lang w:val="fr-FR" w:eastAsia="en-GB"/>
        </w:rPr>
        <w:t>o</w:t>
      </w:r>
      <w:r>
        <w:rPr>
          <w:color w:val="000000"/>
          <w:lang w:val="fr-FR" w:eastAsia="en-GB"/>
        </w:rPr>
        <w:t> 18 a enjoint l</w:t>
      </w:r>
      <w:r w:rsidR="00B60B7C">
        <w:rPr>
          <w:color w:val="000000"/>
          <w:lang w:val="fr-FR" w:eastAsia="en-GB"/>
        </w:rPr>
        <w:t>’</w:t>
      </w:r>
      <w:r>
        <w:rPr>
          <w:color w:val="000000"/>
          <w:lang w:val="fr-FR" w:eastAsia="en-GB"/>
        </w:rPr>
        <w:t>auteur de s</w:t>
      </w:r>
      <w:r w:rsidR="00B60B7C">
        <w:rPr>
          <w:color w:val="000000"/>
          <w:lang w:val="fr-FR" w:eastAsia="en-GB"/>
        </w:rPr>
        <w:t>’</w:t>
      </w:r>
      <w:r>
        <w:rPr>
          <w:color w:val="000000"/>
          <w:lang w:val="fr-FR" w:eastAsia="en-GB"/>
        </w:rPr>
        <w:t>acquitter de ses obligations contractuelles et de payer 380 088,15 euros (principal) et 114 000 </w:t>
      </w:r>
      <w:r w:rsidRPr="008A7A93">
        <w:rPr>
          <w:lang w:val="fr-FR" w:eastAsia="es-ES"/>
        </w:rPr>
        <w:t>euros</w:t>
      </w:r>
      <w:r>
        <w:rPr>
          <w:color w:val="000000"/>
          <w:lang w:val="fr-FR" w:eastAsia="en-GB"/>
        </w:rPr>
        <w:t xml:space="preserve"> (intérêts). Les biens des auteurs ont été saisis à titre préventif, notamment l</w:t>
      </w:r>
      <w:r w:rsidR="00B60B7C">
        <w:rPr>
          <w:color w:val="000000"/>
          <w:lang w:val="fr-FR" w:eastAsia="en-GB"/>
        </w:rPr>
        <w:t>’</w:t>
      </w:r>
      <w:r>
        <w:rPr>
          <w:color w:val="000000"/>
          <w:lang w:val="fr-FR" w:eastAsia="en-GB"/>
        </w:rPr>
        <w:t>appartement familial dans lequel ils vivent depuis 1996.</w:t>
      </w:r>
    </w:p>
    <w:p w14:paraId="3B9A7A71" w14:textId="77777777" w:rsidR="005052A9" w:rsidRPr="00877589" w:rsidRDefault="005052A9" w:rsidP="008A7A93">
      <w:pPr>
        <w:pStyle w:val="SingleTxtG"/>
        <w:rPr>
          <w:color w:val="000000"/>
          <w:lang w:val="fr-FR" w:eastAsia="en-GB"/>
        </w:rPr>
      </w:pPr>
      <w:r w:rsidRPr="00E620FA">
        <w:rPr>
          <w:color w:val="000000"/>
          <w:lang w:val="fr-FR" w:eastAsia="en-GB"/>
        </w:rPr>
        <w:t>2.8</w:t>
      </w:r>
      <w:r w:rsidRPr="00E620FA">
        <w:rPr>
          <w:color w:val="000000"/>
          <w:lang w:val="fr-FR" w:eastAsia="en-GB"/>
        </w:rPr>
        <w:tab/>
      </w:r>
      <w:r>
        <w:rPr>
          <w:color w:val="000000"/>
          <w:lang w:val="fr-FR" w:eastAsia="en-GB"/>
        </w:rPr>
        <w:t>Le 12 février 2014, l</w:t>
      </w:r>
      <w:r w:rsidR="00B60B7C">
        <w:rPr>
          <w:color w:val="000000"/>
          <w:lang w:val="fr-FR" w:eastAsia="en-GB"/>
        </w:rPr>
        <w:t>’</w:t>
      </w:r>
      <w:r>
        <w:rPr>
          <w:color w:val="000000"/>
          <w:lang w:val="fr-FR" w:eastAsia="en-GB"/>
        </w:rPr>
        <w:t>auteure a déposé un recours devant le tribunal n</w:t>
      </w:r>
      <w:r w:rsidRPr="00F3634F">
        <w:rPr>
          <w:color w:val="000000"/>
          <w:vertAlign w:val="superscript"/>
          <w:lang w:val="fr-FR" w:eastAsia="en-GB"/>
        </w:rPr>
        <w:t>o</w:t>
      </w:r>
      <w:r>
        <w:rPr>
          <w:color w:val="000000"/>
          <w:lang w:val="fr-FR" w:eastAsia="en-GB"/>
        </w:rPr>
        <w:t> 18 pour s</w:t>
      </w:r>
      <w:r w:rsidR="00B60B7C">
        <w:rPr>
          <w:color w:val="000000"/>
          <w:lang w:val="fr-FR" w:eastAsia="en-GB"/>
        </w:rPr>
        <w:t>’</w:t>
      </w:r>
      <w:r>
        <w:rPr>
          <w:color w:val="000000"/>
          <w:lang w:val="fr-FR" w:eastAsia="en-GB"/>
        </w:rPr>
        <w:t>opposer à l</w:t>
      </w:r>
      <w:r w:rsidR="00B60B7C">
        <w:rPr>
          <w:color w:val="000000"/>
          <w:lang w:val="fr-FR" w:eastAsia="en-GB"/>
        </w:rPr>
        <w:t>’</w:t>
      </w:r>
      <w:r>
        <w:rPr>
          <w:color w:val="000000"/>
          <w:lang w:val="fr-FR" w:eastAsia="en-GB"/>
        </w:rPr>
        <w:t>ordonnance d</w:t>
      </w:r>
      <w:r w:rsidR="00B60B7C">
        <w:rPr>
          <w:color w:val="000000"/>
          <w:lang w:val="fr-FR" w:eastAsia="en-GB"/>
        </w:rPr>
        <w:t>’</w:t>
      </w:r>
      <w:r>
        <w:rPr>
          <w:color w:val="000000"/>
          <w:lang w:val="fr-FR" w:eastAsia="en-GB"/>
        </w:rPr>
        <w:t>injonction de payer datée du 29 octobre 2013. Elle a affirmé que la dette de l</w:t>
      </w:r>
      <w:r w:rsidR="00B60B7C">
        <w:rPr>
          <w:color w:val="000000"/>
          <w:lang w:val="fr-FR" w:eastAsia="en-GB"/>
        </w:rPr>
        <w:t>’</w:t>
      </w:r>
      <w:r>
        <w:rPr>
          <w:color w:val="000000"/>
          <w:lang w:val="fr-FR" w:eastAsia="en-GB"/>
        </w:rPr>
        <w:t>auteur envers l</w:t>
      </w:r>
      <w:r w:rsidR="00B60B7C">
        <w:rPr>
          <w:color w:val="000000"/>
          <w:lang w:val="fr-FR" w:eastAsia="en-GB"/>
        </w:rPr>
        <w:t>’</w:t>
      </w:r>
      <w:r>
        <w:rPr>
          <w:color w:val="000000"/>
          <w:lang w:val="fr-FR" w:eastAsia="en-GB"/>
        </w:rPr>
        <w:t xml:space="preserve">entreprise privée devait être déclarée personnelle et relevant </w:t>
      </w:r>
      <w:r w:rsidRPr="008A7A93">
        <w:rPr>
          <w:lang w:val="fr-FR" w:eastAsia="es-ES"/>
        </w:rPr>
        <w:t>uniquement</w:t>
      </w:r>
      <w:r>
        <w:rPr>
          <w:color w:val="000000"/>
          <w:lang w:val="fr-FR" w:eastAsia="en-GB"/>
        </w:rPr>
        <w:t xml:space="preserve"> de la responsabilité de celui-ci et qu</w:t>
      </w:r>
      <w:r w:rsidR="00B60B7C">
        <w:rPr>
          <w:color w:val="000000"/>
          <w:lang w:val="fr-FR" w:eastAsia="en-GB"/>
        </w:rPr>
        <w:t>’</w:t>
      </w:r>
      <w:r>
        <w:rPr>
          <w:color w:val="000000"/>
          <w:lang w:val="fr-FR" w:eastAsia="en-GB"/>
        </w:rPr>
        <w:t xml:space="preserve">elle ne devait pas concerner les acquêts. </w:t>
      </w:r>
      <w:r w:rsidRPr="00877589">
        <w:rPr>
          <w:color w:val="000000"/>
          <w:lang w:val="fr-FR" w:eastAsia="en-GB"/>
        </w:rPr>
        <w:t>Le 6 mars</w:t>
      </w:r>
      <w:r>
        <w:rPr>
          <w:color w:val="000000"/>
          <w:lang w:val="fr-FR" w:eastAsia="en-GB"/>
        </w:rPr>
        <w:t xml:space="preserve"> </w:t>
      </w:r>
      <w:r w:rsidRPr="00877589">
        <w:rPr>
          <w:color w:val="000000"/>
          <w:lang w:val="fr-FR" w:eastAsia="en-GB"/>
        </w:rPr>
        <w:t>2014, le tribunal n</w:t>
      </w:r>
      <w:r w:rsidRPr="00877589">
        <w:rPr>
          <w:color w:val="000000"/>
          <w:vertAlign w:val="superscript"/>
          <w:lang w:val="fr-FR" w:eastAsia="en-GB"/>
        </w:rPr>
        <w:t>o</w:t>
      </w:r>
      <w:r w:rsidRPr="00877589">
        <w:rPr>
          <w:color w:val="000000"/>
          <w:lang w:val="fr-FR" w:eastAsia="en-GB"/>
        </w:rPr>
        <w:t> 18 a rejeté la demande de l</w:t>
      </w:r>
      <w:r w:rsidR="00B60B7C">
        <w:rPr>
          <w:color w:val="000000"/>
          <w:lang w:val="fr-FR" w:eastAsia="en-GB"/>
        </w:rPr>
        <w:t>’</w:t>
      </w:r>
      <w:r w:rsidRPr="00877589">
        <w:rPr>
          <w:color w:val="000000"/>
          <w:lang w:val="fr-FR" w:eastAsia="en-GB"/>
        </w:rPr>
        <w:t xml:space="preserve">auteure. </w:t>
      </w:r>
      <w:r>
        <w:rPr>
          <w:color w:val="000000"/>
          <w:lang w:val="fr-FR" w:eastAsia="en-GB"/>
        </w:rPr>
        <w:t>Celle-ci a fait appel de cette décision devant l</w:t>
      </w:r>
      <w:r w:rsidR="00B60B7C">
        <w:rPr>
          <w:color w:val="000000"/>
          <w:lang w:val="fr-FR" w:eastAsia="en-GB"/>
        </w:rPr>
        <w:t>’</w:t>
      </w:r>
      <w:r w:rsidRPr="00E40811">
        <w:rPr>
          <w:color w:val="000000"/>
          <w:lang w:val="fr-FR" w:eastAsia="en-GB"/>
        </w:rPr>
        <w:t>A</w:t>
      </w:r>
      <w:r>
        <w:rPr>
          <w:color w:val="000000"/>
          <w:lang w:val="fr-FR" w:eastAsia="en-GB"/>
        </w:rPr>
        <w:t>udiencia Provincial de Málaga, ce qui a suspendu l</w:t>
      </w:r>
      <w:r w:rsidR="00B60B7C">
        <w:rPr>
          <w:color w:val="000000"/>
          <w:lang w:val="fr-FR" w:eastAsia="en-GB"/>
        </w:rPr>
        <w:t>’</w:t>
      </w:r>
      <w:r>
        <w:rPr>
          <w:color w:val="000000"/>
          <w:lang w:val="fr-FR" w:eastAsia="en-GB"/>
        </w:rPr>
        <w:t>exécution de l</w:t>
      </w:r>
      <w:r w:rsidR="00B60B7C">
        <w:rPr>
          <w:color w:val="000000"/>
          <w:lang w:val="fr-FR" w:eastAsia="en-GB"/>
        </w:rPr>
        <w:t>’</w:t>
      </w:r>
      <w:r>
        <w:rPr>
          <w:color w:val="000000"/>
          <w:lang w:val="fr-FR" w:eastAsia="en-GB"/>
        </w:rPr>
        <w:t>ordonnance du tribunal n</w:t>
      </w:r>
      <w:r w:rsidRPr="00E40811">
        <w:rPr>
          <w:color w:val="000000"/>
          <w:vertAlign w:val="superscript"/>
          <w:lang w:val="fr-FR" w:eastAsia="en-GB"/>
        </w:rPr>
        <w:t>o</w:t>
      </w:r>
      <w:r>
        <w:rPr>
          <w:color w:val="000000"/>
          <w:lang w:val="fr-FR" w:eastAsia="en-GB"/>
        </w:rPr>
        <w:t> 18.</w:t>
      </w:r>
    </w:p>
    <w:p w14:paraId="30580ADB" w14:textId="77777777" w:rsidR="005052A9" w:rsidRPr="004A16B2" w:rsidRDefault="005052A9" w:rsidP="008A7A93">
      <w:pPr>
        <w:pStyle w:val="SingleTxtG"/>
        <w:rPr>
          <w:lang w:val="fr-FR"/>
        </w:rPr>
      </w:pPr>
      <w:r w:rsidRPr="00E620FA">
        <w:rPr>
          <w:color w:val="000000"/>
          <w:lang w:val="fr-FR" w:eastAsia="en-GB"/>
        </w:rPr>
        <w:t>2.9</w:t>
      </w:r>
      <w:r w:rsidRPr="00E620FA">
        <w:rPr>
          <w:color w:val="000000"/>
          <w:lang w:val="fr-FR" w:eastAsia="en-GB"/>
        </w:rPr>
        <w:tab/>
      </w:r>
      <w:r>
        <w:rPr>
          <w:color w:val="000000"/>
          <w:lang w:val="fr-FR" w:eastAsia="en-GB"/>
        </w:rPr>
        <w:t>Le 17 mars 2014, le Tribunal constitutionnel, conformément au paragraphe 1 de l</w:t>
      </w:r>
      <w:r w:rsidR="00B60B7C">
        <w:rPr>
          <w:color w:val="000000"/>
          <w:lang w:val="fr-FR" w:eastAsia="en-GB"/>
        </w:rPr>
        <w:t>’</w:t>
      </w:r>
      <w:r>
        <w:rPr>
          <w:color w:val="000000"/>
          <w:lang w:val="fr-FR" w:eastAsia="en-GB"/>
        </w:rPr>
        <w:t>article 241 de la loi organique sur l</w:t>
      </w:r>
      <w:r w:rsidR="00B60B7C">
        <w:rPr>
          <w:color w:val="000000"/>
          <w:lang w:val="fr-FR" w:eastAsia="en-GB"/>
        </w:rPr>
        <w:t>’</w:t>
      </w:r>
      <w:r>
        <w:rPr>
          <w:color w:val="000000"/>
          <w:lang w:val="fr-FR" w:eastAsia="en-GB"/>
        </w:rPr>
        <w:t>organisation du pouvoir judiciaire, a déclaré irrecevable la requête de l</w:t>
      </w:r>
      <w:r w:rsidR="00B60B7C">
        <w:rPr>
          <w:color w:val="000000"/>
          <w:lang w:val="fr-FR" w:eastAsia="en-GB"/>
        </w:rPr>
        <w:t>’</w:t>
      </w:r>
      <w:r>
        <w:rPr>
          <w:color w:val="000000"/>
          <w:lang w:val="fr-FR" w:eastAsia="en-GB"/>
        </w:rPr>
        <w:t>auteur en raison du non-épuisement des recours judiciaires préalables, puisqu</w:t>
      </w:r>
      <w:r w:rsidR="00B60B7C">
        <w:rPr>
          <w:color w:val="000000"/>
          <w:lang w:val="fr-FR" w:eastAsia="en-GB"/>
        </w:rPr>
        <w:t>’</w:t>
      </w:r>
      <w:r>
        <w:rPr>
          <w:color w:val="000000"/>
          <w:lang w:val="fr-FR" w:eastAsia="en-GB"/>
        </w:rPr>
        <w:t>aucun recours en nullité n</w:t>
      </w:r>
      <w:r w:rsidR="00B60B7C">
        <w:rPr>
          <w:color w:val="000000"/>
          <w:lang w:val="fr-FR" w:eastAsia="en-GB"/>
        </w:rPr>
        <w:t>’</w:t>
      </w:r>
      <w:r>
        <w:rPr>
          <w:color w:val="000000"/>
          <w:lang w:val="fr-FR" w:eastAsia="en-GB"/>
        </w:rPr>
        <w:t xml:space="preserve">avait été présenté avant celui en </w:t>
      </w:r>
      <w:r w:rsidRPr="00EB15DA">
        <w:rPr>
          <w:i/>
          <w:color w:val="000000"/>
          <w:lang w:val="fr-FR" w:eastAsia="en-GB"/>
        </w:rPr>
        <w:t>amparo</w:t>
      </w:r>
      <w:r>
        <w:rPr>
          <w:color w:val="000000"/>
          <w:lang w:val="fr-FR" w:eastAsia="en-GB"/>
        </w:rPr>
        <w:t>. Les auteurs affirment que la décision du Tribunal constitutionnel est contraire aux décisions prises par le tribunal lui-même concernant l</w:t>
      </w:r>
      <w:r w:rsidR="00B60B7C">
        <w:rPr>
          <w:color w:val="000000"/>
          <w:lang w:val="fr-FR" w:eastAsia="en-GB"/>
        </w:rPr>
        <w:t>’</w:t>
      </w:r>
      <w:r>
        <w:rPr>
          <w:color w:val="000000"/>
          <w:lang w:val="fr-FR" w:eastAsia="en-GB"/>
        </w:rPr>
        <w:t>épuisement des recours judiciaires, notamment son arrêt du 19 décembre 2013.</w:t>
      </w:r>
    </w:p>
    <w:p w14:paraId="3CA54A2D" w14:textId="77777777" w:rsidR="005052A9" w:rsidRPr="007633CE" w:rsidRDefault="005052A9" w:rsidP="008A7A93">
      <w:pPr>
        <w:pStyle w:val="SingleTxtG"/>
        <w:rPr>
          <w:color w:val="000000"/>
          <w:lang w:val="fr-FR" w:eastAsia="en-GB"/>
        </w:rPr>
      </w:pPr>
      <w:r w:rsidRPr="007633CE">
        <w:rPr>
          <w:color w:val="000000"/>
          <w:lang w:val="fr-FR" w:eastAsia="en-GB"/>
        </w:rPr>
        <w:t>2.10</w:t>
      </w:r>
      <w:r w:rsidRPr="007633CE">
        <w:rPr>
          <w:color w:val="000000"/>
          <w:lang w:val="fr-FR" w:eastAsia="en-GB"/>
        </w:rPr>
        <w:tab/>
        <w:t>Le 26 mars 2014, l</w:t>
      </w:r>
      <w:r w:rsidR="00B60B7C">
        <w:rPr>
          <w:color w:val="000000"/>
          <w:lang w:val="fr-FR" w:eastAsia="en-GB"/>
        </w:rPr>
        <w:t>’</w:t>
      </w:r>
      <w:r w:rsidRPr="007633CE">
        <w:rPr>
          <w:color w:val="000000"/>
          <w:lang w:val="fr-FR" w:eastAsia="en-GB"/>
        </w:rPr>
        <w:t xml:space="preserve">auteur a présenté une </w:t>
      </w:r>
      <w:r w:rsidRPr="008A7A93">
        <w:rPr>
          <w:lang w:val="fr-FR" w:eastAsia="es-ES"/>
        </w:rPr>
        <w:t>requête</w:t>
      </w:r>
      <w:r w:rsidRPr="007633CE">
        <w:rPr>
          <w:color w:val="000000"/>
          <w:lang w:val="fr-FR" w:eastAsia="en-GB"/>
        </w:rPr>
        <w:t xml:space="preserve"> devant la Cour européenne des droits de l</w:t>
      </w:r>
      <w:r w:rsidR="00B60B7C">
        <w:rPr>
          <w:color w:val="000000"/>
          <w:lang w:val="fr-FR" w:eastAsia="en-GB"/>
        </w:rPr>
        <w:t>’</w:t>
      </w:r>
      <w:r w:rsidRPr="007633CE">
        <w:rPr>
          <w:color w:val="000000"/>
          <w:lang w:val="fr-FR" w:eastAsia="en-GB"/>
        </w:rPr>
        <w:t>homme (CEDH) invoquant une violation des droits qu</w:t>
      </w:r>
      <w:r w:rsidR="00B60B7C">
        <w:rPr>
          <w:color w:val="000000"/>
          <w:lang w:val="fr-FR" w:eastAsia="en-GB"/>
        </w:rPr>
        <w:t>’</w:t>
      </w:r>
      <w:r w:rsidRPr="007633CE">
        <w:rPr>
          <w:color w:val="000000"/>
          <w:lang w:val="fr-FR" w:eastAsia="en-GB"/>
        </w:rPr>
        <w:t>il tient du paragraphe 1 de l</w:t>
      </w:r>
      <w:r w:rsidR="00B60B7C">
        <w:rPr>
          <w:color w:val="000000"/>
          <w:lang w:val="fr-FR" w:eastAsia="en-GB"/>
        </w:rPr>
        <w:t>’</w:t>
      </w:r>
      <w:r w:rsidRPr="007633CE">
        <w:rPr>
          <w:color w:val="000000"/>
          <w:lang w:val="fr-FR" w:eastAsia="en-GB"/>
        </w:rPr>
        <w:t>article 6 de la Convention européenne des droits de l</w:t>
      </w:r>
      <w:r w:rsidR="00B60B7C">
        <w:rPr>
          <w:color w:val="000000"/>
          <w:lang w:val="fr-FR" w:eastAsia="en-GB"/>
        </w:rPr>
        <w:t>’</w:t>
      </w:r>
      <w:r w:rsidRPr="007633CE">
        <w:rPr>
          <w:color w:val="000000"/>
          <w:lang w:val="fr-FR" w:eastAsia="en-GB"/>
        </w:rPr>
        <w:t>homme (droit à un procès équitable).</w:t>
      </w:r>
    </w:p>
    <w:p w14:paraId="2C1B794A" w14:textId="77777777" w:rsidR="005052A9" w:rsidRDefault="005052A9" w:rsidP="008A7A93">
      <w:pPr>
        <w:pStyle w:val="SingleTxtG"/>
        <w:rPr>
          <w:color w:val="000000"/>
          <w:lang w:val="fr-FR" w:eastAsia="en-GB"/>
        </w:rPr>
      </w:pPr>
      <w:r w:rsidRPr="00E620FA">
        <w:rPr>
          <w:color w:val="000000"/>
          <w:lang w:val="fr-FR" w:eastAsia="en-GB"/>
        </w:rPr>
        <w:t>2.11</w:t>
      </w:r>
      <w:r w:rsidRPr="00E620FA">
        <w:rPr>
          <w:color w:val="000000"/>
          <w:lang w:val="fr-FR" w:eastAsia="en-GB"/>
        </w:rPr>
        <w:tab/>
      </w:r>
      <w:r>
        <w:rPr>
          <w:color w:val="000000"/>
          <w:lang w:val="fr-FR" w:eastAsia="en-GB"/>
        </w:rPr>
        <w:t>Par la suite, les auteurs et l</w:t>
      </w:r>
      <w:r w:rsidR="00B60B7C">
        <w:rPr>
          <w:color w:val="000000"/>
          <w:lang w:val="fr-FR" w:eastAsia="en-GB"/>
        </w:rPr>
        <w:t>’</w:t>
      </w:r>
      <w:r>
        <w:rPr>
          <w:color w:val="000000"/>
          <w:lang w:val="fr-FR" w:eastAsia="en-GB"/>
        </w:rPr>
        <w:t>entreprise requérante ont présenté des requêtes devant le tribunal n</w:t>
      </w:r>
      <w:r w:rsidRPr="00B51C03">
        <w:rPr>
          <w:color w:val="000000"/>
          <w:vertAlign w:val="superscript"/>
          <w:lang w:val="fr-FR" w:eastAsia="en-GB"/>
        </w:rPr>
        <w:t>o</w:t>
      </w:r>
      <w:r>
        <w:rPr>
          <w:color w:val="000000"/>
          <w:lang w:val="fr-FR" w:eastAsia="en-GB"/>
        </w:rPr>
        <w:t> 18. Le 16 février 2015, le tribunal n</w:t>
      </w:r>
      <w:r w:rsidRPr="00B51C03">
        <w:rPr>
          <w:color w:val="000000"/>
          <w:vertAlign w:val="superscript"/>
          <w:lang w:val="fr-FR" w:eastAsia="en-GB"/>
        </w:rPr>
        <w:t>o</w:t>
      </w:r>
      <w:r>
        <w:rPr>
          <w:color w:val="000000"/>
          <w:lang w:val="fr-FR" w:eastAsia="en-GB"/>
        </w:rPr>
        <w:t xml:space="preserve"> 18 a ordonné la poursuite de </w:t>
      </w:r>
      <w:r w:rsidRPr="008A7A93">
        <w:rPr>
          <w:lang w:val="fr-FR" w:eastAsia="es-ES"/>
        </w:rPr>
        <w:t>l</w:t>
      </w:r>
      <w:r w:rsidR="00B60B7C">
        <w:rPr>
          <w:lang w:val="fr-FR" w:eastAsia="es-ES"/>
        </w:rPr>
        <w:t>’</w:t>
      </w:r>
      <w:r w:rsidRPr="008A7A93">
        <w:rPr>
          <w:lang w:val="fr-FR" w:eastAsia="es-ES"/>
        </w:rPr>
        <w:t>exécution</w:t>
      </w:r>
      <w:r>
        <w:rPr>
          <w:color w:val="000000"/>
          <w:lang w:val="fr-FR" w:eastAsia="en-GB"/>
        </w:rPr>
        <w:t xml:space="preserve"> de sa décision du 6 mars 2014.</w:t>
      </w:r>
    </w:p>
    <w:p w14:paraId="3508D6AA" w14:textId="77777777" w:rsidR="005052A9" w:rsidRDefault="005052A9" w:rsidP="008A7A93">
      <w:pPr>
        <w:pStyle w:val="SingleTxtG"/>
        <w:rPr>
          <w:color w:val="000000"/>
          <w:lang w:val="fr-FR" w:eastAsia="en-GB"/>
        </w:rPr>
      </w:pPr>
      <w:r w:rsidRPr="00E620FA">
        <w:rPr>
          <w:color w:val="000000"/>
          <w:lang w:val="fr-FR" w:eastAsia="en-GB"/>
        </w:rPr>
        <w:t>2.12</w:t>
      </w:r>
      <w:r w:rsidRPr="00E620FA">
        <w:rPr>
          <w:color w:val="000000"/>
          <w:lang w:val="fr-FR" w:eastAsia="en-GB"/>
        </w:rPr>
        <w:tab/>
      </w:r>
      <w:r>
        <w:rPr>
          <w:color w:val="000000"/>
          <w:lang w:val="fr-FR" w:eastAsia="en-GB"/>
        </w:rPr>
        <w:t xml:space="preserve">Le 2 avril 2015, la CEDH a déclaré la requête irrecevable car celle-ci ne satisfaisait pas aux critères énoncés dans les articles 34 et 35 de la Convention </w:t>
      </w:r>
      <w:r w:rsidRPr="008A7A93">
        <w:rPr>
          <w:lang w:val="fr-FR" w:eastAsia="es-ES"/>
        </w:rPr>
        <w:t>européenne</w:t>
      </w:r>
      <w:r>
        <w:rPr>
          <w:color w:val="000000"/>
          <w:lang w:val="fr-FR" w:eastAsia="en-GB"/>
        </w:rPr>
        <w:t xml:space="preserve"> des droits de l</w:t>
      </w:r>
      <w:r w:rsidR="00B60B7C">
        <w:rPr>
          <w:color w:val="000000"/>
          <w:lang w:val="fr-FR" w:eastAsia="en-GB"/>
        </w:rPr>
        <w:t>’</w:t>
      </w:r>
      <w:r>
        <w:rPr>
          <w:color w:val="000000"/>
          <w:lang w:val="fr-FR" w:eastAsia="en-GB"/>
        </w:rPr>
        <w:t>homme.</w:t>
      </w:r>
    </w:p>
    <w:p w14:paraId="2F1FF5E0" w14:textId="77777777" w:rsidR="005052A9" w:rsidRPr="00362403" w:rsidRDefault="005052A9" w:rsidP="008A7A93">
      <w:pPr>
        <w:pStyle w:val="SingleTxtG"/>
        <w:rPr>
          <w:color w:val="000000"/>
          <w:lang w:val="fr-FR" w:eastAsia="en-GB"/>
        </w:rPr>
      </w:pPr>
      <w:r w:rsidRPr="00E620FA">
        <w:rPr>
          <w:color w:val="000000"/>
          <w:lang w:val="fr-FR" w:eastAsia="en-GB"/>
        </w:rPr>
        <w:t>2.13</w:t>
      </w:r>
      <w:r w:rsidRPr="00E620FA">
        <w:rPr>
          <w:color w:val="000000"/>
          <w:lang w:val="fr-FR" w:eastAsia="en-GB"/>
        </w:rPr>
        <w:tab/>
      </w:r>
      <w:r>
        <w:rPr>
          <w:color w:val="000000"/>
          <w:lang w:val="fr-FR" w:eastAsia="en-GB"/>
        </w:rPr>
        <w:t>Le 15 septembre 2015, l</w:t>
      </w:r>
      <w:r w:rsidR="00B60B7C">
        <w:rPr>
          <w:color w:val="000000"/>
          <w:lang w:val="fr-FR" w:eastAsia="en-GB"/>
        </w:rPr>
        <w:t>’</w:t>
      </w:r>
      <w:r w:rsidRPr="00283594">
        <w:rPr>
          <w:color w:val="000000"/>
          <w:lang w:val="fr-FR" w:eastAsia="en-GB"/>
        </w:rPr>
        <w:t>Audiencia Provincial de Málaga a rejeté l</w:t>
      </w:r>
      <w:r w:rsidR="00B60B7C">
        <w:rPr>
          <w:color w:val="000000"/>
          <w:lang w:val="fr-FR" w:eastAsia="en-GB"/>
        </w:rPr>
        <w:t>’</w:t>
      </w:r>
      <w:r w:rsidRPr="00283594">
        <w:rPr>
          <w:color w:val="000000"/>
          <w:lang w:val="fr-FR" w:eastAsia="en-GB"/>
        </w:rPr>
        <w:t>appel formé par l</w:t>
      </w:r>
      <w:r w:rsidR="00B60B7C">
        <w:rPr>
          <w:color w:val="000000"/>
          <w:lang w:val="fr-FR" w:eastAsia="en-GB"/>
        </w:rPr>
        <w:t>’</w:t>
      </w:r>
      <w:r w:rsidRPr="00283594">
        <w:rPr>
          <w:color w:val="000000"/>
          <w:lang w:val="fr-FR" w:eastAsia="en-GB"/>
        </w:rPr>
        <w:t xml:space="preserve">auteure. </w:t>
      </w:r>
      <w:r w:rsidRPr="00362403">
        <w:rPr>
          <w:color w:val="000000"/>
          <w:lang w:val="fr-FR" w:eastAsia="en-GB"/>
        </w:rPr>
        <w:t>À la demande du tribunal n</w:t>
      </w:r>
      <w:r w:rsidRPr="00E57D4E">
        <w:rPr>
          <w:color w:val="000000"/>
          <w:vertAlign w:val="superscript"/>
          <w:lang w:val="fr-FR" w:eastAsia="en-GB"/>
        </w:rPr>
        <w:t>o</w:t>
      </w:r>
      <w:r w:rsidRPr="00362403">
        <w:rPr>
          <w:color w:val="000000"/>
          <w:lang w:val="fr-FR" w:eastAsia="en-GB"/>
        </w:rPr>
        <w:t> 18, le 28 octobre</w:t>
      </w:r>
      <w:r>
        <w:rPr>
          <w:color w:val="000000"/>
          <w:lang w:val="fr-FR" w:eastAsia="en-GB"/>
        </w:rPr>
        <w:t xml:space="preserve"> </w:t>
      </w:r>
      <w:r w:rsidRPr="00362403">
        <w:rPr>
          <w:color w:val="000000"/>
          <w:lang w:val="fr-FR" w:eastAsia="en-GB"/>
        </w:rPr>
        <w:t>2015, l</w:t>
      </w:r>
      <w:r w:rsidR="00B60B7C">
        <w:rPr>
          <w:color w:val="000000"/>
          <w:lang w:val="fr-FR" w:eastAsia="en-GB"/>
        </w:rPr>
        <w:t>’</w:t>
      </w:r>
      <w:r w:rsidRPr="00362403">
        <w:rPr>
          <w:color w:val="000000"/>
          <w:lang w:val="fr-FR" w:eastAsia="en-GB"/>
        </w:rPr>
        <w:t xml:space="preserve">entreprise a </w:t>
      </w:r>
      <w:r w:rsidRPr="008A7A93">
        <w:rPr>
          <w:lang w:val="fr-FR" w:eastAsia="es-ES"/>
        </w:rPr>
        <w:t>fourni</w:t>
      </w:r>
      <w:r w:rsidRPr="00362403">
        <w:rPr>
          <w:color w:val="000000"/>
          <w:lang w:val="fr-FR" w:eastAsia="en-GB"/>
        </w:rPr>
        <w:t xml:space="preserve"> les documents </w:t>
      </w:r>
      <w:r w:rsidRPr="003018BE">
        <w:rPr>
          <w:color w:val="000000"/>
          <w:lang w:val="fr-FR" w:eastAsia="en-GB"/>
        </w:rPr>
        <w:t xml:space="preserve">relatifs </w:t>
      </w:r>
      <w:r>
        <w:rPr>
          <w:color w:val="000000"/>
          <w:lang w:val="fr-FR" w:eastAsia="en-GB"/>
        </w:rPr>
        <w:t>au dossier</w:t>
      </w:r>
      <w:r w:rsidRPr="003018BE">
        <w:rPr>
          <w:color w:val="000000"/>
          <w:lang w:val="fr-FR" w:eastAsia="en-GB"/>
        </w:rPr>
        <w:t xml:space="preserve"> et au prix</w:t>
      </w:r>
      <w:r>
        <w:rPr>
          <w:color w:val="000000"/>
          <w:lang w:val="fr-FR" w:eastAsia="en-GB"/>
        </w:rPr>
        <w:t xml:space="preserve"> du bien immobilier et a prié le tribunal de fixer la date de la vente aux enchères. Les auteurs soutiennent qu</w:t>
      </w:r>
      <w:r w:rsidR="00B60B7C">
        <w:rPr>
          <w:color w:val="000000"/>
          <w:lang w:val="fr-FR" w:eastAsia="en-GB"/>
        </w:rPr>
        <w:t>’</w:t>
      </w:r>
      <w:r>
        <w:rPr>
          <w:color w:val="000000"/>
          <w:lang w:val="fr-FR" w:eastAsia="en-GB"/>
        </w:rPr>
        <w:t>il n</w:t>
      </w:r>
      <w:r w:rsidR="00B60B7C">
        <w:rPr>
          <w:color w:val="000000"/>
          <w:lang w:val="fr-FR" w:eastAsia="en-GB"/>
        </w:rPr>
        <w:t>’</w:t>
      </w:r>
      <w:r>
        <w:rPr>
          <w:color w:val="000000"/>
          <w:lang w:val="fr-FR" w:eastAsia="en-GB"/>
        </w:rPr>
        <w:t>existe aucun recours interne leur permettant d</w:t>
      </w:r>
      <w:r w:rsidR="00B60B7C">
        <w:rPr>
          <w:color w:val="000000"/>
          <w:lang w:val="fr-FR" w:eastAsia="en-GB"/>
        </w:rPr>
        <w:t>’</w:t>
      </w:r>
      <w:r>
        <w:rPr>
          <w:color w:val="000000"/>
          <w:lang w:val="fr-FR" w:eastAsia="en-GB"/>
        </w:rPr>
        <w:t>empêcher leur expulsion forcée et la mise aux enchères de leur logement, qui est imminente.</w:t>
      </w:r>
    </w:p>
    <w:p w14:paraId="78285C1A" w14:textId="77777777" w:rsidR="005052A9" w:rsidRPr="00E57D4E" w:rsidRDefault="005052A9" w:rsidP="00BC7899">
      <w:pPr>
        <w:pStyle w:val="H23G"/>
        <w:rPr>
          <w:lang w:val="fr-FR" w:eastAsia="es-ES"/>
        </w:rPr>
      </w:pPr>
      <w:r w:rsidRPr="00EF35C4">
        <w:rPr>
          <w:lang w:val="fr-FR" w:eastAsia="es-ES"/>
        </w:rPr>
        <w:tab/>
      </w:r>
      <w:r w:rsidRPr="00EF35C4">
        <w:rPr>
          <w:lang w:val="fr-FR" w:eastAsia="es-ES"/>
        </w:rPr>
        <w:tab/>
      </w:r>
      <w:r w:rsidRPr="00E57D4E">
        <w:rPr>
          <w:lang w:val="fr-FR" w:eastAsia="es-ES"/>
        </w:rPr>
        <w:t>Teneur de la plainte</w:t>
      </w:r>
    </w:p>
    <w:p w14:paraId="3F624775" w14:textId="77777777" w:rsidR="005052A9" w:rsidRPr="00E57D4E" w:rsidRDefault="005052A9" w:rsidP="008A7A93">
      <w:pPr>
        <w:pStyle w:val="SingleTxtG"/>
        <w:rPr>
          <w:color w:val="000000"/>
          <w:lang w:val="fr-FR" w:eastAsia="en-GB"/>
        </w:rPr>
      </w:pPr>
      <w:r w:rsidRPr="00E57D4E">
        <w:rPr>
          <w:color w:val="000000"/>
          <w:lang w:val="fr-FR" w:eastAsia="en-GB"/>
        </w:rPr>
        <w:t>3.1</w:t>
      </w:r>
      <w:r w:rsidRPr="00E57D4E">
        <w:rPr>
          <w:color w:val="000000"/>
          <w:lang w:val="fr-FR" w:eastAsia="en-GB"/>
        </w:rPr>
        <w:tab/>
        <w:t xml:space="preserve">Les auteurs </w:t>
      </w:r>
      <w:r>
        <w:rPr>
          <w:color w:val="000000"/>
          <w:lang w:val="fr-FR" w:eastAsia="en-GB"/>
        </w:rPr>
        <w:t>affirment que les</w:t>
      </w:r>
      <w:r w:rsidRPr="00E57D4E">
        <w:rPr>
          <w:color w:val="000000"/>
          <w:lang w:val="fr-FR" w:eastAsia="en-GB"/>
        </w:rPr>
        <w:t xml:space="preserve"> droits qu</w:t>
      </w:r>
      <w:r w:rsidR="00B60B7C">
        <w:rPr>
          <w:color w:val="000000"/>
          <w:lang w:val="fr-FR" w:eastAsia="en-GB"/>
        </w:rPr>
        <w:t>’</w:t>
      </w:r>
      <w:r>
        <w:rPr>
          <w:color w:val="000000"/>
          <w:lang w:val="fr-FR" w:eastAsia="en-GB"/>
        </w:rPr>
        <w:t>ils tiennent des articles </w:t>
      </w:r>
      <w:r w:rsidRPr="00E57D4E">
        <w:rPr>
          <w:color w:val="000000"/>
          <w:lang w:val="fr-FR" w:eastAsia="en-GB"/>
        </w:rPr>
        <w:t>2 et 11 du Pacte</w:t>
      </w:r>
      <w:r>
        <w:rPr>
          <w:color w:val="000000"/>
          <w:lang w:val="fr-FR" w:eastAsia="en-GB"/>
        </w:rPr>
        <w:t xml:space="preserve"> ont été violés</w:t>
      </w:r>
      <w:r w:rsidRPr="00E57D4E">
        <w:rPr>
          <w:color w:val="000000"/>
          <w:lang w:val="fr-FR" w:eastAsia="en-GB"/>
        </w:rPr>
        <w:t xml:space="preserve">. </w:t>
      </w:r>
      <w:r>
        <w:rPr>
          <w:color w:val="000000"/>
          <w:lang w:val="fr-FR" w:eastAsia="en-GB"/>
        </w:rPr>
        <w:t xml:space="preserve">Même </w:t>
      </w:r>
      <w:r w:rsidRPr="003018BE">
        <w:rPr>
          <w:color w:val="000000"/>
          <w:lang w:val="fr-FR" w:eastAsia="en-GB"/>
        </w:rPr>
        <w:t xml:space="preserve">si </w:t>
      </w:r>
      <w:r>
        <w:rPr>
          <w:color w:val="000000"/>
          <w:lang w:val="fr-FR" w:eastAsia="en-GB"/>
        </w:rPr>
        <w:t>M</w:t>
      </w:r>
      <w:r w:rsidRPr="003018BE">
        <w:rPr>
          <w:color w:val="000000"/>
          <w:vertAlign w:val="superscript"/>
          <w:lang w:val="fr-FR" w:eastAsia="en-GB"/>
        </w:rPr>
        <w:t>me</w:t>
      </w:r>
      <w:r>
        <w:rPr>
          <w:lang w:val="fr-FR" w:eastAsia="es-ES"/>
        </w:rPr>
        <w:t> </w:t>
      </w:r>
      <w:r w:rsidRPr="00E620FA">
        <w:rPr>
          <w:lang w:val="fr-FR" w:eastAsia="es-ES"/>
        </w:rPr>
        <w:t>Makinen Pankka</w:t>
      </w:r>
      <w:r w:rsidRPr="003018BE">
        <w:rPr>
          <w:color w:val="000000"/>
          <w:lang w:val="fr-FR" w:eastAsia="en-GB"/>
        </w:rPr>
        <w:t>, qui est l</w:t>
      </w:r>
      <w:r w:rsidR="00B60B7C">
        <w:rPr>
          <w:color w:val="000000"/>
          <w:lang w:val="fr-FR" w:eastAsia="en-GB"/>
        </w:rPr>
        <w:t>’</w:t>
      </w:r>
      <w:r w:rsidRPr="003018BE">
        <w:rPr>
          <w:color w:val="000000"/>
          <w:lang w:val="fr-FR" w:eastAsia="en-GB"/>
        </w:rPr>
        <w:t xml:space="preserve">épouse de </w:t>
      </w:r>
      <w:r>
        <w:rPr>
          <w:color w:val="000000"/>
          <w:lang w:val="fr-FR" w:eastAsia="en-GB"/>
        </w:rPr>
        <w:t>M. </w:t>
      </w:r>
      <w:r w:rsidRPr="00E620FA">
        <w:rPr>
          <w:lang w:val="fr-FR" w:eastAsia="es-ES"/>
        </w:rPr>
        <w:t>Fernández Pérez</w:t>
      </w:r>
      <w:r w:rsidRPr="003018BE">
        <w:rPr>
          <w:color w:val="000000"/>
          <w:lang w:val="fr-FR" w:eastAsia="en-GB"/>
        </w:rPr>
        <w:t>, n</w:t>
      </w:r>
      <w:r w:rsidR="00B60B7C">
        <w:rPr>
          <w:color w:val="000000"/>
          <w:lang w:val="fr-FR" w:eastAsia="en-GB"/>
        </w:rPr>
        <w:t>’</w:t>
      </w:r>
      <w:r w:rsidRPr="003018BE">
        <w:rPr>
          <w:color w:val="000000"/>
          <w:lang w:val="fr-FR" w:eastAsia="en-GB"/>
        </w:rPr>
        <w:t>a pas participé</w:t>
      </w:r>
      <w:r>
        <w:rPr>
          <w:color w:val="000000"/>
          <w:lang w:val="fr-FR" w:eastAsia="en-GB"/>
        </w:rPr>
        <w:t xml:space="preserve"> à l</w:t>
      </w:r>
      <w:r w:rsidR="00B60B7C">
        <w:rPr>
          <w:color w:val="000000"/>
          <w:lang w:val="fr-FR" w:eastAsia="en-GB"/>
        </w:rPr>
        <w:t>’</w:t>
      </w:r>
      <w:r>
        <w:rPr>
          <w:color w:val="000000"/>
          <w:lang w:val="fr-FR" w:eastAsia="en-GB"/>
        </w:rPr>
        <w:t>achat de l</w:t>
      </w:r>
      <w:r w:rsidR="00B60B7C">
        <w:rPr>
          <w:color w:val="000000"/>
          <w:lang w:val="fr-FR" w:eastAsia="en-GB"/>
        </w:rPr>
        <w:t>’</w:t>
      </w:r>
      <w:r>
        <w:rPr>
          <w:color w:val="000000"/>
          <w:lang w:val="fr-FR" w:eastAsia="en-GB"/>
        </w:rPr>
        <w:t>appartement en question et qu</w:t>
      </w:r>
      <w:r w:rsidR="00B60B7C">
        <w:rPr>
          <w:color w:val="000000"/>
          <w:lang w:val="fr-FR" w:eastAsia="en-GB"/>
        </w:rPr>
        <w:t>’</w:t>
      </w:r>
      <w:r>
        <w:rPr>
          <w:color w:val="000000"/>
          <w:lang w:val="fr-FR" w:eastAsia="en-GB"/>
        </w:rPr>
        <w:t>elle n</w:t>
      </w:r>
      <w:r w:rsidR="00B60B7C">
        <w:rPr>
          <w:color w:val="000000"/>
          <w:lang w:val="fr-FR" w:eastAsia="en-GB"/>
        </w:rPr>
        <w:t>’</w:t>
      </w:r>
      <w:r>
        <w:rPr>
          <w:color w:val="000000"/>
          <w:lang w:val="fr-FR" w:eastAsia="en-GB"/>
        </w:rPr>
        <w:t xml:space="preserve">était pas partie à la procédure </w:t>
      </w:r>
      <w:r w:rsidRPr="008A7A93">
        <w:rPr>
          <w:lang w:val="fr-FR" w:eastAsia="es-ES"/>
        </w:rPr>
        <w:t>principale</w:t>
      </w:r>
      <w:r>
        <w:rPr>
          <w:color w:val="000000"/>
          <w:lang w:val="fr-FR" w:eastAsia="en-GB"/>
        </w:rPr>
        <w:t xml:space="preserve"> relative à la validité du contrat, elle a été informée que le logement familial faisait l</w:t>
      </w:r>
      <w:r w:rsidR="00B60B7C">
        <w:rPr>
          <w:color w:val="000000"/>
          <w:lang w:val="fr-FR" w:eastAsia="en-GB"/>
        </w:rPr>
        <w:t>’</w:t>
      </w:r>
      <w:r>
        <w:rPr>
          <w:color w:val="000000"/>
          <w:lang w:val="fr-FR" w:eastAsia="en-GB"/>
        </w:rPr>
        <w:t>objet d</w:t>
      </w:r>
      <w:r w:rsidR="00B60B7C">
        <w:rPr>
          <w:color w:val="000000"/>
          <w:lang w:val="fr-FR" w:eastAsia="en-GB"/>
        </w:rPr>
        <w:t>’</w:t>
      </w:r>
      <w:r>
        <w:rPr>
          <w:color w:val="000000"/>
          <w:lang w:val="fr-FR" w:eastAsia="en-GB"/>
        </w:rPr>
        <w:t>une procédure d</w:t>
      </w:r>
      <w:r w:rsidR="00B60B7C">
        <w:rPr>
          <w:color w:val="000000"/>
          <w:lang w:val="fr-FR" w:eastAsia="en-GB"/>
        </w:rPr>
        <w:t>’</w:t>
      </w:r>
      <w:r>
        <w:rPr>
          <w:color w:val="000000"/>
          <w:lang w:val="fr-FR" w:eastAsia="en-GB"/>
        </w:rPr>
        <w:t>exécution judiciaire et qu</w:t>
      </w:r>
      <w:r w:rsidR="00B60B7C">
        <w:rPr>
          <w:color w:val="000000"/>
          <w:lang w:val="fr-FR" w:eastAsia="en-GB"/>
        </w:rPr>
        <w:t>’</w:t>
      </w:r>
      <w:r>
        <w:rPr>
          <w:color w:val="000000"/>
          <w:lang w:val="fr-FR" w:eastAsia="en-GB"/>
        </w:rPr>
        <w:t>il pouvait être vendu aux enchères. Les auteurs affirment qu</w:t>
      </w:r>
      <w:r w:rsidR="00B60B7C">
        <w:rPr>
          <w:color w:val="000000"/>
          <w:lang w:val="fr-FR" w:eastAsia="en-GB"/>
        </w:rPr>
        <w:t>’</w:t>
      </w:r>
      <w:r>
        <w:rPr>
          <w:color w:val="000000"/>
          <w:lang w:val="fr-FR" w:eastAsia="en-GB"/>
        </w:rPr>
        <w:t xml:space="preserve">il existe réellement un risque élevé que le logement familial soit vendu aux </w:t>
      </w:r>
      <w:r w:rsidRPr="003018BE">
        <w:rPr>
          <w:color w:val="000000"/>
          <w:lang w:val="fr-FR" w:eastAsia="en-GB"/>
        </w:rPr>
        <w:t>enchères car la valeur actuelle de l</w:t>
      </w:r>
      <w:r w:rsidR="00B60B7C">
        <w:rPr>
          <w:color w:val="000000"/>
          <w:lang w:val="fr-FR" w:eastAsia="en-GB"/>
        </w:rPr>
        <w:t>’</w:t>
      </w:r>
      <w:r w:rsidRPr="003018BE">
        <w:rPr>
          <w:color w:val="000000"/>
          <w:lang w:val="fr-FR" w:eastAsia="en-GB"/>
        </w:rPr>
        <w:t>appartement en litige est bien plus basse qu</w:t>
      </w:r>
      <w:r w:rsidR="00B60B7C">
        <w:rPr>
          <w:color w:val="000000"/>
          <w:lang w:val="fr-FR" w:eastAsia="en-GB"/>
        </w:rPr>
        <w:t>’</w:t>
      </w:r>
      <w:r w:rsidRPr="003018BE">
        <w:rPr>
          <w:color w:val="000000"/>
          <w:lang w:val="fr-FR" w:eastAsia="en-GB"/>
        </w:rPr>
        <w:t>à l</w:t>
      </w:r>
      <w:r w:rsidR="00B60B7C">
        <w:rPr>
          <w:color w:val="000000"/>
          <w:lang w:val="fr-FR" w:eastAsia="en-GB"/>
        </w:rPr>
        <w:t>’</w:t>
      </w:r>
      <w:r w:rsidRPr="003018BE">
        <w:rPr>
          <w:color w:val="000000"/>
          <w:lang w:val="fr-FR" w:eastAsia="en-GB"/>
        </w:rPr>
        <w:t>époque où l</w:t>
      </w:r>
      <w:r w:rsidR="00B60B7C">
        <w:rPr>
          <w:color w:val="000000"/>
          <w:lang w:val="fr-FR" w:eastAsia="en-GB"/>
        </w:rPr>
        <w:t>’</w:t>
      </w:r>
      <w:r w:rsidRPr="003018BE">
        <w:rPr>
          <w:color w:val="000000"/>
          <w:lang w:val="fr-FR" w:eastAsia="en-GB"/>
        </w:rPr>
        <w:t>auteur a signé le contrat. En outre</w:t>
      </w:r>
      <w:r>
        <w:rPr>
          <w:color w:val="000000"/>
          <w:lang w:val="fr-FR" w:eastAsia="en-GB"/>
        </w:rPr>
        <w:t>, ce contrat contenait des clauses abusives imposant des intérêts moratoires annuels de 10 %. Les auteurs affirment que, conformément à la législation espagnole, un bien immobilier acquis par un époux fait partie de la communauté de biens des époux et les frais liés à ces biens communs, tels que les dettes résultant d</w:t>
      </w:r>
      <w:r w:rsidR="00B60B7C">
        <w:rPr>
          <w:color w:val="000000"/>
          <w:lang w:val="fr-FR" w:eastAsia="en-GB"/>
        </w:rPr>
        <w:t>’</w:t>
      </w:r>
      <w:r>
        <w:rPr>
          <w:color w:val="000000"/>
          <w:lang w:val="fr-FR" w:eastAsia="en-GB"/>
        </w:rPr>
        <w:t>un achat, doivent être assumés par les deux conjoints et les engagent tous les deux.</w:t>
      </w:r>
    </w:p>
    <w:p w14:paraId="385C30A4" w14:textId="77777777" w:rsidR="005052A9" w:rsidRPr="00EC5A36" w:rsidRDefault="005052A9" w:rsidP="008A7A93">
      <w:pPr>
        <w:pStyle w:val="SingleTxtG"/>
        <w:rPr>
          <w:lang w:val="fr-FR" w:eastAsia="es-ES"/>
        </w:rPr>
      </w:pPr>
      <w:r w:rsidRPr="00EC5A36">
        <w:rPr>
          <w:lang w:val="fr-FR" w:eastAsia="es-ES"/>
        </w:rPr>
        <w:t>3.2</w:t>
      </w:r>
      <w:r w:rsidRPr="00EC5A36">
        <w:rPr>
          <w:lang w:val="fr-FR" w:eastAsia="es-ES"/>
        </w:rPr>
        <w:tab/>
        <w:t>En application du paragraphe 3 de l</w:t>
      </w:r>
      <w:r w:rsidR="00B60B7C">
        <w:rPr>
          <w:lang w:val="fr-FR" w:eastAsia="es-ES"/>
        </w:rPr>
        <w:t>’</w:t>
      </w:r>
      <w:r w:rsidRPr="00EC5A36">
        <w:rPr>
          <w:lang w:val="fr-FR" w:eastAsia="es-ES"/>
        </w:rPr>
        <w:t xml:space="preserve">article 561 </w:t>
      </w:r>
      <w:r>
        <w:rPr>
          <w:lang w:val="fr-FR" w:eastAsia="es-ES"/>
        </w:rPr>
        <w:t>du Code</w:t>
      </w:r>
      <w:r w:rsidRPr="00EC5A36">
        <w:rPr>
          <w:lang w:val="fr-FR" w:eastAsia="es-ES"/>
        </w:rPr>
        <w:t xml:space="preserve"> </w:t>
      </w:r>
      <w:r>
        <w:rPr>
          <w:lang w:val="fr-FR" w:eastAsia="es-ES"/>
        </w:rPr>
        <w:t>de procédure civile, dans le cadre d</w:t>
      </w:r>
      <w:r w:rsidR="00B60B7C">
        <w:rPr>
          <w:lang w:val="fr-FR" w:eastAsia="es-ES"/>
        </w:rPr>
        <w:t>’</w:t>
      </w:r>
      <w:r>
        <w:rPr>
          <w:lang w:val="fr-FR" w:eastAsia="es-ES"/>
        </w:rPr>
        <w:t>une procédure d</w:t>
      </w:r>
      <w:r w:rsidR="00B60B7C">
        <w:rPr>
          <w:lang w:val="fr-FR" w:eastAsia="es-ES"/>
        </w:rPr>
        <w:t>’</w:t>
      </w:r>
      <w:r>
        <w:rPr>
          <w:lang w:val="fr-FR" w:eastAsia="es-ES"/>
        </w:rPr>
        <w:t>exécution, un appel formé contre une ordonnance judiciaire de mise aux enchères ne suspend pas son application. C</w:t>
      </w:r>
      <w:r w:rsidR="00B60B7C">
        <w:rPr>
          <w:lang w:val="fr-FR" w:eastAsia="es-ES"/>
        </w:rPr>
        <w:t>’</w:t>
      </w:r>
      <w:r>
        <w:rPr>
          <w:lang w:val="fr-FR" w:eastAsia="es-ES"/>
        </w:rPr>
        <w:t>est pourquoi les auteurs affirment que la vente aux enchères de leur résidence habituelle est imminente et peut avoir lieu à tout moment. Étant donné que la procédure d</w:t>
      </w:r>
      <w:r w:rsidR="00B60B7C">
        <w:rPr>
          <w:lang w:val="fr-FR" w:eastAsia="es-ES"/>
        </w:rPr>
        <w:t>’</w:t>
      </w:r>
      <w:r>
        <w:rPr>
          <w:lang w:val="fr-FR" w:eastAsia="es-ES"/>
        </w:rPr>
        <w:t>exécution ne prévoit pas de garanties judiciaires suffisantes, elle constitue une violation de l</w:t>
      </w:r>
      <w:r w:rsidR="00B60B7C">
        <w:rPr>
          <w:lang w:val="fr-FR" w:eastAsia="es-ES"/>
        </w:rPr>
        <w:t>’</w:t>
      </w:r>
      <w:r>
        <w:rPr>
          <w:lang w:val="fr-FR" w:eastAsia="es-ES"/>
        </w:rPr>
        <w:t>article 11 du Pacte.</w:t>
      </w:r>
    </w:p>
    <w:p w14:paraId="43C2D4F3" w14:textId="77777777" w:rsidR="005052A9" w:rsidRPr="00116B76" w:rsidRDefault="005052A9" w:rsidP="008A7A93">
      <w:pPr>
        <w:pStyle w:val="SingleTxtG"/>
        <w:rPr>
          <w:lang w:val="fr-FR" w:eastAsia="es-ES"/>
        </w:rPr>
      </w:pPr>
      <w:r w:rsidRPr="00116207">
        <w:rPr>
          <w:lang w:val="fr-FR" w:eastAsia="es-ES"/>
        </w:rPr>
        <w:lastRenderedPageBreak/>
        <w:t>3.3</w:t>
      </w:r>
      <w:r w:rsidRPr="00116207">
        <w:rPr>
          <w:lang w:val="fr-FR" w:eastAsia="es-ES"/>
        </w:rPr>
        <w:tab/>
        <w:t>Les auteurs se réfèrent à l</w:t>
      </w:r>
      <w:r w:rsidR="00B60B7C">
        <w:rPr>
          <w:lang w:val="fr-FR" w:eastAsia="es-ES"/>
        </w:rPr>
        <w:t>’</w:t>
      </w:r>
      <w:r w:rsidRPr="00116207">
        <w:rPr>
          <w:lang w:val="fr-FR" w:eastAsia="es-ES"/>
        </w:rPr>
        <w:t xml:space="preserve">article 2 du </w:t>
      </w:r>
      <w:r>
        <w:rPr>
          <w:lang w:val="fr-FR" w:eastAsia="es-ES"/>
        </w:rPr>
        <w:t>P</w:t>
      </w:r>
      <w:r w:rsidRPr="00116207">
        <w:rPr>
          <w:lang w:val="fr-FR" w:eastAsia="es-ES"/>
        </w:rPr>
        <w:t>acte et aux observations générales n</w:t>
      </w:r>
      <w:r w:rsidRPr="00116207">
        <w:rPr>
          <w:vertAlign w:val="superscript"/>
          <w:lang w:val="fr-FR" w:eastAsia="es-ES"/>
        </w:rPr>
        <w:t>o</w:t>
      </w:r>
      <w:r>
        <w:rPr>
          <w:vertAlign w:val="superscript"/>
          <w:lang w:val="fr-FR" w:eastAsia="es-ES"/>
        </w:rPr>
        <w:t>s</w:t>
      </w:r>
      <w:r w:rsidRPr="00116207">
        <w:rPr>
          <w:lang w:val="fr-FR" w:eastAsia="es-ES"/>
        </w:rPr>
        <w:t> 4 et 7</w:t>
      </w:r>
      <w:r w:rsidRPr="00643422">
        <w:rPr>
          <w:rStyle w:val="Appelnotedebasdep"/>
        </w:rPr>
        <w:footnoteReference w:id="3"/>
      </w:r>
      <w:r w:rsidRPr="00116207">
        <w:rPr>
          <w:lang w:val="fr-FR" w:eastAsia="es-ES"/>
        </w:rPr>
        <w:t xml:space="preserve"> du Comité et </w:t>
      </w:r>
      <w:r>
        <w:rPr>
          <w:lang w:val="fr-FR" w:eastAsia="es-ES"/>
        </w:rPr>
        <w:t>soutiennent que la législation de l</w:t>
      </w:r>
      <w:r w:rsidR="00B60B7C">
        <w:rPr>
          <w:lang w:val="fr-FR" w:eastAsia="es-ES"/>
        </w:rPr>
        <w:t>’</w:t>
      </w:r>
      <w:r>
        <w:rPr>
          <w:lang w:val="fr-FR" w:eastAsia="es-ES"/>
        </w:rPr>
        <w:t>État partie doit prévoir des garanties contre les expulsions forcées. Dans la pratique, les procédures de saisie hypothécaire ne respectent pas le principe de l</w:t>
      </w:r>
      <w:r w:rsidR="00B60B7C">
        <w:rPr>
          <w:lang w:val="fr-FR" w:eastAsia="es-ES"/>
        </w:rPr>
        <w:t>’</w:t>
      </w:r>
      <w:r>
        <w:rPr>
          <w:lang w:val="fr-FR" w:eastAsia="es-ES"/>
        </w:rPr>
        <w:t xml:space="preserve">égalité des armes </w:t>
      </w:r>
      <w:r>
        <w:rPr>
          <w:lang w:eastAsia="es-ES"/>
        </w:rPr>
        <w:t>dans la mesure où les recours en appel formés contre une ordonnance pouvant aboutir à l</w:t>
      </w:r>
      <w:r w:rsidR="00B60B7C">
        <w:rPr>
          <w:lang w:eastAsia="es-ES"/>
        </w:rPr>
        <w:t>’</w:t>
      </w:r>
      <w:r>
        <w:rPr>
          <w:lang w:eastAsia="es-ES"/>
        </w:rPr>
        <w:t>expulsion forcée ne peuvent renvoyer à l</w:t>
      </w:r>
      <w:r w:rsidR="00B60B7C">
        <w:rPr>
          <w:lang w:eastAsia="es-ES"/>
        </w:rPr>
        <w:t>’</w:t>
      </w:r>
      <w:r>
        <w:rPr>
          <w:lang w:eastAsia="es-ES"/>
        </w:rPr>
        <w:t>existence de clauses abusives dans les contrats d</w:t>
      </w:r>
      <w:r w:rsidR="00B60B7C">
        <w:rPr>
          <w:lang w:eastAsia="es-ES"/>
        </w:rPr>
        <w:t>’</w:t>
      </w:r>
      <w:r>
        <w:rPr>
          <w:lang w:eastAsia="es-ES"/>
        </w:rPr>
        <w:t>hypothèque et ne suspendent pas leur application</w:t>
      </w:r>
      <w:r w:rsidRPr="00643422">
        <w:rPr>
          <w:rStyle w:val="Appelnotedebasdep"/>
        </w:rPr>
        <w:footnoteReference w:id="4"/>
      </w:r>
      <w:r>
        <w:rPr>
          <w:lang w:eastAsia="es-ES"/>
        </w:rPr>
        <w:t>. Les auteurs font observer que, bien que l</w:t>
      </w:r>
      <w:r w:rsidR="00B60B7C">
        <w:rPr>
          <w:lang w:eastAsia="es-ES"/>
        </w:rPr>
        <w:t>’</w:t>
      </w:r>
      <w:r>
        <w:rPr>
          <w:lang w:eastAsia="es-ES"/>
        </w:rPr>
        <w:t>État partie ait modifié sa législation relative aux procédures de saisie hypothécaire en 2013, la législation en vigueur ne prévoit pas de protection effective du droit au logement contre les clauses abusives des contrats d</w:t>
      </w:r>
      <w:r w:rsidR="00B60B7C">
        <w:rPr>
          <w:lang w:eastAsia="es-ES"/>
        </w:rPr>
        <w:t>’</w:t>
      </w:r>
      <w:r>
        <w:rPr>
          <w:lang w:eastAsia="es-ES"/>
        </w:rPr>
        <w:t>hypothèque. La quatrième disposition transitoire de la loi n</w:t>
      </w:r>
      <w:r w:rsidRPr="00107003">
        <w:rPr>
          <w:vertAlign w:val="superscript"/>
          <w:lang w:eastAsia="es-ES"/>
        </w:rPr>
        <w:t>o</w:t>
      </w:r>
      <w:r>
        <w:rPr>
          <w:lang w:eastAsia="es-ES"/>
        </w:rPr>
        <w:t> 1/2013 sur les mesures visant à renforcer la protection des débiteurs hypothécaires, la restructuration de la dette et le loyer social prévoyait que, pour les procédures de saisie en cours à la date d</w:t>
      </w:r>
      <w:r w:rsidR="00B60B7C">
        <w:rPr>
          <w:lang w:eastAsia="es-ES"/>
        </w:rPr>
        <w:t>’</w:t>
      </w:r>
      <w:r>
        <w:rPr>
          <w:lang w:eastAsia="es-ES"/>
        </w:rPr>
        <w:t>entrée en vigueur de la loi (à savoir le 15 mai 2013), les parties débitrices auraient un mois pour présenter une requête extraordinaire contre la saisie fondée sur l</w:t>
      </w:r>
      <w:r w:rsidR="00B60B7C">
        <w:rPr>
          <w:lang w:eastAsia="es-ES"/>
        </w:rPr>
        <w:t>’</w:t>
      </w:r>
      <w:r>
        <w:rPr>
          <w:lang w:eastAsia="es-ES"/>
        </w:rPr>
        <w:t>existence de nouveaux motifs d</w:t>
      </w:r>
      <w:r w:rsidR="00B60B7C">
        <w:rPr>
          <w:lang w:eastAsia="es-ES"/>
        </w:rPr>
        <w:t>’</w:t>
      </w:r>
      <w:r>
        <w:rPr>
          <w:lang w:eastAsia="es-ES"/>
        </w:rPr>
        <w:t>opposition, et que ce délai d</w:t>
      </w:r>
      <w:r w:rsidR="00B60B7C">
        <w:rPr>
          <w:lang w:eastAsia="es-ES"/>
        </w:rPr>
        <w:t>’</w:t>
      </w:r>
      <w:r>
        <w:rPr>
          <w:lang w:eastAsia="es-ES"/>
        </w:rPr>
        <w:t>un mois courrait à compter du jour suivant l</w:t>
      </w:r>
      <w:r w:rsidR="00B60B7C">
        <w:rPr>
          <w:lang w:eastAsia="es-ES"/>
        </w:rPr>
        <w:t>’</w:t>
      </w:r>
      <w:r>
        <w:rPr>
          <w:lang w:eastAsia="es-ES"/>
        </w:rPr>
        <w:t>entrée en vigueur de la loi.</w:t>
      </w:r>
    </w:p>
    <w:p w14:paraId="24705229" w14:textId="77777777" w:rsidR="005052A9" w:rsidRPr="00615104" w:rsidRDefault="005052A9" w:rsidP="008A7A93">
      <w:pPr>
        <w:pStyle w:val="SingleTxtG"/>
        <w:rPr>
          <w:lang w:val="fr-FR" w:eastAsia="es-ES"/>
        </w:rPr>
      </w:pPr>
      <w:r w:rsidRPr="00615104">
        <w:rPr>
          <w:lang w:val="fr-FR" w:eastAsia="es-ES"/>
        </w:rPr>
        <w:t>3.4</w:t>
      </w:r>
      <w:r w:rsidRPr="00615104">
        <w:rPr>
          <w:lang w:val="fr-FR" w:eastAsia="es-ES"/>
        </w:rPr>
        <w:tab/>
        <w:t>En l</w:t>
      </w:r>
      <w:r w:rsidR="00B60B7C">
        <w:rPr>
          <w:lang w:val="fr-FR" w:eastAsia="es-ES"/>
        </w:rPr>
        <w:t>’</w:t>
      </w:r>
      <w:r w:rsidRPr="00615104">
        <w:rPr>
          <w:lang w:val="fr-FR" w:eastAsia="es-ES"/>
        </w:rPr>
        <w:t xml:space="preserve">espèce, </w:t>
      </w:r>
      <w:r>
        <w:rPr>
          <w:lang w:val="fr-FR" w:eastAsia="es-ES"/>
        </w:rPr>
        <w:t>à la suite du</w:t>
      </w:r>
      <w:r w:rsidRPr="00615104">
        <w:rPr>
          <w:lang w:val="fr-FR" w:eastAsia="es-ES"/>
        </w:rPr>
        <w:t xml:space="preserve"> recours formé par l</w:t>
      </w:r>
      <w:r w:rsidR="00B60B7C">
        <w:rPr>
          <w:lang w:val="fr-FR" w:eastAsia="es-ES"/>
        </w:rPr>
        <w:t>’</w:t>
      </w:r>
      <w:r w:rsidRPr="00615104">
        <w:rPr>
          <w:lang w:val="fr-FR" w:eastAsia="es-ES"/>
        </w:rPr>
        <w:t>auteur</w:t>
      </w:r>
      <w:r>
        <w:rPr>
          <w:lang w:val="fr-FR" w:eastAsia="es-ES"/>
        </w:rPr>
        <w:t>e</w:t>
      </w:r>
      <w:r w:rsidRPr="00615104">
        <w:rPr>
          <w:lang w:val="fr-FR" w:eastAsia="es-ES"/>
        </w:rPr>
        <w:t>, le tribunal n</w:t>
      </w:r>
      <w:r w:rsidRPr="00615104">
        <w:rPr>
          <w:vertAlign w:val="superscript"/>
          <w:lang w:val="fr-FR" w:eastAsia="es-ES"/>
        </w:rPr>
        <w:t>o</w:t>
      </w:r>
      <w:r w:rsidRPr="00615104">
        <w:rPr>
          <w:lang w:val="fr-FR" w:eastAsia="es-ES"/>
        </w:rPr>
        <w:t> 18 avait initialement suspendu l</w:t>
      </w:r>
      <w:r w:rsidR="00B60B7C">
        <w:rPr>
          <w:lang w:val="fr-FR" w:eastAsia="es-ES"/>
        </w:rPr>
        <w:t>’</w:t>
      </w:r>
      <w:r w:rsidRPr="00615104">
        <w:rPr>
          <w:lang w:val="fr-FR" w:eastAsia="es-ES"/>
        </w:rPr>
        <w:t>exécution mais, le 16 février</w:t>
      </w:r>
      <w:r>
        <w:rPr>
          <w:lang w:val="fr-FR" w:eastAsia="es-ES"/>
        </w:rPr>
        <w:t xml:space="preserve"> 2015, à la suite de la requête de l</w:t>
      </w:r>
      <w:r w:rsidR="00B60B7C">
        <w:rPr>
          <w:lang w:val="fr-FR" w:eastAsia="es-ES"/>
        </w:rPr>
        <w:t>’</w:t>
      </w:r>
      <w:r>
        <w:rPr>
          <w:lang w:val="fr-FR" w:eastAsia="es-ES"/>
        </w:rPr>
        <w:t>auteur, il a décidé d</w:t>
      </w:r>
      <w:r w:rsidR="00B60B7C">
        <w:rPr>
          <w:lang w:val="fr-FR" w:eastAsia="es-ES"/>
        </w:rPr>
        <w:t>’</w:t>
      </w:r>
      <w:r>
        <w:rPr>
          <w:lang w:val="fr-FR" w:eastAsia="es-ES"/>
        </w:rPr>
        <w:t>annuler la suspension.</w:t>
      </w:r>
    </w:p>
    <w:p w14:paraId="040CA73F" w14:textId="77777777" w:rsidR="005052A9" w:rsidRPr="00615104" w:rsidRDefault="005052A9" w:rsidP="008A7A93">
      <w:pPr>
        <w:pStyle w:val="SingleTxtG"/>
        <w:rPr>
          <w:lang w:val="fr-FR" w:eastAsia="es-ES"/>
        </w:rPr>
      </w:pPr>
      <w:r w:rsidRPr="00615104">
        <w:rPr>
          <w:lang w:val="fr-FR" w:eastAsia="es-ES"/>
        </w:rPr>
        <w:t>3.5</w:t>
      </w:r>
      <w:r w:rsidRPr="00615104">
        <w:rPr>
          <w:lang w:val="fr-FR" w:eastAsia="es-ES"/>
        </w:rPr>
        <w:tab/>
        <w:t>L</w:t>
      </w:r>
      <w:r w:rsidR="00B60B7C">
        <w:rPr>
          <w:lang w:val="fr-FR" w:eastAsia="es-ES"/>
        </w:rPr>
        <w:t>’</w:t>
      </w:r>
      <w:r w:rsidRPr="00615104">
        <w:rPr>
          <w:lang w:val="fr-FR" w:eastAsia="es-ES"/>
        </w:rPr>
        <w:t xml:space="preserve">auteure a été privée de son </w:t>
      </w:r>
      <w:r>
        <w:rPr>
          <w:lang w:val="fr-FR" w:eastAsia="es-ES"/>
        </w:rPr>
        <w:t>droit à une procédure régulière puisqu</w:t>
      </w:r>
      <w:r w:rsidR="00B60B7C">
        <w:rPr>
          <w:lang w:val="fr-FR" w:eastAsia="es-ES"/>
        </w:rPr>
        <w:t>’</w:t>
      </w:r>
      <w:r>
        <w:rPr>
          <w:lang w:val="fr-FR" w:eastAsia="es-ES"/>
        </w:rPr>
        <w:t>elle n</w:t>
      </w:r>
      <w:r w:rsidR="00B60B7C">
        <w:rPr>
          <w:lang w:val="fr-FR" w:eastAsia="es-ES"/>
        </w:rPr>
        <w:t>’</w:t>
      </w:r>
      <w:r>
        <w:rPr>
          <w:lang w:val="fr-FR" w:eastAsia="es-ES"/>
        </w:rPr>
        <w:t>était pas partie au contrat de vente, n</w:t>
      </w:r>
      <w:r w:rsidR="00B60B7C">
        <w:rPr>
          <w:lang w:val="fr-FR" w:eastAsia="es-ES"/>
        </w:rPr>
        <w:t>’</w:t>
      </w:r>
      <w:r>
        <w:rPr>
          <w:lang w:val="fr-FR" w:eastAsia="es-ES"/>
        </w:rPr>
        <w:t>a pas été convoquée pour signer l</w:t>
      </w:r>
      <w:r w:rsidR="00B60B7C">
        <w:rPr>
          <w:lang w:val="fr-FR" w:eastAsia="es-ES"/>
        </w:rPr>
        <w:t>’</w:t>
      </w:r>
      <w:r>
        <w:rPr>
          <w:lang w:val="fr-FR" w:eastAsia="es-ES"/>
        </w:rPr>
        <w:t>acte de vente et n</w:t>
      </w:r>
      <w:r w:rsidR="00B60B7C">
        <w:rPr>
          <w:lang w:val="fr-FR" w:eastAsia="es-ES"/>
        </w:rPr>
        <w:t>’</w:t>
      </w:r>
      <w:r>
        <w:rPr>
          <w:lang w:val="fr-FR" w:eastAsia="es-ES"/>
        </w:rPr>
        <w:t xml:space="preserve">a pas pris part à la </w:t>
      </w:r>
      <w:r w:rsidRPr="000A32DE">
        <w:rPr>
          <w:lang w:val="fr-FR" w:eastAsia="es-ES"/>
        </w:rPr>
        <w:t xml:space="preserve">procédure </w:t>
      </w:r>
      <w:r>
        <w:rPr>
          <w:lang w:val="fr-FR" w:eastAsia="es-ES"/>
        </w:rPr>
        <w:t>déclarative qui a suivi mais que son logement a été saisi et qu</w:t>
      </w:r>
      <w:r w:rsidR="00B60B7C">
        <w:rPr>
          <w:lang w:val="fr-FR" w:eastAsia="es-ES"/>
        </w:rPr>
        <w:t>’</w:t>
      </w:r>
      <w:r>
        <w:rPr>
          <w:lang w:val="fr-FR" w:eastAsia="es-ES"/>
        </w:rPr>
        <w:t>elle pourrait en être expulsée. Les auteurs estiment qu</w:t>
      </w:r>
      <w:r w:rsidR="00B60B7C">
        <w:rPr>
          <w:lang w:val="fr-FR" w:eastAsia="es-ES"/>
        </w:rPr>
        <w:t>’</w:t>
      </w:r>
      <w:r>
        <w:rPr>
          <w:lang w:val="fr-FR" w:eastAsia="es-ES"/>
        </w:rPr>
        <w:t>en l</w:t>
      </w:r>
      <w:r w:rsidR="00B60B7C">
        <w:rPr>
          <w:lang w:val="fr-FR" w:eastAsia="es-ES"/>
        </w:rPr>
        <w:t>’</w:t>
      </w:r>
      <w:r>
        <w:rPr>
          <w:lang w:val="fr-FR" w:eastAsia="es-ES"/>
        </w:rPr>
        <w:t>espèce, ils sont obligés de payer au promoteur immobilier un prix exorbitant, majoré d</w:t>
      </w:r>
      <w:r w:rsidR="00B60B7C">
        <w:rPr>
          <w:lang w:val="fr-FR" w:eastAsia="es-ES"/>
        </w:rPr>
        <w:t>’</w:t>
      </w:r>
      <w:r>
        <w:rPr>
          <w:lang w:val="fr-FR" w:eastAsia="es-ES"/>
        </w:rPr>
        <w:t>intérêts et d</w:t>
      </w:r>
      <w:r w:rsidR="00B60B7C">
        <w:rPr>
          <w:lang w:val="fr-FR" w:eastAsia="es-ES"/>
        </w:rPr>
        <w:t>’</w:t>
      </w:r>
      <w:r>
        <w:rPr>
          <w:lang w:val="fr-FR" w:eastAsia="es-ES"/>
        </w:rPr>
        <w:t>autres coûts, ce qui entraînerait la perte de leurs deux logements.</w:t>
      </w:r>
    </w:p>
    <w:p w14:paraId="7478BFC6" w14:textId="77777777" w:rsidR="005052A9" w:rsidRPr="00E620FA" w:rsidRDefault="005052A9" w:rsidP="00BC7899">
      <w:pPr>
        <w:pStyle w:val="H23G"/>
        <w:rPr>
          <w:lang w:val="fr-FR" w:eastAsia="es-ES"/>
        </w:rPr>
      </w:pPr>
      <w:r w:rsidRPr="00DD1F47">
        <w:rPr>
          <w:lang w:val="fr-FR" w:eastAsia="es-ES"/>
        </w:rPr>
        <w:tab/>
      </w:r>
      <w:r w:rsidRPr="00DD1F47">
        <w:rPr>
          <w:lang w:val="fr-FR" w:eastAsia="es-ES"/>
        </w:rPr>
        <w:tab/>
      </w:r>
      <w:r w:rsidRPr="003D1B2A">
        <w:rPr>
          <w:lang w:val="fr-FR" w:eastAsia="es-ES"/>
        </w:rPr>
        <w:t>Observations de l</w:t>
      </w:r>
      <w:r w:rsidR="00B60B7C">
        <w:rPr>
          <w:lang w:val="fr-FR" w:eastAsia="es-ES"/>
        </w:rPr>
        <w:t>’</w:t>
      </w:r>
      <w:r w:rsidRPr="003D1B2A">
        <w:rPr>
          <w:lang w:val="fr-FR" w:eastAsia="es-ES"/>
        </w:rPr>
        <w:t>État partie sur la recevabilité</w:t>
      </w:r>
    </w:p>
    <w:p w14:paraId="57620F5B" w14:textId="77777777" w:rsidR="005052A9" w:rsidRPr="00D4632B" w:rsidRDefault="005052A9" w:rsidP="008A7A93">
      <w:pPr>
        <w:pStyle w:val="SingleTxtG"/>
        <w:rPr>
          <w:rFonts w:eastAsia="SimSun"/>
          <w:lang w:val="fr-FR" w:eastAsia="zh-CN"/>
        </w:rPr>
      </w:pPr>
      <w:r w:rsidRPr="00D4632B">
        <w:rPr>
          <w:rFonts w:eastAsia="SimSun"/>
          <w:lang w:val="fr-FR" w:eastAsia="zh-CN"/>
        </w:rPr>
        <w:t>4.1</w:t>
      </w:r>
      <w:r w:rsidRPr="00D4632B">
        <w:rPr>
          <w:rFonts w:eastAsia="SimSun"/>
          <w:lang w:val="fr-FR" w:eastAsia="zh-CN"/>
        </w:rPr>
        <w:tab/>
        <w:t>Le 21 janvier</w:t>
      </w:r>
      <w:r>
        <w:rPr>
          <w:rFonts w:eastAsia="SimSun"/>
          <w:lang w:val="fr-FR" w:eastAsia="zh-CN"/>
        </w:rPr>
        <w:t xml:space="preserve"> </w:t>
      </w:r>
      <w:r w:rsidRPr="00D4632B">
        <w:rPr>
          <w:rFonts w:eastAsia="SimSun"/>
          <w:lang w:val="fr-FR" w:eastAsia="zh-CN"/>
        </w:rPr>
        <w:t>2016, l</w:t>
      </w:r>
      <w:r w:rsidR="00B60B7C">
        <w:rPr>
          <w:rFonts w:eastAsia="SimSun"/>
          <w:lang w:val="fr-FR" w:eastAsia="zh-CN"/>
        </w:rPr>
        <w:t>’</w:t>
      </w:r>
      <w:r w:rsidRPr="00D4632B">
        <w:rPr>
          <w:rFonts w:eastAsia="SimSun"/>
          <w:lang w:val="fr-FR" w:eastAsia="zh-CN"/>
        </w:rPr>
        <w:t xml:space="preserve">État partie a </w:t>
      </w:r>
      <w:r w:rsidRPr="008A7A93">
        <w:rPr>
          <w:lang w:val="fr-FR" w:eastAsia="es-ES"/>
        </w:rPr>
        <w:t>soumis</w:t>
      </w:r>
      <w:r>
        <w:rPr>
          <w:rFonts w:eastAsia="SimSun"/>
          <w:lang w:val="fr-FR" w:eastAsia="zh-CN"/>
        </w:rPr>
        <w:t xml:space="preserve"> ses observations concernant la recevabilité de la communication.</w:t>
      </w:r>
    </w:p>
    <w:p w14:paraId="67F3FCC8" w14:textId="77777777" w:rsidR="005052A9" w:rsidRPr="00696412" w:rsidRDefault="005052A9" w:rsidP="008A7A93">
      <w:pPr>
        <w:pStyle w:val="SingleTxtG"/>
        <w:rPr>
          <w:rFonts w:eastAsia="SimSun"/>
          <w:lang w:val="fr-FR" w:eastAsia="zh-CN"/>
        </w:rPr>
      </w:pPr>
      <w:r w:rsidRPr="004D60D9">
        <w:rPr>
          <w:rFonts w:eastAsia="SimSun"/>
          <w:spacing w:val="-1"/>
          <w:lang w:val="fr-FR" w:eastAsia="zh-CN"/>
        </w:rPr>
        <w:t>4.2</w:t>
      </w:r>
      <w:r w:rsidRPr="004D60D9">
        <w:rPr>
          <w:rFonts w:eastAsia="SimSun"/>
          <w:spacing w:val="-1"/>
          <w:lang w:val="fr-FR" w:eastAsia="zh-CN"/>
        </w:rPr>
        <w:tab/>
        <w:t>En premier lieu, l</w:t>
      </w:r>
      <w:r w:rsidR="00B60B7C">
        <w:rPr>
          <w:rFonts w:eastAsia="SimSun"/>
          <w:spacing w:val="-1"/>
          <w:lang w:val="fr-FR" w:eastAsia="zh-CN"/>
        </w:rPr>
        <w:t>’</w:t>
      </w:r>
      <w:r w:rsidRPr="004D60D9">
        <w:rPr>
          <w:rFonts w:eastAsia="SimSun"/>
          <w:spacing w:val="-1"/>
          <w:lang w:val="fr-FR" w:eastAsia="zh-CN"/>
        </w:rPr>
        <w:t>État partie affirme que la violation de l</w:t>
      </w:r>
      <w:r w:rsidR="00B60B7C">
        <w:rPr>
          <w:rFonts w:eastAsia="SimSun"/>
          <w:spacing w:val="-1"/>
          <w:lang w:val="fr-FR" w:eastAsia="zh-CN"/>
        </w:rPr>
        <w:t>’</w:t>
      </w:r>
      <w:r w:rsidRPr="004D60D9">
        <w:rPr>
          <w:rFonts w:eastAsia="SimSun"/>
          <w:spacing w:val="-1"/>
          <w:lang w:val="fr-FR" w:eastAsia="zh-CN"/>
        </w:rPr>
        <w:t>article 11 ne peut être invoquée que pour l</w:t>
      </w:r>
      <w:r w:rsidR="00B60B7C">
        <w:rPr>
          <w:rFonts w:eastAsia="SimSun"/>
          <w:spacing w:val="-1"/>
          <w:lang w:val="fr-FR" w:eastAsia="zh-CN"/>
        </w:rPr>
        <w:t>’</w:t>
      </w:r>
      <w:r w:rsidRPr="004D60D9">
        <w:rPr>
          <w:rFonts w:eastAsia="SimSun"/>
          <w:spacing w:val="-1"/>
          <w:lang w:val="fr-FR" w:eastAsia="zh-CN"/>
        </w:rPr>
        <w:t>auteure, mais pas pour M. </w:t>
      </w:r>
      <w:r w:rsidRPr="004D60D9">
        <w:rPr>
          <w:spacing w:val="-1"/>
          <w:lang w:val="fr-FR" w:eastAsia="es-ES"/>
        </w:rPr>
        <w:t>Fernández Pérez</w:t>
      </w:r>
      <w:r w:rsidRPr="004D60D9">
        <w:rPr>
          <w:rFonts w:eastAsia="SimSun"/>
          <w:spacing w:val="-1"/>
          <w:lang w:val="fr-FR" w:eastAsia="zh-CN"/>
        </w:rPr>
        <w:t xml:space="preserve">, dans la mesure </w:t>
      </w:r>
      <w:r w:rsidRPr="008A7A93">
        <w:rPr>
          <w:lang w:val="fr-FR" w:eastAsia="es-ES"/>
        </w:rPr>
        <w:t>où</w:t>
      </w:r>
      <w:r w:rsidRPr="004D60D9">
        <w:rPr>
          <w:rFonts w:eastAsia="SimSun"/>
          <w:spacing w:val="-1"/>
          <w:lang w:val="fr-FR" w:eastAsia="zh-CN"/>
        </w:rPr>
        <w:t xml:space="preserve"> elle seule était partie au recours formé contre l</w:t>
      </w:r>
      <w:r w:rsidR="00B60B7C">
        <w:rPr>
          <w:rFonts w:eastAsia="SimSun"/>
          <w:spacing w:val="-1"/>
          <w:lang w:val="fr-FR" w:eastAsia="zh-CN"/>
        </w:rPr>
        <w:t>’</w:t>
      </w:r>
      <w:r w:rsidRPr="004D60D9">
        <w:rPr>
          <w:rFonts w:eastAsia="SimSun"/>
          <w:spacing w:val="-1"/>
          <w:lang w:val="fr-FR" w:eastAsia="zh-CN"/>
        </w:rPr>
        <w:t>ordonnance du tribunal n</w:t>
      </w:r>
      <w:r w:rsidRPr="004D60D9">
        <w:rPr>
          <w:rFonts w:eastAsia="SimSun"/>
          <w:spacing w:val="-1"/>
          <w:vertAlign w:val="superscript"/>
          <w:lang w:val="fr-FR" w:eastAsia="zh-CN"/>
        </w:rPr>
        <w:t>o</w:t>
      </w:r>
      <w:r w:rsidRPr="004D60D9">
        <w:rPr>
          <w:rFonts w:eastAsia="SimSun"/>
          <w:spacing w:val="-1"/>
          <w:lang w:val="fr-FR" w:eastAsia="zh-CN"/>
        </w:rPr>
        <w:t xml:space="preserve"> 18 concernant la mise aux enchères du bien immobilier commun du couple, recours qui a été rejeté le 6 mars 2014. </w:t>
      </w:r>
      <w:r>
        <w:rPr>
          <w:rFonts w:eastAsia="SimSun"/>
          <w:lang w:val="fr-FR" w:eastAsia="zh-CN"/>
        </w:rPr>
        <w:t>En outre, dans son recours, l</w:t>
      </w:r>
      <w:r w:rsidR="00B60B7C">
        <w:rPr>
          <w:rFonts w:eastAsia="SimSun"/>
          <w:lang w:val="fr-FR" w:eastAsia="zh-CN"/>
        </w:rPr>
        <w:t>’</w:t>
      </w:r>
      <w:r>
        <w:rPr>
          <w:rFonts w:eastAsia="SimSun"/>
          <w:lang w:val="fr-FR" w:eastAsia="zh-CN"/>
        </w:rPr>
        <w:t>auteure critique le régime matrimonial des acquêts qu</w:t>
      </w:r>
      <w:r w:rsidR="00B60B7C">
        <w:rPr>
          <w:rFonts w:eastAsia="SimSun"/>
          <w:lang w:val="fr-FR" w:eastAsia="zh-CN"/>
        </w:rPr>
        <w:t>’</w:t>
      </w:r>
      <w:r>
        <w:rPr>
          <w:rFonts w:eastAsia="SimSun"/>
          <w:lang w:val="fr-FR" w:eastAsia="zh-CN"/>
        </w:rPr>
        <w:t>elle a choisi de son plein gré et qui n</w:t>
      </w:r>
      <w:r w:rsidR="00B60B7C">
        <w:rPr>
          <w:rFonts w:eastAsia="SimSun"/>
          <w:lang w:val="fr-FR" w:eastAsia="zh-CN"/>
        </w:rPr>
        <w:t>’</w:t>
      </w:r>
      <w:r>
        <w:rPr>
          <w:rFonts w:eastAsia="SimSun"/>
          <w:lang w:val="fr-FR" w:eastAsia="zh-CN"/>
        </w:rPr>
        <w:t>est pas obligatoire dans la législation espagnole.</w:t>
      </w:r>
    </w:p>
    <w:p w14:paraId="163585FC" w14:textId="77777777" w:rsidR="005052A9" w:rsidRPr="00B73333" w:rsidRDefault="005052A9" w:rsidP="008A7A93">
      <w:pPr>
        <w:pStyle w:val="SingleTxtG"/>
        <w:rPr>
          <w:rFonts w:eastAsia="SimSun"/>
          <w:lang w:val="fr-FR" w:eastAsia="zh-CN"/>
        </w:rPr>
      </w:pPr>
      <w:r w:rsidRPr="00B73333">
        <w:rPr>
          <w:rFonts w:eastAsia="SimSun"/>
          <w:lang w:val="fr-FR" w:eastAsia="zh-CN"/>
        </w:rPr>
        <w:t>4.3</w:t>
      </w:r>
      <w:r w:rsidRPr="00B73333">
        <w:rPr>
          <w:rFonts w:eastAsia="SimSun"/>
          <w:lang w:val="fr-FR" w:eastAsia="zh-CN"/>
        </w:rPr>
        <w:tab/>
        <w:t>L</w:t>
      </w:r>
      <w:r w:rsidR="00B60B7C">
        <w:rPr>
          <w:rFonts w:eastAsia="SimSun"/>
          <w:lang w:val="fr-FR" w:eastAsia="zh-CN"/>
        </w:rPr>
        <w:t>’</w:t>
      </w:r>
      <w:r w:rsidRPr="00B73333">
        <w:rPr>
          <w:rFonts w:eastAsia="SimSun"/>
          <w:lang w:val="fr-FR" w:eastAsia="zh-CN"/>
        </w:rPr>
        <w:t>État partie considère que la prése</w:t>
      </w:r>
      <w:r>
        <w:rPr>
          <w:rFonts w:eastAsia="SimSun"/>
          <w:lang w:val="fr-FR" w:eastAsia="zh-CN"/>
        </w:rPr>
        <w:t>nte communication constitue un abus du droit de présenter une communication au sens du paragraphe 2 f) de l</w:t>
      </w:r>
      <w:r w:rsidR="00B60B7C">
        <w:rPr>
          <w:rFonts w:eastAsia="SimSun"/>
          <w:lang w:val="fr-FR" w:eastAsia="zh-CN"/>
        </w:rPr>
        <w:t>’</w:t>
      </w:r>
      <w:r>
        <w:rPr>
          <w:rFonts w:eastAsia="SimSun"/>
          <w:lang w:val="fr-FR" w:eastAsia="zh-CN"/>
        </w:rPr>
        <w:t xml:space="preserve">article 3 du Protocole facultatif. Il souligne que les biens immobiliers communs saisis sont deux logements enregistrés </w:t>
      </w:r>
      <w:r w:rsidRPr="008A7A93">
        <w:rPr>
          <w:lang w:val="fr-FR" w:eastAsia="es-ES"/>
        </w:rPr>
        <w:t>sous</w:t>
      </w:r>
      <w:r>
        <w:rPr>
          <w:rFonts w:eastAsia="SimSun"/>
          <w:lang w:val="fr-FR" w:eastAsia="zh-CN"/>
        </w:rPr>
        <w:t xml:space="preserve"> les numéros 5489 et 3700/B au Registre foncier de </w:t>
      </w:r>
      <w:r w:rsidRPr="00B73333">
        <w:rPr>
          <w:rFonts w:eastAsia="SimSun"/>
          <w:lang w:val="fr-FR" w:eastAsia="zh-CN"/>
        </w:rPr>
        <w:t>Málaga</w:t>
      </w:r>
      <w:r>
        <w:rPr>
          <w:rFonts w:eastAsia="SimSun"/>
          <w:lang w:val="fr-FR" w:eastAsia="zh-CN"/>
        </w:rPr>
        <w:t>. Toutefois, le document des registres municipaux fourni p</w:t>
      </w:r>
      <w:r w:rsidR="00B60B7C">
        <w:rPr>
          <w:rFonts w:eastAsia="SimSun"/>
          <w:lang w:val="fr-FR" w:eastAsia="zh-CN"/>
        </w:rPr>
        <w:t>a</w:t>
      </w:r>
      <w:r>
        <w:rPr>
          <w:rFonts w:eastAsia="SimSun"/>
          <w:lang w:val="fr-FR" w:eastAsia="zh-CN"/>
        </w:rPr>
        <w:t>r les auteurs indique qu</w:t>
      </w:r>
      <w:r w:rsidR="00B60B7C">
        <w:rPr>
          <w:rFonts w:eastAsia="SimSun"/>
          <w:lang w:val="fr-FR" w:eastAsia="zh-CN"/>
        </w:rPr>
        <w:t>’</w:t>
      </w:r>
      <w:r>
        <w:rPr>
          <w:rFonts w:eastAsia="SimSun"/>
          <w:lang w:val="fr-FR" w:eastAsia="zh-CN"/>
        </w:rPr>
        <w:t>ils habitent à une adresse différente.</w:t>
      </w:r>
    </w:p>
    <w:p w14:paraId="1E61DBA8" w14:textId="77777777" w:rsidR="005052A9" w:rsidRPr="00C82E81" w:rsidRDefault="005052A9" w:rsidP="008A7A93">
      <w:pPr>
        <w:pStyle w:val="SingleTxtG"/>
        <w:rPr>
          <w:rFonts w:eastAsia="SimSun"/>
          <w:lang w:val="fr-FR" w:eastAsia="zh-CN"/>
        </w:rPr>
      </w:pPr>
      <w:r w:rsidRPr="00C82E81">
        <w:rPr>
          <w:rFonts w:eastAsia="SimSun"/>
          <w:lang w:val="fr-FR" w:eastAsia="zh-CN"/>
        </w:rPr>
        <w:t>4.4</w:t>
      </w:r>
      <w:r w:rsidRPr="00C82E81">
        <w:rPr>
          <w:rFonts w:eastAsia="SimSun"/>
          <w:lang w:val="fr-FR" w:eastAsia="zh-CN"/>
        </w:rPr>
        <w:tab/>
        <w:t>L</w:t>
      </w:r>
      <w:r w:rsidR="00B60B7C">
        <w:rPr>
          <w:rFonts w:eastAsia="SimSun"/>
          <w:lang w:val="fr-FR" w:eastAsia="zh-CN"/>
        </w:rPr>
        <w:t>’</w:t>
      </w:r>
      <w:r w:rsidRPr="00C82E81">
        <w:rPr>
          <w:rFonts w:eastAsia="SimSun"/>
          <w:lang w:val="fr-FR" w:eastAsia="zh-CN"/>
        </w:rPr>
        <w:t>État partie affirme que les auteurs n</w:t>
      </w:r>
      <w:r w:rsidR="00B60B7C">
        <w:rPr>
          <w:rFonts w:eastAsia="SimSun"/>
          <w:lang w:val="fr-FR" w:eastAsia="zh-CN"/>
        </w:rPr>
        <w:t>’</w:t>
      </w:r>
      <w:r w:rsidRPr="00C82E81">
        <w:rPr>
          <w:rFonts w:eastAsia="SimSun"/>
          <w:lang w:val="fr-FR" w:eastAsia="zh-CN"/>
        </w:rPr>
        <w:t xml:space="preserve">ont pas épuisé les recours internes car leur communication se réfère à deux procédures judiciaires distinctes </w:t>
      </w:r>
      <w:r>
        <w:rPr>
          <w:rFonts w:eastAsia="SimSun"/>
          <w:lang w:val="fr-FR" w:eastAsia="zh-CN"/>
        </w:rPr>
        <w:t>qui intéressent des parties différentes. La première procédure, qui est déclarative, concerne l</w:t>
      </w:r>
      <w:r w:rsidR="00B60B7C">
        <w:rPr>
          <w:rFonts w:eastAsia="SimSun"/>
          <w:lang w:val="fr-FR" w:eastAsia="zh-CN"/>
        </w:rPr>
        <w:t>’</w:t>
      </w:r>
      <w:r>
        <w:rPr>
          <w:rFonts w:eastAsia="SimSun"/>
          <w:lang w:val="fr-FR" w:eastAsia="zh-CN"/>
        </w:rPr>
        <w:t>inexécution du contrat par l</w:t>
      </w:r>
      <w:r w:rsidR="00B60B7C">
        <w:rPr>
          <w:rFonts w:eastAsia="SimSun"/>
          <w:lang w:val="fr-FR" w:eastAsia="zh-CN"/>
        </w:rPr>
        <w:t>’</w:t>
      </w:r>
      <w:r>
        <w:rPr>
          <w:rFonts w:eastAsia="SimSun"/>
          <w:lang w:val="fr-FR" w:eastAsia="zh-CN"/>
        </w:rPr>
        <w:t>auteur et s</w:t>
      </w:r>
      <w:r w:rsidR="00B60B7C">
        <w:rPr>
          <w:rFonts w:eastAsia="SimSun"/>
          <w:lang w:val="fr-FR" w:eastAsia="zh-CN"/>
        </w:rPr>
        <w:t>’</w:t>
      </w:r>
      <w:r>
        <w:rPr>
          <w:rFonts w:eastAsia="SimSun"/>
          <w:lang w:val="fr-FR" w:eastAsia="zh-CN"/>
        </w:rPr>
        <w:t>est conclue par le jugement prononcé en première instance par lequel l</w:t>
      </w:r>
      <w:r w:rsidR="00B60B7C">
        <w:rPr>
          <w:rFonts w:eastAsia="SimSun"/>
          <w:lang w:val="fr-FR" w:eastAsia="zh-CN"/>
        </w:rPr>
        <w:t>’</w:t>
      </w:r>
      <w:r>
        <w:rPr>
          <w:rFonts w:eastAsia="SimSun"/>
          <w:lang w:val="fr-FR" w:eastAsia="zh-CN"/>
        </w:rPr>
        <w:t xml:space="preserve">auteur a été condamné à payer ses dettes. </w:t>
      </w:r>
      <w:r w:rsidRPr="008A7A93">
        <w:rPr>
          <w:lang w:val="fr-FR" w:eastAsia="es-ES"/>
        </w:rPr>
        <w:t>L</w:t>
      </w:r>
      <w:r w:rsidR="00B60B7C">
        <w:rPr>
          <w:lang w:val="fr-FR" w:eastAsia="es-ES"/>
        </w:rPr>
        <w:t>’</w:t>
      </w:r>
      <w:r w:rsidRPr="008A7A93">
        <w:rPr>
          <w:lang w:val="fr-FR" w:eastAsia="es-ES"/>
        </w:rPr>
        <w:t>auteure</w:t>
      </w:r>
      <w:r>
        <w:rPr>
          <w:rFonts w:eastAsia="SimSun"/>
          <w:lang w:val="fr-FR" w:eastAsia="zh-CN"/>
        </w:rPr>
        <w:t xml:space="preserve"> n</w:t>
      </w:r>
      <w:r w:rsidR="00B60B7C">
        <w:rPr>
          <w:rFonts w:eastAsia="SimSun"/>
          <w:lang w:val="fr-FR" w:eastAsia="zh-CN"/>
        </w:rPr>
        <w:t>’</w:t>
      </w:r>
      <w:r>
        <w:rPr>
          <w:rFonts w:eastAsia="SimSun"/>
          <w:lang w:val="fr-FR" w:eastAsia="zh-CN"/>
        </w:rPr>
        <w:t>apparaît ni comme partie lésée ni même comme partie intéressée dans cette procédure, ni dans les recours formés par l</w:t>
      </w:r>
      <w:r w:rsidR="00B60B7C">
        <w:rPr>
          <w:rFonts w:eastAsia="SimSun"/>
          <w:lang w:val="fr-FR" w:eastAsia="zh-CN"/>
        </w:rPr>
        <w:t>’</w:t>
      </w:r>
      <w:r>
        <w:rPr>
          <w:rFonts w:eastAsia="SimSun"/>
          <w:lang w:val="fr-FR" w:eastAsia="zh-CN"/>
        </w:rPr>
        <w:t>auteur devant le Tribunal constitutionnel et la Cour européenne des droits de l</w:t>
      </w:r>
      <w:r w:rsidR="00B60B7C">
        <w:rPr>
          <w:rFonts w:eastAsia="SimSun"/>
          <w:lang w:val="fr-FR" w:eastAsia="zh-CN"/>
        </w:rPr>
        <w:t>’</w:t>
      </w:r>
      <w:r>
        <w:rPr>
          <w:rFonts w:eastAsia="SimSun"/>
          <w:lang w:val="fr-FR" w:eastAsia="zh-CN"/>
        </w:rPr>
        <w:t>homme. L</w:t>
      </w:r>
      <w:r w:rsidR="00B60B7C">
        <w:rPr>
          <w:rFonts w:eastAsia="SimSun"/>
          <w:lang w:val="fr-FR" w:eastAsia="zh-CN"/>
        </w:rPr>
        <w:t>’</w:t>
      </w:r>
      <w:r>
        <w:rPr>
          <w:rFonts w:eastAsia="SimSun"/>
          <w:lang w:val="fr-FR" w:eastAsia="zh-CN"/>
        </w:rPr>
        <w:t xml:space="preserve">État </w:t>
      </w:r>
      <w:r>
        <w:rPr>
          <w:rFonts w:eastAsia="SimSun"/>
          <w:lang w:val="fr-FR" w:eastAsia="zh-CN"/>
        </w:rPr>
        <w:lastRenderedPageBreak/>
        <w:t>partie soutient que l</w:t>
      </w:r>
      <w:r w:rsidR="00B60B7C">
        <w:rPr>
          <w:rFonts w:eastAsia="SimSun"/>
          <w:lang w:val="fr-FR" w:eastAsia="zh-CN"/>
        </w:rPr>
        <w:t>’</w:t>
      </w:r>
      <w:r>
        <w:rPr>
          <w:rFonts w:eastAsia="SimSun"/>
          <w:lang w:val="fr-FR" w:eastAsia="zh-CN"/>
        </w:rPr>
        <w:t>auteur n</w:t>
      </w:r>
      <w:r w:rsidR="00B60B7C">
        <w:rPr>
          <w:rFonts w:eastAsia="SimSun"/>
          <w:lang w:val="fr-FR" w:eastAsia="zh-CN"/>
        </w:rPr>
        <w:t>’</w:t>
      </w:r>
      <w:r>
        <w:rPr>
          <w:rFonts w:eastAsia="SimSun"/>
          <w:lang w:val="fr-FR" w:eastAsia="zh-CN"/>
        </w:rPr>
        <w:t>a épuisé les recours internes que pour cette procédure, recours qui étaient fondés sur la violation alléguée de son droit à une protection juridictionnelle effective. La seconde procédure concerne l</w:t>
      </w:r>
      <w:r w:rsidR="00B60B7C">
        <w:rPr>
          <w:rFonts w:eastAsia="SimSun"/>
          <w:lang w:val="fr-FR" w:eastAsia="zh-CN"/>
        </w:rPr>
        <w:t>’</w:t>
      </w:r>
      <w:r>
        <w:rPr>
          <w:rFonts w:eastAsia="SimSun"/>
          <w:lang w:val="fr-FR" w:eastAsia="zh-CN"/>
        </w:rPr>
        <w:t>exécution des titres judiciaires. Selon l</w:t>
      </w:r>
      <w:r w:rsidR="00B60B7C">
        <w:rPr>
          <w:rFonts w:eastAsia="SimSun"/>
          <w:lang w:val="fr-FR" w:eastAsia="zh-CN"/>
        </w:rPr>
        <w:t>’</w:t>
      </w:r>
      <w:r>
        <w:rPr>
          <w:rFonts w:eastAsia="SimSun"/>
          <w:lang w:val="fr-FR" w:eastAsia="zh-CN"/>
        </w:rPr>
        <w:t>État partie, elle est complétement distincte de la première et a été engagée lorsque l</w:t>
      </w:r>
      <w:r w:rsidR="00B60B7C">
        <w:rPr>
          <w:rFonts w:eastAsia="SimSun"/>
          <w:lang w:val="fr-FR" w:eastAsia="zh-CN"/>
        </w:rPr>
        <w:t>’</w:t>
      </w:r>
      <w:r>
        <w:rPr>
          <w:rFonts w:eastAsia="SimSun"/>
          <w:lang w:val="fr-FR" w:eastAsia="zh-CN"/>
        </w:rPr>
        <w:t>entreprise créancière a déposé sa requête. Cette procédure concerne l</w:t>
      </w:r>
      <w:r w:rsidR="00B60B7C">
        <w:rPr>
          <w:rFonts w:eastAsia="SimSun"/>
          <w:lang w:val="fr-FR" w:eastAsia="zh-CN"/>
        </w:rPr>
        <w:t>’</w:t>
      </w:r>
      <w:r>
        <w:rPr>
          <w:rFonts w:eastAsia="SimSun"/>
          <w:lang w:val="fr-FR" w:eastAsia="zh-CN"/>
        </w:rPr>
        <w:t xml:space="preserve">exécution de la décision relative à la saisie de deux des biens immobiliers communs aux auteurs, qui sont mariés sous le régime des </w:t>
      </w:r>
      <w:r w:rsidRPr="003018BE">
        <w:rPr>
          <w:rFonts w:eastAsia="SimSun"/>
          <w:lang w:val="fr-FR" w:eastAsia="zh-CN"/>
        </w:rPr>
        <w:t>acquêts. Dans un volet disjoint de cette procédure, l</w:t>
      </w:r>
      <w:r w:rsidR="00B60B7C">
        <w:rPr>
          <w:rFonts w:eastAsia="SimSun"/>
          <w:lang w:val="fr-FR" w:eastAsia="zh-CN"/>
        </w:rPr>
        <w:t>’</w:t>
      </w:r>
      <w:r w:rsidRPr="003018BE">
        <w:rPr>
          <w:rFonts w:eastAsia="SimSun"/>
          <w:lang w:val="fr-FR" w:eastAsia="zh-CN"/>
        </w:rPr>
        <w:t>auteure s</w:t>
      </w:r>
      <w:r w:rsidR="00B60B7C">
        <w:rPr>
          <w:rFonts w:eastAsia="SimSun"/>
          <w:lang w:val="fr-FR" w:eastAsia="zh-CN"/>
        </w:rPr>
        <w:t>’</w:t>
      </w:r>
      <w:r w:rsidRPr="003018BE">
        <w:rPr>
          <w:rFonts w:eastAsia="SimSun"/>
          <w:lang w:val="fr-FR" w:eastAsia="zh-CN"/>
        </w:rPr>
        <w:t>oppose</w:t>
      </w:r>
      <w:r>
        <w:rPr>
          <w:rFonts w:eastAsia="SimSun"/>
          <w:lang w:val="fr-FR" w:eastAsia="zh-CN"/>
        </w:rPr>
        <w:t xml:space="preserve"> à la saisie des biens communs et remet en question la nature de la dette. C</w:t>
      </w:r>
      <w:r w:rsidR="00B60B7C">
        <w:rPr>
          <w:rFonts w:eastAsia="SimSun"/>
          <w:lang w:val="fr-FR" w:eastAsia="zh-CN"/>
        </w:rPr>
        <w:t>’</w:t>
      </w:r>
      <w:r>
        <w:rPr>
          <w:rFonts w:eastAsia="SimSun"/>
          <w:lang w:val="fr-FR" w:eastAsia="zh-CN"/>
        </w:rPr>
        <w:t>est dans le cadre de ce volet qu</w:t>
      </w:r>
      <w:r w:rsidR="00B60B7C">
        <w:rPr>
          <w:rFonts w:eastAsia="SimSun"/>
          <w:lang w:val="fr-FR" w:eastAsia="zh-CN"/>
        </w:rPr>
        <w:t>’</w:t>
      </w:r>
      <w:r>
        <w:rPr>
          <w:rFonts w:eastAsia="SimSun"/>
          <w:lang w:val="fr-FR" w:eastAsia="zh-CN"/>
        </w:rPr>
        <w:t>a été prononcée l</w:t>
      </w:r>
      <w:r w:rsidR="00B60B7C">
        <w:rPr>
          <w:rFonts w:eastAsia="SimSun"/>
          <w:lang w:val="fr-FR" w:eastAsia="zh-CN"/>
        </w:rPr>
        <w:t>’</w:t>
      </w:r>
      <w:r>
        <w:rPr>
          <w:rFonts w:eastAsia="SimSun"/>
          <w:lang w:val="fr-FR" w:eastAsia="zh-CN"/>
        </w:rPr>
        <w:t>ordonnance qui constitue selon les auteurs une violation de l</w:t>
      </w:r>
      <w:r w:rsidR="00B60B7C">
        <w:rPr>
          <w:rFonts w:eastAsia="SimSun"/>
          <w:lang w:val="fr-FR" w:eastAsia="zh-CN"/>
        </w:rPr>
        <w:t>’</w:t>
      </w:r>
      <w:r>
        <w:rPr>
          <w:rFonts w:eastAsia="SimSun"/>
          <w:lang w:val="fr-FR" w:eastAsia="zh-CN"/>
        </w:rPr>
        <w:t>article 11. L</w:t>
      </w:r>
      <w:r w:rsidR="00B60B7C">
        <w:rPr>
          <w:rFonts w:eastAsia="SimSun"/>
          <w:lang w:val="fr-FR" w:eastAsia="zh-CN"/>
        </w:rPr>
        <w:t>’</w:t>
      </w:r>
      <w:r>
        <w:rPr>
          <w:rFonts w:eastAsia="SimSun"/>
          <w:lang w:val="fr-FR" w:eastAsia="zh-CN"/>
        </w:rPr>
        <w:t>État partie considère que cette voie n</w:t>
      </w:r>
      <w:r w:rsidR="00B60B7C">
        <w:rPr>
          <w:rFonts w:eastAsia="SimSun"/>
          <w:lang w:val="fr-FR" w:eastAsia="zh-CN"/>
        </w:rPr>
        <w:t>’</w:t>
      </w:r>
      <w:r>
        <w:rPr>
          <w:rFonts w:eastAsia="SimSun"/>
          <w:lang w:val="fr-FR" w:eastAsia="zh-CN"/>
        </w:rPr>
        <w:t>a pas été épuisée et qu</w:t>
      </w:r>
      <w:r w:rsidR="00B60B7C">
        <w:rPr>
          <w:rFonts w:eastAsia="SimSun"/>
          <w:lang w:val="fr-FR" w:eastAsia="zh-CN"/>
        </w:rPr>
        <w:t>’</w:t>
      </w:r>
      <w:r>
        <w:rPr>
          <w:rFonts w:eastAsia="SimSun"/>
          <w:lang w:val="fr-FR" w:eastAsia="zh-CN"/>
        </w:rPr>
        <w:t>en tout état de cause, seule l</w:t>
      </w:r>
      <w:r w:rsidR="00B60B7C">
        <w:rPr>
          <w:rFonts w:eastAsia="SimSun"/>
          <w:lang w:val="fr-FR" w:eastAsia="zh-CN"/>
        </w:rPr>
        <w:t>’</w:t>
      </w:r>
      <w:r>
        <w:rPr>
          <w:rFonts w:eastAsia="SimSun"/>
          <w:lang w:val="fr-FR" w:eastAsia="zh-CN"/>
        </w:rPr>
        <w:t>auteure était partie à la procédure contestée. Par conséquent, il affirme que la violation de l</w:t>
      </w:r>
      <w:r w:rsidR="00B60B7C">
        <w:rPr>
          <w:rFonts w:eastAsia="SimSun"/>
          <w:lang w:val="fr-FR" w:eastAsia="zh-CN"/>
        </w:rPr>
        <w:t>’</w:t>
      </w:r>
      <w:r>
        <w:rPr>
          <w:rFonts w:eastAsia="SimSun"/>
          <w:lang w:val="fr-FR" w:eastAsia="zh-CN"/>
        </w:rPr>
        <w:t>article 11 n</w:t>
      </w:r>
      <w:r w:rsidR="00B60B7C">
        <w:rPr>
          <w:rFonts w:eastAsia="SimSun"/>
          <w:lang w:val="fr-FR" w:eastAsia="zh-CN"/>
        </w:rPr>
        <w:t>’</w:t>
      </w:r>
      <w:r>
        <w:rPr>
          <w:rFonts w:eastAsia="SimSun"/>
          <w:lang w:val="fr-FR" w:eastAsia="zh-CN"/>
        </w:rPr>
        <w:t>a été invoquée que dans le cadre de cette procédure, qu</w:t>
      </w:r>
      <w:r w:rsidR="00B60B7C">
        <w:rPr>
          <w:rFonts w:eastAsia="SimSun"/>
          <w:lang w:val="fr-FR" w:eastAsia="zh-CN"/>
        </w:rPr>
        <w:t>’</w:t>
      </w:r>
      <w:r>
        <w:rPr>
          <w:rFonts w:eastAsia="SimSun"/>
          <w:lang w:val="fr-FR" w:eastAsia="zh-CN"/>
        </w:rPr>
        <w:t>elle ne concerne que l</w:t>
      </w:r>
      <w:r w:rsidR="00B60B7C">
        <w:rPr>
          <w:rFonts w:eastAsia="SimSun"/>
          <w:lang w:val="fr-FR" w:eastAsia="zh-CN"/>
        </w:rPr>
        <w:t>’</w:t>
      </w:r>
      <w:r>
        <w:rPr>
          <w:rFonts w:eastAsia="SimSun"/>
          <w:lang w:val="fr-FR" w:eastAsia="zh-CN"/>
        </w:rPr>
        <w:t>auteure et que les voies de recours internes n</w:t>
      </w:r>
      <w:r w:rsidR="00B60B7C">
        <w:rPr>
          <w:rFonts w:eastAsia="SimSun"/>
          <w:lang w:val="fr-FR" w:eastAsia="zh-CN"/>
        </w:rPr>
        <w:t>’</w:t>
      </w:r>
      <w:r>
        <w:rPr>
          <w:rFonts w:eastAsia="SimSun"/>
          <w:lang w:val="fr-FR" w:eastAsia="zh-CN"/>
        </w:rPr>
        <w:t>ont pas été épuisées.</w:t>
      </w:r>
    </w:p>
    <w:p w14:paraId="2B347DF8" w14:textId="77777777" w:rsidR="005052A9" w:rsidRPr="00721A26" w:rsidRDefault="005052A9" w:rsidP="008A7A93">
      <w:pPr>
        <w:pStyle w:val="SingleTxtG"/>
        <w:rPr>
          <w:rFonts w:eastAsia="SimSun"/>
          <w:lang w:val="fr-FR" w:eastAsia="zh-CN"/>
        </w:rPr>
      </w:pPr>
      <w:r w:rsidRPr="00721A26">
        <w:rPr>
          <w:rFonts w:eastAsia="SimSun"/>
          <w:lang w:val="fr-FR" w:eastAsia="zh-CN"/>
        </w:rPr>
        <w:t>4.5</w:t>
      </w:r>
      <w:r w:rsidRPr="00721A26">
        <w:rPr>
          <w:rFonts w:eastAsia="SimSun"/>
          <w:lang w:val="fr-FR" w:eastAsia="zh-CN"/>
        </w:rPr>
        <w:tab/>
        <w:t>L</w:t>
      </w:r>
      <w:r w:rsidR="00B60B7C">
        <w:rPr>
          <w:rFonts w:eastAsia="SimSun"/>
          <w:lang w:val="fr-FR" w:eastAsia="zh-CN"/>
        </w:rPr>
        <w:t>’</w:t>
      </w:r>
      <w:r w:rsidRPr="00721A26">
        <w:rPr>
          <w:rFonts w:eastAsia="SimSun"/>
          <w:lang w:val="fr-FR" w:eastAsia="zh-CN"/>
        </w:rPr>
        <w:t xml:space="preserve">État partie souligne que </w:t>
      </w:r>
      <w:r w:rsidRPr="008A7A93">
        <w:rPr>
          <w:lang w:val="fr-FR" w:eastAsia="es-ES"/>
        </w:rPr>
        <w:t>le</w:t>
      </w:r>
      <w:r w:rsidRPr="00721A26">
        <w:rPr>
          <w:rFonts w:eastAsia="SimSun"/>
          <w:lang w:val="fr-FR" w:eastAsia="zh-CN"/>
        </w:rPr>
        <w:t xml:space="preserve"> logement habituel des auteurs n</w:t>
      </w:r>
      <w:r w:rsidR="00B60B7C">
        <w:rPr>
          <w:rFonts w:eastAsia="SimSun"/>
          <w:lang w:val="fr-FR" w:eastAsia="zh-CN"/>
        </w:rPr>
        <w:t>’</w:t>
      </w:r>
      <w:r w:rsidRPr="00721A26">
        <w:rPr>
          <w:rFonts w:eastAsia="SimSun"/>
          <w:lang w:val="fr-FR" w:eastAsia="zh-CN"/>
        </w:rPr>
        <w:t xml:space="preserve">a </w:t>
      </w:r>
      <w:r>
        <w:rPr>
          <w:rFonts w:eastAsia="SimSun"/>
          <w:lang w:val="fr-FR" w:eastAsia="zh-CN"/>
        </w:rPr>
        <w:t>jamais é</w:t>
      </w:r>
      <w:r w:rsidRPr="00721A26">
        <w:rPr>
          <w:rFonts w:eastAsia="SimSun"/>
          <w:lang w:val="fr-FR" w:eastAsia="zh-CN"/>
        </w:rPr>
        <w:t>té saisi</w:t>
      </w:r>
      <w:r>
        <w:rPr>
          <w:rFonts w:eastAsia="SimSun"/>
          <w:lang w:val="fr-FR" w:eastAsia="zh-CN"/>
        </w:rPr>
        <w:t>, que les recours internes n</w:t>
      </w:r>
      <w:r w:rsidR="00B60B7C">
        <w:rPr>
          <w:rFonts w:eastAsia="SimSun"/>
          <w:lang w:val="fr-FR" w:eastAsia="zh-CN"/>
        </w:rPr>
        <w:t>’</w:t>
      </w:r>
      <w:r>
        <w:rPr>
          <w:rFonts w:eastAsia="SimSun"/>
          <w:lang w:val="fr-FR" w:eastAsia="zh-CN"/>
        </w:rPr>
        <w:t>ont porté que sur les violations présumées du droit à la protection juridictionnelle effective et ne concernaient que l</w:t>
      </w:r>
      <w:r w:rsidR="00B60B7C">
        <w:rPr>
          <w:rFonts w:eastAsia="SimSun"/>
          <w:lang w:val="fr-FR" w:eastAsia="zh-CN"/>
        </w:rPr>
        <w:t>’</w:t>
      </w:r>
      <w:r>
        <w:rPr>
          <w:rFonts w:eastAsia="SimSun"/>
          <w:lang w:val="fr-FR" w:eastAsia="zh-CN"/>
        </w:rPr>
        <w:t>auteur, et que M</w:t>
      </w:r>
      <w:r w:rsidRPr="00D7352F">
        <w:rPr>
          <w:rFonts w:eastAsia="SimSun"/>
          <w:vertAlign w:val="superscript"/>
          <w:lang w:val="fr-FR" w:eastAsia="zh-CN"/>
        </w:rPr>
        <w:t>me</w:t>
      </w:r>
      <w:r>
        <w:rPr>
          <w:rFonts w:eastAsia="SimSun"/>
          <w:lang w:val="fr-FR" w:eastAsia="zh-CN"/>
        </w:rPr>
        <w:t> </w:t>
      </w:r>
      <w:r w:rsidRPr="00E620FA">
        <w:rPr>
          <w:lang w:val="fr-FR" w:eastAsia="es-ES"/>
        </w:rPr>
        <w:t xml:space="preserve">Makinen Pankka </w:t>
      </w:r>
      <w:r>
        <w:rPr>
          <w:rFonts w:eastAsia="SimSun"/>
          <w:lang w:val="fr-FR" w:eastAsia="zh-CN"/>
        </w:rPr>
        <w:t>n</w:t>
      </w:r>
      <w:r w:rsidR="00B60B7C">
        <w:rPr>
          <w:rFonts w:eastAsia="SimSun"/>
          <w:lang w:val="fr-FR" w:eastAsia="zh-CN"/>
        </w:rPr>
        <w:t>’</w:t>
      </w:r>
      <w:r>
        <w:rPr>
          <w:rFonts w:eastAsia="SimSun"/>
          <w:lang w:val="fr-FR" w:eastAsia="zh-CN"/>
        </w:rPr>
        <w:t>a pas épuisé tous les recours internes.</w:t>
      </w:r>
    </w:p>
    <w:p w14:paraId="17D166F1" w14:textId="77777777" w:rsidR="005052A9" w:rsidRPr="00787D29" w:rsidRDefault="005052A9" w:rsidP="008A7A93">
      <w:pPr>
        <w:pStyle w:val="SingleTxtG"/>
        <w:rPr>
          <w:rFonts w:eastAsia="SimSun"/>
          <w:lang w:val="fr-FR" w:eastAsia="zh-CN"/>
        </w:rPr>
      </w:pPr>
      <w:r w:rsidRPr="00787D29">
        <w:rPr>
          <w:rFonts w:eastAsia="SimSun"/>
          <w:lang w:val="fr-FR" w:eastAsia="zh-CN"/>
        </w:rPr>
        <w:t>4.6</w:t>
      </w:r>
      <w:r w:rsidRPr="00787D29">
        <w:rPr>
          <w:rFonts w:eastAsia="SimSun"/>
          <w:lang w:val="fr-FR" w:eastAsia="zh-CN"/>
        </w:rPr>
        <w:tab/>
        <w:t>L</w:t>
      </w:r>
      <w:r w:rsidR="00B60B7C">
        <w:rPr>
          <w:rFonts w:eastAsia="SimSun"/>
          <w:lang w:val="fr-FR" w:eastAsia="zh-CN"/>
        </w:rPr>
        <w:t>’</w:t>
      </w:r>
      <w:r w:rsidRPr="00787D29">
        <w:rPr>
          <w:rFonts w:eastAsia="SimSun"/>
          <w:lang w:val="fr-FR" w:eastAsia="zh-CN"/>
        </w:rPr>
        <w:t xml:space="preserve">État partie estime que la communication </w:t>
      </w:r>
      <w:r>
        <w:rPr>
          <w:rFonts w:eastAsia="SimSun"/>
          <w:lang w:val="fr-FR" w:eastAsia="zh-CN"/>
        </w:rPr>
        <w:t>n</w:t>
      </w:r>
      <w:r w:rsidR="00B60B7C">
        <w:rPr>
          <w:rFonts w:eastAsia="SimSun"/>
          <w:lang w:val="fr-FR" w:eastAsia="zh-CN"/>
        </w:rPr>
        <w:t>’</w:t>
      </w:r>
      <w:r w:rsidRPr="00787D29">
        <w:rPr>
          <w:rFonts w:eastAsia="SimSun"/>
          <w:lang w:val="fr-FR" w:eastAsia="zh-CN"/>
        </w:rPr>
        <w:t xml:space="preserve">est </w:t>
      </w:r>
      <w:r>
        <w:rPr>
          <w:rFonts w:eastAsia="SimSun"/>
          <w:lang w:val="fr-FR" w:eastAsia="zh-CN"/>
        </w:rPr>
        <w:t>pas conforme aux dispositions du Pacte, qu</w:t>
      </w:r>
      <w:r w:rsidR="00B60B7C">
        <w:rPr>
          <w:rFonts w:eastAsia="SimSun"/>
          <w:lang w:val="fr-FR" w:eastAsia="zh-CN"/>
        </w:rPr>
        <w:t>’</w:t>
      </w:r>
      <w:r>
        <w:rPr>
          <w:rFonts w:eastAsia="SimSun"/>
          <w:lang w:val="fr-FR" w:eastAsia="zh-CN"/>
        </w:rPr>
        <w:t>elle est manifestement infondée et qu</w:t>
      </w:r>
      <w:r w:rsidR="00B60B7C">
        <w:rPr>
          <w:rFonts w:eastAsia="SimSun"/>
          <w:lang w:val="fr-FR" w:eastAsia="zh-CN"/>
        </w:rPr>
        <w:t>’</w:t>
      </w:r>
      <w:r>
        <w:rPr>
          <w:rFonts w:eastAsia="SimSun"/>
          <w:lang w:val="fr-FR" w:eastAsia="zh-CN"/>
        </w:rPr>
        <w:t xml:space="preserve">elle </w:t>
      </w:r>
      <w:r w:rsidRPr="008A7A93">
        <w:rPr>
          <w:lang w:val="fr-FR" w:eastAsia="es-ES"/>
        </w:rPr>
        <w:t>constitue</w:t>
      </w:r>
      <w:r>
        <w:rPr>
          <w:rFonts w:eastAsia="SimSun"/>
          <w:lang w:val="fr-FR" w:eastAsia="zh-CN"/>
        </w:rPr>
        <w:t xml:space="preserve"> un abus du droit de présenter une communication, étant donné qu</w:t>
      </w:r>
      <w:r w:rsidR="00B60B7C">
        <w:rPr>
          <w:rFonts w:eastAsia="SimSun"/>
          <w:lang w:val="fr-FR" w:eastAsia="zh-CN"/>
        </w:rPr>
        <w:t>’</w:t>
      </w:r>
      <w:r>
        <w:rPr>
          <w:rFonts w:eastAsia="SimSun"/>
          <w:lang w:val="fr-FR" w:eastAsia="zh-CN"/>
        </w:rPr>
        <w:t>elle trouve son origine dans un investissement immobilier et non dans l</w:t>
      </w:r>
      <w:r w:rsidR="00B60B7C">
        <w:rPr>
          <w:rFonts w:eastAsia="SimSun"/>
          <w:lang w:val="fr-FR" w:eastAsia="zh-CN"/>
        </w:rPr>
        <w:t>’</w:t>
      </w:r>
      <w:r>
        <w:rPr>
          <w:rFonts w:eastAsia="SimSun"/>
          <w:lang w:val="fr-FR" w:eastAsia="zh-CN"/>
        </w:rPr>
        <w:t>achat d</w:t>
      </w:r>
      <w:r w:rsidR="00B60B7C">
        <w:rPr>
          <w:rFonts w:eastAsia="SimSun"/>
          <w:lang w:val="fr-FR" w:eastAsia="zh-CN"/>
        </w:rPr>
        <w:t>’</w:t>
      </w:r>
      <w:r>
        <w:rPr>
          <w:rFonts w:eastAsia="SimSun"/>
          <w:lang w:val="fr-FR" w:eastAsia="zh-CN"/>
        </w:rPr>
        <w:t>une résidence habituelle et que le logement des auteurs n</w:t>
      </w:r>
      <w:r w:rsidR="00B60B7C">
        <w:rPr>
          <w:rFonts w:eastAsia="SimSun"/>
          <w:lang w:val="fr-FR" w:eastAsia="zh-CN"/>
        </w:rPr>
        <w:t>’</w:t>
      </w:r>
      <w:r>
        <w:rPr>
          <w:rFonts w:eastAsia="SimSun"/>
          <w:lang w:val="fr-FR" w:eastAsia="zh-CN"/>
        </w:rPr>
        <w:t>a fait l</w:t>
      </w:r>
      <w:r w:rsidR="00B60B7C">
        <w:rPr>
          <w:rFonts w:eastAsia="SimSun"/>
          <w:lang w:val="fr-FR" w:eastAsia="zh-CN"/>
        </w:rPr>
        <w:t>’</w:t>
      </w:r>
      <w:r>
        <w:rPr>
          <w:rFonts w:eastAsia="SimSun"/>
          <w:lang w:val="fr-FR" w:eastAsia="zh-CN"/>
        </w:rPr>
        <w:t>objet d</w:t>
      </w:r>
      <w:r w:rsidR="00B60B7C">
        <w:rPr>
          <w:rFonts w:eastAsia="SimSun"/>
          <w:lang w:val="fr-FR" w:eastAsia="zh-CN"/>
        </w:rPr>
        <w:t>’</w:t>
      </w:r>
      <w:r>
        <w:rPr>
          <w:rFonts w:eastAsia="SimSun"/>
          <w:lang w:val="fr-FR" w:eastAsia="zh-CN"/>
        </w:rPr>
        <w:t>aucune saisie.</w:t>
      </w:r>
    </w:p>
    <w:p w14:paraId="5766E8D7" w14:textId="77777777" w:rsidR="005052A9" w:rsidRPr="00E620FA" w:rsidRDefault="005052A9" w:rsidP="00BC7899">
      <w:pPr>
        <w:pStyle w:val="H23G"/>
        <w:rPr>
          <w:lang w:val="fr-FR" w:eastAsia="es-ES"/>
        </w:rPr>
      </w:pPr>
      <w:r w:rsidRPr="00787D29">
        <w:rPr>
          <w:lang w:val="fr-FR" w:eastAsia="es-ES"/>
        </w:rPr>
        <w:tab/>
      </w:r>
      <w:r w:rsidRPr="00787D29">
        <w:rPr>
          <w:lang w:val="fr-FR" w:eastAsia="es-ES"/>
        </w:rPr>
        <w:tab/>
      </w:r>
      <w:r w:rsidRPr="00E620FA">
        <w:rPr>
          <w:lang w:val="fr-FR" w:eastAsia="es-ES"/>
        </w:rPr>
        <w:t>Com</w:t>
      </w:r>
      <w:r w:rsidRPr="003D1B2A">
        <w:rPr>
          <w:lang w:val="fr-FR" w:eastAsia="es-ES"/>
        </w:rPr>
        <w:t>mentaires des auteurs sur les observations de l</w:t>
      </w:r>
      <w:r w:rsidR="00B60B7C">
        <w:rPr>
          <w:lang w:val="fr-FR" w:eastAsia="es-ES"/>
        </w:rPr>
        <w:t>’</w:t>
      </w:r>
      <w:r>
        <w:rPr>
          <w:lang w:val="fr-FR" w:eastAsia="es-ES"/>
        </w:rPr>
        <w:t xml:space="preserve">État partie </w:t>
      </w:r>
      <w:r w:rsidR="00BC7899">
        <w:rPr>
          <w:lang w:val="fr-FR" w:eastAsia="es-ES"/>
        </w:rPr>
        <w:br/>
      </w:r>
      <w:r>
        <w:rPr>
          <w:lang w:val="fr-FR" w:eastAsia="es-ES"/>
        </w:rPr>
        <w:t>concernant la</w:t>
      </w:r>
      <w:r w:rsidR="00BC7899">
        <w:rPr>
          <w:lang w:val="fr-FR" w:eastAsia="es-ES"/>
        </w:rPr>
        <w:t xml:space="preserve"> </w:t>
      </w:r>
      <w:r>
        <w:rPr>
          <w:lang w:val="fr-FR" w:eastAsia="es-ES"/>
        </w:rPr>
        <w:t>recevabilité</w:t>
      </w:r>
    </w:p>
    <w:p w14:paraId="21FF7046" w14:textId="77777777" w:rsidR="005052A9" w:rsidRPr="001C0CCF" w:rsidRDefault="005052A9" w:rsidP="008A7A93">
      <w:pPr>
        <w:pStyle w:val="SingleTxtG"/>
        <w:rPr>
          <w:lang w:val="fr-FR" w:eastAsia="es-ES"/>
        </w:rPr>
      </w:pPr>
      <w:r w:rsidRPr="000A728E">
        <w:rPr>
          <w:lang w:val="fr-FR" w:eastAsia="es-ES"/>
        </w:rPr>
        <w:t>5.1</w:t>
      </w:r>
      <w:r w:rsidRPr="000A728E">
        <w:rPr>
          <w:lang w:val="fr-FR" w:eastAsia="es-ES"/>
        </w:rPr>
        <w:tab/>
      </w:r>
      <w:r>
        <w:rPr>
          <w:lang w:val="fr-FR" w:eastAsia="es-ES"/>
        </w:rPr>
        <w:t>D</w:t>
      </w:r>
      <w:r w:rsidRPr="000A728E">
        <w:rPr>
          <w:lang w:val="fr-FR" w:eastAsia="es-ES"/>
        </w:rPr>
        <w:t>ans une lettre datée du 9 mars</w:t>
      </w:r>
      <w:r>
        <w:rPr>
          <w:lang w:val="fr-FR" w:eastAsia="es-ES"/>
        </w:rPr>
        <w:t xml:space="preserve"> </w:t>
      </w:r>
      <w:r w:rsidRPr="000A728E">
        <w:rPr>
          <w:lang w:val="fr-FR" w:eastAsia="es-ES"/>
        </w:rPr>
        <w:t xml:space="preserve">2016, les auteurs </w:t>
      </w:r>
      <w:r>
        <w:rPr>
          <w:lang w:val="fr-FR" w:eastAsia="es-ES"/>
        </w:rPr>
        <w:t xml:space="preserve">ont fait part de leurs commentaires sur la </w:t>
      </w:r>
      <w:r w:rsidRPr="00D7352F">
        <w:rPr>
          <w:lang w:val="fr-FR" w:eastAsia="es-ES"/>
        </w:rPr>
        <w:t>recevabilité de la communication. Concernant l</w:t>
      </w:r>
      <w:r w:rsidR="00B60B7C">
        <w:rPr>
          <w:lang w:val="fr-FR" w:eastAsia="es-ES"/>
        </w:rPr>
        <w:t>’</w:t>
      </w:r>
      <w:r w:rsidRPr="00D7352F">
        <w:rPr>
          <w:lang w:val="fr-FR" w:eastAsia="es-ES"/>
        </w:rPr>
        <w:t>observation de l</w:t>
      </w:r>
      <w:r w:rsidR="00B60B7C">
        <w:rPr>
          <w:lang w:val="fr-FR" w:eastAsia="es-ES"/>
        </w:rPr>
        <w:t>’</w:t>
      </w:r>
      <w:r w:rsidRPr="00D7352F">
        <w:rPr>
          <w:lang w:val="fr-FR" w:eastAsia="es-ES"/>
        </w:rPr>
        <w:t>État partie selon laquelle la communication est manifestement infondée, les auteurs soutiennent que M</w:t>
      </w:r>
      <w:r w:rsidRPr="00D7352F">
        <w:rPr>
          <w:vertAlign w:val="superscript"/>
          <w:lang w:val="fr-FR" w:eastAsia="es-ES"/>
        </w:rPr>
        <w:t>me</w:t>
      </w:r>
      <w:r w:rsidRPr="00D7352F">
        <w:rPr>
          <w:lang w:val="fr-FR" w:eastAsia="es-ES"/>
        </w:rPr>
        <w:t> Makinen Pankka invoque une</w:t>
      </w:r>
      <w:r>
        <w:rPr>
          <w:lang w:val="fr-FR" w:eastAsia="es-ES"/>
        </w:rPr>
        <w:t xml:space="preserve"> application judiciaire erronée du régime des acquêts. Ils citent les articles 1362 et 1377 du Code civil espagnol qui disposent que le consentement des deux époux est nécessaire pour les cessions à titre onéreux de biens acquis pendant le mariage. Ils affirment qu</w:t>
      </w:r>
      <w:r w:rsidR="00B60B7C">
        <w:rPr>
          <w:lang w:val="fr-FR" w:eastAsia="es-ES"/>
        </w:rPr>
        <w:t>’</w:t>
      </w:r>
      <w:r>
        <w:rPr>
          <w:lang w:val="fr-FR" w:eastAsia="es-ES"/>
        </w:rPr>
        <w:t>en application du Code civil, un bien immobilier acquis par l</w:t>
      </w:r>
      <w:r w:rsidR="00B60B7C">
        <w:rPr>
          <w:lang w:val="fr-FR" w:eastAsia="es-ES"/>
        </w:rPr>
        <w:t>’</w:t>
      </w:r>
      <w:r>
        <w:rPr>
          <w:lang w:val="fr-FR" w:eastAsia="es-ES"/>
        </w:rPr>
        <w:t>auteur pour sa fille, sans le consentement de son épouse, ne peut pas entraîner la saisie des acquêts. Par conséquent, l</w:t>
      </w:r>
      <w:r w:rsidR="00B60B7C">
        <w:rPr>
          <w:lang w:val="fr-FR" w:eastAsia="es-ES"/>
        </w:rPr>
        <w:t>’</w:t>
      </w:r>
      <w:r>
        <w:rPr>
          <w:lang w:val="fr-FR" w:eastAsia="es-ES"/>
        </w:rPr>
        <w:t>auteure ne doit pas être soumise à l</w:t>
      </w:r>
      <w:r w:rsidR="00B60B7C">
        <w:rPr>
          <w:lang w:val="fr-FR" w:eastAsia="es-ES"/>
        </w:rPr>
        <w:t>’</w:t>
      </w:r>
      <w:r>
        <w:rPr>
          <w:lang w:val="fr-FR" w:eastAsia="es-ES"/>
        </w:rPr>
        <w:t>exécution d</w:t>
      </w:r>
      <w:r w:rsidR="00B60B7C">
        <w:rPr>
          <w:lang w:val="fr-FR" w:eastAsia="es-ES"/>
        </w:rPr>
        <w:t>’</w:t>
      </w:r>
      <w:r>
        <w:rPr>
          <w:lang w:val="fr-FR" w:eastAsia="es-ES"/>
        </w:rPr>
        <w:t>une décision qui résulte d</w:t>
      </w:r>
      <w:r w:rsidR="00B60B7C">
        <w:rPr>
          <w:lang w:val="fr-FR" w:eastAsia="es-ES"/>
        </w:rPr>
        <w:t>’</w:t>
      </w:r>
      <w:r>
        <w:rPr>
          <w:lang w:val="fr-FR" w:eastAsia="es-ES"/>
        </w:rPr>
        <w:t xml:space="preserve">une </w:t>
      </w:r>
      <w:r w:rsidRPr="00E43626">
        <w:rPr>
          <w:lang w:val="fr-FR" w:eastAsia="es-ES"/>
        </w:rPr>
        <w:t>procédure déclarat</w:t>
      </w:r>
      <w:r>
        <w:rPr>
          <w:lang w:val="fr-FR" w:eastAsia="es-ES"/>
        </w:rPr>
        <w:t>ive</w:t>
      </w:r>
      <w:r w:rsidRPr="00E43626">
        <w:rPr>
          <w:lang w:val="fr-FR" w:eastAsia="es-ES"/>
        </w:rPr>
        <w:t xml:space="preserve"> à laquelle</w:t>
      </w:r>
      <w:r>
        <w:rPr>
          <w:lang w:val="fr-FR" w:eastAsia="es-ES"/>
        </w:rPr>
        <w:t xml:space="preserve"> elle n</w:t>
      </w:r>
      <w:r w:rsidR="00B60B7C">
        <w:rPr>
          <w:lang w:val="fr-FR" w:eastAsia="es-ES"/>
        </w:rPr>
        <w:t>’</w:t>
      </w:r>
      <w:r>
        <w:rPr>
          <w:lang w:val="fr-FR" w:eastAsia="es-ES"/>
        </w:rPr>
        <w:t>était pas partie et qui concernait une vente pour laquelle elle n</w:t>
      </w:r>
      <w:r w:rsidR="00B60B7C">
        <w:rPr>
          <w:lang w:val="fr-FR" w:eastAsia="es-ES"/>
        </w:rPr>
        <w:t>’</w:t>
      </w:r>
      <w:r>
        <w:rPr>
          <w:lang w:val="fr-FR" w:eastAsia="es-ES"/>
        </w:rPr>
        <w:t>avait pas donné son consentement.</w:t>
      </w:r>
    </w:p>
    <w:p w14:paraId="5F83040C" w14:textId="77777777" w:rsidR="005052A9" w:rsidRPr="00EA2517" w:rsidRDefault="005052A9" w:rsidP="008A7A93">
      <w:pPr>
        <w:pStyle w:val="SingleTxtG"/>
        <w:rPr>
          <w:lang w:val="fr-FR" w:eastAsia="es-ES"/>
        </w:rPr>
      </w:pPr>
      <w:r w:rsidRPr="00383F77">
        <w:rPr>
          <w:lang w:val="fr-FR" w:eastAsia="es-ES"/>
        </w:rPr>
        <w:t>5.2</w:t>
      </w:r>
      <w:r w:rsidRPr="00383F77">
        <w:rPr>
          <w:lang w:val="fr-FR" w:eastAsia="es-ES"/>
        </w:rPr>
        <w:tab/>
        <w:t>Les auteurs remettent en question l</w:t>
      </w:r>
      <w:r w:rsidR="00B60B7C">
        <w:rPr>
          <w:lang w:val="fr-FR" w:eastAsia="es-ES"/>
        </w:rPr>
        <w:t>’</w:t>
      </w:r>
      <w:r w:rsidRPr="00383F77">
        <w:rPr>
          <w:lang w:val="fr-FR" w:eastAsia="es-ES"/>
        </w:rPr>
        <w:t>affirmation de l</w:t>
      </w:r>
      <w:r w:rsidR="00B60B7C">
        <w:rPr>
          <w:lang w:val="fr-FR" w:eastAsia="es-ES"/>
        </w:rPr>
        <w:t>’</w:t>
      </w:r>
      <w:r>
        <w:rPr>
          <w:lang w:val="fr-FR" w:eastAsia="es-ES"/>
        </w:rPr>
        <w:t>État partie selon laquelle ils auraient abusé du droit de présenter une communication au motif que leur résidence principale ne fait pas l</w:t>
      </w:r>
      <w:r w:rsidR="00B60B7C">
        <w:rPr>
          <w:lang w:val="fr-FR" w:eastAsia="es-ES"/>
        </w:rPr>
        <w:t>’</w:t>
      </w:r>
      <w:r>
        <w:rPr>
          <w:lang w:val="fr-FR" w:eastAsia="es-ES"/>
        </w:rPr>
        <w:t>objet d</w:t>
      </w:r>
      <w:r w:rsidR="00B60B7C">
        <w:rPr>
          <w:lang w:val="fr-FR" w:eastAsia="es-ES"/>
        </w:rPr>
        <w:t>’</w:t>
      </w:r>
      <w:r>
        <w:rPr>
          <w:lang w:val="fr-FR" w:eastAsia="es-ES"/>
        </w:rPr>
        <w:t>une saisie. Ils font remarquer que les propriétés n</w:t>
      </w:r>
      <w:r w:rsidRPr="00DD1F47">
        <w:rPr>
          <w:vertAlign w:val="superscript"/>
          <w:lang w:val="fr-FR" w:eastAsia="es-ES"/>
        </w:rPr>
        <w:t>os</w:t>
      </w:r>
      <w:r>
        <w:rPr>
          <w:lang w:val="fr-FR" w:eastAsia="es-ES"/>
        </w:rPr>
        <w:t> 5489 et 3700/B, que l</w:t>
      </w:r>
      <w:r w:rsidR="00B60B7C">
        <w:rPr>
          <w:lang w:val="fr-FR" w:eastAsia="es-ES"/>
        </w:rPr>
        <w:t>’</w:t>
      </w:r>
      <w:r>
        <w:rPr>
          <w:lang w:val="fr-FR" w:eastAsia="es-ES"/>
        </w:rPr>
        <w:t>État partie a recensées comme sujettes à saisie, ont été estimées à 116 276 et 111 720 euros. Leur valeur cumulée ne</w:t>
      </w:r>
      <w:r w:rsidRPr="00EA2517">
        <w:rPr>
          <w:lang w:val="fr-FR" w:eastAsia="es-ES"/>
        </w:rPr>
        <w:t xml:space="preserve"> couvre </w:t>
      </w:r>
      <w:r>
        <w:rPr>
          <w:lang w:val="fr-FR" w:eastAsia="es-ES"/>
        </w:rPr>
        <w:t xml:space="preserve">donc </w:t>
      </w:r>
      <w:r w:rsidRPr="00EA2517">
        <w:rPr>
          <w:lang w:val="fr-FR" w:eastAsia="es-ES"/>
        </w:rPr>
        <w:t xml:space="preserve">même pas la moitié </w:t>
      </w:r>
      <w:r>
        <w:rPr>
          <w:lang w:val="fr-FR" w:eastAsia="es-ES"/>
        </w:rPr>
        <w:t>du montant indiqué dans l</w:t>
      </w:r>
      <w:r w:rsidR="00B60B7C">
        <w:rPr>
          <w:lang w:val="fr-FR" w:eastAsia="es-ES"/>
        </w:rPr>
        <w:t>’</w:t>
      </w:r>
      <w:r>
        <w:rPr>
          <w:lang w:val="fr-FR" w:eastAsia="es-ES"/>
        </w:rPr>
        <w:t>ordonnance d</w:t>
      </w:r>
      <w:r w:rsidR="00B60B7C">
        <w:rPr>
          <w:lang w:val="fr-FR" w:eastAsia="es-ES"/>
        </w:rPr>
        <w:t>’</w:t>
      </w:r>
      <w:r>
        <w:rPr>
          <w:lang w:val="fr-FR" w:eastAsia="es-ES"/>
        </w:rPr>
        <w:t>injonction de payer qui était de 380 088 euros plus 114 000 euros d</w:t>
      </w:r>
      <w:r w:rsidR="00B60B7C">
        <w:rPr>
          <w:lang w:val="fr-FR" w:eastAsia="es-ES"/>
        </w:rPr>
        <w:t>’</w:t>
      </w:r>
      <w:r>
        <w:rPr>
          <w:lang w:val="fr-FR" w:eastAsia="es-ES"/>
        </w:rPr>
        <w:t>intérêts. Par conséquent, si la procédure d</w:t>
      </w:r>
      <w:r w:rsidR="00B60B7C">
        <w:rPr>
          <w:lang w:val="fr-FR" w:eastAsia="es-ES"/>
        </w:rPr>
        <w:t>’</w:t>
      </w:r>
      <w:r>
        <w:rPr>
          <w:lang w:val="fr-FR" w:eastAsia="es-ES"/>
        </w:rPr>
        <w:t>exécution judiciaire se poursuit, les auteurs seront expulsés de leur résidence principale (même si elle n</w:t>
      </w:r>
      <w:r w:rsidR="00B60B7C">
        <w:rPr>
          <w:lang w:val="fr-FR" w:eastAsia="es-ES"/>
        </w:rPr>
        <w:t>’</w:t>
      </w:r>
      <w:r>
        <w:rPr>
          <w:lang w:val="fr-FR" w:eastAsia="es-ES"/>
        </w:rPr>
        <w:t>est pas indiquée dans la saisie), cette procédure portant sur la totalité des biens de l</w:t>
      </w:r>
      <w:r w:rsidR="00B60B7C">
        <w:rPr>
          <w:lang w:val="fr-FR" w:eastAsia="es-ES"/>
        </w:rPr>
        <w:t>’</w:t>
      </w:r>
      <w:r>
        <w:rPr>
          <w:lang w:val="fr-FR" w:eastAsia="es-ES"/>
        </w:rPr>
        <w:t>auteur, d</w:t>
      </w:r>
      <w:r w:rsidR="00B60B7C">
        <w:rPr>
          <w:lang w:val="fr-FR" w:eastAsia="es-ES"/>
        </w:rPr>
        <w:t>’</w:t>
      </w:r>
      <w:r>
        <w:rPr>
          <w:lang w:val="fr-FR" w:eastAsia="es-ES"/>
        </w:rPr>
        <w:t>autant plus que les auteurs doivent respecter le prix fixé au moment de la vente, c</w:t>
      </w:r>
      <w:r w:rsidR="00B60B7C">
        <w:rPr>
          <w:lang w:val="fr-FR" w:eastAsia="es-ES"/>
        </w:rPr>
        <w:t>’</w:t>
      </w:r>
      <w:r>
        <w:rPr>
          <w:lang w:val="fr-FR" w:eastAsia="es-ES"/>
        </w:rPr>
        <w:t>est-à-dire avant que la bulle immobilière n</w:t>
      </w:r>
      <w:r w:rsidR="00B60B7C">
        <w:rPr>
          <w:lang w:val="fr-FR" w:eastAsia="es-ES"/>
        </w:rPr>
        <w:t>’</w:t>
      </w:r>
      <w:r>
        <w:rPr>
          <w:lang w:val="fr-FR" w:eastAsia="es-ES"/>
        </w:rPr>
        <w:t>explose, majoré de 10 % d</w:t>
      </w:r>
      <w:r w:rsidR="00B60B7C">
        <w:rPr>
          <w:lang w:val="fr-FR" w:eastAsia="es-ES"/>
        </w:rPr>
        <w:t>’</w:t>
      </w:r>
      <w:r>
        <w:rPr>
          <w:lang w:val="fr-FR" w:eastAsia="es-ES"/>
        </w:rPr>
        <w:t>intérêts moratoire, et alors même que leurs biens sont évalués en temps de crise du secteur immobilier.</w:t>
      </w:r>
    </w:p>
    <w:p w14:paraId="403F194D" w14:textId="77777777" w:rsidR="005052A9" w:rsidRPr="0002776F" w:rsidRDefault="005052A9" w:rsidP="008A7A93">
      <w:pPr>
        <w:pStyle w:val="SingleTxtG"/>
        <w:rPr>
          <w:spacing w:val="-1"/>
          <w:lang w:val="fr-FR" w:eastAsia="es-ES"/>
        </w:rPr>
      </w:pPr>
      <w:r w:rsidRPr="0002776F">
        <w:rPr>
          <w:spacing w:val="-1"/>
          <w:lang w:val="fr-FR" w:eastAsia="es-ES"/>
        </w:rPr>
        <w:t>5.3</w:t>
      </w:r>
      <w:r w:rsidRPr="0002776F">
        <w:rPr>
          <w:spacing w:val="-1"/>
          <w:lang w:val="fr-FR" w:eastAsia="es-ES"/>
        </w:rPr>
        <w:tab/>
        <w:t>Les auteurs avancent qu</w:t>
      </w:r>
      <w:r w:rsidR="00B60B7C">
        <w:rPr>
          <w:spacing w:val="-1"/>
          <w:lang w:val="fr-FR" w:eastAsia="es-ES"/>
        </w:rPr>
        <w:t>’</w:t>
      </w:r>
      <w:r w:rsidRPr="0002776F">
        <w:rPr>
          <w:spacing w:val="-1"/>
          <w:lang w:val="fr-FR" w:eastAsia="es-ES"/>
        </w:rPr>
        <w:t>il n</w:t>
      </w:r>
      <w:r w:rsidR="00B60B7C">
        <w:rPr>
          <w:spacing w:val="-1"/>
          <w:lang w:val="fr-FR" w:eastAsia="es-ES"/>
        </w:rPr>
        <w:t>’</w:t>
      </w:r>
      <w:r w:rsidRPr="0002776F">
        <w:rPr>
          <w:spacing w:val="-1"/>
          <w:lang w:val="fr-FR" w:eastAsia="es-ES"/>
        </w:rPr>
        <w:t>y a qu</w:t>
      </w:r>
      <w:r w:rsidR="00B60B7C">
        <w:rPr>
          <w:spacing w:val="-1"/>
          <w:lang w:val="fr-FR" w:eastAsia="es-ES"/>
        </w:rPr>
        <w:t>’</w:t>
      </w:r>
      <w:r w:rsidRPr="0002776F">
        <w:rPr>
          <w:spacing w:val="-1"/>
          <w:lang w:val="fr-FR" w:eastAsia="es-ES"/>
        </w:rPr>
        <w:t>une seule procédure judiciaire dans leur cas : la procédure déclarative et son exécution ultérieure. Ils reconnaissent que les parties intéressées par la procédure et par son exécution sont différentes, et c</w:t>
      </w:r>
      <w:r w:rsidR="00B60B7C">
        <w:rPr>
          <w:spacing w:val="-1"/>
          <w:lang w:val="fr-FR" w:eastAsia="es-ES"/>
        </w:rPr>
        <w:t>’</w:t>
      </w:r>
      <w:r w:rsidRPr="0002776F">
        <w:rPr>
          <w:spacing w:val="-1"/>
          <w:lang w:val="fr-FR" w:eastAsia="es-ES"/>
        </w:rPr>
        <w:t>est là le motif de la communication : les conséquences pour l</w:t>
      </w:r>
      <w:r w:rsidR="00B60B7C">
        <w:rPr>
          <w:spacing w:val="-1"/>
          <w:lang w:val="fr-FR" w:eastAsia="es-ES"/>
        </w:rPr>
        <w:t>’</w:t>
      </w:r>
      <w:r w:rsidRPr="0002776F">
        <w:rPr>
          <w:spacing w:val="-1"/>
          <w:lang w:val="fr-FR" w:eastAsia="es-ES"/>
        </w:rPr>
        <w:t>auteure du jugement déclaratif rendu concernant la non-exécution du contrat par son mari. Les auteurs rappellent qu</w:t>
      </w:r>
      <w:r w:rsidR="00B60B7C">
        <w:rPr>
          <w:spacing w:val="-1"/>
          <w:lang w:val="fr-FR" w:eastAsia="es-ES"/>
        </w:rPr>
        <w:t>’</w:t>
      </w:r>
      <w:r w:rsidRPr="0002776F">
        <w:rPr>
          <w:spacing w:val="-1"/>
          <w:lang w:val="fr-FR" w:eastAsia="es-ES"/>
        </w:rPr>
        <w:t>ils ont épuisé les recours internes concernant le jugement déclaratif. S</w:t>
      </w:r>
      <w:r w:rsidR="00B60B7C">
        <w:rPr>
          <w:spacing w:val="-1"/>
          <w:lang w:val="fr-FR" w:eastAsia="es-ES"/>
        </w:rPr>
        <w:t>’</w:t>
      </w:r>
      <w:r w:rsidRPr="0002776F">
        <w:rPr>
          <w:spacing w:val="-1"/>
          <w:lang w:val="fr-FR" w:eastAsia="es-ES"/>
        </w:rPr>
        <w:t>agissant de l</w:t>
      </w:r>
      <w:r w:rsidR="00B60B7C">
        <w:rPr>
          <w:spacing w:val="-1"/>
          <w:lang w:val="fr-FR" w:eastAsia="es-ES"/>
        </w:rPr>
        <w:t>’</w:t>
      </w:r>
      <w:r w:rsidRPr="0002776F">
        <w:rPr>
          <w:spacing w:val="-1"/>
          <w:lang w:val="fr-FR" w:eastAsia="es-ES"/>
        </w:rPr>
        <w:t xml:space="preserve">épuisement des recours internes </w:t>
      </w:r>
      <w:r w:rsidRPr="008A7A93">
        <w:rPr>
          <w:lang w:val="fr-FR" w:eastAsia="es-ES"/>
        </w:rPr>
        <w:t>pour</w:t>
      </w:r>
      <w:r w:rsidRPr="0002776F">
        <w:rPr>
          <w:spacing w:val="-1"/>
          <w:lang w:val="fr-FR" w:eastAsia="es-ES"/>
        </w:rPr>
        <w:t xml:space="preserve"> la violation de l</w:t>
      </w:r>
      <w:r w:rsidR="00B60B7C">
        <w:rPr>
          <w:spacing w:val="-1"/>
          <w:lang w:val="fr-FR" w:eastAsia="es-ES"/>
        </w:rPr>
        <w:t>’</w:t>
      </w:r>
      <w:r w:rsidRPr="0002776F">
        <w:rPr>
          <w:spacing w:val="-1"/>
          <w:lang w:val="fr-FR" w:eastAsia="es-ES"/>
        </w:rPr>
        <w:t>article 11, ils réaffirment que, dans la mesure où l</w:t>
      </w:r>
      <w:r w:rsidR="00B60B7C">
        <w:rPr>
          <w:spacing w:val="-1"/>
          <w:lang w:val="fr-FR" w:eastAsia="es-ES"/>
        </w:rPr>
        <w:t>’</w:t>
      </w:r>
      <w:r w:rsidRPr="0002776F">
        <w:rPr>
          <w:spacing w:val="-1"/>
          <w:lang w:val="fr-FR" w:eastAsia="es-ES"/>
        </w:rPr>
        <w:t>exécution des procédures d</w:t>
      </w:r>
      <w:r w:rsidR="00B60B7C">
        <w:rPr>
          <w:spacing w:val="-1"/>
          <w:lang w:val="fr-FR" w:eastAsia="es-ES"/>
        </w:rPr>
        <w:t>’</w:t>
      </w:r>
      <w:r w:rsidRPr="0002776F">
        <w:rPr>
          <w:spacing w:val="-1"/>
          <w:lang w:val="fr-FR" w:eastAsia="es-ES"/>
        </w:rPr>
        <w:t>expulsion en Espagne n</w:t>
      </w:r>
      <w:r w:rsidR="00B60B7C">
        <w:rPr>
          <w:spacing w:val="-1"/>
          <w:lang w:val="fr-FR" w:eastAsia="es-ES"/>
        </w:rPr>
        <w:t>’</w:t>
      </w:r>
      <w:r w:rsidRPr="0002776F">
        <w:rPr>
          <w:spacing w:val="-1"/>
          <w:lang w:val="fr-FR" w:eastAsia="es-ES"/>
        </w:rPr>
        <w:t>est pas suspendue en cas d</w:t>
      </w:r>
      <w:r w:rsidR="00B60B7C">
        <w:rPr>
          <w:spacing w:val="-1"/>
          <w:lang w:val="fr-FR" w:eastAsia="es-ES"/>
        </w:rPr>
        <w:t>’</w:t>
      </w:r>
      <w:r w:rsidRPr="0002776F">
        <w:rPr>
          <w:spacing w:val="-1"/>
          <w:lang w:val="fr-FR" w:eastAsia="es-ES"/>
        </w:rPr>
        <w:t>appel, celui-ci ne constitue pas un recours utile. Ils ajoutent que la violation de l</w:t>
      </w:r>
      <w:r w:rsidR="00B60B7C">
        <w:rPr>
          <w:spacing w:val="-1"/>
          <w:lang w:val="fr-FR" w:eastAsia="es-ES"/>
        </w:rPr>
        <w:t>’</w:t>
      </w:r>
      <w:r w:rsidRPr="0002776F">
        <w:rPr>
          <w:spacing w:val="-1"/>
          <w:lang w:val="fr-FR" w:eastAsia="es-ES"/>
        </w:rPr>
        <w:t xml:space="preserve">article 11 concerne également </w:t>
      </w:r>
      <w:r w:rsidRPr="0002776F">
        <w:rPr>
          <w:lang w:val="fr-FR" w:eastAsia="es-ES"/>
        </w:rPr>
        <w:lastRenderedPageBreak/>
        <w:t>l</w:t>
      </w:r>
      <w:r w:rsidR="00B60B7C">
        <w:rPr>
          <w:lang w:val="fr-FR" w:eastAsia="es-ES"/>
        </w:rPr>
        <w:t>’</w:t>
      </w:r>
      <w:r w:rsidRPr="0002776F">
        <w:rPr>
          <w:lang w:val="fr-FR" w:eastAsia="es-ES"/>
        </w:rPr>
        <w:t>exécution du jugement déclaratif rendu contre l</w:t>
      </w:r>
      <w:r w:rsidR="00B60B7C">
        <w:rPr>
          <w:lang w:val="fr-FR" w:eastAsia="es-ES"/>
        </w:rPr>
        <w:t>’</w:t>
      </w:r>
      <w:r w:rsidRPr="0002776F">
        <w:rPr>
          <w:lang w:val="fr-FR" w:eastAsia="es-ES"/>
        </w:rPr>
        <w:t>auteur, et pas seulement l</w:t>
      </w:r>
      <w:r w:rsidR="00B60B7C">
        <w:rPr>
          <w:lang w:val="fr-FR" w:eastAsia="es-ES"/>
        </w:rPr>
        <w:t>’</w:t>
      </w:r>
      <w:r w:rsidRPr="0002776F">
        <w:rPr>
          <w:lang w:val="fr-FR" w:eastAsia="es-ES"/>
        </w:rPr>
        <w:t>opposition de l</w:t>
      </w:r>
      <w:r w:rsidR="00B60B7C">
        <w:rPr>
          <w:lang w:val="fr-FR" w:eastAsia="es-ES"/>
        </w:rPr>
        <w:t>’</w:t>
      </w:r>
      <w:r w:rsidRPr="0002776F">
        <w:rPr>
          <w:lang w:val="fr-FR" w:eastAsia="es-ES"/>
        </w:rPr>
        <w:t>auteure. Par conséquent, le grief tiré de l</w:t>
      </w:r>
      <w:r w:rsidR="00B60B7C">
        <w:rPr>
          <w:lang w:val="fr-FR" w:eastAsia="es-ES"/>
        </w:rPr>
        <w:t>’</w:t>
      </w:r>
      <w:r w:rsidRPr="0002776F">
        <w:rPr>
          <w:lang w:val="fr-FR" w:eastAsia="es-ES"/>
        </w:rPr>
        <w:t>article 11 s</w:t>
      </w:r>
      <w:r w:rsidR="00B60B7C">
        <w:rPr>
          <w:lang w:val="fr-FR" w:eastAsia="es-ES"/>
        </w:rPr>
        <w:t>’</w:t>
      </w:r>
      <w:r w:rsidRPr="0002776F">
        <w:rPr>
          <w:lang w:val="fr-FR" w:eastAsia="es-ES"/>
        </w:rPr>
        <w:t>applique aux deux auteurs.</w:t>
      </w:r>
    </w:p>
    <w:p w14:paraId="4FBA69C0" w14:textId="77777777" w:rsidR="005052A9" w:rsidRPr="00384865" w:rsidRDefault="005052A9" w:rsidP="008A7A93">
      <w:pPr>
        <w:pStyle w:val="SingleTxtG"/>
        <w:rPr>
          <w:spacing w:val="1"/>
          <w:lang w:val="fr-FR" w:eastAsia="es-ES"/>
        </w:rPr>
      </w:pPr>
      <w:r w:rsidRPr="00384865">
        <w:rPr>
          <w:spacing w:val="1"/>
          <w:lang w:val="fr-FR" w:eastAsia="es-ES"/>
        </w:rPr>
        <w:t>5.4</w:t>
      </w:r>
      <w:r w:rsidRPr="00384865">
        <w:rPr>
          <w:spacing w:val="1"/>
          <w:lang w:val="fr-FR" w:eastAsia="es-ES"/>
        </w:rPr>
        <w:tab/>
        <w:t>S</w:t>
      </w:r>
      <w:r w:rsidR="00B60B7C">
        <w:rPr>
          <w:spacing w:val="1"/>
          <w:lang w:val="fr-FR" w:eastAsia="es-ES"/>
        </w:rPr>
        <w:t>’</w:t>
      </w:r>
      <w:r w:rsidRPr="00384865">
        <w:rPr>
          <w:spacing w:val="1"/>
          <w:lang w:val="fr-FR" w:eastAsia="es-ES"/>
        </w:rPr>
        <w:t>agissant de l</w:t>
      </w:r>
      <w:r w:rsidR="00B60B7C">
        <w:rPr>
          <w:spacing w:val="1"/>
          <w:lang w:val="fr-FR" w:eastAsia="es-ES"/>
        </w:rPr>
        <w:t>’</w:t>
      </w:r>
      <w:r w:rsidRPr="00384865">
        <w:rPr>
          <w:spacing w:val="1"/>
          <w:lang w:val="fr-FR" w:eastAsia="es-ES"/>
        </w:rPr>
        <w:t>affirmation de l</w:t>
      </w:r>
      <w:r w:rsidR="00B60B7C">
        <w:rPr>
          <w:spacing w:val="1"/>
          <w:lang w:val="fr-FR" w:eastAsia="es-ES"/>
        </w:rPr>
        <w:t>’</w:t>
      </w:r>
      <w:r w:rsidRPr="00384865">
        <w:rPr>
          <w:spacing w:val="1"/>
          <w:lang w:val="fr-FR" w:eastAsia="es-ES"/>
        </w:rPr>
        <w:t>État partie selon laquelle la communication n</w:t>
      </w:r>
      <w:r w:rsidR="00B60B7C">
        <w:rPr>
          <w:spacing w:val="1"/>
          <w:lang w:val="fr-FR" w:eastAsia="es-ES"/>
        </w:rPr>
        <w:t>’</w:t>
      </w:r>
      <w:r w:rsidRPr="00384865">
        <w:rPr>
          <w:spacing w:val="1"/>
          <w:lang w:val="fr-FR" w:eastAsia="es-ES"/>
        </w:rPr>
        <w:t>est pas conforme aux dispositions du Pacte dans la mesure où l</w:t>
      </w:r>
      <w:r w:rsidR="00B60B7C">
        <w:rPr>
          <w:spacing w:val="1"/>
          <w:lang w:val="fr-FR" w:eastAsia="es-ES"/>
        </w:rPr>
        <w:t>’</w:t>
      </w:r>
      <w:r w:rsidRPr="00384865">
        <w:rPr>
          <w:spacing w:val="1"/>
          <w:lang w:val="fr-FR" w:eastAsia="es-ES"/>
        </w:rPr>
        <w:t>auteur est un investisseur et non un consommateur, les auteurs soulignent que M. Fernández Pérez a acheté l</w:t>
      </w:r>
      <w:r w:rsidR="00B60B7C">
        <w:rPr>
          <w:spacing w:val="1"/>
          <w:lang w:val="fr-FR" w:eastAsia="es-ES"/>
        </w:rPr>
        <w:t>’</w:t>
      </w:r>
      <w:r w:rsidRPr="00384865">
        <w:rPr>
          <w:spacing w:val="1"/>
          <w:lang w:val="fr-FR" w:eastAsia="es-ES"/>
        </w:rPr>
        <w:t xml:space="preserve">appartement pour sa fille. Il </w:t>
      </w:r>
      <w:r w:rsidRPr="008A7A93">
        <w:rPr>
          <w:lang w:val="fr-FR" w:eastAsia="es-ES"/>
        </w:rPr>
        <w:t>s</w:t>
      </w:r>
      <w:r w:rsidR="00B60B7C">
        <w:rPr>
          <w:lang w:val="fr-FR" w:eastAsia="es-ES"/>
        </w:rPr>
        <w:t>’</w:t>
      </w:r>
      <w:r w:rsidRPr="008A7A93">
        <w:rPr>
          <w:lang w:val="fr-FR" w:eastAsia="es-ES"/>
        </w:rPr>
        <w:t>agissait</w:t>
      </w:r>
      <w:r w:rsidRPr="00384865">
        <w:rPr>
          <w:spacing w:val="1"/>
          <w:lang w:val="fr-FR" w:eastAsia="es-ES"/>
        </w:rPr>
        <w:t xml:space="preserve"> par conséquent d</w:t>
      </w:r>
      <w:r w:rsidR="00B60B7C">
        <w:rPr>
          <w:spacing w:val="1"/>
          <w:lang w:val="fr-FR" w:eastAsia="es-ES"/>
        </w:rPr>
        <w:t>’</w:t>
      </w:r>
      <w:r w:rsidRPr="00384865">
        <w:rPr>
          <w:spacing w:val="1"/>
          <w:lang w:val="fr-FR" w:eastAsia="es-ES"/>
        </w:rPr>
        <w:t>un achat individuel réalisé au nom de l</w:t>
      </w:r>
      <w:r w:rsidR="00B60B7C">
        <w:rPr>
          <w:spacing w:val="1"/>
          <w:lang w:val="fr-FR" w:eastAsia="es-ES"/>
        </w:rPr>
        <w:t>’</w:t>
      </w:r>
      <w:r w:rsidRPr="00384865">
        <w:rPr>
          <w:spacing w:val="1"/>
          <w:lang w:val="fr-FR" w:eastAsia="es-ES"/>
        </w:rPr>
        <w:t>auteur à des fins résidentielles et non d</w:t>
      </w:r>
      <w:r w:rsidR="00B60B7C">
        <w:rPr>
          <w:spacing w:val="1"/>
          <w:lang w:val="fr-FR" w:eastAsia="es-ES"/>
        </w:rPr>
        <w:t>’</w:t>
      </w:r>
      <w:r w:rsidRPr="00384865">
        <w:rPr>
          <w:spacing w:val="1"/>
          <w:lang w:val="fr-FR" w:eastAsia="es-ES"/>
        </w:rPr>
        <w:t>un investissement destiné à enrichir le patrimoine commun du couple.</w:t>
      </w:r>
    </w:p>
    <w:p w14:paraId="3D77CF3B" w14:textId="77777777" w:rsidR="005052A9" w:rsidRPr="00E620FA" w:rsidRDefault="005052A9" w:rsidP="00BC7899">
      <w:pPr>
        <w:pStyle w:val="H23G"/>
        <w:rPr>
          <w:lang w:val="fr-FR" w:eastAsia="es-ES"/>
        </w:rPr>
      </w:pPr>
      <w:r w:rsidRPr="001E7D53">
        <w:rPr>
          <w:lang w:val="fr-FR" w:eastAsia="es-ES"/>
        </w:rPr>
        <w:tab/>
      </w:r>
      <w:r w:rsidRPr="001E7D53">
        <w:rPr>
          <w:lang w:val="fr-FR" w:eastAsia="es-ES"/>
        </w:rPr>
        <w:tab/>
      </w:r>
      <w:r w:rsidRPr="003D1B2A">
        <w:rPr>
          <w:lang w:val="fr-FR" w:eastAsia="es-ES"/>
        </w:rPr>
        <w:t>Observations de l</w:t>
      </w:r>
      <w:r w:rsidR="00B60B7C">
        <w:rPr>
          <w:lang w:val="fr-FR" w:eastAsia="es-ES"/>
        </w:rPr>
        <w:t>’</w:t>
      </w:r>
      <w:r w:rsidRPr="003D1B2A">
        <w:rPr>
          <w:lang w:val="fr-FR" w:eastAsia="es-ES"/>
        </w:rPr>
        <w:t>État partie sur le fond</w:t>
      </w:r>
    </w:p>
    <w:p w14:paraId="3855D42A" w14:textId="77777777" w:rsidR="005052A9" w:rsidRPr="00827905" w:rsidRDefault="005052A9" w:rsidP="008A7A93">
      <w:pPr>
        <w:pStyle w:val="SingleTxtG"/>
        <w:rPr>
          <w:lang w:val="fr-FR" w:eastAsia="es-ES"/>
        </w:rPr>
      </w:pPr>
      <w:r w:rsidRPr="00827905">
        <w:rPr>
          <w:lang w:val="fr-FR" w:eastAsia="es-ES"/>
        </w:rPr>
        <w:t>6.1</w:t>
      </w:r>
      <w:r w:rsidRPr="00827905">
        <w:rPr>
          <w:lang w:val="fr-FR" w:eastAsia="es-ES"/>
        </w:rPr>
        <w:tab/>
        <w:t>Dans une note verbale datée du 31 mai</w:t>
      </w:r>
      <w:r>
        <w:rPr>
          <w:lang w:val="fr-FR" w:eastAsia="es-ES"/>
        </w:rPr>
        <w:t xml:space="preserve"> </w:t>
      </w:r>
      <w:r w:rsidRPr="00827905">
        <w:rPr>
          <w:lang w:val="fr-FR" w:eastAsia="es-ES"/>
        </w:rPr>
        <w:t xml:space="preserve">2016, </w:t>
      </w:r>
      <w:r>
        <w:rPr>
          <w:lang w:val="fr-FR" w:eastAsia="es-ES"/>
        </w:rPr>
        <w:t>l</w:t>
      </w:r>
      <w:r w:rsidR="00B60B7C">
        <w:rPr>
          <w:lang w:val="fr-FR" w:eastAsia="es-ES"/>
        </w:rPr>
        <w:t>’</w:t>
      </w:r>
      <w:r>
        <w:rPr>
          <w:lang w:val="fr-FR" w:eastAsia="es-ES"/>
        </w:rPr>
        <w:t>État partie a présenté ses observations concernant le fond de la communication et avancé qu</w:t>
      </w:r>
      <w:r w:rsidR="00B60B7C">
        <w:rPr>
          <w:lang w:val="fr-FR" w:eastAsia="es-ES"/>
        </w:rPr>
        <w:t>’</w:t>
      </w:r>
      <w:r>
        <w:rPr>
          <w:lang w:val="fr-FR" w:eastAsia="es-ES"/>
        </w:rPr>
        <w:t>il n</w:t>
      </w:r>
      <w:r w:rsidR="00B60B7C">
        <w:rPr>
          <w:lang w:val="fr-FR" w:eastAsia="es-ES"/>
        </w:rPr>
        <w:t>’</w:t>
      </w:r>
      <w:r>
        <w:rPr>
          <w:lang w:val="fr-FR" w:eastAsia="es-ES"/>
        </w:rPr>
        <w:t>y avait pas eu violation du Pacte.</w:t>
      </w:r>
    </w:p>
    <w:p w14:paraId="4FB91EE8" w14:textId="77777777" w:rsidR="005052A9" w:rsidRPr="00827905" w:rsidRDefault="005052A9" w:rsidP="008A7A93">
      <w:pPr>
        <w:pStyle w:val="SingleTxtG"/>
        <w:rPr>
          <w:color w:val="000000"/>
          <w:lang w:val="fr-FR" w:eastAsia="en-GB"/>
        </w:rPr>
      </w:pPr>
      <w:r w:rsidRPr="00827905">
        <w:rPr>
          <w:color w:val="000000"/>
          <w:lang w:val="fr-FR" w:eastAsia="en-GB"/>
        </w:rPr>
        <w:t>6.2</w:t>
      </w:r>
      <w:r w:rsidRPr="00827905">
        <w:rPr>
          <w:color w:val="000000"/>
          <w:lang w:val="fr-FR" w:eastAsia="en-GB"/>
        </w:rPr>
        <w:tab/>
        <w:t>L</w:t>
      </w:r>
      <w:r w:rsidR="00B60B7C">
        <w:rPr>
          <w:color w:val="000000"/>
          <w:lang w:val="fr-FR" w:eastAsia="en-GB"/>
        </w:rPr>
        <w:t>’</w:t>
      </w:r>
      <w:r w:rsidRPr="00827905">
        <w:rPr>
          <w:color w:val="000000"/>
          <w:lang w:val="fr-FR" w:eastAsia="en-GB"/>
        </w:rPr>
        <w:t>État partie fait observer que l</w:t>
      </w:r>
      <w:r w:rsidR="00B60B7C">
        <w:rPr>
          <w:color w:val="000000"/>
          <w:lang w:val="fr-FR" w:eastAsia="en-GB"/>
        </w:rPr>
        <w:t>’</w:t>
      </w:r>
      <w:r w:rsidRPr="00827905">
        <w:rPr>
          <w:color w:val="000000"/>
          <w:lang w:val="fr-FR" w:eastAsia="en-GB"/>
        </w:rPr>
        <w:t xml:space="preserve">auteur a réalisé un investissement immobilier </w:t>
      </w:r>
      <w:r>
        <w:rPr>
          <w:color w:val="000000"/>
          <w:lang w:val="fr-FR" w:eastAsia="en-GB"/>
        </w:rPr>
        <w:t>grâce à des fonds appartenant au couple et que la dette est considérée, de fait, comme commune aux deux époux.</w:t>
      </w:r>
    </w:p>
    <w:p w14:paraId="0BE38758" w14:textId="77777777" w:rsidR="005052A9" w:rsidRPr="00777711" w:rsidRDefault="005052A9" w:rsidP="008A7A93">
      <w:pPr>
        <w:pStyle w:val="SingleTxtG"/>
        <w:rPr>
          <w:color w:val="000000"/>
          <w:spacing w:val="-1"/>
          <w:lang w:val="fr-FR" w:eastAsia="en-GB"/>
        </w:rPr>
      </w:pPr>
      <w:r w:rsidRPr="00777711">
        <w:rPr>
          <w:color w:val="000000"/>
          <w:spacing w:val="-1"/>
          <w:lang w:val="fr-FR" w:eastAsia="en-GB"/>
        </w:rPr>
        <w:t>6.3</w:t>
      </w:r>
      <w:r w:rsidRPr="00777711">
        <w:rPr>
          <w:color w:val="000000"/>
          <w:spacing w:val="-1"/>
          <w:lang w:val="fr-FR" w:eastAsia="en-GB"/>
        </w:rPr>
        <w:tab/>
        <w:t>L</w:t>
      </w:r>
      <w:r w:rsidR="00B60B7C">
        <w:rPr>
          <w:color w:val="000000"/>
          <w:spacing w:val="-1"/>
          <w:lang w:val="fr-FR" w:eastAsia="en-GB"/>
        </w:rPr>
        <w:t>’</w:t>
      </w:r>
      <w:r w:rsidRPr="00777711">
        <w:rPr>
          <w:color w:val="000000"/>
          <w:spacing w:val="-1"/>
          <w:lang w:val="fr-FR" w:eastAsia="en-GB"/>
        </w:rPr>
        <w:t>État partie considère qu</w:t>
      </w:r>
      <w:r w:rsidR="00B60B7C">
        <w:rPr>
          <w:color w:val="000000"/>
          <w:spacing w:val="-1"/>
          <w:lang w:val="fr-FR" w:eastAsia="en-GB"/>
        </w:rPr>
        <w:t>’</w:t>
      </w:r>
      <w:r w:rsidRPr="00777711">
        <w:rPr>
          <w:color w:val="000000"/>
          <w:spacing w:val="-1"/>
          <w:lang w:val="fr-FR" w:eastAsia="en-GB"/>
        </w:rPr>
        <w:t xml:space="preserve">il </w:t>
      </w:r>
      <w:r w:rsidRPr="008A7A93">
        <w:rPr>
          <w:lang w:val="fr-FR" w:eastAsia="es-ES"/>
        </w:rPr>
        <w:t>pourrait</w:t>
      </w:r>
      <w:r w:rsidRPr="00777711">
        <w:rPr>
          <w:color w:val="000000"/>
          <w:spacing w:val="-1"/>
          <w:lang w:val="fr-FR" w:eastAsia="en-GB"/>
        </w:rPr>
        <w:t xml:space="preserve"> y avoir violation des dispositions du Pacte si, face à une expulsion hypothétique, les auteurs ne disposaient ni des ressources ni de la protection juridictionnelle requise par l</w:t>
      </w:r>
      <w:r w:rsidR="00B60B7C">
        <w:rPr>
          <w:color w:val="000000"/>
          <w:spacing w:val="-1"/>
          <w:lang w:val="fr-FR" w:eastAsia="en-GB"/>
        </w:rPr>
        <w:t>’</w:t>
      </w:r>
      <w:r w:rsidRPr="00777711">
        <w:rPr>
          <w:color w:val="000000"/>
          <w:spacing w:val="-1"/>
          <w:lang w:val="fr-FR" w:eastAsia="en-GB"/>
        </w:rPr>
        <w:t>article 11 du Pacte et les observations générales n</w:t>
      </w:r>
      <w:r w:rsidRPr="00777711">
        <w:rPr>
          <w:color w:val="000000"/>
          <w:spacing w:val="-1"/>
          <w:vertAlign w:val="superscript"/>
          <w:lang w:val="fr-FR" w:eastAsia="en-GB"/>
        </w:rPr>
        <w:t>os</w:t>
      </w:r>
      <w:r w:rsidRPr="00777711">
        <w:rPr>
          <w:color w:val="000000"/>
          <w:spacing w:val="-1"/>
          <w:lang w:val="fr-FR" w:eastAsia="en-GB"/>
        </w:rPr>
        <w:t> 4 et 7. L</w:t>
      </w:r>
      <w:r w:rsidR="00B60B7C">
        <w:rPr>
          <w:color w:val="000000"/>
          <w:spacing w:val="-1"/>
          <w:lang w:val="fr-FR" w:eastAsia="en-GB"/>
        </w:rPr>
        <w:t>’</w:t>
      </w:r>
      <w:r w:rsidRPr="00777711">
        <w:rPr>
          <w:color w:val="000000"/>
          <w:spacing w:val="-1"/>
          <w:lang w:val="fr-FR" w:eastAsia="en-GB"/>
        </w:rPr>
        <w:t>article 541 du Code de procédure civile, sous la rubrique « saisie des acquêts », prévoit que le conjoint non débiteur doit être informé lorsque les acquêts sont saisis pour rembourser une dette contractée par l</w:t>
      </w:r>
      <w:r w:rsidR="00B60B7C">
        <w:rPr>
          <w:color w:val="000000"/>
          <w:spacing w:val="-1"/>
          <w:lang w:val="fr-FR" w:eastAsia="en-GB"/>
        </w:rPr>
        <w:t>’</w:t>
      </w:r>
      <w:r w:rsidRPr="00777711">
        <w:rPr>
          <w:color w:val="000000"/>
          <w:spacing w:val="-1"/>
          <w:lang w:val="fr-FR" w:eastAsia="en-GB"/>
        </w:rPr>
        <w:t>autre époux. Il existe la possibilité de présenter un recours en annulation contre ce type de décision. L</w:t>
      </w:r>
      <w:r w:rsidR="00B60B7C">
        <w:rPr>
          <w:color w:val="000000"/>
          <w:spacing w:val="-1"/>
          <w:lang w:val="fr-FR" w:eastAsia="en-GB"/>
        </w:rPr>
        <w:t>’</w:t>
      </w:r>
      <w:r w:rsidRPr="00777711">
        <w:rPr>
          <w:color w:val="000000"/>
          <w:spacing w:val="-1"/>
          <w:lang w:val="fr-FR" w:eastAsia="en-GB"/>
        </w:rPr>
        <w:t>époux du débiteur judiciaire peut s</w:t>
      </w:r>
      <w:r w:rsidR="00B60B7C">
        <w:rPr>
          <w:color w:val="000000"/>
          <w:spacing w:val="-1"/>
          <w:lang w:val="fr-FR" w:eastAsia="en-GB"/>
        </w:rPr>
        <w:t>’</w:t>
      </w:r>
      <w:r w:rsidRPr="00777711">
        <w:rPr>
          <w:color w:val="000000"/>
          <w:spacing w:val="-1"/>
          <w:lang w:val="fr-FR" w:eastAsia="en-GB"/>
        </w:rPr>
        <w:t>opposer à la décision au motif que la dette n</w:t>
      </w:r>
      <w:r w:rsidR="00B60B7C">
        <w:rPr>
          <w:color w:val="000000"/>
          <w:spacing w:val="-1"/>
          <w:lang w:val="fr-FR" w:eastAsia="en-GB"/>
        </w:rPr>
        <w:t>’</w:t>
      </w:r>
      <w:r w:rsidRPr="00777711">
        <w:rPr>
          <w:color w:val="000000"/>
          <w:spacing w:val="-1"/>
          <w:lang w:val="fr-FR" w:eastAsia="en-GB"/>
        </w:rPr>
        <w:t>est pas commune ainsi que pour les mêmes motifs de fond et de forme que le débiteur. Les auteurs font référence à l</w:t>
      </w:r>
      <w:r w:rsidR="00B60B7C">
        <w:rPr>
          <w:color w:val="000000"/>
          <w:spacing w:val="-1"/>
          <w:lang w:val="fr-FR" w:eastAsia="en-GB"/>
        </w:rPr>
        <w:t>’</w:t>
      </w:r>
      <w:r w:rsidRPr="00777711">
        <w:rPr>
          <w:color w:val="000000"/>
          <w:spacing w:val="-1"/>
          <w:lang w:val="fr-FR" w:eastAsia="en-GB"/>
        </w:rPr>
        <w:t>arrêt C-169/14 de la Cour de justice de l</w:t>
      </w:r>
      <w:r w:rsidR="00B60B7C">
        <w:rPr>
          <w:color w:val="000000"/>
          <w:spacing w:val="-1"/>
          <w:lang w:val="fr-FR" w:eastAsia="en-GB"/>
        </w:rPr>
        <w:t>’</w:t>
      </w:r>
      <w:r w:rsidRPr="00777711">
        <w:rPr>
          <w:color w:val="000000"/>
          <w:spacing w:val="-1"/>
          <w:lang w:val="fr-FR" w:eastAsia="en-GB"/>
        </w:rPr>
        <w:t>Union européenne, mais celui-ci renvoie au fait que le système espagnol de saisie hypothécaire ne permettait pas au débiteur de s</w:t>
      </w:r>
      <w:r w:rsidR="00B60B7C">
        <w:rPr>
          <w:color w:val="000000"/>
          <w:spacing w:val="-1"/>
          <w:lang w:val="fr-FR" w:eastAsia="en-GB"/>
        </w:rPr>
        <w:t>’</w:t>
      </w:r>
      <w:r w:rsidRPr="00777711">
        <w:rPr>
          <w:color w:val="000000"/>
          <w:spacing w:val="-1"/>
          <w:lang w:val="fr-FR" w:eastAsia="en-GB"/>
        </w:rPr>
        <w:t>opposer aux questions de fond, c</w:t>
      </w:r>
      <w:r w:rsidR="00B60B7C">
        <w:rPr>
          <w:color w:val="000000"/>
          <w:spacing w:val="-1"/>
          <w:lang w:val="fr-FR" w:eastAsia="en-GB"/>
        </w:rPr>
        <w:t>’</w:t>
      </w:r>
      <w:r w:rsidRPr="00777711">
        <w:rPr>
          <w:color w:val="000000"/>
          <w:spacing w:val="-1"/>
          <w:lang w:val="fr-FR" w:eastAsia="en-GB"/>
        </w:rPr>
        <w:t>est-à-dire au caractère abusif des clauses de l</w:t>
      </w:r>
      <w:r w:rsidR="00B60B7C">
        <w:rPr>
          <w:color w:val="000000"/>
          <w:spacing w:val="-1"/>
          <w:lang w:val="fr-FR" w:eastAsia="en-GB"/>
        </w:rPr>
        <w:t>’</w:t>
      </w:r>
      <w:r w:rsidRPr="00777711">
        <w:rPr>
          <w:color w:val="000000"/>
          <w:spacing w:val="-1"/>
          <w:lang w:val="fr-FR" w:eastAsia="en-GB"/>
        </w:rPr>
        <w:t>acte authentique d</w:t>
      </w:r>
      <w:r w:rsidR="00B60B7C">
        <w:rPr>
          <w:color w:val="000000"/>
          <w:spacing w:val="-1"/>
          <w:lang w:val="fr-FR" w:eastAsia="en-GB"/>
        </w:rPr>
        <w:t>’</w:t>
      </w:r>
      <w:r w:rsidRPr="00777711">
        <w:rPr>
          <w:color w:val="000000"/>
          <w:spacing w:val="-1"/>
          <w:lang w:val="fr-FR" w:eastAsia="en-GB"/>
        </w:rPr>
        <w:t>affectation en hypothèque. Cet arrêt ne s</w:t>
      </w:r>
      <w:r w:rsidR="00B60B7C">
        <w:rPr>
          <w:color w:val="000000"/>
          <w:spacing w:val="-1"/>
          <w:lang w:val="fr-FR" w:eastAsia="en-GB"/>
        </w:rPr>
        <w:t>’</w:t>
      </w:r>
      <w:r w:rsidRPr="00777711">
        <w:rPr>
          <w:color w:val="000000"/>
          <w:spacing w:val="-1"/>
          <w:lang w:val="fr-FR" w:eastAsia="en-GB"/>
        </w:rPr>
        <w:t>applique pas au cas de l</w:t>
      </w:r>
      <w:r w:rsidR="00B60B7C">
        <w:rPr>
          <w:color w:val="000000"/>
          <w:spacing w:val="-1"/>
          <w:lang w:val="fr-FR" w:eastAsia="en-GB"/>
        </w:rPr>
        <w:t>’</w:t>
      </w:r>
      <w:r w:rsidRPr="00777711">
        <w:rPr>
          <w:color w:val="000000"/>
          <w:spacing w:val="-1"/>
          <w:lang w:val="fr-FR" w:eastAsia="en-GB"/>
        </w:rPr>
        <w:t>espèce étant donné qu</w:t>
      </w:r>
      <w:r w:rsidR="00B60B7C">
        <w:rPr>
          <w:color w:val="000000"/>
          <w:spacing w:val="-1"/>
          <w:lang w:val="fr-FR" w:eastAsia="en-GB"/>
        </w:rPr>
        <w:t>’</w:t>
      </w:r>
      <w:r w:rsidRPr="00777711">
        <w:rPr>
          <w:color w:val="000000"/>
          <w:spacing w:val="-1"/>
          <w:lang w:val="fr-FR" w:eastAsia="en-GB"/>
        </w:rPr>
        <w:t>il s</w:t>
      </w:r>
      <w:r w:rsidR="00B60B7C">
        <w:rPr>
          <w:color w:val="000000"/>
          <w:spacing w:val="-1"/>
          <w:lang w:val="fr-FR" w:eastAsia="en-GB"/>
        </w:rPr>
        <w:t>’</w:t>
      </w:r>
      <w:r w:rsidRPr="00777711">
        <w:rPr>
          <w:color w:val="000000"/>
          <w:spacing w:val="-1"/>
          <w:lang w:val="fr-FR" w:eastAsia="en-GB"/>
        </w:rPr>
        <w:t>agit ici d</w:t>
      </w:r>
      <w:r w:rsidR="00B60B7C">
        <w:rPr>
          <w:color w:val="000000"/>
          <w:spacing w:val="-1"/>
          <w:lang w:val="fr-FR" w:eastAsia="en-GB"/>
        </w:rPr>
        <w:t>’</w:t>
      </w:r>
      <w:r w:rsidRPr="00777711">
        <w:rPr>
          <w:color w:val="000000"/>
          <w:spacing w:val="-1"/>
          <w:lang w:val="fr-FR" w:eastAsia="en-GB"/>
        </w:rPr>
        <w:t>une saisie des acquêts pour défaut de paiement d</w:t>
      </w:r>
      <w:r w:rsidR="00B60B7C">
        <w:rPr>
          <w:color w:val="000000"/>
          <w:spacing w:val="-1"/>
          <w:lang w:val="fr-FR" w:eastAsia="en-GB"/>
        </w:rPr>
        <w:t>’</w:t>
      </w:r>
      <w:r w:rsidRPr="00777711">
        <w:rPr>
          <w:color w:val="000000"/>
          <w:spacing w:val="-1"/>
          <w:lang w:val="fr-FR" w:eastAsia="en-GB"/>
        </w:rPr>
        <w:t>une dette concernant laquelle l</w:t>
      </w:r>
      <w:r w:rsidR="00B60B7C">
        <w:rPr>
          <w:color w:val="000000"/>
          <w:spacing w:val="-1"/>
          <w:lang w:val="fr-FR" w:eastAsia="en-GB"/>
        </w:rPr>
        <w:t>’</w:t>
      </w:r>
      <w:r w:rsidRPr="00777711">
        <w:rPr>
          <w:color w:val="000000"/>
          <w:spacing w:val="-1"/>
          <w:lang w:val="fr-FR" w:eastAsia="en-GB"/>
        </w:rPr>
        <w:t xml:space="preserve">auteure pouvait soulever </w:t>
      </w:r>
      <w:r w:rsidRPr="00777711">
        <w:rPr>
          <w:color w:val="000000"/>
          <w:lang w:val="fr-FR" w:eastAsia="en-GB"/>
        </w:rPr>
        <w:t>des questions de fond. L</w:t>
      </w:r>
      <w:r w:rsidR="00B60B7C">
        <w:rPr>
          <w:color w:val="000000"/>
          <w:lang w:val="fr-FR" w:eastAsia="en-GB"/>
        </w:rPr>
        <w:t>’</w:t>
      </w:r>
      <w:r w:rsidRPr="00777711">
        <w:rPr>
          <w:color w:val="000000"/>
          <w:lang w:val="fr-FR" w:eastAsia="en-GB"/>
        </w:rPr>
        <w:t>État partie conclut qu</w:t>
      </w:r>
      <w:r w:rsidR="00B60B7C">
        <w:rPr>
          <w:color w:val="000000"/>
          <w:lang w:val="fr-FR" w:eastAsia="en-GB"/>
        </w:rPr>
        <w:t>’</w:t>
      </w:r>
      <w:r w:rsidRPr="00777711">
        <w:rPr>
          <w:color w:val="000000"/>
          <w:lang w:val="fr-FR" w:eastAsia="en-GB"/>
        </w:rPr>
        <w:t>en l</w:t>
      </w:r>
      <w:r w:rsidR="00B60B7C">
        <w:rPr>
          <w:color w:val="000000"/>
          <w:lang w:val="fr-FR" w:eastAsia="en-GB"/>
        </w:rPr>
        <w:t>’</w:t>
      </w:r>
      <w:r w:rsidRPr="00777711">
        <w:rPr>
          <w:color w:val="000000"/>
          <w:lang w:val="fr-FR" w:eastAsia="en-GB"/>
        </w:rPr>
        <w:t>espèce, il existe des mécanismes de protection juridictionnelle contre l</w:t>
      </w:r>
      <w:r w:rsidR="00B60B7C">
        <w:rPr>
          <w:color w:val="000000"/>
          <w:lang w:val="fr-FR" w:eastAsia="en-GB"/>
        </w:rPr>
        <w:t>’</w:t>
      </w:r>
      <w:r w:rsidRPr="00777711">
        <w:rPr>
          <w:color w:val="000000"/>
          <w:lang w:val="fr-FR" w:eastAsia="en-GB"/>
        </w:rPr>
        <w:t>expulsion conformes aux dispositions du Pacte.</w:t>
      </w:r>
    </w:p>
    <w:p w14:paraId="32CC0560" w14:textId="77777777" w:rsidR="005052A9" w:rsidRPr="00DB7AFC" w:rsidRDefault="005052A9" w:rsidP="008A7A93">
      <w:pPr>
        <w:pStyle w:val="SingleTxtG"/>
        <w:rPr>
          <w:color w:val="000000"/>
          <w:lang w:val="fr-FR" w:eastAsia="en-GB"/>
        </w:rPr>
      </w:pPr>
      <w:r w:rsidRPr="00DB7AFC">
        <w:rPr>
          <w:color w:val="000000"/>
          <w:lang w:val="fr-FR" w:eastAsia="en-GB"/>
        </w:rPr>
        <w:t>6.4</w:t>
      </w:r>
      <w:r w:rsidRPr="00DB7AFC">
        <w:rPr>
          <w:color w:val="000000"/>
          <w:lang w:val="fr-FR" w:eastAsia="en-GB"/>
        </w:rPr>
        <w:tab/>
        <w:t>L</w:t>
      </w:r>
      <w:r w:rsidR="00B60B7C">
        <w:rPr>
          <w:color w:val="000000"/>
          <w:lang w:val="fr-FR" w:eastAsia="en-GB"/>
        </w:rPr>
        <w:t>’</w:t>
      </w:r>
      <w:r w:rsidRPr="00DB7AFC">
        <w:rPr>
          <w:color w:val="000000"/>
          <w:lang w:val="fr-FR" w:eastAsia="en-GB"/>
        </w:rPr>
        <w:t>État partie rappelle qu</w:t>
      </w:r>
      <w:r w:rsidR="00B60B7C">
        <w:rPr>
          <w:color w:val="000000"/>
          <w:lang w:val="fr-FR" w:eastAsia="en-GB"/>
        </w:rPr>
        <w:t>’</w:t>
      </w:r>
      <w:r>
        <w:rPr>
          <w:color w:val="000000"/>
          <w:lang w:val="fr-FR" w:eastAsia="en-GB"/>
        </w:rPr>
        <w:t xml:space="preserve">à la </w:t>
      </w:r>
      <w:r w:rsidRPr="008A7A93">
        <w:rPr>
          <w:lang w:val="fr-FR" w:eastAsia="es-ES"/>
        </w:rPr>
        <w:t>date</w:t>
      </w:r>
      <w:r>
        <w:rPr>
          <w:color w:val="000000"/>
          <w:lang w:val="fr-FR" w:eastAsia="en-GB"/>
        </w:rPr>
        <w:t xml:space="preserve"> de la note verbale, deux biens étaient saisis et qu</w:t>
      </w:r>
      <w:r w:rsidR="00B60B7C">
        <w:rPr>
          <w:color w:val="000000"/>
          <w:lang w:val="fr-FR" w:eastAsia="en-GB"/>
        </w:rPr>
        <w:t>’</w:t>
      </w:r>
      <w:r>
        <w:rPr>
          <w:color w:val="000000"/>
          <w:lang w:val="fr-FR" w:eastAsia="en-GB"/>
        </w:rPr>
        <w:t xml:space="preserve">aucun ne correspondait au domicile habituel des auteurs. </w:t>
      </w:r>
      <w:r w:rsidRPr="00DB7AFC">
        <w:rPr>
          <w:color w:val="000000"/>
          <w:lang w:val="fr-FR" w:eastAsia="en-GB"/>
        </w:rPr>
        <w:t>Il considère donc qu</w:t>
      </w:r>
      <w:r w:rsidR="00B60B7C">
        <w:rPr>
          <w:color w:val="000000"/>
          <w:lang w:val="fr-FR" w:eastAsia="en-GB"/>
        </w:rPr>
        <w:t>’</w:t>
      </w:r>
      <w:r w:rsidRPr="00DB7AFC">
        <w:rPr>
          <w:color w:val="000000"/>
          <w:lang w:val="fr-FR" w:eastAsia="en-GB"/>
        </w:rPr>
        <w:t>il n</w:t>
      </w:r>
      <w:r w:rsidR="00B60B7C">
        <w:rPr>
          <w:color w:val="000000"/>
          <w:lang w:val="fr-FR" w:eastAsia="en-GB"/>
        </w:rPr>
        <w:t>’</w:t>
      </w:r>
      <w:r w:rsidRPr="00DB7AFC">
        <w:rPr>
          <w:color w:val="000000"/>
          <w:lang w:val="fr-FR" w:eastAsia="en-GB"/>
        </w:rPr>
        <w:t xml:space="preserve">y a pas violation du droit des auteurs à un </w:t>
      </w:r>
      <w:r>
        <w:rPr>
          <w:color w:val="000000"/>
          <w:lang w:val="fr-FR" w:eastAsia="en-GB"/>
        </w:rPr>
        <w:t>logement suffisant.</w:t>
      </w:r>
    </w:p>
    <w:p w14:paraId="57F6F583" w14:textId="77777777" w:rsidR="005052A9" w:rsidRPr="00E620FA" w:rsidRDefault="005052A9" w:rsidP="00BC7899">
      <w:pPr>
        <w:pStyle w:val="H23G"/>
        <w:rPr>
          <w:lang w:val="fr-FR" w:eastAsia="en-GB"/>
        </w:rPr>
      </w:pPr>
      <w:r w:rsidRPr="001E7D53">
        <w:rPr>
          <w:lang w:val="fr-FR" w:eastAsia="en-GB"/>
        </w:rPr>
        <w:tab/>
      </w:r>
      <w:r w:rsidRPr="001E7D53">
        <w:rPr>
          <w:lang w:val="fr-FR" w:eastAsia="en-GB"/>
        </w:rPr>
        <w:tab/>
      </w:r>
      <w:r w:rsidRPr="00E620FA">
        <w:rPr>
          <w:lang w:val="fr-FR" w:eastAsia="en-GB"/>
        </w:rPr>
        <w:t>Com</w:t>
      </w:r>
      <w:r w:rsidRPr="003D1B2A">
        <w:rPr>
          <w:lang w:val="fr-FR" w:eastAsia="en-GB"/>
        </w:rPr>
        <w:t xml:space="preserve">mentaires des </w:t>
      </w:r>
      <w:r w:rsidRPr="003D1B2A">
        <w:rPr>
          <w:lang w:val="fr-FR" w:eastAsia="es-ES"/>
        </w:rPr>
        <w:t>auteurs</w:t>
      </w:r>
      <w:r w:rsidRPr="003D1B2A">
        <w:rPr>
          <w:lang w:val="fr-FR" w:eastAsia="en-GB"/>
        </w:rPr>
        <w:t xml:space="preserve"> sur le fond</w:t>
      </w:r>
    </w:p>
    <w:p w14:paraId="383580ED" w14:textId="77777777" w:rsidR="005052A9" w:rsidRPr="00233AF9" w:rsidRDefault="005052A9" w:rsidP="008A7A93">
      <w:pPr>
        <w:pStyle w:val="SingleTxtG"/>
        <w:rPr>
          <w:spacing w:val="-1"/>
          <w:lang w:val="fr-FR" w:eastAsia="es-ES"/>
        </w:rPr>
      </w:pPr>
      <w:r w:rsidRPr="00233AF9">
        <w:rPr>
          <w:spacing w:val="-1"/>
          <w:lang w:val="fr-FR" w:eastAsia="es-ES"/>
        </w:rPr>
        <w:t>7.1</w:t>
      </w:r>
      <w:r w:rsidRPr="00233AF9">
        <w:rPr>
          <w:spacing w:val="-1"/>
          <w:lang w:val="fr-FR" w:eastAsia="es-ES"/>
        </w:rPr>
        <w:tab/>
        <w:t>Le 24 avril 2017, les auteurs ont présenté leurs commentaires concernant le fond de la communication. Ils avancent que le risque que le domicile familial soit saisi est réel étant donné que la procédure judiciaire suit son cours et que, comme il s</w:t>
      </w:r>
      <w:r w:rsidR="00B60B7C">
        <w:rPr>
          <w:spacing w:val="-1"/>
          <w:lang w:val="fr-FR" w:eastAsia="es-ES"/>
        </w:rPr>
        <w:t>’</w:t>
      </w:r>
      <w:r w:rsidRPr="00233AF9">
        <w:rPr>
          <w:spacing w:val="-1"/>
          <w:lang w:val="fr-FR" w:eastAsia="es-ES"/>
        </w:rPr>
        <w:t>agit d</w:t>
      </w:r>
      <w:r w:rsidR="00B60B7C">
        <w:rPr>
          <w:spacing w:val="-1"/>
          <w:lang w:val="fr-FR" w:eastAsia="es-ES"/>
        </w:rPr>
        <w:t>’</w:t>
      </w:r>
      <w:r w:rsidRPr="00233AF9">
        <w:rPr>
          <w:spacing w:val="-1"/>
          <w:lang w:val="fr-FR" w:eastAsia="es-ES"/>
        </w:rPr>
        <w:t>une exécution judiciaire, tous leurs biens peuvent être saisis. En outre, ils affirment que même en perdant leurs deux logements, leur dette ne sera pas soldée dans la mesure où l</w:t>
      </w:r>
      <w:r w:rsidR="00B60B7C">
        <w:rPr>
          <w:spacing w:val="-1"/>
          <w:lang w:val="fr-FR" w:eastAsia="es-ES"/>
        </w:rPr>
        <w:t>’</w:t>
      </w:r>
      <w:r w:rsidRPr="00233AF9">
        <w:rPr>
          <w:spacing w:val="-1"/>
          <w:lang w:val="fr-FR" w:eastAsia="es-ES"/>
        </w:rPr>
        <w:t>achat a été conclu à un prix bien supérieur à celui du marché actuellement. Le prix contractuel reste considéré comme la valeur de la dette alors que leurs biens sont évalués par rapport au prix du marché.</w:t>
      </w:r>
    </w:p>
    <w:p w14:paraId="779FD1DF" w14:textId="77777777" w:rsidR="005052A9" w:rsidRPr="00DF1BFF" w:rsidRDefault="005052A9" w:rsidP="008A7A93">
      <w:pPr>
        <w:pStyle w:val="SingleTxtG"/>
        <w:rPr>
          <w:lang w:val="fr-FR" w:eastAsia="es-ES"/>
        </w:rPr>
      </w:pPr>
      <w:r w:rsidRPr="00DF1BFF">
        <w:rPr>
          <w:lang w:val="fr-FR" w:eastAsia="es-ES"/>
        </w:rPr>
        <w:t>7.2</w:t>
      </w:r>
      <w:r w:rsidRPr="00DF1BFF">
        <w:rPr>
          <w:lang w:val="fr-FR" w:eastAsia="es-ES"/>
        </w:rPr>
        <w:tab/>
        <w:t>En outre, l</w:t>
      </w:r>
      <w:r w:rsidR="00B60B7C">
        <w:rPr>
          <w:lang w:val="fr-FR" w:eastAsia="es-ES"/>
        </w:rPr>
        <w:t>’</w:t>
      </w:r>
      <w:r w:rsidRPr="00DF1BFF">
        <w:rPr>
          <w:lang w:val="fr-FR" w:eastAsia="es-ES"/>
        </w:rPr>
        <w:t>auteure n</w:t>
      </w:r>
      <w:r w:rsidR="00B60B7C">
        <w:rPr>
          <w:lang w:val="fr-FR" w:eastAsia="es-ES"/>
        </w:rPr>
        <w:t>’</w:t>
      </w:r>
      <w:r w:rsidRPr="00DF1BFF">
        <w:rPr>
          <w:lang w:val="fr-FR" w:eastAsia="es-ES"/>
        </w:rPr>
        <w:t xml:space="preserve">était partie ni au contrat ni à la procédure déclarative, </w:t>
      </w:r>
      <w:r>
        <w:rPr>
          <w:lang w:val="fr-FR" w:eastAsia="es-ES"/>
        </w:rPr>
        <w:t>ce qui la mettait dans une position de faiblesse. Les auteurs soulignent le contraste entre leur absence de protection contre la dette et la situation de l</w:t>
      </w:r>
      <w:r w:rsidR="00B60B7C">
        <w:rPr>
          <w:lang w:val="fr-FR" w:eastAsia="es-ES"/>
        </w:rPr>
        <w:t>’</w:t>
      </w:r>
      <w:r>
        <w:rPr>
          <w:lang w:val="fr-FR" w:eastAsia="es-ES"/>
        </w:rPr>
        <w:t>entreprise créancière, actuellement en faillite, dont les membres bénéficient d</w:t>
      </w:r>
      <w:r w:rsidR="00B60B7C">
        <w:rPr>
          <w:lang w:val="fr-FR" w:eastAsia="es-ES"/>
        </w:rPr>
        <w:t>’</w:t>
      </w:r>
      <w:r>
        <w:rPr>
          <w:lang w:val="fr-FR" w:eastAsia="es-ES"/>
        </w:rPr>
        <w:t>un système de protection adapté et ne sont pas touchés par les dettes de l</w:t>
      </w:r>
      <w:r w:rsidR="00B60B7C">
        <w:rPr>
          <w:lang w:val="fr-FR" w:eastAsia="es-ES"/>
        </w:rPr>
        <w:t>’</w:t>
      </w:r>
      <w:r>
        <w:rPr>
          <w:lang w:val="fr-FR" w:eastAsia="es-ES"/>
        </w:rPr>
        <w:t>entreprise.</w:t>
      </w:r>
    </w:p>
    <w:p w14:paraId="494346AE" w14:textId="77777777" w:rsidR="005052A9" w:rsidRPr="00DF1BFF" w:rsidRDefault="005052A9" w:rsidP="008A7A93">
      <w:pPr>
        <w:pStyle w:val="SingleTxtG"/>
        <w:rPr>
          <w:lang w:val="fr-FR" w:eastAsia="es-ES"/>
        </w:rPr>
      </w:pPr>
      <w:r w:rsidRPr="00DF1BFF">
        <w:rPr>
          <w:lang w:val="fr-FR" w:eastAsia="es-ES"/>
        </w:rPr>
        <w:t>7.3</w:t>
      </w:r>
      <w:r w:rsidRPr="00DF1BFF">
        <w:rPr>
          <w:lang w:val="fr-FR" w:eastAsia="es-ES"/>
        </w:rPr>
        <w:tab/>
        <w:t xml:space="preserve">Les auteurs réaffirment que les faits constituent une violation </w:t>
      </w:r>
      <w:r>
        <w:rPr>
          <w:lang w:val="fr-FR" w:eastAsia="es-ES"/>
        </w:rPr>
        <w:t>du</w:t>
      </w:r>
      <w:r w:rsidRPr="00DF1BFF">
        <w:rPr>
          <w:lang w:val="fr-FR" w:eastAsia="es-ES"/>
        </w:rPr>
        <w:t xml:space="preserve"> droit à un</w:t>
      </w:r>
      <w:r>
        <w:rPr>
          <w:lang w:val="fr-FR" w:eastAsia="es-ES"/>
        </w:rPr>
        <w:t xml:space="preserve"> logement suffisant qu</w:t>
      </w:r>
      <w:r w:rsidR="00B60B7C">
        <w:rPr>
          <w:lang w:val="fr-FR" w:eastAsia="es-ES"/>
        </w:rPr>
        <w:t>’</w:t>
      </w:r>
      <w:r>
        <w:rPr>
          <w:lang w:val="fr-FR" w:eastAsia="es-ES"/>
        </w:rPr>
        <w:t>ils tiennent de l</w:t>
      </w:r>
      <w:r w:rsidR="00B60B7C">
        <w:rPr>
          <w:lang w:val="fr-FR" w:eastAsia="es-ES"/>
        </w:rPr>
        <w:t>’</w:t>
      </w:r>
      <w:r>
        <w:rPr>
          <w:lang w:val="fr-FR" w:eastAsia="es-ES"/>
        </w:rPr>
        <w:t>article 11 du Pacte.</w:t>
      </w:r>
    </w:p>
    <w:p w14:paraId="34FB65FE" w14:textId="77777777" w:rsidR="005052A9" w:rsidRPr="000B4049" w:rsidRDefault="005052A9" w:rsidP="00BC7899">
      <w:pPr>
        <w:pStyle w:val="H1G"/>
        <w:rPr>
          <w:lang w:val="fr-FR" w:eastAsia="es-ES"/>
        </w:rPr>
      </w:pPr>
      <w:r w:rsidRPr="000B4049">
        <w:rPr>
          <w:lang w:val="fr-FR" w:eastAsia="es-ES"/>
        </w:rPr>
        <w:lastRenderedPageBreak/>
        <w:tab/>
        <w:t>B.</w:t>
      </w:r>
      <w:r w:rsidRPr="000B4049">
        <w:rPr>
          <w:lang w:val="fr-FR" w:eastAsia="es-ES"/>
        </w:rPr>
        <w:tab/>
        <w:t>Délibérations du Comité s</w:t>
      </w:r>
      <w:r>
        <w:rPr>
          <w:lang w:val="fr-FR" w:eastAsia="es-ES"/>
        </w:rPr>
        <w:t>ur la recevabilité</w:t>
      </w:r>
    </w:p>
    <w:p w14:paraId="2B848084" w14:textId="77777777" w:rsidR="005052A9" w:rsidRPr="000B4049" w:rsidRDefault="005052A9" w:rsidP="008A7A93">
      <w:pPr>
        <w:pStyle w:val="SingleTxtG"/>
        <w:rPr>
          <w:lang w:val="fr-FR" w:eastAsia="es-ES"/>
        </w:rPr>
      </w:pPr>
      <w:r w:rsidRPr="000B4049">
        <w:rPr>
          <w:lang w:val="fr-FR" w:eastAsia="es-ES"/>
        </w:rPr>
        <w:t>8.1</w:t>
      </w:r>
      <w:r w:rsidRPr="000B4049">
        <w:rPr>
          <w:lang w:val="fr-FR" w:eastAsia="es-ES"/>
        </w:rPr>
        <w:tab/>
        <w:t>Avant d</w:t>
      </w:r>
      <w:r w:rsidR="00B60B7C">
        <w:rPr>
          <w:lang w:val="fr-FR" w:eastAsia="es-ES"/>
        </w:rPr>
        <w:t>’</w:t>
      </w:r>
      <w:r w:rsidRPr="000B4049">
        <w:rPr>
          <w:lang w:val="fr-FR" w:eastAsia="es-ES"/>
        </w:rPr>
        <w:t>examiner tout grief formulé dans une communication, le Comité doit déterminer si la communication est recevable au regard du Protocole fac</w:t>
      </w:r>
      <w:r>
        <w:rPr>
          <w:lang w:val="fr-FR" w:eastAsia="es-ES"/>
        </w:rPr>
        <w:t>ultatif se rapportant au Pacte.</w:t>
      </w:r>
    </w:p>
    <w:p w14:paraId="1543071F" w14:textId="77777777" w:rsidR="005052A9" w:rsidRPr="000B4049" w:rsidRDefault="005052A9" w:rsidP="008A7A93">
      <w:pPr>
        <w:pStyle w:val="SingleTxtG"/>
        <w:rPr>
          <w:lang w:val="fr-FR" w:eastAsia="es-ES"/>
        </w:rPr>
      </w:pPr>
      <w:r w:rsidRPr="000B4049">
        <w:rPr>
          <w:lang w:val="fr-FR" w:eastAsia="es-ES"/>
        </w:rPr>
        <w:t>8.2</w:t>
      </w:r>
      <w:r w:rsidRPr="000B4049">
        <w:rPr>
          <w:lang w:val="fr-FR" w:eastAsia="es-ES"/>
        </w:rPr>
        <w:tab/>
        <w:t>Le Comité prend note de l</w:t>
      </w:r>
      <w:r w:rsidR="00B60B7C">
        <w:rPr>
          <w:lang w:val="fr-FR" w:eastAsia="es-ES"/>
        </w:rPr>
        <w:t>’</w:t>
      </w:r>
      <w:r w:rsidRPr="000B4049">
        <w:rPr>
          <w:lang w:val="fr-FR" w:eastAsia="es-ES"/>
        </w:rPr>
        <w:t>argument de l</w:t>
      </w:r>
      <w:r w:rsidR="00B60B7C">
        <w:rPr>
          <w:lang w:val="fr-FR" w:eastAsia="es-ES"/>
        </w:rPr>
        <w:t>’</w:t>
      </w:r>
      <w:r>
        <w:rPr>
          <w:lang w:val="fr-FR" w:eastAsia="es-ES"/>
        </w:rPr>
        <w:t>État partie selon lequel la communication est irrecevable en vertu des dispositions du paragraphe 1 de l</w:t>
      </w:r>
      <w:r w:rsidR="00B60B7C">
        <w:rPr>
          <w:lang w:val="fr-FR" w:eastAsia="es-ES"/>
        </w:rPr>
        <w:t>’</w:t>
      </w:r>
      <w:r>
        <w:rPr>
          <w:lang w:val="fr-FR" w:eastAsia="es-ES"/>
        </w:rPr>
        <w:t>article 3 du Protocole facultatif étant donné qu</w:t>
      </w:r>
      <w:r w:rsidR="00B60B7C">
        <w:rPr>
          <w:lang w:val="fr-FR" w:eastAsia="es-ES"/>
        </w:rPr>
        <w:t>’</w:t>
      </w:r>
      <w:r>
        <w:rPr>
          <w:lang w:val="fr-FR" w:eastAsia="es-ES"/>
        </w:rPr>
        <w:t>il existe deux procédures distinctes, la procédure déclarative et l</w:t>
      </w:r>
      <w:r w:rsidR="00B60B7C">
        <w:rPr>
          <w:lang w:val="fr-FR" w:eastAsia="es-ES"/>
        </w:rPr>
        <w:t>’</w:t>
      </w:r>
      <w:r>
        <w:rPr>
          <w:lang w:val="fr-FR" w:eastAsia="es-ES"/>
        </w:rPr>
        <w:t>exécution des titres judiciaires, et que seul l</w:t>
      </w:r>
      <w:r w:rsidR="00B60B7C">
        <w:rPr>
          <w:lang w:val="fr-FR" w:eastAsia="es-ES"/>
        </w:rPr>
        <w:t>’</w:t>
      </w:r>
      <w:r>
        <w:rPr>
          <w:lang w:val="fr-FR" w:eastAsia="es-ES"/>
        </w:rPr>
        <w:t>auteur a épuisé les recours internes en présentant au Tribunal constitutionnel une requête invoquant la violation de son droit à la protection juridictionnelle effective, tandis que l</w:t>
      </w:r>
      <w:r w:rsidR="00B60B7C">
        <w:rPr>
          <w:lang w:val="fr-FR" w:eastAsia="es-ES"/>
        </w:rPr>
        <w:t>’</w:t>
      </w:r>
      <w:r>
        <w:rPr>
          <w:lang w:val="fr-FR" w:eastAsia="es-ES"/>
        </w:rPr>
        <w:t>auteure n</w:t>
      </w:r>
      <w:r w:rsidR="00B60B7C">
        <w:rPr>
          <w:lang w:val="fr-FR" w:eastAsia="es-ES"/>
        </w:rPr>
        <w:t>’</w:t>
      </w:r>
      <w:r>
        <w:rPr>
          <w:lang w:val="fr-FR" w:eastAsia="es-ES"/>
        </w:rPr>
        <w:t>a pas formé de recours contre la décision de l</w:t>
      </w:r>
      <w:r w:rsidR="00B60B7C">
        <w:rPr>
          <w:lang w:val="fr-FR" w:eastAsia="es-ES"/>
        </w:rPr>
        <w:t>’</w:t>
      </w:r>
      <w:r>
        <w:rPr>
          <w:lang w:val="fr-FR" w:eastAsia="es-ES"/>
        </w:rPr>
        <w:t>Audiencia Provincial concernant l</w:t>
      </w:r>
      <w:r w:rsidR="00B60B7C">
        <w:rPr>
          <w:lang w:val="fr-FR" w:eastAsia="es-ES"/>
        </w:rPr>
        <w:t>’</w:t>
      </w:r>
      <w:r>
        <w:rPr>
          <w:lang w:val="fr-FR" w:eastAsia="es-ES"/>
        </w:rPr>
        <w:t>exécution des titres judiciaires.</w:t>
      </w:r>
    </w:p>
    <w:p w14:paraId="4774E875" w14:textId="77777777" w:rsidR="005052A9" w:rsidRPr="00E46259" w:rsidRDefault="005052A9" w:rsidP="008A7A93">
      <w:pPr>
        <w:pStyle w:val="SingleTxtG"/>
        <w:rPr>
          <w:lang w:val="fr-FR" w:eastAsia="es-ES"/>
        </w:rPr>
      </w:pPr>
      <w:r w:rsidRPr="00E46259">
        <w:rPr>
          <w:lang w:val="fr-FR" w:eastAsia="es-ES"/>
        </w:rPr>
        <w:t>8.3</w:t>
      </w:r>
      <w:r w:rsidRPr="00E46259">
        <w:rPr>
          <w:lang w:val="fr-FR" w:eastAsia="es-ES"/>
        </w:rPr>
        <w:tab/>
        <w:t>Le Comité note également que les auteurs avancent qu</w:t>
      </w:r>
      <w:r w:rsidR="00B60B7C">
        <w:rPr>
          <w:lang w:val="fr-FR" w:eastAsia="es-ES"/>
        </w:rPr>
        <w:t>’</w:t>
      </w:r>
      <w:r>
        <w:rPr>
          <w:lang w:val="fr-FR" w:eastAsia="es-ES"/>
        </w:rPr>
        <w:t xml:space="preserve">ayant épuisé les recours internes relatifs au jugement déclaratif, </w:t>
      </w:r>
      <w:r w:rsidRPr="00E46259">
        <w:rPr>
          <w:lang w:val="fr-FR" w:eastAsia="es-ES"/>
        </w:rPr>
        <w:t>il n</w:t>
      </w:r>
      <w:r w:rsidR="00B60B7C">
        <w:rPr>
          <w:lang w:val="fr-FR" w:eastAsia="es-ES"/>
        </w:rPr>
        <w:t>’</w:t>
      </w:r>
      <w:r w:rsidRPr="00E46259">
        <w:rPr>
          <w:lang w:val="fr-FR" w:eastAsia="es-ES"/>
        </w:rPr>
        <w:t>y a qu</w:t>
      </w:r>
      <w:r w:rsidR="00B60B7C">
        <w:rPr>
          <w:lang w:val="fr-FR" w:eastAsia="es-ES"/>
        </w:rPr>
        <w:t>’</w:t>
      </w:r>
      <w:r w:rsidRPr="00E46259">
        <w:rPr>
          <w:lang w:val="fr-FR" w:eastAsia="es-ES"/>
        </w:rPr>
        <w:t xml:space="preserve">une seule procédure judiciaire </w:t>
      </w:r>
      <w:r>
        <w:rPr>
          <w:lang w:val="fr-FR" w:eastAsia="es-ES"/>
        </w:rPr>
        <w:t>en l</w:t>
      </w:r>
      <w:r w:rsidR="00B60B7C">
        <w:rPr>
          <w:lang w:val="fr-FR" w:eastAsia="es-ES"/>
        </w:rPr>
        <w:t>’</w:t>
      </w:r>
      <w:r>
        <w:rPr>
          <w:lang w:val="fr-FR" w:eastAsia="es-ES"/>
        </w:rPr>
        <w:t>espèce et que, dans la mesure où l</w:t>
      </w:r>
      <w:r w:rsidR="00B60B7C">
        <w:rPr>
          <w:lang w:val="fr-FR" w:eastAsia="es-ES"/>
        </w:rPr>
        <w:t>’</w:t>
      </w:r>
      <w:r>
        <w:rPr>
          <w:lang w:val="fr-FR" w:eastAsia="es-ES"/>
        </w:rPr>
        <w:t>exécution des procédures d</w:t>
      </w:r>
      <w:r w:rsidR="00B60B7C">
        <w:rPr>
          <w:lang w:val="fr-FR" w:eastAsia="es-ES"/>
        </w:rPr>
        <w:t>’</w:t>
      </w:r>
      <w:r>
        <w:rPr>
          <w:lang w:val="fr-FR" w:eastAsia="es-ES"/>
        </w:rPr>
        <w:t>expulsion en Espagne n</w:t>
      </w:r>
      <w:r w:rsidR="00B60B7C">
        <w:rPr>
          <w:lang w:val="fr-FR" w:eastAsia="es-ES"/>
        </w:rPr>
        <w:t>’</w:t>
      </w:r>
      <w:r>
        <w:rPr>
          <w:lang w:val="fr-FR" w:eastAsia="es-ES"/>
        </w:rPr>
        <w:t>est pas suspendue en cas d</w:t>
      </w:r>
      <w:r w:rsidR="00B60B7C">
        <w:rPr>
          <w:lang w:val="fr-FR" w:eastAsia="es-ES"/>
        </w:rPr>
        <w:t>’</w:t>
      </w:r>
      <w:r>
        <w:rPr>
          <w:lang w:val="fr-FR" w:eastAsia="es-ES"/>
        </w:rPr>
        <w:t>appel, celui-ci ne constitue pas un recours utile. Le Comité note également que l</w:t>
      </w:r>
      <w:r w:rsidR="00B60B7C">
        <w:rPr>
          <w:lang w:val="fr-FR" w:eastAsia="es-ES"/>
        </w:rPr>
        <w:t>’</w:t>
      </w:r>
      <w:r>
        <w:rPr>
          <w:lang w:val="fr-FR" w:eastAsia="es-ES"/>
        </w:rPr>
        <w:t>auteur a fait appel de la décision rendue par le tribunal n</w:t>
      </w:r>
      <w:r w:rsidRPr="00AE19FE">
        <w:rPr>
          <w:vertAlign w:val="superscript"/>
          <w:lang w:val="fr-FR" w:eastAsia="es-ES"/>
        </w:rPr>
        <w:t>o</w:t>
      </w:r>
      <w:r>
        <w:rPr>
          <w:lang w:val="fr-FR" w:eastAsia="es-ES"/>
        </w:rPr>
        <w:t> 18 le 22 décembre 2010 jusque devant le Tribunal constitutionnel dans une requête pour violation de son droit à la protection juridictionnelle effective, que l</w:t>
      </w:r>
      <w:r w:rsidR="00B60B7C">
        <w:rPr>
          <w:lang w:val="fr-FR" w:eastAsia="es-ES"/>
        </w:rPr>
        <w:t>’</w:t>
      </w:r>
      <w:r>
        <w:rPr>
          <w:lang w:val="fr-FR" w:eastAsia="es-ES"/>
        </w:rPr>
        <w:t>auteure a fait appel de la même décision, dont l</w:t>
      </w:r>
      <w:r w:rsidR="00B60B7C">
        <w:rPr>
          <w:lang w:val="fr-FR" w:eastAsia="es-ES"/>
        </w:rPr>
        <w:t>’</w:t>
      </w:r>
      <w:r>
        <w:rPr>
          <w:lang w:val="fr-FR" w:eastAsia="es-ES"/>
        </w:rPr>
        <w:t>exécution a été suspendue puis reprise le 6 mars 2014, épuisant ainsi tous les recours utiles pour empêcher son exécution. Par conséquent, le Comité considère que les auteurs ont épuisé tous les recours disponibles de la juridiction interne et que leur communication est recevable au titre du paragraphe 1 de l</w:t>
      </w:r>
      <w:r w:rsidR="00B60B7C">
        <w:rPr>
          <w:lang w:val="fr-FR" w:eastAsia="es-ES"/>
        </w:rPr>
        <w:t>’</w:t>
      </w:r>
      <w:r>
        <w:rPr>
          <w:lang w:val="fr-FR" w:eastAsia="es-ES"/>
        </w:rPr>
        <w:t>article 3 du Protocole facultatif.</w:t>
      </w:r>
    </w:p>
    <w:p w14:paraId="6B06B32F" w14:textId="77777777" w:rsidR="005052A9" w:rsidRPr="00CB38BC" w:rsidRDefault="005052A9" w:rsidP="008A7A93">
      <w:pPr>
        <w:pStyle w:val="SingleTxtG"/>
        <w:rPr>
          <w:lang w:val="fr-FR"/>
        </w:rPr>
      </w:pPr>
      <w:r w:rsidRPr="00B06738">
        <w:rPr>
          <w:lang w:val="fr-FR" w:eastAsia="es-ES"/>
        </w:rPr>
        <w:t>8.4</w:t>
      </w:r>
      <w:r w:rsidRPr="00B06738">
        <w:rPr>
          <w:lang w:val="fr-FR" w:eastAsia="es-ES"/>
        </w:rPr>
        <w:tab/>
        <w:t>Le Comité prend note des allégations des auteurs selon lesquelles les droits qu</w:t>
      </w:r>
      <w:r w:rsidR="00B60B7C">
        <w:rPr>
          <w:lang w:val="fr-FR" w:eastAsia="es-ES"/>
        </w:rPr>
        <w:t>’</w:t>
      </w:r>
      <w:r w:rsidRPr="00B06738">
        <w:rPr>
          <w:lang w:val="fr-FR" w:eastAsia="es-ES"/>
        </w:rPr>
        <w:t xml:space="preserve">ils tiennent des articles 2 et 11 du Pacte ont été violés </w:t>
      </w:r>
      <w:r>
        <w:rPr>
          <w:lang w:val="fr-FR" w:eastAsia="es-ES"/>
        </w:rPr>
        <w:t>étant donné que</w:t>
      </w:r>
      <w:r w:rsidRPr="00B06738">
        <w:rPr>
          <w:lang w:val="fr-FR" w:eastAsia="es-ES"/>
        </w:rPr>
        <w:t xml:space="preserve"> l</w:t>
      </w:r>
      <w:r w:rsidR="00B60B7C">
        <w:rPr>
          <w:lang w:val="fr-FR" w:eastAsia="es-ES"/>
        </w:rPr>
        <w:t>’</w:t>
      </w:r>
      <w:r w:rsidRPr="00B06738">
        <w:rPr>
          <w:lang w:val="fr-FR" w:eastAsia="es-ES"/>
        </w:rPr>
        <w:t>auteure n</w:t>
      </w:r>
      <w:r w:rsidR="00B60B7C">
        <w:rPr>
          <w:lang w:val="fr-FR" w:eastAsia="es-ES"/>
        </w:rPr>
        <w:t>’</w:t>
      </w:r>
      <w:r w:rsidRPr="00B06738">
        <w:rPr>
          <w:lang w:val="fr-FR" w:eastAsia="es-ES"/>
        </w:rPr>
        <w:t xml:space="preserve">a pas pu </w:t>
      </w:r>
      <w:r>
        <w:rPr>
          <w:lang w:val="fr-FR" w:eastAsia="es-ES"/>
        </w:rPr>
        <w:t>prendre part à la procédure principale relative à la validité du contrat et qu</w:t>
      </w:r>
      <w:r w:rsidR="00B60B7C">
        <w:rPr>
          <w:lang w:val="fr-FR" w:eastAsia="es-ES"/>
        </w:rPr>
        <w:t>’</w:t>
      </w:r>
      <w:r>
        <w:rPr>
          <w:lang w:val="fr-FR" w:eastAsia="es-ES"/>
        </w:rPr>
        <w:t>il existe un risque élevé que le logement familial soit vendu aux enchères. À cet égard, il prend note des observations de l</w:t>
      </w:r>
      <w:r w:rsidR="00B60B7C">
        <w:rPr>
          <w:lang w:val="fr-FR" w:eastAsia="es-ES"/>
        </w:rPr>
        <w:t>’</w:t>
      </w:r>
      <w:r>
        <w:rPr>
          <w:lang w:val="fr-FR" w:eastAsia="es-ES"/>
        </w:rPr>
        <w:t xml:space="preserve">État partie selon lesquelles la communication est manifestement infondée </w:t>
      </w:r>
      <w:r w:rsidRPr="00CB38BC">
        <w:rPr>
          <w:lang w:val="fr-FR" w:eastAsia="es-ES"/>
        </w:rPr>
        <w:t>étant donné qu</w:t>
      </w:r>
      <w:r w:rsidR="00B60B7C">
        <w:rPr>
          <w:lang w:val="fr-FR" w:eastAsia="es-ES"/>
        </w:rPr>
        <w:t>’</w:t>
      </w:r>
      <w:r w:rsidRPr="00CB38BC">
        <w:rPr>
          <w:lang w:val="fr-FR" w:eastAsia="es-ES"/>
        </w:rPr>
        <w:t>elle trouve son origine dans un investissement immobilier et non dans l</w:t>
      </w:r>
      <w:r w:rsidR="00B60B7C">
        <w:rPr>
          <w:lang w:val="fr-FR" w:eastAsia="es-ES"/>
        </w:rPr>
        <w:t>’</w:t>
      </w:r>
      <w:r w:rsidRPr="00CB38BC">
        <w:rPr>
          <w:lang w:val="fr-FR" w:eastAsia="es-ES"/>
        </w:rPr>
        <w:t>achat d</w:t>
      </w:r>
      <w:r w:rsidR="00B60B7C">
        <w:rPr>
          <w:lang w:val="fr-FR" w:eastAsia="es-ES"/>
        </w:rPr>
        <w:t>’</w:t>
      </w:r>
      <w:r w:rsidRPr="00CB38BC">
        <w:rPr>
          <w:lang w:val="fr-FR" w:eastAsia="es-ES"/>
        </w:rPr>
        <w:t>une résidence habituelle et que le logement des auteurs n</w:t>
      </w:r>
      <w:r w:rsidR="00B60B7C">
        <w:rPr>
          <w:lang w:val="fr-FR" w:eastAsia="es-ES"/>
        </w:rPr>
        <w:t>’</w:t>
      </w:r>
      <w:r w:rsidRPr="00CB38BC">
        <w:rPr>
          <w:lang w:val="fr-FR" w:eastAsia="es-ES"/>
        </w:rPr>
        <w:t>a fait l</w:t>
      </w:r>
      <w:r w:rsidR="00B60B7C">
        <w:rPr>
          <w:lang w:val="fr-FR" w:eastAsia="es-ES"/>
        </w:rPr>
        <w:t>’</w:t>
      </w:r>
      <w:r w:rsidRPr="00CB38BC">
        <w:rPr>
          <w:lang w:val="fr-FR" w:eastAsia="es-ES"/>
        </w:rPr>
        <w:t>objet d</w:t>
      </w:r>
      <w:r w:rsidR="00B60B7C">
        <w:rPr>
          <w:lang w:val="fr-FR" w:eastAsia="es-ES"/>
        </w:rPr>
        <w:t>’</w:t>
      </w:r>
      <w:r w:rsidRPr="00CB38BC">
        <w:rPr>
          <w:lang w:val="fr-FR" w:eastAsia="es-ES"/>
        </w:rPr>
        <w:t>aucune saisie</w:t>
      </w:r>
      <w:r>
        <w:rPr>
          <w:lang w:val="fr-FR" w:eastAsia="es-ES"/>
        </w:rPr>
        <w:t>. Il prend également note du fait que le tribunal n</w:t>
      </w:r>
      <w:r w:rsidRPr="00CB38BC">
        <w:rPr>
          <w:vertAlign w:val="superscript"/>
          <w:lang w:val="fr-FR" w:eastAsia="es-ES"/>
        </w:rPr>
        <w:t>o</w:t>
      </w:r>
      <w:r>
        <w:rPr>
          <w:lang w:val="fr-FR" w:eastAsia="es-ES"/>
        </w:rPr>
        <w:t xml:space="preserve"> 18 de </w:t>
      </w:r>
      <w:r w:rsidRPr="00CB38BC">
        <w:rPr>
          <w:lang w:val="fr-FR" w:eastAsia="es-ES"/>
        </w:rPr>
        <w:t>Málaga</w:t>
      </w:r>
      <w:r>
        <w:rPr>
          <w:lang w:val="fr-FR" w:eastAsia="es-ES"/>
        </w:rPr>
        <w:t xml:space="preserve"> a procédé à la saisie préventive de deux des biens immobiliers des auteurs mais que cette saisie ne concernait pas leur logement principal et que les auteurs n</w:t>
      </w:r>
      <w:r w:rsidR="00B60B7C">
        <w:rPr>
          <w:lang w:val="fr-FR" w:eastAsia="es-ES"/>
        </w:rPr>
        <w:t>’</w:t>
      </w:r>
      <w:r>
        <w:rPr>
          <w:lang w:val="fr-FR" w:eastAsia="es-ES"/>
        </w:rPr>
        <w:t>ont pas prouvé qu</w:t>
      </w:r>
      <w:r w:rsidR="00B60B7C">
        <w:rPr>
          <w:lang w:val="fr-FR" w:eastAsia="es-ES"/>
        </w:rPr>
        <w:t>’</w:t>
      </w:r>
      <w:r>
        <w:rPr>
          <w:lang w:val="fr-FR" w:eastAsia="es-ES"/>
        </w:rPr>
        <w:t>il existait un risque imminent que ce logement soit saisi, qu</w:t>
      </w:r>
      <w:r w:rsidR="00B60B7C">
        <w:rPr>
          <w:lang w:val="fr-FR" w:eastAsia="es-ES"/>
        </w:rPr>
        <w:t>’</w:t>
      </w:r>
      <w:r>
        <w:rPr>
          <w:lang w:val="fr-FR" w:eastAsia="es-ES"/>
        </w:rPr>
        <w:t>ils soient expulsés de force et que, par conséquent, leur droit au logement puisse être compromis. Les auteurs n</w:t>
      </w:r>
      <w:r w:rsidR="00B60B7C">
        <w:rPr>
          <w:lang w:val="fr-FR" w:eastAsia="es-ES"/>
        </w:rPr>
        <w:t>’</w:t>
      </w:r>
      <w:r>
        <w:rPr>
          <w:lang w:val="fr-FR" w:eastAsia="es-ES"/>
        </w:rPr>
        <w:t>ont pas réellement démontré que si la procédure d</w:t>
      </w:r>
      <w:r w:rsidR="00B60B7C">
        <w:rPr>
          <w:lang w:val="fr-FR" w:eastAsia="es-ES"/>
        </w:rPr>
        <w:t>’</w:t>
      </w:r>
      <w:r>
        <w:rPr>
          <w:lang w:val="fr-FR" w:eastAsia="es-ES"/>
        </w:rPr>
        <w:t>exécution judiciaire engagée contre eux suivait son cours, ils seraient inévitablement expulsés de leur résidence principale, qui n</w:t>
      </w:r>
      <w:r w:rsidR="00B60B7C">
        <w:rPr>
          <w:lang w:val="fr-FR" w:eastAsia="es-ES"/>
        </w:rPr>
        <w:t>’</w:t>
      </w:r>
      <w:r>
        <w:rPr>
          <w:lang w:val="fr-FR" w:eastAsia="es-ES"/>
        </w:rPr>
        <w:t xml:space="preserve">avait même pas été saisie. </w:t>
      </w:r>
      <w:r>
        <w:rPr>
          <w:lang w:val="fr-CA"/>
        </w:rPr>
        <w:t>Les faits décrits dans la communication devraient au moins permettre au Comité de déterminer s</w:t>
      </w:r>
      <w:r w:rsidR="00B60B7C">
        <w:rPr>
          <w:lang w:val="fr-CA"/>
        </w:rPr>
        <w:t>’</w:t>
      </w:r>
      <w:r>
        <w:rPr>
          <w:lang w:val="fr-CA"/>
        </w:rPr>
        <w:t>il y a eu ou non violation du Pacte</w:t>
      </w:r>
      <w:r w:rsidRPr="00643422">
        <w:rPr>
          <w:rStyle w:val="Appelnotedebasdep"/>
        </w:rPr>
        <w:footnoteReference w:id="5"/>
      </w:r>
      <w:r w:rsidRPr="00643422">
        <w:rPr>
          <w:lang w:val="fr-FR"/>
        </w:rPr>
        <w:t xml:space="preserve">. </w:t>
      </w:r>
      <w:r>
        <w:rPr>
          <w:lang w:val="fr-FR" w:eastAsia="es-ES"/>
        </w:rPr>
        <w:t>Compte tenu du fait que la procédure judiciaire à laquelle se réfèrent les auteurs n</w:t>
      </w:r>
      <w:r w:rsidR="00B60B7C">
        <w:rPr>
          <w:lang w:val="fr-FR" w:eastAsia="es-ES"/>
        </w:rPr>
        <w:t>’</w:t>
      </w:r>
      <w:r>
        <w:rPr>
          <w:lang w:val="fr-FR" w:eastAsia="es-ES"/>
        </w:rPr>
        <w:t>a pas eu de répercussions sur leur logement et qu</w:t>
      </w:r>
      <w:r w:rsidR="00B60B7C">
        <w:rPr>
          <w:lang w:val="fr-FR" w:eastAsia="es-ES"/>
        </w:rPr>
        <w:t>’</w:t>
      </w:r>
      <w:r>
        <w:rPr>
          <w:lang w:val="fr-FR" w:eastAsia="es-ES"/>
        </w:rPr>
        <w:t>ils n</w:t>
      </w:r>
      <w:r w:rsidR="00B60B7C">
        <w:rPr>
          <w:lang w:val="fr-FR" w:eastAsia="es-ES"/>
        </w:rPr>
        <w:t>’</w:t>
      </w:r>
      <w:r>
        <w:rPr>
          <w:lang w:val="fr-FR" w:eastAsia="es-ES"/>
        </w:rPr>
        <w:t>ont pas prouvé qu</w:t>
      </w:r>
      <w:r w:rsidR="00B60B7C">
        <w:rPr>
          <w:lang w:val="fr-FR" w:eastAsia="es-ES"/>
        </w:rPr>
        <w:t>’</w:t>
      </w:r>
      <w:r>
        <w:rPr>
          <w:lang w:val="fr-FR" w:eastAsia="es-ES"/>
        </w:rPr>
        <w:t>ils avaient été privés de leur droit à un logement suffisant ou que ce droit était réellement menacé, le Comité considère que la communication n</w:t>
      </w:r>
      <w:r w:rsidR="00B60B7C">
        <w:rPr>
          <w:lang w:val="fr-FR" w:eastAsia="es-ES"/>
        </w:rPr>
        <w:t>’</w:t>
      </w:r>
      <w:r>
        <w:rPr>
          <w:lang w:val="fr-FR" w:eastAsia="es-ES"/>
        </w:rPr>
        <w:t>est pas suffisamment étayée aux fins de la recevabilité et qu</w:t>
      </w:r>
      <w:r w:rsidR="00B60B7C">
        <w:rPr>
          <w:lang w:val="fr-FR" w:eastAsia="es-ES"/>
        </w:rPr>
        <w:t>’</w:t>
      </w:r>
      <w:r>
        <w:rPr>
          <w:lang w:val="fr-FR" w:eastAsia="es-ES"/>
        </w:rPr>
        <w:t>elle est irrecevable au regard du paragraphe 2 e) de l</w:t>
      </w:r>
      <w:r w:rsidR="00B60B7C">
        <w:rPr>
          <w:lang w:val="fr-FR" w:eastAsia="es-ES"/>
        </w:rPr>
        <w:t>’</w:t>
      </w:r>
      <w:r>
        <w:rPr>
          <w:lang w:val="fr-FR" w:eastAsia="es-ES"/>
        </w:rPr>
        <w:t>article 3 du Protocole facultatif.</w:t>
      </w:r>
    </w:p>
    <w:p w14:paraId="7B14F460" w14:textId="77777777" w:rsidR="005052A9" w:rsidRPr="00C657C1" w:rsidRDefault="005052A9" w:rsidP="00BC7899">
      <w:pPr>
        <w:pStyle w:val="H1G"/>
        <w:rPr>
          <w:lang w:val="fr-FR" w:eastAsia="es-ES"/>
        </w:rPr>
      </w:pPr>
      <w:r w:rsidRPr="001E7D53">
        <w:rPr>
          <w:lang w:val="fr-FR" w:eastAsia="es-ES"/>
        </w:rPr>
        <w:tab/>
      </w:r>
      <w:r w:rsidRPr="00C657C1">
        <w:rPr>
          <w:lang w:val="fr-FR" w:eastAsia="es-ES"/>
        </w:rPr>
        <w:t>C.</w:t>
      </w:r>
      <w:r w:rsidRPr="00C657C1">
        <w:rPr>
          <w:lang w:val="fr-FR" w:eastAsia="es-ES"/>
        </w:rPr>
        <w:tab/>
        <w:t>Conclusion</w:t>
      </w:r>
    </w:p>
    <w:p w14:paraId="6DF01310" w14:textId="77777777" w:rsidR="005052A9" w:rsidRPr="00C657C1" w:rsidRDefault="005052A9" w:rsidP="008A7A93">
      <w:pPr>
        <w:pStyle w:val="SingleTxtG"/>
        <w:rPr>
          <w:lang w:val="fr-FR" w:eastAsia="es-ES"/>
        </w:rPr>
      </w:pPr>
      <w:r w:rsidRPr="00C657C1">
        <w:rPr>
          <w:lang w:val="fr-FR" w:eastAsia="es-ES"/>
        </w:rPr>
        <w:t>9.</w:t>
      </w:r>
      <w:r w:rsidRPr="00C657C1">
        <w:rPr>
          <w:lang w:val="fr-FR" w:eastAsia="es-ES"/>
        </w:rPr>
        <w:tab/>
      </w:r>
      <w:r w:rsidRPr="00C657C1">
        <w:rPr>
          <w:lang w:eastAsia="es-ES"/>
        </w:rPr>
        <w:t>Compte tenu de tous les renseignements fournis, le Comité, agissant en vertu du Protocole facultatif, considère que la communication est irrecevable au regard du paragraphe 2 e) de l</w:t>
      </w:r>
      <w:r w:rsidR="00B60B7C">
        <w:rPr>
          <w:lang w:eastAsia="es-ES"/>
        </w:rPr>
        <w:t>’</w:t>
      </w:r>
      <w:r w:rsidRPr="00C657C1">
        <w:rPr>
          <w:lang w:eastAsia="es-ES"/>
        </w:rPr>
        <w:t>article 3 du Protocole facultatif.</w:t>
      </w:r>
    </w:p>
    <w:p w14:paraId="2E184752" w14:textId="77777777" w:rsidR="005052A9" w:rsidRDefault="005052A9" w:rsidP="00490779">
      <w:pPr>
        <w:pStyle w:val="SingleTxtG"/>
        <w:spacing w:after="100"/>
        <w:rPr>
          <w:bCs/>
          <w:lang w:eastAsia="es-ES"/>
        </w:rPr>
      </w:pPr>
      <w:r w:rsidRPr="00C657C1">
        <w:rPr>
          <w:bCs/>
          <w:lang w:val="fr-FR" w:eastAsia="es-ES"/>
        </w:rPr>
        <w:t>10.</w:t>
      </w:r>
      <w:r w:rsidRPr="00C657C1">
        <w:rPr>
          <w:bCs/>
          <w:lang w:val="fr-FR" w:eastAsia="es-ES"/>
        </w:rPr>
        <w:tab/>
      </w:r>
      <w:r w:rsidRPr="00C657C1">
        <w:rPr>
          <w:bCs/>
          <w:lang w:eastAsia="es-ES"/>
        </w:rPr>
        <w:t xml:space="preserve">En conséquence, le Comité décide que la présente décision sera communiquée </w:t>
      </w:r>
      <w:r>
        <w:rPr>
          <w:bCs/>
          <w:lang w:eastAsia="es-ES"/>
        </w:rPr>
        <w:t>aux auteurs</w:t>
      </w:r>
      <w:r w:rsidRPr="00C657C1">
        <w:rPr>
          <w:bCs/>
          <w:lang w:eastAsia="es-ES"/>
        </w:rPr>
        <w:t xml:space="preserve"> et à l</w:t>
      </w:r>
      <w:r w:rsidR="00B60B7C">
        <w:rPr>
          <w:bCs/>
          <w:lang w:eastAsia="es-ES"/>
        </w:rPr>
        <w:t>’</w:t>
      </w:r>
      <w:r w:rsidRPr="00C657C1">
        <w:rPr>
          <w:bCs/>
          <w:lang w:eastAsia="es-ES"/>
        </w:rPr>
        <w:t>État partie en vertu du paragraphe 1 de l</w:t>
      </w:r>
      <w:r w:rsidR="00B60B7C">
        <w:rPr>
          <w:bCs/>
          <w:lang w:eastAsia="es-ES"/>
        </w:rPr>
        <w:t>’</w:t>
      </w:r>
      <w:r w:rsidRPr="00C657C1">
        <w:rPr>
          <w:bCs/>
          <w:lang w:eastAsia="es-ES"/>
        </w:rPr>
        <w:t>article 9 du Protocole facultatif.</w:t>
      </w:r>
    </w:p>
    <w:p w14:paraId="7474EE07" w14:textId="77777777" w:rsidR="00490779" w:rsidRPr="00490779" w:rsidRDefault="00490779" w:rsidP="00490779">
      <w:pPr>
        <w:pStyle w:val="SingleTxtG"/>
        <w:spacing w:after="0"/>
        <w:jc w:val="center"/>
        <w:rPr>
          <w:u w:val="single"/>
        </w:rPr>
      </w:pPr>
      <w:r>
        <w:rPr>
          <w:u w:val="single"/>
        </w:rPr>
        <w:tab/>
      </w:r>
      <w:r>
        <w:rPr>
          <w:u w:val="single"/>
        </w:rPr>
        <w:tab/>
      </w:r>
      <w:r>
        <w:rPr>
          <w:u w:val="single"/>
        </w:rPr>
        <w:tab/>
      </w:r>
    </w:p>
    <w:sectPr w:rsidR="00490779" w:rsidRPr="00490779" w:rsidSect="005052A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D3016B" w14:textId="77777777" w:rsidR="00BE7B86" w:rsidRDefault="00BE7B86" w:rsidP="00F95C08">
      <w:pPr>
        <w:spacing w:line="240" w:lineRule="auto"/>
      </w:pPr>
    </w:p>
  </w:endnote>
  <w:endnote w:type="continuationSeparator" w:id="0">
    <w:p w14:paraId="26F42DC9" w14:textId="77777777" w:rsidR="00BE7B86" w:rsidRPr="00AC3823" w:rsidRDefault="00BE7B86" w:rsidP="00AC3823">
      <w:pPr>
        <w:pStyle w:val="Pieddepage"/>
      </w:pPr>
    </w:p>
  </w:endnote>
  <w:endnote w:type="continuationNotice" w:id="1">
    <w:p w14:paraId="45375CE0" w14:textId="77777777" w:rsidR="00BE7B86" w:rsidRDefault="00BE7B8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17DEDF" w14:textId="77777777" w:rsidR="005052A9" w:rsidRPr="005052A9" w:rsidRDefault="005052A9" w:rsidP="005052A9">
    <w:pPr>
      <w:pStyle w:val="Pieddepage"/>
      <w:tabs>
        <w:tab w:val="right" w:pos="9638"/>
      </w:tabs>
    </w:pPr>
    <w:r w:rsidRPr="005052A9">
      <w:rPr>
        <w:b/>
        <w:sz w:val="18"/>
      </w:rPr>
      <w:fldChar w:fldCharType="begin"/>
    </w:r>
    <w:r w:rsidRPr="005052A9">
      <w:rPr>
        <w:b/>
        <w:sz w:val="18"/>
      </w:rPr>
      <w:instrText xml:space="preserve"> PAGE  \* MERGEFORMAT </w:instrText>
    </w:r>
    <w:r w:rsidRPr="005052A9">
      <w:rPr>
        <w:b/>
        <w:sz w:val="18"/>
      </w:rPr>
      <w:fldChar w:fldCharType="separate"/>
    </w:r>
    <w:r w:rsidRPr="005052A9">
      <w:rPr>
        <w:b/>
        <w:noProof/>
        <w:sz w:val="18"/>
      </w:rPr>
      <w:t>2</w:t>
    </w:r>
    <w:r w:rsidRPr="005052A9">
      <w:rPr>
        <w:b/>
        <w:sz w:val="18"/>
      </w:rPr>
      <w:fldChar w:fldCharType="end"/>
    </w:r>
    <w:r>
      <w:rPr>
        <w:b/>
        <w:sz w:val="18"/>
      </w:rPr>
      <w:tab/>
    </w:r>
    <w:r>
      <w:t>GE.19-04903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DC5AA8" w14:textId="77777777" w:rsidR="005052A9" w:rsidRPr="005052A9" w:rsidRDefault="005052A9" w:rsidP="005052A9">
    <w:pPr>
      <w:pStyle w:val="Pieddepage"/>
      <w:tabs>
        <w:tab w:val="right" w:pos="9638"/>
      </w:tabs>
      <w:rPr>
        <w:b/>
        <w:sz w:val="18"/>
      </w:rPr>
    </w:pPr>
    <w:r>
      <w:t>GE.19-04903</w:t>
    </w:r>
    <w:r>
      <w:tab/>
    </w:r>
    <w:r w:rsidRPr="005052A9">
      <w:rPr>
        <w:b/>
        <w:sz w:val="18"/>
      </w:rPr>
      <w:fldChar w:fldCharType="begin"/>
    </w:r>
    <w:r w:rsidRPr="005052A9">
      <w:rPr>
        <w:b/>
        <w:sz w:val="18"/>
      </w:rPr>
      <w:instrText xml:space="preserve"> PAGE  \* MERGEFORMAT </w:instrText>
    </w:r>
    <w:r w:rsidRPr="005052A9">
      <w:rPr>
        <w:b/>
        <w:sz w:val="18"/>
      </w:rPr>
      <w:fldChar w:fldCharType="separate"/>
    </w:r>
    <w:r w:rsidRPr="005052A9">
      <w:rPr>
        <w:b/>
        <w:noProof/>
        <w:sz w:val="18"/>
      </w:rPr>
      <w:t>3</w:t>
    </w:r>
    <w:r w:rsidRPr="005052A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D2DAA2" w14:textId="77777777" w:rsidR="0080236C" w:rsidRPr="005052A9" w:rsidRDefault="005052A9" w:rsidP="005052A9">
    <w:pPr>
      <w:pStyle w:val="Pieddepage"/>
      <w:spacing w:before="120"/>
      <w:rPr>
        <w:sz w:val="20"/>
      </w:rPr>
    </w:pPr>
    <w:r>
      <w:rPr>
        <w:sz w:val="20"/>
      </w:rPr>
      <w:t>GE.</w:t>
    </w:r>
    <w:r w:rsidR="0080236C">
      <w:rPr>
        <w:noProof/>
        <w:lang w:eastAsia="fr-CH"/>
      </w:rPr>
      <w:drawing>
        <wp:anchor distT="0" distB="0" distL="114300" distR="114300" simplePos="0" relativeHeight="251660288" behindDoc="0" locked="0" layoutInCell="1" allowOverlap="0" wp14:anchorId="5DB442C8" wp14:editId="6772D9D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19-04903  (F)</w:t>
    </w:r>
    <w:r w:rsidR="00BC7899">
      <w:rPr>
        <w:sz w:val="20"/>
      </w:rPr>
      <w:t xml:space="preserve">    300919    071019</w:t>
    </w:r>
    <w:r>
      <w:rPr>
        <w:sz w:val="20"/>
      </w:rPr>
      <w:br/>
    </w:r>
    <w:r w:rsidRPr="005052A9">
      <w:rPr>
        <w:rFonts w:ascii="C39T30Lfz" w:hAnsi="C39T30Lfz"/>
        <w:sz w:val="56"/>
      </w:rPr>
      <w:t></w:t>
    </w:r>
    <w:r w:rsidRPr="005052A9">
      <w:rPr>
        <w:rFonts w:ascii="C39T30Lfz" w:hAnsi="C39T30Lfz"/>
        <w:sz w:val="56"/>
      </w:rPr>
      <w:t></w:t>
    </w:r>
    <w:r w:rsidRPr="005052A9">
      <w:rPr>
        <w:rFonts w:ascii="C39T30Lfz" w:hAnsi="C39T30Lfz"/>
        <w:sz w:val="56"/>
      </w:rPr>
      <w:t></w:t>
    </w:r>
    <w:r w:rsidRPr="005052A9">
      <w:rPr>
        <w:rFonts w:ascii="C39T30Lfz" w:hAnsi="C39T30Lfz"/>
        <w:sz w:val="56"/>
      </w:rPr>
      <w:t></w:t>
    </w:r>
    <w:r w:rsidRPr="005052A9">
      <w:rPr>
        <w:rFonts w:ascii="C39T30Lfz" w:hAnsi="C39T30Lfz"/>
        <w:sz w:val="56"/>
      </w:rPr>
      <w:t></w:t>
    </w:r>
    <w:r w:rsidRPr="005052A9">
      <w:rPr>
        <w:rFonts w:ascii="C39T30Lfz" w:hAnsi="C39T30Lfz"/>
        <w:sz w:val="56"/>
      </w:rPr>
      <w:t></w:t>
    </w:r>
    <w:r w:rsidRPr="005052A9">
      <w:rPr>
        <w:rFonts w:ascii="C39T30Lfz" w:hAnsi="C39T30Lfz"/>
        <w:sz w:val="56"/>
      </w:rPr>
      <w:t></w:t>
    </w:r>
    <w:r w:rsidRPr="005052A9">
      <w:rPr>
        <w:rFonts w:ascii="C39T30Lfz" w:hAnsi="C39T30Lfz"/>
        <w:sz w:val="56"/>
      </w:rPr>
      <w:t></w:t>
    </w:r>
    <w:r w:rsidRPr="005052A9">
      <w:rPr>
        <w:rFonts w:ascii="C39T30Lfz" w:hAnsi="C39T30Lfz"/>
        <w:sz w:val="56"/>
      </w:rPr>
      <w:t></w:t>
    </w:r>
    <w:r>
      <w:rPr>
        <w:noProof/>
        <w:sz w:val="20"/>
      </w:rPr>
      <w:drawing>
        <wp:anchor distT="0" distB="0" distL="114300" distR="114300" simplePos="0" relativeHeight="251658240" behindDoc="0" locked="0" layoutInCell="1" allowOverlap="1" wp14:anchorId="3C1B9ECA" wp14:editId="0AA7802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E/C.12/65/D/9/201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65/D/9/201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F3FFF8" w14:textId="77777777" w:rsidR="00BE7B86" w:rsidRPr="00AC3823" w:rsidRDefault="00BE7B86" w:rsidP="00AC3823">
      <w:pPr>
        <w:pStyle w:val="Pieddepage"/>
        <w:tabs>
          <w:tab w:val="right" w:pos="2155"/>
        </w:tabs>
        <w:spacing w:after="80" w:line="240" w:lineRule="atLeast"/>
        <w:ind w:left="680"/>
        <w:rPr>
          <w:u w:val="single"/>
        </w:rPr>
      </w:pPr>
      <w:r>
        <w:rPr>
          <w:u w:val="single"/>
        </w:rPr>
        <w:tab/>
      </w:r>
    </w:p>
  </w:footnote>
  <w:footnote w:type="continuationSeparator" w:id="0">
    <w:p w14:paraId="0761D379" w14:textId="77777777" w:rsidR="00BE7B86" w:rsidRPr="00AC3823" w:rsidRDefault="00BE7B86" w:rsidP="00AC3823">
      <w:pPr>
        <w:pStyle w:val="Pieddepage"/>
        <w:tabs>
          <w:tab w:val="right" w:pos="2155"/>
        </w:tabs>
        <w:spacing w:after="80" w:line="240" w:lineRule="atLeast"/>
        <w:ind w:left="680"/>
        <w:rPr>
          <w:u w:val="single"/>
        </w:rPr>
      </w:pPr>
      <w:r>
        <w:rPr>
          <w:u w:val="single"/>
        </w:rPr>
        <w:tab/>
      </w:r>
    </w:p>
  </w:footnote>
  <w:footnote w:type="continuationNotice" w:id="1">
    <w:p w14:paraId="7D28019A" w14:textId="77777777" w:rsidR="00BE7B86" w:rsidRPr="00AC3823" w:rsidRDefault="00BE7B86">
      <w:pPr>
        <w:spacing w:line="240" w:lineRule="auto"/>
        <w:rPr>
          <w:sz w:val="2"/>
          <w:szCs w:val="2"/>
        </w:rPr>
      </w:pPr>
    </w:p>
  </w:footnote>
  <w:footnote w:id="2">
    <w:p w14:paraId="56EB362C" w14:textId="77777777" w:rsidR="005052A9" w:rsidRPr="001473A0" w:rsidRDefault="005052A9" w:rsidP="005052A9">
      <w:pPr>
        <w:pStyle w:val="Notedebasdepage"/>
      </w:pPr>
      <w:r>
        <w:rPr>
          <w:rStyle w:val="Appelnotedebasdep"/>
        </w:rPr>
        <w:tab/>
      </w:r>
      <w:r w:rsidRPr="001473A0">
        <w:rPr>
          <w:rStyle w:val="Appelnotedebasdep"/>
          <w:sz w:val="20"/>
          <w:vertAlign w:val="baseline"/>
        </w:rPr>
        <w:t>*</w:t>
      </w:r>
      <w:r>
        <w:rPr>
          <w:rStyle w:val="Appelnotedebasdep"/>
          <w:sz w:val="20"/>
          <w:vertAlign w:val="baseline"/>
        </w:rPr>
        <w:tab/>
      </w:r>
      <w:r>
        <w:t xml:space="preserve">Adoptée par le Comité à sa </w:t>
      </w:r>
      <w:r w:rsidR="0058065D">
        <w:t xml:space="preserve">soixante-cinquième </w:t>
      </w:r>
      <w:r>
        <w:t>session (18 février</w:t>
      </w:r>
      <w:r w:rsidR="008A7A93">
        <w:t>-</w:t>
      </w:r>
      <w:r>
        <w:t>8 mars 2019)</w:t>
      </w:r>
      <w:r w:rsidRPr="00E97868">
        <w:rPr>
          <w:lang w:val="fr-FR"/>
        </w:rPr>
        <w:t>.</w:t>
      </w:r>
    </w:p>
  </w:footnote>
  <w:footnote w:id="3">
    <w:p w14:paraId="188A1B11" w14:textId="77777777" w:rsidR="005052A9" w:rsidRPr="008C6D0A" w:rsidRDefault="005052A9" w:rsidP="005052A9">
      <w:pPr>
        <w:pStyle w:val="Notedebasdepage"/>
        <w:rPr>
          <w:lang w:val="fr-FR"/>
        </w:rPr>
      </w:pPr>
      <w:r w:rsidRPr="00DD1F47">
        <w:rPr>
          <w:lang w:val="fr-FR"/>
        </w:rPr>
        <w:tab/>
      </w:r>
      <w:r w:rsidRPr="00643422">
        <w:rPr>
          <w:rStyle w:val="Appelnotedebasdep"/>
        </w:rPr>
        <w:footnoteRef/>
      </w:r>
      <w:r w:rsidRPr="00116207">
        <w:rPr>
          <w:lang w:val="fr-FR"/>
        </w:rPr>
        <w:tab/>
        <w:t>Voir l</w:t>
      </w:r>
      <w:r w:rsidR="00B60B7C">
        <w:rPr>
          <w:lang w:val="fr-FR"/>
        </w:rPr>
        <w:t>’</w:t>
      </w:r>
      <w:r w:rsidRPr="00116207">
        <w:rPr>
          <w:lang w:val="fr-FR"/>
        </w:rPr>
        <w:t>observation générale n</w:t>
      </w:r>
      <w:r w:rsidRPr="00116207">
        <w:rPr>
          <w:vertAlign w:val="superscript"/>
          <w:lang w:val="fr-FR"/>
        </w:rPr>
        <w:t>o</w:t>
      </w:r>
      <w:r w:rsidRPr="00116207">
        <w:rPr>
          <w:lang w:val="fr-FR"/>
        </w:rPr>
        <w:t> 4 (1991)</w:t>
      </w:r>
      <w:r>
        <w:rPr>
          <w:lang w:val="fr-FR"/>
        </w:rPr>
        <w:t> :</w:t>
      </w:r>
      <w:r w:rsidRPr="00116207">
        <w:rPr>
          <w:lang w:val="fr-FR"/>
        </w:rPr>
        <w:t xml:space="preserve"> </w:t>
      </w:r>
      <w:r>
        <w:rPr>
          <w:lang w:val="fr-FR"/>
        </w:rPr>
        <w:t>le droit à un logement suffisant, par. 18, et l</w:t>
      </w:r>
      <w:r w:rsidR="00B60B7C">
        <w:rPr>
          <w:lang w:val="fr-FR"/>
        </w:rPr>
        <w:t>’</w:t>
      </w:r>
      <w:r>
        <w:rPr>
          <w:lang w:val="fr-FR"/>
        </w:rPr>
        <w:t>observation générale n</w:t>
      </w:r>
      <w:r w:rsidRPr="00116207">
        <w:rPr>
          <w:vertAlign w:val="superscript"/>
          <w:lang w:val="fr-FR"/>
        </w:rPr>
        <w:t>o</w:t>
      </w:r>
      <w:r>
        <w:rPr>
          <w:lang w:val="fr-FR"/>
        </w:rPr>
        <w:t> 7 (1997) : le droit à un logement suffisant : expulsions forcées, par. 8.</w:t>
      </w:r>
    </w:p>
  </w:footnote>
  <w:footnote w:id="4">
    <w:p w14:paraId="053D0FEE" w14:textId="77777777" w:rsidR="005052A9" w:rsidRPr="00107003" w:rsidRDefault="005052A9" w:rsidP="005052A9">
      <w:pPr>
        <w:pStyle w:val="Notedebasdepage"/>
      </w:pPr>
      <w:r w:rsidRPr="00DD1F47">
        <w:rPr>
          <w:lang w:val="fr-FR"/>
        </w:rPr>
        <w:tab/>
      </w:r>
      <w:r w:rsidRPr="00643422">
        <w:rPr>
          <w:rStyle w:val="Appelnotedebasdep"/>
        </w:rPr>
        <w:footnoteRef/>
      </w:r>
      <w:r w:rsidRPr="00116B76">
        <w:rPr>
          <w:lang w:val="fr-FR"/>
        </w:rPr>
        <w:tab/>
        <w:t>Voir l</w:t>
      </w:r>
      <w:r w:rsidR="00B60B7C">
        <w:rPr>
          <w:lang w:val="fr-FR"/>
        </w:rPr>
        <w:t>’</w:t>
      </w:r>
      <w:r w:rsidRPr="00116B76">
        <w:rPr>
          <w:lang w:val="fr-FR"/>
        </w:rPr>
        <w:t>arrêt rendu par la Cour de justice de l</w:t>
      </w:r>
      <w:r w:rsidR="00B60B7C">
        <w:rPr>
          <w:lang w:val="fr-FR"/>
        </w:rPr>
        <w:t>’</w:t>
      </w:r>
      <w:r w:rsidRPr="00116B76">
        <w:rPr>
          <w:lang w:val="fr-FR"/>
        </w:rPr>
        <w:t>Union européenne le 17 juillet</w:t>
      </w:r>
      <w:r>
        <w:rPr>
          <w:lang w:val="fr-FR"/>
        </w:rPr>
        <w:t xml:space="preserve"> </w:t>
      </w:r>
      <w:r w:rsidRPr="00116B76">
        <w:rPr>
          <w:lang w:val="fr-FR"/>
        </w:rPr>
        <w:t>2014 dans l</w:t>
      </w:r>
      <w:r w:rsidR="00B60B7C">
        <w:rPr>
          <w:lang w:val="fr-FR"/>
        </w:rPr>
        <w:t>’</w:t>
      </w:r>
      <w:r>
        <w:rPr>
          <w:lang w:val="fr-FR"/>
        </w:rPr>
        <w:t xml:space="preserve">affaire </w:t>
      </w:r>
      <w:r w:rsidRPr="00643422">
        <w:rPr>
          <w:i/>
          <w:lang w:val="fr-FR"/>
        </w:rPr>
        <w:t>Juan Carlos Sánchez Morcillo et María del Carmen Abril García contre Banco Bilbao Vizcaya Argentaria SA</w:t>
      </w:r>
      <w:r>
        <w:rPr>
          <w:lang w:val="fr-FR"/>
        </w:rPr>
        <w:t xml:space="preserve"> (</w:t>
      </w:r>
      <w:r w:rsidRPr="00116B76">
        <w:rPr>
          <w:lang w:val="fr-FR"/>
        </w:rPr>
        <w:t>C-169/14</w:t>
      </w:r>
      <w:r>
        <w:rPr>
          <w:lang w:val="fr-FR"/>
        </w:rPr>
        <w:t>), par. 50. La Cour a considéré que les modalités procédurales du système juridique espagnol n</w:t>
      </w:r>
      <w:r w:rsidR="00B60B7C">
        <w:rPr>
          <w:lang w:val="fr-FR"/>
        </w:rPr>
        <w:t>’</w:t>
      </w:r>
      <w:r>
        <w:rPr>
          <w:lang w:val="fr-FR"/>
        </w:rPr>
        <w:t xml:space="preserve">étaient pas suffisantes </w:t>
      </w:r>
      <w:r w:rsidRPr="00107003">
        <w:t>pour faire cesser l</w:t>
      </w:r>
      <w:r w:rsidR="00B60B7C">
        <w:t>’</w:t>
      </w:r>
      <w:r w:rsidRPr="00107003">
        <w:t>application d</w:t>
      </w:r>
      <w:r w:rsidR="00B60B7C">
        <w:t>’</w:t>
      </w:r>
      <w:r w:rsidRPr="00107003">
        <w:t>une clause abusive figurant dans l</w:t>
      </w:r>
      <w:r w:rsidR="00B60B7C">
        <w:t>’</w:t>
      </w:r>
      <w:r w:rsidRPr="00107003">
        <w:t>acte authentique d</w:t>
      </w:r>
      <w:r w:rsidR="00B60B7C">
        <w:t>’</w:t>
      </w:r>
      <w:r w:rsidRPr="00107003">
        <w:t>affectation en hypothèque</w:t>
      </w:r>
      <w:r>
        <w:t>.</w:t>
      </w:r>
    </w:p>
  </w:footnote>
  <w:footnote w:id="5">
    <w:p w14:paraId="1298CC25" w14:textId="77777777" w:rsidR="005052A9" w:rsidRPr="00624BA8" w:rsidRDefault="005052A9" w:rsidP="005052A9">
      <w:pPr>
        <w:pStyle w:val="Notedebasdepage"/>
      </w:pPr>
      <w:r>
        <w:tab/>
      </w:r>
      <w:r w:rsidRPr="00643422">
        <w:rPr>
          <w:rStyle w:val="Appelnotedebasdep"/>
        </w:rPr>
        <w:footnoteRef/>
      </w:r>
      <w:r>
        <w:tab/>
        <w:t>Voir</w:t>
      </w:r>
      <w:r w:rsidRPr="00624BA8">
        <w:t xml:space="preserve"> </w:t>
      </w:r>
      <w:r w:rsidRPr="0024457B">
        <w:rPr>
          <w:i/>
          <w:iCs/>
        </w:rPr>
        <w:t>Martins Coelho c. Portugal</w:t>
      </w:r>
      <w:r w:rsidRPr="00624BA8">
        <w:t xml:space="preserve"> (E/C.12/61/D/21/2017</w:t>
      </w:r>
      <w:r>
        <w:t>), par. 4.3.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FB0458" w14:textId="2D082604" w:rsidR="005052A9" w:rsidRPr="005052A9" w:rsidRDefault="00003C69">
    <w:pPr>
      <w:pStyle w:val="En-tte"/>
    </w:pPr>
    <w:fldSimple w:instr=" TITLE  \* MERGEFORMAT ">
      <w:r w:rsidR="00F127D4">
        <w:t>E/C.12/65/D/9/2015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B11A83" w14:textId="2627BB70" w:rsidR="005052A9" w:rsidRPr="005052A9" w:rsidRDefault="00003C69" w:rsidP="005052A9">
    <w:pPr>
      <w:pStyle w:val="En-tte"/>
      <w:jc w:val="right"/>
    </w:pPr>
    <w:fldSimple w:instr=" TITLE  \* MERGEFORMAT ">
      <w:r w:rsidR="00F127D4">
        <w:t>E/C.12/65/D/9/2015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BE7B86"/>
    <w:rsid w:val="00003C69"/>
    <w:rsid w:val="00017F94"/>
    <w:rsid w:val="00023842"/>
    <w:rsid w:val="0002432E"/>
    <w:rsid w:val="000334F9"/>
    <w:rsid w:val="0007796D"/>
    <w:rsid w:val="000B7790"/>
    <w:rsid w:val="000C0A2B"/>
    <w:rsid w:val="00111F2F"/>
    <w:rsid w:val="0014365E"/>
    <w:rsid w:val="00176178"/>
    <w:rsid w:val="001C3868"/>
    <w:rsid w:val="001F525A"/>
    <w:rsid w:val="00223272"/>
    <w:rsid w:val="0024779E"/>
    <w:rsid w:val="00266ACE"/>
    <w:rsid w:val="002832AC"/>
    <w:rsid w:val="002D7C93"/>
    <w:rsid w:val="00441C3B"/>
    <w:rsid w:val="00446FE5"/>
    <w:rsid w:val="00452396"/>
    <w:rsid w:val="00490779"/>
    <w:rsid w:val="004E468C"/>
    <w:rsid w:val="005052A9"/>
    <w:rsid w:val="005505B7"/>
    <w:rsid w:val="00573BE5"/>
    <w:rsid w:val="0058065D"/>
    <w:rsid w:val="00586ED3"/>
    <w:rsid w:val="00596AA9"/>
    <w:rsid w:val="0071601D"/>
    <w:rsid w:val="007A62E6"/>
    <w:rsid w:val="0080236C"/>
    <w:rsid w:val="0080684C"/>
    <w:rsid w:val="008127B4"/>
    <w:rsid w:val="00871C75"/>
    <w:rsid w:val="008776DC"/>
    <w:rsid w:val="008A7A93"/>
    <w:rsid w:val="00967489"/>
    <w:rsid w:val="009705C8"/>
    <w:rsid w:val="009C1CF4"/>
    <w:rsid w:val="00A30353"/>
    <w:rsid w:val="00AA42FA"/>
    <w:rsid w:val="00AC3823"/>
    <w:rsid w:val="00AE323C"/>
    <w:rsid w:val="00AF290F"/>
    <w:rsid w:val="00B00181"/>
    <w:rsid w:val="00B00B0D"/>
    <w:rsid w:val="00B60B7C"/>
    <w:rsid w:val="00B765F7"/>
    <w:rsid w:val="00BA0CA9"/>
    <w:rsid w:val="00BC7899"/>
    <w:rsid w:val="00BE7B86"/>
    <w:rsid w:val="00C02897"/>
    <w:rsid w:val="00D3439C"/>
    <w:rsid w:val="00D75300"/>
    <w:rsid w:val="00DB1831"/>
    <w:rsid w:val="00DD3BFD"/>
    <w:rsid w:val="00DF6678"/>
    <w:rsid w:val="00EB15DA"/>
    <w:rsid w:val="00EF2E22"/>
    <w:rsid w:val="00F127D4"/>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920C350"/>
  <w15:docId w15:val="{CB75A218-077D-4AF5-ABD9-6D11A2C8B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Footnote number,ftref,Footnotes refss"/>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Footnote Text Char Char Char Char Char,Footnote Text Char Char Char Char,Footnote reference,FA Fu,Footnote Text Char Char Char,Footnote Text Char1 Char1,Footnote Text Char1 Char Char Char Char, Char,Footnote Reference1,Char"/>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 Char Char Char Car,Footnote Text Char Char Char Char Car,Footnote reference Car,FA Fu Car,Footnote Text Char Char Char Car,Footnote Text Char1 Char1 Car,Footnote Text Char1 Char Char Char Char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link w:val="SingleTxtG"/>
    <w:rsid w:val="005052A9"/>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7</Pages>
  <Words>3641</Words>
  <Characters>22432</Characters>
  <Application>Microsoft Office Word</Application>
  <DocSecurity>0</DocSecurity>
  <Lines>3738</Lines>
  <Paragraphs>1372</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24701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E/C.12/65/D/9/2015</dc:title>
  <dc:subject/>
  <dc:creator>Julien OKRZESIK</dc:creator>
  <cp:keywords/>
  <cp:lastModifiedBy>Julien OKRZESIK</cp:lastModifiedBy>
  <cp:revision>3</cp:revision>
  <cp:lastPrinted>2019-10-07T07:53:00Z</cp:lastPrinted>
  <dcterms:created xsi:type="dcterms:W3CDTF">2019-10-07T07:53:00Z</dcterms:created>
  <dcterms:modified xsi:type="dcterms:W3CDTF">2019-10-07T07:53:00Z</dcterms:modified>
</cp:coreProperties>
</file>