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6D73" w:rsidRDefault="00196D73" w:rsidP="00196D73">
      <w:pPr>
        <w:spacing w:line="60" w:lineRule="exact"/>
        <w:rPr>
          <w:color w:val="010000"/>
          <w:sz w:val="6"/>
        </w:rPr>
        <w:sectPr w:rsidR="00196D73" w:rsidSect="00196D7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731DC8" w:rsidRDefault="00731DC8" w:rsidP="00731DC8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Шестьдесят девятая сессия </w:t>
      </w:r>
    </w:p>
    <w:p w:rsidR="00731DC8" w:rsidRDefault="00731DC8" w:rsidP="00731DC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883CC9">
        <w:t>Пункт</w:t>
      </w:r>
      <w:r>
        <w:rPr>
          <w:b/>
        </w:rPr>
        <w:t> </w:t>
      </w:r>
      <w:r w:rsidRPr="00883CC9">
        <w:t>69(</w:t>
      </w:r>
      <w:r w:rsidRPr="00883CC9">
        <w:rPr>
          <w:lang w:val="en-GB"/>
        </w:rPr>
        <w:t>b</w:t>
      </w:r>
      <w:r w:rsidRPr="00883CC9">
        <w:t xml:space="preserve">) </w:t>
      </w:r>
      <w:r>
        <w:t>предварительной повестки дня</w:t>
      </w:r>
      <w:r w:rsidRPr="00731DC8">
        <w:rPr>
          <w:rStyle w:val="FootnoteReference"/>
        </w:rPr>
        <w:footnoteReference w:customMarkFollows="1" w:id="1"/>
        <w:t>*</w:t>
      </w:r>
    </w:p>
    <w:p w:rsidR="00731DC8" w:rsidRDefault="00731DC8" w:rsidP="00731DC8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883CC9">
        <w:rPr>
          <w:b/>
        </w:rPr>
        <w:t xml:space="preserve">Поощрение и защита прав человека: вопросы </w:t>
      </w:r>
    </w:p>
    <w:p w:rsidR="00731DC8" w:rsidRDefault="00731DC8" w:rsidP="00731DC8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883CC9">
        <w:rPr>
          <w:b/>
        </w:rPr>
        <w:t xml:space="preserve">прав человека, включая альтернативные подходы </w:t>
      </w:r>
    </w:p>
    <w:p w:rsidR="00731DC8" w:rsidRDefault="00731DC8" w:rsidP="00731DC8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883CC9">
        <w:rPr>
          <w:b/>
        </w:rPr>
        <w:t>в деле с</w:t>
      </w:r>
      <w:r w:rsidRPr="00883CC9">
        <w:rPr>
          <w:b/>
        </w:rPr>
        <w:t>о</w:t>
      </w:r>
      <w:r w:rsidRPr="00883CC9">
        <w:rPr>
          <w:b/>
        </w:rPr>
        <w:t xml:space="preserve">действия эффективному осуществлению </w:t>
      </w:r>
    </w:p>
    <w:p w:rsidR="00731DC8" w:rsidRPr="00883CC9" w:rsidRDefault="00731DC8" w:rsidP="00731DC8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b/>
        </w:rPr>
      </w:pPr>
      <w:r w:rsidRPr="00883CC9">
        <w:rPr>
          <w:b/>
        </w:rPr>
        <w:t>прав человека и основных свобод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Международная конвенция для защиты всех лиц от насильственных исчезновений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 Генерального секретаря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  <w:lang w:val="en-GB"/>
        </w:rPr>
      </w:pPr>
    </w:p>
    <w:p w:rsidR="00731DC8" w:rsidRDefault="00731DC8" w:rsidP="00731DC8">
      <w:pPr>
        <w:pStyle w:val="SingleTxt"/>
        <w:spacing w:after="0" w:line="120" w:lineRule="exact"/>
        <w:rPr>
          <w:sz w:val="10"/>
          <w:lang w:val="en-GB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  <w:lang w:val="en-GB"/>
        </w:rPr>
      </w:pPr>
    </w:p>
    <w:tbl>
      <w:tblPr>
        <w:tblW w:w="9867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867"/>
      </w:tblGrid>
      <w:tr w:rsidR="00731DC8" w:rsidTr="00731DC8">
        <w:tblPrEx>
          <w:tblCellMar>
            <w:top w:w="0" w:type="dxa"/>
            <w:bottom w:w="0" w:type="dxa"/>
          </w:tblCellMar>
        </w:tblPrEx>
        <w:tc>
          <w:tcPr>
            <w:tcW w:w="9867" w:type="dxa"/>
            <w:tcBorders>
              <w:top w:val="single" w:sz="2" w:space="0" w:color="auto"/>
            </w:tcBorders>
            <w:shd w:val="clear" w:color="auto" w:fill="auto"/>
          </w:tcPr>
          <w:p w:rsidR="00731DC8" w:rsidRPr="00883CC9" w:rsidRDefault="00731DC8" w:rsidP="00337DB1">
            <w:pPr>
              <w:tabs>
                <w:tab w:val="left" w:pos="240"/>
              </w:tabs>
              <w:spacing w:before="240" w:after="120"/>
              <w:rPr>
                <w:i/>
                <w:sz w:val="24"/>
              </w:rPr>
            </w:pPr>
            <w:r>
              <w:rPr>
                <w:i/>
                <w:sz w:val="24"/>
              </w:rPr>
              <w:tab/>
              <w:t>Резюме</w:t>
            </w:r>
          </w:p>
        </w:tc>
      </w:tr>
      <w:tr w:rsidR="00731DC8" w:rsidTr="00731DC8">
        <w:tblPrEx>
          <w:tblCellMar>
            <w:top w:w="0" w:type="dxa"/>
            <w:bottom w:w="0" w:type="dxa"/>
          </w:tblCellMar>
        </w:tblPrEx>
        <w:tc>
          <w:tcPr>
            <w:tcW w:w="9867" w:type="dxa"/>
            <w:shd w:val="clear" w:color="auto" w:fill="auto"/>
          </w:tcPr>
          <w:p w:rsidR="00731DC8" w:rsidRPr="00883CC9" w:rsidRDefault="00731DC8" w:rsidP="00337DB1">
            <w:pPr>
              <w:pStyle w:val="SingleTxt"/>
            </w:pPr>
            <w:r>
              <w:tab/>
              <w:t>В своей резолюции </w:t>
            </w:r>
            <w:hyperlink r:id="rId14" w:history="1">
              <w:r w:rsidRPr="001E59D5">
                <w:rPr>
                  <w:rStyle w:val="Hyperlink"/>
                </w:rPr>
                <w:t>68/166</w:t>
              </w:r>
            </w:hyperlink>
            <w:r>
              <w:t xml:space="preserve"> Генеральная Ассамблея просила Генерального секретаря представить ей на ее шестьдесят девятой сессии доклад о состоянии Международной конвенции для защиты всех лиц от насильственных исчезн</w:t>
            </w:r>
            <w:r>
              <w:t>о</w:t>
            </w:r>
            <w:r>
              <w:t>вений и осуществлении резолюции. Настоящий доклад представляется во и</w:t>
            </w:r>
            <w:r>
              <w:t>с</w:t>
            </w:r>
            <w:r>
              <w:t>полнение этой просьбы.</w:t>
            </w:r>
          </w:p>
        </w:tc>
      </w:tr>
      <w:tr w:rsidR="00731DC8" w:rsidTr="00731DC8">
        <w:tblPrEx>
          <w:tblCellMar>
            <w:top w:w="0" w:type="dxa"/>
            <w:bottom w:w="0" w:type="dxa"/>
          </w:tblCellMar>
        </w:tblPrEx>
        <w:tc>
          <w:tcPr>
            <w:tcW w:w="9867" w:type="dxa"/>
            <w:shd w:val="clear" w:color="auto" w:fill="auto"/>
          </w:tcPr>
          <w:p w:rsidR="00731DC8" w:rsidRPr="00883CC9" w:rsidRDefault="00731DC8" w:rsidP="00731DC8">
            <w:pPr>
              <w:pStyle w:val="SingleTxt"/>
            </w:pPr>
            <w:r>
              <w:tab/>
              <w:t>В вербальной ноте от 11 апреля 2014 года Генеральный секретарь предл</w:t>
            </w:r>
            <w:r>
              <w:t>о</w:t>
            </w:r>
            <w:r>
              <w:t>жил правительствам препроводить любую информацию, касающуюся ос</w:t>
            </w:r>
            <w:r>
              <w:t>у</w:t>
            </w:r>
            <w:r>
              <w:t>ществления резолюции </w:t>
            </w:r>
            <w:hyperlink r:id="rId15" w:history="1">
              <w:r w:rsidRPr="001E59D5">
                <w:rPr>
                  <w:rStyle w:val="Hyperlink"/>
                </w:rPr>
                <w:t>68/166</w:t>
              </w:r>
            </w:hyperlink>
            <w:r>
              <w:t xml:space="preserve">. Ответы были получены от правительств Боснии и Герцеговины, Буркина-Фасо, Гватемалы, Греции, Ирака, Ирландии, Кубы, Ливана, Литвы, Марокко, Панамы, Сербии, Словакии, Словении, Чили и Швейцарии. В кратком изложении их ответы приводятся в настоящем докладе. </w:t>
            </w:r>
          </w:p>
        </w:tc>
      </w:tr>
      <w:tr w:rsidR="00731DC8" w:rsidTr="00731DC8">
        <w:tblPrEx>
          <w:tblCellMar>
            <w:top w:w="0" w:type="dxa"/>
            <w:bottom w:w="0" w:type="dxa"/>
          </w:tblCellMar>
        </w:tblPrEx>
        <w:tc>
          <w:tcPr>
            <w:tcW w:w="9867" w:type="dxa"/>
            <w:tcBorders>
              <w:bottom w:val="nil"/>
            </w:tcBorders>
            <w:shd w:val="clear" w:color="auto" w:fill="auto"/>
          </w:tcPr>
          <w:p w:rsidR="00731DC8" w:rsidRPr="00883CC9" w:rsidRDefault="00731DC8" w:rsidP="00337DB1">
            <w:pPr>
              <w:pStyle w:val="SingleTxt"/>
            </w:pPr>
            <w:r>
              <w:tab/>
              <w:t>Настоящий доклад также включает информацию о работе, проделанной в связи с осуществлением резолюции Генеральным секретарем, Верховным к</w:t>
            </w:r>
            <w:r>
              <w:t>о</w:t>
            </w:r>
            <w:r>
              <w:t>миссаром Организации Объединенных Наций по правам человека и ее Упра</w:t>
            </w:r>
            <w:r>
              <w:t>в</w:t>
            </w:r>
            <w:r>
              <w:t>лением, Комитетом по насильственным исчезновениям, Рабочей группой по насильственным или недобровольным исчезновениям и межправительстве</w:t>
            </w:r>
            <w:r>
              <w:t>н</w:t>
            </w:r>
            <w:r>
              <w:t>ными и неправительстве</w:t>
            </w:r>
            <w:r>
              <w:t>н</w:t>
            </w:r>
            <w:r>
              <w:t xml:space="preserve">ными организациями. </w:t>
            </w:r>
          </w:p>
        </w:tc>
      </w:tr>
      <w:tr w:rsidR="00731DC8" w:rsidTr="00731DC8">
        <w:tblPrEx>
          <w:tblCellMar>
            <w:top w:w="0" w:type="dxa"/>
            <w:bottom w:w="0" w:type="dxa"/>
          </w:tblCellMar>
        </w:tblPrEx>
        <w:tc>
          <w:tcPr>
            <w:tcW w:w="9867" w:type="dxa"/>
            <w:tcBorders>
              <w:bottom w:val="single" w:sz="2" w:space="0" w:color="auto"/>
            </w:tcBorders>
            <w:shd w:val="clear" w:color="auto" w:fill="auto"/>
          </w:tcPr>
          <w:p w:rsidR="00731DC8" w:rsidRPr="00883CC9" w:rsidRDefault="00731DC8" w:rsidP="00731DC8">
            <w:pPr>
              <w:pStyle w:val="SingleTxt"/>
              <w:spacing w:after="0"/>
            </w:pPr>
          </w:p>
        </w:tc>
      </w:tr>
    </w:tbl>
    <w:p w:rsidR="00731DC8" w:rsidRDefault="00731DC8" w:rsidP="00731DC8">
      <w:pPr>
        <w:pStyle w:val="SingleTxt"/>
      </w:pPr>
    </w:p>
    <w:p w:rsidR="00731DC8" w:rsidRPr="00731DC8" w:rsidRDefault="00731DC8" w:rsidP="00731DC8">
      <w:pPr>
        <w:pStyle w:val="HCh"/>
        <w:spacing w:after="120"/>
        <w:rPr>
          <w:b w:val="0"/>
        </w:rPr>
      </w:pPr>
      <w:r>
        <w:br w:type="page"/>
      </w:r>
      <w:r>
        <w:rPr>
          <w:b w:val="0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731DC8" w:rsidRPr="00731DC8" w:rsidRDefault="00731DC8" w:rsidP="00731DC8">
            <w:pPr>
              <w:spacing w:after="120" w:line="240" w:lineRule="auto"/>
              <w:jc w:val="right"/>
              <w:rPr>
                <w:i/>
                <w:sz w:val="14"/>
              </w:rPr>
            </w:pPr>
          </w:p>
        </w:tc>
        <w:tc>
          <w:tcPr>
            <w:tcW w:w="7056" w:type="dxa"/>
            <w:shd w:val="clear" w:color="auto" w:fill="auto"/>
          </w:tcPr>
          <w:p w:rsidR="00731DC8" w:rsidRPr="00731DC8" w:rsidRDefault="00731DC8" w:rsidP="00731DC8">
            <w:pPr>
              <w:spacing w:after="120" w:line="240" w:lineRule="auto"/>
              <w:rPr>
                <w:i/>
                <w:sz w:val="14"/>
              </w:rPr>
            </w:pPr>
          </w:p>
        </w:tc>
        <w:tc>
          <w:tcPr>
            <w:tcW w:w="994" w:type="dxa"/>
            <w:shd w:val="clear" w:color="auto" w:fill="auto"/>
          </w:tcPr>
          <w:p w:rsidR="00731DC8" w:rsidRPr="00731DC8" w:rsidRDefault="00731DC8" w:rsidP="00731DC8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</w:p>
        </w:tc>
        <w:tc>
          <w:tcPr>
            <w:tcW w:w="720" w:type="dxa"/>
            <w:shd w:val="clear" w:color="auto" w:fill="auto"/>
          </w:tcPr>
          <w:p w:rsidR="00731DC8" w:rsidRPr="00731DC8" w:rsidRDefault="00731DC8" w:rsidP="00731DC8">
            <w:pPr>
              <w:spacing w:after="120" w:line="240" w:lineRule="auto"/>
              <w:ind w:right="40"/>
              <w:jc w:val="right"/>
              <w:rPr>
                <w:i/>
                <w:sz w:val="14"/>
              </w:rPr>
            </w:pPr>
            <w:r>
              <w:rPr>
                <w:i/>
                <w:sz w:val="14"/>
              </w:rPr>
              <w:t>Стр.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731DC8" w:rsidRDefault="00E06535" w:rsidP="00E06535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</w:pPr>
            <w:r>
              <w:tab/>
              <w:t xml:space="preserve">Введение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731DC8" w:rsidRDefault="00E06535" w:rsidP="00E06535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Pr="00E06535">
              <w:t xml:space="preserve">Положение с ратификацией Международной конвенции для защиты всех лиц </w:t>
            </w:r>
            <w:r>
              <w:br/>
            </w:r>
            <w:r w:rsidRPr="00E06535">
              <w:t xml:space="preserve">от насильственных исчезновений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731DC8" w:rsidRDefault="00E06535" w:rsidP="00E06535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</w:pPr>
            <w:r>
              <w:tab/>
            </w:r>
            <w:r w:rsidRPr="00E06535">
              <w:t>Ответы, полученные от государств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</w:r>
            <w:r w:rsidRPr="00E06535">
              <w:t>Босния и Герцеговина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Буркина-Фасо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Чили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Куба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Греция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</w:r>
            <w:r w:rsidR="00861D1E">
              <w:t>Гватемала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Ирак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Ирландия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Ливан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Литва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Марокко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Панама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Сербия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E06535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E06535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Словакия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E06535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Словения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  <w:lang w:val="en-US"/>
              </w:rPr>
            </w:pPr>
            <w:r>
              <w:tab/>
            </w:r>
            <w:r>
              <w:tab/>
              <w:t>Швейцария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731DC8" w:rsidRDefault="00731DC8" w:rsidP="00E06535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right" w:leader="dot" w:pos="9245"/>
              </w:tabs>
              <w:suppressAutoHyphens/>
              <w:spacing w:after="120"/>
            </w:pPr>
            <w:r w:rsidRPr="00E06535">
              <w:tab/>
            </w:r>
            <w:r w:rsidR="00E06535" w:rsidRPr="00E06535">
              <w:t xml:space="preserve">Деятельность Генерального секретаря и Верховного комиссара Организации Объединенных Наций по правам человека </w:t>
            </w:r>
            <w:r w:rsidR="00E06535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right" w:leader="dot" w:pos="9245"/>
              </w:tabs>
              <w:suppressAutoHyphens/>
              <w:spacing w:after="120"/>
            </w:pPr>
            <w:r w:rsidRPr="00E06535">
              <w:tab/>
              <w:t xml:space="preserve">Деятельность Комитета по насильственным исчезновениям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right" w:leader="dot" w:pos="9245"/>
              </w:tabs>
              <w:suppressAutoHyphens/>
              <w:spacing w:after="120"/>
            </w:pPr>
            <w:r w:rsidRPr="00E06535">
              <w:tab/>
              <w:t xml:space="preserve">Деятельность Рабочей группы по насильственным или недобровольным исчезновениям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13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left" w:pos="6048"/>
                <w:tab w:val="left" w:pos="6480"/>
                <w:tab w:val="left" w:pos="6912"/>
                <w:tab w:val="left" w:pos="7344"/>
                <w:tab w:val="right" w:leader="dot" w:pos="9245"/>
              </w:tabs>
              <w:suppressAutoHyphens/>
              <w:spacing w:after="120"/>
            </w:pPr>
            <w:r w:rsidRPr="00E06535">
              <w:tab/>
              <w:t xml:space="preserve">Деятельность учреждений и организаций системы Организации Объединенных Наций, межправительственных и неправительственных организаций </w:t>
            </w:r>
            <w:r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14</w:t>
            </w: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E06535" w:rsidP="00E06535">
            <w:pPr>
              <w:numPr>
                <w:ilvl w:val="0"/>
                <w:numId w:val="8"/>
              </w:num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</w:pPr>
            <w:r w:rsidRPr="00E06535">
              <w:tab/>
              <w:t>Вывод</w:t>
            </w:r>
            <w:r>
              <w:rPr>
                <w:lang w:val="en-US"/>
              </w:rPr>
              <w:t xml:space="preserve"> </w:t>
            </w:r>
            <w:r>
              <w:rPr>
                <w:spacing w:val="60"/>
                <w:sz w:val="17"/>
                <w:lang w:val="en-US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165E41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165E41" w:rsidRDefault="00165E41" w:rsidP="00ED6C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ind w:left="1296" w:hanging="1296"/>
            </w:pPr>
            <w:r w:rsidRPr="00165E41">
              <w:t>Приложение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165E41" w:rsidRPr="004335F9" w:rsidRDefault="00165E41" w:rsidP="00731DC8">
            <w:pPr>
              <w:spacing w:after="120"/>
              <w:ind w:right="40"/>
              <w:jc w:val="right"/>
              <w:rPr>
                <w:lang w:val="en-US"/>
              </w:rPr>
            </w:pPr>
          </w:p>
        </w:tc>
      </w:tr>
      <w:tr w:rsidR="00731DC8" w:rsidRPr="00731DC8" w:rsidTr="00731DC8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731DC8" w:rsidRPr="00E06535" w:rsidRDefault="00165E41" w:rsidP="00ED6C51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245"/>
              </w:tabs>
              <w:suppressAutoHyphens/>
              <w:spacing w:after="120"/>
              <w:ind w:left="1296" w:hanging="1296"/>
              <w:rPr>
                <w:spacing w:val="60"/>
                <w:sz w:val="17"/>
              </w:rPr>
            </w:pPr>
            <w:r>
              <w:tab/>
            </w:r>
            <w:r w:rsidR="00E06535" w:rsidRPr="00E06535">
              <w:tab/>
              <w:t>Государства, которые подписали Международную конвенцию для</w:t>
            </w:r>
            <w:r w:rsidR="00ED6C51" w:rsidRPr="00ED6C51">
              <w:t xml:space="preserve"> </w:t>
            </w:r>
            <w:r w:rsidR="00E06535" w:rsidRPr="00E06535">
              <w:t xml:space="preserve">защиты всех лиц от насильственных исчезновений, ратифицировали ее или присоединились к ней, по состоянию на 25 июля 2014 года </w:t>
            </w:r>
            <w:r w:rsidR="00E06535">
              <w:rPr>
                <w:spacing w:val="60"/>
                <w:sz w:val="17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731DC8" w:rsidRPr="004335F9" w:rsidRDefault="004335F9" w:rsidP="00731DC8">
            <w:pPr>
              <w:spacing w:after="120"/>
              <w:ind w:right="40"/>
              <w:jc w:val="right"/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</w:tr>
    </w:tbl>
    <w:p w:rsidR="00731DC8" w:rsidRPr="00E06535" w:rsidRDefault="00731DC8" w:rsidP="00731DC8"/>
    <w:p w:rsidR="00731DC8" w:rsidRDefault="00731DC8" w:rsidP="00E0653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E06535">
        <w:br w:type="page"/>
      </w:r>
      <w:r w:rsidRPr="00883CC9">
        <w:tab/>
      </w:r>
      <w:r w:rsidRPr="00883CC9">
        <w:rPr>
          <w:lang w:val="en-GB"/>
        </w:rPr>
        <w:t>I</w:t>
      </w:r>
      <w:r w:rsidRPr="00761EFA">
        <w:t>.</w:t>
      </w:r>
      <w:r w:rsidRPr="00761EFA">
        <w:tab/>
      </w:r>
      <w:r>
        <w:t>Введение</w:t>
      </w:r>
    </w:p>
    <w:p w:rsidR="00731DC8" w:rsidRPr="00761EFA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761EFA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 w:rsidRPr="00883CC9">
        <w:t>1.</w:t>
      </w:r>
      <w:r w:rsidRPr="00883CC9">
        <w:tab/>
      </w:r>
      <w:r>
        <w:t>В</w:t>
      </w:r>
      <w:r w:rsidRPr="00883CC9">
        <w:t xml:space="preserve"> </w:t>
      </w:r>
      <w:r>
        <w:t>своей</w:t>
      </w:r>
      <w:r w:rsidRPr="00883CC9">
        <w:t xml:space="preserve"> </w:t>
      </w:r>
      <w:r>
        <w:t>резолюции</w:t>
      </w:r>
      <w:r w:rsidRPr="00883CC9">
        <w:rPr>
          <w:lang w:val="en-US"/>
        </w:rPr>
        <w:t> </w:t>
      </w:r>
      <w:hyperlink r:id="rId16" w:history="1">
        <w:r w:rsidRPr="00883CC9">
          <w:rPr>
            <w:rStyle w:val="Hyperlink"/>
          </w:rPr>
          <w:t>68/166</w:t>
        </w:r>
      </w:hyperlink>
      <w:r w:rsidRPr="00883CC9">
        <w:t xml:space="preserve"> </w:t>
      </w:r>
      <w:r>
        <w:t>о</w:t>
      </w:r>
      <w:r w:rsidRPr="00883CC9">
        <w:t xml:space="preserve"> </w:t>
      </w:r>
      <w:r>
        <w:t>Международной</w:t>
      </w:r>
      <w:r w:rsidRPr="00883CC9">
        <w:t xml:space="preserve"> </w:t>
      </w:r>
      <w:r>
        <w:t>конвенции</w:t>
      </w:r>
      <w:r w:rsidRPr="00883CC9">
        <w:t xml:space="preserve"> </w:t>
      </w:r>
      <w:r>
        <w:t>для</w:t>
      </w:r>
      <w:r w:rsidRPr="00883CC9">
        <w:t xml:space="preserve"> </w:t>
      </w:r>
      <w:r>
        <w:t>защиты</w:t>
      </w:r>
      <w:r w:rsidRPr="00883CC9">
        <w:t xml:space="preserve"> </w:t>
      </w:r>
      <w:r>
        <w:t>всех</w:t>
      </w:r>
      <w:r w:rsidRPr="00883CC9">
        <w:t xml:space="preserve"> </w:t>
      </w:r>
      <w:r>
        <w:t>лиц</w:t>
      </w:r>
      <w:r w:rsidRPr="00883CC9">
        <w:t xml:space="preserve"> </w:t>
      </w:r>
      <w:r>
        <w:t>от</w:t>
      </w:r>
      <w:r w:rsidRPr="00883CC9">
        <w:t xml:space="preserve"> </w:t>
      </w:r>
      <w:r>
        <w:t>насильственных</w:t>
      </w:r>
      <w:r w:rsidRPr="00883CC9">
        <w:t xml:space="preserve"> </w:t>
      </w:r>
      <w:r>
        <w:t>исчезновений</w:t>
      </w:r>
      <w:r w:rsidRPr="00883CC9">
        <w:t xml:space="preserve"> </w:t>
      </w:r>
      <w:r>
        <w:t>Генеральная</w:t>
      </w:r>
      <w:r w:rsidRPr="00883CC9">
        <w:t xml:space="preserve"> </w:t>
      </w:r>
      <w:r>
        <w:t>Ассамблея</w:t>
      </w:r>
      <w:r w:rsidRPr="00883CC9">
        <w:t xml:space="preserve"> </w:t>
      </w:r>
      <w:r>
        <w:t>просила</w:t>
      </w:r>
      <w:r w:rsidRPr="00883CC9">
        <w:t xml:space="preserve"> </w:t>
      </w:r>
      <w:r>
        <w:t>Ген</w:t>
      </w:r>
      <w:r>
        <w:t>е</w:t>
      </w:r>
      <w:r>
        <w:t>рального</w:t>
      </w:r>
      <w:r w:rsidRPr="00883CC9">
        <w:t xml:space="preserve"> </w:t>
      </w:r>
      <w:r>
        <w:t>секретаря</w:t>
      </w:r>
      <w:r w:rsidRPr="00883CC9">
        <w:t xml:space="preserve"> </w:t>
      </w:r>
      <w:r>
        <w:t>представить</w:t>
      </w:r>
      <w:r w:rsidRPr="00883CC9">
        <w:t xml:space="preserve"> </w:t>
      </w:r>
      <w:r>
        <w:t>ей</w:t>
      </w:r>
      <w:r w:rsidRPr="00883CC9">
        <w:t xml:space="preserve"> </w:t>
      </w:r>
      <w:r>
        <w:t>на</w:t>
      </w:r>
      <w:r w:rsidRPr="00883CC9">
        <w:t xml:space="preserve"> </w:t>
      </w:r>
      <w:r>
        <w:t>ее</w:t>
      </w:r>
      <w:r w:rsidRPr="00883CC9">
        <w:t xml:space="preserve"> шестьдесят девятой сессии </w:t>
      </w:r>
      <w:r>
        <w:t>доклад</w:t>
      </w:r>
      <w:r w:rsidRPr="00883CC9">
        <w:t xml:space="preserve"> </w:t>
      </w:r>
      <w:r>
        <w:t>о</w:t>
      </w:r>
      <w:r w:rsidRPr="00883CC9">
        <w:t xml:space="preserve"> </w:t>
      </w:r>
      <w:r>
        <w:t>состоянии</w:t>
      </w:r>
      <w:r w:rsidRPr="00883CC9">
        <w:t xml:space="preserve"> </w:t>
      </w:r>
      <w:r>
        <w:t>Конвенции</w:t>
      </w:r>
      <w:r w:rsidRPr="00883CC9">
        <w:t xml:space="preserve"> </w:t>
      </w:r>
      <w:r>
        <w:t>и</w:t>
      </w:r>
      <w:r w:rsidRPr="00883CC9">
        <w:t xml:space="preserve"> </w:t>
      </w:r>
      <w:r>
        <w:t>осуществлении</w:t>
      </w:r>
      <w:r w:rsidRPr="00883CC9">
        <w:t xml:space="preserve"> </w:t>
      </w:r>
      <w:r>
        <w:t>резолюции</w:t>
      </w:r>
      <w:r w:rsidRPr="00883CC9">
        <w:t xml:space="preserve">. </w:t>
      </w:r>
      <w:r>
        <w:t>Настоящий доклад пре</w:t>
      </w:r>
      <w:r>
        <w:t>д</w:t>
      </w:r>
      <w:r>
        <w:t>ставляется во испо</w:t>
      </w:r>
      <w:r>
        <w:t>л</w:t>
      </w:r>
      <w:r>
        <w:t>нение этой просьбы.</w:t>
      </w:r>
    </w:p>
    <w:p w:rsidR="00731DC8" w:rsidRDefault="00731DC8" w:rsidP="00731DC8">
      <w:pPr>
        <w:pStyle w:val="SingleTxt"/>
      </w:pPr>
      <w:r>
        <w:t>2.</w:t>
      </w:r>
      <w:r>
        <w:tab/>
        <w:t>11 апреля 2014 года Генеральный секретарь предложил государствам-членам препроводить соответствующую информацию, касающуюся осущест</w:t>
      </w:r>
      <w:r>
        <w:t>в</w:t>
      </w:r>
      <w:r>
        <w:t>ления резолюции. По состоянию на 25 июля 2014 года ответы были получены от правительств Боснии и Герцеговины, Буркина-Фасо, Гватемалы, Греции, Ирака, Ирландии, Кубы, Ливана, Литвы, Марокко, Панамы, Сербии, Словакии, Словении, Чили и Швейцарии. Генеральный секретарь также направил прос</w:t>
      </w:r>
      <w:r>
        <w:t>ь</w:t>
      </w:r>
      <w:r>
        <w:t>бы о представлении информации относительно осуществления резолюции сп</w:t>
      </w:r>
      <w:r>
        <w:t>е</w:t>
      </w:r>
      <w:r>
        <w:t>циализированным учреждениям, фондам и программам Организации Объед</w:t>
      </w:r>
      <w:r>
        <w:t>и</w:t>
      </w:r>
      <w:r>
        <w:t>ненных Наций и организациям гражданского общества. Генеральный секр</w:t>
      </w:r>
      <w:r>
        <w:t>е</w:t>
      </w:r>
      <w:r>
        <w:t>тарь получил материалы от Организации по безопасности и сотрудничеству в Евр</w:t>
      </w:r>
      <w:r>
        <w:t>о</w:t>
      </w:r>
      <w:r>
        <w:t>пе (ОБСЕ), Международной коалиции по борьбе с насильственными исчезн</w:t>
      </w:r>
      <w:r>
        <w:t>о</w:t>
      </w:r>
      <w:r>
        <w:t>вениями, организации «Международная амнистия» и Швейцарской ассоци</w:t>
      </w:r>
      <w:r>
        <w:t>а</w:t>
      </w:r>
      <w:r>
        <w:t>ции против безнаказанности. В кратком изложении их ответы приводятся в насто</w:t>
      </w:r>
      <w:r>
        <w:t>я</w:t>
      </w:r>
      <w:r>
        <w:t>щем д</w:t>
      </w:r>
      <w:r>
        <w:t>о</w:t>
      </w:r>
      <w:r>
        <w:t>кладе.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 w:rsidRPr="00883CC9">
        <w:rPr>
          <w:lang w:val="en-US"/>
        </w:rPr>
        <w:t>II</w:t>
      </w:r>
      <w:r w:rsidRPr="00883CC9">
        <w:t>.</w:t>
      </w:r>
      <w:r w:rsidRPr="00883CC9">
        <w:tab/>
      </w:r>
      <w:r>
        <w:t>Положение с ратификацией Международной конвенции для защиты всех лиц от насильственных исчезновений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 w:rsidRPr="00883CC9">
        <w:t>3.</w:t>
      </w:r>
      <w:r w:rsidRPr="00883CC9">
        <w:tab/>
      </w:r>
      <w:r>
        <w:t>По</w:t>
      </w:r>
      <w:r w:rsidRPr="00883CC9">
        <w:t xml:space="preserve"> состоянию на 25</w:t>
      </w:r>
      <w:r w:rsidRPr="00883CC9">
        <w:rPr>
          <w:lang w:val="en-US"/>
        </w:rPr>
        <w:t> </w:t>
      </w:r>
      <w:r w:rsidRPr="00883CC9">
        <w:t>июля 2014</w:t>
      </w:r>
      <w:r w:rsidRPr="00883CC9">
        <w:rPr>
          <w:lang w:val="en-US"/>
        </w:rPr>
        <w:t> </w:t>
      </w:r>
      <w:r w:rsidRPr="00883CC9">
        <w:t>года 93</w:t>
      </w:r>
      <w:r w:rsidRPr="00883CC9">
        <w:rPr>
          <w:lang w:val="en-US"/>
        </w:rPr>
        <w:t> </w:t>
      </w:r>
      <w:r>
        <w:t>г</w:t>
      </w:r>
      <w:r w:rsidRPr="00883CC9">
        <w:t xml:space="preserve">осударства подписали, 43 ратифицировали </w:t>
      </w:r>
      <w:r>
        <w:t>Конвенцию или присоединились к ней и 17 государств признали компетенцию Комитета по насильственным исчезновениям пол</w:t>
      </w:r>
      <w:r>
        <w:t>у</w:t>
      </w:r>
      <w:r>
        <w:t>чать и рассматривать сообщения от находящихся под его юрисдикцией лиц или от имени таких лиц, которые утверждают, что они являются жертвами нарушения государством-участником положений Конвенции (статья 31), и 18 государств признали компетенцию Комитета получать и рассматривать сообщения, в кот</w:t>
      </w:r>
      <w:r>
        <w:t>о</w:t>
      </w:r>
      <w:r>
        <w:t>рых одно государство-участник утверждает, что другое государство-участник не выполняет своих обязательств по Конвенции (статья 32). Обновленная и</w:t>
      </w:r>
      <w:r>
        <w:t>н</w:t>
      </w:r>
      <w:r>
        <w:t>формация о положении с ратификацией Конвенции приводи</w:t>
      </w:r>
      <w:r>
        <w:t>т</w:t>
      </w:r>
      <w:r>
        <w:t xml:space="preserve">ся в приложении к настоящему докладу. 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III.</w:t>
      </w:r>
      <w:r>
        <w:tab/>
        <w:t xml:space="preserve">Ответы, полученные от государств 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4.</w:t>
      </w:r>
      <w:r>
        <w:tab/>
        <w:t>Ниже кратко излагаются ответы государств, касающиеся осуществления резолюции </w:t>
      </w:r>
      <w:hyperlink r:id="rId17" w:history="1">
        <w:r>
          <w:rPr>
            <w:rStyle w:val="Hyperlink"/>
          </w:rPr>
          <w:t>68/166</w:t>
        </w:r>
      </w:hyperlink>
      <w:r>
        <w:t>.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Босния и Герцеговина 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 w:rsidRPr="00883CC9">
        <w:t>5.</w:t>
      </w:r>
      <w:r w:rsidRPr="00883CC9">
        <w:tab/>
      </w:r>
      <w:r>
        <w:t>Применительно к Боснии и Герцеговине Конвенция вступила в силу 29 апреля 2012 года, и это государство-участник признало компетенцию Ком</w:t>
      </w:r>
      <w:r>
        <w:t>и</w:t>
      </w:r>
      <w:r>
        <w:t>тета по статьям 31 и 32. Межведомственной рабочей группой в составе пре</w:t>
      </w:r>
      <w:r>
        <w:t>д</w:t>
      </w:r>
      <w:r>
        <w:t>ставителей соответствующих министерств и учреждений подготавливается его доклад Комитету в соответствии со статьей 29 Конвенции. Государство-участник отмечает ту поддержку, которую оказал Международный комитет Красного Креста в Боснии и Герцеговине в подготовке этого доклада.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Буркина-Фасо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6.</w:t>
      </w:r>
      <w:r>
        <w:tab/>
        <w:t xml:space="preserve">Буркина-Фасо ратифицировала Конвенцию </w:t>
      </w:r>
      <w:r w:rsidRPr="00883CC9">
        <w:t>23</w:t>
      </w:r>
      <w:r>
        <w:rPr>
          <w:lang w:val="en-US"/>
        </w:rPr>
        <w:t> </w:t>
      </w:r>
      <w:r w:rsidRPr="00883CC9">
        <w:t>июля</w:t>
      </w:r>
      <w:r>
        <w:t xml:space="preserve"> 2009 года, реализовав на практике желание Буркина-Фасо предотвращать и пресекать преступление насильственного исчезновения и укрепить существующее законодательство и регулирование в сфере прав человека. Буркина-Фасо не признала компете</w:t>
      </w:r>
      <w:r>
        <w:t>н</w:t>
      </w:r>
      <w:r>
        <w:t>цию Комитета по статьям 31 и 32; вместе с тем, Буркина-Фасо, возможно, в буд</w:t>
      </w:r>
      <w:r>
        <w:t>у</w:t>
      </w:r>
      <w:r>
        <w:t>щем рассмотрит вопрос о том, чтобы сделать это после соответствующих ко</w:t>
      </w:r>
      <w:r>
        <w:t>н</w:t>
      </w:r>
      <w:r>
        <w:t>сультаций. В своем ответе Буркина-Фасо отмечает, что ни Генеральный секр</w:t>
      </w:r>
      <w:r>
        <w:t>е</w:t>
      </w:r>
      <w:r>
        <w:t>тарь, ни Верховный комиссар по правам человека не оказывали содействие в период ратификации. Кроме того, учитывая тот факт, что Буркина-Фасо не сталкивается с какими бы то ни было проблемами в толковании Конвенции, она не обращалась за какой бы то ни было помощью в этой связи. Тем не м</w:t>
      </w:r>
      <w:r>
        <w:t>е</w:t>
      </w:r>
      <w:r>
        <w:t>нее, представляется необходимым содействие в вопросах имплементации. По этой причине Буркина-Фасо просила и получила финансовую помощь от Рег</w:t>
      </w:r>
      <w:r>
        <w:t>и</w:t>
      </w:r>
      <w:r>
        <w:t>онального отделения для Западной Африки Управления Верховного комиссара Организации Объединенных Наций по правам человека (УВКПЧ) для по</w:t>
      </w:r>
      <w:r>
        <w:t>д</w:t>
      </w:r>
      <w:r>
        <w:t>тверждения первоначального доклада по Конвенции.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Чили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7.</w:t>
      </w:r>
      <w:r>
        <w:tab/>
        <w:t>Применительно к Чили Конвенция вступила в силу 23 декабря 2010 года, и Чили признала компетенцию Комитета по статьям 31 и 32. В</w:t>
      </w:r>
      <w:r w:rsidRPr="00883CC9">
        <w:t xml:space="preserve"> </w:t>
      </w:r>
      <w:r>
        <w:t>настоящее</w:t>
      </w:r>
      <w:r w:rsidRPr="00883CC9">
        <w:t xml:space="preserve"> </w:t>
      </w:r>
      <w:r>
        <w:t>вр</w:t>
      </w:r>
      <w:r>
        <w:t>е</w:t>
      </w:r>
      <w:r>
        <w:t>мя</w:t>
      </w:r>
      <w:r w:rsidRPr="00883CC9">
        <w:t xml:space="preserve"> </w:t>
      </w:r>
      <w:r>
        <w:t>Чили</w:t>
      </w:r>
      <w:r w:rsidRPr="00883CC9">
        <w:t xml:space="preserve"> </w:t>
      </w:r>
      <w:r>
        <w:t>подготавливает</w:t>
      </w:r>
      <w:r w:rsidRPr="00883CC9">
        <w:t xml:space="preserve"> </w:t>
      </w:r>
      <w:r>
        <w:t>свой</w:t>
      </w:r>
      <w:r w:rsidRPr="00883CC9">
        <w:t xml:space="preserve"> </w:t>
      </w:r>
      <w:r>
        <w:t>доклад</w:t>
      </w:r>
      <w:r w:rsidRPr="00883CC9">
        <w:t xml:space="preserve"> </w:t>
      </w:r>
      <w:r>
        <w:t>по</w:t>
      </w:r>
      <w:r w:rsidRPr="00883CC9">
        <w:t xml:space="preserve"> </w:t>
      </w:r>
      <w:r>
        <w:t>статье</w:t>
      </w:r>
      <w:r w:rsidRPr="00883CC9">
        <w:rPr>
          <w:lang w:val="en-US"/>
        </w:rPr>
        <w:t> </w:t>
      </w:r>
      <w:r w:rsidRPr="00883CC9">
        <w:t xml:space="preserve">29 </w:t>
      </w:r>
      <w:r>
        <w:t>Конвенции</w:t>
      </w:r>
      <w:r w:rsidRPr="00883CC9">
        <w:t>.</w:t>
      </w:r>
      <w:r>
        <w:t xml:space="preserve"> В соответствии со своим открытым приглашением для всех специальных процедур Совета по правам человека Чили принимала у себя впервые посетившую эту страну Р</w:t>
      </w:r>
      <w:r>
        <w:t>а</w:t>
      </w:r>
      <w:r>
        <w:t>бочую группу по насильственным или недобровольным исчезновениям. Д</w:t>
      </w:r>
      <w:r>
        <w:t>о</w:t>
      </w:r>
      <w:r>
        <w:t>клад об этом посещении был представлен Совету по правам человека на его дв</w:t>
      </w:r>
      <w:r>
        <w:t>а</w:t>
      </w:r>
      <w:r>
        <w:t xml:space="preserve">дцать второй сессии (см. </w:t>
      </w:r>
      <w:hyperlink r:id="rId18" w:history="1">
        <w:r w:rsidRPr="00ED6C51">
          <w:rPr>
            <w:rStyle w:val="Hyperlink"/>
            <w:lang w:val="en-GB"/>
          </w:rPr>
          <w:t>A</w:t>
        </w:r>
        <w:r w:rsidRPr="00ED6C51">
          <w:rPr>
            <w:rStyle w:val="Hyperlink"/>
          </w:rPr>
          <w:t>/</w:t>
        </w:r>
        <w:r w:rsidRPr="00ED6C51">
          <w:rPr>
            <w:rStyle w:val="Hyperlink"/>
            <w:lang w:val="en-GB"/>
          </w:rPr>
          <w:t>HRC</w:t>
        </w:r>
        <w:r w:rsidRPr="00ED6C51">
          <w:rPr>
            <w:rStyle w:val="Hyperlink"/>
          </w:rPr>
          <w:t>/22/45/</w:t>
        </w:r>
        <w:r w:rsidRPr="00ED6C51">
          <w:rPr>
            <w:rStyle w:val="Hyperlink"/>
            <w:lang w:val="en-GB"/>
          </w:rPr>
          <w:t>Add</w:t>
        </w:r>
        <w:r w:rsidRPr="00ED6C51">
          <w:rPr>
            <w:rStyle w:val="Hyperlink"/>
          </w:rPr>
          <w:t>.1</w:t>
        </w:r>
      </w:hyperlink>
      <w:r w:rsidRPr="00761EFA">
        <w:t>).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761EFA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Куба</w:t>
      </w: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883CC9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8.</w:t>
      </w:r>
      <w:r>
        <w:tab/>
        <w:t>Куба является государством — участником Конвенции со 2 февраля 2009 года. Она на постоянной основе анализирует возможность дать согласие на процедуры, предусмотренные в статьях 31 и 32 Конвенции, которые, как о</w:t>
      </w:r>
      <w:r>
        <w:t>т</w:t>
      </w:r>
      <w:r>
        <w:t>мечает Куба, являются факультативными. Куба не просила и не получала ник</w:t>
      </w:r>
      <w:r>
        <w:t>а</w:t>
      </w:r>
      <w:r>
        <w:t>кой помощи от Генерального секретаря, Верховного комиссара по правам чел</w:t>
      </w:r>
      <w:r>
        <w:t>о</w:t>
      </w:r>
      <w:r>
        <w:t>века или какого бы то ни было органа Организации Объединенных Наций, к</w:t>
      </w:r>
      <w:r>
        <w:t>а</w:t>
      </w:r>
      <w:r>
        <w:t>кой-либо межправительственной или неправительственной организации или Рабочей группы по насильственным или недобровольным исчезновениям в о</w:t>
      </w:r>
      <w:r>
        <w:t>т</w:t>
      </w:r>
      <w:r>
        <w:t>ношении насильственных исчезновений или применения Конвенции в любом ином аспекте с учетом того, что необходимости в подобной помощи не было со вр</w:t>
      </w:r>
      <w:r>
        <w:t>е</w:t>
      </w:r>
      <w:r>
        <w:t>мен революции 1959 года.</w:t>
      </w:r>
    </w:p>
    <w:p w:rsidR="00731DC8" w:rsidRDefault="00731DC8" w:rsidP="00731DC8">
      <w:pPr>
        <w:pStyle w:val="SingleTxt"/>
      </w:pPr>
      <w:r>
        <w:t>9.</w:t>
      </w:r>
      <w:r>
        <w:tab/>
        <w:t>Куба указывает в своем ответе, что в своей внутренней и внешней пол</w:t>
      </w:r>
      <w:r>
        <w:t>и</w:t>
      </w:r>
      <w:r>
        <w:t>тике она на практике реализует принципы уважения физической и моральной неприкосновенности личности, что позволяет ей обеспечивать отсутствие сл</w:t>
      </w:r>
      <w:r>
        <w:t>у</w:t>
      </w:r>
      <w:r>
        <w:t>чаев исчезновений, пыток или тайного содержания под стражей, за исключен</w:t>
      </w:r>
      <w:r>
        <w:t>и</w:t>
      </w:r>
      <w:r>
        <w:t>ем незаконно оккупируемой территории военно-морской базы Соединенных Штатов в Гуантанамо-Бей. Куба отмечает, что она осудила действия правител</w:t>
      </w:r>
      <w:r>
        <w:t>ь</w:t>
      </w:r>
      <w:r>
        <w:t>ства Соединенных Штатов, выразившиеся в тайной транспортировке лиц, пл</w:t>
      </w:r>
      <w:r>
        <w:t>е</w:t>
      </w:r>
      <w:r>
        <w:t>ненных в ходе войны против терроризма, что привело к тайному содержанию их под стражей на военно-морской базе в Гуантанамо. Куба вновь заявл</w:t>
      </w:r>
      <w:r>
        <w:t>я</w:t>
      </w:r>
      <w:r>
        <w:t>ет, что произвольное задержание и пытки, к которым прибегает правительство Соед</w:t>
      </w:r>
      <w:r>
        <w:t>и</w:t>
      </w:r>
      <w:r>
        <w:t>ненных Штатов на незаконно оккупируемой территории военно-морской базы в Гуантанамо, по</w:t>
      </w:r>
      <w:r>
        <w:noBreakHyphen/>
        <w:t>прежнему идут вразрез с волей кубинского народа и что пр</w:t>
      </w:r>
      <w:r>
        <w:t>а</w:t>
      </w:r>
      <w:r>
        <w:t>вительство Кубы не несет никакой ответственности за любые нарушения прав человека, совершенные на этой территории. В настоящее время Куба подгота</w:t>
      </w:r>
      <w:r>
        <w:t>в</w:t>
      </w:r>
      <w:r>
        <w:t>ливает первоначальный доклад Комитету по насильственным исчезнов</w:t>
      </w:r>
      <w:r>
        <w:t>е</w:t>
      </w:r>
      <w:r>
        <w:t>ниям.</w:t>
      </w: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Греция</w:t>
      </w: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10.</w:t>
      </w:r>
      <w:r>
        <w:tab/>
        <w:t>Греция сообщает, что ею завершены законодательное согласование зак</w:t>
      </w:r>
      <w:r>
        <w:t>о</w:t>
      </w:r>
      <w:r>
        <w:t>нопроекта о ратификации Конвенции и адаптация национального законод</w:t>
      </w:r>
      <w:r>
        <w:t>а</w:t>
      </w:r>
      <w:r>
        <w:t>тельства к положениям Конвенции. На дату представления этой информации этот законопроект должен был в скором времени быть представлен в парламент для обсуждения и в конечном итоге утверждения.</w:t>
      </w:r>
    </w:p>
    <w:p w:rsidR="00731DC8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Гватемала</w:t>
      </w: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11.</w:t>
      </w:r>
      <w:r>
        <w:tab/>
        <w:t>Гватемала ссылается на материал, представленный ею в связи с предыд</w:t>
      </w:r>
      <w:r>
        <w:t>у</w:t>
      </w:r>
      <w:r>
        <w:t>щим докладом Генерального секретаря (</w:t>
      </w:r>
      <w:hyperlink r:id="rId19" w:history="1">
        <w:r w:rsidRPr="00ED6C51">
          <w:rPr>
            <w:rStyle w:val="Hyperlink"/>
            <w:lang w:val="en-US"/>
          </w:rPr>
          <w:t>A</w:t>
        </w:r>
        <w:r w:rsidRPr="00ED6C51">
          <w:rPr>
            <w:rStyle w:val="Hyperlink"/>
          </w:rPr>
          <w:t>/68/210</w:t>
        </w:r>
      </w:hyperlink>
      <w:r>
        <w:t>), и отмечает, что со времени представления этого материала никаких новых изменений не произошло.</w:t>
      </w: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Ирак</w:t>
      </w: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E24893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12.</w:t>
      </w:r>
      <w:r>
        <w:tab/>
        <w:t>Ирак присоединился к Конвенции 23 ноября 2010 года в соответствии с законом № 17 от 2009 года. Применительно к Ираку Конвенция вступила в с</w:t>
      </w:r>
      <w:r>
        <w:t>и</w:t>
      </w:r>
      <w:r>
        <w:t>лу 23 декабря 2010 года. Правительство учредило комитет под председател</w:t>
      </w:r>
      <w:r>
        <w:t>ь</w:t>
      </w:r>
      <w:r>
        <w:t>ством министерства по правам человека для подготовки первоначального д</w:t>
      </w:r>
      <w:r>
        <w:t>о</w:t>
      </w:r>
      <w:r>
        <w:t>клада по статье 29. В состав членов Комитета входят представители Высшего судебного совета, Генерального секретариата Совета министров и других м</w:t>
      </w:r>
      <w:r>
        <w:t>и</w:t>
      </w:r>
      <w:r>
        <w:t>нистерств (иностранных дел, юстиции, здравоохранения, труда и социальных вопросов, обороны, внутренних дел) и представители Курдистана. В процессе подготовки доклада проводились консультации с другими правительственными учреждениями и несколькими неправительственными организациями, после чего этот доклад был направлен в Генеральный секретариат Совета министров для утверждения и последующего представления.</w:t>
      </w: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ED6C51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731DC8">
        <w:tab/>
      </w:r>
      <w:r w:rsidR="00731DC8">
        <w:tab/>
        <w:t>Ирландия</w:t>
      </w: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13.</w:t>
      </w:r>
      <w:r>
        <w:tab/>
        <w:t>Ирландия подписала Конвенцию в 2007 году. По всей вероятности, до ее ратификации потребуется принять соответствующий закон. Ирландия твердо намерена ратифицировать Конвенцию, как только это позволит сделать реш</w:t>
      </w:r>
      <w:r>
        <w:t>е</w:t>
      </w:r>
      <w:r>
        <w:t>ние других не менее приоритетных законодательных вопросов. Для защиты лиц от противоправного задержания уже принят целый ряд мер правового и конституционного характера. В статье 40.4.1 Конституции предусматривается, что гражданин лишается свободы только лишь в соответствии с законом. В разделе 15 принятого в 1997 году закона о преступлениях против личности, не влекущих смерть потерпевшего, рассматривается преступление неправомерн</w:t>
      </w:r>
      <w:r>
        <w:t>о</w:t>
      </w:r>
      <w:r>
        <w:t>го лишения свободы, при котором то или иное лицо захватывается или заде</w:t>
      </w:r>
      <w:r>
        <w:t>р</w:t>
      </w:r>
      <w:r>
        <w:t>живается или ограничивается в своей личной свободе другим лицом без согл</w:t>
      </w:r>
      <w:r>
        <w:t>а</w:t>
      </w:r>
      <w:r>
        <w:t>сия лица, о котором идет речь. Виновный в неправомерном лишении свободы подлежит наказанию вплоть до пожизненного тюремного заключения. Счит</w:t>
      </w:r>
      <w:r>
        <w:t>а</w:t>
      </w:r>
      <w:r>
        <w:t>ется, что согласие отсутствует, если несущее ответственность лицо получает согласие другого лица силой или угрозой применения силы, либо обманом, д</w:t>
      </w:r>
      <w:r>
        <w:t>а</w:t>
      </w:r>
      <w:r>
        <w:t>вая основание этому другому лицу полагать, что он или она обязаны дать такое с</w:t>
      </w:r>
      <w:r>
        <w:t>о</w:t>
      </w:r>
      <w:r>
        <w:t>гласие по закону. В законе также рассматривается преступление, связанное с похищением ребенка.</w:t>
      </w: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Ливан</w:t>
      </w: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14.</w:t>
      </w:r>
      <w:r>
        <w:tab/>
        <w:t>В своем ответе Ливан сообщил, что правительство находится на этапе д</w:t>
      </w:r>
      <w:r>
        <w:t>о</w:t>
      </w:r>
      <w:r>
        <w:t>работки проекта по вопросу о насильственных исчезновениях, о котором оно сообщит позднее, как это требуется.</w:t>
      </w: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B4000F">
        <w:tab/>
      </w:r>
      <w:r w:rsidRPr="00B4000F">
        <w:tab/>
      </w:r>
      <w:r>
        <w:t>Литва</w:t>
      </w: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15.</w:t>
      </w:r>
      <w:r>
        <w:tab/>
        <w:t>Парламент Литвы ратифицировал Конвенцию с заявлениями 23 апреля 2013 года. Парламент внес поправки в Уголовный кодекс, добавив статью 100 «Насильственное исчезновение». В этой статье предусматривается, что если лицо, действующее как агент государства, или лица или группы лиц, действ</w:t>
      </w:r>
      <w:r>
        <w:t>у</w:t>
      </w:r>
      <w:r>
        <w:t>ющие с разрешения, при поддержке или с согласия государства, задерживают, захватывают или лишают свободы то или иное лицо в иной любой форме с п</w:t>
      </w:r>
      <w:r>
        <w:t>о</w:t>
      </w:r>
      <w:r>
        <w:t>следующим отказом признать факт лишения свободы или с последующим с</w:t>
      </w:r>
      <w:r>
        <w:t>о</w:t>
      </w:r>
      <w:r>
        <w:t>крытием информации о судьбе или местонахождении исчезнувшего лица, то они наказываются тюремным заключением на срок от 3 до 15 лет. В пункте 9 статьи 95 Уголовного кодекса предусматривается, что к преступлениям, св</w:t>
      </w:r>
      <w:r>
        <w:t>я</w:t>
      </w:r>
      <w:r>
        <w:t>занным с насильственным исчезновением, не применяется срок давности. С</w:t>
      </w:r>
      <w:r>
        <w:t>о</w:t>
      </w:r>
      <w:r>
        <w:t>гласно представленным департаментом полиции министерства внутренних дел данным в полицейских органах Литвы не было зарегистрировано каких бы то ни было уголовных деяний по статье</w:t>
      </w:r>
      <w:r w:rsidR="00ED6C51">
        <w:rPr>
          <w:lang w:val="en-US"/>
        </w:rPr>
        <w:t> </w:t>
      </w:r>
      <w:r>
        <w:t>100 Уголовного кодекса, они не иници</w:t>
      </w:r>
      <w:r>
        <w:t>и</w:t>
      </w:r>
      <w:r>
        <w:t>ровали и не заканчивали никаких досудебных расследований применительно к подобным уголовным деяниям. Парламент, действуя в соответствии со стать</w:t>
      </w:r>
      <w:r>
        <w:t>я</w:t>
      </w:r>
      <w:r>
        <w:t>ми 31 и 32 Конвенции, заявил, что Литва признает компетенцию Комитета по насильственным исчезновениям получать и рассматривать сообщения, утве</w:t>
      </w:r>
      <w:r>
        <w:t>р</w:t>
      </w:r>
      <w:r>
        <w:t>ждающие о том, что Литва нарушила положения Конвенции. Литва не обращ</w:t>
      </w:r>
      <w:r>
        <w:t>а</w:t>
      </w:r>
      <w:r>
        <w:t>лась к учреждениям и организациям системы Организации Объединенных Наций, межправительственным организациям, неправительственным орган</w:t>
      </w:r>
      <w:r>
        <w:t>и</w:t>
      </w:r>
      <w:r>
        <w:t>зациям и Рабочей группе по насильственным или недобровольным исчезнов</w:t>
      </w:r>
      <w:r>
        <w:t>е</w:t>
      </w:r>
      <w:r>
        <w:t>ниям за помощью для разъяснения и осуществления обязательств по Конве</w:t>
      </w:r>
      <w:r>
        <w:t>н</w:t>
      </w:r>
      <w:r>
        <w:t>ции.</w:t>
      </w: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Марокко</w:t>
      </w: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CC572F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16.</w:t>
      </w:r>
      <w:r>
        <w:tab/>
        <w:t>Марокко подписало Конвенцию 6 февраля 2007 года и ратифицировало ее 14 мая 2013 года. В июне 2009 года Марокко посетила Рабочая группа по насильственным или недобровольным исчезновениям. Марокко продолжает вести работу по профилактике и осуждению преступления, связанного с насильственным исчезновением. В 2011 году Марокко приняло новую Конст</w:t>
      </w:r>
      <w:r>
        <w:t>и</w:t>
      </w:r>
      <w:r>
        <w:t>туцию, в которой признается примат ратифицированных международных дог</w:t>
      </w:r>
      <w:r>
        <w:t>о</w:t>
      </w:r>
      <w:r>
        <w:t>воров над внутригосударственным правом. В статье 23 Конституции прямо осуждается насильственное исчезновение как преступление крайней тяжести и содержится требование о том, чтобы лица, совершившие подобные преступл</w:t>
      </w:r>
      <w:r>
        <w:t>е</w:t>
      </w:r>
      <w:r>
        <w:t>ния, несли самое суровое наказание. Содержащееся в плане реформы системы правосудия, а также в Уголовном кодексе определение преступления насил</w:t>
      </w:r>
      <w:r>
        <w:t>ь</w:t>
      </w:r>
      <w:r>
        <w:t>ственного исчезновения соответствует определению, употребляемому в Ко</w:t>
      </w:r>
      <w:r>
        <w:t>н</w:t>
      </w:r>
      <w:r>
        <w:t>венции.</w:t>
      </w:r>
    </w:p>
    <w:p w:rsidR="00731DC8" w:rsidRDefault="00731DC8" w:rsidP="00731DC8">
      <w:pPr>
        <w:pStyle w:val="SingleTxt"/>
      </w:pPr>
      <w:r>
        <w:t>17.</w:t>
      </w:r>
      <w:r>
        <w:tab/>
        <w:t>Правительство подтверждает, что оно взаимодействует с Рабочей группой по насильственным или недобровольным исчезновениям на основе открытого, откровенного и конструктивного диалога, благодаря которому с 1994 года уд</w:t>
      </w:r>
      <w:r>
        <w:t>а</w:t>
      </w:r>
      <w:r>
        <w:t>лось выяснить обстоятельства по большинству случаев насильственного исче</w:t>
      </w:r>
      <w:r>
        <w:t>з</w:t>
      </w:r>
      <w:r>
        <w:t>новения. Сотрудничество Марокко с Рабочей группой включает в себя пров</w:t>
      </w:r>
      <w:r>
        <w:t>е</w:t>
      </w:r>
      <w:r>
        <w:t>дение встреч в Женеве между представителями правительства и членами Раб</w:t>
      </w:r>
      <w:r>
        <w:t>о</w:t>
      </w:r>
      <w:r>
        <w:t>чей группы, упомянутое выше посещение страны Рабочей группой и постоя</w:t>
      </w:r>
      <w:r>
        <w:t>н</w:t>
      </w:r>
      <w:r>
        <w:t>ное и позитивное взаимодействие между правительством и Рабочей группой по делам о насильственном исчезновении. В этой связи Марокко также тесно с</w:t>
      </w:r>
      <w:r>
        <w:t>о</w:t>
      </w:r>
      <w:r>
        <w:t>трудничает с Международным комитетом Красного Креста в его усилиях по расследованию нарушений в области прав человека в период с обретения нез</w:t>
      </w:r>
      <w:r>
        <w:t>а</w:t>
      </w:r>
      <w:r>
        <w:t>висимости по 1999 год.</w:t>
      </w:r>
    </w:p>
    <w:p w:rsidR="00731DC8" w:rsidRDefault="00731DC8" w:rsidP="00731DC8">
      <w:pPr>
        <w:pStyle w:val="SingleTxt"/>
        <w:rPr>
          <w:lang w:val="en-US"/>
        </w:rPr>
      </w:pPr>
      <w:r>
        <w:t>18.</w:t>
      </w:r>
      <w:r>
        <w:tab/>
        <w:t>Что касается подготовки сил безопасности, то Королевская полиция ввела курс подготовки персонала в целях содействия обеспечению уважения прав ч</w:t>
      </w:r>
      <w:r>
        <w:t>е</w:t>
      </w:r>
      <w:r>
        <w:t>ловека. Кроме того, Королевская полиция в контексте национального законод</w:t>
      </w:r>
      <w:r>
        <w:t>а</w:t>
      </w:r>
      <w:r>
        <w:t>тельства приняла все соответствующие меры регулятивного характера, с тем чтобы обеспечить применение положений Конвенции. В настоящее время М</w:t>
      </w:r>
      <w:r>
        <w:t>а</w:t>
      </w:r>
      <w:r>
        <w:t>рокко проводит консультации со всеми соответствующими сторонами, чтобы рассмотреть возможность дать согласие на компетенцию Комитета по ст</w:t>
      </w:r>
      <w:r>
        <w:t>а</w:t>
      </w:r>
      <w:r>
        <w:t>тье 31.</w:t>
      </w:r>
    </w:p>
    <w:p w:rsidR="00ED6C51" w:rsidRPr="00ED6C51" w:rsidRDefault="00ED6C51" w:rsidP="00ED6C51">
      <w:pPr>
        <w:pStyle w:val="SingleTxt"/>
        <w:spacing w:after="0" w:line="120" w:lineRule="exact"/>
        <w:rPr>
          <w:sz w:val="10"/>
          <w:lang w:val="en-US"/>
        </w:rPr>
      </w:pPr>
    </w:p>
    <w:p w:rsidR="00ED6C51" w:rsidRPr="00ED6C51" w:rsidRDefault="00ED6C51" w:rsidP="00ED6C51">
      <w:pPr>
        <w:pStyle w:val="SingleTxt"/>
        <w:spacing w:after="0" w:line="120" w:lineRule="exact"/>
        <w:rPr>
          <w:sz w:val="10"/>
          <w:lang w:val="en-US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Панама</w:t>
      </w:r>
    </w:p>
    <w:p w:rsidR="00731DC8" w:rsidRPr="00645481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645481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19.</w:t>
      </w:r>
      <w:r>
        <w:tab/>
        <w:t>Панама указывает, что Уголовный кодекс 1982 года и внесенная в него поправка 2007 года признают насильственные и недобровольные исчезновения как преступное деяние и включают в себя соответствующие элементы межд</w:t>
      </w:r>
      <w:r>
        <w:t>у</w:t>
      </w:r>
      <w:r>
        <w:t>народно-правовых документов. Панама также законодательно закрепила н</w:t>
      </w:r>
      <w:r>
        <w:t>е</w:t>
      </w:r>
      <w:r>
        <w:t>применимость срока давности при судебном преследовании за преступление насильственного исчезновения. Кроме того, Панама создала соответствующие институты, такие как институт народного адвоката, Министерский департ</w:t>
      </w:r>
      <w:r>
        <w:t>а</w:t>
      </w:r>
      <w:r>
        <w:t>мент по правам человека и Постоянная комиссия для мониторинга прав чел</w:t>
      </w:r>
      <w:r>
        <w:t>о</w:t>
      </w:r>
      <w:r>
        <w:t>века. Панама ратифицировала Конвенцию в законе № 27 от 30 марта 2011 года. При изложении причин для ратификации в законе указывается, что Конвенция является первым международно-правовым документом, в котором определяе</w:t>
      </w:r>
      <w:r>
        <w:t>т</w:t>
      </w:r>
      <w:r>
        <w:t>ся и запрещается насильственное исчезновение как нарушение прав человека. Конвенция является средством для предотвращения насильственных исчезн</w:t>
      </w:r>
      <w:r>
        <w:t>о</w:t>
      </w:r>
      <w:r>
        <w:t>вений и борьбы с безнаказанностью в этой связи. Ее важной заслугой также являются укрепление прав потерпевших и применение Конвенции через Ком</w:t>
      </w:r>
      <w:r>
        <w:t>и</w:t>
      </w:r>
      <w:r>
        <w:t>тет по насильственным исчезновениям.</w:t>
      </w:r>
    </w:p>
    <w:p w:rsidR="00731DC8" w:rsidRPr="0022686C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22686C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Сербия</w:t>
      </w:r>
    </w:p>
    <w:p w:rsidR="00731DC8" w:rsidRPr="0022686C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22686C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20.</w:t>
      </w:r>
      <w:r>
        <w:tab/>
        <w:t>Сербия ратифицировала Конвенцию в апреле 2011 года и признала комп</w:t>
      </w:r>
      <w:r>
        <w:t>е</w:t>
      </w:r>
      <w:r>
        <w:t>тенцию Комитета по статьям 31 и 32. Сербия не обращалась за какой бы то ни было помощью к Генеральному секретарю или Верховному комиссару по пр</w:t>
      </w:r>
      <w:r>
        <w:t>а</w:t>
      </w:r>
      <w:r>
        <w:t>вам человека в ходе процесса ратификации и не получала никакой помощи от Организации Объединенных Наций относительно применения положений Ко</w:t>
      </w:r>
      <w:r>
        <w:t>н</w:t>
      </w:r>
      <w:r>
        <w:t>венции.</w:t>
      </w:r>
    </w:p>
    <w:p w:rsidR="00731DC8" w:rsidRPr="00D5291D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D5291D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Словакия</w:t>
      </w:r>
    </w:p>
    <w:p w:rsidR="00731DC8" w:rsidRPr="00D5291D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D5291D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21.</w:t>
      </w:r>
      <w:r>
        <w:tab/>
        <w:t>Словакия подписала Конвенцию 26 сентября 2007 года, и правительство рассмотрело предложение ратифицировать Конвенцию 14 мая 2014 года, а вп</w:t>
      </w:r>
      <w:r>
        <w:t>о</w:t>
      </w:r>
      <w:r>
        <w:t>следствии одобрило ратификацию Конвенции, включая согласие на компете</w:t>
      </w:r>
      <w:r>
        <w:t>н</w:t>
      </w:r>
      <w:r>
        <w:t>цию Комитета по статьям 31 и 32. До ратификации Конвенции министр юст</w:t>
      </w:r>
      <w:r>
        <w:t>и</w:t>
      </w:r>
      <w:r>
        <w:t>ции, министр внутренних дел и генеральный прокурор провели юридический анализ вопросов, связанных с включением Конвенции в правовую систему Словакии. После этого юридического анализа были внесены поправки в Уг</w:t>
      </w:r>
      <w:r>
        <w:t>о</w:t>
      </w:r>
      <w:r>
        <w:t>ловный кодекс, в результате чего в статью 420</w:t>
      </w:r>
      <w:r w:rsidRPr="00D5291D">
        <w:t>(</w:t>
      </w:r>
      <w:r>
        <w:rPr>
          <w:lang w:val="en-US"/>
        </w:rPr>
        <w:t>a</w:t>
      </w:r>
      <w:r w:rsidRPr="00D5291D">
        <w:t>)</w:t>
      </w:r>
      <w:r>
        <w:t xml:space="preserve"> было внесено новое уголо</w:t>
      </w:r>
      <w:r>
        <w:t>в</w:t>
      </w:r>
      <w:r>
        <w:t>ное преступление насильственного исчезновения (поправка № </w:t>
      </w:r>
      <w:r w:rsidRPr="00D5291D">
        <w:t>262/2011</w:t>
      </w:r>
      <w:r>
        <w:t>, вст</w:t>
      </w:r>
      <w:r>
        <w:t>у</w:t>
      </w:r>
      <w:r>
        <w:t>пила в силу 1 сентября 2011 года). Кроме того, закон</w:t>
      </w:r>
      <w:r w:rsidR="00ED6C51" w:rsidRPr="00ED6C51">
        <w:t xml:space="preserve"> </w:t>
      </w:r>
      <w:r>
        <w:t>№ </w:t>
      </w:r>
      <w:r w:rsidRPr="00CB73C9">
        <w:t>48/200</w:t>
      </w:r>
      <w:r w:rsidRPr="00D5291D">
        <w:t>2</w:t>
      </w:r>
      <w:r>
        <w:t>, касающийся проживания иностранцев и условий для административных депортаций, был отменен, и парламент утвердил закон № </w:t>
      </w:r>
      <w:r w:rsidRPr="00D5291D">
        <w:t>404/2011</w:t>
      </w:r>
      <w:r>
        <w:t>.</w:t>
      </w:r>
    </w:p>
    <w:p w:rsidR="00731DC8" w:rsidRPr="00D5291D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D5291D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Словения</w:t>
      </w:r>
    </w:p>
    <w:p w:rsidR="00731DC8" w:rsidRPr="00D5291D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D5291D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22.</w:t>
      </w:r>
      <w:r>
        <w:tab/>
        <w:t>Словения подписала Конвенцию 26 сентября 2007 года, но не планирует ратифицировать Конвенцию в 2014 году.</w:t>
      </w:r>
    </w:p>
    <w:p w:rsidR="00731DC8" w:rsidRPr="005465EB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5465EB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Швейцария</w:t>
      </w:r>
    </w:p>
    <w:p w:rsidR="00731DC8" w:rsidRPr="005465EB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5465EB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23.</w:t>
      </w:r>
      <w:r>
        <w:tab/>
        <w:t>Швейцария присоединяется к международным усилиям в области предо</w:t>
      </w:r>
      <w:r>
        <w:t>т</w:t>
      </w:r>
      <w:r>
        <w:t>вращения и пресечения насильственных исчезновений. Швейцария подписала Конвенцию 19 января 2011 года, и 29 ноября 2013 года Федеральный совет принял послание, касающееся ратификации Конвенции, которое было препр</w:t>
      </w:r>
      <w:r>
        <w:t>о</w:t>
      </w:r>
      <w:r>
        <w:t>вождено в парламент летом 2014 года. Главная цель Конвенции абсолютно с</w:t>
      </w:r>
      <w:r>
        <w:t>о</w:t>
      </w:r>
      <w:r>
        <w:t>ответствует убеждениям, бытующим в Швейцарии. Ее имплементация требует некоторых юридических поправок, конкретно касающихся прямо выраженного запрещения преступления насильственного исчезновения и осуществления прав на информацию и средства правовой защиты для лиц, близких к поте</w:t>
      </w:r>
      <w:r>
        <w:t>р</w:t>
      </w:r>
      <w:r>
        <w:t>певшим. Процесс консультаций, касающихся ратификации Конвенции, позв</w:t>
      </w:r>
      <w:r>
        <w:t>о</w:t>
      </w:r>
      <w:r>
        <w:t>лил гражданскому обществу внести свой вклад в будущее осуществление Ко</w:t>
      </w:r>
      <w:r>
        <w:t>н</w:t>
      </w:r>
      <w:r>
        <w:t>венции. В своем послании парламенту Федеральный совет предлагает, чтобы Швейцария признала компетенцию Комитета по статьям 31 и 32. Признание этой компетенции огромным большинством государств, включая Швейцарию, спосо</w:t>
      </w:r>
      <w:r>
        <w:t>б</w:t>
      </w:r>
      <w:r>
        <w:t>ствует улучшению положения в области прав человека во всем мире.</w:t>
      </w:r>
    </w:p>
    <w:p w:rsidR="00731DC8" w:rsidRPr="005465EB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5465EB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  <w:t>IV.</w:t>
      </w:r>
      <w:r>
        <w:tab/>
        <w:t>Деятельность Генерального секретаря и Верховного комиссара Организации Объединенных Наций по правам человека</w:t>
      </w:r>
    </w:p>
    <w:p w:rsidR="00731DC8" w:rsidRPr="005465EB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5465EB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24.</w:t>
      </w:r>
      <w:r>
        <w:tab/>
        <w:t>В пункте 5 резолюции </w:t>
      </w:r>
      <w:hyperlink r:id="rId20" w:history="1">
        <w:r w:rsidRPr="00A16604">
          <w:rPr>
            <w:rStyle w:val="Hyperlink"/>
          </w:rPr>
          <w:t>68/166</w:t>
        </w:r>
      </w:hyperlink>
      <w:r>
        <w:t xml:space="preserve"> Генеральная Ассамблея просила Генерал</w:t>
      </w:r>
      <w:r>
        <w:t>ь</w:t>
      </w:r>
      <w:r>
        <w:t>ного секретаря и Верховного комиссара Организации Объединенных Наций по правам человека продолжать прилагать их активные усилия по оказанию гос</w:t>
      </w:r>
      <w:r>
        <w:t>у</w:t>
      </w:r>
      <w:r>
        <w:t>дарствам помощи в том, чтобы они стали участниками Конвенции, в целях обеспечения всеобщего присоединения к ней.</w:t>
      </w:r>
    </w:p>
    <w:p w:rsidR="00731DC8" w:rsidRDefault="00731DC8" w:rsidP="00731DC8">
      <w:pPr>
        <w:pStyle w:val="SingleTxt"/>
      </w:pPr>
      <w:r>
        <w:t>25.</w:t>
      </w:r>
      <w:r>
        <w:tab/>
        <w:t>О Международной конвенции для защиты всех лиц от насильственных исчезновений шла речь на всех связанных с договорами мероприятиях, орган</w:t>
      </w:r>
      <w:r>
        <w:t>и</w:t>
      </w:r>
      <w:r>
        <w:t xml:space="preserve">зованных Организацией Объединенных </w:t>
      </w:r>
      <w:r w:rsidRPr="003C3A14">
        <w:t>Наций</w:t>
      </w:r>
      <w:r>
        <w:t xml:space="preserve"> в Нью</w:t>
      </w:r>
      <w:r>
        <w:noBreakHyphen/>
        <w:t>Йорке с 2007 года, в ц</w:t>
      </w:r>
      <w:r>
        <w:t>е</w:t>
      </w:r>
      <w:r>
        <w:t>лях содействия присоединения к ней, ее ратификации и осуществлению. Ко</w:t>
      </w:r>
      <w:r>
        <w:t>н</w:t>
      </w:r>
      <w:r>
        <w:t xml:space="preserve">венция также была частью программы Дней международных договоров 2014 года. </w:t>
      </w:r>
    </w:p>
    <w:p w:rsidR="00731DC8" w:rsidRPr="00064942" w:rsidRDefault="00731DC8" w:rsidP="00731DC8">
      <w:pPr>
        <w:pStyle w:val="SingleTxt"/>
      </w:pPr>
      <w:r>
        <w:t>26.</w:t>
      </w:r>
      <w:r>
        <w:tab/>
        <w:t>В своем представленном в 2014 году докладе о лицах, пропавших без в</w:t>
      </w:r>
      <w:r>
        <w:t>е</w:t>
      </w:r>
      <w:r>
        <w:t xml:space="preserve">сти </w:t>
      </w:r>
      <w:r w:rsidRPr="00064942">
        <w:t>(</w:t>
      </w:r>
      <w:hyperlink r:id="rId21" w:history="1">
        <w:r w:rsidRPr="00A16604">
          <w:rPr>
            <w:rStyle w:val="Hyperlink"/>
            <w:lang w:val="en-US"/>
          </w:rPr>
          <w:t>A</w:t>
        </w:r>
        <w:r w:rsidRPr="00A16604">
          <w:rPr>
            <w:rStyle w:val="Hyperlink"/>
          </w:rPr>
          <w:t>/69/293</w:t>
        </w:r>
      </w:hyperlink>
      <w:r w:rsidRPr="00064942">
        <w:t>)</w:t>
      </w:r>
      <w:r>
        <w:t>, Генеральный секретарь упомянул о Конвенции как о значител</w:t>
      </w:r>
      <w:r>
        <w:t>ь</w:t>
      </w:r>
      <w:r>
        <w:t>ном вкладе и настоятельно призвал государства, которые еще не стали учас</w:t>
      </w:r>
      <w:r>
        <w:t>т</w:t>
      </w:r>
      <w:r>
        <w:t>никами Конвенции, принять меры, необходимые для того, чтобы сделать это, включить ее положения во внутригосударственное право и обеспечить полное осуществление соответствующими властями.</w:t>
      </w:r>
    </w:p>
    <w:p w:rsidR="00731DC8" w:rsidRDefault="00731DC8" w:rsidP="00731DC8">
      <w:pPr>
        <w:pStyle w:val="SingleTxt"/>
      </w:pPr>
      <w:r>
        <w:t>27.</w:t>
      </w:r>
      <w:r>
        <w:tab/>
        <w:t>УВКПЧ прилагает усилия по борьбе с насильственными исчезновениями и обеспечению всеобщей ратификации Конвенции в рамках тематических пр</w:t>
      </w:r>
      <w:r>
        <w:t>и</w:t>
      </w:r>
      <w:r>
        <w:t>оритетов деятельности «насилие и отсутствие безопасности» и «поддержка м</w:t>
      </w:r>
      <w:r>
        <w:t>е</w:t>
      </w:r>
      <w:r>
        <w:t>ханизмов в области прав человека», как указывается в плане управления на 2014–2017 годы. Основной акцент в этих усилиях делается на оказание по</w:t>
      </w:r>
      <w:r>
        <w:t>д</w:t>
      </w:r>
      <w:r>
        <w:t xml:space="preserve">держки деятельности государств по ратификации Конвенции и организации подготовки и укреплении потенциала для государств и гражданского общества, а также на повышение уровня осведомленности о Конвенции. </w:t>
      </w:r>
    </w:p>
    <w:p w:rsidR="00731DC8" w:rsidRDefault="00731DC8" w:rsidP="00731DC8">
      <w:pPr>
        <w:pStyle w:val="SingleTxt"/>
      </w:pPr>
      <w:r>
        <w:t>28.</w:t>
      </w:r>
      <w:r>
        <w:tab/>
        <w:t>В период с июля 2013 года по июнь 2014 года Верховным комиссаром б</w:t>
      </w:r>
      <w:r>
        <w:t>ы</w:t>
      </w:r>
      <w:r>
        <w:t>ла проделана некоторая конкретная работа. В июле 2013 года Верховный к</w:t>
      </w:r>
      <w:r>
        <w:t>о</w:t>
      </w:r>
      <w:r>
        <w:t>миссар в пункте 55</w:t>
      </w:r>
      <w:r w:rsidRPr="00064942">
        <w:t>(</w:t>
      </w:r>
      <w:r>
        <w:rPr>
          <w:lang w:val="en-US"/>
        </w:rPr>
        <w:t>b</w:t>
      </w:r>
      <w:r w:rsidRPr="00064942">
        <w:t>)</w:t>
      </w:r>
      <w:r>
        <w:t xml:space="preserve"> своего доклада о положении в области прав человека в Йемене </w:t>
      </w:r>
      <w:r w:rsidRPr="00064942">
        <w:t>(</w:t>
      </w:r>
      <w:hyperlink r:id="rId22" w:history="1">
        <w:r w:rsidRPr="008D7251">
          <w:rPr>
            <w:rStyle w:val="Hyperlink"/>
          </w:rPr>
          <w:t>A/HRC/24/34</w:t>
        </w:r>
      </w:hyperlink>
      <w:r w:rsidRPr="00064942">
        <w:t xml:space="preserve">) </w:t>
      </w:r>
      <w:r>
        <w:t xml:space="preserve">высоко оценила решение кабинета ратифицировать Конвенцию и призвала парламент быстро принять ее. </w:t>
      </w:r>
    </w:p>
    <w:p w:rsidR="00731DC8" w:rsidRPr="002A6DB3" w:rsidRDefault="00731DC8" w:rsidP="00731DC8">
      <w:pPr>
        <w:pStyle w:val="SingleTxt"/>
      </w:pPr>
      <w:r>
        <w:t>29.</w:t>
      </w:r>
      <w:r>
        <w:tab/>
        <w:t>В августе 2013 года Верховный комиссар настоятельно призвала прав</w:t>
      </w:r>
      <w:r>
        <w:t>и</w:t>
      </w:r>
      <w:r>
        <w:t>тельство Шри</w:t>
      </w:r>
      <w:r>
        <w:noBreakHyphen/>
        <w:t>Ланки ясно засвидетельствовать свою приверженность правам человека, ратифицировав Конвенцию и пригласив в короткие сроки Рабочую группу по насильственным или недобровольным исчезновениям посетить Шри</w:t>
      </w:r>
      <w:r>
        <w:noBreakHyphen/>
        <w:t xml:space="preserve">Ланку </w:t>
      </w:r>
      <w:r w:rsidRPr="00064942">
        <w:t>(</w:t>
      </w:r>
      <w:r>
        <w:t>см. </w:t>
      </w:r>
      <w:hyperlink r:id="rId23" w:history="1">
        <w:r w:rsidRPr="00A16604">
          <w:rPr>
            <w:rStyle w:val="Hyperlink"/>
            <w:lang w:val="en-US"/>
          </w:rPr>
          <w:t>A</w:t>
        </w:r>
        <w:r w:rsidRPr="00A16604">
          <w:rPr>
            <w:rStyle w:val="Hyperlink"/>
          </w:rPr>
          <w:t>/</w:t>
        </w:r>
        <w:r w:rsidRPr="00A16604">
          <w:rPr>
            <w:rStyle w:val="Hyperlink"/>
            <w:lang w:val="en-US"/>
          </w:rPr>
          <w:t>HRC</w:t>
        </w:r>
        <w:r w:rsidRPr="00A16604">
          <w:rPr>
            <w:rStyle w:val="Hyperlink"/>
          </w:rPr>
          <w:t>/24/</w:t>
        </w:r>
        <w:r w:rsidRPr="00A16604">
          <w:rPr>
            <w:rStyle w:val="Hyperlink"/>
            <w:lang w:val="en-US"/>
          </w:rPr>
          <w:t>CRP</w:t>
        </w:r>
        <w:r w:rsidRPr="00A16604">
          <w:rPr>
            <w:rStyle w:val="Hyperlink"/>
          </w:rPr>
          <w:t>.3/</w:t>
        </w:r>
        <w:r w:rsidRPr="00A16604">
          <w:rPr>
            <w:rStyle w:val="Hyperlink"/>
            <w:lang w:val="en-US"/>
          </w:rPr>
          <w:t>Rev</w:t>
        </w:r>
        <w:r w:rsidRPr="00A16604">
          <w:rPr>
            <w:rStyle w:val="Hyperlink"/>
          </w:rPr>
          <w:t>.1</w:t>
        </w:r>
      </w:hyperlink>
      <w:r w:rsidRPr="00064942">
        <w:t>).</w:t>
      </w:r>
    </w:p>
    <w:p w:rsidR="00731DC8" w:rsidRDefault="00731DC8" w:rsidP="00731DC8">
      <w:pPr>
        <w:pStyle w:val="SingleTxt"/>
      </w:pPr>
      <w:r>
        <w:t>30.</w:t>
      </w:r>
      <w:r>
        <w:tab/>
        <w:t>В сентябре 2013 года Верховный комиссар в пункте 95</w:t>
      </w:r>
      <w:r w:rsidRPr="00064942">
        <w:t>(</w:t>
      </w:r>
      <w:r>
        <w:rPr>
          <w:lang w:val="en-US"/>
        </w:rPr>
        <w:t>i</w:t>
      </w:r>
      <w:r w:rsidRPr="00064942">
        <w:t>)</w:t>
      </w:r>
      <w:r>
        <w:t xml:space="preserve"> своего доклада о положении в области прав человека в Центральноафриканской Республике </w:t>
      </w:r>
      <w:r w:rsidRPr="00064942">
        <w:t>(</w:t>
      </w:r>
      <w:hyperlink r:id="rId24" w:history="1">
        <w:r w:rsidRPr="00A16604">
          <w:rPr>
            <w:rStyle w:val="Hyperlink"/>
            <w:lang w:val="en-US"/>
          </w:rPr>
          <w:t>A</w:t>
        </w:r>
        <w:r w:rsidRPr="00A16604">
          <w:rPr>
            <w:rStyle w:val="Hyperlink"/>
          </w:rPr>
          <w:t>/</w:t>
        </w:r>
        <w:r w:rsidRPr="00A16604">
          <w:rPr>
            <w:rStyle w:val="Hyperlink"/>
            <w:lang w:val="en-US"/>
          </w:rPr>
          <w:t>HRC</w:t>
        </w:r>
        <w:r w:rsidRPr="00A16604">
          <w:rPr>
            <w:rStyle w:val="Hyperlink"/>
          </w:rPr>
          <w:t>/24/59</w:t>
        </w:r>
      </w:hyperlink>
      <w:r w:rsidRPr="00064942">
        <w:t>)</w:t>
      </w:r>
      <w:r>
        <w:t xml:space="preserve"> рекомендовала правительству ратифицировать все ожидающие ратификации международные договоры в области прав человека, в частности Конвенцию против пыток и других жестоких, бесчеловечных или унижающих достоинство видов обращения и наказания и Факультативный протокол к ней, а также Международную конвенцию для защиты всех лиц от насильственных исчезновений. </w:t>
      </w:r>
    </w:p>
    <w:p w:rsidR="00731DC8" w:rsidRDefault="00731DC8" w:rsidP="00731DC8">
      <w:pPr>
        <w:pStyle w:val="SingleTxt"/>
      </w:pPr>
      <w:r>
        <w:t>31.</w:t>
      </w:r>
      <w:r>
        <w:tab/>
        <w:t>УВКПЧ в сотрудничестве с Международной организацией франкоязы</w:t>
      </w:r>
      <w:r>
        <w:t>ч</w:t>
      </w:r>
      <w:r>
        <w:t>ных стран провело 18–20 ноября 2013 года учебный практикум в Тунисе, п</w:t>
      </w:r>
      <w:r>
        <w:t>о</w:t>
      </w:r>
      <w:r>
        <w:t>священный Конвенции и процедурам представления докладов по ней. В пра</w:t>
      </w:r>
      <w:r>
        <w:t>к</w:t>
      </w:r>
      <w:r>
        <w:t xml:space="preserve">тикуме приняли участие представители Буркина-Фасо, Габона, Мавритании, Марокко, Сенегала и Туниса. </w:t>
      </w:r>
    </w:p>
    <w:p w:rsidR="00731DC8" w:rsidRDefault="00731DC8" w:rsidP="00731DC8">
      <w:pPr>
        <w:pStyle w:val="SingleTxt"/>
      </w:pPr>
      <w:r>
        <w:t>32.</w:t>
      </w:r>
      <w:r>
        <w:tab/>
        <w:t>В январе 2014 года Верховный комиссар рекомендовала конгрессу Гват</w:t>
      </w:r>
      <w:r>
        <w:t>е</w:t>
      </w:r>
      <w:r>
        <w:t>малы ратифицировать Конвенцию как гарантию неповторения нарушений, д</w:t>
      </w:r>
      <w:r>
        <w:t>о</w:t>
      </w:r>
      <w:r>
        <w:t>пущенных в прошлом (см. </w:t>
      </w:r>
      <w:hyperlink r:id="rId25" w:history="1">
        <w:r w:rsidRPr="00A16604">
          <w:rPr>
            <w:rStyle w:val="Hyperlink"/>
            <w:lang w:val="en-US"/>
          </w:rPr>
          <w:t>A</w:t>
        </w:r>
        <w:r w:rsidRPr="00A16604">
          <w:rPr>
            <w:rStyle w:val="Hyperlink"/>
          </w:rPr>
          <w:t>/</w:t>
        </w:r>
        <w:r w:rsidRPr="00A16604">
          <w:rPr>
            <w:rStyle w:val="Hyperlink"/>
            <w:lang w:val="en-US"/>
          </w:rPr>
          <w:t>HRC</w:t>
        </w:r>
        <w:r w:rsidRPr="00A16604">
          <w:rPr>
            <w:rStyle w:val="Hyperlink"/>
          </w:rPr>
          <w:t>/25/19/</w:t>
        </w:r>
        <w:r w:rsidRPr="00A16604">
          <w:rPr>
            <w:rStyle w:val="Hyperlink"/>
            <w:lang w:val="en-US"/>
          </w:rPr>
          <w:t>Add</w:t>
        </w:r>
        <w:r w:rsidRPr="00A16604">
          <w:rPr>
            <w:rStyle w:val="Hyperlink"/>
          </w:rPr>
          <w:t>.1</w:t>
        </w:r>
      </w:hyperlink>
      <w:r>
        <w:t>, пункт 96</w:t>
      </w:r>
      <w:r w:rsidRPr="002A6DB3">
        <w:t>(</w:t>
      </w:r>
      <w:r>
        <w:rPr>
          <w:lang w:val="en-US"/>
        </w:rPr>
        <w:t>f</w:t>
      </w:r>
      <w:r w:rsidRPr="002A6DB3">
        <w:t>)</w:t>
      </w:r>
      <w:r>
        <w:t>)</w:t>
      </w:r>
      <w:r w:rsidRPr="002A6DB3">
        <w:t>.</w:t>
      </w:r>
    </w:p>
    <w:p w:rsidR="00731DC8" w:rsidRDefault="00731DC8" w:rsidP="00731DC8">
      <w:pPr>
        <w:pStyle w:val="SingleTxt"/>
      </w:pPr>
      <w:r>
        <w:t>33.</w:t>
      </w:r>
      <w:r>
        <w:tab/>
        <w:t>В Колумбии УВКПЧ предоставляло технические консультации межсект</w:t>
      </w:r>
      <w:r>
        <w:t>о</w:t>
      </w:r>
      <w:r>
        <w:t>ральной целевой группе в составе представителей государств и организаций гражданского общества, которая разрабатывала находящийся в настоящее вр</w:t>
      </w:r>
      <w:r>
        <w:t>е</w:t>
      </w:r>
      <w:r>
        <w:t>мя на рассмотрении законопроект 1408, регулирующий, среди прочего, вопр</w:t>
      </w:r>
      <w:r>
        <w:t>о</w:t>
      </w:r>
      <w:r>
        <w:t>сы, касающиеся поиска и исследования человеческих останков. Этот закон имеет актуальное значение для осуществления Конвенции, ратифицированной К</w:t>
      </w:r>
      <w:r>
        <w:t>о</w:t>
      </w:r>
      <w:r>
        <w:t xml:space="preserve">лумбией в 2012 году. </w:t>
      </w:r>
    </w:p>
    <w:p w:rsidR="00731DC8" w:rsidRDefault="00731DC8" w:rsidP="00731DC8">
      <w:pPr>
        <w:pStyle w:val="SingleTxt"/>
      </w:pPr>
      <w:r>
        <w:t>34.</w:t>
      </w:r>
      <w:r>
        <w:tab/>
        <w:t>В Мексике УВКПЧ отслеживало и, при необходимости, поддерживало процесс подготовки законов о насильственных исчезновениях. УВКПЧ также побуждало снять оговорки к международным договорам, в том числе в отн</w:t>
      </w:r>
      <w:r>
        <w:t>о</w:t>
      </w:r>
      <w:r>
        <w:t xml:space="preserve">шении сферы военной юрисдикции в делах о насильственных исчезновениях. </w:t>
      </w:r>
    </w:p>
    <w:p w:rsidR="00731DC8" w:rsidRDefault="00731DC8" w:rsidP="00731DC8">
      <w:pPr>
        <w:pStyle w:val="SingleTxt"/>
      </w:pPr>
      <w:r>
        <w:t>35.</w:t>
      </w:r>
      <w:r>
        <w:tab/>
        <w:t>Региональное отделение УВКПЧ для Южной Америки рекомендовало о</w:t>
      </w:r>
      <w:r>
        <w:t>р</w:t>
      </w:r>
      <w:r>
        <w:t>ганизациям гражданского общества представлять альтернативные доклады К</w:t>
      </w:r>
      <w:r>
        <w:t>о</w:t>
      </w:r>
      <w:r>
        <w:t>митету по насильственным исчезновениям. Благодаря информационно-пропагандистской работе УВКПЧ, его работе по повышению уровня осведо</w:t>
      </w:r>
      <w:r>
        <w:t>м</w:t>
      </w:r>
      <w:r>
        <w:t>ленности, организованной им подготовке по вопросам представления докл</w:t>
      </w:r>
      <w:r>
        <w:t>а</w:t>
      </w:r>
      <w:r>
        <w:t>дов и распространению им принятых Комитетом руководящих принципов пре</w:t>
      </w:r>
      <w:r>
        <w:t>д</w:t>
      </w:r>
      <w:r>
        <w:t xml:space="preserve">ставления докладов четыре аргентинские организации гражданского общества представили Комитету альтернативные доклады для рассмотрения им в ходе обзора положения в области прав человека в Аргентине в ноябре 2013 года. </w:t>
      </w:r>
    </w:p>
    <w:p w:rsidR="00731DC8" w:rsidRDefault="00731DC8" w:rsidP="00731DC8">
      <w:pPr>
        <w:pStyle w:val="SingleTxt"/>
      </w:pPr>
      <w:r w:rsidRPr="00E73538">
        <w:t>36.</w:t>
      </w:r>
      <w:r w:rsidRPr="00E73538">
        <w:tab/>
      </w:r>
      <w:r>
        <w:t>Фонд добровольных взносов Организации Объединенных Наций для жертв пыток выделил гранты ряду неправительственных организаций, оказ</w:t>
      </w:r>
      <w:r>
        <w:t>ы</w:t>
      </w:r>
      <w:r>
        <w:t>вающих помощь семьям лиц, которые исчезли в результате насильственных действий, и/или собирающих документальные свидетельства о насильственных исчезновениях, как это предусмотрено соответствующими положениями Ко</w:t>
      </w:r>
      <w:r>
        <w:t>н</w:t>
      </w:r>
      <w:r>
        <w:t>венции. К примеру, в Мексике Фонд поддерживает проекты, нацеленные на оказание правовой помощи семьям мигрантов, ставших жертвами насил</w:t>
      </w:r>
      <w:r>
        <w:t>ь</w:t>
      </w:r>
      <w:r>
        <w:t>ственного исчезновения в пограничных районах. В Аргентине Фонд продолж</w:t>
      </w:r>
      <w:r>
        <w:t>а</w:t>
      </w:r>
      <w:r>
        <w:t>ет оказывать поддержку еще одному проекту, осуществляемому в зонах, в прошлом бывших зонами конфликта, в рамках которого он оказывает услуги медицинского, психологического и правового характера жертвам пыток и насильственных исчезновений.</w:t>
      </w:r>
    </w:p>
    <w:p w:rsidR="00731DC8" w:rsidRPr="00E73538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E73538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V</w:t>
      </w:r>
      <w:r w:rsidRPr="00E73538">
        <w:t>.</w:t>
      </w:r>
      <w:r w:rsidRPr="00E73538">
        <w:tab/>
      </w:r>
      <w:r>
        <w:t>Деятельность Комитета по насильственным исчезновениям</w:t>
      </w:r>
    </w:p>
    <w:p w:rsidR="00731DC8" w:rsidRPr="00E73538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E73538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37.</w:t>
      </w:r>
      <w:r>
        <w:tab/>
        <w:t>В течение рассматриваемого периода Комитет предпринял ряд мер по с</w:t>
      </w:r>
      <w:r>
        <w:t>о</w:t>
      </w:r>
      <w:r>
        <w:t xml:space="preserve">действию ратификации и осуществлению Конвенции и поддерживал диалог с Рабочей группой по насильственным или недобровольным исчезновениям и другими соответствующими механизмами и заинтересованными сторонами. </w:t>
      </w:r>
    </w:p>
    <w:p w:rsidR="00731DC8" w:rsidRDefault="00731DC8" w:rsidP="00731DC8">
      <w:pPr>
        <w:pStyle w:val="SingleTxt"/>
      </w:pPr>
      <w:r>
        <w:t>38.</w:t>
      </w:r>
      <w:r>
        <w:tab/>
        <w:t>30 августа 2013 года по случаю проведения третьего Международного дня жертв насильственных исчезновений председатели Комитета и Рабочей группы выпустили видеообращение, в котором они указали на важность всеобщей р</w:t>
      </w:r>
      <w:r>
        <w:t>а</w:t>
      </w:r>
      <w:r>
        <w:t>тификации Конвенции и рассказали о некоторых предусмотренных в Конве</w:t>
      </w:r>
      <w:r>
        <w:t>н</w:t>
      </w:r>
      <w:r>
        <w:t>ции средствах для защиты интересов потерпевших, таких как процедура пр</w:t>
      </w:r>
      <w:r>
        <w:t>и</w:t>
      </w:r>
      <w:r>
        <w:t>нятия срочных мер по статье 30.</w:t>
      </w:r>
    </w:p>
    <w:p w:rsidR="00731DC8" w:rsidRDefault="00731DC8" w:rsidP="00731DC8">
      <w:pPr>
        <w:pStyle w:val="SingleTxt"/>
      </w:pPr>
      <w:r>
        <w:t>39.</w:t>
      </w:r>
      <w:r>
        <w:tab/>
        <w:t>В своем заявлении на открытии пятой сессии Комитета Председатель К</w:t>
      </w:r>
      <w:r>
        <w:t>о</w:t>
      </w:r>
      <w:r>
        <w:t>митета Эммануэль Деко отметил рост числа государств — участников Конве</w:t>
      </w:r>
      <w:r>
        <w:t>н</w:t>
      </w:r>
      <w:r>
        <w:t>ции и упомянул о том, что ратификация является первым шагом, после котор</w:t>
      </w:r>
      <w:r>
        <w:t>о</w:t>
      </w:r>
      <w:r>
        <w:t>го должна следовать имплементация Конвенции в рамках государственного правового устройства. Он также предложил государствам-участникам, которые еще не сделали этого, дать согласие на компетенцию Комитета по статьям 31 и 32 Конвенции. В своем заявлении на открытии шестой сессии Председатель подчеркнул, что насильственные исчезновения — нынешняя реальность мир</w:t>
      </w:r>
      <w:r>
        <w:t>о</w:t>
      </w:r>
      <w:r>
        <w:t>вого масштаба, а также особо отметил потребность в продолжении содействия ратификации Конвенции и оказания поддержки работе неправительственных организаций в этой сфере.</w:t>
      </w:r>
    </w:p>
    <w:p w:rsidR="00731DC8" w:rsidRDefault="00731DC8" w:rsidP="00731DC8">
      <w:pPr>
        <w:pStyle w:val="SingleTxt"/>
      </w:pPr>
      <w:r>
        <w:t>40.</w:t>
      </w:r>
      <w:r>
        <w:tab/>
        <w:t>Председатель Комитета и его заместитель Мамаду Бадио Камара приняли участие в качестве консультантов в работе семинара по вопросам процедур представления докладов Комитету по насильственным исчезновениям, кот</w:t>
      </w:r>
      <w:r>
        <w:t>о</w:t>
      </w:r>
      <w:r>
        <w:t>рый проводился в Тунисе 18–20 ноября 2013 года и был организован УВКПЧ и Международной организацией франкоязычных стран.</w:t>
      </w:r>
    </w:p>
    <w:p w:rsidR="00731DC8" w:rsidRDefault="00731DC8" w:rsidP="00731DC8">
      <w:pPr>
        <w:pStyle w:val="SingleTxt"/>
      </w:pPr>
      <w:r>
        <w:t>41.</w:t>
      </w:r>
      <w:r>
        <w:tab/>
        <w:t>7 ноября 2013 года Комитет провел третье совещание с Рабочей группой по насильственным или недобровольным исчезновениям. В своем совместном заявлении эксперты этих двух механизмов подчеркнули потребность продо</w:t>
      </w:r>
      <w:r>
        <w:t>л</w:t>
      </w:r>
      <w:r>
        <w:t>жать коллективную работу по обеспечению всеобщего присоединения к Ко</w:t>
      </w:r>
      <w:r>
        <w:t>н</w:t>
      </w:r>
      <w:r>
        <w:t>венции и признания компетенции Комитета получать сообщения от лиц и ме</w:t>
      </w:r>
      <w:r>
        <w:t>ж</w:t>
      </w:r>
      <w:r>
        <w:t>госуда</w:t>
      </w:r>
      <w:r>
        <w:t>р</w:t>
      </w:r>
      <w:r>
        <w:t>ственные жалобы</w:t>
      </w:r>
      <w:r w:rsidRPr="002A6DB3">
        <w:rPr>
          <w:rStyle w:val="FootnoteReference"/>
        </w:rPr>
        <w:footnoteReference w:id="2"/>
      </w:r>
      <w:r>
        <w:t>.</w:t>
      </w:r>
    </w:p>
    <w:p w:rsidR="00731DC8" w:rsidRDefault="00731DC8" w:rsidP="00731DC8">
      <w:pPr>
        <w:pStyle w:val="SingleTxt"/>
      </w:pPr>
      <w:r>
        <w:t>42.</w:t>
      </w:r>
      <w:r>
        <w:tab/>
        <w:t>14 ноября 2013 года Комитет на открытом заседании принял документ о связях Комитета по насильственным исчезновениям с субъектами гражданск</w:t>
      </w:r>
      <w:r>
        <w:t>о</w:t>
      </w:r>
      <w:r>
        <w:t>го общества (</w:t>
      </w:r>
      <w:hyperlink r:id="rId26" w:history="1">
        <w:r w:rsidRPr="00A16604">
          <w:rPr>
            <w:rStyle w:val="Hyperlink"/>
            <w:lang w:val="en-US"/>
          </w:rPr>
          <w:t>CED</w:t>
        </w:r>
        <w:r w:rsidRPr="00A16604">
          <w:rPr>
            <w:rStyle w:val="Hyperlink"/>
          </w:rPr>
          <w:t>/</w:t>
        </w:r>
        <w:r w:rsidRPr="00A16604">
          <w:rPr>
            <w:rStyle w:val="Hyperlink"/>
            <w:lang w:val="en-US"/>
          </w:rPr>
          <w:t>C</w:t>
        </w:r>
        <w:r w:rsidRPr="00A16604">
          <w:rPr>
            <w:rStyle w:val="Hyperlink"/>
          </w:rPr>
          <w:t>/3</w:t>
        </w:r>
      </w:hyperlink>
      <w:r>
        <w:t>).</w:t>
      </w:r>
      <w:r w:rsidRPr="00E73538">
        <w:t xml:space="preserve"> </w:t>
      </w:r>
      <w:r>
        <w:t>Проект этого документа ранее был размещен на веб-сайте Комитета для получения комментариев от тех, кто проявляет интерес к этому вопросу. Документ о связях Комитета с национальными правозащитн</w:t>
      </w:r>
      <w:r>
        <w:t>ы</w:t>
      </w:r>
      <w:r>
        <w:t>ми организациями в настоящее время находится на стадии рассмотрения и, как ожидается, будет принят на седьмой сессии Комитета, которая состоится в се</w:t>
      </w:r>
      <w:r>
        <w:t>н</w:t>
      </w:r>
      <w:r>
        <w:t>тябре 2014 года.</w:t>
      </w:r>
    </w:p>
    <w:p w:rsidR="00731DC8" w:rsidRDefault="00731DC8" w:rsidP="00731DC8">
      <w:pPr>
        <w:pStyle w:val="SingleTxt"/>
      </w:pPr>
      <w:r>
        <w:t>43.</w:t>
      </w:r>
      <w:r>
        <w:tab/>
        <w:t>Комитет провел две встречи с государствами-членами на открытых зас</w:t>
      </w:r>
      <w:r>
        <w:t>е</w:t>
      </w:r>
      <w:r>
        <w:t>даниях 7 ноября 2013 года и 20 марта 2014 года. Комитет предложил госуда</w:t>
      </w:r>
      <w:r>
        <w:t>р</w:t>
      </w:r>
      <w:r>
        <w:t>ствам — участникам Конвенции, которые еще не представили своих докладов, и государствам, которые не подписали и не ратифицировали Конвенцию, сд</w:t>
      </w:r>
      <w:r>
        <w:t>е</w:t>
      </w:r>
      <w:r>
        <w:t>лать это, и побудил все государства дать согласие на компетенцию Комитета по статьям 31 и 32. Кроме того, Председатель сообщил государствам обновленную информацию о работе Комитета.</w:t>
      </w:r>
    </w:p>
    <w:p w:rsidR="00731DC8" w:rsidRDefault="00731DC8" w:rsidP="00731DC8">
      <w:pPr>
        <w:pStyle w:val="SingleTxt"/>
      </w:pPr>
      <w:r>
        <w:t>44.</w:t>
      </w:r>
      <w:r>
        <w:tab/>
        <w:t>11 ноября 2013 года члены Комитета на закрытом заседании встретились с представителями Международного комитета Красного Креста. Эксперты обс</w:t>
      </w:r>
      <w:r>
        <w:t>у</w:t>
      </w:r>
      <w:r>
        <w:t>дили вопросы, касающиеся работы с информацией об исчезнувших лицах и о криминалистике. Члены Рабочей группы по насильственным или недобровол</w:t>
      </w:r>
      <w:r>
        <w:t>ь</w:t>
      </w:r>
      <w:r>
        <w:t>ным исчезновениям также принимали участие в проведении этой встречи.</w:t>
      </w:r>
    </w:p>
    <w:p w:rsidR="00731DC8" w:rsidRDefault="00731DC8" w:rsidP="00731DC8">
      <w:pPr>
        <w:pStyle w:val="SingleTxt"/>
      </w:pPr>
      <w:r>
        <w:t>45.</w:t>
      </w:r>
      <w:r>
        <w:tab/>
        <w:t>14 ноября 2013 года члены Комитета встретились в Женеве с представ</w:t>
      </w:r>
      <w:r>
        <w:t>и</w:t>
      </w:r>
      <w:r>
        <w:t>телем Международного координационного комитета национальных правоз</w:t>
      </w:r>
      <w:r>
        <w:t>а</w:t>
      </w:r>
      <w:r>
        <w:t>щитных организаций Катариной Роуз для обсуждения вопросов сотруднич</w:t>
      </w:r>
      <w:r>
        <w:t>е</w:t>
      </w:r>
      <w:r>
        <w:t>ства. Председатель Комитета сделал заявление, в котором он в общих чертах рассказал о принятой в Комитете практике, касающейся участия национал</w:t>
      </w:r>
      <w:r>
        <w:t>ь</w:t>
      </w:r>
      <w:r>
        <w:t>ных правозащитных организаций в рассмотрении докладов го</w:t>
      </w:r>
      <w:r>
        <w:t>с</w:t>
      </w:r>
      <w:r>
        <w:t>ударств-участников. Он также коснулся других процедур Комитета и потенциально и</w:t>
      </w:r>
      <w:r>
        <w:t>с</w:t>
      </w:r>
      <w:r>
        <w:t>ключительно важной роли национальных правозащитных организаций, которую они могли бы играть в предоставлении информации Комитету и выполнении функций г</w:t>
      </w:r>
      <w:r>
        <w:t>а</w:t>
      </w:r>
      <w:r>
        <w:t>ранта защиты жертв от репре</w:t>
      </w:r>
      <w:r>
        <w:t>с</w:t>
      </w:r>
      <w:r>
        <w:t>салий.</w:t>
      </w:r>
    </w:p>
    <w:p w:rsidR="00731DC8" w:rsidRDefault="00731DC8" w:rsidP="00731DC8">
      <w:pPr>
        <w:pStyle w:val="SingleTxt"/>
      </w:pPr>
      <w:r>
        <w:t>46.</w:t>
      </w:r>
      <w:r>
        <w:tab/>
        <w:t>14 ноября 2013 года Комитет на закрытом заседании встретился с членами Рабочей группы по вопросу о произвольных задержаниях. Члены обоих мех</w:t>
      </w:r>
      <w:r>
        <w:t>а</w:t>
      </w:r>
      <w:r>
        <w:t>низмов поделились опытом работы по делам, связанным с произвольными з</w:t>
      </w:r>
      <w:r>
        <w:t>а</w:t>
      </w:r>
      <w:r>
        <w:t>держаниями и насильственными исчезновениями, остановившись на общих и отличающихся элементах в их методах работы.</w:t>
      </w:r>
    </w:p>
    <w:p w:rsidR="00731DC8" w:rsidRDefault="00731DC8" w:rsidP="00731DC8">
      <w:pPr>
        <w:pStyle w:val="SingleTxt"/>
      </w:pPr>
      <w:r>
        <w:t>47.</w:t>
      </w:r>
      <w:r>
        <w:tab/>
        <w:t>15 ноября 2013 года Рабочая группа по насильственным или недобр</w:t>
      </w:r>
      <w:r>
        <w:t>о</w:t>
      </w:r>
      <w:r>
        <w:t>вольным исчезновениям выпустила совместное с Комитетом заявление по сл</w:t>
      </w:r>
      <w:r>
        <w:t>у</w:t>
      </w:r>
      <w:r>
        <w:t>чаю проведения третьего совещания между этими двумя органами, состоявш</w:t>
      </w:r>
      <w:r>
        <w:t>е</w:t>
      </w:r>
      <w:r>
        <w:t>гося 7 ноября 2013 года</w:t>
      </w:r>
      <w:r w:rsidR="00DE1FF0" w:rsidRPr="00DE1FF0">
        <w:rPr>
          <w:vertAlign w:val="superscript"/>
        </w:rPr>
        <w:t>1</w:t>
      </w:r>
      <w:r>
        <w:t>. Члены этих двух органов указали на необходимость продолжать коллективно работать в целях обеспечения всеобщего присоедин</w:t>
      </w:r>
      <w:r>
        <w:t>е</w:t>
      </w:r>
      <w:r>
        <w:t xml:space="preserve">ния к Конвенции и признания компетенции Комитета по статьям 31 и 32. Оба экспертных органа также обменялись информацией о проделанной работе, включая посещения стран и обзор положения дел в государствах-участниках, и договорились о постоянном сотрудничестве для координации своих повесток дня, в том числе по тематическим приоритетам. </w:t>
      </w:r>
    </w:p>
    <w:p w:rsidR="00731DC8" w:rsidRDefault="00731DC8" w:rsidP="00731DC8">
      <w:pPr>
        <w:pStyle w:val="SingleTxt"/>
      </w:pPr>
      <w:r>
        <w:t>48.</w:t>
      </w:r>
      <w:r>
        <w:tab/>
        <w:t>Комитет также встречался 7 ноября 2013 года и 20 марта 2014 года с представителями неправительственных организаций и ассоциаций потерпе</w:t>
      </w:r>
      <w:r>
        <w:t>в</w:t>
      </w:r>
      <w:r>
        <w:t>ших для обсуждения общих вопросов, касающихся распространения информ</w:t>
      </w:r>
      <w:r>
        <w:t>а</w:t>
      </w:r>
      <w:r>
        <w:t>ции о Конвенции и ее осуществления. Комитет приветствовал поддержку со стороны неправительственных организаций, нацеленную на то, чтобы поб</w:t>
      </w:r>
      <w:r>
        <w:t>у</w:t>
      </w:r>
      <w:r>
        <w:t xml:space="preserve">дить государства ратифицировать Конвенцию, и подчеркнул важность тесного сотрудничества в повышении уровня осведомленности. </w:t>
      </w:r>
    </w:p>
    <w:p w:rsidR="00731DC8" w:rsidRDefault="00731DC8" w:rsidP="00731DC8">
      <w:pPr>
        <w:pStyle w:val="SingleTxt"/>
      </w:pPr>
      <w:r>
        <w:t>49.</w:t>
      </w:r>
      <w:r>
        <w:tab/>
        <w:t>27 мая 2014 года Комитет через свой секретариат направил напоминание государствам-участникам, доклады которых были просрочены, с тем чтобы п</w:t>
      </w:r>
      <w:r>
        <w:t>о</w:t>
      </w:r>
      <w:r>
        <w:t>будить их незамедлительно представить эти доклады, привлечь их внимание к руководящим принципам, касающимся формы и содержания докладов по ст</w:t>
      </w:r>
      <w:r>
        <w:t>а</w:t>
      </w:r>
      <w:r>
        <w:t>тье 29, которые должны представлять государства — участники Конвенции (</w:t>
      </w:r>
      <w:hyperlink r:id="rId27" w:history="1">
        <w:r w:rsidRPr="002F2A0A">
          <w:rPr>
            <w:rStyle w:val="Hyperlink"/>
            <w:lang w:val="en-US"/>
          </w:rPr>
          <w:t>CED</w:t>
        </w:r>
        <w:r w:rsidRPr="002F2A0A">
          <w:rPr>
            <w:rStyle w:val="Hyperlink"/>
          </w:rPr>
          <w:t>/</w:t>
        </w:r>
        <w:r w:rsidRPr="002F2A0A">
          <w:rPr>
            <w:rStyle w:val="Hyperlink"/>
            <w:lang w:val="en-US"/>
          </w:rPr>
          <w:t>C</w:t>
        </w:r>
        <w:r w:rsidRPr="002F2A0A">
          <w:rPr>
            <w:rStyle w:val="Hyperlink"/>
          </w:rPr>
          <w:t>/2</w:t>
        </w:r>
      </w:hyperlink>
      <w:r w:rsidRPr="00FD76B0">
        <w:t>)</w:t>
      </w:r>
      <w:r>
        <w:t>.</w:t>
      </w:r>
    </w:p>
    <w:p w:rsidR="00731DC8" w:rsidRPr="00FD76B0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FD76B0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VI</w:t>
      </w:r>
      <w:r w:rsidRPr="00FD76B0">
        <w:t>.</w:t>
      </w:r>
      <w:r w:rsidRPr="00FD76B0">
        <w:tab/>
      </w:r>
      <w:r>
        <w:t>Деятельность Рабочей группы по насильственным или недобровольным исчезновениям</w:t>
      </w:r>
    </w:p>
    <w:p w:rsidR="00731DC8" w:rsidRPr="00FD76B0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FD76B0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50.</w:t>
      </w:r>
      <w:r>
        <w:tab/>
        <w:t>30 сентября 2013 года Рабочая группа по насильственным или недобр</w:t>
      </w:r>
      <w:r>
        <w:t>о</w:t>
      </w:r>
      <w:r>
        <w:t>вольным исчезновениям поздравила Испанию с ратификацией Конвенции и с тем, что она дала согласие на компетенцию Комитета получать и рассматривать сообщения по статьям 31 и 32 Конвенции</w:t>
      </w:r>
      <w:r w:rsidRPr="00F108C0">
        <w:rPr>
          <w:rStyle w:val="FootnoteReference"/>
        </w:rPr>
        <w:footnoteReference w:id="3"/>
      </w:r>
      <w:r>
        <w:t xml:space="preserve">. </w:t>
      </w:r>
    </w:p>
    <w:p w:rsidR="00731DC8" w:rsidRDefault="00731DC8" w:rsidP="00731DC8">
      <w:pPr>
        <w:pStyle w:val="SingleTxt"/>
      </w:pPr>
      <w:r>
        <w:t>51.</w:t>
      </w:r>
      <w:r>
        <w:tab/>
        <w:t>24 октября 2013 года был выпущен пресс-релиз по случаю сделанного в Генеральной Ассамблее заявления Председателя-Докладчика Рабочей группы и Председателя Комитета по насильственным исчезновениям, в котором они д</w:t>
      </w:r>
      <w:r>
        <w:t>е</w:t>
      </w:r>
      <w:r>
        <w:t>лились своими озабоченностями относительно репрессалий и подчеркнули необходимость изыскания и разработки новых стратегий, нацеленных на то, чтобы дать ответ на современные вызовы в целях ликвидации преступления насильственного исчезновения</w:t>
      </w:r>
      <w:r w:rsidRPr="00F108C0">
        <w:rPr>
          <w:rStyle w:val="FootnoteReference"/>
        </w:rPr>
        <w:footnoteReference w:id="4"/>
      </w:r>
      <w:r>
        <w:t xml:space="preserve">. </w:t>
      </w:r>
    </w:p>
    <w:p w:rsidR="00731DC8" w:rsidRDefault="00731DC8" w:rsidP="00731DC8">
      <w:pPr>
        <w:pStyle w:val="SingleTxt"/>
      </w:pPr>
      <w:r>
        <w:t>52.</w:t>
      </w:r>
      <w:r>
        <w:tab/>
        <w:t>8 ноября 2013 года Рабочая группа провела длившееся полдня тематич</w:t>
      </w:r>
      <w:r>
        <w:t>е</w:t>
      </w:r>
      <w:r>
        <w:t>ское обсуждение по вопросам насильственных исчезновений и экономических, социальных и культурных прав, в котором, помимо прочих экспертов, участв</w:t>
      </w:r>
      <w:r>
        <w:t>о</w:t>
      </w:r>
      <w:r>
        <w:t>вали члены Комитета по насильственным исчезновениям. Это мероприятие д</w:t>
      </w:r>
      <w:r>
        <w:t>а</w:t>
      </w:r>
      <w:r>
        <w:t>ло возможность обсудить взаимосвязь между насильственными исчезновени</w:t>
      </w:r>
      <w:r>
        <w:t>я</w:t>
      </w:r>
      <w:r>
        <w:t>ми и экономическими, социальными и культурными правами и ее воздействия, а также выявить проблемы и наилучшие методы практической работы, связа</w:t>
      </w:r>
      <w:r>
        <w:t>н</w:t>
      </w:r>
      <w:r>
        <w:t xml:space="preserve">ные с насильственными исчезновениями и экономическими, социальными и культурными правами. </w:t>
      </w:r>
    </w:p>
    <w:p w:rsidR="00731DC8" w:rsidRDefault="00731DC8" w:rsidP="00731DC8">
      <w:pPr>
        <w:pStyle w:val="SingleTxt"/>
      </w:pPr>
      <w:r>
        <w:t>53.</w:t>
      </w:r>
      <w:r>
        <w:tab/>
        <w:t>25 марта 2014 года Председатель-Докладчик Рабочей группы принял уч</w:t>
      </w:r>
      <w:r>
        <w:t>а</w:t>
      </w:r>
      <w:r>
        <w:t>стие в обсуждении вопроса о насильственных исчезновениях и военных судах, организованном Комитетом по насильственным исчезновениям и включавшем презентацию на тему «Военная юстиция в Декларации о защите всех лиц от насильственных исчезновений и деятельность Рабочей группы по насил</w:t>
      </w:r>
      <w:r>
        <w:t>ь</w:t>
      </w:r>
      <w:r>
        <w:t xml:space="preserve">ственным или недобровольным исчезновениям». </w:t>
      </w:r>
    </w:p>
    <w:p w:rsidR="00731DC8" w:rsidRDefault="00731DC8" w:rsidP="00731DC8">
      <w:pPr>
        <w:pStyle w:val="SingleTxt"/>
      </w:pPr>
      <w:r>
        <w:t>54.</w:t>
      </w:r>
      <w:r>
        <w:tab/>
        <w:t>Рабочая группа использует любую возможность для распространения и</w:t>
      </w:r>
      <w:r>
        <w:t>н</w:t>
      </w:r>
      <w:r>
        <w:t>формации о Конвенции и содействия ее ратификации, в том числе в ходе пос</w:t>
      </w:r>
      <w:r>
        <w:t>е</w:t>
      </w:r>
      <w:r>
        <w:t xml:space="preserve">щений различных государств и двусторонних встреч с ее представителями. </w:t>
      </w:r>
    </w:p>
    <w:p w:rsidR="00731DC8" w:rsidRPr="005D1D4C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5D1D4C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VII</w:t>
      </w:r>
      <w:r w:rsidRPr="005D1D4C">
        <w:t>.</w:t>
      </w:r>
      <w:r w:rsidRPr="005D1D4C">
        <w:tab/>
      </w:r>
      <w:r>
        <w:t>Деятельность учреждений и организаций системы</w:t>
      </w:r>
      <w:r w:rsidR="00ED6C51">
        <w:rPr>
          <w:lang w:val="en-US"/>
        </w:rPr>
        <w:t> </w:t>
      </w:r>
      <w:r>
        <w:t>Организации Объединенных Наций, межправительственных и неправительственных организаций</w:t>
      </w:r>
    </w:p>
    <w:p w:rsidR="00731DC8" w:rsidRPr="005D1D4C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5D1D4C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</w:pPr>
      <w:r>
        <w:t>55.</w:t>
      </w:r>
      <w:r>
        <w:tab/>
        <w:t>Ряд межправительственных и неправительственных организаций вели р</w:t>
      </w:r>
      <w:r>
        <w:t>а</w:t>
      </w:r>
      <w:r>
        <w:t>боту на национальном, региональном и глобальном уровнях по распростран</w:t>
      </w:r>
      <w:r>
        <w:t>е</w:t>
      </w:r>
      <w:r>
        <w:t>нию информации о Конвенции, углублению понимания ее положений, соде</w:t>
      </w:r>
      <w:r>
        <w:t>й</w:t>
      </w:r>
      <w:r>
        <w:t xml:space="preserve">ствию подготовке к ее вступлению в силу и оказанию государствам-участникам помощи в осуществлении их обязательств по данному документу. </w:t>
      </w:r>
    </w:p>
    <w:p w:rsidR="00731DC8" w:rsidRDefault="00731DC8" w:rsidP="00731DC8">
      <w:pPr>
        <w:pStyle w:val="SingleTxt"/>
      </w:pPr>
      <w:r w:rsidRPr="00D42C81">
        <w:t>56.</w:t>
      </w:r>
      <w:r w:rsidRPr="00D42C81">
        <w:tab/>
      </w:r>
      <w:r>
        <w:t>Бюро по демократическим институтам и правам человека ОБСЕ и Ве</w:t>
      </w:r>
      <w:r>
        <w:t>р</w:t>
      </w:r>
      <w:r>
        <w:t>ховный комиссар по делам национальных меньшинств ОБСЕ выпустили 12 мая 2014 года доклад совместной Миссии по оценке положения в области прав ч</w:t>
      </w:r>
      <w:r>
        <w:t>е</w:t>
      </w:r>
      <w:r>
        <w:t>ловека на Украине в марте 2014 года. Миссия была направлена по просьбе пр</w:t>
      </w:r>
      <w:r>
        <w:t>а</w:t>
      </w:r>
      <w:r>
        <w:t>вительства Украины. В разделе доклада, подготовленного Бюро по демократ</w:t>
      </w:r>
      <w:r>
        <w:t>и</w:t>
      </w:r>
      <w:r>
        <w:t xml:space="preserve">ческим институтам и правам человека, указывается на значительное число </w:t>
      </w:r>
      <w:r>
        <w:br/>
        <w:t>серьезных нарушений прав человека, включая случаи насильственных исче</w:t>
      </w:r>
      <w:r>
        <w:t>з</w:t>
      </w:r>
      <w:r>
        <w:t>новений, а также убийств и физических нападений и случаи запугивания</w:t>
      </w:r>
      <w:r w:rsidRPr="00F108C0">
        <w:rPr>
          <w:rStyle w:val="FootnoteReference"/>
        </w:rPr>
        <w:footnoteReference w:id="5"/>
      </w:r>
      <w:r>
        <w:t>.</w:t>
      </w:r>
    </w:p>
    <w:p w:rsidR="00731DC8" w:rsidRDefault="00731DC8" w:rsidP="00731DC8">
      <w:pPr>
        <w:pStyle w:val="SingleTxt"/>
      </w:pPr>
      <w:r>
        <w:t>57.</w:t>
      </w:r>
      <w:r>
        <w:tab/>
        <w:t>Что касается гражданского общества, то организация «Международная амнистия» сообщила, что она подготовила контрольный перечень для эффе</w:t>
      </w:r>
      <w:r>
        <w:t>к</w:t>
      </w:r>
      <w:r>
        <w:t>тивной имплементации Конвенции, который до настоящего времени переведен на арабский, индонезийский, испанский, китайский и французский языки и с которым можно ознакомиться на веб-сайте «Международной амнистии»</w:t>
      </w:r>
      <w:r w:rsidRPr="00F108C0">
        <w:rPr>
          <w:rStyle w:val="FootnoteReference"/>
        </w:rPr>
        <w:footnoteReference w:id="6"/>
      </w:r>
      <w:r>
        <w:t>. Кр</w:t>
      </w:r>
      <w:r>
        <w:t>о</w:t>
      </w:r>
      <w:r>
        <w:t>ме того, «Международная амнистия» и Европейский центр по вопросам ко</w:t>
      </w:r>
      <w:r>
        <w:t>н</w:t>
      </w:r>
      <w:r>
        <w:t>ституционных прав и прав человека устроили брифинги для членов Комитета в св</w:t>
      </w:r>
      <w:r>
        <w:t>я</w:t>
      </w:r>
      <w:r>
        <w:t>зи с проведением обзоров положения дел в Германии и Испании.</w:t>
      </w:r>
    </w:p>
    <w:p w:rsidR="00731DC8" w:rsidRDefault="00731DC8" w:rsidP="00731DC8">
      <w:pPr>
        <w:pStyle w:val="SingleTxt"/>
      </w:pPr>
      <w:r>
        <w:t>58.</w:t>
      </w:r>
      <w:r>
        <w:tab/>
        <w:t>Международная коалиция по борьбе с насильственными исчезновениями, объединяющая 52 неправительственные организации, в мировом масштабе р</w:t>
      </w:r>
      <w:r>
        <w:t>а</w:t>
      </w:r>
      <w:r>
        <w:t>ботала над осуществлением своего мандата на активное отстаивание дела о</w:t>
      </w:r>
      <w:r>
        <w:t>б</w:t>
      </w:r>
      <w:r>
        <w:t>щей ратификации и применения Конвенции на национальном уровне в целях обеспечения законного решения в интересах потерпевших в результате насил</w:t>
      </w:r>
      <w:r>
        <w:t>ь</w:t>
      </w:r>
      <w:r>
        <w:t>ственного исчезновения. В марте 2014 года Коалиция созвала своих членов на встречу в Швейцарии для анализа стоящих перед ней вызовов и важных этапов в ее деятельности и для составления планов будущей глобальной деятельности. Коалиция через свои координационные центры осуществила целый ряд мер</w:t>
      </w:r>
      <w:r>
        <w:t>о</w:t>
      </w:r>
      <w:r>
        <w:t>приятий в поддержку как Комитета, так и Конвенции. Они включали в себя лоббистскую деятельность, проведение кампаний, осуществление информац</w:t>
      </w:r>
      <w:r>
        <w:t>и</w:t>
      </w:r>
      <w:r>
        <w:t>онных программ, оказание правовых услуг и услуг в сфере подготовки, а также мероприятия организационного и административного характера для соде</w:t>
      </w:r>
      <w:r>
        <w:t>й</w:t>
      </w:r>
      <w:r>
        <w:t>ствия Коалиции и ее членам.</w:t>
      </w:r>
    </w:p>
    <w:p w:rsidR="00731DC8" w:rsidRDefault="00731DC8" w:rsidP="00731DC8">
      <w:pPr>
        <w:pStyle w:val="SingleTxt"/>
      </w:pPr>
      <w:r>
        <w:t>59.</w:t>
      </w:r>
      <w:r>
        <w:tab/>
        <w:t>Швейцарская ассоциация по борьбе с безнаказанностью, входящая в с</w:t>
      </w:r>
      <w:r>
        <w:t>о</w:t>
      </w:r>
      <w:r>
        <w:t>став Международной коалиции по борьбе с насильственными исчезновениями, оказывала поддержку деятельности Комитета, представляя альтернативные д</w:t>
      </w:r>
      <w:r>
        <w:t>о</w:t>
      </w:r>
      <w:r>
        <w:t>клады и другие документы в связи со страновыми обзорами и по следующей деятельностью по итогам этих обзоров, в частности в связи с обзорами, каса</w:t>
      </w:r>
      <w:r>
        <w:t>в</w:t>
      </w:r>
      <w:r>
        <w:t>шимися Германии, Испании, Мексики и Франции. Ассоциация неизменно сс</w:t>
      </w:r>
      <w:r>
        <w:t>ы</w:t>
      </w:r>
      <w:r>
        <w:t>лалась на Конвенцию в альтернативных докладах, которые она представляла другим договорным органам в области прав человека, и на утверждения, пре</w:t>
      </w:r>
      <w:r>
        <w:t>д</w:t>
      </w:r>
      <w:r>
        <w:t>ставленные специальным процедурам Совета по правам человека. Она также участвует в судебных разбирательствах по свыше 100 делам, связанным с насильственным исчезновением и касающимся различных стран, в Европе</w:t>
      </w:r>
      <w:r>
        <w:t>й</w:t>
      </w:r>
      <w:r>
        <w:t>ском суде по правам человека и Комитете по правам человека, ссылаясь на Конвенцию как самый высокий стандарт в этой области. Ассоциация сотру</w:t>
      </w:r>
      <w:r>
        <w:t>д</w:t>
      </w:r>
      <w:r>
        <w:t>ничала с другими организациями гражданского общества в подготовке докл</w:t>
      </w:r>
      <w:r>
        <w:t>а</w:t>
      </w:r>
      <w:r>
        <w:t>дов и публикаций, связанных с договорными органами. В течение рассматр</w:t>
      </w:r>
      <w:r>
        <w:t>и</w:t>
      </w:r>
      <w:r>
        <w:t>ваемого периода представители Ассоциации также участвовали в целой серии конференций и семинаров по насильственным исчезновениям.</w:t>
      </w:r>
    </w:p>
    <w:p w:rsidR="00731DC8" w:rsidRPr="00D42C81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D42C81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rPr>
          <w:lang w:val="en-US"/>
        </w:rPr>
        <w:t>VIII</w:t>
      </w:r>
      <w:r w:rsidRPr="00731DC8">
        <w:t>.</w:t>
      </w:r>
      <w:r w:rsidRPr="00731DC8">
        <w:tab/>
      </w:r>
      <w:r>
        <w:t>Вывод</w:t>
      </w:r>
    </w:p>
    <w:p w:rsidR="00731DC8" w:rsidRPr="00D42C81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Pr="00D42C81" w:rsidRDefault="00731DC8" w:rsidP="00731DC8">
      <w:pPr>
        <w:pStyle w:val="SingleTxt"/>
        <w:spacing w:after="0" w:line="120" w:lineRule="exact"/>
        <w:rPr>
          <w:sz w:val="10"/>
        </w:rPr>
      </w:pPr>
    </w:p>
    <w:p w:rsidR="00731DC8" w:rsidRDefault="00731DC8" w:rsidP="00731DC8">
      <w:pPr>
        <w:pStyle w:val="SingleTxt"/>
        <w:rPr>
          <w:b/>
        </w:rPr>
      </w:pPr>
      <w:r>
        <w:t>60.</w:t>
      </w:r>
      <w:r>
        <w:tab/>
      </w:r>
      <w:r>
        <w:rPr>
          <w:b/>
        </w:rPr>
        <w:t>Генеральный секретарь настоятельно призывает все государства, к</w:t>
      </w:r>
      <w:r>
        <w:rPr>
          <w:b/>
        </w:rPr>
        <w:t>о</w:t>
      </w:r>
      <w:r>
        <w:rPr>
          <w:b/>
        </w:rPr>
        <w:t>торые еще не стали участниками Международной конвенции для защиты всех лиц от насильственных исчезновений, принять необходимые меры, чтобы сделать это, и дать согласие на компетенцию Комитета по насил</w:t>
      </w:r>
      <w:r>
        <w:rPr>
          <w:b/>
        </w:rPr>
        <w:t>ь</w:t>
      </w:r>
      <w:r>
        <w:rPr>
          <w:b/>
        </w:rPr>
        <w:t>ственным исчезновениям по статьям 31 и 32 Конвенции. Генеральный секретарь и Верховный комиссар Организации Объединенных Наций по правам человека будут продолжать свои активные усилия по оказанию государствам помощи в том, чтобы они стали участниками Конвенции и в обеспечении ее полного осуществления.</w:t>
      </w:r>
    </w:p>
    <w:p w:rsidR="00731DC8" w:rsidRPr="005B276C" w:rsidRDefault="00731DC8" w:rsidP="00731DC8">
      <w:pPr>
        <w:pStyle w:val="SingleTxt"/>
      </w:pPr>
    </w:p>
    <w:p w:rsidR="00E06535" w:rsidRDefault="00731DC8" w:rsidP="00E0653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E06535" w:rsidRPr="003F03CE">
        <w:t>Приложение</w:t>
      </w:r>
    </w:p>
    <w:p w:rsidR="00E06535" w:rsidRPr="00F14655" w:rsidRDefault="00E06535" w:rsidP="00E06535">
      <w:pPr>
        <w:pStyle w:val="SingleTxt"/>
        <w:spacing w:after="0" w:line="120" w:lineRule="exact"/>
        <w:rPr>
          <w:sz w:val="10"/>
        </w:rPr>
      </w:pPr>
    </w:p>
    <w:p w:rsidR="00E06535" w:rsidRDefault="00E06535" w:rsidP="00E0653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  <w:r w:rsidRPr="003F03CE">
        <w:t xml:space="preserve">Государства, которые подписали </w:t>
      </w:r>
      <w:r>
        <w:t>Международную к</w:t>
      </w:r>
      <w:r w:rsidRPr="003F03CE">
        <w:t>онвенцию</w:t>
      </w:r>
      <w:r>
        <w:t xml:space="preserve"> </w:t>
      </w:r>
      <w:r w:rsidRPr="003F03CE">
        <w:t>для</w:t>
      </w:r>
      <w:r>
        <w:t> </w:t>
      </w:r>
      <w:r w:rsidRPr="003F03CE">
        <w:t>защиты всех лиц от насильственных исчезновений</w:t>
      </w:r>
      <w:r>
        <w:t>,</w:t>
      </w:r>
      <w:r w:rsidRPr="003F03CE">
        <w:t xml:space="preserve"> ратифицировали </w:t>
      </w:r>
      <w:r>
        <w:t xml:space="preserve">ее </w:t>
      </w:r>
      <w:r w:rsidRPr="003F03CE">
        <w:t>или присоединились к ней,</w:t>
      </w:r>
      <w:r>
        <w:t xml:space="preserve"> </w:t>
      </w:r>
      <w:r w:rsidRPr="003F03CE">
        <w:t>по</w:t>
      </w:r>
      <w:r w:rsidR="00ED6C51" w:rsidRPr="00ED6C51">
        <w:t xml:space="preserve"> </w:t>
      </w:r>
      <w:r>
        <w:t>состоянию на 2</w:t>
      </w:r>
      <w:r w:rsidRPr="003F03CE">
        <w:t>5</w:t>
      </w:r>
      <w:r>
        <w:t> июля 2014 </w:t>
      </w:r>
      <w:r w:rsidRPr="003F03CE">
        <w:t>года</w:t>
      </w:r>
    </w:p>
    <w:p w:rsidR="00E06535" w:rsidRPr="00F14655" w:rsidRDefault="00E06535" w:rsidP="00E06535">
      <w:pPr>
        <w:pStyle w:val="SingleTxt"/>
        <w:spacing w:after="0" w:line="120" w:lineRule="exact"/>
        <w:rPr>
          <w:sz w:val="10"/>
        </w:rPr>
      </w:pPr>
    </w:p>
    <w:p w:rsidR="00E06535" w:rsidRDefault="00E06535" w:rsidP="00E06535">
      <w:pPr>
        <w:pStyle w:val="SingleTxt"/>
        <w:spacing w:after="0" w:line="120" w:lineRule="exact"/>
        <w:rPr>
          <w:sz w:val="10"/>
        </w:rPr>
      </w:pPr>
    </w:p>
    <w:p w:rsidR="00E06535" w:rsidRPr="00F14655" w:rsidRDefault="00E06535" w:rsidP="00E06535">
      <w:pPr>
        <w:pStyle w:val="SingleTxt"/>
        <w:spacing w:after="0" w:line="120" w:lineRule="exact"/>
        <w:rPr>
          <w:sz w:val="10"/>
        </w:rPr>
      </w:pPr>
    </w:p>
    <w:tbl>
      <w:tblPr>
        <w:tblW w:w="0" w:type="auto"/>
        <w:tblInd w:w="12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781"/>
        <w:gridCol w:w="2331"/>
        <w:gridCol w:w="2208"/>
      </w:tblGrid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27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6535" w:rsidRPr="00F14655" w:rsidRDefault="00E06535" w:rsidP="00337D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101"/>
              <w:rPr>
                <w:i/>
                <w:sz w:val="14"/>
              </w:rPr>
            </w:pPr>
            <w:r>
              <w:rPr>
                <w:i/>
                <w:sz w:val="14"/>
              </w:rPr>
              <w:t>Участник</w:t>
            </w:r>
          </w:p>
        </w:tc>
        <w:tc>
          <w:tcPr>
            <w:tcW w:w="233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6535" w:rsidRPr="00F14655" w:rsidRDefault="00E06535" w:rsidP="00337D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ind w:right="43"/>
              <w:rPr>
                <w:i/>
                <w:sz w:val="14"/>
              </w:rPr>
            </w:pPr>
            <w:r>
              <w:rPr>
                <w:i/>
                <w:sz w:val="14"/>
              </w:rPr>
              <w:t>Подписание</w:t>
            </w:r>
          </w:p>
        </w:tc>
        <w:tc>
          <w:tcPr>
            <w:tcW w:w="220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06535" w:rsidRPr="00F14655" w:rsidRDefault="00E06535" w:rsidP="00337D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80" w:after="80" w:line="160" w:lineRule="exact"/>
              <w:rPr>
                <w:i/>
                <w:sz w:val="14"/>
              </w:rPr>
            </w:pPr>
            <w:r>
              <w:rPr>
                <w:i/>
                <w:sz w:val="14"/>
              </w:rPr>
              <w:t>Присоединение или ратификация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  <w:trHeight w:hRule="exact" w:val="115"/>
          <w:tblHeader/>
        </w:trPr>
        <w:tc>
          <w:tcPr>
            <w:tcW w:w="278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6535" w:rsidRPr="009E2B22" w:rsidRDefault="00E06535" w:rsidP="00337D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101"/>
              <w:rPr>
                <w:sz w:val="17"/>
              </w:rPr>
            </w:pPr>
          </w:p>
        </w:tc>
        <w:tc>
          <w:tcPr>
            <w:tcW w:w="2331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6535" w:rsidRPr="009E2B22" w:rsidRDefault="00E06535" w:rsidP="00337D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  <w:tc>
          <w:tcPr>
            <w:tcW w:w="2208" w:type="dxa"/>
            <w:tcBorders>
              <w:top w:val="single" w:sz="12" w:space="0" w:color="auto"/>
            </w:tcBorders>
            <w:shd w:val="clear" w:color="auto" w:fill="auto"/>
            <w:vAlign w:val="bottom"/>
          </w:tcPr>
          <w:p w:rsidR="00E06535" w:rsidRPr="009E2B22" w:rsidRDefault="00E06535" w:rsidP="00337DB1">
            <w:pPr>
              <w:tabs>
                <w:tab w:val="left" w:pos="288"/>
                <w:tab w:val="left" w:pos="576"/>
                <w:tab w:val="left" w:pos="864"/>
                <w:tab w:val="left" w:pos="1152"/>
              </w:tabs>
              <w:spacing w:before="40" w:after="40" w:line="210" w:lineRule="exact"/>
              <w:ind w:right="43"/>
              <w:jc w:val="right"/>
              <w:rPr>
                <w:sz w:val="17"/>
              </w:rPr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>
              <w:br w:type="page"/>
            </w:r>
            <w:r w:rsidRPr="007E5574">
              <w:t>Албания</w:t>
            </w:r>
            <w:r w:rsidRPr="009E2B2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6 февраля 2007 года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8 ноября 2007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Алжир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Аргентина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14 декабря 2007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Армения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10 апреля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24 января 2011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9E2B22" w:rsidRDefault="00E06535" w:rsidP="00337DB1">
            <w:pPr>
              <w:pStyle w:val="DualTxt"/>
              <w:ind w:right="101"/>
              <w:jc w:val="left"/>
            </w:pPr>
            <w:r w:rsidRPr="007E5574">
              <w:t>Австрия</w:t>
            </w:r>
            <w:r w:rsidRPr="00B04B02">
              <w:rPr>
                <w:vertAlign w:val="superscript"/>
              </w:rPr>
              <w:t>a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7 июня 2012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Азербайджан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Бельгия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 июня 2011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Бенин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19 марта 2010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Боливия (Многонационал</w:t>
            </w:r>
            <w:r w:rsidRPr="007E5574">
              <w:t>ь</w:t>
            </w:r>
            <w:r w:rsidRPr="007E5574">
              <w:t>ное Государство)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17 декабря 2008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BD5659" w:rsidRDefault="00E06535" w:rsidP="00337DB1">
            <w:pPr>
              <w:pStyle w:val="DualTxt"/>
              <w:ind w:right="101"/>
              <w:jc w:val="left"/>
              <w:rPr>
                <w:lang w:val="en-US"/>
              </w:rPr>
            </w:pPr>
            <w:r w:rsidRPr="007E5574">
              <w:t>Босния и Герцеговина</w:t>
            </w:r>
            <w:r w:rsidRPr="00BD5659">
              <w:rPr>
                <w:vertAlign w:val="superscript"/>
                <w:lang w:val="en-US"/>
              </w:rPr>
              <w:t>a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30 марта 2012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Бразилия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29 ноября 2010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Болгария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24 сентября 2008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Буркина-Фасо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3 декабря 2009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Бурунди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Камбоджа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27 июня 201</w:t>
            </w:r>
            <w:r w:rsidRPr="00867DA8">
              <w:t>3</w:t>
            </w:r>
            <w:r w:rsidRPr="007E5574">
              <w:t xml:space="preserve"> года</w:t>
            </w:r>
            <w:r w:rsidRPr="00B04B02">
              <w:rPr>
                <w:vertAlign w:val="superscript"/>
              </w:rPr>
              <w:t>b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Камерун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Кабо-Верде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Чад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Чили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8 декабря 2009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Колумбия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27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11 июля 2012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Коморские Острова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Конго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Коста-Рика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16 февраля 2012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Хорватия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Куба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 февраля 2009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Кипр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Дания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25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Эквадор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24 мая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20 октября 2009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Финляндия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Франция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23 сентября 2008 г</w:t>
            </w:r>
            <w:r w:rsidRPr="007E5574">
              <w:t>о</w:t>
            </w:r>
            <w:r w:rsidRPr="007E5574">
              <w:t xml:space="preserve">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Габон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25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19 января 2011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Германия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26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24 сентября 2009 г</w:t>
            </w:r>
            <w:r w:rsidRPr="007E5574">
              <w:t>о</w:t>
            </w:r>
            <w:r w:rsidRPr="007E5574">
              <w:t xml:space="preserve">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Гана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Греция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 октября 2008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Гренада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Гватемала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>
              <w:t>Гвинея-Бисау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>
              <w:t xml:space="preserve">24 сентября 2013 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Гаити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Гондурас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1 апреля 2008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Исландия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 октября 2008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Индия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Индонезия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27 сентября 2010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Ирак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23 ноября 2010 года</w:t>
            </w:r>
            <w:r w:rsidRPr="00B04B02">
              <w:rPr>
                <w:vertAlign w:val="superscript"/>
              </w:rPr>
              <w:t>b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Ирландия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29 марта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Италия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3 июля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Япония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23 июля 2009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Казахстан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27 февраля 2009 года</w:t>
            </w:r>
            <w:r w:rsidRPr="00B04B02">
              <w:rPr>
                <w:vertAlign w:val="superscript"/>
              </w:rPr>
              <w:t>b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Кения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Лаосская Народно-Демокра</w:t>
            </w:r>
            <w:r>
              <w:softHyphen/>
            </w:r>
            <w:r w:rsidRPr="007E5574">
              <w:t>тическая Республ</w:t>
            </w:r>
            <w:r w:rsidRPr="007E5574">
              <w:t>и</w:t>
            </w:r>
            <w:r w:rsidRPr="007E5574">
              <w:t>ка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29 сентября 2008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Ливан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Лесото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22 сентября 2010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>
              <w:t xml:space="preserve">6 декабря 2013 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Лихтенштейн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 октября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Литва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>
              <w:t xml:space="preserve">14 августа 2013 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Люксембург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Мадагаскар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Мальдивские Острова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Мали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 июля 2009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Мальта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Мавритания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27 сентября 2011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3 октября 2012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Мексика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18 марта 2008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Монако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Монголия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Черногория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20 сентября 2011 г</w:t>
            </w:r>
            <w:r w:rsidRPr="007E5574">
              <w:t>о</w:t>
            </w:r>
            <w:r w:rsidRPr="007E5574">
              <w:t>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Марокко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14 мая 2013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Мозамбик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24 декабря 2008 г</w:t>
            </w:r>
            <w:r w:rsidRPr="007E5574">
              <w:t>о</w:t>
            </w:r>
            <w:r w:rsidRPr="007E5574">
              <w:t xml:space="preserve">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BD5659" w:rsidRDefault="00E06535" w:rsidP="00337DB1">
            <w:pPr>
              <w:pStyle w:val="DualTxt"/>
              <w:ind w:right="101"/>
              <w:jc w:val="left"/>
              <w:rPr>
                <w:lang w:val="en-US"/>
              </w:rPr>
            </w:pPr>
            <w:r w:rsidRPr="007E5574">
              <w:t>Нидерланды</w:t>
            </w:r>
            <w:r w:rsidRPr="00BD5659">
              <w:rPr>
                <w:vertAlign w:val="superscript"/>
                <w:lang w:val="en-US"/>
              </w:rPr>
              <w:t>a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29 апреля 2008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23 марта 2011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Нигер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Нигерия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27 июля 2009 года</w:t>
            </w:r>
            <w:r w:rsidRPr="00B04B02">
              <w:rPr>
                <w:vertAlign w:val="superscript"/>
              </w:rPr>
              <w:t>b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Норвегия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21 декабря 2007 г</w:t>
            </w:r>
            <w:r w:rsidRPr="007E5574">
              <w:t>о</w:t>
            </w:r>
            <w:r w:rsidRPr="007E5574">
              <w:t xml:space="preserve">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Палау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20 сентября 2011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Панама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25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24 июня 2011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Парагвай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3 августа 2010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Перу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26 сентября 2012 г</w:t>
            </w:r>
            <w:r w:rsidRPr="007E5574">
              <w:t>о</w:t>
            </w:r>
            <w:r w:rsidRPr="007E5574">
              <w:t>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Польша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25 июня 2013 года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Португалия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>
              <w:t>27 января 2014 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Республика Молдова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Румыния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3 декабря 2008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>
              <w:t>Сент-Винсент и Гренадины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>
              <w:t>29 марта 2010 года</w:t>
            </w:r>
          </w:p>
        </w:tc>
        <w:tc>
          <w:tcPr>
            <w:tcW w:w="2208" w:type="dxa"/>
            <w:shd w:val="clear" w:color="auto" w:fill="auto"/>
          </w:tcPr>
          <w:p w:rsidR="00E06535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Самоа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>
              <w:t>27 ноября 2012 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Сенегал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11 декабря 2008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Сербия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18 мая 2011 года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Сьерра-Леоне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Словакия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26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Словени</w:t>
            </w:r>
            <w:r>
              <w:t>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26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Испания</w:t>
            </w:r>
            <w:r w:rsidRPr="00B65DDB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27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24 сентября 2009 г</w:t>
            </w:r>
            <w:r w:rsidRPr="007E5574">
              <w:t>о</w:t>
            </w:r>
            <w:r w:rsidRPr="007E5574">
              <w:t xml:space="preserve">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Свазиленд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25 сентября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Швеция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Швейцария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19 января 2011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Таиланд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9 января 2012 года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>
              <w:t>б</w:t>
            </w:r>
            <w:r w:rsidRPr="007E5574">
              <w:t xml:space="preserve">ывшая югославская </w:t>
            </w:r>
            <w:r>
              <w:br/>
            </w:r>
            <w:r w:rsidRPr="007E5574">
              <w:t>Респу</w:t>
            </w:r>
            <w:r w:rsidRPr="007E5574">
              <w:t>б</w:t>
            </w:r>
            <w:r w:rsidRPr="007E5574">
              <w:t>лика Македония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Того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27 октября 2010 г</w:t>
            </w:r>
            <w:r w:rsidRPr="007E5574">
              <w:t>о</w:t>
            </w:r>
            <w:r w:rsidRPr="007E5574">
              <w:t xml:space="preserve">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>
              <w:t xml:space="preserve">21 июля 2014 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Тунис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29 июня 2011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Уганда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Объединенная Республика Танзания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29 сентября 2008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Уругвай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4 марта 2009 года </w:t>
            </w: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Вануату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6 февраля 2007 года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Венесуэла (Боливариа</w:t>
            </w:r>
            <w:r w:rsidRPr="007E5574">
              <w:t>н</w:t>
            </w:r>
            <w:r w:rsidRPr="007E5574">
              <w:t>ская Республика)</w:t>
            </w:r>
            <w:r w:rsidRPr="00B04B02">
              <w:rPr>
                <w:vertAlign w:val="superscript"/>
              </w:rPr>
              <w:t>а</w:t>
            </w:r>
          </w:p>
        </w:tc>
        <w:tc>
          <w:tcPr>
            <w:tcW w:w="2331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>21 октября 2008 г</w:t>
            </w:r>
            <w:r w:rsidRPr="007E5574">
              <w:t>о</w:t>
            </w:r>
            <w:r w:rsidRPr="007E5574">
              <w:t xml:space="preserve">да </w:t>
            </w:r>
          </w:p>
        </w:tc>
        <w:tc>
          <w:tcPr>
            <w:tcW w:w="2208" w:type="dxa"/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</w:p>
        </w:tc>
      </w:tr>
      <w:tr w:rsidR="00E06535" w:rsidRPr="009E2B22" w:rsidTr="00337DB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781" w:type="dxa"/>
            <w:tcBorders>
              <w:bottom w:val="single" w:sz="12" w:space="0" w:color="auto"/>
            </w:tcBorders>
            <w:shd w:val="clear" w:color="auto" w:fill="auto"/>
          </w:tcPr>
          <w:p w:rsidR="00E06535" w:rsidRPr="007E5574" w:rsidRDefault="00E06535" w:rsidP="00337DB1">
            <w:pPr>
              <w:pStyle w:val="DualTxt"/>
              <w:ind w:right="101"/>
              <w:jc w:val="left"/>
            </w:pPr>
            <w:r w:rsidRPr="007E5574">
              <w:t>Замбия</w:t>
            </w:r>
          </w:p>
        </w:tc>
        <w:tc>
          <w:tcPr>
            <w:tcW w:w="2331" w:type="dxa"/>
            <w:tcBorders>
              <w:bottom w:val="single" w:sz="12" w:space="0" w:color="auto"/>
            </w:tcBorders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27 сентября 2010 года </w:t>
            </w:r>
          </w:p>
        </w:tc>
        <w:tc>
          <w:tcPr>
            <w:tcW w:w="2208" w:type="dxa"/>
            <w:tcBorders>
              <w:bottom w:val="single" w:sz="12" w:space="0" w:color="auto"/>
            </w:tcBorders>
            <w:shd w:val="clear" w:color="auto" w:fill="auto"/>
          </w:tcPr>
          <w:p w:rsidR="00E06535" w:rsidRPr="007E5574" w:rsidRDefault="00E06535" w:rsidP="00337DB1">
            <w:pPr>
              <w:pStyle w:val="DualTxt"/>
              <w:jc w:val="left"/>
            </w:pPr>
            <w:r w:rsidRPr="007E5574">
              <w:t xml:space="preserve">4 апреля 2011 года </w:t>
            </w:r>
          </w:p>
        </w:tc>
      </w:tr>
    </w:tbl>
    <w:p w:rsidR="00E06535" w:rsidRPr="00F14655" w:rsidRDefault="00E06535" w:rsidP="00E06535">
      <w:pPr>
        <w:pStyle w:val="SingleTxt"/>
        <w:spacing w:after="0" w:line="120" w:lineRule="exact"/>
        <w:rPr>
          <w:sz w:val="10"/>
          <w:lang w:val="en-US"/>
        </w:rPr>
      </w:pPr>
    </w:p>
    <w:p w:rsidR="00E06535" w:rsidRPr="00C11C48" w:rsidRDefault="00E06535" w:rsidP="00E06535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>
        <w:tab/>
      </w:r>
      <w:r w:rsidRPr="00C11C48">
        <w:rPr>
          <w:vertAlign w:val="superscript"/>
          <w:lang w:val="en-US"/>
        </w:rPr>
        <w:t>a</w:t>
      </w:r>
      <w:r w:rsidRPr="00C11C48">
        <w:tab/>
        <w:t>Государства, сделавшие заявления о признании компетенции Комитета согласно статьям</w:t>
      </w:r>
      <w:r>
        <w:rPr>
          <w:lang w:val="en-US"/>
        </w:rPr>
        <w:t> </w:t>
      </w:r>
      <w:r w:rsidRPr="00C11C48">
        <w:t>31 и/или 32 Конвенции. C полными текстами заявлений и оговорок государств-участников можно ознакомиться на сайте</w:t>
      </w:r>
      <w:r>
        <w:rPr>
          <w:lang w:val="en-US"/>
        </w:rPr>
        <w:t> http</w:t>
      </w:r>
      <w:r w:rsidRPr="00C11C48">
        <w:t>://</w:t>
      </w:r>
      <w:r>
        <w:rPr>
          <w:lang w:val="en-US"/>
        </w:rPr>
        <w:t>treaties</w:t>
      </w:r>
      <w:r w:rsidRPr="00C11C48">
        <w:t>.</w:t>
      </w:r>
      <w:r>
        <w:rPr>
          <w:lang w:val="en-US"/>
        </w:rPr>
        <w:t>un</w:t>
      </w:r>
      <w:r w:rsidRPr="00C11C48">
        <w:t>.</w:t>
      </w:r>
      <w:r>
        <w:rPr>
          <w:lang w:val="en-US"/>
        </w:rPr>
        <w:t>org</w:t>
      </w:r>
      <w:r w:rsidRPr="00C11C48">
        <w:t>.</w:t>
      </w:r>
    </w:p>
    <w:p w:rsidR="00E06535" w:rsidRDefault="00E06535" w:rsidP="00E06535">
      <w:pPr>
        <w:pStyle w:val="FootnoteText"/>
        <w:tabs>
          <w:tab w:val="right" w:pos="1476"/>
          <w:tab w:val="left" w:pos="1548"/>
          <w:tab w:val="right" w:pos="1836"/>
          <w:tab w:val="left" w:pos="1908"/>
        </w:tabs>
        <w:ind w:left="1548" w:right="1267" w:hanging="288"/>
      </w:pPr>
      <w:r w:rsidRPr="00C11C48">
        <w:tab/>
      </w:r>
      <w:r>
        <w:rPr>
          <w:vertAlign w:val="superscript"/>
          <w:lang w:val="en-US"/>
        </w:rPr>
        <w:t>b</w:t>
      </w:r>
      <w:r>
        <w:rPr>
          <w:lang w:val="en-US"/>
        </w:rPr>
        <w:tab/>
      </w:r>
      <w:r w:rsidRPr="00C11C48">
        <w:t>Присоединение.</w:t>
      </w:r>
    </w:p>
    <w:p w:rsidR="00731DC8" w:rsidRDefault="00E06535" w:rsidP="00E06535">
      <w:pPr>
        <w:pStyle w:val="SingleTxt"/>
        <w:spacing w:after="0" w:line="240" w:lineRule="auto"/>
      </w:pPr>
      <w:r>
        <w:rPr>
          <w:noProof/>
          <w:w w:val="100"/>
          <w:lang w:val="en-US"/>
        </w:rPr>
        <w:pict>
          <v:line id="_x0000_s1026" style="position:absolute;left:0;text-align:left;z-index:1" from="210.2pt,30pt" to="282.2pt,30pt" strokecolor="#010000" strokeweight=".25pt"/>
        </w:pict>
      </w:r>
    </w:p>
    <w:p w:rsidR="00731DC8" w:rsidRDefault="00731DC8" w:rsidP="00731DC8">
      <w:pPr>
        <w:pStyle w:val="SingleTxt"/>
      </w:pPr>
    </w:p>
    <w:sectPr w:rsidR="00731DC8" w:rsidSect="00196D73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8-21T15:09:00Z" w:initials="Start">
    <w:p w:rsidR="00196D73" w:rsidRPr="00FC4CFC" w:rsidRDefault="00196D73">
      <w:pPr>
        <w:pStyle w:val="CommentText"/>
        <w:rPr>
          <w:lang w:val="en-US"/>
        </w:rPr>
      </w:pPr>
      <w:r>
        <w:fldChar w:fldCharType="begin"/>
      </w:r>
      <w:r w:rsidRPr="00FC4CFC">
        <w:rPr>
          <w:rStyle w:val="CommentReference"/>
          <w:lang w:val="en-US"/>
        </w:rPr>
        <w:instrText xml:space="preserve"> </w:instrText>
      </w:r>
      <w:r w:rsidRPr="00FC4CFC">
        <w:rPr>
          <w:lang w:val="en-US"/>
        </w:rPr>
        <w:instrText>PAGE \# "'Page: '#'</w:instrText>
      </w:r>
      <w:r w:rsidRPr="00FC4CFC">
        <w:rPr>
          <w:lang w:val="en-US"/>
        </w:rPr>
        <w:br/>
        <w:instrText>'"</w:instrText>
      </w:r>
      <w:r w:rsidRPr="00FC4CFC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C4CFC">
        <w:rPr>
          <w:lang w:val="en-US"/>
        </w:rPr>
        <w:t>&lt;&lt;ODS JOB NO&gt;&gt;N1449030R&lt;&lt;ODS JOB NO&gt;&gt;</w:t>
      </w:r>
    </w:p>
    <w:p w:rsidR="00196D73" w:rsidRPr="00FC4CFC" w:rsidRDefault="00196D73">
      <w:pPr>
        <w:pStyle w:val="CommentText"/>
        <w:rPr>
          <w:lang w:val="en-US"/>
        </w:rPr>
      </w:pPr>
      <w:r w:rsidRPr="00FC4CFC">
        <w:rPr>
          <w:lang w:val="en-US"/>
        </w:rPr>
        <w:t>&lt;&lt;ODS DOC SYMBOL1&gt;&gt;A/69/214&lt;&lt;ODS DOC SYMBOL1&gt;&gt;</w:t>
      </w:r>
    </w:p>
    <w:p w:rsidR="00196D73" w:rsidRPr="00FC4CFC" w:rsidRDefault="00196D73">
      <w:pPr>
        <w:pStyle w:val="CommentText"/>
        <w:rPr>
          <w:lang w:val="en-US"/>
        </w:rPr>
      </w:pPr>
      <w:r w:rsidRPr="00FC4CFC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4CFF" w:rsidRDefault="00764CFF" w:rsidP="008A1A7A">
      <w:pPr>
        <w:spacing w:line="240" w:lineRule="auto"/>
      </w:pPr>
      <w:r>
        <w:separator/>
      </w:r>
    </w:p>
  </w:endnote>
  <w:endnote w:type="continuationSeparator" w:id="0">
    <w:p w:rsidR="00764CFF" w:rsidRDefault="00764CFF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96D73" w:rsidTr="00196D7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96D73" w:rsidRPr="006F0C03" w:rsidRDefault="00196D73" w:rsidP="00196D73">
          <w:pPr>
            <w:pStyle w:val="Footer"/>
            <w:rPr>
              <w:color w:val="000000"/>
              <w:szCs w:val="22"/>
              <w:lang w:eastAsia="en-US"/>
            </w:rPr>
          </w:pPr>
          <w:r w:rsidRPr="006F0C03">
            <w:rPr>
              <w:szCs w:val="22"/>
              <w:lang w:eastAsia="en-US"/>
            </w:rPr>
            <w:fldChar w:fldCharType="begin"/>
          </w:r>
          <w:r w:rsidRPr="006F0C03">
            <w:rPr>
              <w:szCs w:val="22"/>
              <w:lang w:eastAsia="en-US"/>
            </w:rPr>
            <w:instrText xml:space="preserve"> PAGE  \* Arabic  \* MERGEFORMAT </w:instrText>
          </w:r>
          <w:r w:rsidRPr="006F0C03">
            <w:rPr>
              <w:szCs w:val="22"/>
              <w:lang w:eastAsia="en-US"/>
            </w:rPr>
            <w:fldChar w:fldCharType="separate"/>
          </w:r>
          <w:r w:rsidR="00DB5A98" w:rsidRPr="006F0C03">
            <w:rPr>
              <w:noProof/>
              <w:szCs w:val="22"/>
              <w:lang w:eastAsia="en-US"/>
            </w:rPr>
            <w:t>10</w:t>
          </w:r>
          <w:r w:rsidRPr="006F0C03">
            <w:rPr>
              <w:szCs w:val="22"/>
              <w:lang w:eastAsia="en-US"/>
            </w:rPr>
            <w:fldChar w:fldCharType="end"/>
          </w:r>
          <w:r w:rsidRPr="006F0C03">
            <w:rPr>
              <w:szCs w:val="22"/>
              <w:lang w:eastAsia="en-US"/>
            </w:rPr>
            <w:t>/</w:t>
          </w:r>
          <w:fldSimple w:instr=" NUMPAGES  \* Arabic  \* MERGEFORMAT ">
            <w:r w:rsidR="00DB5A98" w:rsidRPr="006F0C03">
              <w:rPr>
                <w:noProof/>
                <w:szCs w:val="22"/>
                <w:lang w:eastAsia="en-US"/>
              </w:rPr>
              <w:t>19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96D73" w:rsidRPr="006F0C03" w:rsidRDefault="00196D73" w:rsidP="00196D73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B5A98" w:rsidRPr="006F0C03">
              <w:rPr>
                <w:b w:val="0"/>
                <w:color w:val="000000"/>
                <w:sz w:val="14"/>
                <w:szCs w:val="22"/>
                <w:lang w:eastAsia="en-US"/>
              </w:rPr>
              <w:t>14-58552</w:t>
            </w:r>
          </w:fldSimple>
        </w:p>
      </w:tc>
    </w:tr>
  </w:tbl>
  <w:p w:rsidR="00196D73" w:rsidRPr="00196D73" w:rsidRDefault="00196D73" w:rsidP="00196D7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196D73" w:rsidTr="00196D73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96D73" w:rsidRPr="006F0C03" w:rsidRDefault="00196D73" w:rsidP="00196D73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DB5A98" w:rsidRPr="006F0C03">
              <w:rPr>
                <w:b w:val="0"/>
                <w:color w:val="000000"/>
                <w:sz w:val="14"/>
                <w:szCs w:val="22"/>
                <w:lang w:eastAsia="en-US"/>
              </w:rPr>
              <w:t>14-58552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96D73" w:rsidRPr="006F0C03" w:rsidRDefault="00196D73" w:rsidP="00196D73">
          <w:pPr>
            <w:pStyle w:val="Footer"/>
            <w:jc w:val="right"/>
            <w:rPr>
              <w:szCs w:val="22"/>
              <w:lang w:eastAsia="en-US"/>
            </w:rPr>
          </w:pPr>
          <w:r w:rsidRPr="006F0C03">
            <w:rPr>
              <w:szCs w:val="22"/>
              <w:lang w:eastAsia="en-US"/>
            </w:rPr>
            <w:fldChar w:fldCharType="begin"/>
          </w:r>
          <w:r w:rsidRPr="006F0C03">
            <w:rPr>
              <w:szCs w:val="22"/>
              <w:lang w:eastAsia="en-US"/>
            </w:rPr>
            <w:instrText xml:space="preserve"> PAGE  \* Arabic  \* MERGEFORMAT </w:instrText>
          </w:r>
          <w:r w:rsidRPr="006F0C03">
            <w:rPr>
              <w:szCs w:val="22"/>
              <w:lang w:eastAsia="en-US"/>
            </w:rPr>
            <w:fldChar w:fldCharType="separate"/>
          </w:r>
          <w:r w:rsidR="00DB5A98" w:rsidRPr="006F0C03">
            <w:rPr>
              <w:noProof/>
              <w:szCs w:val="22"/>
              <w:lang w:eastAsia="en-US"/>
            </w:rPr>
            <w:t>19</w:t>
          </w:r>
          <w:r w:rsidRPr="006F0C03">
            <w:rPr>
              <w:szCs w:val="22"/>
              <w:lang w:eastAsia="en-US"/>
            </w:rPr>
            <w:fldChar w:fldCharType="end"/>
          </w:r>
          <w:r w:rsidRPr="006F0C03">
            <w:rPr>
              <w:szCs w:val="22"/>
              <w:lang w:eastAsia="en-US"/>
            </w:rPr>
            <w:t>/</w:t>
          </w:r>
          <w:fldSimple w:instr=" NUMPAGES  \* Arabic  \* MERGEFORMAT ">
            <w:r w:rsidR="00DB5A98" w:rsidRPr="006F0C03">
              <w:rPr>
                <w:noProof/>
                <w:szCs w:val="22"/>
                <w:lang w:eastAsia="en-US"/>
              </w:rPr>
              <w:t>19</w:t>
            </w:r>
          </w:fldSimple>
        </w:p>
      </w:tc>
    </w:tr>
  </w:tbl>
  <w:p w:rsidR="00196D73" w:rsidRPr="00196D73" w:rsidRDefault="00196D73" w:rsidP="00196D7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6D73" w:rsidRDefault="00196D73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214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196D73" w:rsidTr="00196D73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96D73" w:rsidRDefault="00196D73" w:rsidP="00196D73">
          <w:pPr>
            <w:pStyle w:val="ReleaseDate"/>
            <w:rPr>
              <w:color w:val="010000"/>
            </w:rPr>
          </w:pPr>
          <w:r>
            <w:t>14-58552 (R)</w:t>
          </w:r>
          <w:r>
            <w:rPr>
              <w:color w:val="010000"/>
            </w:rPr>
            <w:t xml:space="preserve">    </w:t>
          </w:r>
          <w:r w:rsidR="00731DC8">
            <w:rPr>
              <w:color w:val="010000"/>
              <w:lang w:val="en-US"/>
            </w:rPr>
            <w:t>19</w:t>
          </w:r>
          <w:r>
            <w:rPr>
              <w:color w:val="010000"/>
            </w:rPr>
            <w:t>0814    210814</w:t>
          </w:r>
        </w:p>
        <w:p w:rsidR="00196D73" w:rsidRPr="00196D73" w:rsidRDefault="00196D73" w:rsidP="00196D7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*1458552(R)*</w:t>
          </w:r>
        </w:p>
      </w:tc>
      <w:tc>
        <w:tcPr>
          <w:tcW w:w="5033" w:type="dxa"/>
        </w:tcPr>
        <w:p w:rsidR="00196D73" w:rsidRPr="006F0C03" w:rsidRDefault="00196D73" w:rsidP="00196D73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6F0C03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196D73" w:rsidRPr="00196D73" w:rsidRDefault="00196D73" w:rsidP="00196D7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4CFF" w:rsidRPr="00731DC8" w:rsidRDefault="00764CFF" w:rsidP="00731DC8">
      <w:pPr>
        <w:pStyle w:val="Footer"/>
        <w:spacing w:after="80"/>
        <w:ind w:left="792"/>
        <w:rPr>
          <w:sz w:val="16"/>
        </w:rPr>
      </w:pPr>
      <w:r w:rsidRPr="00731DC8">
        <w:rPr>
          <w:sz w:val="16"/>
        </w:rPr>
        <w:t>__________________</w:t>
      </w:r>
    </w:p>
  </w:footnote>
  <w:footnote w:type="continuationSeparator" w:id="0">
    <w:p w:rsidR="00764CFF" w:rsidRPr="00731DC8" w:rsidRDefault="00764CFF" w:rsidP="00731DC8">
      <w:pPr>
        <w:pStyle w:val="Footer"/>
        <w:spacing w:after="80"/>
        <w:ind w:left="792"/>
        <w:rPr>
          <w:sz w:val="16"/>
        </w:rPr>
      </w:pPr>
      <w:r w:rsidRPr="00731DC8">
        <w:rPr>
          <w:sz w:val="16"/>
        </w:rPr>
        <w:t>__________________</w:t>
      </w:r>
    </w:p>
  </w:footnote>
  <w:footnote w:id="1">
    <w:p w:rsidR="00731DC8" w:rsidRPr="00883CC9" w:rsidRDefault="00731DC8" w:rsidP="00731D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rStyle w:val="FootnoteReference"/>
        </w:rPr>
        <w:tab/>
        <w:t>*</w:t>
      </w:r>
      <w:r>
        <w:tab/>
      </w:r>
      <w:r>
        <w:rPr>
          <w:lang w:val="en-US"/>
        </w:rPr>
        <w:t>A/69/150.</w:t>
      </w:r>
    </w:p>
  </w:footnote>
  <w:footnote w:id="2">
    <w:p w:rsidR="00731DC8" w:rsidRPr="008D7251" w:rsidRDefault="00731DC8" w:rsidP="00731D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8D7251">
        <w:tab/>
        <w:t>См. www.ohchr.org/EN/NewsEvents/Pages/DisplayNews.aspx?NewsID=14010&amp;LangID=E</w:t>
      </w:r>
      <w:r w:rsidRPr="008D7251">
        <w:rPr>
          <w:color w:val="0000FF"/>
          <w:w w:val="103"/>
        </w:rPr>
        <w:t>.</w:t>
      </w:r>
    </w:p>
  </w:footnote>
  <w:footnote w:id="3">
    <w:p w:rsidR="00731DC8" w:rsidRPr="00A36860" w:rsidRDefault="00731DC8" w:rsidP="00731D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A36860">
        <w:rPr>
          <w:lang w:val="en-GB"/>
        </w:rPr>
        <w:t>www</w:t>
      </w:r>
      <w:r w:rsidRPr="00A36860">
        <w:t>.</w:t>
      </w:r>
      <w:r w:rsidRPr="00A36860">
        <w:rPr>
          <w:lang w:val="en-GB"/>
        </w:rPr>
        <w:t>ohchr</w:t>
      </w:r>
      <w:r w:rsidRPr="00A36860">
        <w:t>.</w:t>
      </w:r>
      <w:r w:rsidRPr="00A36860">
        <w:rPr>
          <w:lang w:val="en-GB"/>
        </w:rPr>
        <w:t>org</w:t>
      </w:r>
      <w:r w:rsidRPr="00A36860">
        <w:t>/</w:t>
      </w:r>
      <w:r w:rsidRPr="00A36860">
        <w:rPr>
          <w:lang w:val="en-GB"/>
        </w:rPr>
        <w:t>SP</w:t>
      </w:r>
      <w:r w:rsidRPr="00A36860">
        <w:t>/</w:t>
      </w:r>
      <w:r w:rsidRPr="00A36860">
        <w:rPr>
          <w:lang w:val="en-GB"/>
        </w:rPr>
        <w:t>NewsEvents</w:t>
      </w:r>
      <w:r w:rsidRPr="00A36860">
        <w:t>/</w:t>
      </w:r>
      <w:r w:rsidRPr="00A36860">
        <w:rPr>
          <w:lang w:val="en-GB"/>
        </w:rPr>
        <w:t>Pages</w:t>
      </w:r>
      <w:r w:rsidRPr="00A36860">
        <w:t>/</w:t>
      </w:r>
      <w:r w:rsidRPr="00A36860">
        <w:rPr>
          <w:lang w:val="en-GB"/>
        </w:rPr>
        <w:t>DisplayNews</w:t>
      </w:r>
      <w:r w:rsidRPr="00A36860">
        <w:t>.</w:t>
      </w:r>
      <w:r w:rsidRPr="00A36860">
        <w:rPr>
          <w:lang w:val="en-GB"/>
        </w:rPr>
        <w:t>aspx</w:t>
      </w:r>
      <w:r w:rsidRPr="00A36860">
        <w:t>?</w:t>
      </w:r>
      <w:r w:rsidRPr="00A36860">
        <w:rPr>
          <w:lang w:val="en-GB"/>
        </w:rPr>
        <w:t>NewsID</w:t>
      </w:r>
      <w:r w:rsidRPr="00A36860">
        <w:t>=13800&amp;</w:t>
      </w:r>
      <w:r w:rsidRPr="00A36860">
        <w:rPr>
          <w:lang w:val="en-GB"/>
        </w:rPr>
        <w:t>LangID</w:t>
      </w:r>
      <w:r w:rsidRPr="00A36860">
        <w:t>=</w:t>
      </w:r>
      <w:r w:rsidRPr="00A36860">
        <w:rPr>
          <w:lang w:val="en-GB"/>
        </w:rPr>
        <w:t>S</w:t>
      </w:r>
      <w:r w:rsidRPr="00A36860">
        <w:t>.</w:t>
      </w:r>
    </w:p>
  </w:footnote>
  <w:footnote w:id="4">
    <w:p w:rsidR="00731DC8" w:rsidRDefault="00731DC8" w:rsidP="00731D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974F9C">
        <w:t>www.ohchr.org/EN/NewsEvents/Pages/Display</w:t>
      </w:r>
      <w:r>
        <w:t>News.aspx?NewsID=13898&amp;LangID=E</w:t>
      </w:r>
      <w:r w:rsidRPr="00974F9C">
        <w:t>.</w:t>
      </w:r>
    </w:p>
  </w:footnote>
  <w:footnote w:id="5">
    <w:p w:rsidR="00731DC8" w:rsidRDefault="00731DC8" w:rsidP="00731D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См. </w:t>
      </w:r>
      <w:r w:rsidRPr="00974F9C">
        <w:t>http://www.osce.org/odihr/118476.</w:t>
      </w:r>
    </w:p>
  </w:footnote>
  <w:footnote w:id="6">
    <w:p w:rsidR="00731DC8" w:rsidRDefault="00731DC8" w:rsidP="00731DC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 xml:space="preserve">См. </w:t>
      </w:r>
      <w:r w:rsidRPr="00B4418B">
        <w:t>www.amnesty.org/en/library/asset/IOR51/006/2011/en.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96D73" w:rsidTr="00196D7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96D73" w:rsidRPr="006F0C03" w:rsidRDefault="00196D73" w:rsidP="00196D73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DB5A98" w:rsidRPr="006F0C03">
              <w:rPr>
                <w:b/>
                <w:szCs w:val="22"/>
                <w:lang w:eastAsia="en-US"/>
              </w:rPr>
              <w:t>A/69/214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196D73" w:rsidRPr="006F0C03" w:rsidRDefault="00196D73" w:rsidP="00196D73">
          <w:pPr>
            <w:pStyle w:val="Header"/>
            <w:rPr>
              <w:szCs w:val="22"/>
              <w:lang w:eastAsia="en-US"/>
            </w:rPr>
          </w:pPr>
        </w:p>
      </w:tc>
    </w:tr>
  </w:tbl>
  <w:p w:rsidR="00196D73" w:rsidRPr="00196D73" w:rsidRDefault="00196D73" w:rsidP="00196D7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196D73" w:rsidTr="00196D7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96D73" w:rsidRPr="006F0C03" w:rsidRDefault="00196D73" w:rsidP="00196D73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196D73" w:rsidRPr="006F0C03" w:rsidRDefault="00196D73" w:rsidP="00196D73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DB5A98" w:rsidRPr="006F0C03">
              <w:rPr>
                <w:b/>
                <w:szCs w:val="22"/>
                <w:lang w:eastAsia="en-US"/>
              </w:rPr>
              <w:t>A/69/214</w:t>
            </w:r>
          </w:fldSimple>
        </w:p>
      </w:tc>
    </w:tr>
  </w:tbl>
  <w:p w:rsidR="00196D73" w:rsidRPr="00196D73" w:rsidRDefault="00196D73" w:rsidP="00196D7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196D73" w:rsidTr="00196D7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96D73" w:rsidRPr="00196D73" w:rsidRDefault="00196D73" w:rsidP="00196D7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96D73" w:rsidRPr="006F0C03" w:rsidRDefault="00196D73" w:rsidP="00196D73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96D73" w:rsidRPr="006F0C03" w:rsidRDefault="00196D73" w:rsidP="00196D73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6F0C03">
            <w:rPr>
              <w:sz w:val="40"/>
              <w:szCs w:val="22"/>
              <w:lang w:eastAsia="en-US"/>
            </w:rPr>
            <w:t>A</w:t>
          </w:r>
          <w:r w:rsidRPr="006F0C03">
            <w:rPr>
              <w:sz w:val="20"/>
              <w:szCs w:val="22"/>
              <w:lang w:eastAsia="en-US"/>
            </w:rPr>
            <w:t>/69/214</w:t>
          </w:r>
        </w:p>
      </w:tc>
    </w:tr>
    <w:tr w:rsidR="00196D73" w:rsidRPr="00FC4CFC" w:rsidTr="00196D7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6D73" w:rsidRPr="006F0C03" w:rsidRDefault="00196D73" w:rsidP="00196D73">
          <w:pPr>
            <w:pStyle w:val="Header"/>
            <w:spacing w:before="109"/>
            <w:rPr>
              <w:szCs w:val="22"/>
              <w:lang w:eastAsia="en-US"/>
            </w:rPr>
          </w:pPr>
          <w:r w:rsidRPr="006F0C03">
            <w:rPr>
              <w:szCs w:val="22"/>
              <w:lang w:eastAsia="en-US"/>
            </w:rPr>
            <w:t xml:space="preserve"> </w:t>
          </w:r>
          <w:r w:rsidRPr="006F0C03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96D73" w:rsidRPr="006F0C03" w:rsidRDefault="00196D73" w:rsidP="00196D73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6D73" w:rsidRPr="00196D73" w:rsidRDefault="00196D73" w:rsidP="00196D73">
          <w:pPr>
            <w:pStyle w:val="XLarge"/>
            <w:spacing w:before="109"/>
          </w:pPr>
          <w:r>
            <w:t>Генеральная Ассамблея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6D73" w:rsidRPr="006F0C03" w:rsidRDefault="00196D73" w:rsidP="00196D73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96D73" w:rsidRPr="00FC4CFC" w:rsidRDefault="00196D73" w:rsidP="00196D73">
          <w:pPr>
            <w:pStyle w:val="Distribution"/>
            <w:rPr>
              <w:color w:val="000000"/>
              <w:lang w:val="en-US"/>
            </w:rPr>
          </w:pPr>
          <w:r w:rsidRPr="00FC4CFC">
            <w:rPr>
              <w:color w:val="000000"/>
              <w:lang w:val="en-US"/>
            </w:rPr>
            <w:t>Distr.: General</w:t>
          </w:r>
        </w:p>
        <w:p w:rsidR="00196D73" w:rsidRPr="00FC4CFC" w:rsidRDefault="00196D73" w:rsidP="00196D73">
          <w:pPr>
            <w:pStyle w:val="Publication"/>
            <w:rPr>
              <w:color w:val="000000"/>
              <w:lang w:val="en-US"/>
            </w:rPr>
          </w:pPr>
          <w:r w:rsidRPr="00FC4CFC">
            <w:rPr>
              <w:color w:val="000000"/>
              <w:lang w:val="en-US"/>
            </w:rPr>
            <w:t>31 July 2014</w:t>
          </w:r>
        </w:p>
        <w:p w:rsidR="00196D73" w:rsidRPr="00FC4CFC" w:rsidRDefault="00196D73" w:rsidP="00196D73">
          <w:pPr>
            <w:rPr>
              <w:color w:val="000000"/>
              <w:lang w:val="en-US"/>
            </w:rPr>
          </w:pPr>
          <w:r w:rsidRPr="00FC4CFC">
            <w:rPr>
              <w:color w:val="000000"/>
              <w:lang w:val="en-US"/>
            </w:rPr>
            <w:t>Russian</w:t>
          </w:r>
        </w:p>
        <w:p w:rsidR="00196D73" w:rsidRPr="00FC4CFC" w:rsidRDefault="00196D73" w:rsidP="00196D73">
          <w:pPr>
            <w:pStyle w:val="Original"/>
            <w:rPr>
              <w:color w:val="000000"/>
              <w:lang w:val="en-US"/>
            </w:rPr>
          </w:pPr>
          <w:r w:rsidRPr="00FC4CFC">
            <w:rPr>
              <w:color w:val="000000"/>
              <w:lang w:val="en-US"/>
            </w:rPr>
            <w:t>Original: English</w:t>
          </w:r>
        </w:p>
        <w:p w:rsidR="00196D73" w:rsidRPr="00FC4CFC" w:rsidRDefault="00196D73" w:rsidP="00196D73">
          <w:pPr>
            <w:rPr>
              <w:lang w:val="en-US"/>
            </w:rPr>
          </w:pPr>
        </w:p>
      </w:tc>
    </w:tr>
  </w:tbl>
  <w:p w:rsidR="00196D73" w:rsidRPr="00FC4CFC" w:rsidRDefault="00196D73" w:rsidP="00196D7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B3596C"/>
    <w:multiLevelType w:val="multilevel"/>
    <w:tmpl w:val="E23E10F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8552*"/>
    <w:docVar w:name="CreationDt" w:val="21/08/2014 3:09: PM"/>
    <w:docVar w:name="DocCategory" w:val="Doc"/>
    <w:docVar w:name="DocType" w:val="Final"/>
    <w:docVar w:name="FooterJN" w:val="14-58552"/>
    <w:docVar w:name="jobn" w:val="14-58552 (R)"/>
    <w:docVar w:name="jobnDT" w:val="14-58552 (R)   210814"/>
    <w:docVar w:name="jobnDTDT" w:val="14-58552 (R)   210814   210814"/>
    <w:docVar w:name="JobNo" w:val="1458552R"/>
    <w:docVar w:name="JobNo2" w:val="1449030R"/>
    <w:docVar w:name="OandT" w:val=" "/>
    <w:docVar w:name="sss1" w:val="A/69/214"/>
    <w:docVar w:name="sss2" w:val="-"/>
    <w:docVar w:name="Symbol1" w:val="A/69/214"/>
    <w:docVar w:name="Symbol2" w:val="-"/>
  </w:docVars>
  <w:rsids>
    <w:rsidRoot w:val="006066C1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30B3"/>
    <w:rsid w:val="000A111E"/>
    <w:rsid w:val="000C67BC"/>
    <w:rsid w:val="000E4411"/>
    <w:rsid w:val="000F1ACD"/>
    <w:rsid w:val="000F5D07"/>
    <w:rsid w:val="00105B0E"/>
    <w:rsid w:val="001444A3"/>
    <w:rsid w:val="00150848"/>
    <w:rsid w:val="00153645"/>
    <w:rsid w:val="00153E8C"/>
    <w:rsid w:val="00162E88"/>
    <w:rsid w:val="00165E41"/>
    <w:rsid w:val="001726A4"/>
    <w:rsid w:val="00177361"/>
    <w:rsid w:val="00196D73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35D8"/>
    <w:rsid w:val="00254046"/>
    <w:rsid w:val="00257F89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26F5F"/>
    <w:rsid w:val="00337D91"/>
    <w:rsid w:val="00337DB1"/>
    <w:rsid w:val="00343205"/>
    <w:rsid w:val="00350756"/>
    <w:rsid w:val="003658B0"/>
    <w:rsid w:val="0039505F"/>
    <w:rsid w:val="003A150E"/>
    <w:rsid w:val="003C2842"/>
    <w:rsid w:val="003D0825"/>
    <w:rsid w:val="003D2003"/>
    <w:rsid w:val="003D3615"/>
    <w:rsid w:val="003D5DA2"/>
    <w:rsid w:val="003E5193"/>
    <w:rsid w:val="003E6295"/>
    <w:rsid w:val="00427FE5"/>
    <w:rsid w:val="00433222"/>
    <w:rsid w:val="004335F9"/>
    <w:rsid w:val="00436F13"/>
    <w:rsid w:val="004420FB"/>
    <w:rsid w:val="004504A6"/>
    <w:rsid w:val="00460D23"/>
    <w:rsid w:val="004645DD"/>
    <w:rsid w:val="004952BE"/>
    <w:rsid w:val="004A7499"/>
    <w:rsid w:val="004B1314"/>
    <w:rsid w:val="004B6279"/>
    <w:rsid w:val="004C5BEE"/>
    <w:rsid w:val="004D275F"/>
    <w:rsid w:val="004D656E"/>
    <w:rsid w:val="004E6443"/>
    <w:rsid w:val="00504FC3"/>
    <w:rsid w:val="00511F80"/>
    <w:rsid w:val="005121DC"/>
    <w:rsid w:val="00513113"/>
    <w:rsid w:val="00515869"/>
    <w:rsid w:val="005214BA"/>
    <w:rsid w:val="00524A24"/>
    <w:rsid w:val="00526E12"/>
    <w:rsid w:val="00533411"/>
    <w:rsid w:val="0054563F"/>
    <w:rsid w:val="005469E1"/>
    <w:rsid w:val="00552E08"/>
    <w:rsid w:val="0056579C"/>
    <w:rsid w:val="00567706"/>
    <w:rsid w:val="0057292B"/>
    <w:rsid w:val="005734C2"/>
    <w:rsid w:val="00574AA1"/>
    <w:rsid w:val="00590EDF"/>
    <w:rsid w:val="005933CB"/>
    <w:rsid w:val="005A1D01"/>
    <w:rsid w:val="005D38B6"/>
    <w:rsid w:val="005D7642"/>
    <w:rsid w:val="005E0A46"/>
    <w:rsid w:val="005E7DCF"/>
    <w:rsid w:val="005F229F"/>
    <w:rsid w:val="005F6E5C"/>
    <w:rsid w:val="00602F9D"/>
    <w:rsid w:val="006066C1"/>
    <w:rsid w:val="00615748"/>
    <w:rsid w:val="006261A6"/>
    <w:rsid w:val="006310AB"/>
    <w:rsid w:val="0063491E"/>
    <w:rsid w:val="00635AF8"/>
    <w:rsid w:val="00646363"/>
    <w:rsid w:val="00655212"/>
    <w:rsid w:val="00657EE4"/>
    <w:rsid w:val="006A1698"/>
    <w:rsid w:val="006A1D06"/>
    <w:rsid w:val="006A3F10"/>
    <w:rsid w:val="006C5983"/>
    <w:rsid w:val="006F0C03"/>
    <w:rsid w:val="006F3683"/>
    <w:rsid w:val="00700738"/>
    <w:rsid w:val="00705549"/>
    <w:rsid w:val="0071210D"/>
    <w:rsid w:val="00716BC5"/>
    <w:rsid w:val="00723115"/>
    <w:rsid w:val="00724550"/>
    <w:rsid w:val="00731DC8"/>
    <w:rsid w:val="00736A19"/>
    <w:rsid w:val="00745258"/>
    <w:rsid w:val="007567F7"/>
    <w:rsid w:val="00764CFF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D3E06"/>
    <w:rsid w:val="007E0E39"/>
    <w:rsid w:val="007E2B60"/>
    <w:rsid w:val="007F7AC0"/>
    <w:rsid w:val="00803EC5"/>
    <w:rsid w:val="00821CE2"/>
    <w:rsid w:val="00830FF8"/>
    <w:rsid w:val="00844407"/>
    <w:rsid w:val="00853E2A"/>
    <w:rsid w:val="008541E9"/>
    <w:rsid w:val="00856EEB"/>
    <w:rsid w:val="00861D1E"/>
    <w:rsid w:val="008776BB"/>
    <w:rsid w:val="00880540"/>
    <w:rsid w:val="0088396E"/>
    <w:rsid w:val="008A1A7A"/>
    <w:rsid w:val="008B08A3"/>
    <w:rsid w:val="008B709D"/>
    <w:rsid w:val="008C6372"/>
    <w:rsid w:val="008D0CE3"/>
    <w:rsid w:val="008F12FD"/>
    <w:rsid w:val="008F13EA"/>
    <w:rsid w:val="00904F3C"/>
    <w:rsid w:val="00907EDB"/>
    <w:rsid w:val="009110C5"/>
    <w:rsid w:val="00915944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46E2B"/>
    <w:rsid w:val="00B5129B"/>
    <w:rsid w:val="00B56376"/>
    <w:rsid w:val="00B606B7"/>
    <w:rsid w:val="00B7646C"/>
    <w:rsid w:val="00B77FC0"/>
    <w:rsid w:val="00BB052D"/>
    <w:rsid w:val="00BB1F92"/>
    <w:rsid w:val="00BB5B7F"/>
    <w:rsid w:val="00BD2F16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45C68"/>
    <w:rsid w:val="00C60105"/>
    <w:rsid w:val="00C623BF"/>
    <w:rsid w:val="00C66CEE"/>
    <w:rsid w:val="00C70D59"/>
    <w:rsid w:val="00C7432F"/>
    <w:rsid w:val="00C77473"/>
    <w:rsid w:val="00CA2CF3"/>
    <w:rsid w:val="00CB519E"/>
    <w:rsid w:val="00CB73C9"/>
    <w:rsid w:val="00CC5B37"/>
    <w:rsid w:val="00CD2ED3"/>
    <w:rsid w:val="00CD3C62"/>
    <w:rsid w:val="00CD4A5E"/>
    <w:rsid w:val="00CF021B"/>
    <w:rsid w:val="00CF07BE"/>
    <w:rsid w:val="00D028FF"/>
    <w:rsid w:val="00D1470E"/>
    <w:rsid w:val="00D20AA4"/>
    <w:rsid w:val="00D23A26"/>
    <w:rsid w:val="00D434AF"/>
    <w:rsid w:val="00D61BB7"/>
    <w:rsid w:val="00D7165D"/>
    <w:rsid w:val="00D75705"/>
    <w:rsid w:val="00D961D6"/>
    <w:rsid w:val="00D97B17"/>
    <w:rsid w:val="00DA1A4A"/>
    <w:rsid w:val="00DB5A98"/>
    <w:rsid w:val="00DC1E7E"/>
    <w:rsid w:val="00DC3B40"/>
    <w:rsid w:val="00DC7A5F"/>
    <w:rsid w:val="00DD6A66"/>
    <w:rsid w:val="00DE1FF0"/>
    <w:rsid w:val="00DF1CF0"/>
    <w:rsid w:val="00E04C73"/>
    <w:rsid w:val="00E06535"/>
    <w:rsid w:val="00E079A3"/>
    <w:rsid w:val="00E15D7D"/>
    <w:rsid w:val="00E17234"/>
    <w:rsid w:val="00E261F5"/>
    <w:rsid w:val="00E353A7"/>
    <w:rsid w:val="00E6111E"/>
    <w:rsid w:val="00E616D0"/>
    <w:rsid w:val="00E65C07"/>
    <w:rsid w:val="00E80E10"/>
    <w:rsid w:val="00E8225E"/>
    <w:rsid w:val="00E90547"/>
    <w:rsid w:val="00E970B0"/>
    <w:rsid w:val="00EA1656"/>
    <w:rsid w:val="00EA1819"/>
    <w:rsid w:val="00EB646E"/>
    <w:rsid w:val="00EC6F5D"/>
    <w:rsid w:val="00ED6C51"/>
    <w:rsid w:val="00EF1FBD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855"/>
    <w:rsid w:val="00FA1B93"/>
    <w:rsid w:val="00FA5551"/>
    <w:rsid w:val="00FA7C7A"/>
    <w:rsid w:val="00FC4CFC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196D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6D73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196D73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6D7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96D73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character" w:styleId="Hyperlink">
    <w:name w:val="Hyperlink"/>
    <w:uiPriority w:val="99"/>
    <w:unhideWhenUsed/>
    <w:rsid w:val="00731DC8"/>
    <w:rPr>
      <w:color w:val="0000FF"/>
      <w:u w:val="none"/>
    </w:rPr>
  </w:style>
  <w:style w:type="character" w:styleId="FollowedHyperlink">
    <w:name w:val="FollowedHyperlink"/>
    <w:uiPriority w:val="99"/>
    <w:semiHidden/>
    <w:unhideWhenUsed/>
    <w:rsid w:val="00ED6C51"/>
    <w:rPr>
      <w:color w:val="0000FF"/>
      <w:u w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292B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7292B"/>
    <w:rPr>
      <w:rFonts w:ascii="Tahoma" w:hAnsi="Tahoma" w:cs="Tahoma"/>
      <w:spacing w:val="4"/>
      <w:w w:val="103"/>
      <w:kern w:val="14"/>
      <w:sz w:val="16"/>
      <w:szCs w:val="16"/>
      <w:lang w:val="ru-RU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ru/A/HRC/22/45/Add.1" TargetMode="External"/><Relationship Id="rId26" Type="http://schemas.openxmlformats.org/officeDocument/2006/relationships/hyperlink" Target="http://undocs.org/ru/CED/C/3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undocs.org/ru/A/69/293" TargetMode="Externa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A/RES/67/180" TargetMode="External"/><Relationship Id="rId25" Type="http://schemas.openxmlformats.org/officeDocument/2006/relationships/hyperlink" Target="http://undocs.org/ru/A/HRC/25/19/Add.1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A/RES/67/180" TargetMode="External"/><Relationship Id="rId20" Type="http://schemas.openxmlformats.org/officeDocument/2006/relationships/hyperlink" Target="http://undocs.org/ru/A/RES/68/166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24" Type="http://schemas.openxmlformats.org/officeDocument/2006/relationships/hyperlink" Target="http://undocs.org/ru/A/HRC/24/59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undocs.org/A/RES/67/180" TargetMode="External"/><Relationship Id="rId23" Type="http://schemas.openxmlformats.org/officeDocument/2006/relationships/hyperlink" Target="http://undocs.org/ru/A/HRC/24/24/CRP.3/Rev.1" TargetMode="External"/><Relationship Id="rId28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undocs.org/ru/A/68/210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A/RES/67/180" TargetMode="External"/><Relationship Id="rId22" Type="http://schemas.openxmlformats.org/officeDocument/2006/relationships/hyperlink" Target="http://undocs.org/ru/A/HRC/24/34" TargetMode="External"/><Relationship Id="rId27" Type="http://schemas.openxmlformats.org/officeDocument/2006/relationships/hyperlink" Target="http://undocs.org/ru/CED/C/2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6331</Words>
  <Characters>36088</Characters>
  <Application>Microsoft Office Outlook</Application>
  <DocSecurity>4</DocSecurity>
  <Lines>300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42335</CharactersWithSpaces>
  <SharedDoc>false</SharedDoc>
  <HLinks>
    <vt:vector size="84" baseType="variant">
      <vt:variant>
        <vt:i4>589899</vt:i4>
      </vt:variant>
      <vt:variant>
        <vt:i4>39</vt:i4>
      </vt:variant>
      <vt:variant>
        <vt:i4>0</vt:i4>
      </vt:variant>
      <vt:variant>
        <vt:i4>5</vt:i4>
      </vt:variant>
      <vt:variant>
        <vt:lpwstr>http://undocs.org/ru/CED/C/2</vt:lpwstr>
      </vt:variant>
      <vt:variant>
        <vt:lpwstr/>
      </vt:variant>
      <vt:variant>
        <vt:i4>524363</vt:i4>
      </vt:variant>
      <vt:variant>
        <vt:i4>36</vt:i4>
      </vt:variant>
      <vt:variant>
        <vt:i4>0</vt:i4>
      </vt:variant>
      <vt:variant>
        <vt:i4>5</vt:i4>
      </vt:variant>
      <vt:variant>
        <vt:lpwstr>http://undocs.org/ru/CED/C/3</vt:lpwstr>
      </vt:variant>
      <vt:variant>
        <vt:lpwstr/>
      </vt:variant>
      <vt:variant>
        <vt:i4>2424893</vt:i4>
      </vt:variant>
      <vt:variant>
        <vt:i4>33</vt:i4>
      </vt:variant>
      <vt:variant>
        <vt:i4>0</vt:i4>
      </vt:variant>
      <vt:variant>
        <vt:i4>5</vt:i4>
      </vt:variant>
      <vt:variant>
        <vt:lpwstr>http://undocs.org/ru/A/HRC/25/19/Add.1</vt:lpwstr>
      </vt:variant>
      <vt:variant>
        <vt:lpwstr/>
      </vt:variant>
      <vt:variant>
        <vt:i4>1114205</vt:i4>
      </vt:variant>
      <vt:variant>
        <vt:i4>30</vt:i4>
      </vt:variant>
      <vt:variant>
        <vt:i4>0</vt:i4>
      </vt:variant>
      <vt:variant>
        <vt:i4>5</vt:i4>
      </vt:variant>
      <vt:variant>
        <vt:lpwstr>http://undocs.org/ru/A/HRC/24/59</vt:lpwstr>
      </vt:variant>
      <vt:variant>
        <vt:lpwstr/>
      </vt:variant>
      <vt:variant>
        <vt:i4>589901</vt:i4>
      </vt:variant>
      <vt:variant>
        <vt:i4>27</vt:i4>
      </vt:variant>
      <vt:variant>
        <vt:i4>0</vt:i4>
      </vt:variant>
      <vt:variant>
        <vt:i4>5</vt:i4>
      </vt:variant>
      <vt:variant>
        <vt:lpwstr>http://undocs.org/ru/A/HRC/24/24/CRP.3/Rev.1</vt:lpwstr>
      </vt:variant>
      <vt:variant>
        <vt:lpwstr/>
      </vt:variant>
      <vt:variant>
        <vt:i4>1835099</vt:i4>
      </vt:variant>
      <vt:variant>
        <vt:i4>24</vt:i4>
      </vt:variant>
      <vt:variant>
        <vt:i4>0</vt:i4>
      </vt:variant>
      <vt:variant>
        <vt:i4>5</vt:i4>
      </vt:variant>
      <vt:variant>
        <vt:lpwstr>http://undocs.org/ru/A/HRC/24/34</vt:lpwstr>
      </vt:variant>
      <vt:variant>
        <vt:lpwstr/>
      </vt:variant>
      <vt:variant>
        <vt:i4>1966090</vt:i4>
      </vt:variant>
      <vt:variant>
        <vt:i4>21</vt:i4>
      </vt:variant>
      <vt:variant>
        <vt:i4>0</vt:i4>
      </vt:variant>
      <vt:variant>
        <vt:i4>5</vt:i4>
      </vt:variant>
      <vt:variant>
        <vt:lpwstr>http://undocs.org/ru/A/69/293</vt:lpwstr>
      </vt:variant>
      <vt:variant>
        <vt:lpwstr/>
      </vt:variant>
      <vt:variant>
        <vt:i4>1048642</vt:i4>
      </vt:variant>
      <vt:variant>
        <vt:i4>18</vt:i4>
      </vt:variant>
      <vt:variant>
        <vt:i4>0</vt:i4>
      </vt:variant>
      <vt:variant>
        <vt:i4>5</vt:i4>
      </vt:variant>
      <vt:variant>
        <vt:lpwstr>http://undocs.org/ru/A/RES/68/166</vt:lpwstr>
      </vt:variant>
      <vt:variant>
        <vt:lpwstr/>
      </vt:variant>
      <vt:variant>
        <vt:i4>1441803</vt:i4>
      </vt:variant>
      <vt:variant>
        <vt:i4>15</vt:i4>
      </vt:variant>
      <vt:variant>
        <vt:i4>0</vt:i4>
      </vt:variant>
      <vt:variant>
        <vt:i4>5</vt:i4>
      </vt:variant>
      <vt:variant>
        <vt:lpwstr>http://undocs.org/ru/A/68/210</vt:lpwstr>
      </vt:variant>
      <vt:variant>
        <vt:lpwstr/>
      </vt:variant>
      <vt:variant>
        <vt:i4>2687039</vt:i4>
      </vt:variant>
      <vt:variant>
        <vt:i4>12</vt:i4>
      </vt:variant>
      <vt:variant>
        <vt:i4>0</vt:i4>
      </vt:variant>
      <vt:variant>
        <vt:i4>5</vt:i4>
      </vt:variant>
      <vt:variant>
        <vt:lpwstr>http://undocs.org/ru/A/HRC/22/45/Add.1</vt:lpwstr>
      </vt:variant>
      <vt:variant>
        <vt:lpwstr/>
      </vt:variant>
      <vt:variant>
        <vt:i4>7929906</vt:i4>
      </vt:variant>
      <vt:variant>
        <vt:i4>9</vt:i4>
      </vt:variant>
      <vt:variant>
        <vt:i4>0</vt:i4>
      </vt:variant>
      <vt:variant>
        <vt:i4>5</vt:i4>
      </vt:variant>
      <vt:variant>
        <vt:lpwstr>http://undocs.org/A/RES/67/180</vt:lpwstr>
      </vt:variant>
      <vt:variant>
        <vt:lpwstr/>
      </vt:variant>
      <vt:variant>
        <vt:i4>7929906</vt:i4>
      </vt:variant>
      <vt:variant>
        <vt:i4>6</vt:i4>
      </vt:variant>
      <vt:variant>
        <vt:i4>0</vt:i4>
      </vt:variant>
      <vt:variant>
        <vt:i4>5</vt:i4>
      </vt:variant>
      <vt:variant>
        <vt:lpwstr>http://undocs.org/A/RES/67/180</vt:lpwstr>
      </vt:variant>
      <vt:variant>
        <vt:lpwstr/>
      </vt:variant>
      <vt:variant>
        <vt:i4>7929906</vt:i4>
      </vt:variant>
      <vt:variant>
        <vt:i4>3</vt:i4>
      </vt:variant>
      <vt:variant>
        <vt:i4>0</vt:i4>
      </vt:variant>
      <vt:variant>
        <vt:i4>5</vt:i4>
      </vt:variant>
      <vt:variant>
        <vt:lpwstr>http://undocs.org/A/RES/67/180</vt:lpwstr>
      </vt:variant>
      <vt:variant>
        <vt:lpwstr/>
      </vt:variant>
      <vt:variant>
        <vt:i4>7929906</vt:i4>
      </vt:variant>
      <vt:variant>
        <vt:i4>0</vt:i4>
      </vt:variant>
      <vt:variant>
        <vt:i4>0</vt:i4>
      </vt:variant>
      <vt:variant>
        <vt:i4>5</vt:i4>
      </vt:variant>
      <vt:variant>
        <vt:lpwstr>http://undocs.org/A/RES/67/180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48</cp:revision>
  <cp:lastPrinted>2014-08-21T17:12:00Z</cp:lastPrinted>
  <dcterms:created xsi:type="dcterms:W3CDTF">2014-08-21T15:10:00Z</dcterms:created>
  <dcterms:modified xsi:type="dcterms:W3CDTF">2014-08-21T17:21:00Z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1458552R</vt:lpwstr>
  </property>
  <property fmtid="{D5CDD505-2E9C-101B-9397-08002B2CF9AE}" pid="3" name="ODSRefJobNo">
    <vt:lpwstr>1449030R</vt:lpwstr>
  </property>
  <property fmtid="{D5CDD505-2E9C-101B-9397-08002B2CF9AE}" pid="4" name="Symbol1">
    <vt:lpwstr>A/69/214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31 July 2014</vt:lpwstr>
  </property>
  <property fmtid="{D5CDD505-2E9C-101B-9397-08002B2CF9AE}" pid="9" name="Original">
    <vt:lpwstr>English</vt:lpwstr>
  </property>
  <property fmtid="{D5CDD505-2E9C-101B-9397-08002B2CF9AE}" pid="10" name="Release Date">
    <vt:lpwstr>210814</vt:lpwstr>
  </property>
  <property fmtid="{D5CDD505-2E9C-101B-9397-08002B2CF9AE}" pid="11" name="Comment">
    <vt:lpwstr/>
  </property>
  <property fmtid="{D5CDD505-2E9C-101B-9397-08002B2CF9AE}" pid="12" name="DraftPages">
    <vt:lpwstr>19</vt:lpwstr>
  </property>
  <property fmtid="{D5CDD505-2E9C-101B-9397-08002B2CF9AE}" pid="13" name="Operator">
    <vt:lpwstr>Kuzishchina</vt:lpwstr>
  </property>
</Properties>
</file>