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9C2" w:rsidRDefault="000C09C2" w:rsidP="000C09C2">
      <w:pPr>
        <w:spacing w:line="60" w:lineRule="exact"/>
        <w:rPr>
          <w:sz w:val="6"/>
        </w:rPr>
        <w:sectPr w:rsidR="000C09C2" w:rsidSect="000C09C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0C09C2" w:rsidRDefault="000C09C2" w:rsidP="000C09C2">
      <w:pPr>
        <w:spacing w:line="60" w:lineRule="exact"/>
        <w:rPr>
          <w:sz w:val="6"/>
        </w:rPr>
      </w:pPr>
    </w:p>
    <w:p w:rsidR="001019AE" w:rsidRDefault="001019AE" w:rsidP="001019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1019AE" w:rsidRDefault="001019AE" w:rsidP="001019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第三十六届会议</w:t>
      </w:r>
    </w:p>
    <w:p w:rsidR="001019AE" w:rsidRDefault="001019AE" w:rsidP="001019AE">
      <w:pPr>
        <w:pStyle w:val="SingleTxt"/>
        <w:spacing w:after="360"/>
        <w:ind w:left="0"/>
        <w:rPr>
          <w:rFonts w:hint="eastAsia"/>
        </w:rPr>
      </w:pPr>
      <w:r>
        <w:rPr>
          <w:rFonts w:hint="eastAsia"/>
        </w:rPr>
        <w:t>2006年8月7日至25日</w:t>
      </w:r>
    </w:p>
    <w:p w:rsidR="001019AE" w:rsidRDefault="001019AE" w:rsidP="001019AE">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4" w:right="1259" w:hanging="1264"/>
        <w:rPr>
          <w:rFonts w:hint="eastAsia"/>
        </w:rPr>
      </w:pPr>
      <w:r>
        <w:rPr>
          <w:rFonts w:ascii="Times New Roman"/>
        </w:rPr>
        <w:tab/>
      </w:r>
      <w:r>
        <w:rPr>
          <w:rFonts w:ascii="Times New Roman"/>
        </w:rPr>
        <w:tab/>
      </w:r>
      <w:r>
        <w:rPr>
          <w:rFonts w:hint="eastAsia"/>
        </w:rPr>
        <w:t>消除对妇女歧视委员会的结论意见：摩尔多瓦共和国</w:t>
      </w:r>
    </w:p>
    <w:p w:rsidR="001019AE" w:rsidRDefault="001019AE" w:rsidP="001019AE">
      <w:pPr>
        <w:pStyle w:val="SingleTxt"/>
        <w:spacing w:after="110" w:line="326" w:lineRule="exact"/>
        <w:rPr>
          <w:rFonts w:hint="eastAsia"/>
        </w:rPr>
      </w:pPr>
      <w:r>
        <w:rPr>
          <w:rFonts w:hint="eastAsia"/>
        </w:rPr>
        <w:t>1.</w:t>
      </w:r>
      <w:r>
        <w:tab/>
      </w:r>
      <w:r>
        <w:rPr>
          <w:rFonts w:hint="eastAsia"/>
        </w:rPr>
        <w:t>消除对妇女歧视委员会在2006年8月16日第749次和第750次会议（见CEDAW/C/SR.749和750）上审议了摩尔多瓦共和国的第二次和第三次合并定期报告（CEDAW/C/MDA/2-3）。委员会的议题和问题清单见CEDAW/C/MDA/Q/3号文件，摩尔多瓦共和国的答复见 CEDAW/C/MDA/Q/3/Add.1号文件。</w:t>
      </w:r>
    </w:p>
    <w:p w:rsidR="001019AE" w:rsidRPr="009A4351" w:rsidRDefault="001019AE" w:rsidP="001019AE">
      <w:pPr>
        <w:pStyle w:val="SingleTxt"/>
        <w:spacing w:after="110" w:line="326" w:lineRule="exact"/>
        <w:rPr>
          <w:rFonts w:ascii="SimHei" w:eastAsia="SimHei" w:hint="eastAsia"/>
          <w:color w:val="FF0000"/>
        </w:rPr>
      </w:pPr>
      <w:r w:rsidRPr="009A4351">
        <w:rPr>
          <w:rFonts w:ascii="SimHei" w:eastAsia="SimHei" w:hint="eastAsia"/>
          <w:color w:val="FF0000"/>
        </w:rPr>
        <w:t>导言</w:t>
      </w:r>
    </w:p>
    <w:p w:rsidR="001019AE" w:rsidRDefault="001019AE" w:rsidP="001019AE">
      <w:pPr>
        <w:pStyle w:val="SingleTxt"/>
        <w:spacing w:after="110" w:line="326" w:lineRule="exact"/>
        <w:rPr>
          <w:rFonts w:hint="eastAsia"/>
        </w:rPr>
      </w:pPr>
      <w:r>
        <w:rPr>
          <w:rFonts w:hint="eastAsia"/>
        </w:rPr>
        <w:t>2.</w:t>
      </w:r>
      <w:r>
        <w:rPr>
          <w:rFonts w:hint="eastAsia"/>
        </w:rPr>
        <w:tab/>
        <w:t>委员会感谢缔约国摩尔多瓦共和国遵循委员会报告编写指导方针，提交了第二次和第三次合并定期报告，但也遗憾地指出，缔约国提供的按性别划分的统计</w:t>
      </w:r>
      <w:r w:rsidRPr="001822A9">
        <w:rPr>
          <w:rFonts w:hint="eastAsia"/>
          <w:spacing w:val="2"/>
        </w:rPr>
        <w:t>数字不足。委员会赞扬缔约国对会前工作组提出的议题和问题清单所作的书面答复。</w:t>
      </w:r>
    </w:p>
    <w:p w:rsidR="001019AE" w:rsidRDefault="001019AE" w:rsidP="001019AE">
      <w:pPr>
        <w:pStyle w:val="SingleTxt"/>
        <w:spacing w:after="110" w:line="326" w:lineRule="exact"/>
        <w:rPr>
          <w:rFonts w:hint="eastAsia"/>
        </w:rPr>
      </w:pPr>
      <w:r>
        <w:rPr>
          <w:rFonts w:hint="eastAsia"/>
        </w:rPr>
        <w:t>3.</w:t>
      </w:r>
      <w:r>
        <w:rPr>
          <w:rFonts w:hint="eastAsia"/>
        </w:rPr>
        <w:tab/>
        <w:t>委员会感谢缔约国由卫生及社会保障部社会保障司司长率领的代表团与委员会进行了建设性对话，以及代表团努力答复委员会口头提出的问题。</w:t>
      </w:r>
    </w:p>
    <w:p w:rsidR="001019AE" w:rsidRDefault="001019AE" w:rsidP="001019AE">
      <w:pPr>
        <w:pStyle w:val="SingleTxt"/>
        <w:spacing w:after="110" w:line="326" w:lineRule="exact"/>
        <w:rPr>
          <w:rFonts w:hint="eastAsia"/>
        </w:rPr>
      </w:pPr>
      <w:r>
        <w:rPr>
          <w:rFonts w:hint="eastAsia"/>
        </w:rPr>
        <w:t>4.</w:t>
      </w:r>
      <w:r>
        <w:rPr>
          <w:rFonts w:hint="eastAsia"/>
        </w:rPr>
        <w:tab/>
        <w:t>委员会赞扬缔约国2006年2月加入《消除对妇女一切形式歧视公约任择议定书》。</w:t>
      </w:r>
    </w:p>
    <w:p w:rsidR="001019AE" w:rsidRDefault="001019AE" w:rsidP="001019AE">
      <w:pPr>
        <w:pStyle w:val="SingleTxt"/>
        <w:spacing w:after="110" w:line="326" w:lineRule="exact"/>
        <w:rPr>
          <w:rFonts w:hint="eastAsia"/>
        </w:rPr>
      </w:pPr>
      <w:r>
        <w:rPr>
          <w:rFonts w:hint="eastAsia"/>
        </w:rPr>
        <w:t>5.</w:t>
      </w:r>
      <w:r>
        <w:rPr>
          <w:rFonts w:hint="eastAsia"/>
        </w:rPr>
        <w:tab/>
        <w:t>委员会注意到，从中央计划经济向自由市场经济过渡造成了重大的经济、社会困难，给妇女造成沉重负担。</w:t>
      </w:r>
    </w:p>
    <w:p w:rsidR="001019AE" w:rsidRPr="009A4351" w:rsidRDefault="001019AE" w:rsidP="001019AE">
      <w:pPr>
        <w:pStyle w:val="SingleTxt"/>
        <w:spacing w:after="110" w:line="326" w:lineRule="exact"/>
        <w:rPr>
          <w:rFonts w:ascii="SimHei" w:eastAsia="SimHei" w:hint="eastAsia"/>
          <w:color w:val="FF0000"/>
        </w:rPr>
      </w:pPr>
      <w:r w:rsidRPr="009A4351">
        <w:rPr>
          <w:rFonts w:ascii="SimHei" w:eastAsia="SimHei" w:hint="eastAsia"/>
          <w:color w:val="FF0000"/>
        </w:rPr>
        <w:t>积极方面</w:t>
      </w:r>
    </w:p>
    <w:p w:rsidR="001019AE" w:rsidRDefault="001019AE" w:rsidP="001019AE">
      <w:pPr>
        <w:pStyle w:val="SingleTxt"/>
        <w:spacing w:after="110" w:line="326" w:lineRule="exact"/>
        <w:rPr>
          <w:rFonts w:hint="eastAsia"/>
        </w:rPr>
      </w:pPr>
      <w:r>
        <w:rPr>
          <w:rFonts w:hint="eastAsia"/>
        </w:rPr>
        <w:t>6.</w:t>
      </w:r>
      <w:r>
        <w:rPr>
          <w:rFonts w:hint="eastAsia"/>
        </w:rPr>
        <w:tab/>
        <w:t>委员会赞扬缔约国进行立法改革，支持男女平等，尤其颁布了《男女机会平等法》和《预防和打击贩卖人口法》，赞扬2002年《刑法》修正案、2003年《劳工法》修正案、2002年《民法》修正案，及在持续辩论的《预防和打击家庭暴力法》草案。</w:t>
      </w:r>
    </w:p>
    <w:p w:rsidR="001019AE" w:rsidRDefault="001019AE" w:rsidP="001019AE">
      <w:pPr>
        <w:pStyle w:val="SingleTxt"/>
        <w:spacing w:after="110"/>
        <w:rPr>
          <w:rFonts w:hint="eastAsia"/>
        </w:rPr>
      </w:pPr>
      <w:r>
        <w:rPr>
          <w:rFonts w:hint="eastAsia"/>
        </w:rPr>
        <w:t>7.</w:t>
      </w:r>
      <w:r>
        <w:rPr>
          <w:rFonts w:hint="eastAsia"/>
        </w:rPr>
        <w:tab/>
      </w:r>
      <w:r w:rsidRPr="00CE4AAB">
        <w:rPr>
          <w:rFonts w:hint="eastAsia"/>
          <w:spacing w:val="-4"/>
        </w:rPr>
        <w:t>委员会还赞扬缔约国制定一系列国家计划和方案，设立体制监测机制，</w:t>
      </w:r>
      <w:r>
        <w:rPr>
          <w:rFonts w:hint="eastAsia"/>
          <w:spacing w:val="-4"/>
        </w:rPr>
        <w:t>这有助于</w:t>
      </w:r>
      <w:r w:rsidRPr="00CE4AAB">
        <w:rPr>
          <w:rFonts w:hint="eastAsia"/>
          <w:spacing w:val="-4"/>
        </w:rPr>
        <w:t>提高妇女地位和在各领域增进妇女权利，包括“2003-2005和2006-2009年全国促进男女平等计划”，2001年通过、2005年修正的“全国预防和打击贩卖人口计划”，以及2006年3月启动的全国向贩卖人口受害者提供保护和社会援助制度，劳动就业战略，1999-2003年全国援助生殖保健和计划生育方案，2005年3月关于千年发展目标</w:t>
      </w:r>
      <w:r>
        <w:rPr>
          <w:spacing w:val="-4"/>
        </w:rPr>
        <w:t>(</w:t>
      </w:r>
      <w:r w:rsidRPr="00CE4AAB">
        <w:rPr>
          <w:rFonts w:hint="eastAsia"/>
          <w:spacing w:val="-4"/>
        </w:rPr>
        <w:t>2005-2015</w:t>
      </w:r>
      <w:r>
        <w:rPr>
          <w:rFonts w:hint="eastAsia"/>
          <w:spacing w:val="-4"/>
        </w:rPr>
        <w:t>年</w:t>
      </w:r>
      <w:r>
        <w:rPr>
          <w:spacing w:val="-4"/>
        </w:rPr>
        <w:t>)</w:t>
      </w:r>
      <w:r w:rsidRPr="00CE4AAB">
        <w:rPr>
          <w:rFonts w:hint="eastAsia"/>
          <w:spacing w:val="-4"/>
        </w:rPr>
        <w:t>的政府第288号决定，及2006-2008年协助中小企业发展战略。</w:t>
      </w:r>
    </w:p>
    <w:p w:rsidR="001019AE" w:rsidRDefault="001019AE" w:rsidP="001019AE">
      <w:pPr>
        <w:pStyle w:val="SingleTxt"/>
        <w:spacing w:after="110"/>
        <w:rPr>
          <w:rFonts w:hint="eastAsia"/>
        </w:rPr>
      </w:pPr>
      <w:r>
        <w:rPr>
          <w:rFonts w:hint="eastAsia"/>
        </w:rPr>
        <w:t>8.</w:t>
      </w:r>
      <w:r>
        <w:rPr>
          <w:rFonts w:hint="eastAsia"/>
        </w:rPr>
        <w:tab/>
        <w:t>委员会欢迎缔约国继续同妇女非政府组织合作，拟定法律、计划和从事其他活动，力求消除对妇女的歧视，促进男女平等。</w:t>
      </w:r>
    </w:p>
    <w:p w:rsidR="001019AE" w:rsidRPr="009A4351" w:rsidRDefault="001019AE" w:rsidP="001019AE">
      <w:pPr>
        <w:pStyle w:val="SingleTxt"/>
        <w:spacing w:after="110"/>
        <w:rPr>
          <w:rFonts w:ascii="SimHei" w:eastAsia="SimHei" w:hint="eastAsia"/>
          <w:color w:val="FF0000"/>
        </w:rPr>
      </w:pPr>
      <w:r w:rsidRPr="009A4351">
        <w:rPr>
          <w:rFonts w:ascii="SimHei" w:eastAsia="SimHei" w:hint="eastAsia"/>
          <w:color w:val="FF0000"/>
        </w:rPr>
        <w:t>主要的关切领域和建议</w:t>
      </w:r>
    </w:p>
    <w:p w:rsidR="001019AE" w:rsidRPr="00CE4AAB" w:rsidRDefault="001019AE" w:rsidP="001019AE">
      <w:pPr>
        <w:pStyle w:val="SingleTxt"/>
        <w:spacing w:after="110"/>
        <w:rPr>
          <w:rFonts w:ascii="SimHei" w:eastAsia="SimHei" w:hint="eastAsia"/>
          <w:color w:val="FF0000"/>
        </w:rPr>
      </w:pPr>
      <w:r w:rsidRPr="00CE4AAB">
        <w:rPr>
          <w:rFonts w:ascii="SimHei" w:eastAsia="SimHei" w:hint="eastAsia"/>
          <w:color w:val="FF0000"/>
        </w:rPr>
        <w:t>9.</w:t>
      </w:r>
      <w:r w:rsidRPr="00CE4AAB">
        <w:rPr>
          <w:rFonts w:ascii="SimHei" w:eastAsia="SimHei" w:hint="eastAsia"/>
          <w:color w:val="FF0000"/>
        </w:rPr>
        <w:tab/>
      </w:r>
      <w:r>
        <w:rPr>
          <w:rFonts w:ascii="SimHei" w:eastAsia="SimHei" w:hint="eastAsia"/>
          <w:color w:val="FF0000"/>
        </w:rPr>
        <w:t>委员会回顾缔约国</w:t>
      </w:r>
      <w:r w:rsidRPr="00CE4AAB">
        <w:rPr>
          <w:rFonts w:ascii="SimHei" w:eastAsia="SimHei" w:hint="eastAsia"/>
          <w:color w:val="FF0000"/>
        </w:rPr>
        <w:t>系统</w:t>
      </w:r>
      <w:r>
        <w:rPr>
          <w:rFonts w:ascii="SimHei" w:eastAsia="SimHei" w:hint="eastAsia"/>
          <w:color w:val="FF0000"/>
        </w:rPr>
        <w:t>地</w:t>
      </w:r>
      <w:r w:rsidRPr="00CE4AAB">
        <w:rPr>
          <w:rFonts w:ascii="SimHei" w:eastAsia="SimHei" w:hint="eastAsia"/>
          <w:color w:val="FF0000"/>
        </w:rPr>
        <w:t>、持续地执行《公约》所有规定的义务，认为本结论意见中所关切</w:t>
      </w:r>
      <w:r>
        <w:rPr>
          <w:rFonts w:ascii="SimHei" w:eastAsia="SimHei" w:hint="eastAsia"/>
          <w:color w:val="FF0000"/>
        </w:rPr>
        <w:t>的</w:t>
      </w:r>
      <w:r w:rsidRPr="00CE4AAB">
        <w:rPr>
          <w:rFonts w:ascii="SimHei" w:eastAsia="SimHei" w:hint="eastAsia"/>
          <w:color w:val="FF0000"/>
        </w:rPr>
        <w:t>问题和建议，要</w:t>
      </w:r>
      <w:r>
        <w:rPr>
          <w:rFonts w:ascii="SimHei" w:eastAsia="SimHei" w:hint="eastAsia"/>
          <w:color w:val="FF0000"/>
        </w:rPr>
        <w:t>求缔约国从现在至提交下次定期报告之间给予优先重视。因此，委员会</w:t>
      </w:r>
      <w:r w:rsidRPr="00CE4AAB">
        <w:rPr>
          <w:rFonts w:ascii="SimHei" w:eastAsia="SimHei" w:hint="eastAsia"/>
          <w:color w:val="FF0000"/>
        </w:rPr>
        <w:t>吁</w:t>
      </w:r>
      <w:r>
        <w:rPr>
          <w:rFonts w:ascii="SimHei" w:eastAsia="SimHei" w:hint="eastAsia"/>
          <w:color w:val="FF0000"/>
        </w:rPr>
        <w:t>请</w:t>
      </w:r>
      <w:r w:rsidRPr="00CE4AAB">
        <w:rPr>
          <w:rFonts w:ascii="SimHei" w:eastAsia="SimHei" w:hint="eastAsia"/>
          <w:color w:val="FF0000"/>
        </w:rPr>
        <w:t>缔约国在执行工作中注重这些领域，在下次定期报告中汇报采取的行动和取得的成果；还呼吁缔约国向所有有关部委和议会转发本结论意见，确保充分执行。</w:t>
      </w:r>
    </w:p>
    <w:p w:rsidR="001019AE" w:rsidRDefault="001019AE" w:rsidP="001019AE">
      <w:pPr>
        <w:pStyle w:val="SingleTxt"/>
        <w:spacing w:after="110"/>
        <w:rPr>
          <w:rFonts w:hint="eastAsia"/>
        </w:rPr>
      </w:pPr>
      <w:r>
        <w:rPr>
          <w:rFonts w:hint="eastAsia"/>
        </w:rPr>
        <w:t>10.</w:t>
      </w:r>
      <w:r>
        <w:rPr>
          <w:rFonts w:hint="eastAsia"/>
        </w:rPr>
        <w:tab/>
        <w:t>委员会关切的是，缔约国缺少统筹兼顾地执行《公约》和实现男女平等的政策和方案，强调需要消除对妇女直接和间接的歧视。</w:t>
      </w:r>
    </w:p>
    <w:p w:rsidR="001019AE" w:rsidRPr="00CE4AAB" w:rsidRDefault="001019AE" w:rsidP="001019AE">
      <w:pPr>
        <w:pStyle w:val="SingleTxt"/>
        <w:spacing w:after="110"/>
        <w:rPr>
          <w:rFonts w:ascii="SimHei" w:eastAsia="SimHei" w:hint="eastAsia"/>
          <w:color w:val="FF0000"/>
        </w:rPr>
      </w:pPr>
      <w:r w:rsidRPr="00CE4AAB">
        <w:rPr>
          <w:rFonts w:ascii="SimHei" w:eastAsia="SimHei" w:hint="eastAsia"/>
          <w:color w:val="FF0000"/>
        </w:rPr>
        <w:t>11.</w:t>
      </w:r>
      <w:r w:rsidRPr="00CE4AAB">
        <w:rPr>
          <w:rFonts w:ascii="SimHei" w:eastAsia="SimHei" w:hint="eastAsia"/>
          <w:color w:val="FF0000"/>
        </w:rPr>
        <w:tab/>
        <w:t>委员会建议缔约国确保在所有政策和方案中以统筹兼顾的方式执行《公约》，力求实现男女之间正式和实质性的平等。委员会建议在所有公共机构、政策和方案中执行男女平等纳入主流的战略，并在国家和地方级别上开展男女平等培训，设立足够的协调中心。</w:t>
      </w:r>
    </w:p>
    <w:p w:rsidR="001019AE" w:rsidRDefault="001019AE" w:rsidP="001019AE">
      <w:pPr>
        <w:pStyle w:val="SingleTxt"/>
        <w:spacing w:after="110"/>
        <w:rPr>
          <w:rFonts w:hint="eastAsia"/>
        </w:rPr>
      </w:pPr>
      <w:r>
        <w:rPr>
          <w:rFonts w:hint="eastAsia"/>
        </w:rPr>
        <w:t>12.</w:t>
      </w:r>
      <w:r>
        <w:rPr>
          <w:rFonts w:hint="eastAsia"/>
        </w:rPr>
        <w:tab/>
      </w:r>
      <w:r w:rsidRPr="0058579F">
        <w:rPr>
          <w:rFonts w:hint="eastAsia"/>
          <w:spacing w:val="-4"/>
        </w:rPr>
        <w:t>委员会关切的是，全国提高妇女地位机制经常调整体制结构和工作人员，妨碍有效促进男女平等和提高妇女地位。委员会还关切全国提高妇女地位机制仍缺少权威，而且人力财力不足。委员会进一步关切地方行政部门取消男女平等协调中心。</w:t>
      </w:r>
    </w:p>
    <w:p w:rsidR="001019AE" w:rsidRPr="00CE4AAB" w:rsidRDefault="001019AE" w:rsidP="001019AE">
      <w:pPr>
        <w:pStyle w:val="SingleTxt"/>
        <w:spacing w:after="110"/>
        <w:rPr>
          <w:rFonts w:ascii="SimHei" w:eastAsia="SimHei" w:hint="eastAsia"/>
          <w:color w:val="FF0000"/>
        </w:rPr>
      </w:pPr>
      <w:r w:rsidRPr="00CE4AAB">
        <w:rPr>
          <w:rFonts w:ascii="SimHei" w:eastAsia="SimHei" w:hint="eastAsia"/>
          <w:color w:val="FF0000"/>
        </w:rPr>
        <w:t>13.</w:t>
      </w:r>
      <w:r w:rsidRPr="00CE4AAB">
        <w:rPr>
          <w:rFonts w:ascii="SimHei" w:eastAsia="SimHei" w:hint="eastAsia"/>
          <w:color w:val="FF0000"/>
        </w:rPr>
        <w:tab/>
      </w:r>
      <w:r>
        <w:rPr>
          <w:rFonts w:ascii="SimHei" w:eastAsia="SimHei" w:hint="eastAsia"/>
          <w:color w:val="FF0000"/>
        </w:rPr>
        <w:t>委员会建议</w:t>
      </w:r>
      <w:r w:rsidRPr="00CE4AAB">
        <w:rPr>
          <w:rFonts w:ascii="SimHei" w:eastAsia="SimHei" w:hint="eastAsia"/>
          <w:color w:val="FF0000"/>
        </w:rPr>
        <w:t>缔约国迅速加强全国提高妇女地位机制，提高其知名度，加强其决策权力，增加人力和财力，以便有效开展任务，在全国和地方上更加有效，加强全国和地方级别上所有有关机制和实体间的协调。委员会敦促缔约国在地方行政部门重设男女平等协调中心。</w:t>
      </w:r>
    </w:p>
    <w:p w:rsidR="001019AE" w:rsidRDefault="001019AE" w:rsidP="001019AE">
      <w:pPr>
        <w:pStyle w:val="SingleTxt"/>
        <w:spacing w:after="110"/>
        <w:rPr>
          <w:rFonts w:hint="eastAsia"/>
        </w:rPr>
      </w:pPr>
      <w:r>
        <w:rPr>
          <w:rFonts w:hint="eastAsia"/>
        </w:rPr>
        <w:t>14.</w:t>
      </w:r>
      <w:r>
        <w:rPr>
          <w:rFonts w:hint="eastAsia"/>
        </w:rPr>
        <w:tab/>
        <w:t>委员会欢迎代表团介绍的、《男女机会平等法》中写入男女平等纳入主流、直接和间接的性别歧视、平等权利行动、男女平等及性骚扰等概念，同时表示关切，该法缺少执行机制，没有规定对违法行为的法律纠正措施。还关注缔约国没有给法律的执行拨出足够财政资源。</w:t>
      </w:r>
    </w:p>
    <w:p w:rsidR="001019AE" w:rsidRPr="00CE4AAB" w:rsidRDefault="001019AE" w:rsidP="001019AE">
      <w:pPr>
        <w:pStyle w:val="SingleTxt"/>
        <w:spacing w:after="110"/>
        <w:rPr>
          <w:rFonts w:ascii="SimHei" w:eastAsia="SimHei" w:hint="eastAsia"/>
          <w:color w:val="FF0000"/>
        </w:rPr>
      </w:pPr>
      <w:r w:rsidRPr="00CE4AAB">
        <w:rPr>
          <w:rFonts w:ascii="SimHei" w:eastAsia="SimHei" w:hint="eastAsia"/>
          <w:color w:val="FF0000"/>
        </w:rPr>
        <w:t>15.</w:t>
      </w:r>
      <w:r w:rsidRPr="00CE4AAB">
        <w:rPr>
          <w:rFonts w:ascii="SimHei" w:eastAsia="SimHei" w:hint="eastAsia"/>
          <w:color w:val="FF0000"/>
        </w:rPr>
        <w:tab/>
        <w:t>委员会鼓励缔约国确保充分执行《男女机会平等法》，监测执行结果，确保惩处违法行为。还建议缔约国根据《公约》第4条第1款和委员会一般性建议25，</w:t>
      </w:r>
      <w:r>
        <w:rPr>
          <w:rFonts w:ascii="SimHei" w:eastAsia="SimHei" w:hint="eastAsia"/>
          <w:color w:val="FF0000"/>
        </w:rPr>
        <w:t>切实</w:t>
      </w:r>
      <w:r w:rsidRPr="00CE4AAB">
        <w:rPr>
          <w:rFonts w:ascii="SimHei" w:eastAsia="SimHei" w:hint="eastAsia"/>
          <w:color w:val="FF0000"/>
        </w:rPr>
        <w:t>执行临时特别措施，加快实现所有领域里男女实质性的平等，尤其在妇女参与决策及参加就业和教育方面。</w:t>
      </w:r>
    </w:p>
    <w:p w:rsidR="001019AE" w:rsidRDefault="001019AE" w:rsidP="001019AE">
      <w:pPr>
        <w:pStyle w:val="SingleTxt"/>
        <w:spacing w:after="110"/>
        <w:rPr>
          <w:rFonts w:hint="eastAsia"/>
        </w:rPr>
      </w:pPr>
      <w:r>
        <w:rPr>
          <w:rFonts w:hint="eastAsia"/>
        </w:rPr>
        <w:t>16.</w:t>
      </w:r>
      <w:r>
        <w:rPr>
          <w:rFonts w:hint="eastAsia"/>
        </w:rPr>
        <w:tab/>
        <w:t>委员会关切的是，对《公约》、其议定书、及其监测程序和应用的意识不够，对妇女总的权利的意识不够，包括司法、执法人员和妇女本身对此意识不够，因为没有任何法院判决提到过《公约》。</w:t>
      </w:r>
    </w:p>
    <w:p w:rsidR="001019AE" w:rsidRPr="00CE4AAB" w:rsidRDefault="001019AE" w:rsidP="001019AE">
      <w:pPr>
        <w:pStyle w:val="SingleTxt"/>
        <w:spacing w:after="110"/>
        <w:rPr>
          <w:rFonts w:ascii="SimHei" w:eastAsia="SimHei" w:hint="eastAsia"/>
          <w:color w:val="FF0000"/>
        </w:rPr>
      </w:pPr>
      <w:r w:rsidRPr="00CE4AAB">
        <w:rPr>
          <w:rFonts w:ascii="SimHei" w:eastAsia="SimHei" w:hint="eastAsia"/>
          <w:color w:val="FF0000"/>
        </w:rPr>
        <w:t>17.</w:t>
      </w:r>
      <w:r w:rsidRPr="00CE4AAB">
        <w:rPr>
          <w:rFonts w:ascii="SimHei" w:eastAsia="SimHei" w:hint="eastAsia"/>
          <w:color w:val="FF0000"/>
        </w:rPr>
        <w:tab/>
        <w:t>委员会敦促缔约国开办关于《公约》及其议定书的教育培训方案，尤其是对议员、司法、法律专业、警察和其他执法人员开办方案。建议在妇女中间开展提高意识活动，提高妇女对自身人权的认识，确保妇女能够对侵犯其权利的行为诉诸司法程序和纠正措施。</w:t>
      </w:r>
    </w:p>
    <w:p w:rsidR="001019AE" w:rsidRDefault="001019AE" w:rsidP="001019AE">
      <w:pPr>
        <w:pStyle w:val="SingleTxt"/>
        <w:spacing w:after="110"/>
        <w:rPr>
          <w:rFonts w:hint="eastAsia"/>
        </w:rPr>
      </w:pPr>
      <w:r>
        <w:rPr>
          <w:rFonts w:hint="eastAsia"/>
        </w:rPr>
        <w:t>18.</w:t>
      </w:r>
      <w:r>
        <w:rPr>
          <w:rFonts w:hint="eastAsia"/>
        </w:rPr>
        <w:tab/>
        <w:t>委员会仍深为关注摩尔多瓦共和国依然存在重男轻女传统和有关男女在家庭和社会上的作用和责任所持的陈腐观念，这特别影响到妇女在劳工市场上的境况，以及参与政治和公共生活的境况。</w:t>
      </w:r>
    </w:p>
    <w:p w:rsidR="001019AE" w:rsidRPr="00CE4AAB" w:rsidRDefault="001019AE" w:rsidP="001019AE">
      <w:pPr>
        <w:pStyle w:val="SingleTxt"/>
        <w:spacing w:after="110"/>
        <w:rPr>
          <w:rFonts w:ascii="SimHei" w:eastAsia="SimHei" w:hint="eastAsia"/>
          <w:color w:val="FF0000"/>
        </w:rPr>
      </w:pPr>
      <w:r w:rsidRPr="00CE4AAB">
        <w:rPr>
          <w:rFonts w:ascii="SimHei" w:eastAsia="SimHei" w:hint="eastAsia"/>
          <w:color w:val="FF0000"/>
        </w:rPr>
        <w:t>19.</w:t>
      </w:r>
      <w:r w:rsidRPr="00CE4AAB">
        <w:rPr>
          <w:rFonts w:ascii="SimHei" w:eastAsia="SimHei" w:hint="eastAsia"/>
          <w:color w:val="FF0000"/>
        </w:rPr>
        <w:tab/>
        <w:t>委员会敦促缔约国把男女平等写入所有年级的教科书和课程，确保教师得到培训，通过教育系统宣传《公约》内容，以便改变目前有关男女在家庭和社会上的作用的陈旧观念和态度。还建议向男女开展提高意识活动，鼓励媒体宣传妇女的积极形象，宣传男女在个人和公共领域里的平等地位和责任。</w:t>
      </w:r>
    </w:p>
    <w:p w:rsidR="001019AE" w:rsidRDefault="001019AE" w:rsidP="001019AE">
      <w:pPr>
        <w:pStyle w:val="SingleTxt"/>
        <w:spacing w:after="110"/>
        <w:rPr>
          <w:rFonts w:hint="eastAsia"/>
        </w:rPr>
      </w:pPr>
      <w:r>
        <w:rPr>
          <w:rFonts w:hint="eastAsia"/>
        </w:rPr>
        <w:t>20.</w:t>
      </w:r>
      <w:r>
        <w:rPr>
          <w:rFonts w:hint="eastAsia"/>
        </w:rPr>
        <w:tab/>
        <w:t>委员会关注经济调整给妇女带来的影响，关注越来越多的妇女陷入贫困，尤其是弱势群体妇女，如农村妇女、一家之主的单身妇女、少数族裔妇女（特别是罗姆妇女）、残疾妇女和老年妇女。委员会遗憾地指出，摩尔多瓦共和国发展目标的首要目标涉及第一项千年发展目标，即消除赤贫和饥饿，但其中没有包括任何男女平等内容。</w:t>
      </w:r>
    </w:p>
    <w:p w:rsidR="001019AE" w:rsidRPr="00CE4AAB" w:rsidRDefault="001019AE" w:rsidP="001019AE">
      <w:pPr>
        <w:pStyle w:val="SingleTxt"/>
        <w:spacing w:after="110"/>
        <w:rPr>
          <w:rFonts w:ascii="SimHei" w:eastAsia="SimHei"/>
          <w:color w:val="FF0000"/>
        </w:rPr>
      </w:pPr>
      <w:r w:rsidRPr="00CE4AAB">
        <w:rPr>
          <w:rFonts w:ascii="SimHei" w:eastAsia="SimHei" w:hint="eastAsia"/>
          <w:color w:val="FF0000"/>
        </w:rPr>
        <w:t>21.</w:t>
      </w:r>
      <w:r w:rsidRPr="00CE4AAB">
        <w:rPr>
          <w:rFonts w:ascii="SimHei" w:eastAsia="SimHei" w:hint="eastAsia"/>
          <w:color w:val="FF0000"/>
        </w:rPr>
        <w:tab/>
        <w:t>委员会请缔约国研究经济调整给妇女带来的影响，确保所有扶贫战略和方案都兼顾各个方面，注重男女平等，具体针对特定妇女群体的需求及其面临的多种歧视，在下次定期报告中报告在改善妇女经济状况，尤其是弱势群体妇女，如农村妇女、一家之主的单身妇女、少数族裔妇女（特别是罗姆妇女）、残疾妇女和老年妇女的经济状况方面采取的措施和取得的成果。</w:t>
      </w:r>
    </w:p>
    <w:p w:rsidR="001019AE" w:rsidRDefault="001019AE" w:rsidP="001019AE">
      <w:pPr>
        <w:pStyle w:val="SingleTxt"/>
        <w:spacing w:after="110"/>
        <w:rPr>
          <w:rFonts w:hint="eastAsia"/>
        </w:rPr>
      </w:pPr>
      <w:r>
        <w:rPr>
          <w:rFonts w:hint="eastAsia"/>
        </w:rPr>
        <w:t>22.</w:t>
      </w:r>
      <w:r>
        <w:rPr>
          <w:rFonts w:hint="eastAsia"/>
        </w:rPr>
        <w:tab/>
        <w:t>委员会对摩尔多瓦共和国普遍存在暴力侵犯妇女——包括家庭暴力——现象仍然感到关切。委员会对缺乏关于对妇女一切形式暴力的按性别分类最新数据感到关切。委员会赞赏地注意到，已经制订了预防和制止家庭暴力的法律草案，但委员会担心该草案可能未充分处理起诉和惩罚犯罪者问题。委员会还对家庭暴力——包括婚内强奸——仍然被视为私事感到关切。</w:t>
      </w:r>
    </w:p>
    <w:p w:rsidR="001019AE" w:rsidRPr="00BA11F7" w:rsidRDefault="001019AE" w:rsidP="001019AE">
      <w:pPr>
        <w:pStyle w:val="SingleTxt"/>
        <w:spacing w:after="110"/>
        <w:rPr>
          <w:rFonts w:ascii="SimHei" w:eastAsia="SimHei" w:hint="eastAsia"/>
          <w:color w:val="FF0000"/>
        </w:rPr>
      </w:pPr>
      <w:r w:rsidRPr="00BA11F7">
        <w:rPr>
          <w:rFonts w:ascii="SimHei" w:eastAsia="SimHei" w:hint="eastAsia"/>
          <w:color w:val="FF0000"/>
        </w:rPr>
        <w:t>23.</w:t>
      </w:r>
      <w:r w:rsidRPr="00BA11F7">
        <w:rPr>
          <w:rFonts w:ascii="SimHei" w:eastAsia="SimHei" w:hint="eastAsia"/>
          <w:color w:val="FF0000"/>
        </w:rPr>
        <w:tab/>
        <w:t>委员会重申它在审议该缔约国初次报告时所作的建议，</w:t>
      </w:r>
      <w:r w:rsidRPr="0058579F">
        <w:rPr>
          <w:rStyle w:val="FootnoteReference"/>
          <w:rFonts w:ascii="SimHei" w:eastAsia="SimHei"/>
        </w:rPr>
        <w:footnoteReference w:id="1"/>
      </w:r>
      <w:r>
        <w:rPr>
          <w:rFonts w:ascii="Times New Roman" w:eastAsia="SimHei"/>
          <w:color w:val="FF0000"/>
        </w:rPr>
        <w:t xml:space="preserve"> </w:t>
      </w:r>
      <w:r w:rsidRPr="00BA11F7">
        <w:rPr>
          <w:rFonts w:ascii="SimHei" w:eastAsia="SimHei" w:hint="eastAsia"/>
          <w:color w:val="FF0000"/>
        </w:rPr>
        <w:t>并且促请该缔约国按照委员会一般性建议19，高度重视执行各项综合性措施的行动，以处理家庭和社会内发生的暴力侵犯妇女的现象。委员会呼吁该缔约国尽快通过预防和制止家</w:t>
      </w:r>
      <w:r w:rsidRPr="00E81C5A">
        <w:rPr>
          <w:rFonts w:ascii="SimHei" w:eastAsia="SimHei" w:hint="eastAsia"/>
          <w:color w:val="FF0000"/>
          <w:spacing w:val="2"/>
        </w:rPr>
        <w:t>庭暴力的法律草案，确保以严肃态度和速度起诉和惩罚暴力侵犯妇女的行为。</w:t>
      </w:r>
      <w:r w:rsidRPr="000E5022">
        <w:rPr>
          <w:rFonts w:ascii="SimHei" w:eastAsia="SimHei" w:hint="eastAsia"/>
          <w:color w:val="FF0000"/>
          <w:spacing w:val="-4"/>
        </w:rPr>
        <w:t>委员会呼吁该缔约国确保所有遭受家庭暴力的妇女都能够立即获得救助和保护——包括保护令，有足够数量的庇护所可以求助，可以获得法律协助。委员会呼吁该缔约国保证，公职人员——特别是执法人员、司法人员、保健人员和社会工作者——完全熟悉相关法律规定，对一切暴力侵犯妇女的形式具有敏感性，并对此作出正确反应。委员会促请该缔约国对一切暴力侵犯妇女形式——包括家庭暴</w:t>
      </w:r>
      <w:r w:rsidRPr="00BA11F7">
        <w:rPr>
          <w:rFonts w:ascii="SimHei" w:eastAsia="SimHei" w:hint="eastAsia"/>
          <w:color w:val="FF0000"/>
        </w:rPr>
        <w:t>力——的普遍性、根源和后果进行研究，以此为基础，采取全面和有针对性的干预行动，并将这类研究成果写入下次定期报告。</w:t>
      </w:r>
    </w:p>
    <w:p w:rsidR="001019AE" w:rsidRDefault="001019AE" w:rsidP="001019AE">
      <w:pPr>
        <w:pStyle w:val="SingleTxt"/>
        <w:spacing w:after="110"/>
        <w:rPr>
          <w:rFonts w:hint="eastAsia"/>
        </w:rPr>
      </w:pPr>
      <w:r>
        <w:rPr>
          <w:rFonts w:hint="eastAsia"/>
        </w:rPr>
        <w:t>24.</w:t>
      </w:r>
      <w:r>
        <w:rPr>
          <w:rFonts w:hint="eastAsia"/>
        </w:rPr>
        <w:tab/>
        <w:t>委员会赞赏进行努力，打击贩运行为，包括制订关于预防和打击贩运人口的法律和国家计划，建立打击贩运人口行为的全国委员会以及修订《刑法》，但令委员会感到关切的是，在摩尔多瓦共和国，为性目的而非法贩运青年妇女和女童的行为出现了增长趋势，摩尔多瓦共和国仍然主要是来源国。委员会还对不执行立法以及没有制订足够的措施起诉贩运者和向受害者提供保护和协助感到关切。</w:t>
      </w:r>
    </w:p>
    <w:p w:rsidR="001019AE" w:rsidRPr="00BA11F7" w:rsidRDefault="001019AE" w:rsidP="001019AE">
      <w:pPr>
        <w:pStyle w:val="SingleTxt"/>
        <w:spacing w:after="110"/>
        <w:rPr>
          <w:rFonts w:ascii="SimHei" w:eastAsia="SimHei" w:hint="eastAsia"/>
          <w:color w:val="FF0000"/>
        </w:rPr>
      </w:pPr>
      <w:r w:rsidRPr="00BA11F7">
        <w:rPr>
          <w:rFonts w:ascii="SimHei" w:eastAsia="SimHei" w:hint="eastAsia"/>
          <w:color w:val="FF0000"/>
        </w:rPr>
        <w:t>25.</w:t>
      </w:r>
      <w:r w:rsidRPr="00BA11F7">
        <w:rPr>
          <w:rFonts w:ascii="SimHei" w:eastAsia="SimHei" w:hint="eastAsia"/>
          <w:color w:val="FF0000"/>
        </w:rPr>
        <w:tab/>
      </w:r>
      <w:r w:rsidRPr="000E5022">
        <w:rPr>
          <w:rFonts w:ascii="SimHei" w:eastAsia="SimHei" w:hint="eastAsia"/>
          <w:color w:val="FF0000"/>
          <w:spacing w:val="-6"/>
        </w:rPr>
        <w:t>委员会呼吁该缔约国加紧努力，通过解决根源，尤其是解决妇女经济不安全状况，打击贩运和性剥削妇女和女童的行为。委员会建议该缔约国加强旨在改善妇女——特</w:t>
      </w:r>
      <w:r w:rsidRPr="00CE5579">
        <w:rPr>
          <w:rFonts w:ascii="SimHei" w:eastAsia="SimHei" w:hint="eastAsia"/>
          <w:color w:val="FF0000"/>
          <w:spacing w:val="-4"/>
        </w:rPr>
        <w:t>别是农村妇女——社会经济状况的各项措施，以使她们不再那么容易落到贩运者的手中，并且建立贩运行为受害者康复和重返社会服务机构。委员会促请该缔约国确保为国家计划提供充足资金，不严重依赖非政府组织负责执行该计划，贩运和性剥削妇女和女童的人受到起诉并受到法律最严厉的惩罚。委员会还鼓励该缔约国加紧与被贩运妇女和女童的过境国和目的地国之间的国际、区域和双边合作，进一步遏制这种现象。委员会要求该缔约国在下次报告中提供关于贩运趋势和法庭案例、起诉和得到协助的受害者以及预防方面取得的成果的详细信息，包括统计数据。</w:t>
      </w:r>
    </w:p>
    <w:p w:rsidR="001019AE" w:rsidRDefault="001019AE" w:rsidP="001019AE">
      <w:pPr>
        <w:pStyle w:val="SingleTxt"/>
        <w:spacing w:after="110" w:line="328" w:lineRule="exact"/>
        <w:rPr>
          <w:rFonts w:hint="eastAsia"/>
        </w:rPr>
      </w:pPr>
      <w:r>
        <w:rPr>
          <w:rFonts w:hint="eastAsia"/>
        </w:rPr>
        <w:t>26.</w:t>
      </w:r>
      <w:r>
        <w:rPr>
          <w:rFonts w:hint="eastAsia"/>
        </w:rPr>
        <w:tab/>
        <w:t>委员会欢迎最近取得的一些进展，但对妇女在政治和公共生活中——包括在议会、公务员制度和司法部门——担任决策职务的人数仍然很少表示关切。委员会还对妇女在外交部门担任决策职务的人数少感到关切。委员会感到关切的是，虽然委员会以前曾提出建议，但这个领域仍然没有执行暂行特别措施。</w:t>
      </w:r>
    </w:p>
    <w:p w:rsidR="001019AE" w:rsidRPr="00BA11F7" w:rsidRDefault="001019AE" w:rsidP="001019AE">
      <w:pPr>
        <w:pStyle w:val="SingleTxt"/>
        <w:spacing w:after="110" w:line="328" w:lineRule="exact"/>
        <w:rPr>
          <w:rFonts w:ascii="SimHei" w:eastAsia="SimHei" w:hint="eastAsia"/>
          <w:color w:val="FF0000"/>
        </w:rPr>
      </w:pPr>
      <w:r w:rsidRPr="00BA11F7">
        <w:rPr>
          <w:rFonts w:ascii="SimHei" w:eastAsia="SimHei" w:hint="eastAsia"/>
          <w:color w:val="FF0000"/>
        </w:rPr>
        <w:t>27.</w:t>
      </w:r>
      <w:r w:rsidRPr="00BA11F7">
        <w:rPr>
          <w:rFonts w:ascii="SimHei" w:eastAsia="SimHei" w:hint="eastAsia"/>
          <w:color w:val="FF0000"/>
        </w:rPr>
        <w:tab/>
        <w:t>委员会鼓励该缔约国采取各项措施，增加妇女担任决策职务的人数，尤其是增加她们在地方一级和在议会、各政党、司法部门以及公务员制度——包括外交部门——中担任决策职务的人数。委员会建议该缔约国确定具体目标和时间表，加快妇女平等参加各级公共和政治生活的速度。该缔约国应该根据《公约》第四条第1款和委员会关于临时特别措施的一般性建议25，制订暂行特别措施，并且考虑委员会关于妇女参与政治和公共生活问题的一般性建议23。委员会促请该缔约国开展提高认识方案，鼓励妇女参与公共生活，并且为此创造社会条件，包括采取各项措施，以同时兼顾个人生活和公共生活。委员会呼吁该缔约国向全社会强调妇女充分和平等地担任各级决策领导职务对于该国发展的重要性。</w:t>
      </w:r>
    </w:p>
    <w:p w:rsidR="001019AE" w:rsidRDefault="001019AE" w:rsidP="001019AE">
      <w:pPr>
        <w:pStyle w:val="SingleTxt"/>
        <w:spacing w:after="110" w:line="317" w:lineRule="exact"/>
        <w:rPr>
          <w:rFonts w:hint="eastAsia"/>
        </w:rPr>
      </w:pPr>
      <w:r>
        <w:rPr>
          <w:rFonts w:hint="eastAsia"/>
        </w:rPr>
        <w:t>28.</w:t>
      </w:r>
      <w:r>
        <w:rPr>
          <w:rFonts w:hint="eastAsia"/>
        </w:rPr>
        <w:tab/>
        <w:t>委员会对妇女在劳工市场的状况表示关切，这种状况的特点是，虽然妇女教育程度高，但女性失业率日益攀高，妇女集中在公共就业的低薪部门——例如保健、社会福利和教育，男女在公共和私营部门存在工资差距。委员会感到关切的是，该缔约国劳工立法保护过头，尤其是对孕妇保护过头，这种立法限制妇女参与若干领域的机会，可能为妇女参与劳工市场——尤其是私营部门——设置了障碍，使男女定型角色永久化。委员会还感到关切的是，传统上被认为属于男性领域的重要部门——例如国防和警察——仍然将妇女拒之门外。</w:t>
      </w:r>
    </w:p>
    <w:p w:rsidR="001019AE" w:rsidRPr="00BA11F7" w:rsidRDefault="001019AE" w:rsidP="001019AE">
      <w:pPr>
        <w:pStyle w:val="SingleTxt"/>
        <w:spacing w:after="110" w:line="317" w:lineRule="exact"/>
        <w:rPr>
          <w:rFonts w:ascii="SimHei" w:eastAsia="SimHei" w:hint="eastAsia"/>
          <w:color w:val="FF0000"/>
        </w:rPr>
      </w:pPr>
      <w:r w:rsidRPr="00BA11F7">
        <w:rPr>
          <w:rFonts w:ascii="SimHei" w:eastAsia="SimHei" w:hint="eastAsia"/>
          <w:color w:val="FF0000"/>
        </w:rPr>
        <w:t>29.</w:t>
      </w:r>
      <w:r w:rsidRPr="00BA11F7">
        <w:rPr>
          <w:rFonts w:ascii="SimHei" w:eastAsia="SimHei" w:hint="eastAsia"/>
          <w:color w:val="FF0000"/>
        </w:rPr>
        <w:tab/>
        <w:t>委员会促请该缔约国确保，除其他事项外，根据《公约》第四条第1款以及关于暂行特别措施的一般性建议25，通过执行各项暂行特别措施，保证男女在劳工市场拥有平等机会。委员会促请该缔约国加紧努力，保证所有创造就业和减贫方案都对两性问题具有敏感性，保证妇女能够从支持创业的所有方案中充分受益。委员会建议加强努力，消除横向和纵向职业隔离，除其他方面外，通过在女性占多数的公共就业部门增加加薪幅度，缩小并且消除工资差距。委员会建议该缔约国根据《公约》第十一条第3款定期审查其立法，以减少妇女在劳工市场面临的障碍。委员会呼吁该缔约国监测已采取措施造成的影响和取得的成果，并且在下次定期报告中</w:t>
      </w:r>
      <w:r>
        <w:rPr>
          <w:rFonts w:ascii="SimHei" w:eastAsia="SimHei" w:hint="eastAsia"/>
          <w:color w:val="FF0000"/>
        </w:rPr>
        <w:t>报告这</w:t>
      </w:r>
      <w:r w:rsidRPr="00BA11F7">
        <w:rPr>
          <w:rFonts w:ascii="SimHei" w:eastAsia="SimHei" w:hint="eastAsia"/>
          <w:color w:val="FF0000"/>
        </w:rPr>
        <w:t>方面的情况。</w:t>
      </w:r>
    </w:p>
    <w:p w:rsidR="001019AE" w:rsidRDefault="001019AE" w:rsidP="001019AE">
      <w:pPr>
        <w:pStyle w:val="SingleTxt"/>
        <w:spacing w:after="110" w:line="317" w:lineRule="exact"/>
        <w:rPr>
          <w:rFonts w:hint="eastAsia"/>
        </w:rPr>
      </w:pPr>
      <w:r>
        <w:rPr>
          <w:rFonts w:hint="eastAsia"/>
        </w:rPr>
        <w:t>30.</w:t>
      </w:r>
      <w:r>
        <w:rPr>
          <w:rFonts w:hint="eastAsia"/>
        </w:rPr>
        <w:tab/>
        <w:t>委员会对妇女健康状况——特别是妇女生殖健康——表示关切。委员会虽然对孕产妇死亡率最近下降表示赞赏，但它指出，与该地区其他国家相比，这项指标仍然很高，尤其是农村妇女的这项指标仍然很高。委员会对高堕胎率以及以堕</w:t>
      </w:r>
      <w:r w:rsidRPr="00E81C5A">
        <w:rPr>
          <w:rFonts w:hint="eastAsia"/>
          <w:spacing w:val="-2"/>
        </w:rPr>
        <w:t>胎作为控制生育手段的现象也感到关切，特别是对不安全堕胎增加了孕产病危险感到关切。委员会还对妇女患贫血症的高百分比以及对艾滋病毒/艾滋病感染率和性传播疾病增加感到关切。委</w:t>
      </w:r>
      <w:r>
        <w:rPr>
          <w:rFonts w:hint="eastAsia"/>
          <w:spacing w:val="-2"/>
        </w:rPr>
        <w:t>员</w:t>
      </w:r>
      <w:r w:rsidRPr="00E81C5A">
        <w:rPr>
          <w:rFonts w:hint="eastAsia"/>
          <w:spacing w:val="-2"/>
        </w:rPr>
        <w:t>会对妇女吸烟和吸食麻醉药品的现象增加表示关切。</w:t>
      </w:r>
    </w:p>
    <w:p w:rsidR="001019AE" w:rsidRPr="00BA11F7" w:rsidRDefault="001019AE" w:rsidP="001019AE">
      <w:pPr>
        <w:pStyle w:val="SingleTxt"/>
        <w:spacing w:after="110" w:line="317" w:lineRule="exact"/>
        <w:rPr>
          <w:rFonts w:ascii="SimHei" w:eastAsia="SimHei" w:hint="eastAsia"/>
          <w:color w:val="FF0000"/>
        </w:rPr>
      </w:pPr>
      <w:r w:rsidRPr="00BA11F7">
        <w:rPr>
          <w:rFonts w:ascii="SimHei" w:eastAsia="SimHei" w:hint="eastAsia"/>
          <w:color w:val="FF0000"/>
        </w:rPr>
        <w:t>31.</w:t>
      </w:r>
      <w:r w:rsidRPr="00BA11F7">
        <w:rPr>
          <w:rFonts w:ascii="SimHei" w:eastAsia="SimHei" w:hint="eastAsia"/>
          <w:color w:val="FF0000"/>
        </w:rPr>
        <w:tab/>
        <w:t>委员会建议，应加紧努力，重点改善妇女的生殖健康。尤其是，委员会呼吁该国政府改善现代避孕工具的供应、接受程度和使用程度，以消除以堕胎作为计划生育手段的现象。委员会鼓励该缔约国有计划地在学校提供性教育，包括职业培训学校。</w:t>
      </w:r>
      <w:r>
        <w:rPr>
          <w:rFonts w:ascii="SimHei" w:eastAsia="SimHei" w:hint="eastAsia"/>
          <w:color w:val="FF0000"/>
        </w:rPr>
        <w:t>委员会敦促缔约国采取适当措施确保妇女能够依照国内法获得安全堕胎的服务。</w:t>
      </w:r>
      <w:r w:rsidRPr="00BA11F7">
        <w:rPr>
          <w:rFonts w:ascii="SimHei" w:eastAsia="SimHei" w:hint="eastAsia"/>
          <w:color w:val="FF0000"/>
        </w:rPr>
        <w:t>委员会还促请该缔约国以高危人群为对象，执行预防艾滋病毒/艾滋病和预防性传播疾病蔓延的战略。委员会鼓励该缔约国加强与各非政府组织</w:t>
      </w:r>
      <w:r>
        <w:rPr>
          <w:rFonts w:ascii="SimHei" w:eastAsia="SimHei" w:hint="eastAsia"/>
          <w:color w:val="FF0000"/>
        </w:rPr>
        <w:t>和国际组织的合作，以改善摩尔多瓦妇女和女童总的健康状况。委员会</w:t>
      </w:r>
      <w:r w:rsidRPr="00BA11F7">
        <w:rPr>
          <w:rFonts w:ascii="SimHei" w:eastAsia="SimHei" w:hint="eastAsia"/>
          <w:color w:val="FF0000"/>
        </w:rPr>
        <w:t>要求该缔约国在下次报告中提供关于妇女吸烟情形的详细信息和关于妇女酗酒、吸毒和滥用其他药物情形的统计数字。</w:t>
      </w:r>
    </w:p>
    <w:p w:rsidR="001019AE" w:rsidRDefault="001019AE" w:rsidP="001019AE">
      <w:pPr>
        <w:pStyle w:val="SingleTxt"/>
        <w:spacing w:after="110" w:line="317" w:lineRule="exact"/>
        <w:rPr>
          <w:rFonts w:hint="eastAsia"/>
        </w:rPr>
      </w:pPr>
      <w:r>
        <w:rPr>
          <w:rFonts w:hint="eastAsia"/>
        </w:rPr>
        <w:t>32.</w:t>
      </w:r>
      <w:r>
        <w:rPr>
          <w:rFonts w:hint="eastAsia"/>
        </w:rPr>
        <w:tab/>
        <w:t>妇女最低结婚年龄为16岁，男子最低结婚年龄为18岁，委员会对此仍然感到关切。</w:t>
      </w:r>
    </w:p>
    <w:p w:rsidR="001019AE" w:rsidRPr="00BA11F7" w:rsidRDefault="001019AE" w:rsidP="001019AE">
      <w:pPr>
        <w:pStyle w:val="SingleTxt"/>
        <w:spacing w:after="110" w:line="317" w:lineRule="exact"/>
        <w:rPr>
          <w:rFonts w:ascii="SimHei" w:eastAsia="SimHei" w:hint="eastAsia"/>
          <w:color w:val="FF0000"/>
        </w:rPr>
      </w:pPr>
      <w:r w:rsidRPr="00BA11F7">
        <w:rPr>
          <w:rFonts w:ascii="SimHei" w:eastAsia="SimHei" w:hint="eastAsia"/>
          <w:color w:val="FF0000"/>
        </w:rPr>
        <w:t>33.</w:t>
      </w:r>
      <w:r w:rsidRPr="00BA11F7">
        <w:rPr>
          <w:rFonts w:ascii="SimHei" w:eastAsia="SimHei" w:hint="eastAsia"/>
          <w:color w:val="FF0000"/>
        </w:rPr>
        <w:tab/>
        <w:t>委员会促请该缔约国，根据《公约》第十六条、委员会一般性建议21和《儿童权利公约》，将男女最低结婚年龄提高到18岁。</w:t>
      </w:r>
    </w:p>
    <w:p w:rsidR="001019AE" w:rsidRDefault="001019AE" w:rsidP="001019AE">
      <w:pPr>
        <w:pStyle w:val="SingleTxt"/>
        <w:spacing w:after="110"/>
        <w:rPr>
          <w:rFonts w:hint="eastAsia"/>
        </w:rPr>
      </w:pPr>
      <w:r>
        <w:rPr>
          <w:rFonts w:hint="eastAsia"/>
        </w:rPr>
        <w:t>34.</w:t>
      </w:r>
      <w:r>
        <w:rPr>
          <w:rFonts w:hint="eastAsia"/>
        </w:rPr>
        <w:tab/>
        <w:t>委员会遗憾地指出，按照性别、族裔和年龄以及按照城市和农村地区分类的统计数据有限，因而很难评估《公约》所涉及所有领域妇女实际状况和她们享受人权情形的进展和发展趋势。委员会感到关切的是，由于缺少这种详细数据，或者由于这种数据有限，还可能妨碍该缔约国设计和执行有针对性的政策和方案以及监测这些方案在执行《公约》方面的效力。</w:t>
      </w:r>
    </w:p>
    <w:p w:rsidR="001019AE" w:rsidRPr="00BA11F7" w:rsidRDefault="001019AE" w:rsidP="001019AE">
      <w:pPr>
        <w:pStyle w:val="SingleTxt"/>
        <w:spacing w:after="110"/>
        <w:rPr>
          <w:rFonts w:ascii="SimHei" w:eastAsia="SimHei" w:hint="eastAsia"/>
          <w:color w:val="FF0000"/>
        </w:rPr>
      </w:pPr>
      <w:r w:rsidRPr="00BA11F7">
        <w:rPr>
          <w:rFonts w:ascii="SimHei" w:eastAsia="SimHei" w:hint="eastAsia"/>
          <w:color w:val="FF0000"/>
        </w:rPr>
        <w:t>35.</w:t>
      </w:r>
      <w:r w:rsidRPr="00BA11F7">
        <w:rPr>
          <w:rFonts w:ascii="SimHei" w:eastAsia="SimHei" w:hint="eastAsia"/>
          <w:color w:val="FF0000"/>
        </w:rPr>
        <w:tab/>
        <w:t>委员会呼吁该缔约国加紧收集《公约》所涉及所有领域的数据，酌情按照性别、族裔和年龄以及按照城市地区和农村地区进行分类，以评估与男子相比，妇女的真实状况和她们享受人权的情形，并跟踪长期发展趋势。委员会还呼吁该缔约国通过各种可衡量的指标，监测各项法律、政策和行动计划产生的影响，评估在实现妇女事实平等方面取得的进展。委员会鼓励该缔约国利用这些数据和指标，制订法律、政策和方案，促进有效地执行《公约》。委员会要求该缔约国在下次报告中提供这种统计数据和分析资料。</w:t>
      </w:r>
    </w:p>
    <w:p w:rsidR="001019AE" w:rsidRPr="00BA11F7" w:rsidRDefault="001019AE" w:rsidP="001019AE">
      <w:pPr>
        <w:pStyle w:val="SingleTxt"/>
        <w:spacing w:after="110"/>
        <w:rPr>
          <w:rFonts w:ascii="SimHei" w:eastAsia="SimHei" w:hint="eastAsia"/>
          <w:color w:val="FF0000"/>
        </w:rPr>
      </w:pPr>
      <w:r w:rsidRPr="00BA11F7">
        <w:rPr>
          <w:rFonts w:ascii="SimHei" w:eastAsia="SimHei" w:hint="eastAsia"/>
          <w:color w:val="FF0000"/>
        </w:rPr>
        <w:t>36.</w:t>
      </w:r>
      <w:r w:rsidRPr="00BA11F7">
        <w:rPr>
          <w:rFonts w:ascii="SimHei" w:eastAsia="SimHei" w:hint="eastAsia"/>
          <w:color w:val="FF0000"/>
        </w:rPr>
        <w:tab/>
        <w:t>委员会促请该缔约国在执行《公约》各项义务过程中充分利用加强《公约》各项规定的《北京宣言和行动纲要》，并要求该缔约国在下次定期报告中提供这方面的信息。</w:t>
      </w:r>
    </w:p>
    <w:p w:rsidR="001019AE" w:rsidRPr="00BA11F7" w:rsidRDefault="001019AE" w:rsidP="001019AE">
      <w:pPr>
        <w:pStyle w:val="SingleTxt"/>
        <w:spacing w:after="110"/>
        <w:rPr>
          <w:rFonts w:ascii="SimHei" w:eastAsia="SimHei"/>
          <w:color w:val="FF0000"/>
        </w:rPr>
      </w:pPr>
      <w:r w:rsidRPr="00BA11F7">
        <w:rPr>
          <w:rFonts w:ascii="SimHei" w:eastAsia="SimHei" w:hint="eastAsia"/>
          <w:color w:val="FF0000"/>
        </w:rPr>
        <w:t>37.</w:t>
      </w:r>
      <w:r w:rsidRPr="00BA11F7">
        <w:rPr>
          <w:rFonts w:ascii="SimHei" w:eastAsia="SimHei" w:hint="eastAsia"/>
          <w:color w:val="FF0000"/>
        </w:rPr>
        <w:tab/>
        <w:t>委员会还强调指出，充分和有效地执行《公约》是实现《千年发展目标》必不可少的行动。委员会要求，所有旨在实现《千年发展目标》的努力都应该包括社会性别观点，应该明确体现《公约》规定，委员会要求该缔约国在下次定期报告中提供这方面的信息。</w:t>
      </w:r>
    </w:p>
    <w:p w:rsidR="001019AE" w:rsidRPr="00CE4AAB" w:rsidRDefault="001019AE" w:rsidP="001019AE">
      <w:pPr>
        <w:pStyle w:val="SingleTxt"/>
        <w:spacing w:after="110"/>
        <w:rPr>
          <w:rFonts w:ascii="SimHei" w:eastAsia="SimHei" w:hint="eastAsia"/>
          <w:color w:val="FF0000"/>
        </w:rPr>
      </w:pPr>
      <w:r w:rsidRPr="00CE4AAB">
        <w:rPr>
          <w:rFonts w:ascii="SimHei" w:eastAsia="SimHei" w:hint="eastAsia"/>
          <w:color w:val="FF0000"/>
        </w:rPr>
        <w:t>38.</w:t>
      </w:r>
      <w:r w:rsidRPr="00CE4AAB">
        <w:rPr>
          <w:rFonts w:ascii="SimHei" w:eastAsia="SimHei"/>
          <w:color w:val="FF0000"/>
        </w:rPr>
        <w:tab/>
      </w:r>
      <w:r w:rsidRPr="00CE5579">
        <w:rPr>
          <w:rFonts w:ascii="SimHei" w:eastAsia="SimHei" w:hint="eastAsia"/>
          <w:color w:val="FF0000"/>
          <w:spacing w:val="-4"/>
        </w:rPr>
        <w:t>委员会指出，缔约国遵守7项主要的国际人权文书，</w:t>
      </w:r>
      <w:r w:rsidRPr="0058579F">
        <w:rPr>
          <w:rStyle w:val="FootnoteReference"/>
          <w:rFonts w:ascii="SimHei" w:eastAsia="SimHei"/>
          <w:color w:val="FF0000"/>
          <w:spacing w:val="-4"/>
        </w:rPr>
        <w:footnoteReference w:id="2"/>
      </w:r>
      <w:r w:rsidRPr="00CE5579">
        <w:rPr>
          <w:rFonts w:ascii="SimHei" w:eastAsia="SimHei"/>
          <w:color w:val="FF0000"/>
          <w:spacing w:val="-4"/>
        </w:rPr>
        <w:t xml:space="preserve"> </w:t>
      </w:r>
      <w:r w:rsidRPr="00CE5579">
        <w:rPr>
          <w:rFonts w:ascii="SimHei" w:eastAsia="SimHei" w:hint="eastAsia"/>
          <w:color w:val="FF0000"/>
          <w:spacing w:val="-4"/>
        </w:rPr>
        <w:t>增强了妇女在所有生活领域里对自身人权和基本自由的享受。因此，委员会鼓励摩尔多瓦共和国政府考虑批准其尚未加入的条约，即《保护所有移徙工人及其家庭成员权利国际公约》。</w:t>
      </w:r>
    </w:p>
    <w:p w:rsidR="001019AE" w:rsidRPr="00CE4AAB" w:rsidRDefault="001019AE" w:rsidP="001019AE">
      <w:pPr>
        <w:pStyle w:val="SingleTxt"/>
        <w:spacing w:after="110"/>
        <w:rPr>
          <w:rFonts w:ascii="SimHei" w:eastAsia="SimHei" w:hint="eastAsia"/>
          <w:color w:val="FF0000"/>
        </w:rPr>
      </w:pPr>
      <w:r w:rsidRPr="00CE4AAB">
        <w:rPr>
          <w:rFonts w:ascii="SimHei" w:eastAsia="SimHei" w:hint="eastAsia"/>
          <w:color w:val="FF0000"/>
        </w:rPr>
        <w:t>39.</w:t>
      </w:r>
      <w:r w:rsidRPr="00CE4AAB">
        <w:rPr>
          <w:rFonts w:ascii="SimHei" w:eastAsia="SimHei" w:hint="eastAsia"/>
          <w:color w:val="FF0000"/>
        </w:rPr>
        <w:tab/>
        <w:t>委员会要求摩尔多瓦共和国广为宣传本结论意见，让广大人民，包括政府官员、政界人士、国会议员、妇女和人权组织了解为确保妇女法律上和实际上的平等采取的步骤，以及这方面需要采取的进一步步骤。委员会请缔约国继续广为宣传，尤其是向妇女组织和人权组织宣传《公约》、其《任择议定书》、委员会的一般性建议、《北京宣言和行动纲要》、联大第二十三届特别会议成果文件“2000年妇女：二十一世纪两性平等，发展与和平”（第S-23/3号决议，附件）。</w:t>
      </w:r>
    </w:p>
    <w:p w:rsidR="001019AE" w:rsidRDefault="001019AE" w:rsidP="001019AE">
      <w:pPr>
        <w:pStyle w:val="SingleTxt"/>
        <w:spacing w:after="110"/>
        <w:rPr>
          <w:rFonts w:ascii="Times New Roman" w:eastAsia="SimHei"/>
          <w:color w:val="FF0000"/>
          <w:spacing w:val="-4"/>
        </w:rPr>
      </w:pPr>
      <w:r w:rsidRPr="00CE4AAB">
        <w:rPr>
          <w:rFonts w:ascii="SimHei" w:eastAsia="SimHei" w:hint="eastAsia"/>
          <w:color w:val="FF0000"/>
        </w:rPr>
        <w:t>40.</w:t>
      </w:r>
      <w:r w:rsidRPr="00CE4AAB">
        <w:rPr>
          <w:rFonts w:ascii="SimHei" w:eastAsia="SimHei" w:hint="eastAsia"/>
          <w:color w:val="FF0000"/>
        </w:rPr>
        <w:tab/>
      </w:r>
      <w:r w:rsidRPr="00CE5579">
        <w:rPr>
          <w:rFonts w:ascii="SimHei" w:eastAsia="SimHei" w:hint="eastAsia"/>
          <w:color w:val="FF0000"/>
          <w:spacing w:val="-4"/>
        </w:rPr>
        <w:t>委员会请缔约国在根据《公约》第18条提交的下次定期报告中，答复本结论意见中所关切的问题。委员会请缔约国在2011年7月提交第四次定期报告（应在2007年7月提交）和第五次定期报告（应在2011年7月提交）的合并报告。</w:t>
      </w:r>
    </w:p>
    <w:p w:rsidR="001019AE" w:rsidRPr="003A65BC" w:rsidRDefault="001019AE" w:rsidP="001019AE">
      <w:pPr>
        <w:pStyle w:val="SingleTxt"/>
        <w:spacing w:after="110"/>
        <w:rPr>
          <w:rFonts w:ascii="Times New Roman"/>
        </w:rPr>
      </w:pPr>
    </w:p>
    <w:p w:rsidR="00EA31C3" w:rsidRPr="000C09C2" w:rsidRDefault="001019AE" w:rsidP="001019AE">
      <w:pPr>
        <w:pStyle w:val="SingleTxt"/>
        <w:jc w:val="center"/>
      </w:pPr>
      <w:r>
        <w:t>––––––––––––––</w:t>
      </w:r>
    </w:p>
    <w:sectPr w:rsidR="00EA31C3" w:rsidRPr="000C09C2" w:rsidSect="000C09C2">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21:05:00Z" w:initials="Start">
    <w:p w:rsidR="00C04A02" w:rsidRDefault="00C04A02">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NO&gt;&gt;N0648244C&lt;&lt;ODS JOB NO&gt;&gt;</w:t>
      </w:r>
    </w:p>
    <w:p w:rsidR="00C04A02" w:rsidRDefault="00C04A02">
      <w:pPr>
        <w:pStyle w:val="CommentText"/>
      </w:pPr>
      <w:r>
        <w:t>&lt;&lt;ODS DOC SYMBOL1&gt;&gt;CEDAW/C/MDA/CO/3&lt;&lt;ODS DOC SYMBOL1&gt;&gt;</w:t>
      </w:r>
    </w:p>
    <w:p w:rsidR="00C04A02" w:rsidRDefault="00C04A0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67F" w:rsidRDefault="00AA067F" w:rsidP="000C09C2">
      <w:r>
        <w:separator/>
      </w:r>
    </w:p>
  </w:endnote>
  <w:endnote w:type="continuationSeparator" w:id="0">
    <w:p w:rsidR="00AA067F" w:rsidRDefault="00AA067F" w:rsidP="000C0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04A02" w:rsidTr="000C09C2">
      <w:tblPrEx>
        <w:tblCellMar>
          <w:top w:w="0" w:type="dxa"/>
          <w:bottom w:w="0" w:type="dxa"/>
        </w:tblCellMar>
      </w:tblPrEx>
      <w:tc>
        <w:tcPr>
          <w:tcW w:w="5033" w:type="dxa"/>
          <w:shd w:val="clear" w:color="auto" w:fill="auto"/>
          <w:vAlign w:val="bottom"/>
        </w:tcPr>
        <w:p w:rsidR="00C04A02" w:rsidRPr="000C09C2" w:rsidRDefault="00C04A02" w:rsidP="000C09C2">
          <w:pPr>
            <w:pStyle w:val="Footer"/>
            <w:jc w:val="left"/>
          </w:pPr>
          <w:r>
            <w:fldChar w:fldCharType="begin"/>
          </w:r>
          <w:r>
            <w:instrText xml:space="preserve"> PAGE  \* MERGEFORMAT </w:instrText>
          </w:r>
          <w:r>
            <w:fldChar w:fldCharType="separate"/>
          </w:r>
          <w:r w:rsidR="00EF6176">
            <w:t>6</w:t>
          </w:r>
          <w:r>
            <w:fldChar w:fldCharType="end"/>
          </w:r>
        </w:p>
      </w:tc>
      <w:tc>
        <w:tcPr>
          <w:tcW w:w="5033" w:type="dxa"/>
          <w:shd w:val="clear" w:color="auto" w:fill="auto"/>
          <w:vAlign w:val="bottom"/>
        </w:tcPr>
        <w:p w:rsidR="00C04A02" w:rsidRPr="000C09C2" w:rsidRDefault="00C04A02" w:rsidP="000C09C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06-48244</w:t>
          </w:r>
          <w:r>
            <w:rPr>
              <w:b w:val="0"/>
              <w:sz w:val="14"/>
            </w:rPr>
            <w:fldChar w:fldCharType="end"/>
          </w:r>
        </w:p>
      </w:tc>
    </w:tr>
  </w:tbl>
  <w:p w:rsidR="00C04A02" w:rsidRPr="000C09C2" w:rsidRDefault="00C04A02" w:rsidP="000C09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04A02" w:rsidTr="000C09C2">
      <w:tblPrEx>
        <w:tblCellMar>
          <w:top w:w="0" w:type="dxa"/>
          <w:bottom w:w="0" w:type="dxa"/>
        </w:tblCellMar>
      </w:tblPrEx>
      <w:tc>
        <w:tcPr>
          <w:tcW w:w="5033" w:type="dxa"/>
          <w:shd w:val="clear" w:color="auto" w:fill="auto"/>
          <w:vAlign w:val="bottom"/>
        </w:tcPr>
        <w:p w:rsidR="00C04A02" w:rsidRPr="000C09C2" w:rsidRDefault="00C04A02" w:rsidP="000C09C2">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06-48244</w:t>
          </w:r>
          <w:r>
            <w:rPr>
              <w:b w:val="0"/>
              <w:sz w:val="14"/>
            </w:rPr>
            <w:fldChar w:fldCharType="end"/>
          </w:r>
        </w:p>
      </w:tc>
      <w:tc>
        <w:tcPr>
          <w:tcW w:w="5033" w:type="dxa"/>
          <w:shd w:val="clear" w:color="auto" w:fill="auto"/>
          <w:vAlign w:val="bottom"/>
        </w:tcPr>
        <w:p w:rsidR="00C04A02" w:rsidRPr="000C09C2" w:rsidRDefault="00C04A02" w:rsidP="000C09C2">
          <w:pPr>
            <w:pStyle w:val="Footer"/>
            <w:jc w:val="right"/>
          </w:pPr>
          <w:r>
            <w:fldChar w:fldCharType="begin"/>
          </w:r>
          <w:r>
            <w:instrText xml:space="preserve"> PAGE  \* MERGEFORMAT </w:instrText>
          </w:r>
          <w:r>
            <w:fldChar w:fldCharType="separate"/>
          </w:r>
          <w:r w:rsidR="00EF6176">
            <w:t>5</w:t>
          </w:r>
          <w:r>
            <w:fldChar w:fldCharType="end"/>
          </w:r>
        </w:p>
      </w:tc>
    </w:tr>
  </w:tbl>
  <w:p w:rsidR="00C04A02" w:rsidRPr="000C09C2" w:rsidRDefault="00C04A02" w:rsidP="000C09C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A02" w:rsidRDefault="00C04A02" w:rsidP="000C09C2">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06-48244 (C)</w:t>
    </w:r>
    <w:r>
      <w:rPr>
        <w:b w:val="0"/>
        <w:sz w:val="21"/>
      </w:rPr>
      <w:fldChar w:fldCharType="end"/>
    </w:r>
    <w:r>
      <w:rPr>
        <w:b w:val="0"/>
        <w:sz w:val="21"/>
      </w:rPr>
      <w:t xml:space="preserve">    050906    050906</w:t>
    </w:r>
  </w:p>
  <w:p w:rsidR="00C04A02" w:rsidRPr="000C09C2" w:rsidRDefault="00C04A02" w:rsidP="000C09C2">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*0648244*</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67F" w:rsidRDefault="00AA067F" w:rsidP="000C09C2">
      <w:r>
        <w:separator/>
      </w:r>
    </w:p>
  </w:footnote>
  <w:footnote w:type="continuationSeparator" w:id="0">
    <w:p w:rsidR="00AA067F" w:rsidRDefault="00AA067F" w:rsidP="000C09C2">
      <w:r>
        <w:continuationSeparator/>
      </w:r>
    </w:p>
  </w:footnote>
  <w:footnote w:id="1">
    <w:p w:rsidR="00C04A02" w:rsidRDefault="00C04A02" w:rsidP="001019AE">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6B4539">
        <w:rPr>
          <w:rFonts w:hint="eastAsia"/>
        </w:rPr>
        <w:t>见《大会正式记录，第五十五届会议，补编第38号》（A/55/38），第67-117段。</w:t>
      </w:r>
    </w:p>
  </w:footnote>
  <w:footnote w:id="2">
    <w:p w:rsidR="00C04A02" w:rsidRPr="003272E5" w:rsidRDefault="00C04A02" w:rsidP="001019AE">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3272E5">
        <w:rPr>
          <w:rFonts w:hint="eastAsia"/>
        </w:rPr>
        <w:t>《经济、社会、文化权利国际公约》、《公民及政治权利国际公约》、《消除一切形式种族歧视国际公约》、《消除对妇女一切形式歧视公约》、《禁止酷刑和其他残忍、不人道或有辱人格的待遇或处罚公约》、《保护儿童权利国际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04A02" w:rsidTr="000C09C2">
      <w:tblPrEx>
        <w:tblCellMar>
          <w:top w:w="0" w:type="dxa"/>
          <w:bottom w:w="0" w:type="dxa"/>
        </w:tblCellMar>
      </w:tblPrEx>
      <w:trPr>
        <w:trHeight w:hRule="exact" w:val="864"/>
      </w:trPr>
      <w:tc>
        <w:tcPr>
          <w:tcW w:w="4838" w:type="dxa"/>
          <w:shd w:val="clear" w:color="auto" w:fill="auto"/>
          <w:vAlign w:val="bottom"/>
        </w:tcPr>
        <w:p w:rsidR="00C04A02" w:rsidRPr="000C09C2" w:rsidRDefault="00C04A02" w:rsidP="000C09C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CEDAW/C/MDA/CO/3</w:t>
          </w:r>
          <w:r>
            <w:rPr>
              <w:b/>
              <w:sz w:val="17"/>
            </w:rPr>
            <w:fldChar w:fldCharType="end"/>
          </w:r>
        </w:p>
      </w:tc>
      <w:tc>
        <w:tcPr>
          <w:tcW w:w="5033" w:type="dxa"/>
          <w:shd w:val="clear" w:color="auto" w:fill="auto"/>
          <w:vAlign w:val="bottom"/>
        </w:tcPr>
        <w:p w:rsidR="00C04A02" w:rsidRDefault="00C04A02" w:rsidP="000C09C2">
          <w:pPr>
            <w:pStyle w:val="Header"/>
          </w:pPr>
        </w:p>
      </w:tc>
    </w:tr>
  </w:tbl>
  <w:p w:rsidR="00C04A02" w:rsidRPr="000C09C2" w:rsidRDefault="00C04A02" w:rsidP="000C09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04A02" w:rsidTr="000C09C2">
      <w:tblPrEx>
        <w:tblCellMar>
          <w:top w:w="0" w:type="dxa"/>
          <w:bottom w:w="0" w:type="dxa"/>
        </w:tblCellMar>
      </w:tblPrEx>
      <w:trPr>
        <w:trHeight w:hRule="exact" w:val="864"/>
      </w:trPr>
      <w:tc>
        <w:tcPr>
          <w:tcW w:w="4838" w:type="dxa"/>
          <w:shd w:val="clear" w:color="auto" w:fill="auto"/>
          <w:vAlign w:val="bottom"/>
        </w:tcPr>
        <w:p w:rsidR="00C04A02" w:rsidRDefault="00C04A02" w:rsidP="000C09C2">
          <w:pPr>
            <w:pStyle w:val="Header"/>
          </w:pPr>
        </w:p>
      </w:tc>
      <w:tc>
        <w:tcPr>
          <w:tcW w:w="5033" w:type="dxa"/>
          <w:shd w:val="clear" w:color="auto" w:fill="auto"/>
          <w:vAlign w:val="bottom"/>
        </w:tcPr>
        <w:p w:rsidR="00C04A02" w:rsidRPr="000C09C2" w:rsidRDefault="00C04A02" w:rsidP="000C09C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CEDAW/C/MDA/CO/3</w:t>
          </w:r>
          <w:r>
            <w:rPr>
              <w:b/>
              <w:sz w:val="17"/>
            </w:rPr>
            <w:fldChar w:fldCharType="end"/>
          </w:r>
        </w:p>
      </w:tc>
    </w:tr>
  </w:tbl>
  <w:p w:rsidR="00C04A02" w:rsidRPr="000C09C2" w:rsidRDefault="00C04A02" w:rsidP="000C09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04A02" w:rsidTr="000C09C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04A02" w:rsidRDefault="00C04A02" w:rsidP="000C09C2">
          <w:pPr>
            <w:pStyle w:val="Header"/>
            <w:spacing w:after="120"/>
          </w:pPr>
        </w:p>
      </w:tc>
      <w:tc>
        <w:tcPr>
          <w:tcW w:w="1872" w:type="dxa"/>
          <w:tcBorders>
            <w:bottom w:val="single" w:sz="4" w:space="0" w:color="auto"/>
          </w:tcBorders>
          <w:shd w:val="clear" w:color="auto" w:fill="auto"/>
          <w:vAlign w:val="bottom"/>
        </w:tcPr>
        <w:p w:rsidR="00C04A02" w:rsidRPr="000C09C2" w:rsidRDefault="00C04A02" w:rsidP="000C09C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04A02" w:rsidRDefault="00C04A02" w:rsidP="000C09C2">
          <w:pPr>
            <w:pStyle w:val="Header"/>
            <w:spacing w:after="120"/>
          </w:pPr>
        </w:p>
      </w:tc>
      <w:tc>
        <w:tcPr>
          <w:tcW w:w="6523" w:type="dxa"/>
          <w:gridSpan w:val="3"/>
          <w:tcBorders>
            <w:bottom w:val="single" w:sz="4" w:space="0" w:color="auto"/>
          </w:tcBorders>
          <w:shd w:val="clear" w:color="auto" w:fill="auto"/>
          <w:vAlign w:val="bottom"/>
        </w:tcPr>
        <w:p w:rsidR="00C04A02" w:rsidRPr="000C09C2" w:rsidRDefault="00C04A02" w:rsidP="000C09C2">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/C/MDA/CO/3</w:t>
          </w:r>
        </w:p>
      </w:tc>
    </w:tr>
    <w:tr w:rsidR="00C04A02" w:rsidRPr="000C09C2" w:rsidTr="000C09C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04A02" w:rsidRDefault="00C04A02" w:rsidP="000C09C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04A02" w:rsidRPr="000C09C2" w:rsidRDefault="00C04A02" w:rsidP="000C09C2">
          <w:pPr>
            <w:pStyle w:val="Header"/>
            <w:spacing w:before="109"/>
            <w:ind w:left="-72"/>
          </w:pPr>
        </w:p>
      </w:tc>
      <w:tc>
        <w:tcPr>
          <w:tcW w:w="5227" w:type="dxa"/>
          <w:gridSpan w:val="3"/>
          <w:tcBorders>
            <w:top w:val="single" w:sz="4" w:space="0" w:color="auto"/>
            <w:bottom w:val="single" w:sz="12" w:space="0" w:color="auto"/>
          </w:tcBorders>
          <w:shd w:val="clear" w:color="auto" w:fill="auto"/>
        </w:tcPr>
        <w:p w:rsidR="00C04A02" w:rsidRPr="000C09C2" w:rsidRDefault="00C04A02" w:rsidP="000C09C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04A02" w:rsidRPr="000C09C2" w:rsidRDefault="00C04A02" w:rsidP="000C09C2">
          <w:pPr>
            <w:pStyle w:val="Header"/>
            <w:spacing w:before="109"/>
          </w:pPr>
        </w:p>
      </w:tc>
      <w:tc>
        <w:tcPr>
          <w:tcW w:w="3180" w:type="dxa"/>
          <w:gridSpan w:val="2"/>
          <w:tcBorders>
            <w:top w:val="single" w:sz="4" w:space="0" w:color="auto"/>
            <w:bottom w:val="single" w:sz="12" w:space="0" w:color="auto"/>
          </w:tcBorders>
          <w:shd w:val="clear" w:color="auto" w:fill="auto"/>
        </w:tcPr>
        <w:p w:rsidR="00C04A02" w:rsidRDefault="00C04A02" w:rsidP="000C09C2">
          <w:pPr>
            <w:spacing w:before="240" w:line="240" w:lineRule="exact"/>
            <w:rPr>
              <w:rFonts w:ascii="Times New Roman"/>
            </w:rPr>
          </w:pPr>
        </w:p>
        <w:p w:rsidR="00C04A02" w:rsidRDefault="00C04A02" w:rsidP="000C09C2">
          <w:pPr>
            <w:spacing w:line="240" w:lineRule="exact"/>
            <w:rPr>
              <w:rFonts w:ascii="Times New Roman"/>
            </w:rPr>
          </w:pPr>
          <w:r>
            <w:rPr>
              <w:rFonts w:ascii="Times New Roman"/>
            </w:rPr>
            <w:t>25 August 2006</w:t>
          </w:r>
        </w:p>
        <w:p w:rsidR="00C04A02" w:rsidRDefault="00C04A02" w:rsidP="000C09C2">
          <w:pPr>
            <w:spacing w:line="240" w:lineRule="exact"/>
            <w:rPr>
              <w:rFonts w:ascii="Times New Roman"/>
            </w:rPr>
          </w:pPr>
          <w:r>
            <w:rPr>
              <w:rFonts w:ascii="Times New Roman"/>
            </w:rPr>
            <w:t>Chinese</w:t>
          </w:r>
        </w:p>
        <w:p w:rsidR="00C04A02" w:rsidRPr="000C09C2" w:rsidRDefault="00C04A02" w:rsidP="000C09C2">
          <w:pPr>
            <w:spacing w:line="240" w:lineRule="exact"/>
            <w:rPr>
              <w:rFonts w:ascii="Times New Roman"/>
            </w:rPr>
          </w:pPr>
          <w:r>
            <w:rPr>
              <w:rFonts w:ascii="Times New Roman"/>
            </w:rPr>
            <w:t>Original: English</w:t>
          </w:r>
        </w:p>
      </w:tc>
    </w:tr>
  </w:tbl>
  <w:p w:rsidR="00C04A02" w:rsidRPr="000C09C2" w:rsidRDefault="00C04A02" w:rsidP="000C09C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244*"/>
    <w:docVar w:name="CreationDt" w:val="05/09/2006 21:00:47"/>
    <w:docVar w:name="DocCategory" w:val="Doc"/>
    <w:docVar w:name="DocType" w:val="Final"/>
    <w:docVar w:name="FooterJN" w:val="06-48244"/>
    <w:docVar w:name="Jobn" w:val="06-48244 (C)"/>
    <w:docVar w:name="jobnDT" w:val="06-12345 (C)   050906"/>
    <w:docVar w:name="jobnDTDT" w:val="06-12345 (C)   050906   050906"/>
    <w:docVar w:name="JobNo" w:val="0648244C"/>
    <w:docVar w:name="OandT" w:val="jia"/>
    <w:docVar w:name="sss1" w:val="CEDAW/C/MDA/CO/3"/>
    <w:docVar w:name="sss2" w:val="-"/>
    <w:docVar w:name="Symbol1" w:val="CEDAW/C/MDA/CO/3"/>
    <w:docVar w:name="Symbol2" w:val="-"/>
  </w:docVars>
  <w:rsids>
    <w:rsidRoot w:val="00DE4B64"/>
    <w:rsid w:val="00037B39"/>
    <w:rsid w:val="00044CA4"/>
    <w:rsid w:val="000A31F9"/>
    <w:rsid w:val="000C09C2"/>
    <w:rsid w:val="000C1786"/>
    <w:rsid w:val="000C300D"/>
    <w:rsid w:val="000F1058"/>
    <w:rsid w:val="001019AE"/>
    <w:rsid w:val="00141322"/>
    <w:rsid w:val="0017506F"/>
    <w:rsid w:val="001E5A51"/>
    <w:rsid w:val="00252E35"/>
    <w:rsid w:val="00282D17"/>
    <w:rsid w:val="002B305F"/>
    <w:rsid w:val="00343F47"/>
    <w:rsid w:val="00371BC6"/>
    <w:rsid w:val="00521275"/>
    <w:rsid w:val="0052216F"/>
    <w:rsid w:val="005541E4"/>
    <w:rsid w:val="0058302A"/>
    <w:rsid w:val="005F3273"/>
    <w:rsid w:val="00755C1B"/>
    <w:rsid w:val="007F012E"/>
    <w:rsid w:val="007F2278"/>
    <w:rsid w:val="00824C19"/>
    <w:rsid w:val="008378D1"/>
    <w:rsid w:val="008B6C42"/>
    <w:rsid w:val="008F5472"/>
    <w:rsid w:val="00946C11"/>
    <w:rsid w:val="0096193C"/>
    <w:rsid w:val="009A2F76"/>
    <w:rsid w:val="00AA067F"/>
    <w:rsid w:val="00B90139"/>
    <w:rsid w:val="00BB5932"/>
    <w:rsid w:val="00C04A02"/>
    <w:rsid w:val="00CF7718"/>
    <w:rsid w:val="00DC2506"/>
    <w:rsid w:val="00DE4B64"/>
    <w:rsid w:val="00E95594"/>
    <w:rsid w:val="00EA31C3"/>
    <w:rsid w:val="00EF6176"/>
    <w:rsid w:val="00F67F90"/>
    <w:rsid w:val="00F77B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928</Words>
  <Characters>5290</Characters>
  <Application>Microsoft Office Word</Application>
  <DocSecurity>4</DocSecurity>
  <Lines>44</Lines>
  <Paragraphs>12</Paragraphs>
  <ScaleCrop>false</ScaleCrop>
  <Company>United Nations</Company>
  <LinksUpToDate>false</LinksUpToDate>
  <CharactersWithSpaces>6206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DGACM</dc:creator>
  <cp:keywords/>
  <dc:description/>
  <cp:lastModifiedBy>DGACM</cp:lastModifiedBy>
  <cp:revision>9</cp:revision>
  <cp:lastPrinted>2006-09-05T20:05:00Z</cp:lastPrinted>
  <dcterms:created xsi:type="dcterms:W3CDTF">2006-09-05T20:04:00Z</dcterms:created>
  <dcterms:modified xsi:type="dcterms:W3CDTF">2006-09-05T20:06:00Z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CEDAW/C/MDA/CO/3</vt:lpwstr>
  </property>
  <property fmtid="{D5CDD505-2E9C-101B-9397-08002B2CF9AE}" pid="3" name="Symbol2">
    <vt:lpwstr/>
  </property>
  <property fmtid="{D5CDD505-2E9C-101B-9397-08002B2CF9AE}" pid="4" name="Translator">
    <vt:lpwstr/>
  </property>
  <property fmtid="{D5CDD505-2E9C-101B-9397-08002B2CF9AE}" pid="5" name="Operator">
    <vt:lpwstr>jia</vt:lpwstr>
  </property>
  <property fmtid="{D5CDD505-2E9C-101B-9397-08002B2CF9AE}" pid="6" name="DraftPages">
    <vt:lpwstr> </vt:lpwstr>
  </property>
  <property fmtid="{D5CDD505-2E9C-101B-9397-08002B2CF9AE}" pid="7" name="Comment">
    <vt:lpwstr/>
  </property>
  <property fmtid="{D5CDD505-2E9C-101B-9397-08002B2CF9AE}" pid="8" name="JobNo">
    <vt:lpwstr>0648244C</vt:lpwstr>
  </property>
</Properties>
</file>