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494EB8" w:rsidRPr="00F124C6" w14:paraId="7C66D2F2" w14:textId="77777777" w:rsidTr="00DC18BF">
        <w:trPr>
          <w:trHeight w:hRule="exact" w:val="851"/>
        </w:trPr>
        <w:tc>
          <w:tcPr>
            <w:tcW w:w="1280" w:type="dxa"/>
            <w:tcBorders>
              <w:bottom w:val="single" w:sz="4" w:space="0" w:color="auto"/>
            </w:tcBorders>
          </w:tcPr>
          <w:p w14:paraId="1A895BA6" w14:textId="77777777" w:rsidR="00494EB8" w:rsidRPr="00F124C6" w:rsidRDefault="00494EB8" w:rsidP="005B4286">
            <w:pPr>
              <w:pStyle w:val="H1GC"/>
            </w:pPr>
          </w:p>
        </w:tc>
        <w:tc>
          <w:tcPr>
            <w:tcW w:w="2273" w:type="dxa"/>
            <w:tcBorders>
              <w:bottom w:val="single" w:sz="4" w:space="0" w:color="auto"/>
            </w:tcBorders>
            <w:vAlign w:val="bottom"/>
          </w:tcPr>
          <w:p w14:paraId="228DBC1C" w14:textId="77777777" w:rsidR="00494EB8" w:rsidRPr="0050687F" w:rsidRDefault="00494EB8" w:rsidP="00DC18BF">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3276389E" w14:textId="67FABA14" w:rsidR="00494EB8" w:rsidRPr="003701BC" w:rsidRDefault="003701BC" w:rsidP="00DC18BF">
            <w:pPr>
              <w:spacing w:line="240" w:lineRule="atLeast"/>
              <w:jc w:val="right"/>
              <w:rPr>
                <w:sz w:val="20"/>
                <w:szCs w:val="21"/>
              </w:rPr>
            </w:pPr>
            <w:r w:rsidRPr="000A3CE5">
              <w:rPr>
                <w:sz w:val="40"/>
                <w:szCs w:val="21"/>
              </w:rPr>
              <w:t>CAT</w:t>
            </w:r>
            <w:r w:rsidRPr="000A3CE5">
              <w:rPr>
                <w:sz w:val="20"/>
                <w:szCs w:val="21"/>
              </w:rPr>
              <w:t>/C/BWA/CO/1</w:t>
            </w:r>
          </w:p>
        </w:tc>
      </w:tr>
      <w:tr w:rsidR="00494EB8" w:rsidRPr="00F124C6" w14:paraId="26DB533B" w14:textId="77777777" w:rsidTr="00DC18BF">
        <w:trPr>
          <w:trHeight w:hRule="exact" w:val="2835"/>
        </w:trPr>
        <w:tc>
          <w:tcPr>
            <w:tcW w:w="1280" w:type="dxa"/>
            <w:tcBorders>
              <w:top w:val="single" w:sz="4" w:space="0" w:color="auto"/>
              <w:bottom w:val="single" w:sz="12" w:space="0" w:color="auto"/>
            </w:tcBorders>
          </w:tcPr>
          <w:p w14:paraId="0FB78E0B" w14:textId="77777777" w:rsidR="00494EB8" w:rsidRPr="00F124C6" w:rsidRDefault="00494EB8" w:rsidP="00DC18BF">
            <w:pPr>
              <w:spacing w:line="120" w:lineRule="atLeast"/>
              <w:rPr>
                <w:sz w:val="10"/>
                <w:szCs w:val="10"/>
              </w:rPr>
            </w:pPr>
          </w:p>
          <w:p w14:paraId="0FD106DA" w14:textId="77777777" w:rsidR="00494EB8" w:rsidRPr="00F124C6" w:rsidRDefault="00494EB8" w:rsidP="00DC18BF">
            <w:pPr>
              <w:spacing w:line="120" w:lineRule="atLeast"/>
              <w:rPr>
                <w:sz w:val="10"/>
                <w:szCs w:val="10"/>
              </w:rPr>
            </w:pPr>
            <w:r>
              <w:rPr>
                <w:rFonts w:hint="eastAsia"/>
                <w:noProof/>
                <w:snapToGrid/>
              </w:rPr>
              <w:drawing>
                <wp:inline distT="0" distB="0" distL="0" distR="0" wp14:anchorId="05C82675" wp14:editId="6A781B49">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1009E47" w14:textId="77777777" w:rsidR="00494EB8" w:rsidRPr="000230A6" w:rsidRDefault="00494EB8" w:rsidP="00DC18BF">
            <w:pPr>
              <w:spacing w:before="32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禁止酷刑和其他残忍、不人道</w:t>
            </w:r>
          </w:p>
          <w:p w14:paraId="6FC4F5C3" w14:textId="77777777" w:rsidR="00494EB8" w:rsidRPr="000230A6" w:rsidRDefault="00494EB8" w:rsidP="00DC18BF">
            <w:pPr>
              <w:spacing w:before="16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或有辱人格的待遇或处罚公约</w:t>
            </w:r>
          </w:p>
        </w:tc>
        <w:tc>
          <w:tcPr>
            <w:tcW w:w="2819" w:type="dxa"/>
            <w:tcBorders>
              <w:top w:val="single" w:sz="4" w:space="0" w:color="auto"/>
              <w:bottom w:val="single" w:sz="12" w:space="0" w:color="auto"/>
            </w:tcBorders>
          </w:tcPr>
          <w:p w14:paraId="72153039" w14:textId="3203E255" w:rsidR="00494EB8" w:rsidRPr="0004600B" w:rsidRDefault="00494EB8" w:rsidP="00DC18BF">
            <w:pPr>
              <w:spacing w:before="240" w:line="240" w:lineRule="atLeast"/>
              <w:rPr>
                <w:sz w:val="20"/>
              </w:rPr>
            </w:pPr>
            <w:r w:rsidRPr="00F124C6">
              <w:rPr>
                <w:sz w:val="20"/>
              </w:rPr>
              <w:t xml:space="preserve">Distr.: </w:t>
            </w:r>
            <w:r w:rsidR="003701BC" w:rsidRPr="003701BC">
              <w:rPr>
                <w:sz w:val="20"/>
              </w:rPr>
              <w:t>General</w:t>
            </w:r>
          </w:p>
          <w:p w14:paraId="31E7FA9C" w14:textId="3CFD5871" w:rsidR="00494EB8" w:rsidRPr="00F124C6" w:rsidRDefault="003701BC" w:rsidP="00DC18BF">
            <w:pPr>
              <w:spacing w:line="240" w:lineRule="atLeast"/>
              <w:rPr>
                <w:sz w:val="20"/>
              </w:rPr>
            </w:pPr>
            <w:r>
              <w:rPr>
                <w:sz w:val="20"/>
              </w:rPr>
              <w:t xml:space="preserve">23 </w:t>
            </w:r>
            <w:r w:rsidRPr="003701BC">
              <w:rPr>
                <w:sz w:val="20"/>
              </w:rPr>
              <w:t>August</w:t>
            </w:r>
            <w:r w:rsidR="005505A1">
              <w:rPr>
                <w:sz w:val="20"/>
              </w:rPr>
              <w:t xml:space="preserve"> 20</w:t>
            </w:r>
            <w:r w:rsidR="00597013">
              <w:rPr>
                <w:sz w:val="20"/>
              </w:rPr>
              <w:t>2</w:t>
            </w:r>
            <w:r w:rsidR="00206268">
              <w:rPr>
                <w:sz w:val="20"/>
              </w:rPr>
              <w:t>2</w:t>
            </w:r>
          </w:p>
          <w:p w14:paraId="2B860EE9" w14:textId="77777777" w:rsidR="00494EB8" w:rsidRPr="00F124C6" w:rsidRDefault="00494EB8" w:rsidP="00DC18BF">
            <w:pPr>
              <w:spacing w:line="240" w:lineRule="atLeast"/>
              <w:rPr>
                <w:sz w:val="20"/>
              </w:rPr>
            </w:pPr>
            <w:r w:rsidRPr="00F124C6">
              <w:rPr>
                <w:sz w:val="20"/>
              </w:rPr>
              <w:t xml:space="preserve">Chinese </w:t>
            </w:r>
          </w:p>
          <w:p w14:paraId="50F6CB1F" w14:textId="77777777" w:rsidR="00494EB8" w:rsidRPr="00F124C6" w:rsidRDefault="00494EB8" w:rsidP="00DC18BF">
            <w:pPr>
              <w:spacing w:line="240" w:lineRule="atLeast"/>
            </w:pPr>
            <w:r w:rsidRPr="00F124C6">
              <w:rPr>
                <w:sz w:val="20"/>
              </w:rPr>
              <w:t>Original: English</w:t>
            </w:r>
          </w:p>
        </w:tc>
      </w:tr>
    </w:tbl>
    <w:p w14:paraId="5D0B5250" w14:textId="77777777" w:rsidR="003701BC" w:rsidRDefault="003701BC" w:rsidP="00B43EB7">
      <w:pPr>
        <w:spacing w:before="120"/>
        <w:rPr>
          <w:rFonts w:ascii="Time New Roman" w:eastAsia="黑体" w:hAnsi="Time New Roman" w:hint="eastAsia"/>
          <w:sz w:val="24"/>
          <w:szCs w:val="24"/>
        </w:rPr>
      </w:pPr>
      <w:r>
        <w:rPr>
          <w:rFonts w:ascii="Time New Roman" w:eastAsia="黑体" w:hAnsi="Time New Roman" w:hint="eastAsia"/>
          <w:sz w:val="24"/>
          <w:szCs w:val="24"/>
        </w:rPr>
        <w:t>禁止酷刑委员会</w:t>
      </w:r>
    </w:p>
    <w:p w14:paraId="4F67FEEC" w14:textId="0923EAA9" w:rsidR="003A613F" w:rsidRDefault="003A613F" w:rsidP="000D314B">
      <w:pPr>
        <w:pStyle w:val="HChGC"/>
      </w:pPr>
      <w:r>
        <w:rPr>
          <w:rFonts w:hint="eastAsia"/>
        </w:rPr>
        <w:tab/>
      </w:r>
      <w:r>
        <w:rPr>
          <w:rFonts w:hint="eastAsia"/>
        </w:rPr>
        <w:tab/>
      </w:r>
      <w:r>
        <w:rPr>
          <w:rFonts w:hint="eastAsia"/>
        </w:rPr>
        <w:t>关于博茨瓦纳初次报告的结论性意见</w:t>
      </w:r>
      <w:r w:rsidRPr="000D314B">
        <w:footnoteReference w:customMarkFollows="1" w:id="2"/>
        <w:t>*</w:t>
      </w:r>
    </w:p>
    <w:p w14:paraId="63AB7AE0" w14:textId="1AFF1A96" w:rsidR="003A613F" w:rsidRDefault="003A613F" w:rsidP="003A613F">
      <w:pPr>
        <w:pStyle w:val="SingleTxtGC"/>
      </w:pPr>
      <w:r>
        <w:rPr>
          <w:rFonts w:hint="eastAsia"/>
        </w:rPr>
        <w:t>1.</w:t>
      </w:r>
      <w:r>
        <w:rPr>
          <w:rFonts w:hint="eastAsia"/>
        </w:rPr>
        <w:tab/>
      </w:r>
      <w:r>
        <w:rPr>
          <w:rFonts w:hint="eastAsia"/>
        </w:rPr>
        <w:t>禁止酷刑委员会在</w:t>
      </w:r>
      <w:r>
        <w:rPr>
          <w:rFonts w:hint="eastAsia"/>
        </w:rPr>
        <w:t>2022</w:t>
      </w:r>
      <w:r>
        <w:rPr>
          <w:rFonts w:hint="eastAsia"/>
        </w:rPr>
        <w:t>年</w:t>
      </w:r>
      <w:r>
        <w:rPr>
          <w:rFonts w:hint="eastAsia"/>
        </w:rPr>
        <w:t>7</w:t>
      </w:r>
      <w:r>
        <w:rPr>
          <w:rFonts w:hint="eastAsia"/>
        </w:rPr>
        <w:t>月</w:t>
      </w:r>
      <w:r>
        <w:rPr>
          <w:rFonts w:hint="eastAsia"/>
        </w:rPr>
        <w:t>20</w:t>
      </w:r>
      <w:r>
        <w:rPr>
          <w:rFonts w:hint="eastAsia"/>
        </w:rPr>
        <w:t>日和</w:t>
      </w:r>
      <w:r>
        <w:rPr>
          <w:rFonts w:hint="eastAsia"/>
        </w:rPr>
        <w:t>21</w:t>
      </w:r>
      <w:r>
        <w:rPr>
          <w:rFonts w:hint="eastAsia"/>
        </w:rPr>
        <w:t>日举行的第</w:t>
      </w:r>
      <w:r>
        <w:rPr>
          <w:rFonts w:hint="eastAsia"/>
        </w:rPr>
        <w:t>1923</w:t>
      </w:r>
      <w:r>
        <w:rPr>
          <w:rFonts w:hint="eastAsia"/>
        </w:rPr>
        <w:t>次和第</w:t>
      </w:r>
      <w:r>
        <w:rPr>
          <w:rFonts w:hint="eastAsia"/>
        </w:rPr>
        <w:t>1926</w:t>
      </w:r>
      <w:r>
        <w:rPr>
          <w:rFonts w:hint="eastAsia"/>
        </w:rPr>
        <w:t>次会议</w:t>
      </w:r>
      <w:r>
        <w:rPr>
          <w:rStyle w:val="a8"/>
          <w:rFonts w:eastAsia="宋体"/>
        </w:rPr>
        <w:footnoteReference w:id="3"/>
      </w:r>
      <w:r>
        <w:rPr>
          <w:rFonts w:hint="eastAsia"/>
        </w:rPr>
        <w:t xml:space="preserve"> </w:t>
      </w:r>
      <w:r>
        <w:rPr>
          <w:rFonts w:hint="eastAsia"/>
        </w:rPr>
        <w:t>上审议了博茨瓦纳的初次报告，</w:t>
      </w:r>
      <w:r>
        <w:rPr>
          <w:rStyle w:val="a8"/>
          <w:rFonts w:eastAsia="宋体"/>
        </w:rPr>
        <w:footnoteReference w:id="4"/>
      </w:r>
      <w:r>
        <w:rPr>
          <w:rFonts w:hint="eastAsia"/>
        </w:rPr>
        <w:t xml:space="preserve"> </w:t>
      </w:r>
      <w:r>
        <w:rPr>
          <w:rFonts w:hint="eastAsia"/>
        </w:rPr>
        <w:t>并在</w:t>
      </w:r>
      <w:r>
        <w:rPr>
          <w:rFonts w:hint="eastAsia"/>
        </w:rPr>
        <w:t>2022</w:t>
      </w:r>
      <w:r>
        <w:rPr>
          <w:rFonts w:hint="eastAsia"/>
        </w:rPr>
        <w:t>年</w:t>
      </w:r>
      <w:r>
        <w:rPr>
          <w:rFonts w:hint="eastAsia"/>
        </w:rPr>
        <w:t>7</w:t>
      </w:r>
      <w:r>
        <w:rPr>
          <w:rFonts w:hint="eastAsia"/>
        </w:rPr>
        <w:t>月</w:t>
      </w:r>
      <w:r>
        <w:rPr>
          <w:rFonts w:hint="eastAsia"/>
        </w:rPr>
        <w:t>28</w:t>
      </w:r>
      <w:r>
        <w:rPr>
          <w:rFonts w:hint="eastAsia"/>
        </w:rPr>
        <w:t>日举行的第</w:t>
      </w:r>
      <w:r>
        <w:rPr>
          <w:rFonts w:hint="eastAsia"/>
        </w:rPr>
        <w:t>1934</w:t>
      </w:r>
      <w:r>
        <w:rPr>
          <w:rFonts w:hint="eastAsia"/>
        </w:rPr>
        <w:t>次会议上通过了本结论性意见。</w:t>
      </w:r>
    </w:p>
    <w:p w14:paraId="4495C6BB" w14:textId="77777777" w:rsidR="003A613F" w:rsidRDefault="003A613F" w:rsidP="00F23480">
      <w:pPr>
        <w:pStyle w:val="H1GC"/>
      </w:pPr>
      <w:r>
        <w:rPr>
          <w:rFonts w:hint="eastAsia"/>
        </w:rPr>
        <w:tab/>
        <w:t>A.</w:t>
      </w:r>
      <w:r>
        <w:rPr>
          <w:rFonts w:hint="eastAsia"/>
        </w:rPr>
        <w:tab/>
      </w:r>
      <w:r>
        <w:rPr>
          <w:rFonts w:hint="eastAsia"/>
        </w:rPr>
        <w:t>导言</w:t>
      </w:r>
    </w:p>
    <w:p w14:paraId="40F5C83A" w14:textId="77777777" w:rsidR="003A613F" w:rsidRDefault="003A613F" w:rsidP="003A613F">
      <w:pPr>
        <w:pStyle w:val="SingleTxtGC"/>
      </w:pPr>
      <w:r>
        <w:rPr>
          <w:rFonts w:hint="eastAsia"/>
        </w:rPr>
        <w:t>2.</w:t>
      </w:r>
      <w:r>
        <w:rPr>
          <w:rFonts w:hint="eastAsia"/>
        </w:rPr>
        <w:tab/>
      </w:r>
      <w:r>
        <w:rPr>
          <w:rFonts w:hint="eastAsia"/>
        </w:rPr>
        <w:t>委员会对缔约国接受简化报告程序并根据该程序并提交初次报告表示赞赏，这使缔约国和委员会能够进行更有针对性的对话。然而，委员会感到遗憾的是，该报告迟交了</w:t>
      </w:r>
      <w:r>
        <w:rPr>
          <w:rFonts w:hint="eastAsia"/>
        </w:rPr>
        <w:t>20</w:t>
      </w:r>
      <w:r>
        <w:rPr>
          <w:rFonts w:hint="eastAsia"/>
        </w:rPr>
        <w:t>多年。</w:t>
      </w:r>
    </w:p>
    <w:p w14:paraId="300F402C" w14:textId="77777777" w:rsidR="003A613F" w:rsidRDefault="003A613F" w:rsidP="003A613F">
      <w:pPr>
        <w:pStyle w:val="SingleTxtGC"/>
      </w:pPr>
      <w:r>
        <w:rPr>
          <w:rFonts w:hint="eastAsia"/>
        </w:rPr>
        <w:t>3.</w:t>
      </w:r>
      <w:r>
        <w:rPr>
          <w:rFonts w:hint="eastAsia"/>
        </w:rPr>
        <w:tab/>
      </w:r>
      <w:r>
        <w:rPr>
          <w:rFonts w:hint="eastAsia"/>
        </w:rPr>
        <w:t>委员会赞赏有机会与缔约国代表团进行建设性对话，以及缔约国对在审议初次报告期间提出的问题和关切</w:t>
      </w:r>
      <w:proofErr w:type="gramStart"/>
      <w:r>
        <w:rPr>
          <w:rFonts w:hint="eastAsia"/>
        </w:rPr>
        <w:t>作出</w:t>
      </w:r>
      <w:proofErr w:type="gramEnd"/>
      <w:r>
        <w:rPr>
          <w:rFonts w:hint="eastAsia"/>
        </w:rPr>
        <w:t>回应。</w:t>
      </w:r>
    </w:p>
    <w:p w14:paraId="541DAF6D" w14:textId="77777777" w:rsidR="003A613F" w:rsidRDefault="003A613F" w:rsidP="00F23480">
      <w:pPr>
        <w:pStyle w:val="H1GC"/>
      </w:pPr>
      <w:r>
        <w:rPr>
          <w:rFonts w:hint="eastAsia"/>
        </w:rPr>
        <w:tab/>
        <w:t>B.</w:t>
      </w:r>
      <w:r>
        <w:rPr>
          <w:rFonts w:hint="eastAsia"/>
        </w:rPr>
        <w:tab/>
      </w:r>
      <w:r>
        <w:rPr>
          <w:rFonts w:hint="eastAsia"/>
        </w:rPr>
        <w:t>积极方面</w:t>
      </w:r>
    </w:p>
    <w:p w14:paraId="11DFC177" w14:textId="77777777" w:rsidR="003A613F" w:rsidRDefault="003A613F" w:rsidP="003A613F">
      <w:pPr>
        <w:pStyle w:val="SingleTxtGC"/>
      </w:pPr>
      <w:r>
        <w:rPr>
          <w:rFonts w:hint="eastAsia"/>
        </w:rPr>
        <w:t>4.</w:t>
      </w:r>
      <w:r>
        <w:rPr>
          <w:rFonts w:hint="eastAsia"/>
        </w:rPr>
        <w:tab/>
      </w:r>
      <w:r>
        <w:rPr>
          <w:rFonts w:hint="eastAsia"/>
        </w:rPr>
        <w:t>委员会欢迎缔约国批准或加入以下国际文书：</w:t>
      </w:r>
    </w:p>
    <w:p w14:paraId="500DB60A" w14:textId="77777777" w:rsidR="003A613F" w:rsidRDefault="003A613F" w:rsidP="003A613F">
      <w:pPr>
        <w:pStyle w:val="SingleTxtGC"/>
      </w:pPr>
      <w:r>
        <w:rPr>
          <w:rFonts w:hint="eastAsia"/>
        </w:rPr>
        <w:tab/>
        <w:t>(a)</w:t>
      </w:r>
      <w:r>
        <w:rPr>
          <w:rFonts w:hint="eastAsia"/>
        </w:rPr>
        <w:tab/>
      </w:r>
      <w:r>
        <w:rPr>
          <w:rFonts w:hint="eastAsia"/>
        </w:rPr>
        <w:t>《公民及政治权利国际公约》，</w:t>
      </w:r>
      <w:r>
        <w:rPr>
          <w:rFonts w:hint="eastAsia"/>
        </w:rPr>
        <w:t>2000</w:t>
      </w:r>
      <w:r>
        <w:rPr>
          <w:rFonts w:hint="eastAsia"/>
        </w:rPr>
        <w:t>年；</w:t>
      </w:r>
    </w:p>
    <w:p w14:paraId="390D863C" w14:textId="77777777" w:rsidR="003A613F" w:rsidRDefault="003A613F" w:rsidP="003A613F">
      <w:pPr>
        <w:pStyle w:val="SingleTxtGC"/>
      </w:pPr>
      <w:r>
        <w:rPr>
          <w:rFonts w:hint="eastAsia"/>
        </w:rPr>
        <w:tab/>
        <w:t>(b)</w:t>
      </w:r>
      <w:r>
        <w:rPr>
          <w:rFonts w:hint="eastAsia"/>
        </w:rPr>
        <w:tab/>
      </w:r>
      <w:r>
        <w:rPr>
          <w:rFonts w:hint="eastAsia"/>
        </w:rPr>
        <w:t>《消除一切形式种族歧视国际公约》，</w:t>
      </w:r>
      <w:r>
        <w:rPr>
          <w:rFonts w:hint="eastAsia"/>
        </w:rPr>
        <w:t>1974</w:t>
      </w:r>
      <w:r>
        <w:rPr>
          <w:rFonts w:hint="eastAsia"/>
        </w:rPr>
        <w:t>年；</w:t>
      </w:r>
    </w:p>
    <w:p w14:paraId="56E37527" w14:textId="77777777" w:rsidR="003A613F" w:rsidRDefault="003A613F" w:rsidP="003A613F">
      <w:pPr>
        <w:pStyle w:val="SingleTxtGC"/>
      </w:pPr>
      <w:r>
        <w:rPr>
          <w:rFonts w:hint="eastAsia"/>
        </w:rPr>
        <w:tab/>
        <w:t>(c)</w:t>
      </w:r>
      <w:r>
        <w:rPr>
          <w:rFonts w:hint="eastAsia"/>
        </w:rPr>
        <w:tab/>
      </w:r>
      <w:r>
        <w:rPr>
          <w:rFonts w:hint="eastAsia"/>
        </w:rPr>
        <w:t>《消除对妇女一切形式歧视公约》，</w:t>
      </w:r>
      <w:r>
        <w:rPr>
          <w:rFonts w:hint="eastAsia"/>
        </w:rPr>
        <w:t>1996</w:t>
      </w:r>
      <w:r>
        <w:rPr>
          <w:rFonts w:hint="eastAsia"/>
        </w:rPr>
        <w:t>年；</w:t>
      </w:r>
    </w:p>
    <w:p w14:paraId="6F122C56" w14:textId="77777777" w:rsidR="003A613F" w:rsidRDefault="003A613F" w:rsidP="003A613F">
      <w:pPr>
        <w:pStyle w:val="SingleTxtGC"/>
      </w:pPr>
      <w:r>
        <w:rPr>
          <w:rFonts w:hint="eastAsia"/>
        </w:rPr>
        <w:tab/>
        <w:t>(d)</w:t>
      </w:r>
      <w:r>
        <w:rPr>
          <w:rFonts w:hint="eastAsia"/>
        </w:rPr>
        <w:tab/>
      </w:r>
      <w:r>
        <w:rPr>
          <w:rFonts w:hint="eastAsia"/>
        </w:rPr>
        <w:t>《消除对妇女一切形式歧视公约任择议定书》，</w:t>
      </w:r>
      <w:r>
        <w:rPr>
          <w:rFonts w:hint="eastAsia"/>
        </w:rPr>
        <w:t>2007</w:t>
      </w:r>
      <w:r>
        <w:rPr>
          <w:rFonts w:hint="eastAsia"/>
        </w:rPr>
        <w:t>年；</w:t>
      </w:r>
    </w:p>
    <w:p w14:paraId="273BD0E9" w14:textId="77777777" w:rsidR="003A613F" w:rsidRDefault="003A613F" w:rsidP="003A613F">
      <w:pPr>
        <w:pStyle w:val="SingleTxtGC"/>
      </w:pPr>
      <w:r>
        <w:rPr>
          <w:rFonts w:hint="eastAsia"/>
        </w:rPr>
        <w:tab/>
        <w:t>(e)</w:t>
      </w:r>
      <w:r>
        <w:rPr>
          <w:rFonts w:hint="eastAsia"/>
        </w:rPr>
        <w:tab/>
      </w:r>
      <w:r>
        <w:rPr>
          <w:rFonts w:hint="eastAsia"/>
        </w:rPr>
        <w:t>《残疾人权利公约》，</w:t>
      </w:r>
      <w:r>
        <w:rPr>
          <w:rFonts w:hint="eastAsia"/>
        </w:rPr>
        <w:t>2021</w:t>
      </w:r>
      <w:r>
        <w:rPr>
          <w:rFonts w:hint="eastAsia"/>
        </w:rPr>
        <w:t>年；</w:t>
      </w:r>
    </w:p>
    <w:p w14:paraId="3CCA4340" w14:textId="77777777" w:rsidR="003A613F" w:rsidRDefault="003A613F" w:rsidP="003A613F">
      <w:pPr>
        <w:pStyle w:val="SingleTxtGC"/>
      </w:pPr>
      <w:r>
        <w:rPr>
          <w:rFonts w:hint="eastAsia"/>
        </w:rPr>
        <w:tab/>
        <w:t>(f)</w:t>
      </w:r>
      <w:r>
        <w:rPr>
          <w:rFonts w:hint="eastAsia"/>
        </w:rPr>
        <w:tab/>
      </w:r>
      <w:r>
        <w:rPr>
          <w:rFonts w:hint="eastAsia"/>
        </w:rPr>
        <w:t>《国际刑事法院罗马规约》，</w:t>
      </w:r>
      <w:r>
        <w:rPr>
          <w:rFonts w:hint="eastAsia"/>
        </w:rPr>
        <w:t>2017</w:t>
      </w:r>
      <w:r>
        <w:rPr>
          <w:rFonts w:hint="eastAsia"/>
        </w:rPr>
        <w:t>年；</w:t>
      </w:r>
    </w:p>
    <w:p w14:paraId="3682C877" w14:textId="77777777" w:rsidR="003A613F" w:rsidRDefault="003A613F" w:rsidP="003A613F">
      <w:pPr>
        <w:pStyle w:val="SingleTxtGC"/>
      </w:pPr>
      <w:r>
        <w:rPr>
          <w:rFonts w:hint="eastAsia"/>
        </w:rPr>
        <w:tab/>
        <w:t>(g)</w:t>
      </w:r>
      <w:r>
        <w:rPr>
          <w:rFonts w:hint="eastAsia"/>
        </w:rPr>
        <w:tab/>
      </w:r>
      <w:r>
        <w:rPr>
          <w:rFonts w:hint="eastAsia"/>
        </w:rPr>
        <w:t>《儿童权利公约》，</w:t>
      </w:r>
      <w:r>
        <w:rPr>
          <w:rFonts w:hint="eastAsia"/>
        </w:rPr>
        <w:t>1995</w:t>
      </w:r>
      <w:r>
        <w:rPr>
          <w:rFonts w:hint="eastAsia"/>
        </w:rPr>
        <w:t>年；</w:t>
      </w:r>
    </w:p>
    <w:p w14:paraId="52514B61" w14:textId="77777777" w:rsidR="003A613F" w:rsidRDefault="003A613F" w:rsidP="003A613F">
      <w:pPr>
        <w:pStyle w:val="SingleTxtGC"/>
      </w:pPr>
      <w:r>
        <w:rPr>
          <w:rFonts w:hint="eastAsia"/>
        </w:rPr>
        <w:lastRenderedPageBreak/>
        <w:tab/>
        <w:t>(h)</w:t>
      </w:r>
      <w:r>
        <w:rPr>
          <w:rFonts w:hint="eastAsia"/>
        </w:rPr>
        <w:tab/>
      </w:r>
      <w:r>
        <w:rPr>
          <w:rFonts w:hint="eastAsia"/>
        </w:rPr>
        <w:t>《儿童权利公约关于儿童卷入武装冲突问题的任择议定书》，</w:t>
      </w:r>
      <w:r>
        <w:rPr>
          <w:rFonts w:hint="eastAsia"/>
        </w:rPr>
        <w:t>2004</w:t>
      </w:r>
      <w:r>
        <w:rPr>
          <w:rFonts w:hint="eastAsia"/>
        </w:rPr>
        <w:t>年；</w:t>
      </w:r>
    </w:p>
    <w:p w14:paraId="13C5B364" w14:textId="77777777" w:rsidR="003A613F" w:rsidRDefault="003A613F" w:rsidP="003A613F">
      <w:pPr>
        <w:pStyle w:val="SingleTxtGC"/>
      </w:pPr>
      <w:r>
        <w:rPr>
          <w:rFonts w:hint="eastAsia"/>
        </w:rPr>
        <w:tab/>
        <w:t>(</w:t>
      </w:r>
      <w:proofErr w:type="spellStart"/>
      <w:r>
        <w:rPr>
          <w:rFonts w:hint="eastAsia"/>
        </w:rPr>
        <w:t>i</w:t>
      </w:r>
      <w:proofErr w:type="spellEnd"/>
      <w:r>
        <w:rPr>
          <w:rFonts w:hint="eastAsia"/>
        </w:rPr>
        <w:t>)</w:t>
      </w:r>
      <w:r>
        <w:rPr>
          <w:rFonts w:hint="eastAsia"/>
        </w:rPr>
        <w:tab/>
      </w:r>
      <w:r>
        <w:rPr>
          <w:rFonts w:hint="eastAsia"/>
        </w:rPr>
        <w:t>《儿童权利公约关于买卖儿童、儿童卖淫和儿童色情制品问题的任择议定书》，</w:t>
      </w:r>
      <w:r>
        <w:rPr>
          <w:rFonts w:hint="eastAsia"/>
        </w:rPr>
        <w:t>2003</w:t>
      </w:r>
      <w:r>
        <w:rPr>
          <w:rFonts w:hint="eastAsia"/>
        </w:rPr>
        <w:t>年；</w:t>
      </w:r>
    </w:p>
    <w:p w14:paraId="227FAD11" w14:textId="77777777" w:rsidR="003A613F" w:rsidRDefault="003A613F" w:rsidP="003A613F">
      <w:pPr>
        <w:pStyle w:val="SingleTxtGC"/>
      </w:pPr>
      <w:r>
        <w:rPr>
          <w:rFonts w:hint="eastAsia"/>
        </w:rPr>
        <w:tab/>
        <w:t>(j)</w:t>
      </w:r>
      <w:r>
        <w:rPr>
          <w:rFonts w:hint="eastAsia"/>
        </w:rPr>
        <w:tab/>
      </w:r>
      <w:r>
        <w:rPr>
          <w:rFonts w:hint="eastAsia"/>
        </w:rPr>
        <w:t>《联合国反腐败公约》，</w:t>
      </w:r>
      <w:r>
        <w:rPr>
          <w:rFonts w:hint="eastAsia"/>
        </w:rPr>
        <w:t>2011</w:t>
      </w:r>
      <w:r>
        <w:rPr>
          <w:rFonts w:hint="eastAsia"/>
        </w:rPr>
        <w:t>年；</w:t>
      </w:r>
    </w:p>
    <w:p w14:paraId="171F1F53" w14:textId="77777777" w:rsidR="003A613F" w:rsidRDefault="003A613F" w:rsidP="003A613F">
      <w:pPr>
        <w:pStyle w:val="SingleTxtGC"/>
      </w:pPr>
      <w:r>
        <w:rPr>
          <w:rFonts w:hint="eastAsia"/>
        </w:rPr>
        <w:tab/>
        <w:t>(k)</w:t>
      </w:r>
      <w:r>
        <w:rPr>
          <w:rFonts w:hint="eastAsia"/>
        </w:rPr>
        <w:tab/>
      </w:r>
      <w:r>
        <w:rPr>
          <w:rFonts w:hint="eastAsia"/>
        </w:rPr>
        <w:t>《联合国打击跨国有组织犯罪公约》，</w:t>
      </w:r>
      <w:r>
        <w:rPr>
          <w:rFonts w:hint="eastAsia"/>
        </w:rPr>
        <w:t>2002</w:t>
      </w:r>
      <w:r>
        <w:rPr>
          <w:rFonts w:hint="eastAsia"/>
        </w:rPr>
        <w:t>年。</w:t>
      </w:r>
    </w:p>
    <w:p w14:paraId="200164D5" w14:textId="77777777" w:rsidR="003A613F" w:rsidRDefault="003A613F" w:rsidP="003A613F">
      <w:pPr>
        <w:pStyle w:val="SingleTxtGC"/>
      </w:pPr>
      <w:r>
        <w:rPr>
          <w:rFonts w:hint="eastAsia"/>
        </w:rPr>
        <w:t>5.</w:t>
      </w:r>
      <w:r>
        <w:rPr>
          <w:rFonts w:hint="eastAsia"/>
        </w:rPr>
        <w:tab/>
      </w:r>
      <w:r>
        <w:rPr>
          <w:rFonts w:hint="eastAsia"/>
        </w:rPr>
        <w:t>委员会还欢迎缔约国采取举措，修改与《公约》相关的领域的立法，包括：</w:t>
      </w:r>
    </w:p>
    <w:p w14:paraId="70860343" w14:textId="77777777" w:rsidR="003A613F" w:rsidRDefault="003A613F" w:rsidP="003A613F">
      <w:pPr>
        <w:pStyle w:val="SingleTxtGC"/>
      </w:pPr>
      <w:r>
        <w:rPr>
          <w:rFonts w:hint="eastAsia"/>
        </w:rPr>
        <w:tab/>
        <w:t>(a)</w:t>
      </w:r>
      <w:r>
        <w:rPr>
          <w:rFonts w:hint="eastAsia"/>
        </w:rPr>
        <w:tab/>
        <w:t>2014</w:t>
      </w:r>
      <w:r>
        <w:rPr>
          <w:rFonts w:hint="eastAsia"/>
        </w:rPr>
        <w:t>年颁布了《反人口贩运法》；</w:t>
      </w:r>
    </w:p>
    <w:p w14:paraId="603810E8" w14:textId="77777777" w:rsidR="003A613F" w:rsidRDefault="003A613F" w:rsidP="003A613F">
      <w:pPr>
        <w:pStyle w:val="SingleTxtGC"/>
      </w:pPr>
      <w:r>
        <w:rPr>
          <w:rFonts w:hint="eastAsia"/>
        </w:rPr>
        <w:tab/>
        <w:t>(b)</w:t>
      </w:r>
      <w:r>
        <w:rPr>
          <w:rFonts w:hint="eastAsia"/>
        </w:rPr>
        <w:tab/>
      </w:r>
      <w:r>
        <w:rPr>
          <w:rFonts w:hint="eastAsia"/>
        </w:rPr>
        <w:t>最近签署了</w:t>
      </w:r>
      <w:r>
        <w:rPr>
          <w:rFonts w:hint="eastAsia"/>
        </w:rPr>
        <w:t>2021</w:t>
      </w:r>
      <w:r>
        <w:rPr>
          <w:rFonts w:hint="eastAsia"/>
        </w:rPr>
        <w:t>年《监察员法》</w:t>
      </w:r>
      <w:r>
        <w:rPr>
          <w:rFonts w:hint="eastAsia"/>
        </w:rPr>
        <w:t>(</w:t>
      </w:r>
      <w:r>
        <w:rPr>
          <w:rFonts w:hint="eastAsia"/>
        </w:rPr>
        <w:t>第</w:t>
      </w:r>
      <w:r>
        <w:rPr>
          <w:rFonts w:hint="eastAsia"/>
        </w:rPr>
        <w:t>22</w:t>
      </w:r>
      <w:r>
        <w:rPr>
          <w:rFonts w:hint="eastAsia"/>
        </w:rPr>
        <w:t>号</w:t>
      </w:r>
      <w:r>
        <w:rPr>
          <w:rFonts w:hint="eastAsia"/>
        </w:rPr>
        <w:t>)</w:t>
      </w:r>
      <w:r>
        <w:rPr>
          <w:rFonts w:hint="eastAsia"/>
        </w:rPr>
        <w:t>；</w:t>
      </w:r>
    </w:p>
    <w:p w14:paraId="61ED7FF4" w14:textId="77777777" w:rsidR="003A613F" w:rsidRDefault="003A613F" w:rsidP="003A613F">
      <w:pPr>
        <w:pStyle w:val="SingleTxtGC"/>
      </w:pPr>
      <w:r>
        <w:rPr>
          <w:rFonts w:hint="eastAsia"/>
        </w:rPr>
        <w:tab/>
        <w:t>(c)</w:t>
      </w:r>
      <w:r>
        <w:rPr>
          <w:rFonts w:hint="eastAsia"/>
        </w:rPr>
        <w:tab/>
        <w:t>2013</w:t>
      </w:r>
      <w:r>
        <w:rPr>
          <w:rFonts w:hint="eastAsia"/>
        </w:rPr>
        <w:t>年颁布了《法律援助法》；</w:t>
      </w:r>
    </w:p>
    <w:p w14:paraId="6F528E27" w14:textId="77777777" w:rsidR="003A613F" w:rsidRDefault="003A613F" w:rsidP="003A613F">
      <w:pPr>
        <w:pStyle w:val="SingleTxtGC"/>
      </w:pPr>
      <w:r>
        <w:rPr>
          <w:rFonts w:hint="eastAsia"/>
        </w:rPr>
        <w:tab/>
        <w:t>(d)</w:t>
      </w:r>
      <w:r>
        <w:rPr>
          <w:rFonts w:hint="eastAsia"/>
        </w:rPr>
        <w:tab/>
        <w:t>2009</w:t>
      </w:r>
      <w:r>
        <w:rPr>
          <w:rFonts w:hint="eastAsia"/>
        </w:rPr>
        <w:t>年颁布了《儿童法》；</w:t>
      </w:r>
    </w:p>
    <w:p w14:paraId="4D245831" w14:textId="77777777" w:rsidR="003A613F" w:rsidRDefault="003A613F" w:rsidP="003A613F">
      <w:pPr>
        <w:pStyle w:val="SingleTxtGC"/>
      </w:pPr>
      <w:r>
        <w:rPr>
          <w:rFonts w:hint="eastAsia"/>
        </w:rPr>
        <w:tab/>
        <w:t>(e)</w:t>
      </w:r>
      <w:r>
        <w:rPr>
          <w:rFonts w:hint="eastAsia"/>
        </w:rPr>
        <w:tab/>
        <w:t>2008</w:t>
      </w:r>
      <w:r>
        <w:rPr>
          <w:rFonts w:hint="eastAsia"/>
        </w:rPr>
        <w:t>年颁布了《家庭暴力法》；</w:t>
      </w:r>
    </w:p>
    <w:p w14:paraId="06582A8B" w14:textId="77777777" w:rsidR="003A613F" w:rsidRDefault="003A613F" w:rsidP="003A613F">
      <w:pPr>
        <w:pStyle w:val="SingleTxtGC"/>
      </w:pPr>
      <w:r>
        <w:rPr>
          <w:rFonts w:hint="eastAsia"/>
        </w:rPr>
        <w:tab/>
        <w:t>(f)</w:t>
      </w:r>
      <w:r>
        <w:rPr>
          <w:rFonts w:hint="eastAsia"/>
        </w:rPr>
        <w:tab/>
        <w:t>2021</w:t>
      </w:r>
      <w:r>
        <w:rPr>
          <w:rFonts w:hint="eastAsia"/>
        </w:rPr>
        <w:t>年颁布了《性罪犯登记法》</w:t>
      </w:r>
      <w:r>
        <w:rPr>
          <w:rFonts w:hint="eastAsia"/>
        </w:rPr>
        <w:t>(</w:t>
      </w:r>
      <w:r>
        <w:rPr>
          <w:rFonts w:hint="eastAsia"/>
        </w:rPr>
        <w:t>第</w:t>
      </w:r>
      <w:r>
        <w:rPr>
          <w:rFonts w:hint="eastAsia"/>
        </w:rPr>
        <w:t>7</w:t>
      </w:r>
      <w:r>
        <w:rPr>
          <w:rFonts w:hint="eastAsia"/>
        </w:rPr>
        <w:t>号</w:t>
      </w:r>
      <w:r>
        <w:rPr>
          <w:rFonts w:hint="eastAsia"/>
        </w:rPr>
        <w:t>)</w:t>
      </w:r>
      <w:r>
        <w:rPr>
          <w:rFonts w:hint="eastAsia"/>
        </w:rPr>
        <w:t>。</w:t>
      </w:r>
    </w:p>
    <w:p w14:paraId="7F64C8B2" w14:textId="77777777" w:rsidR="003A613F" w:rsidRDefault="003A613F" w:rsidP="003A613F">
      <w:pPr>
        <w:pStyle w:val="SingleTxtGC"/>
      </w:pPr>
      <w:r>
        <w:rPr>
          <w:rFonts w:hint="eastAsia"/>
        </w:rPr>
        <w:t>6.</w:t>
      </w:r>
      <w:r>
        <w:rPr>
          <w:rFonts w:hint="eastAsia"/>
        </w:rPr>
        <w:tab/>
      </w:r>
      <w:r>
        <w:rPr>
          <w:rFonts w:hint="eastAsia"/>
        </w:rPr>
        <w:t>委员会赞扬缔约国采取举措，修改其政策和程序，以便更好地保护人权和适用《公约》，包括：</w:t>
      </w:r>
    </w:p>
    <w:p w14:paraId="58744954" w14:textId="77777777" w:rsidR="003A613F" w:rsidRDefault="003A613F" w:rsidP="003A613F">
      <w:pPr>
        <w:pStyle w:val="SingleTxtGC"/>
      </w:pPr>
      <w:r>
        <w:rPr>
          <w:rFonts w:hint="eastAsia"/>
        </w:rPr>
        <w:tab/>
        <w:t>(a)</w:t>
      </w:r>
      <w:r>
        <w:rPr>
          <w:rFonts w:hint="eastAsia"/>
        </w:rPr>
        <w:tab/>
      </w:r>
      <w:r>
        <w:rPr>
          <w:rFonts w:hint="eastAsia"/>
        </w:rPr>
        <w:t>专门成立一个司法部，使司法问题与前国防、司法和安全部脱钩；</w:t>
      </w:r>
    </w:p>
    <w:p w14:paraId="002DEE51" w14:textId="77777777" w:rsidR="003A613F" w:rsidRDefault="003A613F" w:rsidP="003A613F">
      <w:pPr>
        <w:pStyle w:val="SingleTxtGC"/>
      </w:pPr>
      <w:r>
        <w:rPr>
          <w:rFonts w:hint="eastAsia"/>
        </w:rPr>
        <w:tab/>
        <w:t>(b)</w:t>
      </w:r>
      <w:r>
        <w:rPr>
          <w:rFonts w:hint="eastAsia"/>
        </w:rPr>
        <w:tab/>
        <w:t>2022</w:t>
      </w:r>
      <w:r>
        <w:rPr>
          <w:rFonts w:hint="eastAsia"/>
        </w:rPr>
        <w:t>年</w:t>
      </w:r>
      <w:r>
        <w:rPr>
          <w:rFonts w:hint="eastAsia"/>
        </w:rPr>
        <w:t>1</w:t>
      </w:r>
      <w:r>
        <w:rPr>
          <w:rFonts w:hint="eastAsia"/>
        </w:rPr>
        <w:t>月设立了一个宪法审查委员会，该委员会将于</w:t>
      </w:r>
      <w:r>
        <w:rPr>
          <w:rFonts w:hint="eastAsia"/>
        </w:rPr>
        <w:t>2022</w:t>
      </w:r>
      <w:r>
        <w:rPr>
          <w:rFonts w:hint="eastAsia"/>
        </w:rPr>
        <w:t>年</w:t>
      </w:r>
      <w:r>
        <w:rPr>
          <w:rFonts w:hint="eastAsia"/>
        </w:rPr>
        <w:t>9</w:t>
      </w:r>
      <w:r>
        <w:rPr>
          <w:rFonts w:hint="eastAsia"/>
        </w:rPr>
        <w:t>月提交最后报告；</w:t>
      </w:r>
    </w:p>
    <w:p w14:paraId="7D1C41E2" w14:textId="77777777" w:rsidR="003A613F" w:rsidRDefault="003A613F" w:rsidP="003A613F">
      <w:pPr>
        <w:pStyle w:val="SingleTxtGC"/>
      </w:pPr>
      <w:r>
        <w:rPr>
          <w:rFonts w:hint="eastAsia"/>
        </w:rPr>
        <w:tab/>
        <w:t>(c)</w:t>
      </w:r>
      <w:r>
        <w:rPr>
          <w:rFonts w:hint="eastAsia"/>
        </w:rPr>
        <w:tab/>
        <w:t>2019</w:t>
      </w:r>
      <w:r>
        <w:rPr>
          <w:rFonts w:hint="eastAsia"/>
        </w:rPr>
        <w:t>年设立了一个人权部门，并于</w:t>
      </w:r>
      <w:r>
        <w:rPr>
          <w:rFonts w:hint="eastAsia"/>
        </w:rPr>
        <w:t>2020</w:t>
      </w:r>
      <w:r>
        <w:rPr>
          <w:rFonts w:hint="eastAsia"/>
        </w:rPr>
        <w:t>年设立了国家人权委员会；</w:t>
      </w:r>
    </w:p>
    <w:p w14:paraId="40187E9A" w14:textId="77777777" w:rsidR="003A613F" w:rsidRDefault="003A613F" w:rsidP="003A613F">
      <w:pPr>
        <w:pStyle w:val="SingleTxtGC"/>
      </w:pPr>
      <w:r>
        <w:rPr>
          <w:rFonts w:hint="eastAsia"/>
        </w:rPr>
        <w:tab/>
        <w:t>(d)</w:t>
      </w:r>
      <w:r>
        <w:rPr>
          <w:rFonts w:hint="eastAsia"/>
        </w:rPr>
        <w:tab/>
        <w:t>2002</w:t>
      </w:r>
      <w:r>
        <w:rPr>
          <w:rFonts w:hint="eastAsia"/>
        </w:rPr>
        <w:t>年外交部设立了条约、公约和议定书常设部际委员会；</w:t>
      </w:r>
    </w:p>
    <w:p w14:paraId="06BDB9C8" w14:textId="77777777" w:rsidR="003A613F" w:rsidRDefault="003A613F" w:rsidP="003A613F">
      <w:pPr>
        <w:pStyle w:val="SingleTxtGC"/>
      </w:pPr>
      <w:r>
        <w:rPr>
          <w:rFonts w:hint="eastAsia"/>
        </w:rPr>
        <w:tab/>
        <w:t>(e)</w:t>
      </w:r>
      <w:r>
        <w:rPr>
          <w:rFonts w:hint="eastAsia"/>
        </w:rPr>
        <w:tab/>
        <w:t>2016</w:t>
      </w:r>
      <w:r>
        <w:rPr>
          <w:rFonts w:hint="eastAsia"/>
        </w:rPr>
        <w:t>年通过了</w:t>
      </w:r>
      <w:r>
        <w:rPr>
          <w:rFonts w:hint="eastAsia"/>
        </w:rPr>
        <w:t>2016-2020</w:t>
      </w:r>
      <w:r>
        <w:rPr>
          <w:rFonts w:hint="eastAsia"/>
        </w:rPr>
        <w:t>年终止博茨瓦纳基于性别的暴力国家战略和性别与发展国家战略；</w:t>
      </w:r>
    </w:p>
    <w:p w14:paraId="378CED59" w14:textId="77777777" w:rsidR="003A613F" w:rsidRDefault="003A613F" w:rsidP="003A613F">
      <w:pPr>
        <w:pStyle w:val="SingleTxtGC"/>
      </w:pPr>
      <w:r>
        <w:rPr>
          <w:rFonts w:hint="eastAsia"/>
        </w:rPr>
        <w:tab/>
        <w:t>(f)</w:t>
      </w:r>
      <w:r>
        <w:rPr>
          <w:rFonts w:hint="eastAsia"/>
        </w:rPr>
        <w:tab/>
      </w:r>
      <w:r>
        <w:rPr>
          <w:rFonts w:hint="eastAsia"/>
        </w:rPr>
        <w:t>努力加强缔约国的机构，缔约国向所参加的联合国人权条约机构中的五个机构提交了报告；</w:t>
      </w:r>
    </w:p>
    <w:p w14:paraId="347A31F2" w14:textId="77777777" w:rsidR="003A613F" w:rsidRDefault="003A613F" w:rsidP="003A613F">
      <w:pPr>
        <w:pStyle w:val="SingleTxtGC"/>
      </w:pPr>
      <w:r>
        <w:rPr>
          <w:rFonts w:hint="eastAsia"/>
        </w:rPr>
        <w:tab/>
        <w:t>(g)</w:t>
      </w:r>
      <w:r>
        <w:rPr>
          <w:rFonts w:hint="eastAsia"/>
        </w:rPr>
        <w:tab/>
      </w:r>
      <w:r>
        <w:rPr>
          <w:rFonts w:hint="eastAsia"/>
        </w:rPr>
        <w:t>通过了</w:t>
      </w:r>
      <w:r>
        <w:rPr>
          <w:rFonts w:hint="eastAsia"/>
        </w:rPr>
        <w:t>2017-2018</w:t>
      </w:r>
      <w:r>
        <w:rPr>
          <w:rFonts w:hint="eastAsia"/>
        </w:rPr>
        <w:t>年打击人口贩运国家行动计划。</w:t>
      </w:r>
    </w:p>
    <w:p w14:paraId="4EDAD6BF" w14:textId="77777777" w:rsidR="003A613F" w:rsidRDefault="003A613F" w:rsidP="001014FE">
      <w:pPr>
        <w:pStyle w:val="H1GC"/>
      </w:pPr>
      <w:r>
        <w:rPr>
          <w:rFonts w:hint="eastAsia"/>
        </w:rPr>
        <w:tab/>
        <w:t>C.</w:t>
      </w:r>
      <w:r>
        <w:rPr>
          <w:rFonts w:hint="eastAsia"/>
        </w:rPr>
        <w:tab/>
      </w:r>
      <w:r>
        <w:rPr>
          <w:rFonts w:hint="eastAsia"/>
        </w:rPr>
        <w:t>关注的主要问题及建议</w:t>
      </w:r>
    </w:p>
    <w:p w14:paraId="3C6D4251" w14:textId="77777777" w:rsidR="003A613F" w:rsidRDefault="003A613F" w:rsidP="001014FE">
      <w:pPr>
        <w:pStyle w:val="H23GC"/>
      </w:pPr>
      <w:r>
        <w:rPr>
          <w:rFonts w:hint="eastAsia"/>
        </w:rPr>
        <w:tab/>
      </w:r>
      <w:r>
        <w:rPr>
          <w:rFonts w:hint="eastAsia"/>
        </w:rPr>
        <w:tab/>
      </w:r>
      <w:r>
        <w:rPr>
          <w:rFonts w:hint="eastAsia"/>
        </w:rPr>
        <w:t>将条约规定纳入国内法</w:t>
      </w:r>
    </w:p>
    <w:p w14:paraId="4695EA9A" w14:textId="1FA8B5CF" w:rsidR="003A613F" w:rsidRDefault="003A613F" w:rsidP="003A613F">
      <w:pPr>
        <w:pStyle w:val="SingleTxtGC"/>
      </w:pPr>
      <w:r>
        <w:rPr>
          <w:rFonts w:hint="eastAsia"/>
        </w:rPr>
        <w:t>7.</w:t>
      </w:r>
      <w:r>
        <w:rPr>
          <w:rFonts w:hint="eastAsia"/>
        </w:rPr>
        <w:tab/>
      </w:r>
      <w:r>
        <w:rPr>
          <w:rFonts w:hint="eastAsia"/>
        </w:rPr>
        <w:t>委员会欢迎缔约国在</w:t>
      </w:r>
      <w:r>
        <w:rPr>
          <w:rFonts w:hint="eastAsia"/>
        </w:rPr>
        <w:t>2018</w:t>
      </w:r>
      <w:r>
        <w:rPr>
          <w:rFonts w:hint="eastAsia"/>
        </w:rPr>
        <w:t>年普遍定期审议期间承诺将其加入的所有人权条约，包括《禁止酷刑和其他残忍、不人道或有辱人格的待遇或处罚公约》纳入国内立法。委员会赞赏缔约国</w:t>
      </w:r>
      <w:proofErr w:type="gramStart"/>
      <w:r>
        <w:rPr>
          <w:rFonts w:hint="eastAsia"/>
        </w:rPr>
        <w:t>作出</w:t>
      </w:r>
      <w:proofErr w:type="gramEnd"/>
      <w:r>
        <w:rPr>
          <w:rFonts w:hint="eastAsia"/>
        </w:rPr>
        <w:t>解释，说明为使关于将这些条约纳入国内法的法规生效，需要在国内法之下和在实践中完成哪些步骤，包括需要为此征求公众意见。</w:t>
      </w:r>
      <w:r w:rsidR="00D7600A">
        <w:rPr>
          <w:rStyle w:val="a8"/>
          <w:rFonts w:eastAsia="宋体"/>
        </w:rPr>
        <w:footnoteReference w:id="5"/>
      </w:r>
      <w:r>
        <w:rPr>
          <w:rFonts w:hint="eastAsia"/>
        </w:rPr>
        <w:t xml:space="preserve"> </w:t>
      </w:r>
      <w:r>
        <w:rPr>
          <w:rFonts w:hint="eastAsia"/>
        </w:rPr>
        <w:t>同时，委员会感到遗憾的是，缔约国尚未能完成将《公约》及其加入的其他人权条约纳入国内法的进程。</w:t>
      </w:r>
    </w:p>
    <w:p w14:paraId="0055F33C" w14:textId="77777777" w:rsidR="003A613F" w:rsidRPr="00073876" w:rsidRDefault="003A613F" w:rsidP="003A613F">
      <w:pPr>
        <w:pStyle w:val="SingleTxtGC"/>
        <w:rPr>
          <w:rFonts w:ascii="Time New Roman" w:eastAsia="黑体" w:hAnsi="Time New Roman" w:hint="eastAsia"/>
        </w:rPr>
      </w:pPr>
      <w:r w:rsidRPr="00073876">
        <w:rPr>
          <w:rFonts w:ascii="Time New Roman" w:eastAsia="黑体" w:hAnsi="Time New Roman" w:hint="eastAsia"/>
        </w:rPr>
        <w:lastRenderedPageBreak/>
        <w:t>8.</w:t>
      </w:r>
      <w:r w:rsidRPr="00073876">
        <w:rPr>
          <w:rFonts w:ascii="Time New Roman" w:eastAsia="黑体" w:hAnsi="Time New Roman" w:hint="eastAsia"/>
        </w:rPr>
        <w:tab/>
      </w:r>
      <w:r w:rsidRPr="00073876">
        <w:rPr>
          <w:rFonts w:ascii="Time New Roman" w:eastAsia="黑体" w:hAnsi="Time New Roman" w:hint="eastAsia"/>
        </w:rPr>
        <w:t>委员会敦促缔约国加快将其参加的人权条约包括《公约》纳入国内法的进程，以确保旨在使国内法与国际法律义务相一致的必要立法尽快生效。</w:t>
      </w:r>
    </w:p>
    <w:p w14:paraId="7C60FDBD" w14:textId="77777777" w:rsidR="003A613F" w:rsidRDefault="003A613F" w:rsidP="00073876">
      <w:pPr>
        <w:pStyle w:val="H23GC"/>
      </w:pPr>
      <w:r>
        <w:rPr>
          <w:rFonts w:hint="eastAsia"/>
        </w:rPr>
        <w:tab/>
      </w:r>
      <w:r>
        <w:rPr>
          <w:rFonts w:hint="eastAsia"/>
        </w:rPr>
        <w:tab/>
      </w:r>
      <w:r>
        <w:rPr>
          <w:rFonts w:hint="eastAsia"/>
        </w:rPr>
        <w:t>酷刑的定义和定罪</w:t>
      </w:r>
    </w:p>
    <w:p w14:paraId="2FF33DAA" w14:textId="77777777" w:rsidR="003A613F" w:rsidRDefault="003A613F" w:rsidP="003A613F">
      <w:pPr>
        <w:pStyle w:val="SingleTxtGC"/>
      </w:pPr>
      <w:r>
        <w:rPr>
          <w:rFonts w:hint="eastAsia"/>
        </w:rPr>
        <w:t>9.</w:t>
      </w:r>
      <w:r>
        <w:rPr>
          <w:rFonts w:hint="eastAsia"/>
        </w:rPr>
        <w:tab/>
      </w:r>
      <w:r>
        <w:rPr>
          <w:rFonts w:hint="eastAsia"/>
        </w:rPr>
        <w:t>委员会赞赏缔约国提供资料，说明在某些情况下可依据一般立法中的各项法规，调查和起诉《公约》第</w:t>
      </w:r>
      <w:r>
        <w:rPr>
          <w:rFonts w:hint="eastAsia"/>
        </w:rPr>
        <w:t>1</w:t>
      </w:r>
      <w:r>
        <w:rPr>
          <w:rFonts w:hint="eastAsia"/>
        </w:rPr>
        <w:t>条界定的“酷刑”意义上的行为。然而，委员会严重关切地注意到，缔约国尚未确定酷刑作为一项具体罪行的定义，而且在缔约国已提供资料加以说明的一般立法中的相关法规之下被定罪的行为与《公约》第</w:t>
      </w:r>
      <w:r>
        <w:rPr>
          <w:rFonts w:hint="eastAsia"/>
        </w:rPr>
        <w:t>1</w:t>
      </w:r>
      <w:r>
        <w:rPr>
          <w:rFonts w:hint="eastAsia"/>
        </w:rPr>
        <w:t>条之下的酷刑定义之间的存在着明显差距。委员会提请缔约国注意其第</w:t>
      </w:r>
      <w:r>
        <w:rPr>
          <w:rFonts w:hint="eastAsia"/>
        </w:rPr>
        <w:t>2</w:t>
      </w:r>
      <w:r>
        <w:rPr>
          <w:rFonts w:hint="eastAsia"/>
        </w:rPr>
        <w:t>号一般性意见</w:t>
      </w:r>
      <w:r>
        <w:rPr>
          <w:rFonts w:hint="eastAsia"/>
        </w:rPr>
        <w:t>(2007</w:t>
      </w:r>
      <w:r>
        <w:rPr>
          <w:rFonts w:hint="eastAsia"/>
        </w:rPr>
        <w:t>年</w:t>
      </w:r>
      <w:r>
        <w:rPr>
          <w:rFonts w:hint="eastAsia"/>
        </w:rPr>
        <w:t>)</w:t>
      </w:r>
      <w:r>
        <w:rPr>
          <w:rFonts w:hint="eastAsia"/>
        </w:rPr>
        <w:t>，该意见明确指出，《公约》的定义与一国国内立法不一致，会留下实际或潜在的漏洞，从而助长有罪不罚现象的发生</w:t>
      </w:r>
      <w:r>
        <w:rPr>
          <w:rFonts w:hint="eastAsia"/>
        </w:rPr>
        <w:t>(</w:t>
      </w:r>
      <w:r>
        <w:rPr>
          <w:rFonts w:hint="eastAsia"/>
        </w:rPr>
        <w:t>第</w:t>
      </w:r>
      <w:r>
        <w:rPr>
          <w:rFonts w:hint="eastAsia"/>
        </w:rPr>
        <w:t>1</w:t>
      </w:r>
      <w:r>
        <w:rPr>
          <w:rFonts w:hint="eastAsia"/>
        </w:rPr>
        <w:t>条、第</w:t>
      </w:r>
      <w:r>
        <w:rPr>
          <w:rFonts w:hint="eastAsia"/>
        </w:rPr>
        <w:t>2</w:t>
      </w:r>
      <w:r>
        <w:rPr>
          <w:rFonts w:hint="eastAsia"/>
        </w:rPr>
        <w:t>条第</w:t>
      </w:r>
      <w:r>
        <w:rPr>
          <w:rFonts w:hint="eastAsia"/>
        </w:rPr>
        <w:t>(2)</w:t>
      </w:r>
      <w:r>
        <w:rPr>
          <w:rFonts w:hint="eastAsia"/>
        </w:rPr>
        <w:t>款、第</w:t>
      </w:r>
      <w:r>
        <w:rPr>
          <w:rFonts w:hint="eastAsia"/>
        </w:rPr>
        <w:t>4</w:t>
      </w:r>
      <w:r>
        <w:rPr>
          <w:rFonts w:hint="eastAsia"/>
        </w:rPr>
        <w:t>条</w:t>
      </w:r>
      <w:r>
        <w:rPr>
          <w:rFonts w:hint="eastAsia"/>
        </w:rPr>
        <w:t>)</w:t>
      </w:r>
      <w:r>
        <w:rPr>
          <w:rFonts w:hint="eastAsia"/>
        </w:rPr>
        <w:t>。</w:t>
      </w:r>
    </w:p>
    <w:p w14:paraId="21916A51" w14:textId="77777777" w:rsidR="003A613F" w:rsidRPr="003C29FA" w:rsidRDefault="003A613F" w:rsidP="003A613F">
      <w:pPr>
        <w:pStyle w:val="SingleTxtGC"/>
        <w:rPr>
          <w:rFonts w:ascii="Time New Roman" w:eastAsia="黑体" w:hAnsi="Time New Roman" w:hint="eastAsia"/>
        </w:rPr>
      </w:pPr>
      <w:r w:rsidRPr="003C29FA">
        <w:rPr>
          <w:rFonts w:ascii="Time New Roman" w:eastAsia="黑体" w:hAnsi="Time New Roman" w:hint="eastAsia"/>
        </w:rPr>
        <w:t>10.</w:t>
      </w:r>
      <w:r w:rsidRPr="003C29FA">
        <w:rPr>
          <w:rFonts w:ascii="Time New Roman" w:eastAsia="黑体" w:hAnsi="Time New Roman" w:hint="eastAsia"/>
        </w:rPr>
        <w:tab/>
      </w:r>
      <w:r w:rsidRPr="003C29FA">
        <w:rPr>
          <w:rFonts w:ascii="Time New Roman" w:eastAsia="黑体" w:hAnsi="Time New Roman" w:hint="eastAsia"/>
        </w:rPr>
        <w:t>委员会敦促缔约国审查和修改立法，确保根据《公约》规定的定义禁止一切形式的酷刑。此外，委员会建议缔约国：</w:t>
      </w:r>
    </w:p>
    <w:p w14:paraId="62A86ACF" w14:textId="77777777" w:rsidR="003A613F" w:rsidRPr="003C29FA" w:rsidRDefault="003A613F" w:rsidP="003A613F">
      <w:pPr>
        <w:pStyle w:val="SingleTxtGC"/>
        <w:rPr>
          <w:rFonts w:ascii="Time New Roman" w:eastAsia="黑体" w:hAnsi="Time New Roman" w:hint="eastAsia"/>
        </w:rPr>
      </w:pPr>
      <w:r w:rsidRPr="003C29FA">
        <w:rPr>
          <w:rFonts w:ascii="Time New Roman" w:eastAsia="黑体" w:hAnsi="Time New Roman" w:hint="eastAsia"/>
        </w:rPr>
        <w:tab/>
        <w:t>(a)</w:t>
      </w:r>
      <w:r w:rsidRPr="003C29FA">
        <w:rPr>
          <w:rFonts w:ascii="Time New Roman" w:eastAsia="黑体" w:hAnsi="Time New Roman" w:hint="eastAsia"/>
        </w:rPr>
        <w:tab/>
      </w:r>
      <w:r w:rsidRPr="003C29FA">
        <w:rPr>
          <w:rFonts w:ascii="Time New Roman" w:eastAsia="黑体" w:hAnsi="Time New Roman" w:hint="eastAsia"/>
        </w:rPr>
        <w:t>确保在国内立法中将不得实施酷刑确立为一项绝对、不可减损的规定，任何特性情况包括紧急状态或战争威胁都不能作为使用酷刑的理由；</w:t>
      </w:r>
    </w:p>
    <w:p w14:paraId="721668AE" w14:textId="77777777" w:rsidR="003A613F" w:rsidRPr="003C29FA" w:rsidRDefault="003A613F" w:rsidP="003A613F">
      <w:pPr>
        <w:pStyle w:val="SingleTxtGC"/>
        <w:rPr>
          <w:rFonts w:ascii="Time New Roman" w:eastAsia="黑体" w:hAnsi="Time New Roman" w:hint="eastAsia"/>
        </w:rPr>
      </w:pPr>
      <w:r w:rsidRPr="003C29FA">
        <w:rPr>
          <w:rFonts w:ascii="Time New Roman" w:eastAsia="黑体" w:hAnsi="Time New Roman" w:hint="eastAsia"/>
        </w:rPr>
        <w:tab/>
        <w:t>(b)</w:t>
      </w:r>
      <w:r w:rsidRPr="003C29FA">
        <w:rPr>
          <w:rFonts w:ascii="Time New Roman" w:eastAsia="黑体" w:hAnsi="Time New Roman" w:hint="eastAsia"/>
        </w:rPr>
        <w:tab/>
      </w:r>
      <w:r w:rsidRPr="003C29FA">
        <w:rPr>
          <w:rFonts w:ascii="Time New Roman" w:eastAsia="黑体" w:hAnsi="Time New Roman" w:hint="eastAsia"/>
        </w:rPr>
        <w:t>设法按照《公约》第</w:t>
      </w:r>
      <w:r w:rsidRPr="003C29FA">
        <w:rPr>
          <w:rFonts w:ascii="Time New Roman" w:eastAsia="黑体" w:hAnsi="Time New Roman" w:hint="eastAsia"/>
        </w:rPr>
        <w:t>4</w:t>
      </w:r>
      <w:r w:rsidRPr="003C29FA">
        <w:rPr>
          <w:rFonts w:ascii="Time New Roman" w:eastAsia="黑体" w:hAnsi="Time New Roman" w:hint="eastAsia"/>
        </w:rPr>
        <w:t>条第</w:t>
      </w:r>
      <w:r w:rsidRPr="003C29FA">
        <w:rPr>
          <w:rFonts w:ascii="Time New Roman" w:eastAsia="黑体" w:hAnsi="Time New Roman" w:hint="eastAsia"/>
        </w:rPr>
        <w:t>2</w:t>
      </w:r>
      <w:r w:rsidRPr="003C29FA">
        <w:rPr>
          <w:rFonts w:ascii="Time New Roman" w:eastAsia="黑体" w:hAnsi="Time New Roman" w:hint="eastAsia"/>
        </w:rPr>
        <w:t>款的规定，使对酷刑罪的惩罚与这项罪行的严重性相称；</w:t>
      </w:r>
    </w:p>
    <w:p w14:paraId="60BAC11D" w14:textId="26569194" w:rsidR="003A613F" w:rsidRPr="003C29FA" w:rsidRDefault="003A613F" w:rsidP="003A613F">
      <w:pPr>
        <w:pStyle w:val="SingleTxtGC"/>
        <w:rPr>
          <w:rFonts w:ascii="Time New Roman" w:eastAsia="黑体" w:hAnsi="Time New Roman" w:hint="eastAsia"/>
        </w:rPr>
      </w:pPr>
      <w:r w:rsidRPr="003C29FA">
        <w:rPr>
          <w:rFonts w:ascii="Time New Roman" w:eastAsia="黑体" w:hAnsi="Time New Roman" w:hint="eastAsia"/>
        </w:rPr>
        <w:tab/>
        <w:t>(c)</w:t>
      </w:r>
      <w:r w:rsidR="003C29FA">
        <w:rPr>
          <w:rFonts w:ascii="Time New Roman" w:eastAsia="黑体" w:hAnsi="Time New Roman"/>
        </w:rPr>
        <w:tab/>
      </w:r>
      <w:r w:rsidRPr="003C29FA">
        <w:rPr>
          <w:rFonts w:ascii="Time New Roman" w:eastAsia="黑体" w:hAnsi="Time New Roman" w:hint="eastAsia"/>
        </w:rPr>
        <w:t>确保在考虑</w:t>
      </w:r>
      <w:proofErr w:type="gramStart"/>
      <w:r w:rsidRPr="003C29FA">
        <w:rPr>
          <w:rFonts w:ascii="Time New Roman" w:eastAsia="黑体" w:hAnsi="Time New Roman" w:hint="eastAsia"/>
        </w:rPr>
        <w:t>到不得</w:t>
      </w:r>
      <w:proofErr w:type="gramEnd"/>
      <w:r w:rsidRPr="003C29FA">
        <w:rPr>
          <w:rFonts w:ascii="Time New Roman" w:eastAsia="黑体" w:hAnsi="Time New Roman" w:hint="eastAsia"/>
        </w:rPr>
        <w:t>实施酷刑是一项绝对禁令的情况下，对酷刑行为不适用诉讼时效，以便有效调查、起诉和惩治犯下此类罪行或在其中属于同谋的人；</w:t>
      </w:r>
    </w:p>
    <w:p w14:paraId="778F5092" w14:textId="77777777" w:rsidR="003A613F" w:rsidRPr="003C29FA" w:rsidRDefault="003A613F" w:rsidP="003A613F">
      <w:pPr>
        <w:pStyle w:val="SingleTxtGC"/>
        <w:rPr>
          <w:rFonts w:ascii="Time New Roman" w:eastAsia="黑体" w:hAnsi="Time New Roman" w:hint="eastAsia"/>
        </w:rPr>
      </w:pPr>
      <w:r w:rsidRPr="003C29FA">
        <w:rPr>
          <w:rFonts w:ascii="Time New Roman" w:eastAsia="黑体" w:hAnsi="Time New Roman" w:hint="eastAsia"/>
        </w:rPr>
        <w:tab/>
        <w:t>(d)</w:t>
      </w:r>
      <w:r w:rsidRPr="003C29FA">
        <w:rPr>
          <w:rFonts w:ascii="Time New Roman" w:eastAsia="黑体" w:hAnsi="Time New Roman" w:hint="eastAsia"/>
        </w:rPr>
        <w:tab/>
      </w:r>
      <w:r w:rsidRPr="003C29FA">
        <w:rPr>
          <w:rFonts w:ascii="Time New Roman" w:eastAsia="黑体" w:hAnsi="Time New Roman" w:hint="eastAsia"/>
        </w:rPr>
        <w:t>确保刑事处罚并不仅适用于直接实施酷刑的人员，而是也适用于“同意”或“默许”酷刑的人。</w:t>
      </w:r>
    </w:p>
    <w:p w14:paraId="5012E57A" w14:textId="77777777" w:rsidR="003A613F" w:rsidRDefault="003A613F" w:rsidP="003C29FA">
      <w:pPr>
        <w:pStyle w:val="H23GC"/>
      </w:pPr>
      <w:r>
        <w:rPr>
          <w:rFonts w:hint="eastAsia"/>
        </w:rPr>
        <w:tab/>
      </w:r>
      <w:r>
        <w:rPr>
          <w:rFonts w:hint="eastAsia"/>
        </w:rPr>
        <w:tab/>
      </w:r>
      <w:r>
        <w:rPr>
          <w:rFonts w:hint="eastAsia"/>
        </w:rPr>
        <w:t>特定立法中的定义</w:t>
      </w:r>
    </w:p>
    <w:p w14:paraId="7FFA5DA5" w14:textId="77777777" w:rsidR="003A613F" w:rsidRDefault="003A613F" w:rsidP="003A613F">
      <w:pPr>
        <w:pStyle w:val="SingleTxtGC"/>
      </w:pPr>
      <w:r>
        <w:rPr>
          <w:rFonts w:hint="eastAsia"/>
        </w:rPr>
        <w:t>11.</w:t>
      </w:r>
      <w:r>
        <w:rPr>
          <w:rFonts w:hint="eastAsia"/>
        </w:rPr>
        <w:tab/>
      </w:r>
      <w:r>
        <w:rPr>
          <w:rFonts w:hint="eastAsia"/>
        </w:rPr>
        <w:t>委员会关切地注意到，即使在特定立法确实载有适用于某个领域的酷刑定义的情况下，也仍存在着明显缺陷。</w:t>
      </w:r>
      <w:r>
        <w:rPr>
          <w:rFonts w:hint="eastAsia"/>
        </w:rPr>
        <w:t>2018</w:t>
      </w:r>
      <w:r>
        <w:rPr>
          <w:rFonts w:hint="eastAsia"/>
        </w:rPr>
        <w:t>年《博茨瓦纳国防部队法》</w:t>
      </w:r>
      <w:r>
        <w:rPr>
          <w:rFonts w:hint="eastAsia"/>
        </w:rPr>
        <w:t>(</w:t>
      </w:r>
      <w:r>
        <w:rPr>
          <w:rFonts w:hint="eastAsia"/>
        </w:rPr>
        <w:t>第</w:t>
      </w:r>
      <w:r>
        <w:rPr>
          <w:rFonts w:hint="eastAsia"/>
        </w:rPr>
        <w:t>3</w:t>
      </w:r>
      <w:r>
        <w:rPr>
          <w:rFonts w:hint="eastAsia"/>
        </w:rPr>
        <w:t>号</w:t>
      </w:r>
      <w:r>
        <w:rPr>
          <w:rFonts w:hint="eastAsia"/>
        </w:rPr>
        <w:t>)</w:t>
      </w:r>
      <w:r>
        <w:rPr>
          <w:rFonts w:hint="eastAsia"/>
        </w:rPr>
        <w:t>第</w:t>
      </w:r>
      <w:r>
        <w:rPr>
          <w:rFonts w:hint="eastAsia"/>
        </w:rPr>
        <w:t>66</w:t>
      </w:r>
      <w:r>
        <w:rPr>
          <w:rFonts w:hint="eastAsia"/>
        </w:rPr>
        <w:t>条所载酷刑定义就是这方面的一个例子。这项定义尤其规定，某种本属于酷刑的行为，如其涉及“为培训和纪律目的而实施的合理活动”，那么它将不在本定义范围内。该定义还规定了只是属于适度罚款的惩罚。这与缔约国在《公约》之下的义务不一致</w:t>
      </w:r>
      <w:r>
        <w:rPr>
          <w:rFonts w:hint="eastAsia"/>
        </w:rPr>
        <w:t>(</w:t>
      </w:r>
      <w:r>
        <w:rPr>
          <w:rFonts w:hint="eastAsia"/>
        </w:rPr>
        <w:t>第</w:t>
      </w:r>
      <w:r>
        <w:rPr>
          <w:rFonts w:hint="eastAsia"/>
        </w:rPr>
        <w:t>1</w:t>
      </w:r>
      <w:r>
        <w:rPr>
          <w:rFonts w:hint="eastAsia"/>
        </w:rPr>
        <w:t>条和第</w:t>
      </w:r>
      <w:r>
        <w:rPr>
          <w:rFonts w:hint="eastAsia"/>
        </w:rPr>
        <w:t>4</w:t>
      </w:r>
      <w:r>
        <w:rPr>
          <w:rFonts w:hint="eastAsia"/>
        </w:rPr>
        <w:t>条</w:t>
      </w:r>
      <w:r>
        <w:rPr>
          <w:rFonts w:hint="eastAsia"/>
        </w:rPr>
        <w:t>)</w:t>
      </w:r>
      <w:r>
        <w:rPr>
          <w:rFonts w:hint="eastAsia"/>
        </w:rPr>
        <w:t>。</w:t>
      </w:r>
    </w:p>
    <w:p w14:paraId="42E78B76" w14:textId="77777777" w:rsidR="003A613F" w:rsidRPr="00823915" w:rsidRDefault="003A613F" w:rsidP="003A613F">
      <w:pPr>
        <w:pStyle w:val="SingleTxtGC"/>
        <w:rPr>
          <w:rFonts w:ascii="Time New Roman" w:eastAsia="黑体" w:hAnsi="Time New Roman" w:hint="eastAsia"/>
        </w:rPr>
      </w:pPr>
      <w:r w:rsidRPr="00823915">
        <w:rPr>
          <w:rFonts w:ascii="Time New Roman" w:eastAsia="黑体" w:hAnsi="Time New Roman" w:hint="eastAsia"/>
        </w:rPr>
        <w:t>12.</w:t>
      </w:r>
      <w:r w:rsidRPr="00823915">
        <w:rPr>
          <w:rFonts w:ascii="Time New Roman" w:eastAsia="黑体" w:hAnsi="Time New Roman" w:hint="eastAsia"/>
        </w:rPr>
        <w:tab/>
      </w:r>
      <w:r w:rsidRPr="00823915">
        <w:rPr>
          <w:rFonts w:ascii="Time New Roman" w:eastAsia="黑体" w:hAnsi="Time New Roman" w:hint="eastAsia"/>
        </w:rPr>
        <w:t>缔约国应</w:t>
      </w:r>
      <w:proofErr w:type="gramStart"/>
      <w:r w:rsidRPr="00823915">
        <w:rPr>
          <w:rFonts w:ascii="Time New Roman" w:eastAsia="黑体" w:hAnsi="Time New Roman" w:hint="eastAsia"/>
        </w:rPr>
        <w:t>作出</w:t>
      </w:r>
      <w:proofErr w:type="gramEnd"/>
      <w:r w:rsidRPr="00823915">
        <w:rPr>
          <w:rFonts w:ascii="Time New Roman" w:eastAsia="黑体" w:hAnsi="Time New Roman" w:hint="eastAsia"/>
        </w:rPr>
        <w:t>修正，以使</w:t>
      </w:r>
      <w:r w:rsidRPr="00823915">
        <w:rPr>
          <w:rFonts w:ascii="Time New Roman" w:eastAsia="黑体" w:hAnsi="Time New Roman" w:hint="eastAsia"/>
        </w:rPr>
        <w:t>2018</w:t>
      </w:r>
      <w:r w:rsidRPr="00823915">
        <w:rPr>
          <w:rFonts w:ascii="Time New Roman" w:eastAsia="黑体" w:hAnsi="Time New Roman" w:hint="eastAsia"/>
        </w:rPr>
        <w:t>年《博茨瓦纳国防部队法》</w:t>
      </w:r>
      <w:r w:rsidRPr="00823915">
        <w:rPr>
          <w:rFonts w:ascii="Time New Roman" w:eastAsia="黑体" w:hAnsi="Time New Roman" w:hint="eastAsia"/>
        </w:rPr>
        <w:t>(</w:t>
      </w:r>
      <w:r w:rsidRPr="00823915">
        <w:rPr>
          <w:rFonts w:ascii="Time New Roman" w:eastAsia="黑体" w:hAnsi="Time New Roman" w:hint="eastAsia"/>
        </w:rPr>
        <w:t>第</w:t>
      </w:r>
      <w:r w:rsidRPr="00823915">
        <w:rPr>
          <w:rFonts w:ascii="Time New Roman" w:eastAsia="黑体" w:hAnsi="Time New Roman" w:hint="eastAsia"/>
        </w:rPr>
        <w:t>3</w:t>
      </w:r>
      <w:r w:rsidRPr="00823915">
        <w:rPr>
          <w:rFonts w:ascii="Time New Roman" w:eastAsia="黑体" w:hAnsi="Time New Roman" w:hint="eastAsia"/>
        </w:rPr>
        <w:t>号</w:t>
      </w:r>
      <w:r w:rsidRPr="00823915">
        <w:rPr>
          <w:rFonts w:ascii="Time New Roman" w:eastAsia="黑体" w:hAnsi="Time New Roman" w:hint="eastAsia"/>
        </w:rPr>
        <w:t>)</w:t>
      </w:r>
      <w:r w:rsidRPr="00823915">
        <w:rPr>
          <w:rFonts w:ascii="Time New Roman" w:eastAsia="黑体" w:hAnsi="Time New Roman" w:hint="eastAsia"/>
        </w:rPr>
        <w:t>第</w:t>
      </w:r>
      <w:r w:rsidRPr="00823915">
        <w:rPr>
          <w:rFonts w:ascii="Time New Roman" w:eastAsia="黑体" w:hAnsi="Time New Roman" w:hint="eastAsia"/>
        </w:rPr>
        <w:t>66</w:t>
      </w:r>
      <w:r w:rsidRPr="00823915">
        <w:rPr>
          <w:rFonts w:ascii="Time New Roman" w:eastAsia="黑体" w:hAnsi="Time New Roman" w:hint="eastAsia"/>
        </w:rPr>
        <w:t>条所载定义与缔约国在《公约》之下的义务相一致。</w:t>
      </w:r>
    </w:p>
    <w:p w14:paraId="47DE05E8" w14:textId="77777777" w:rsidR="003A613F" w:rsidRDefault="003A613F" w:rsidP="00823915">
      <w:pPr>
        <w:pStyle w:val="H23GC"/>
      </w:pPr>
      <w:r>
        <w:rPr>
          <w:rFonts w:hint="eastAsia"/>
        </w:rPr>
        <w:tab/>
      </w:r>
      <w:r>
        <w:rPr>
          <w:rFonts w:hint="eastAsia"/>
        </w:rPr>
        <w:tab/>
      </w:r>
      <w:r>
        <w:rPr>
          <w:rFonts w:hint="eastAsia"/>
        </w:rPr>
        <w:t>其他与酷刑相关的要求</w:t>
      </w:r>
    </w:p>
    <w:p w14:paraId="2B957F88" w14:textId="58B68D15" w:rsidR="003A613F" w:rsidRDefault="003A613F" w:rsidP="003A613F">
      <w:pPr>
        <w:pStyle w:val="SingleTxtGC"/>
      </w:pPr>
      <w:r>
        <w:rPr>
          <w:rFonts w:hint="eastAsia"/>
        </w:rPr>
        <w:t>13.</w:t>
      </w:r>
      <w:r>
        <w:rPr>
          <w:rFonts w:hint="eastAsia"/>
        </w:rPr>
        <w:tab/>
      </w:r>
      <w:r>
        <w:rPr>
          <w:rFonts w:hint="eastAsia"/>
        </w:rPr>
        <w:t>委员会注意到，除了规定各国有义务将酷刑定为刑事罪之外，《公约》还规定了缔约国为做到与《公约》相一致必须处理的一系列其他要素。这些要素包括以下要求：在被控犯罪人在其境内的任何情形中，确立对酷刑罪的管辖权，即使所涉行为发生在缔约国领土之外，而且行为人或任何受害者都不是缔约国国民；将酷刑视为一种罪行，就此种罪行而言，不得将上级官员或公共机构的命令作为实施酷刑的理由；确保构成共谋或参与的酷刑企图同样属于缔约国刑法之下的罪行；确保制定立法，依据这项立法，在境内发现被指控犯有酷刑罪的人的缔约国在不引渡该人的情况下，能够并且愿意将案件移送主管机构，以便提起起诉。缔约国表示可据以对酷刑行为提起诉讼的那种一般立法</w:t>
      </w:r>
      <w:r w:rsidR="00823915">
        <w:rPr>
          <w:rFonts w:hint="eastAsia"/>
          <w:spacing w:val="-50"/>
        </w:rPr>
        <w:t>―</w:t>
      </w:r>
      <w:r w:rsidR="00823915">
        <w:rPr>
          <w:rFonts w:hint="eastAsia"/>
        </w:rPr>
        <w:t>―</w:t>
      </w:r>
      <w:r>
        <w:rPr>
          <w:rFonts w:hint="eastAsia"/>
        </w:rPr>
        <w:t>如根据《警察法》对针对被拘留者犯下的不必要的暴力行为提起诉讼，或根据《刑法》对侵犯人身罪提起诉讼等</w:t>
      </w:r>
      <w:r w:rsidR="00823915">
        <w:rPr>
          <w:rFonts w:hint="eastAsia"/>
          <w:spacing w:val="-50"/>
        </w:rPr>
        <w:t>―</w:t>
      </w:r>
      <w:r w:rsidR="00823915">
        <w:rPr>
          <w:rFonts w:hint="eastAsia"/>
        </w:rPr>
        <w:t>―</w:t>
      </w:r>
      <w:r>
        <w:rPr>
          <w:rFonts w:hint="eastAsia"/>
        </w:rPr>
        <w:t>无法满足上述要求。因此，依靠缔约国提及的那些一般立法，会使缔约国的法律和《公约》对缔约国规定的要求之间出现相当大的差距</w:t>
      </w:r>
      <w:r>
        <w:rPr>
          <w:rFonts w:hint="eastAsia"/>
        </w:rPr>
        <w:t>(</w:t>
      </w:r>
      <w:r>
        <w:rPr>
          <w:rFonts w:hint="eastAsia"/>
        </w:rPr>
        <w:t>第</w:t>
      </w:r>
      <w:r>
        <w:rPr>
          <w:rFonts w:hint="eastAsia"/>
        </w:rPr>
        <w:t>1</w:t>
      </w:r>
      <w:r>
        <w:rPr>
          <w:rFonts w:hint="eastAsia"/>
        </w:rPr>
        <w:t>条、第</w:t>
      </w:r>
      <w:r>
        <w:rPr>
          <w:rFonts w:hint="eastAsia"/>
        </w:rPr>
        <w:t>2</w:t>
      </w:r>
      <w:r>
        <w:rPr>
          <w:rFonts w:hint="eastAsia"/>
        </w:rPr>
        <w:t>条第</w:t>
      </w:r>
      <w:r>
        <w:rPr>
          <w:rFonts w:hint="eastAsia"/>
        </w:rPr>
        <w:t>3</w:t>
      </w:r>
      <w:r>
        <w:rPr>
          <w:rFonts w:hint="eastAsia"/>
        </w:rPr>
        <w:t>款以及第</w:t>
      </w:r>
      <w:r>
        <w:rPr>
          <w:rFonts w:hint="eastAsia"/>
        </w:rPr>
        <w:t>5</w:t>
      </w:r>
      <w:r>
        <w:rPr>
          <w:rFonts w:hint="eastAsia"/>
        </w:rPr>
        <w:t>至第</w:t>
      </w:r>
      <w:r>
        <w:rPr>
          <w:rFonts w:hint="eastAsia"/>
        </w:rPr>
        <w:t>9</w:t>
      </w:r>
      <w:r>
        <w:rPr>
          <w:rFonts w:hint="eastAsia"/>
        </w:rPr>
        <w:t>条</w:t>
      </w:r>
      <w:r>
        <w:rPr>
          <w:rFonts w:hint="eastAsia"/>
        </w:rPr>
        <w:t>)</w:t>
      </w:r>
      <w:r>
        <w:rPr>
          <w:rFonts w:hint="eastAsia"/>
        </w:rPr>
        <w:t>。</w:t>
      </w:r>
    </w:p>
    <w:p w14:paraId="214A4D9D" w14:textId="77777777" w:rsidR="003A613F" w:rsidRPr="00823915" w:rsidRDefault="003A613F" w:rsidP="003A613F">
      <w:pPr>
        <w:pStyle w:val="SingleTxtGC"/>
        <w:rPr>
          <w:rFonts w:ascii="Time New Roman" w:eastAsia="黑体" w:hAnsi="Time New Roman" w:hint="eastAsia"/>
        </w:rPr>
      </w:pPr>
      <w:r w:rsidRPr="00823915">
        <w:rPr>
          <w:rFonts w:ascii="Time New Roman" w:eastAsia="黑体" w:hAnsi="Time New Roman" w:hint="eastAsia"/>
        </w:rPr>
        <w:t>14.</w:t>
      </w:r>
      <w:r w:rsidRPr="00823915">
        <w:rPr>
          <w:rFonts w:ascii="Time New Roman" w:eastAsia="黑体" w:hAnsi="Time New Roman" w:hint="eastAsia"/>
        </w:rPr>
        <w:tab/>
      </w:r>
      <w:r w:rsidRPr="00823915">
        <w:rPr>
          <w:rFonts w:ascii="Time New Roman" w:eastAsia="黑体" w:hAnsi="Time New Roman" w:hint="eastAsia"/>
        </w:rPr>
        <w:t>委员会敦促缔约国审查国内立法，以确保除了符合第</w:t>
      </w:r>
      <w:r w:rsidRPr="00823915">
        <w:rPr>
          <w:rFonts w:ascii="Time New Roman" w:eastAsia="黑体" w:hAnsi="Time New Roman" w:hint="eastAsia"/>
        </w:rPr>
        <w:t>1</w:t>
      </w:r>
      <w:r w:rsidRPr="00823915">
        <w:rPr>
          <w:rFonts w:ascii="Time New Roman" w:eastAsia="黑体" w:hAnsi="Time New Roman" w:hint="eastAsia"/>
        </w:rPr>
        <w:t>条的定义之外，缔约国在所有方面对酷刑罪的处理都能符合《公约》第</w:t>
      </w:r>
      <w:r w:rsidRPr="00823915">
        <w:rPr>
          <w:rFonts w:ascii="Time New Roman" w:eastAsia="黑体" w:hAnsi="Time New Roman" w:hint="eastAsia"/>
        </w:rPr>
        <w:t>2</w:t>
      </w:r>
      <w:r w:rsidRPr="00823915">
        <w:rPr>
          <w:rFonts w:ascii="Time New Roman" w:eastAsia="黑体" w:hAnsi="Time New Roman" w:hint="eastAsia"/>
        </w:rPr>
        <w:t>条第</w:t>
      </w:r>
      <w:r w:rsidRPr="00823915">
        <w:rPr>
          <w:rFonts w:ascii="Time New Roman" w:eastAsia="黑体" w:hAnsi="Time New Roman" w:hint="eastAsia"/>
        </w:rPr>
        <w:t>3</w:t>
      </w:r>
      <w:r w:rsidRPr="00823915">
        <w:rPr>
          <w:rFonts w:ascii="Time New Roman" w:eastAsia="黑体" w:hAnsi="Time New Roman" w:hint="eastAsia"/>
        </w:rPr>
        <w:t>款和第</w:t>
      </w:r>
      <w:r w:rsidRPr="00823915">
        <w:rPr>
          <w:rFonts w:ascii="Time New Roman" w:eastAsia="黑体" w:hAnsi="Time New Roman" w:hint="eastAsia"/>
        </w:rPr>
        <w:t>5</w:t>
      </w:r>
      <w:r w:rsidRPr="00823915">
        <w:rPr>
          <w:rFonts w:ascii="Time New Roman" w:eastAsia="黑体" w:hAnsi="Time New Roman" w:hint="eastAsia"/>
        </w:rPr>
        <w:t>至第</w:t>
      </w:r>
      <w:r w:rsidRPr="00823915">
        <w:rPr>
          <w:rFonts w:ascii="Time New Roman" w:eastAsia="黑体" w:hAnsi="Time New Roman" w:hint="eastAsia"/>
        </w:rPr>
        <w:t>9</w:t>
      </w:r>
      <w:r w:rsidRPr="00823915">
        <w:rPr>
          <w:rFonts w:ascii="Time New Roman" w:eastAsia="黑体" w:hAnsi="Time New Roman" w:hint="eastAsia"/>
        </w:rPr>
        <w:t>条之下的要求。</w:t>
      </w:r>
    </w:p>
    <w:p w14:paraId="3A904545" w14:textId="77777777" w:rsidR="003A613F" w:rsidRDefault="003A613F" w:rsidP="00823915">
      <w:pPr>
        <w:pStyle w:val="H23GC"/>
      </w:pPr>
      <w:r>
        <w:rPr>
          <w:rFonts w:hint="eastAsia"/>
        </w:rPr>
        <w:tab/>
      </w:r>
      <w:r>
        <w:rPr>
          <w:rFonts w:hint="eastAsia"/>
        </w:rPr>
        <w:tab/>
      </w:r>
      <w:r>
        <w:rPr>
          <w:rFonts w:hint="eastAsia"/>
        </w:rPr>
        <w:t>对《公约》的保留</w:t>
      </w:r>
    </w:p>
    <w:p w14:paraId="4BBE3B9C" w14:textId="77777777" w:rsidR="003A613F" w:rsidRDefault="003A613F" w:rsidP="003A613F">
      <w:pPr>
        <w:pStyle w:val="SingleTxtGC"/>
      </w:pPr>
      <w:r>
        <w:rPr>
          <w:rFonts w:hint="eastAsia"/>
        </w:rPr>
        <w:t>15.</w:t>
      </w:r>
      <w:r>
        <w:rPr>
          <w:rFonts w:hint="eastAsia"/>
        </w:rPr>
        <w:tab/>
      </w:r>
      <w:r>
        <w:rPr>
          <w:rFonts w:hint="eastAsia"/>
        </w:rPr>
        <w:t>委员会严重关切地注意到缔约国对《公约》的保留，关于此种保留，缔约国表示，它认为本国受该定义的约束，但这种</w:t>
      </w:r>
      <w:proofErr w:type="gramStart"/>
      <w:r>
        <w:rPr>
          <w:rFonts w:hint="eastAsia"/>
        </w:rPr>
        <w:t>约束仅</w:t>
      </w:r>
      <w:proofErr w:type="gramEnd"/>
      <w:r>
        <w:rPr>
          <w:rFonts w:hint="eastAsia"/>
        </w:rPr>
        <w:t>以《公约》第</w:t>
      </w:r>
      <w:r>
        <w:rPr>
          <w:rFonts w:hint="eastAsia"/>
        </w:rPr>
        <w:t>1</w:t>
      </w:r>
      <w:r>
        <w:rPr>
          <w:rFonts w:hint="eastAsia"/>
        </w:rPr>
        <w:t>条所载定义反映在缔约国《宪法》第</w:t>
      </w:r>
      <w:r>
        <w:rPr>
          <w:rFonts w:hint="eastAsia"/>
        </w:rPr>
        <w:t>7</w:t>
      </w:r>
      <w:r>
        <w:rPr>
          <w:rFonts w:hint="eastAsia"/>
        </w:rPr>
        <w:t>条之下受到禁止的行为为限。《宪法》第</w:t>
      </w:r>
      <w:r>
        <w:rPr>
          <w:rFonts w:hint="eastAsia"/>
        </w:rPr>
        <w:t>7</w:t>
      </w:r>
      <w:r>
        <w:rPr>
          <w:rFonts w:hint="eastAsia"/>
        </w:rPr>
        <w:t>条共有两款。就保留适用于第</w:t>
      </w:r>
      <w:r>
        <w:rPr>
          <w:rFonts w:hint="eastAsia"/>
        </w:rPr>
        <w:t>7</w:t>
      </w:r>
      <w:r>
        <w:rPr>
          <w:rFonts w:hint="eastAsia"/>
        </w:rPr>
        <w:t>节第</w:t>
      </w:r>
      <w:r>
        <w:rPr>
          <w:rFonts w:hint="eastAsia"/>
        </w:rPr>
        <w:t>1</w:t>
      </w:r>
      <w:r>
        <w:rPr>
          <w:rFonts w:hint="eastAsia"/>
        </w:rPr>
        <w:t>款而言，它似乎旨在将缔约国的国际法律义务限于在本国国内法之下对“酷刑”一词</w:t>
      </w:r>
      <w:proofErr w:type="gramStart"/>
      <w:r>
        <w:rPr>
          <w:rFonts w:hint="eastAsia"/>
        </w:rPr>
        <w:t>作出</w:t>
      </w:r>
      <w:proofErr w:type="gramEnd"/>
      <w:r>
        <w:rPr>
          <w:rFonts w:hint="eastAsia"/>
        </w:rPr>
        <w:t>解释时所禁止的行为，而不是限于《公约》所定义的酷刑。就保留适用于第</w:t>
      </w:r>
      <w:r>
        <w:rPr>
          <w:rFonts w:hint="eastAsia"/>
        </w:rPr>
        <w:t>7</w:t>
      </w:r>
      <w:r>
        <w:rPr>
          <w:rFonts w:hint="eastAsia"/>
        </w:rPr>
        <w:t>条第</w:t>
      </w:r>
      <w:r>
        <w:rPr>
          <w:rFonts w:hint="eastAsia"/>
        </w:rPr>
        <w:t>2</w:t>
      </w:r>
      <w:r>
        <w:rPr>
          <w:rFonts w:hint="eastAsia"/>
        </w:rPr>
        <w:t>款而言，它似乎旨在使缔约国能够</w:t>
      </w:r>
      <w:proofErr w:type="gramStart"/>
      <w:r>
        <w:rPr>
          <w:rFonts w:hint="eastAsia"/>
        </w:rPr>
        <w:t>作出</w:t>
      </w:r>
      <w:proofErr w:type="gramEnd"/>
      <w:r>
        <w:rPr>
          <w:rFonts w:hint="eastAsia"/>
        </w:rPr>
        <w:t>在《公约》之下定义为酷刑的行为，甚至使其能够实施依据缔约国本国法律所解释的酷刑，只要这种行为在</w:t>
      </w:r>
      <w:r>
        <w:rPr>
          <w:rFonts w:hint="eastAsia"/>
        </w:rPr>
        <w:t>1966</w:t>
      </w:r>
      <w:r>
        <w:rPr>
          <w:rFonts w:hint="eastAsia"/>
        </w:rPr>
        <w:t>年通过《宪法》之时在缔约国作为惩罚手段是合法的。委员会还认为，缔约国的解释有问题。这一解释称，为了顾及《宪法》第</w:t>
      </w:r>
      <w:r>
        <w:rPr>
          <w:rFonts w:hint="eastAsia"/>
        </w:rPr>
        <w:t>7</w:t>
      </w:r>
      <w:r>
        <w:rPr>
          <w:rFonts w:hint="eastAsia"/>
        </w:rPr>
        <w:t>条第</w:t>
      </w:r>
      <w:r>
        <w:rPr>
          <w:rFonts w:hint="eastAsia"/>
        </w:rPr>
        <w:t>2</w:t>
      </w:r>
      <w:r>
        <w:rPr>
          <w:rFonts w:hint="eastAsia"/>
        </w:rPr>
        <w:t>款，有必要维持其保留，但其</w:t>
      </w:r>
      <w:proofErr w:type="gramStart"/>
      <w:r>
        <w:rPr>
          <w:rFonts w:hint="eastAsia"/>
        </w:rPr>
        <w:t>保留既</w:t>
      </w:r>
      <w:proofErr w:type="gramEnd"/>
      <w:r>
        <w:rPr>
          <w:rFonts w:hint="eastAsia"/>
        </w:rPr>
        <w:t>适用于第</w:t>
      </w:r>
      <w:r>
        <w:rPr>
          <w:rFonts w:hint="eastAsia"/>
        </w:rPr>
        <w:t>1</w:t>
      </w:r>
      <w:r>
        <w:rPr>
          <w:rFonts w:hint="eastAsia"/>
        </w:rPr>
        <w:t>款又适用于第</w:t>
      </w:r>
      <w:r>
        <w:rPr>
          <w:rFonts w:hint="eastAsia"/>
        </w:rPr>
        <w:t>2</w:t>
      </w:r>
      <w:r>
        <w:rPr>
          <w:rFonts w:hint="eastAsia"/>
        </w:rPr>
        <w:t>款。缔约国认为，其保留中使用的措辞不仅可限制缔约国在《公约》之下禁止酷刑的义务，而且还可限制其在习惯国际法之下的这项义务。委员会认为，缔约国的这一观点尤其存在问题</w:t>
      </w:r>
      <w:r>
        <w:rPr>
          <w:rFonts w:hint="eastAsia"/>
        </w:rPr>
        <w:t>(</w:t>
      </w:r>
      <w:r>
        <w:rPr>
          <w:rFonts w:hint="eastAsia"/>
        </w:rPr>
        <w:t>第</w:t>
      </w:r>
      <w:r>
        <w:rPr>
          <w:rFonts w:hint="eastAsia"/>
        </w:rPr>
        <w:t>1</w:t>
      </w:r>
      <w:r>
        <w:rPr>
          <w:rFonts w:hint="eastAsia"/>
        </w:rPr>
        <w:t>条</w:t>
      </w:r>
      <w:r>
        <w:rPr>
          <w:rFonts w:hint="eastAsia"/>
        </w:rPr>
        <w:t>)</w:t>
      </w:r>
      <w:r>
        <w:rPr>
          <w:rFonts w:hint="eastAsia"/>
        </w:rPr>
        <w:t>。</w:t>
      </w:r>
    </w:p>
    <w:p w14:paraId="5C01BDD1" w14:textId="77777777" w:rsidR="003A613F" w:rsidRPr="0030622F" w:rsidRDefault="003A613F" w:rsidP="003A613F">
      <w:pPr>
        <w:pStyle w:val="SingleTxtGC"/>
        <w:rPr>
          <w:rFonts w:ascii="Time New Roman" w:eastAsia="黑体" w:hAnsi="Time New Roman" w:hint="eastAsia"/>
        </w:rPr>
      </w:pPr>
      <w:r w:rsidRPr="0030622F">
        <w:rPr>
          <w:rFonts w:ascii="Time New Roman" w:eastAsia="黑体" w:hAnsi="Time New Roman" w:hint="eastAsia"/>
        </w:rPr>
        <w:t>16.</w:t>
      </w:r>
      <w:r w:rsidRPr="0030622F">
        <w:rPr>
          <w:rFonts w:ascii="Time New Roman" w:eastAsia="黑体" w:hAnsi="Time New Roman" w:hint="eastAsia"/>
        </w:rPr>
        <w:tab/>
      </w:r>
      <w:r w:rsidRPr="0030622F">
        <w:rPr>
          <w:rFonts w:ascii="Time New Roman" w:eastAsia="黑体" w:hAnsi="Time New Roman" w:hint="eastAsia"/>
        </w:rPr>
        <w:t>委员会敦促缔约国作为紧急事项考虑撤销其保留，并重新审查认为保留不仅可限制缔约国在《公约》之下禁止酷刑的义务，而且还可限制其在习惯国际法之下的这项义务的观点。委员会认为，这种观点是站不住脚的。</w:t>
      </w:r>
    </w:p>
    <w:p w14:paraId="49DBD537" w14:textId="77777777" w:rsidR="003A613F" w:rsidRDefault="003A613F" w:rsidP="0030622F">
      <w:pPr>
        <w:pStyle w:val="H23GC"/>
      </w:pPr>
      <w:r>
        <w:rPr>
          <w:rFonts w:hint="eastAsia"/>
        </w:rPr>
        <w:tab/>
      </w:r>
      <w:r>
        <w:rPr>
          <w:rFonts w:hint="eastAsia"/>
        </w:rPr>
        <w:tab/>
      </w:r>
      <w:r>
        <w:rPr>
          <w:rFonts w:hint="eastAsia"/>
        </w:rPr>
        <w:t>基本法律保障</w:t>
      </w:r>
    </w:p>
    <w:p w14:paraId="118F741A" w14:textId="77777777" w:rsidR="003A613F" w:rsidRDefault="003A613F" w:rsidP="003A613F">
      <w:pPr>
        <w:pStyle w:val="SingleTxtGC"/>
      </w:pPr>
      <w:r>
        <w:rPr>
          <w:rFonts w:hint="eastAsia"/>
        </w:rPr>
        <w:t>17.</w:t>
      </w:r>
      <w:r>
        <w:rPr>
          <w:rFonts w:hint="eastAsia"/>
        </w:rPr>
        <w:tab/>
      </w:r>
      <w:r>
        <w:rPr>
          <w:rFonts w:hint="eastAsia"/>
        </w:rPr>
        <w:t>委员会欢迎缔约国努力确保被拘留者从被剥夺自由之时起就实际享有所有基本法律保障。所有被剥夺自由的人都应该被告知将他们逮捕的原因和对他们提出的指控的性质。他们还应有权将他们被逮捕、拘留或监禁，或被转移和被关押的地点等事宜通知其家庭成员或他们选择的其他适当人员。他们还应有权请求获得独立和保密的免费体检，也有权请他们选择的医生进行体检；还有</w:t>
      </w:r>
      <w:proofErr w:type="gramStart"/>
      <w:r>
        <w:rPr>
          <w:rFonts w:hint="eastAsia"/>
        </w:rPr>
        <w:t>权及时</w:t>
      </w:r>
      <w:proofErr w:type="gramEnd"/>
      <w:r>
        <w:rPr>
          <w:rFonts w:hint="eastAsia"/>
        </w:rPr>
        <w:t>得到律师的援助，并且在诉讼的所有阶段在需要时获得免费法律援助。委员会关切地注意到，缔约国仅就死刑</w:t>
      </w:r>
      <w:proofErr w:type="gramStart"/>
      <w:r>
        <w:rPr>
          <w:rFonts w:hint="eastAsia"/>
        </w:rPr>
        <w:t>罪提供</w:t>
      </w:r>
      <w:proofErr w:type="gramEnd"/>
      <w:r>
        <w:rPr>
          <w:rFonts w:hint="eastAsia"/>
        </w:rPr>
        <w:t>免费法律援助</w:t>
      </w:r>
      <w:r>
        <w:rPr>
          <w:rFonts w:hint="eastAsia"/>
        </w:rPr>
        <w:t>(</w:t>
      </w:r>
      <w:r>
        <w:rPr>
          <w:rFonts w:hint="eastAsia"/>
        </w:rPr>
        <w:t>第</w:t>
      </w:r>
      <w:r>
        <w:rPr>
          <w:rFonts w:hint="eastAsia"/>
        </w:rPr>
        <w:t>2</w:t>
      </w:r>
      <w:r>
        <w:rPr>
          <w:rFonts w:hint="eastAsia"/>
        </w:rPr>
        <w:t>条</w:t>
      </w:r>
      <w:r>
        <w:rPr>
          <w:rFonts w:hint="eastAsia"/>
        </w:rPr>
        <w:t>)</w:t>
      </w:r>
      <w:r>
        <w:rPr>
          <w:rFonts w:hint="eastAsia"/>
        </w:rPr>
        <w:t>。</w:t>
      </w:r>
    </w:p>
    <w:p w14:paraId="4765CA1C" w14:textId="77777777" w:rsidR="003A613F" w:rsidRPr="00193D0F" w:rsidRDefault="003A613F" w:rsidP="003A613F">
      <w:pPr>
        <w:pStyle w:val="SingleTxtGC"/>
        <w:rPr>
          <w:rFonts w:ascii="Time New Roman" w:eastAsia="黑体" w:hAnsi="Time New Roman" w:hint="eastAsia"/>
        </w:rPr>
      </w:pPr>
      <w:r w:rsidRPr="00193D0F">
        <w:rPr>
          <w:rFonts w:ascii="Time New Roman" w:eastAsia="黑体" w:hAnsi="Time New Roman" w:hint="eastAsia"/>
        </w:rPr>
        <w:t>18.</w:t>
      </w:r>
      <w:r w:rsidRPr="00193D0F">
        <w:rPr>
          <w:rFonts w:ascii="Time New Roman" w:eastAsia="黑体" w:hAnsi="Time New Roman" w:hint="eastAsia"/>
        </w:rPr>
        <w:tab/>
      </w:r>
      <w:r w:rsidRPr="00193D0F">
        <w:rPr>
          <w:rFonts w:ascii="Time New Roman" w:eastAsia="黑体" w:hAnsi="Time New Roman" w:hint="eastAsia"/>
        </w:rPr>
        <w:t>委员会敦促缔约国着手修改《法律援助法》，以确保缔约国就所有严重犯罪向所有相关人士提供免费法律援助。</w:t>
      </w:r>
    </w:p>
    <w:p w14:paraId="270764A6" w14:textId="77777777" w:rsidR="003A613F" w:rsidRDefault="003A613F" w:rsidP="00193D0F">
      <w:pPr>
        <w:pStyle w:val="H23GC"/>
      </w:pPr>
      <w:r>
        <w:rPr>
          <w:rFonts w:hint="eastAsia"/>
        </w:rPr>
        <w:tab/>
      </w:r>
      <w:r>
        <w:rPr>
          <w:rFonts w:hint="eastAsia"/>
        </w:rPr>
        <w:tab/>
      </w:r>
      <w:r>
        <w:rPr>
          <w:rFonts w:hint="eastAsia"/>
        </w:rPr>
        <w:t>诉讼时效</w:t>
      </w:r>
    </w:p>
    <w:p w14:paraId="61ACEAED" w14:textId="77777777" w:rsidR="003A613F" w:rsidRDefault="003A613F" w:rsidP="003A613F">
      <w:pPr>
        <w:pStyle w:val="SingleTxtGC"/>
      </w:pPr>
      <w:r>
        <w:rPr>
          <w:rFonts w:hint="eastAsia"/>
        </w:rPr>
        <w:t>19.</w:t>
      </w:r>
      <w:r>
        <w:rPr>
          <w:rFonts w:hint="eastAsia"/>
        </w:rPr>
        <w:tab/>
      </w:r>
      <w:r>
        <w:rPr>
          <w:rFonts w:hint="eastAsia"/>
        </w:rPr>
        <w:t>委员会赞赏缔约国提供的资料，说明根据《时效法》，酷刑行为在刑事诉讼中的诉讼时效为</w:t>
      </w:r>
      <w:r>
        <w:rPr>
          <w:rFonts w:hint="eastAsia"/>
        </w:rPr>
        <w:t>20</w:t>
      </w:r>
      <w:r>
        <w:rPr>
          <w:rFonts w:hint="eastAsia"/>
        </w:rPr>
        <w:t>年，在民事诉讼中的诉讼时效为</w:t>
      </w:r>
      <w:r>
        <w:rPr>
          <w:rFonts w:hint="eastAsia"/>
        </w:rPr>
        <w:t>3</w:t>
      </w:r>
      <w:r>
        <w:rPr>
          <w:rFonts w:hint="eastAsia"/>
        </w:rPr>
        <w:t>年。委员会认为，适用诉讼时效原则上不符合缔约国在《公约》之下的义务，而且有可能造成有罪不罚的情况。委员会尤其关注《时效法》之下的规定及其所含风险，如委员会第</w:t>
      </w:r>
      <w:r>
        <w:rPr>
          <w:rFonts w:hint="eastAsia"/>
        </w:rPr>
        <w:t>3</w:t>
      </w:r>
      <w:r>
        <w:rPr>
          <w:rFonts w:hint="eastAsia"/>
        </w:rPr>
        <w:t>号一般性意见</w:t>
      </w:r>
      <w:r>
        <w:rPr>
          <w:rFonts w:hint="eastAsia"/>
        </w:rPr>
        <w:t>(2012</w:t>
      </w:r>
      <w:r>
        <w:rPr>
          <w:rFonts w:hint="eastAsia"/>
        </w:rPr>
        <w:t>年</w:t>
      </w:r>
      <w:r>
        <w:rPr>
          <w:rFonts w:hint="eastAsia"/>
        </w:rPr>
        <w:t>)</w:t>
      </w:r>
      <w:r>
        <w:rPr>
          <w:rFonts w:hint="eastAsia"/>
        </w:rPr>
        <w:t>所述，这项规定可能使酷刑受害者无法根据《公约》第</w:t>
      </w:r>
      <w:r>
        <w:rPr>
          <w:rFonts w:hint="eastAsia"/>
        </w:rPr>
        <w:t>14</w:t>
      </w:r>
      <w:r>
        <w:rPr>
          <w:rFonts w:hint="eastAsia"/>
        </w:rPr>
        <w:t>条获得应得的补救、赔偿和康复。</w:t>
      </w:r>
    </w:p>
    <w:p w14:paraId="41BD6FE6" w14:textId="77777777" w:rsidR="003A613F" w:rsidRPr="00557F5B" w:rsidRDefault="003A613F" w:rsidP="003A613F">
      <w:pPr>
        <w:pStyle w:val="SingleTxtGC"/>
        <w:rPr>
          <w:rFonts w:ascii="Time New Roman" w:eastAsia="黑体" w:hAnsi="Time New Roman" w:hint="eastAsia"/>
        </w:rPr>
      </w:pPr>
      <w:r w:rsidRPr="00557F5B">
        <w:rPr>
          <w:rFonts w:ascii="Time New Roman" w:eastAsia="黑体" w:hAnsi="Time New Roman" w:hint="eastAsia"/>
        </w:rPr>
        <w:t>20.</w:t>
      </w:r>
      <w:r w:rsidRPr="00557F5B">
        <w:rPr>
          <w:rFonts w:ascii="Time New Roman" w:eastAsia="黑体" w:hAnsi="Time New Roman" w:hint="eastAsia"/>
        </w:rPr>
        <w:tab/>
      </w:r>
      <w:r w:rsidRPr="00557F5B">
        <w:rPr>
          <w:rFonts w:ascii="Time New Roman" w:eastAsia="黑体" w:hAnsi="Time New Roman" w:hint="eastAsia"/>
        </w:rPr>
        <w:t>缔约国应确保不对酷刑罪适用任何诉讼时效，以排除调查酷刑行为、起诉和惩治行为人方面的任何有罪不罚的风险，并确保酷刑受害者不被剥夺获得补救、赔偿和康复的权利。</w:t>
      </w:r>
    </w:p>
    <w:p w14:paraId="1B7A9051" w14:textId="77777777" w:rsidR="003A613F" w:rsidRDefault="003A613F" w:rsidP="00557F5B">
      <w:pPr>
        <w:pStyle w:val="H23GC"/>
      </w:pPr>
      <w:r>
        <w:rPr>
          <w:rFonts w:hint="eastAsia"/>
        </w:rPr>
        <w:tab/>
      </w:r>
      <w:r>
        <w:rPr>
          <w:rFonts w:hint="eastAsia"/>
        </w:rPr>
        <w:tab/>
      </w:r>
      <w:r>
        <w:rPr>
          <w:rFonts w:hint="eastAsia"/>
        </w:rPr>
        <w:t>国家人权机构</w:t>
      </w:r>
    </w:p>
    <w:p w14:paraId="47FF2B06" w14:textId="77777777" w:rsidR="003A613F" w:rsidRDefault="003A613F" w:rsidP="003A613F">
      <w:pPr>
        <w:pStyle w:val="SingleTxtGC"/>
      </w:pPr>
      <w:r>
        <w:rPr>
          <w:rFonts w:hint="eastAsia"/>
        </w:rPr>
        <w:t>21.</w:t>
      </w:r>
      <w:r>
        <w:rPr>
          <w:rFonts w:hint="eastAsia"/>
        </w:rPr>
        <w:tab/>
      </w:r>
      <w:r>
        <w:rPr>
          <w:rFonts w:hint="eastAsia"/>
        </w:rPr>
        <w:t>委员会欢迎</w:t>
      </w:r>
      <w:proofErr w:type="gramStart"/>
      <w:r>
        <w:rPr>
          <w:rFonts w:hint="eastAsia"/>
        </w:rPr>
        <w:t>作出</w:t>
      </w:r>
      <w:proofErr w:type="gramEnd"/>
      <w:r>
        <w:rPr>
          <w:rFonts w:hint="eastAsia"/>
        </w:rPr>
        <w:t>修正，扩大监察专员促进和保护人权包括在《公约》之下受到保护的权利的任务和能力，从而将监察专员设置为国家人权机构。委员会认识到它尚未收到人权机构全球联盟的评级，但关切地注意到，据说经修正的《监察专员法》没有充分确保民间社会参与国家人权机构工作人员的任命，而且并不完全符合关于促进和保护人权的国家机构的地位的原则</w:t>
      </w:r>
      <w:r>
        <w:rPr>
          <w:rFonts w:hint="eastAsia"/>
        </w:rPr>
        <w:t>(</w:t>
      </w:r>
      <w:r>
        <w:rPr>
          <w:rFonts w:hint="eastAsia"/>
        </w:rPr>
        <w:t>《巴黎原则》</w:t>
      </w:r>
      <w:r>
        <w:rPr>
          <w:rFonts w:hint="eastAsia"/>
        </w:rPr>
        <w:t>)</w:t>
      </w:r>
      <w:r>
        <w:rPr>
          <w:rFonts w:hint="eastAsia"/>
        </w:rPr>
        <w:t>。委员会还感到关切的是，修正案中关于扩大任务和能力的规定尚未得到落实，而且国家人权机构将无法对所有拘留场所进行</w:t>
      </w:r>
      <w:proofErr w:type="gramStart"/>
      <w:r>
        <w:rPr>
          <w:rFonts w:hint="eastAsia"/>
        </w:rPr>
        <w:t>有效访问</w:t>
      </w:r>
      <w:proofErr w:type="gramEnd"/>
      <w:r>
        <w:rPr>
          <w:rFonts w:hint="eastAsia"/>
        </w:rPr>
        <w:t>(</w:t>
      </w:r>
      <w:r>
        <w:rPr>
          <w:rFonts w:hint="eastAsia"/>
        </w:rPr>
        <w:t>第</w:t>
      </w:r>
      <w:r>
        <w:rPr>
          <w:rFonts w:hint="eastAsia"/>
        </w:rPr>
        <w:t>2</w:t>
      </w:r>
      <w:r>
        <w:rPr>
          <w:rFonts w:hint="eastAsia"/>
        </w:rPr>
        <w:t>条</w:t>
      </w:r>
      <w:r>
        <w:rPr>
          <w:rFonts w:hint="eastAsia"/>
        </w:rPr>
        <w:t>)</w:t>
      </w:r>
      <w:r>
        <w:rPr>
          <w:rFonts w:hint="eastAsia"/>
        </w:rPr>
        <w:t>。</w:t>
      </w:r>
    </w:p>
    <w:p w14:paraId="2322567B" w14:textId="77777777" w:rsidR="003A613F" w:rsidRPr="00557F5B" w:rsidRDefault="003A613F" w:rsidP="003A613F">
      <w:pPr>
        <w:pStyle w:val="SingleTxtGC"/>
        <w:rPr>
          <w:rFonts w:ascii="Time New Roman" w:eastAsia="黑体" w:hAnsi="Time New Roman" w:hint="eastAsia"/>
        </w:rPr>
      </w:pPr>
      <w:r w:rsidRPr="00557F5B">
        <w:rPr>
          <w:rFonts w:ascii="Time New Roman" w:eastAsia="黑体" w:hAnsi="Time New Roman" w:hint="eastAsia"/>
        </w:rPr>
        <w:t>22.</w:t>
      </w:r>
      <w:r w:rsidRPr="00557F5B">
        <w:rPr>
          <w:rFonts w:ascii="Time New Roman" w:eastAsia="黑体" w:hAnsi="Time New Roman" w:hint="eastAsia"/>
        </w:rPr>
        <w:tab/>
      </w:r>
      <w:r w:rsidRPr="00557F5B">
        <w:rPr>
          <w:rFonts w:ascii="Time New Roman" w:eastAsia="黑体" w:hAnsi="Time New Roman" w:hint="eastAsia"/>
        </w:rPr>
        <w:t>缔约国应立即采取措施，确保国家人权机构的任务和能力充分体现《巴黎原则》，并确保提供充足的资金和人力，使国家人权机构能够独立和有效地按照新的规定履行其任务，包括为此利用区域办事处。此外，委员会还提出以下建议：</w:t>
      </w:r>
    </w:p>
    <w:p w14:paraId="775C633A" w14:textId="77777777" w:rsidR="003A613F" w:rsidRPr="00557F5B" w:rsidRDefault="003A613F" w:rsidP="003A613F">
      <w:pPr>
        <w:pStyle w:val="SingleTxtGC"/>
        <w:rPr>
          <w:rFonts w:ascii="Time New Roman" w:eastAsia="黑体" w:hAnsi="Time New Roman" w:hint="eastAsia"/>
        </w:rPr>
      </w:pPr>
      <w:r w:rsidRPr="00557F5B">
        <w:rPr>
          <w:rFonts w:ascii="Time New Roman" w:eastAsia="黑体" w:hAnsi="Time New Roman" w:hint="eastAsia"/>
        </w:rPr>
        <w:tab/>
        <w:t>(a)</w:t>
      </w:r>
      <w:r w:rsidRPr="00557F5B">
        <w:rPr>
          <w:rFonts w:ascii="Time New Roman" w:eastAsia="黑体" w:hAnsi="Time New Roman" w:hint="eastAsia"/>
        </w:rPr>
        <w:tab/>
      </w:r>
      <w:r w:rsidRPr="00557F5B">
        <w:rPr>
          <w:rFonts w:ascii="Time New Roman" w:eastAsia="黑体" w:hAnsi="Time New Roman" w:hint="eastAsia"/>
        </w:rPr>
        <w:t>缔约国应确保在任命国家人权机构工作人员的过程中，充分征求民间社会的意见并让民间社会充分参与；</w:t>
      </w:r>
    </w:p>
    <w:p w14:paraId="2E57B144" w14:textId="77777777" w:rsidR="003A613F" w:rsidRPr="00557F5B" w:rsidRDefault="003A613F" w:rsidP="003A613F">
      <w:pPr>
        <w:pStyle w:val="SingleTxtGC"/>
        <w:rPr>
          <w:rFonts w:ascii="Time New Roman" w:eastAsia="黑体" w:hAnsi="Time New Roman" w:hint="eastAsia"/>
        </w:rPr>
      </w:pPr>
      <w:r w:rsidRPr="00557F5B">
        <w:rPr>
          <w:rFonts w:ascii="Time New Roman" w:eastAsia="黑体" w:hAnsi="Time New Roman" w:hint="eastAsia"/>
        </w:rPr>
        <w:tab/>
        <w:t>(b)</w:t>
      </w:r>
      <w:r w:rsidRPr="00557F5B">
        <w:rPr>
          <w:rFonts w:ascii="Time New Roman" w:eastAsia="黑体" w:hAnsi="Time New Roman" w:hint="eastAsia"/>
        </w:rPr>
        <w:tab/>
      </w:r>
      <w:r w:rsidRPr="00557F5B">
        <w:rPr>
          <w:rFonts w:ascii="Time New Roman" w:eastAsia="黑体" w:hAnsi="Time New Roman" w:hint="eastAsia"/>
        </w:rPr>
        <w:t>国家人权机构的任务应包括对缔约国境内任何有人被剥夺自由或可能被剥夺自由的地方进行突击查访的明确权限；</w:t>
      </w:r>
    </w:p>
    <w:p w14:paraId="753847A8" w14:textId="77777777" w:rsidR="003A613F" w:rsidRPr="00557F5B" w:rsidRDefault="003A613F" w:rsidP="003A613F">
      <w:pPr>
        <w:pStyle w:val="SingleTxtGC"/>
        <w:rPr>
          <w:rFonts w:ascii="Time New Roman" w:eastAsia="黑体" w:hAnsi="Time New Roman" w:hint="eastAsia"/>
        </w:rPr>
      </w:pPr>
      <w:r w:rsidRPr="00557F5B">
        <w:rPr>
          <w:rFonts w:ascii="Time New Roman" w:eastAsia="黑体" w:hAnsi="Time New Roman" w:hint="eastAsia"/>
        </w:rPr>
        <w:tab/>
        <w:t>(c)</w:t>
      </w:r>
      <w:r w:rsidRPr="00557F5B">
        <w:rPr>
          <w:rFonts w:ascii="Time New Roman" w:eastAsia="黑体" w:hAnsi="Time New Roman" w:hint="eastAsia"/>
        </w:rPr>
        <w:tab/>
      </w:r>
      <w:r w:rsidRPr="00557F5B">
        <w:rPr>
          <w:rFonts w:ascii="Time New Roman" w:eastAsia="黑体" w:hAnsi="Time New Roman" w:hint="eastAsia"/>
        </w:rPr>
        <w:t>缔约国应立即采取行动，使国家人权机构能够按照新的规定执行任务，开展工作，包括为此提供所有必要的资金和利用区域办事处；还应明确规定单独的预算项目，以确保国家人权机构的财务自主权；</w:t>
      </w:r>
    </w:p>
    <w:p w14:paraId="0B21DC97" w14:textId="77777777" w:rsidR="003A613F" w:rsidRPr="00557F5B" w:rsidRDefault="003A613F" w:rsidP="003A613F">
      <w:pPr>
        <w:pStyle w:val="SingleTxtGC"/>
        <w:rPr>
          <w:rFonts w:ascii="Time New Roman" w:eastAsia="黑体" w:hAnsi="Time New Roman" w:hint="eastAsia"/>
        </w:rPr>
      </w:pPr>
      <w:r w:rsidRPr="00557F5B">
        <w:rPr>
          <w:rFonts w:ascii="Time New Roman" w:eastAsia="黑体" w:hAnsi="Time New Roman" w:hint="eastAsia"/>
        </w:rPr>
        <w:tab/>
        <w:t>(d)</w:t>
      </w:r>
      <w:r w:rsidRPr="00557F5B">
        <w:rPr>
          <w:rFonts w:ascii="Time New Roman" w:eastAsia="黑体" w:hAnsi="Time New Roman" w:hint="eastAsia"/>
        </w:rPr>
        <w:tab/>
      </w:r>
      <w:r w:rsidRPr="00557F5B">
        <w:rPr>
          <w:rFonts w:ascii="Time New Roman" w:eastAsia="黑体" w:hAnsi="Time New Roman" w:hint="eastAsia"/>
        </w:rPr>
        <w:t>缔约国应当寻求技术和能力建设方面的支持和咨询意见，具体而言，应当请联合国人权事务高级专员办事处提供支持和咨询意见。</w:t>
      </w:r>
    </w:p>
    <w:p w14:paraId="2D183757" w14:textId="77777777" w:rsidR="003A613F" w:rsidRDefault="003A613F" w:rsidP="00A24381">
      <w:pPr>
        <w:pStyle w:val="H23GC"/>
      </w:pPr>
      <w:r>
        <w:rPr>
          <w:rFonts w:hint="eastAsia"/>
        </w:rPr>
        <w:tab/>
      </w:r>
      <w:r>
        <w:rPr>
          <w:rFonts w:hint="eastAsia"/>
        </w:rPr>
        <w:tab/>
      </w:r>
      <w:r>
        <w:rPr>
          <w:rFonts w:hint="eastAsia"/>
        </w:rPr>
        <w:t>死刑</w:t>
      </w:r>
    </w:p>
    <w:p w14:paraId="150FDE13" w14:textId="77777777" w:rsidR="003A613F" w:rsidRDefault="003A613F" w:rsidP="003A613F">
      <w:pPr>
        <w:pStyle w:val="SingleTxtGC"/>
      </w:pPr>
      <w:r>
        <w:rPr>
          <w:rFonts w:hint="eastAsia"/>
        </w:rPr>
        <w:t>23.</w:t>
      </w:r>
      <w:r>
        <w:rPr>
          <w:rFonts w:hint="eastAsia"/>
        </w:rPr>
        <w:tab/>
      </w:r>
      <w:r>
        <w:rPr>
          <w:rFonts w:hint="eastAsia"/>
        </w:rPr>
        <w:t>委员会赞赏缔约国提供资料，表示仍然在对死刑问题是进行辩论，还将展开进一步公开讨论，包括联系宪法审查展开讨论，但委员会关切地注意到，缔约国仍在执行死刑，包括适用强制性死刑，这不符合国际法之下关于可针对某些罪行对任何特定个人的情况进行专门考虑的规定。除了仍在执行死刑以外，委员会还对死刑的执行方式表示紧急关注，这种方式本身就构成残忍、不人道或有辱人格的待遇。委员会注意到，死刑宣判是在没有事先将处决日期和时间通知死囚或其家属或代理人的情况下执行的，这使得相关人士无法知道他们是否将被处决，还使得相关人士及其家属无法见上最后一面。缔约国仍将绞刑作为一种处决方法，而且不把被处决者的遗体交给家属安葬，这使得残忍程度进一步上升。在这方面，委员会注意到，</w:t>
      </w:r>
      <w:r>
        <w:rPr>
          <w:rFonts w:hint="eastAsia"/>
        </w:rPr>
        <w:t>2019</w:t>
      </w:r>
      <w:r>
        <w:rPr>
          <w:rFonts w:hint="eastAsia"/>
        </w:rPr>
        <w:t>年，非洲人权和人民权利法院认定，这些处决所涉情况以及</w:t>
      </w:r>
      <w:proofErr w:type="gramStart"/>
      <w:r>
        <w:rPr>
          <w:rFonts w:hint="eastAsia"/>
        </w:rPr>
        <w:t>处决仍</w:t>
      </w:r>
      <w:proofErr w:type="gramEnd"/>
      <w:r>
        <w:rPr>
          <w:rFonts w:hint="eastAsia"/>
        </w:rPr>
        <w:t>采用绞刑方式执行这一点，必然会侵犯尊严，违反关于禁止酷刑和残忍、不人道和有辱人格的待遇的规定</w:t>
      </w:r>
      <w:r>
        <w:rPr>
          <w:rFonts w:hint="eastAsia"/>
        </w:rPr>
        <w:t>(</w:t>
      </w:r>
      <w:r>
        <w:rPr>
          <w:rFonts w:hint="eastAsia"/>
        </w:rPr>
        <w:t>第</w:t>
      </w:r>
      <w:r>
        <w:rPr>
          <w:rFonts w:hint="eastAsia"/>
        </w:rPr>
        <w:t>2</w:t>
      </w:r>
      <w:r>
        <w:rPr>
          <w:rFonts w:hint="eastAsia"/>
        </w:rPr>
        <w:t>条、第</w:t>
      </w:r>
      <w:r>
        <w:rPr>
          <w:rFonts w:hint="eastAsia"/>
        </w:rPr>
        <w:t>11</w:t>
      </w:r>
      <w:r>
        <w:rPr>
          <w:rFonts w:hint="eastAsia"/>
        </w:rPr>
        <w:t>条和第</w:t>
      </w:r>
      <w:r>
        <w:rPr>
          <w:rFonts w:hint="eastAsia"/>
        </w:rPr>
        <w:t>16</w:t>
      </w:r>
      <w:r>
        <w:rPr>
          <w:rFonts w:hint="eastAsia"/>
        </w:rPr>
        <w:t>条</w:t>
      </w:r>
      <w:r>
        <w:rPr>
          <w:rFonts w:hint="eastAsia"/>
        </w:rPr>
        <w:t>)</w:t>
      </w:r>
      <w:r>
        <w:rPr>
          <w:rFonts w:hint="eastAsia"/>
        </w:rPr>
        <w:t>。</w:t>
      </w:r>
    </w:p>
    <w:p w14:paraId="1CC72DBC" w14:textId="77777777" w:rsidR="003A613F" w:rsidRPr="00A24381" w:rsidRDefault="003A613F" w:rsidP="003A613F">
      <w:pPr>
        <w:pStyle w:val="SingleTxtGC"/>
        <w:rPr>
          <w:rFonts w:ascii="Time New Roman" w:eastAsia="黑体" w:hAnsi="Time New Roman" w:hint="eastAsia"/>
        </w:rPr>
      </w:pPr>
      <w:r w:rsidRPr="00A24381">
        <w:rPr>
          <w:rFonts w:ascii="Time New Roman" w:eastAsia="黑体" w:hAnsi="Time New Roman" w:hint="eastAsia"/>
        </w:rPr>
        <w:t>24.</w:t>
      </w:r>
      <w:r w:rsidRPr="00A24381">
        <w:rPr>
          <w:rFonts w:ascii="Time New Roman" w:eastAsia="黑体" w:hAnsi="Time New Roman" w:hint="eastAsia"/>
        </w:rPr>
        <w:tab/>
      </w:r>
      <w:r w:rsidRPr="00A24381">
        <w:rPr>
          <w:rFonts w:ascii="Time New Roman" w:eastAsia="黑体" w:hAnsi="Time New Roman" w:hint="eastAsia"/>
        </w:rPr>
        <w:t>委员会敦促缔约国作为优先事项考虑到以上关切。委员会还敦促缔约国对已经</w:t>
      </w:r>
      <w:proofErr w:type="gramStart"/>
      <w:r w:rsidRPr="00A24381">
        <w:rPr>
          <w:rFonts w:ascii="Time New Roman" w:eastAsia="黑体" w:hAnsi="Time New Roman" w:hint="eastAsia"/>
        </w:rPr>
        <w:t>作出</w:t>
      </w:r>
      <w:proofErr w:type="gramEnd"/>
      <w:r w:rsidRPr="00A24381">
        <w:rPr>
          <w:rFonts w:ascii="Time New Roman" w:eastAsia="黑体" w:hAnsi="Time New Roman" w:hint="eastAsia"/>
        </w:rPr>
        <w:t>的所有死刑宣判予以减刑，并暂停执行死刑，以期废除死刑，同时确保死刑犯的拘留条件不构成残忍、不人道或有辱人格的待遇。</w:t>
      </w:r>
    </w:p>
    <w:p w14:paraId="20324CEE" w14:textId="77777777" w:rsidR="003A613F" w:rsidRDefault="003A613F" w:rsidP="00A24381">
      <w:pPr>
        <w:pStyle w:val="H23GC"/>
      </w:pPr>
      <w:r>
        <w:rPr>
          <w:rFonts w:hint="eastAsia"/>
        </w:rPr>
        <w:tab/>
      </w:r>
      <w:r>
        <w:rPr>
          <w:rFonts w:hint="eastAsia"/>
        </w:rPr>
        <w:tab/>
      </w:r>
      <w:r>
        <w:rPr>
          <w:rFonts w:hint="eastAsia"/>
        </w:rPr>
        <w:t>体罚</w:t>
      </w:r>
    </w:p>
    <w:p w14:paraId="44BE12D0" w14:textId="233E2084" w:rsidR="003A613F" w:rsidRDefault="003A613F" w:rsidP="003A613F">
      <w:pPr>
        <w:pStyle w:val="SingleTxtGC"/>
      </w:pPr>
      <w:r>
        <w:rPr>
          <w:rFonts w:hint="eastAsia"/>
        </w:rPr>
        <w:t>25.</w:t>
      </w:r>
      <w:r>
        <w:rPr>
          <w:rFonts w:hint="eastAsia"/>
        </w:rPr>
        <w:tab/>
      </w:r>
      <w:r>
        <w:rPr>
          <w:rFonts w:hint="eastAsia"/>
        </w:rPr>
        <w:t>委员会关切地注意到，体罚在缔约国境内的各种场合仍属合法。体罚在以下场合得到使用：可在家中对儿童实行体罚；学校将体罚作为一种纪律措施；在司法方面，《刑法》第</w:t>
      </w:r>
      <w:r>
        <w:rPr>
          <w:rFonts w:hint="eastAsia"/>
        </w:rPr>
        <w:t>28</w:t>
      </w:r>
      <w:r>
        <w:rPr>
          <w:rFonts w:hint="eastAsia"/>
        </w:rPr>
        <w:t>条和《刑事诉讼和证据法》第</w:t>
      </w:r>
      <w:r>
        <w:rPr>
          <w:rFonts w:hint="eastAsia"/>
        </w:rPr>
        <w:t>305</w:t>
      </w:r>
      <w:r>
        <w:rPr>
          <w:rFonts w:hint="eastAsia"/>
        </w:rPr>
        <w:t>条规定可</w:t>
      </w:r>
      <w:proofErr w:type="gramStart"/>
      <w:r>
        <w:rPr>
          <w:rFonts w:hint="eastAsia"/>
        </w:rPr>
        <w:t>作出</w:t>
      </w:r>
      <w:proofErr w:type="gramEnd"/>
      <w:r>
        <w:rPr>
          <w:rFonts w:hint="eastAsia"/>
        </w:rPr>
        <w:t>施以鞭笞的宣判；习惯法法院可</w:t>
      </w:r>
      <w:proofErr w:type="gramStart"/>
      <w:r>
        <w:rPr>
          <w:rFonts w:hint="eastAsia"/>
        </w:rPr>
        <w:t>作出鞭施以笞</w:t>
      </w:r>
      <w:proofErr w:type="gramEnd"/>
      <w:r>
        <w:rPr>
          <w:rFonts w:hint="eastAsia"/>
        </w:rPr>
        <w:t>宣判；《儿童法》第</w:t>
      </w:r>
      <w:r>
        <w:rPr>
          <w:rFonts w:hint="eastAsia"/>
        </w:rPr>
        <w:t>27</w:t>
      </w:r>
      <w:r>
        <w:rPr>
          <w:rFonts w:hint="eastAsia"/>
        </w:rPr>
        <w:t>条和第</w:t>
      </w:r>
      <w:r>
        <w:rPr>
          <w:rFonts w:hint="eastAsia"/>
        </w:rPr>
        <w:t>61</w:t>
      </w:r>
      <w:r>
        <w:rPr>
          <w:rFonts w:hint="eastAsia"/>
        </w:rPr>
        <w:t>条规定，可对儿童实行体罚。委员会还关切地注意到，在对</w:t>
      </w:r>
      <w:r>
        <w:rPr>
          <w:rFonts w:hint="eastAsia"/>
        </w:rPr>
        <w:t>1968</w:t>
      </w:r>
      <w:r>
        <w:rPr>
          <w:rFonts w:hint="eastAsia"/>
        </w:rPr>
        <w:t>年《教育法》进行修改后规定，学校可在某些情况下对学生实行体罚。此外，《监狱法》规定可将体罚</w:t>
      </w:r>
      <w:r w:rsidR="00A24381">
        <w:rPr>
          <w:rFonts w:hint="eastAsia"/>
          <w:spacing w:val="-50"/>
        </w:rPr>
        <w:t>―</w:t>
      </w:r>
      <w:r w:rsidR="00A24381">
        <w:rPr>
          <w:rFonts w:hint="eastAsia"/>
        </w:rPr>
        <w:t>―</w:t>
      </w:r>
      <w:r>
        <w:rPr>
          <w:rFonts w:hint="eastAsia"/>
        </w:rPr>
        <w:t>如鞭笞</w:t>
      </w:r>
      <w:r w:rsidR="00A24381">
        <w:rPr>
          <w:rFonts w:hint="eastAsia"/>
          <w:spacing w:val="-50"/>
        </w:rPr>
        <w:t>―</w:t>
      </w:r>
      <w:r w:rsidR="00A24381">
        <w:rPr>
          <w:rFonts w:hint="eastAsia"/>
        </w:rPr>
        <w:t>―</w:t>
      </w:r>
      <w:r>
        <w:rPr>
          <w:rFonts w:hint="eastAsia"/>
        </w:rPr>
        <w:t>作为一种纪律措施。此外，缔约国不顾《联合国囚犯待遇最低限度标准规则》</w:t>
      </w:r>
      <w:r>
        <w:rPr>
          <w:rFonts w:hint="eastAsia"/>
        </w:rPr>
        <w:t>(</w:t>
      </w:r>
      <w:r>
        <w:rPr>
          <w:rFonts w:hint="eastAsia"/>
        </w:rPr>
        <w:t>《纳尔逊·曼德拉规则》</w:t>
      </w:r>
      <w:r>
        <w:rPr>
          <w:rFonts w:hint="eastAsia"/>
        </w:rPr>
        <w:t>)</w:t>
      </w:r>
      <w:r>
        <w:rPr>
          <w:rFonts w:hint="eastAsia"/>
        </w:rPr>
        <w:t>第</w:t>
      </w:r>
      <w:r>
        <w:rPr>
          <w:rFonts w:hint="eastAsia"/>
        </w:rPr>
        <w:t>43</w:t>
      </w:r>
      <w:r>
        <w:rPr>
          <w:rFonts w:hint="eastAsia"/>
        </w:rPr>
        <w:t>条，仍然在法律中规定监狱可将减少食物供应作为一种纪律措施</w:t>
      </w:r>
      <w:r>
        <w:rPr>
          <w:rFonts w:hint="eastAsia"/>
        </w:rPr>
        <w:t>(</w:t>
      </w:r>
      <w:r>
        <w:rPr>
          <w:rFonts w:hint="eastAsia"/>
        </w:rPr>
        <w:t>第</w:t>
      </w:r>
      <w:r>
        <w:rPr>
          <w:rFonts w:hint="eastAsia"/>
        </w:rPr>
        <w:t>11</w:t>
      </w:r>
      <w:r>
        <w:rPr>
          <w:rFonts w:hint="eastAsia"/>
        </w:rPr>
        <w:t>条和第</w:t>
      </w:r>
      <w:r>
        <w:rPr>
          <w:rFonts w:hint="eastAsia"/>
        </w:rPr>
        <w:t>16</w:t>
      </w:r>
      <w:r>
        <w:rPr>
          <w:rFonts w:hint="eastAsia"/>
        </w:rPr>
        <w:t>条</w:t>
      </w:r>
      <w:r>
        <w:rPr>
          <w:rFonts w:hint="eastAsia"/>
        </w:rPr>
        <w:t>)</w:t>
      </w:r>
      <w:r>
        <w:rPr>
          <w:rFonts w:hint="eastAsia"/>
        </w:rPr>
        <w:t>。</w:t>
      </w:r>
    </w:p>
    <w:p w14:paraId="4AE492EC" w14:textId="77777777" w:rsidR="003A613F" w:rsidRPr="00DA7369" w:rsidRDefault="003A613F" w:rsidP="003A613F">
      <w:pPr>
        <w:pStyle w:val="SingleTxtGC"/>
        <w:rPr>
          <w:rFonts w:ascii="Time New Roman" w:eastAsia="黑体" w:hAnsi="Time New Roman" w:hint="eastAsia"/>
        </w:rPr>
      </w:pPr>
      <w:r w:rsidRPr="00DA7369">
        <w:rPr>
          <w:rFonts w:ascii="Time New Roman" w:eastAsia="黑体" w:hAnsi="Time New Roman" w:hint="eastAsia"/>
        </w:rPr>
        <w:t>26.</w:t>
      </w:r>
      <w:r w:rsidRPr="00DA7369">
        <w:rPr>
          <w:rFonts w:ascii="Time New Roman" w:eastAsia="黑体" w:hAnsi="Time New Roman" w:hint="eastAsia"/>
        </w:rPr>
        <w:tab/>
      </w:r>
      <w:r w:rsidRPr="00DA7369">
        <w:rPr>
          <w:rFonts w:ascii="Time New Roman" w:eastAsia="黑体" w:hAnsi="Time New Roman" w:hint="eastAsia"/>
        </w:rPr>
        <w:t>委员会呼吁缔约国明令禁止所有场合的体罚，并通过防止体罚所需的国内立法。委员会建议缔约国在修订《教育和培训法案》时删除任何关于允许实行某些惩罚的规定，以确保学校一律禁止体罚。委员会还呼吁缔约国立即暂停在任何情况下将减少食物供应作为一种纪律措施的做法。</w:t>
      </w:r>
    </w:p>
    <w:p w14:paraId="3DE54E03" w14:textId="77777777" w:rsidR="003A613F" w:rsidRDefault="003A613F" w:rsidP="00DA7369">
      <w:pPr>
        <w:pStyle w:val="H23GC"/>
      </w:pPr>
      <w:r>
        <w:rPr>
          <w:rFonts w:hint="eastAsia"/>
        </w:rPr>
        <w:tab/>
      </w:r>
      <w:r>
        <w:rPr>
          <w:rFonts w:hint="eastAsia"/>
        </w:rPr>
        <w:tab/>
      </w:r>
      <w:r>
        <w:rPr>
          <w:rFonts w:hint="eastAsia"/>
        </w:rPr>
        <w:t>羁押期间死亡</w:t>
      </w:r>
    </w:p>
    <w:p w14:paraId="20EEA09C" w14:textId="77777777" w:rsidR="003A613F" w:rsidRDefault="003A613F" w:rsidP="003A613F">
      <w:pPr>
        <w:pStyle w:val="SingleTxtGC"/>
      </w:pPr>
      <w:r>
        <w:rPr>
          <w:rFonts w:hint="eastAsia"/>
        </w:rPr>
        <w:t>27.</w:t>
      </w:r>
      <w:r>
        <w:rPr>
          <w:rFonts w:hint="eastAsia"/>
        </w:rPr>
        <w:tab/>
      </w:r>
      <w:r>
        <w:rPr>
          <w:rFonts w:hint="eastAsia"/>
        </w:rPr>
        <w:t>委员会注意到缔约国提供资料，通报缔约国根据《调查法》对警方拘留期间发生的所有死亡案件都进行调查一事。但委员会仍然关切地注意到，有许多人在拘留期间死亡，据说其中多数人系自缢身亡</w:t>
      </w:r>
      <w:r>
        <w:rPr>
          <w:rFonts w:hint="eastAsia"/>
        </w:rPr>
        <w:t>(</w:t>
      </w:r>
      <w:r>
        <w:rPr>
          <w:rFonts w:hint="eastAsia"/>
        </w:rPr>
        <w:t>第</w:t>
      </w:r>
      <w:r>
        <w:rPr>
          <w:rFonts w:hint="eastAsia"/>
        </w:rPr>
        <w:t>2</w:t>
      </w:r>
      <w:r>
        <w:rPr>
          <w:rFonts w:hint="eastAsia"/>
        </w:rPr>
        <w:t>条、第</w:t>
      </w:r>
      <w:r>
        <w:rPr>
          <w:rFonts w:hint="eastAsia"/>
        </w:rPr>
        <w:t>11</w:t>
      </w:r>
      <w:r>
        <w:rPr>
          <w:rFonts w:hint="eastAsia"/>
        </w:rPr>
        <w:t>条和第</w:t>
      </w:r>
      <w:r>
        <w:rPr>
          <w:rFonts w:hint="eastAsia"/>
        </w:rPr>
        <w:t>16</w:t>
      </w:r>
      <w:r>
        <w:rPr>
          <w:rFonts w:hint="eastAsia"/>
        </w:rPr>
        <w:t>条</w:t>
      </w:r>
      <w:r>
        <w:rPr>
          <w:rFonts w:hint="eastAsia"/>
        </w:rPr>
        <w:t>)</w:t>
      </w:r>
      <w:r>
        <w:rPr>
          <w:rFonts w:hint="eastAsia"/>
        </w:rPr>
        <w:t>。</w:t>
      </w:r>
    </w:p>
    <w:p w14:paraId="7D943A23" w14:textId="77777777" w:rsidR="003A613F" w:rsidRPr="00DA7369" w:rsidRDefault="003A613F" w:rsidP="003A613F">
      <w:pPr>
        <w:pStyle w:val="SingleTxtGC"/>
        <w:rPr>
          <w:rFonts w:ascii="Time New Roman" w:eastAsia="黑体" w:hAnsi="Time New Roman" w:hint="eastAsia"/>
        </w:rPr>
      </w:pPr>
      <w:r w:rsidRPr="00DA7369">
        <w:rPr>
          <w:rFonts w:ascii="Time New Roman" w:eastAsia="黑体" w:hAnsi="Time New Roman" w:hint="eastAsia"/>
        </w:rPr>
        <w:t>28.</w:t>
      </w:r>
      <w:r w:rsidRPr="00DA7369">
        <w:rPr>
          <w:rFonts w:ascii="Time New Roman" w:eastAsia="黑体" w:hAnsi="Time New Roman" w:hint="eastAsia"/>
        </w:rPr>
        <w:tab/>
      </w:r>
      <w:r w:rsidRPr="00DA7369">
        <w:rPr>
          <w:rFonts w:ascii="Time New Roman" w:eastAsia="黑体" w:hAnsi="Time New Roman" w:hint="eastAsia"/>
        </w:rPr>
        <w:t>缔约国应确保由独立实体对所有拘留期间死亡事件进行及时和公正的调查，并酌情</w:t>
      </w:r>
      <w:proofErr w:type="gramStart"/>
      <w:r w:rsidRPr="00DA7369">
        <w:rPr>
          <w:rFonts w:ascii="Time New Roman" w:eastAsia="黑体" w:hAnsi="Time New Roman" w:hint="eastAsia"/>
        </w:rPr>
        <w:t>作出</w:t>
      </w:r>
      <w:proofErr w:type="gramEnd"/>
      <w:r w:rsidRPr="00DA7369">
        <w:rPr>
          <w:rFonts w:ascii="Time New Roman" w:eastAsia="黑体" w:hAnsi="Time New Roman" w:hint="eastAsia"/>
        </w:rPr>
        <w:t>相应的惩处。缔约国还应审查预防自杀和自残的战略和方案的有效性。</w:t>
      </w:r>
    </w:p>
    <w:p w14:paraId="3A875D22" w14:textId="77777777" w:rsidR="003A613F" w:rsidRDefault="003A613F" w:rsidP="00DA7369">
      <w:pPr>
        <w:pStyle w:val="H23GC"/>
      </w:pPr>
      <w:r>
        <w:rPr>
          <w:rFonts w:hint="eastAsia"/>
        </w:rPr>
        <w:tab/>
      </w:r>
      <w:r>
        <w:rPr>
          <w:rFonts w:hint="eastAsia"/>
        </w:rPr>
        <w:tab/>
      </w:r>
      <w:r>
        <w:rPr>
          <w:rFonts w:hint="eastAsia"/>
        </w:rPr>
        <w:t>习惯法法院</w:t>
      </w:r>
    </w:p>
    <w:p w14:paraId="760CA41C" w14:textId="77777777" w:rsidR="003A613F" w:rsidRDefault="003A613F" w:rsidP="003A613F">
      <w:pPr>
        <w:pStyle w:val="SingleTxtGC"/>
      </w:pPr>
      <w:r>
        <w:rPr>
          <w:rFonts w:hint="eastAsia"/>
        </w:rPr>
        <w:t>29.</w:t>
      </w:r>
      <w:r>
        <w:rPr>
          <w:rFonts w:hint="eastAsia"/>
        </w:rPr>
        <w:tab/>
      </w:r>
      <w:r>
        <w:rPr>
          <w:rFonts w:hint="eastAsia"/>
        </w:rPr>
        <w:t>委员会注意到缔约国提供的资料显示，根据《宪法》和法律的规定，习惯法法院系统在等级体系上隶属于治安法院系统，习惯法法院可将案件移送治安法院。但委员会关切地注意到，习惯法法院并没有以完全符合国际人权标准的方式行事，没有设想让律师参与，并没有采取将可能需要严肃惩处的案件自动移送治安法院的做法</w:t>
      </w:r>
      <w:r>
        <w:rPr>
          <w:rFonts w:hint="eastAsia"/>
        </w:rPr>
        <w:t>(</w:t>
      </w:r>
      <w:r>
        <w:rPr>
          <w:rFonts w:hint="eastAsia"/>
        </w:rPr>
        <w:t>第</w:t>
      </w:r>
      <w:r>
        <w:rPr>
          <w:rFonts w:hint="eastAsia"/>
        </w:rPr>
        <w:t>2</w:t>
      </w:r>
      <w:r>
        <w:rPr>
          <w:rFonts w:hint="eastAsia"/>
        </w:rPr>
        <w:t>条</w:t>
      </w:r>
      <w:r>
        <w:rPr>
          <w:rFonts w:hint="eastAsia"/>
        </w:rPr>
        <w:t>)</w:t>
      </w:r>
      <w:r>
        <w:rPr>
          <w:rFonts w:hint="eastAsia"/>
        </w:rPr>
        <w:t>。</w:t>
      </w:r>
    </w:p>
    <w:p w14:paraId="5E00C04E" w14:textId="77777777" w:rsidR="003A613F" w:rsidRPr="00DA7369" w:rsidRDefault="003A613F" w:rsidP="003A613F">
      <w:pPr>
        <w:pStyle w:val="SingleTxtGC"/>
        <w:rPr>
          <w:rFonts w:ascii="Time New Roman" w:eastAsia="黑体" w:hAnsi="Time New Roman" w:hint="eastAsia"/>
        </w:rPr>
      </w:pPr>
      <w:r w:rsidRPr="00DA7369">
        <w:rPr>
          <w:rFonts w:ascii="Time New Roman" w:eastAsia="黑体" w:hAnsi="Time New Roman" w:hint="eastAsia"/>
        </w:rPr>
        <w:t>30.</w:t>
      </w:r>
      <w:r w:rsidRPr="00DA7369">
        <w:rPr>
          <w:rFonts w:ascii="Time New Roman" w:eastAsia="黑体" w:hAnsi="Time New Roman" w:hint="eastAsia"/>
        </w:rPr>
        <w:tab/>
      </w:r>
      <w:r w:rsidRPr="00DA7369">
        <w:rPr>
          <w:rFonts w:ascii="Time New Roman" w:eastAsia="黑体" w:hAnsi="Time New Roman" w:hint="eastAsia"/>
        </w:rPr>
        <w:t>委员会敦促缔约国采取必要措施，确保在所有情形中习惯法院都以完全符合缔约国在《公约》之下的义务的方式行事，并确保在对习惯法院处理案件的能力有疑问的情况下，相关案件被自动移交治安法院系统。</w:t>
      </w:r>
    </w:p>
    <w:p w14:paraId="5DDE4D2C" w14:textId="77777777" w:rsidR="003A613F" w:rsidRDefault="003A613F" w:rsidP="00DA7369">
      <w:pPr>
        <w:pStyle w:val="H23GC"/>
      </w:pPr>
      <w:r>
        <w:rPr>
          <w:rFonts w:hint="eastAsia"/>
        </w:rPr>
        <w:tab/>
      </w:r>
      <w:r>
        <w:rPr>
          <w:rFonts w:hint="eastAsia"/>
        </w:rPr>
        <w:tab/>
      </w:r>
      <w:r>
        <w:rPr>
          <w:rFonts w:hint="eastAsia"/>
        </w:rPr>
        <w:t>刑讯逼供</w:t>
      </w:r>
    </w:p>
    <w:p w14:paraId="34436CD9" w14:textId="7BC18C85" w:rsidR="003A613F" w:rsidRDefault="003A613F" w:rsidP="003A613F">
      <w:pPr>
        <w:pStyle w:val="SingleTxtGC"/>
      </w:pPr>
      <w:r>
        <w:rPr>
          <w:rFonts w:hint="eastAsia"/>
        </w:rPr>
        <w:t>31.</w:t>
      </w:r>
      <w:r>
        <w:rPr>
          <w:rFonts w:hint="eastAsia"/>
        </w:rPr>
        <w:tab/>
      </w:r>
      <w:r>
        <w:rPr>
          <w:rFonts w:hint="eastAsia"/>
        </w:rPr>
        <w:t>委员会注意到，《刑事诉讼和证据法》规定，以刑讯逼供方式获得的供词不予受理</w:t>
      </w:r>
      <w:r>
        <w:rPr>
          <w:rFonts w:hint="eastAsia"/>
        </w:rPr>
        <w:t>(</w:t>
      </w:r>
      <w:r>
        <w:rPr>
          <w:rFonts w:hint="eastAsia"/>
        </w:rPr>
        <w:t>第</w:t>
      </w:r>
      <w:r>
        <w:rPr>
          <w:rFonts w:hint="eastAsia"/>
        </w:rPr>
        <w:t>228</w:t>
      </w:r>
      <w:r>
        <w:rPr>
          <w:rFonts w:hint="eastAsia"/>
        </w:rPr>
        <w:t>和</w:t>
      </w:r>
      <w:r>
        <w:rPr>
          <w:rFonts w:hint="eastAsia"/>
        </w:rPr>
        <w:t>231</w:t>
      </w:r>
      <w:r>
        <w:rPr>
          <w:rFonts w:hint="eastAsia"/>
        </w:rPr>
        <w:t>条</w:t>
      </w:r>
      <w:r>
        <w:rPr>
          <w:rFonts w:hint="eastAsia"/>
        </w:rPr>
        <w:t>)</w:t>
      </w:r>
      <w:r>
        <w:rPr>
          <w:rFonts w:hint="eastAsia"/>
        </w:rPr>
        <w:t>。然而，委员会感到关切的是，据说警方为获取供词对嫌疑人过度使用武力。委员会还注意到，第</w:t>
      </w:r>
      <w:r>
        <w:rPr>
          <w:rFonts w:hint="eastAsia"/>
        </w:rPr>
        <w:t>228</w:t>
      </w:r>
      <w:r>
        <w:rPr>
          <w:rFonts w:hint="eastAsia"/>
        </w:rPr>
        <w:t>条和第</w:t>
      </w:r>
      <w:r>
        <w:rPr>
          <w:rFonts w:hint="eastAsia"/>
        </w:rPr>
        <w:t>231</w:t>
      </w:r>
      <w:r>
        <w:rPr>
          <w:rFonts w:hint="eastAsia"/>
        </w:rPr>
        <w:t>条</w:t>
      </w:r>
      <w:r w:rsidR="00DA7369">
        <w:rPr>
          <w:rFonts w:hint="eastAsia"/>
          <w:spacing w:val="-50"/>
        </w:rPr>
        <w:t>―</w:t>
      </w:r>
      <w:r w:rsidR="00DA7369">
        <w:rPr>
          <w:rFonts w:hint="eastAsia"/>
        </w:rPr>
        <w:t>―</w:t>
      </w:r>
      <w:r>
        <w:rPr>
          <w:rFonts w:hint="eastAsia"/>
        </w:rPr>
        <w:t>至少从表面上看</w:t>
      </w:r>
      <w:r w:rsidR="00DA7369">
        <w:rPr>
          <w:rFonts w:hint="eastAsia"/>
          <w:spacing w:val="-50"/>
        </w:rPr>
        <w:t>―</w:t>
      </w:r>
      <w:r w:rsidR="00DA7369">
        <w:rPr>
          <w:rFonts w:hint="eastAsia"/>
        </w:rPr>
        <w:t>―</w:t>
      </w:r>
      <w:r>
        <w:rPr>
          <w:rFonts w:hint="eastAsia"/>
        </w:rPr>
        <w:t>似乎并没有规定不构成供词的陈述被自动视为不予受理</w:t>
      </w:r>
      <w:r>
        <w:rPr>
          <w:rFonts w:hint="eastAsia"/>
        </w:rPr>
        <w:t>(</w:t>
      </w:r>
      <w:r>
        <w:rPr>
          <w:rFonts w:hint="eastAsia"/>
        </w:rPr>
        <w:t>第</w:t>
      </w:r>
      <w:r>
        <w:rPr>
          <w:rFonts w:hint="eastAsia"/>
        </w:rPr>
        <w:t>15</w:t>
      </w:r>
      <w:r>
        <w:rPr>
          <w:rFonts w:hint="eastAsia"/>
        </w:rPr>
        <w:t>条</w:t>
      </w:r>
      <w:r>
        <w:rPr>
          <w:rFonts w:hint="eastAsia"/>
        </w:rPr>
        <w:t>)</w:t>
      </w:r>
      <w:r>
        <w:rPr>
          <w:rFonts w:hint="eastAsia"/>
        </w:rPr>
        <w:t>。</w:t>
      </w:r>
    </w:p>
    <w:p w14:paraId="19B38ED6" w14:textId="1ADA3C7D" w:rsidR="003A613F" w:rsidRPr="00E21A27" w:rsidRDefault="003A613F" w:rsidP="003A613F">
      <w:pPr>
        <w:pStyle w:val="SingleTxtGC"/>
        <w:rPr>
          <w:rFonts w:ascii="Time New Roman" w:eastAsia="黑体" w:hAnsi="Time New Roman" w:hint="eastAsia"/>
        </w:rPr>
      </w:pPr>
      <w:r w:rsidRPr="00E21A27">
        <w:rPr>
          <w:rFonts w:ascii="Time New Roman" w:eastAsia="黑体" w:hAnsi="Time New Roman" w:hint="eastAsia"/>
        </w:rPr>
        <w:t>32.</w:t>
      </w:r>
      <w:r w:rsidRPr="00E21A27">
        <w:rPr>
          <w:rFonts w:ascii="Time New Roman" w:eastAsia="黑体" w:hAnsi="Time New Roman" w:hint="eastAsia"/>
        </w:rPr>
        <w:tab/>
      </w:r>
      <w:r w:rsidRPr="00E21A27">
        <w:rPr>
          <w:rFonts w:ascii="Time New Roman" w:eastAsia="黑体" w:hAnsi="Time New Roman" w:hint="eastAsia"/>
        </w:rPr>
        <w:t>委员会敦促缔约国审查立法，以确保以刑讯逼供方式获得的任何陈述</w:t>
      </w:r>
      <w:r w:rsidR="00E21A27" w:rsidRPr="00E21A27">
        <w:rPr>
          <w:rFonts w:ascii="Time New Roman" w:eastAsia="黑体" w:hAnsi="Time New Roman" w:hint="eastAsia"/>
          <w:spacing w:val="-50"/>
        </w:rPr>
        <w:t>―</w:t>
      </w:r>
      <w:r w:rsidR="00E21A27" w:rsidRPr="00E21A27">
        <w:rPr>
          <w:rFonts w:ascii="Time New Roman" w:eastAsia="黑体" w:hAnsi="Time New Roman" w:hint="eastAsia"/>
        </w:rPr>
        <w:t>―</w:t>
      </w:r>
      <w:r w:rsidRPr="00E21A27">
        <w:rPr>
          <w:rFonts w:ascii="Time New Roman" w:eastAsia="黑体" w:hAnsi="Time New Roman" w:hint="eastAsia"/>
        </w:rPr>
        <w:t>无论其是否构成供词</w:t>
      </w:r>
      <w:r w:rsidR="00E21A27" w:rsidRPr="00E21A27">
        <w:rPr>
          <w:rFonts w:ascii="Time New Roman" w:eastAsia="黑体" w:hAnsi="Time New Roman" w:hint="eastAsia"/>
          <w:spacing w:val="-50"/>
        </w:rPr>
        <w:t>―</w:t>
      </w:r>
      <w:r w:rsidR="00E21A27" w:rsidRPr="00E21A27">
        <w:rPr>
          <w:rFonts w:ascii="Time New Roman" w:eastAsia="黑体" w:hAnsi="Time New Roman" w:hint="eastAsia"/>
        </w:rPr>
        <w:t>―</w:t>
      </w:r>
      <w:r w:rsidRPr="00E21A27">
        <w:rPr>
          <w:rFonts w:ascii="Time New Roman" w:eastAsia="黑体" w:hAnsi="Time New Roman" w:hint="eastAsia"/>
        </w:rPr>
        <w:t>均不得在任何诉讼中作为证据提出，但为证明曾被迫</w:t>
      </w:r>
      <w:proofErr w:type="gramStart"/>
      <w:r w:rsidRPr="00E21A27">
        <w:rPr>
          <w:rFonts w:ascii="Time New Roman" w:eastAsia="黑体" w:hAnsi="Time New Roman" w:hint="eastAsia"/>
        </w:rPr>
        <w:t>作出</w:t>
      </w:r>
      <w:proofErr w:type="gramEnd"/>
      <w:r w:rsidRPr="00E21A27">
        <w:rPr>
          <w:rFonts w:ascii="Time New Roman" w:eastAsia="黑体" w:hAnsi="Time New Roman" w:hint="eastAsia"/>
        </w:rPr>
        <w:t>陈述而针对被控实施酷刑的人提出证据的情形除外。委员会还敦促缔约国认真考虑《为调查和收集信息进行有效面谈的原则》</w:t>
      </w:r>
      <w:r w:rsidRPr="00E21A27">
        <w:rPr>
          <w:rFonts w:ascii="Time New Roman" w:eastAsia="黑体" w:hAnsi="Time New Roman" w:hint="eastAsia"/>
        </w:rPr>
        <w:t>(</w:t>
      </w:r>
      <w:r w:rsidRPr="00E21A27">
        <w:rPr>
          <w:rFonts w:ascii="Time New Roman" w:eastAsia="黑体" w:hAnsi="Time New Roman" w:hint="eastAsia"/>
        </w:rPr>
        <w:t>《门德斯原则》</w:t>
      </w:r>
      <w:r w:rsidRPr="00E21A27">
        <w:rPr>
          <w:rFonts w:ascii="Time New Roman" w:eastAsia="黑体" w:hAnsi="Time New Roman" w:hint="eastAsia"/>
        </w:rPr>
        <w:t>)</w:t>
      </w:r>
      <w:r w:rsidRPr="00E21A27">
        <w:rPr>
          <w:rFonts w:ascii="Time New Roman" w:eastAsia="黑体" w:hAnsi="Time New Roman" w:hint="eastAsia"/>
        </w:rPr>
        <w:t>，并确保对任何以刑讯逼供方式获得供词或其他陈述的人进行调查并酌情提前诉讼。</w:t>
      </w:r>
    </w:p>
    <w:p w14:paraId="187B5E98" w14:textId="77777777" w:rsidR="003A613F" w:rsidRDefault="003A613F" w:rsidP="00E21A27">
      <w:pPr>
        <w:pStyle w:val="H23GC"/>
      </w:pPr>
      <w:r>
        <w:rPr>
          <w:rFonts w:hint="eastAsia"/>
        </w:rPr>
        <w:tab/>
      </w:r>
      <w:r>
        <w:rPr>
          <w:rFonts w:hint="eastAsia"/>
        </w:rPr>
        <w:tab/>
      </w:r>
      <w:r>
        <w:rPr>
          <w:rFonts w:hint="eastAsia"/>
        </w:rPr>
        <w:t>拘留条件</w:t>
      </w:r>
    </w:p>
    <w:p w14:paraId="4FE89F32" w14:textId="77777777" w:rsidR="003A613F" w:rsidRDefault="003A613F" w:rsidP="003A613F">
      <w:pPr>
        <w:pStyle w:val="SingleTxtGC"/>
      </w:pPr>
      <w:r>
        <w:rPr>
          <w:rFonts w:hint="eastAsia"/>
        </w:rPr>
        <w:t>33.</w:t>
      </w:r>
      <w:r>
        <w:rPr>
          <w:rFonts w:hint="eastAsia"/>
        </w:rPr>
        <w:tab/>
      </w:r>
      <w:r>
        <w:rPr>
          <w:rFonts w:hint="eastAsia"/>
        </w:rPr>
        <w:t>委员会注意到缔约国为减少囚犯人数所采取的措施，包括为此规定采用其他办法替代审前拘留。然而，监狱过度拥挤仍然是一个令人严重关切的问题，这个问题致使监狱条件恶化。委员会还对已判刑囚犯与还押候审人士关押在一起表示关切。委员会注意到缔约国提供了资料，指出为了让犯人改过自新，在监狱中实施了职业培训方案，开展了有意义的活动，但据说有被拘留者从下午</w:t>
      </w:r>
      <w:r>
        <w:rPr>
          <w:rFonts w:hint="eastAsia"/>
        </w:rPr>
        <w:t>4</w:t>
      </w:r>
      <w:r>
        <w:rPr>
          <w:rFonts w:hint="eastAsia"/>
        </w:rPr>
        <w:t>时</w:t>
      </w:r>
      <w:r>
        <w:rPr>
          <w:rFonts w:hint="eastAsia"/>
        </w:rPr>
        <w:t>30</w:t>
      </w:r>
      <w:r>
        <w:rPr>
          <w:rFonts w:hint="eastAsia"/>
        </w:rPr>
        <w:t>分左右一直被关押到次日上午。委员会还关切地注意到，旨在处理犯人吸毒成瘾问题的方案缺乏。最后，委员会还关切地注意到，被剥夺自由者与外界的接触有限，规定每四周只能有</w:t>
      </w:r>
      <w:r>
        <w:rPr>
          <w:rFonts w:hint="eastAsia"/>
        </w:rPr>
        <w:t>20</w:t>
      </w:r>
      <w:r>
        <w:rPr>
          <w:rFonts w:hint="eastAsia"/>
        </w:rPr>
        <w:t>分钟的探视时间</w:t>
      </w:r>
      <w:r>
        <w:rPr>
          <w:rFonts w:hint="eastAsia"/>
        </w:rPr>
        <w:t>(</w:t>
      </w:r>
      <w:r>
        <w:rPr>
          <w:rFonts w:hint="eastAsia"/>
        </w:rPr>
        <w:t>第</w:t>
      </w:r>
      <w:r>
        <w:rPr>
          <w:rFonts w:hint="eastAsia"/>
        </w:rPr>
        <w:t>11</w:t>
      </w:r>
      <w:r>
        <w:rPr>
          <w:rFonts w:hint="eastAsia"/>
        </w:rPr>
        <w:t>条和第</w:t>
      </w:r>
      <w:r>
        <w:rPr>
          <w:rFonts w:hint="eastAsia"/>
        </w:rPr>
        <w:t>16</w:t>
      </w:r>
      <w:r>
        <w:rPr>
          <w:rFonts w:hint="eastAsia"/>
        </w:rPr>
        <w:t>条</w:t>
      </w:r>
      <w:r>
        <w:rPr>
          <w:rFonts w:hint="eastAsia"/>
        </w:rPr>
        <w:t>)</w:t>
      </w:r>
      <w:r>
        <w:rPr>
          <w:rFonts w:hint="eastAsia"/>
        </w:rPr>
        <w:t>。</w:t>
      </w:r>
    </w:p>
    <w:p w14:paraId="2A3020ED" w14:textId="77777777" w:rsidR="003A613F" w:rsidRPr="00E21A27" w:rsidRDefault="003A613F" w:rsidP="003A613F">
      <w:pPr>
        <w:pStyle w:val="SingleTxtGC"/>
        <w:rPr>
          <w:rFonts w:ascii="Time New Roman" w:eastAsia="黑体" w:hAnsi="Time New Roman" w:hint="eastAsia"/>
        </w:rPr>
      </w:pPr>
      <w:r w:rsidRPr="00E21A27">
        <w:rPr>
          <w:rFonts w:ascii="Time New Roman" w:eastAsia="黑体" w:hAnsi="Time New Roman" w:hint="eastAsia"/>
        </w:rPr>
        <w:t>34.</w:t>
      </w:r>
      <w:r w:rsidRPr="00E21A27">
        <w:rPr>
          <w:rFonts w:ascii="Time New Roman" w:eastAsia="黑体" w:hAnsi="Time New Roman" w:hint="eastAsia"/>
        </w:rPr>
        <w:tab/>
      </w:r>
      <w:r w:rsidRPr="00E21A27">
        <w:rPr>
          <w:rFonts w:ascii="Time New Roman" w:eastAsia="黑体" w:hAnsi="Time New Roman" w:hint="eastAsia"/>
        </w:rPr>
        <w:t>委员会呼吁缔约国：</w:t>
      </w:r>
    </w:p>
    <w:p w14:paraId="136BDCD2" w14:textId="77777777" w:rsidR="003A613F" w:rsidRPr="00E21A27" w:rsidRDefault="003A613F" w:rsidP="003A613F">
      <w:pPr>
        <w:pStyle w:val="SingleTxtGC"/>
        <w:rPr>
          <w:rFonts w:ascii="Time New Roman" w:eastAsia="黑体" w:hAnsi="Time New Roman" w:hint="eastAsia"/>
        </w:rPr>
      </w:pPr>
      <w:r w:rsidRPr="00E21A27">
        <w:rPr>
          <w:rFonts w:ascii="Time New Roman" w:eastAsia="黑体" w:hAnsi="Time New Roman" w:hint="eastAsia"/>
        </w:rPr>
        <w:tab/>
        <w:t>(a)</w:t>
      </w:r>
      <w:r w:rsidRPr="00E21A27">
        <w:rPr>
          <w:rFonts w:ascii="Time New Roman" w:eastAsia="黑体" w:hAnsi="Time New Roman" w:hint="eastAsia"/>
        </w:rPr>
        <w:tab/>
      </w:r>
      <w:r w:rsidRPr="00E21A27">
        <w:rPr>
          <w:rFonts w:ascii="Time New Roman" w:eastAsia="黑体" w:hAnsi="Time New Roman" w:hint="eastAsia"/>
        </w:rPr>
        <w:t>加紧努力，使拘留条件与《纳尔逊·曼德拉规则》相一致；</w:t>
      </w:r>
    </w:p>
    <w:p w14:paraId="2C032B06" w14:textId="77777777" w:rsidR="003A613F" w:rsidRPr="00E21A27" w:rsidRDefault="003A613F" w:rsidP="003A613F">
      <w:pPr>
        <w:pStyle w:val="SingleTxtGC"/>
        <w:rPr>
          <w:rFonts w:ascii="Time New Roman" w:eastAsia="黑体" w:hAnsi="Time New Roman" w:hint="eastAsia"/>
        </w:rPr>
      </w:pPr>
      <w:r w:rsidRPr="00E21A27">
        <w:rPr>
          <w:rFonts w:ascii="Time New Roman" w:eastAsia="黑体" w:hAnsi="Time New Roman" w:hint="eastAsia"/>
        </w:rPr>
        <w:tab/>
        <w:t>(b)</w:t>
      </w:r>
      <w:r w:rsidRPr="00E21A27">
        <w:rPr>
          <w:rFonts w:ascii="Time New Roman" w:eastAsia="黑体" w:hAnsi="Time New Roman" w:hint="eastAsia"/>
        </w:rPr>
        <w:tab/>
      </w:r>
      <w:r w:rsidRPr="00E21A27">
        <w:rPr>
          <w:rFonts w:ascii="Time New Roman" w:eastAsia="黑体" w:hAnsi="Time New Roman" w:hint="eastAsia"/>
        </w:rPr>
        <w:t>设法消除监狱和其他拘留设施中的过度拥挤的现象，包括为此采取非拘禁措施。在这方面，委员会提请缔约国注意《联合国非拘禁措施最低限度标准规则》</w:t>
      </w:r>
      <w:r w:rsidRPr="00E21A27">
        <w:rPr>
          <w:rFonts w:ascii="Time New Roman" w:eastAsia="黑体" w:hAnsi="Time New Roman" w:hint="eastAsia"/>
        </w:rPr>
        <w:t>(</w:t>
      </w:r>
      <w:r w:rsidRPr="00E21A27">
        <w:rPr>
          <w:rFonts w:ascii="Time New Roman" w:eastAsia="黑体" w:hAnsi="Time New Roman" w:hint="eastAsia"/>
        </w:rPr>
        <w:t>《东京规则》</w:t>
      </w:r>
      <w:r w:rsidRPr="00E21A27">
        <w:rPr>
          <w:rFonts w:ascii="Time New Roman" w:eastAsia="黑体" w:hAnsi="Time New Roman" w:hint="eastAsia"/>
        </w:rPr>
        <w:t>)</w:t>
      </w:r>
      <w:r w:rsidRPr="00E21A27">
        <w:rPr>
          <w:rFonts w:ascii="Time New Roman" w:eastAsia="黑体" w:hAnsi="Time New Roman" w:hint="eastAsia"/>
        </w:rPr>
        <w:t>和《联合国女性囚犯待遇和女性罪犯非监禁措施规则》</w:t>
      </w:r>
      <w:r w:rsidRPr="00E21A27">
        <w:rPr>
          <w:rFonts w:ascii="Time New Roman" w:eastAsia="黑体" w:hAnsi="Time New Roman" w:hint="eastAsia"/>
        </w:rPr>
        <w:t>(</w:t>
      </w:r>
      <w:r w:rsidRPr="00E21A27">
        <w:rPr>
          <w:rFonts w:ascii="Time New Roman" w:eastAsia="黑体" w:hAnsi="Time New Roman" w:hint="eastAsia"/>
        </w:rPr>
        <w:t>《曼谷规则》</w:t>
      </w:r>
      <w:r w:rsidRPr="00E21A27">
        <w:rPr>
          <w:rFonts w:ascii="Time New Roman" w:eastAsia="黑体" w:hAnsi="Time New Roman" w:hint="eastAsia"/>
        </w:rPr>
        <w:t>)</w:t>
      </w:r>
      <w:r w:rsidRPr="00E21A27">
        <w:rPr>
          <w:rFonts w:ascii="Time New Roman" w:eastAsia="黑体" w:hAnsi="Time New Roman" w:hint="eastAsia"/>
        </w:rPr>
        <w:t>；</w:t>
      </w:r>
    </w:p>
    <w:p w14:paraId="10964AA4" w14:textId="77777777" w:rsidR="003A613F" w:rsidRPr="00E21A27" w:rsidRDefault="003A613F" w:rsidP="003A613F">
      <w:pPr>
        <w:pStyle w:val="SingleTxtGC"/>
        <w:rPr>
          <w:rFonts w:ascii="Time New Roman" w:eastAsia="黑体" w:hAnsi="Time New Roman" w:hint="eastAsia"/>
        </w:rPr>
      </w:pPr>
      <w:r w:rsidRPr="00E21A27">
        <w:rPr>
          <w:rFonts w:ascii="Time New Roman" w:eastAsia="黑体" w:hAnsi="Time New Roman" w:hint="eastAsia"/>
        </w:rPr>
        <w:tab/>
        <w:t>(c)</w:t>
      </w:r>
      <w:r w:rsidRPr="00E21A27">
        <w:rPr>
          <w:rFonts w:ascii="Time New Roman" w:eastAsia="黑体" w:hAnsi="Time New Roman" w:hint="eastAsia"/>
        </w:rPr>
        <w:tab/>
      </w:r>
      <w:r w:rsidRPr="00E21A27">
        <w:rPr>
          <w:rFonts w:ascii="Time New Roman" w:eastAsia="黑体" w:hAnsi="Time New Roman" w:hint="eastAsia"/>
        </w:rPr>
        <w:t>确保在所有拘留设施中将审前被拘留者与被定罪的被拘留者严格分开关押；</w:t>
      </w:r>
    </w:p>
    <w:p w14:paraId="70BA37AA" w14:textId="77777777" w:rsidR="003A613F" w:rsidRPr="00E21A27" w:rsidRDefault="003A613F" w:rsidP="003A613F">
      <w:pPr>
        <w:pStyle w:val="SingleTxtGC"/>
        <w:rPr>
          <w:rFonts w:ascii="Time New Roman" w:eastAsia="黑体" w:hAnsi="Time New Roman" w:hint="eastAsia"/>
        </w:rPr>
      </w:pPr>
      <w:r w:rsidRPr="00E21A27">
        <w:rPr>
          <w:rFonts w:ascii="Time New Roman" w:eastAsia="黑体" w:hAnsi="Time New Roman" w:hint="eastAsia"/>
        </w:rPr>
        <w:tab/>
        <w:t>(d)</w:t>
      </w:r>
      <w:r w:rsidRPr="00E21A27">
        <w:rPr>
          <w:rFonts w:ascii="Time New Roman" w:eastAsia="黑体" w:hAnsi="Time New Roman" w:hint="eastAsia"/>
        </w:rPr>
        <w:tab/>
      </w:r>
      <w:r w:rsidRPr="00E21A27">
        <w:rPr>
          <w:rFonts w:ascii="Time New Roman" w:eastAsia="黑体" w:hAnsi="Time New Roman" w:hint="eastAsia"/>
        </w:rPr>
        <w:t>加强改过自新方案，包括为吸毒者执行的专门方案，并分配更多时间开展有意义的活动；</w:t>
      </w:r>
    </w:p>
    <w:p w14:paraId="32F6568A" w14:textId="77777777" w:rsidR="003A613F" w:rsidRPr="00E21A27" w:rsidRDefault="003A613F" w:rsidP="003A613F">
      <w:pPr>
        <w:pStyle w:val="SingleTxtGC"/>
        <w:rPr>
          <w:rFonts w:ascii="Time New Roman" w:eastAsia="黑体" w:hAnsi="Time New Roman" w:hint="eastAsia"/>
        </w:rPr>
      </w:pPr>
      <w:r w:rsidRPr="00E21A27">
        <w:rPr>
          <w:rFonts w:ascii="Time New Roman" w:eastAsia="黑体" w:hAnsi="Time New Roman" w:hint="eastAsia"/>
        </w:rPr>
        <w:tab/>
        <w:t>(e)</w:t>
      </w:r>
      <w:r w:rsidRPr="00E21A27">
        <w:rPr>
          <w:rFonts w:ascii="Time New Roman" w:eastAsia="黑体" w:hAnsi="Time New Roman" w:hint="eastAsia"/>
        </w:rPr>
        <w:tab/>
      </w:r>
      <w:r w:rsidRPr="00E21A27">
        <w:rPr>
          <w:rFonts w:ascii="Time New Roman" w:eastAsia="黑体" w:hAnsi="Time New Roman" w:hint="eastAsia"/>
        </w:rPr>
        <w:t>确保有一批数目适当的训练有素、合格的监狱工作人员，包括医务人员，以防囚犯之间的暴力事件包括性暴力事件的发生；</w:t>
      </w:r>
    </w:p>
    <w:p w14:paraId="2F62C79F" w14:textId="77777777" w:rsidR="003A613F" w:rsidRPr="00E21A27" w:rsidRDefault="003A613F" w:rsidP="003A613F">
      <w:pPr>
        <w:pStyle w:val="SingleTxtGC"/>
        <w:rPr>
          <w:rFonts w:ascii="Time New Roman" w:eastAsia="黑体" w:hAnsi="Time New Roman" w:hint="eastAsia"/>
        </w:rPr>
      </w:pPr>
      <w:r w:rsidRPr="00E21A27">
        <w:rPr>
          <w:rFonts w:ascii="Time New Roman" w:eastAsia="黑体" w:hAnsi="Time New Roman" w:hint="eastAsia"/>
        </w:rPr>
        <w:tab/>
        <w:t>(f)</w:t>
      </w:r>
      <w:r w:rsidRPr="00E21A27">
        <w:rPr>
          <w:rFonts w:ascii="Time New Roman" w:eastAsia="黑体" w:hAnsi="Time New Roman" w:hint="eastAsia"/>
        </w:rPr>
        <w:tab/>
      </w:r>
      <w:r w:rsidRPr="00E21A27">
        <w:rPr>
          <w:rFonts w:ascii="Time New Roman" w:eastAsia="黑体" w:hAnsi="Time New Roman" w:hint="eastAsia"/>
        </w:rPr>
        <w:t>考虑到家属探视路途遥远以及探视在改造过程中的作用，延长对家属探视被拘留者规定的时间。</w:t>
      </w:r>
    </w:p>
    <w:p w14:paraId="7B90F048" w14:textId="77777777" w:rsidR="003A613F" w:rsidRDefault="003A613F" w:rsidP="00E21A27">
      <w:pPr>
        <w:pStyle w:val="H23GC"/>
      </w:pPr>
      <w:r>
        <w:rPr>
          <w:rFonts w:hint="eastAsia"/>
        </w:rPr>
        <w:tab/>
      </w:r>
      <w:r>
        <w:rPr>
          <w:rFonts w:hint="eastAsia"/>
        </w:rPr>
        <w:tab/>
      </w:r>
      <w:r>
        <w:rPr>
          <w:rFonts w:hint="eastAsia"/>
        </w:rPr>
        <w:t>不驱回</w:t>
      </w:r>
    </w:p>
    <w:p w14:paraId="025EEBFA" w14:textId="77777777" w:rsidR="003A613F" w:rsidRDefault="003A613F" w:rsidP="003A613F">
      <w:pPr>
        <w:pStyle w:val="SingleTxtGC"/>
      </w:pPr>
      <w:r>
        <w:rPr>
          <w:rFonts w:hint="eastAsia"/>
        </w:rPr>
        <w:t>35.</w:t>
      </w:r>
      <w:r>
        <w:rPr>
          <w:rFonts w:hint="eastAsia"/>
        </w:rPr>
        <w:tab/>
      </w:r>
      <w:r>
        <w:rPr>
          <w:rFonts w:hint="eastAsia"/>
        </w:rPr>
        <w:t>委员会关切地注意到，缔约国法律中旨在防范非法驱逐的条款似乎并不明确适用于有充分理由表明将会面临遭受酷刑的危险的人。委员会还关切地注意到，移民事务和边境工作人员缺乏尽早识别脆弱人士的培训。委员会对缔约国是否主动提供关于脆弱人士寻求庇护的权利的信息表示关切。委员会还关切地注意到，缔约国不承认难民身份申请过程中的法定代理权，尽管这种情况根据目前正在审议的立法可能会得到纠正。此外，委员会还感到关切的是，人们无法有意义地参与司法部长关于难民咨询委员会建议的决策过程，也无法就决定向独立机构提出上诉</w:t>
      </w:r>
      <w:r>
        <w:rPr>
          <w:rFonts w:hint="eastAsia"/>
        </w:rPr>
        <w:t>(</w:t>
      </w:r>
      <w:r>
        <w:rPr>
          <w:rFonts w:hint="eastAsia"/>
        </w:rPr>
        <w:t>第</w:t>
      </w:r>
      <w:r>
        <w:rPr>
          <w:rFonts w:hint="eastAsia"/>
        </w:rPr>
        <w:t>3</w:t>
      </w:r>
      <w:r>
        <w:rPr>
          <w:rFonts w:hint="eastAsia"/>
        </w:rPr>
        <w:t>条</w:t>
      </w:r>
      <w:r>
        <w:rPr>
          <w:rFonts w:hint="eastAsia"/>
        </w:rPr>
        <w:t>)</w:t>
      </w:r>
      <w:r>
        <w:rPr>
          <w:rFonts w:hint="eastAsia"/>
        </w:rPr>
        <w:t>。</w:t>
      </w:r>
    </w:p>
    <w:p w14:paraId="0E8F8601" w14:textId="77777777" w:rsidR="003A613F" w:rsidRPr="00CC7433" w:rsidRDefault="003A613F" w:rsidP="003A613F">
      <w:pPr>
        <w:pStyle w:val="SingleTxtGC"/>
        <w:rPr>
          <w:rFonts w:ascii="Time New Roman" w:eastAsia="黑体" w:hAnsi="Time New Roman" w:hint="eastAsia"/>
        </w:rPr>
      </w:pPr>
      <w:r w:rsidRPr="00CC7433">
        <w:rPr>
          <w:rFonts w:ascii="Time New Roman" w:eastAsia="黑体" w:hAnsi="Time New Roman" w:hint="eastAsia"/>
        </w:rPr>
        <w:t>36.</w:t>
      </w:r>
      <w:r w:rsidRPr="00CC7433">
        <w:rPr>
          <w:rFonts w:ascii="Time New Roman" w:eastAsia="黑体" w:hAnsi="Time New Roman" w:hint="eastAsia"/>
        </w:rPr>
        <w:tab/>
      </w:r>
      <w:r w:rsidRPr="00CC7433">
        <w:rPr>
          <w:rFonts w:ascii="Time New Roman" w:eastAsia="黑体" w:hAnsi="Time New Roman" w:hint="eastAsia"/>
        </w:rPr>
        <w:t>缔约国应当：</w:t>
      </w:r>
    </w:p>
    <w:p w14:paraId="33147FFA" w14:textId="77777777" w:rsidR="003A613F" w:rsidRPr="00CC7433" w:rsidRDefault="003A613F" w:rsidP="003A613F">
      <w:pPr>
        <w:pStyle w:val="SingleTxtGC"/>
        <w:rPr>
          <w:rFonts w:ascii="Time New Roman" w:eastAsia="黑体" w:hAnsi="Time New Roman" w:hint="eastAsia"/>
        </w:rPr>
      </w:pPr>
      <w:r w:rsidRPr="00CC7433">
        <w:rPr>
          <w:rFonts w:ascii="Time New Roman" w:eastAsia="黑体" w:hAnsi="Time New Roman" w:hint="eastAsia"/>
        </w:rPr>
        <w:tab/>
        <w:t>(a)</w:t>
      </w:r>
      <w:r w:rsidRPr="00CC7433">
        <w:rPr>
          <w:rFonts w:ascii="Time New Roman" w:eastAsia="黑体" w:hAnsi="Time New Roman" w:hint="eastAsia"/>
        </w:rPr>
        <w:tab/>
      </w:r>
      <w:r w:rsidRPr="00CC7433">
        <w:rPr>
          <w:rFonts w:ascii="Time New Roman" w:eastAsia="黑体" w:hAnsi="Time New Roman" w:hint="eastAsia"/>
        </w:rPr>
        <w:t>根据《公约》第</w:t>
      </w:r>
      <w:r w:rsidRPr="00CC7433">
        <w:rPr>
          <w:rFonts w:ascii="Time New Roman" w:eastAsia="黑体" w:hAnsi="Time New Roman" w:hint="eastAsia"/>
        </w:rPr>
        <w:t>3</w:t>
      </w:r>
      <w:r w:rsidRPr="00CC7433">
        <w:rPr>
          <w:rFonts w:ascii="Time New Roman" w:eastAsia="黑体" w:hAnsi="Time New Roman" w:hint="eastAsia"/>
        </w:rPr>
        <w:t>条，优先顾及不驱回原则在无证移民的引渡、庇护和驱逐方面的重要性；</w:t>
      </w:r>
    </w:p>
    <w:p w14:paraId="347E595C" w14:textId="77777777" w:rsidR="003A613F" w:rsidRPr="00CC7433" w:rsidRDefault="003A613F" w:rsidP="003A613F">
      <w:pPr>
        <w:pStyle w:val="SingleTxtGC"/>
        <w:rPr>
          <w:rFonts w:ascii="Time New Roman" w:eastAsia="黑体" w:hAnsi="Time New Roman" w:hint="eastAsia"/>
        </w:rPr>
      </w:pPr>
      <w:r w:rsidRPr="00CC7433">
        <w:rPr>
          <w:rFonts w:ascii="Time New Roman" w:eastAsia="黑体" w:hAnsi="Time New Roman" w:hint="eastAsia"/>
        </w:rPr>
        <w:tab/>
        <w:t>(b)</w:t>
      </w:r>
      <w:r w:rsidRPr="00CC7433">
        <w:rPr>
          <w:rFonts w:ascii="Time New Roman" w:eastAsia="黑体" w:hAnsi="Time New Roman" w:hint="eastAsia"/>
        </w:rPr>
        <w:tab/>
      </w:r>
      <w:r w:rsidRPr="00CC7433">
        <w:rPr>
          <w:rFonts w:ascii="Time New Roman" w:eastAsia="黑体" w:hAnsi="Time New Roman" w:hint="eastAsia"/>
        </w:rPr>
        <w:t>在国际社会尤其是难民署的支持下，继续对边境工作人员进行培训；</w:t>
      </w:r>
    </w:p>
    <w:p w14:paraId="6E36F975" w14:textId="77777777" w:rsidR="003A613F" w:rsidRPr="00CC7433" w:rsidRDefault="003A613F" w:rsidP="003A613F">
      <w:pPr>
        <w:pStyle w:val="SingleTxtGC"/>
        <w:rPr>
          <w:rFonts w:ascii="Time New Roman" w:eastAsia="黑体" w:hAnsi="Time New Roman" w:hint="eastAsia"/>
        </w:rPr>
      </w:pPr>
      <w:r w:rsidRPr="00CC7433">
        <w:rPr>
          <w:rFonts w:ascii="Time New Roman" w:eastAsia="黑体" w:hAnsi="Time New Roman" w:hint="eastAsia"/>
        </w:rPr>
        <w:tab/>
        <w:t>(c)</w:t>
      </w:r>
      <w:r w:rsidRPr="00CC7433">
        <w:rPr>
          <w:rFonts w:ascii="Time New Roman" w:eastAsia="黑体" w:hAnsi="Time New Roman" w:hint="eastAsia"/>
        </w:rPr>
        <w:tab/>
      </w:r>
      <w:r w:rsidRPr="00CC7433">
        <w:rPr>
          <w:rFonts w:ascii="Time New Roman" w:eastAsia="黑体" w:hAnsi="Time New Roman" w:hint="eastAsia"/>
        </w:rPr>
        <w:t>确保所有可能遭到驱逐的外国国民包括来自“安全”原籍国的国民，都能诉诸公正程序，包括接受详细、全面的询问，以便对这些人士因个人情况在原籍国可能遭受酷刑和虐待的风险进行评估；并确保他们在整个过程中都能获得可靠的口译服务；</w:t>
      </w:r>
    </w:p>
    <w:p w14:paraId="4E0CF1F1" w14:textId="77777777" w:rsidR="003A613F" w:rsidRPr="00CC7433" w:rsidRDefault="003A613F" w:rsidP="003A613F">
      <w:pPr>
        <w:pStyle w:val="SingleTxtGC"/>
        <w:rPr>
          <w:rFonts w:ascii="Time New Roman" w:eastAsia="黑体" w:hAnsi="Time New Roman" w:hint="eastAsia"/>
        </w:rPr>
      </w:pPr>
      <w:r w:rsidRPr="00CC7433">
        <w:rPr>
          <w:rFonts w:ascii="Time New Roman" w:eastAsia="黑体" w:hAnsi="Time New Roman" w:hint="eastAsia"/>
        </w:rPr>
        <w:tab/>
        <w:t>(d)</w:t>
      </w:r>
      <w:r w:rsidRPr="00CC7433">
        <w:rPr>
          <w:rFonts w:ascii="Time New Roman" w:eastAsia="黑体" w:hAnsi="Time New Roman" w:hint="eastAsia"/>
        </w:rPr>
        <w:tab/>
      </w:r>
      <w:r w:rsidRPr="00CC7433">
        <w:rPr>
          <w:rFonts w:ascii="Time New Roman" w:eastAsia="黑体" w:hAnsi="Time New Roman" w:hint="eastAsia"/>
        </w:rPr>
        <w:t>确保所有可信度评估均由训练有素的专业人员以非任意方式进行，并确保识别酷刑受害者；</w:t>
      </w:r>
    </w:p>
    <w:p w14:paraId="61AA8EE1" w14:textId="77777777" w:rsidR="003A613F" w:rsidRPr="00CC7433" w:rsidRDefault="003A613F" w:rsidP="003A613F">
      <w:pPr>
        <w:pStyle w:val="SingleTxtGC"/>
        <w:rPr>
          <w:rFonts w:ascii="Time New Roman" w:eastAsia="黑体" w:hAnsi="Time New Roman" w:hint="eastAsia"/>
        </w:rPr>
      </w:pPr>
      <w:r w:rsidRPr="00CC7433">
        <w:rPr>
          <w:rFonts w:ascii="Time New Roman" w:eastAsia="黑体" w:hAnsi="Time New Roman" w:hint="eastAsia"/>
        </w:rPr>
        <w:tab/>
        <w:t>(e)</w:t>
      </w:r>
      <w:r w:rsidRPr="00CC7433">
        <w:rPr>
          <w:rFonts w:ascii="Time New Roman" w:eastAsia="黑体" w:hAnsi="Time New Roman" w:hint="eastAsia"/>
        </w:rPr>
        <w:tab/>
      </w:r>
      <w:r w:rsidRPr="00CC7433">
        <w:rPr>
          <w:rFonts w:ascii="Time New Roman" w:eastAsia="黑体" w:hAnsi="Time New Roman" w:hint="eastAsia"/>
        </w:rPr>
        <w:t>确保所有可能被驱逐的外国国民都能够有意义地参与难民咨询委员会和司法部长对其案件的审议；</w:t>
      </w:r>
    </w:p>
    <w:p w14:paraId="67382FE4" w14:textId="7C86E217" w:rsidR="003A613F" w:rsidRPr="00CC7433" w:rsidRDefault="003A613F" w:rsidP="003A613F">
      <w:pPr>
        <w:pStyle w:val="SingleTxtGC"/>
        <w:rPr>
          <w:rFonts w:ascii="Time New Roman" w:eastAsia="黑体" w:hAnsi="Time New Roman" w:hint="eastAsia"/>
        </w:rPr>
      </w:pPr>
      <w:r w:rsidRPr="00CC7433">
        <w:rPr>
          <w:rFonts w:ascii="Time New Roman" w:eastAsia="黑体" w:hAnsi="Time New Roman" w:hint="eastAsia"/>
        </w:rPr>
        <w:tab/>
        <w:t>(f)</w:t>
      </w:r>
      <w:r w:rsidRPr="00CC7433">
        <w:rPr>
          <w:rFonts w:ascii="Time New Roman" w:eastAsia="黑体" w:hAnsi="Time New Roman" w:hint="eastAsia"/>
        </w:rPr>
        <w:tab/>
      </w:r>
      <w:r w:rsidRPr="00CC7433">
        <w:rPr>
          <w:rFonts w:ascii="Time New Roman" w:eastAsia="黑体" w:hAnsi="Time New Roman" w:hint="eastAsia"/>
        </w:rPr>
        <w:t>在有充分理由证明有人将面临遭受酷刑的危险的情况下，撤销司法部长在《难民</w:t>
      </w:r>
      <w:r w:rsidRPr="00CC7433">
        <w:rPr>
          <w:rFonts w:ascii="Time New Roman" w:eastAsia="黑体" w:hAnsi="Time New Roman" w:hint="eastAsia"/>
        </w:rPr>
        <w:t>(</w:t>
      </w:r>
      <w:r w:rsidRPr="00CC7433">
        <w:rPr>
          <w:rFonts w:ascii="Time New Roman" w:eastAsia="黑体" w:hAnsi="Time New Roman" w:hint="eastAsia"/>
        </w:rPr>
        <w:t>承认和控制</w:t>
      </w:r>
      <w:r w:rsidRPr="00CC7433">
        <w:rPr>
          <w:rFonts w:ascii="Time New Roman" w:eastAsia="黑体" w:hAnsi="Time New Roman" w:hint="eastAsia"/>
        </w:rPr>
        <w:t>)</w:t>
      </w:r>
      <w:r w:rsidRPr="00CC7433">
        <w:rPr>
          <w:rFonts w:ascii="Time New Roman" w:eastAsia="黑体" w:hAnsi="Time New Roman" w:hint="eastAsia"/>
        </w:rPr>
        <w:t>法》第</w:t>
      </w:r>
      <w:r w:rsidRPr="00CC7433">
        <w:rPr>
          <w:rFonts w:ascii="Time New Roman" w:eastAsia="黑体" w:hAnsi="Time New Roman" w:hint="eastAsia"/>
        </w:rPr>
        <w:t>9</w:t>
      </w:r>
      <w:r w:rsidRPr="00CC7433">
        <w:rPr>
          <w:rFonts w:ascii="Time New Roman" w:eastAsia="黑体" w:hAnsi="Time New Roman" w:hint="eastAsia"/>
        </w:rPr>
        <w:t>条之下拥有的下令将人驱逐出境的权力</w:t>
      </w:r>
      <w:r w:rsidR="00CC7433" w:rsidRPr="00CC7433">
        <w:rPr>
          <w:rFonts w:ascii="Time New Roman" w:eastAsia="黑体" w:hAnsi="Time New Roman" w:hint="eastAsia"/>
          <w:spacing w:val="-50"/>
        </w:rPr>
        <w:t>―</w:t>
      </w:r>
      <w:r w:rsidR="00CC7433" w:rsidRPr="00CC7433">
        <w:rPr>
          <w:rFonts w:ascii="Time New Roman" w:eastAsia="黑体" w:hAnsi="Time New Roman" w:hint="eastAsia"/>
        </w:rPr>
        <w:t>―</w:t>
      </w:r>
      <w:r w:rsidRPr="00CC7433">
        <w:rPr>
          <w:rFonts w:ascii="Time New Roman" w:eastAsia="黑体" w:hAnsi="Time New Roman" w:hint="eastAsia"/>
        </w:rPr>
        <w:t>司法部长基于国家安全或公共秩序理由认为必要时，有权下令将人驱逐。</w:t>
      </w:r>
    </w:p>
    <w:p w14:paraId="71923C14" w14:textId="77777777" w:rsidR="003A613F" w:rsidRDefault="003A613F" w:rsidP="00CC7433">
      <w:pPr>
        <w:pStyle w:val="H23GC"/>
      </w:pPr>
      <w:r>
        <w:rPr>
          <w:rFonts w:hint="eastAsia"/>
        </w:rPr>
        <w:tab/>
      </w:r>
      <w:r>
        <w:rPr>
          <w:rFonts w:hint="eastAsia"/>
        </w:rPr>
        <w:tab/>
      </w:r>
      <w:r>
        <w:rPr>
          <w:rFonts w:hint="eastAsia"/>
        </w:rPr>
        <w:t>难民、寻求庇护者和移民的待遇</w:t>
      </w:r>
    </w:p>
    <w:p w14:paraId="1217CDF2" w14:textId="77777777" w:rsidR="003A613F" w:rsidRDefault="003A613F" w:rsidP="003A613F">
      <w:pPr>
        <w:pStyle w:val="SingleTxtGC"/>
      </w:pPr>
      <w:r>
        <w:rPr>
          <w:rFonts w:hint="eastAsia"/>
        </w:rPr>
        <w:t>37.</w:t>
      </w:r>
      <w:r>
        <w:rPr>
          <w:rFonts w:hint="eastAsia"/>
        </w:rPr>
        <w:t>委员会对缔约国难民营和被驱逐者营地的待遇和生活条件表示关切。委员会尤为关切地注意到，一些人长期呆在</w:t>
      </w:r>
      <w:proofErr w:type="spellStart"/>
      <w:r>
        <w:rPr>
          <w:rFonts w:hint="eastAsia"/>
        </w:rPr>
        <w:t>Dukwi</w:t>
      </w:r>
      <w:proofErr w:type="spellEnd"/>
      <w:r>
        <w:rPr>
          <w:rFonts w:hint="eastAsia"/>
        </w:rPr>
        <w:t>难民营，几乎没有离开的希望。委员会还对</w:t>
      </w:r>
      <w:r>
        <w:rPr>
          <w:rFonts w:hint="eastAsia"/>
        </w:rPr>
        <w:t>Francistown</w:t>
      </w:r>
      <w:r>
        <w:rPr>
          <w:rFonts w:hint="eastAsia"/>
        </w:rPr>
        <w:t>被驱逐者营地的物质条件和安全，尤其是儿童的物质条件和安全表示关切</w:t>
      </w:r>
      <w:r>
        <w:rPr>
          <w:rFonts w:hint="eastAsia"/>
        </w:rPr>
        <w:t>(</w:t>
      </w:r>
      <w:r>
        <w:rPr>
          <w:rFonts w:hint="eastAsia"/>
        </w:rPr>
        <w:t>第</w:t>
      </w:r>
      <w:r>
        <w:rPr>
          <w:rFonts w:hint="eastAsia"/>
        </w:rPr>
        <w:t>11</w:t>
      </w:r>
      <w:r>
        <w:rPr>
          <w:rFonts w:hint="eastAsia"/>
        </w:rPr>
        <w:t>条和第</w:t>
      </w:r>
      <w:r>
        <w:rPr>
          <w:rFonts w:hint="eastAsia"/>
        </w:rPr>
        <w:t>16</w:t>
      </w:r>
      <w:r>
        <w:rPr>
          <w:rFonts w:hint="eastAsia"/>
        </w:rPr>
        <w:t>条</w:t>
      </w:r>
      <w:r>
        <w:rPr>
          <w:rFonts w:hint="eastAsia"/>
        </w:rPr>
        <w:t>)</w:t>
      </w:r>
      <w:r>
        <w:rPr>
          <w:rFonts w:hint="eastAsia"/>
        </w:rPr>
        <w:t>。</w:t>
      </w:r>
    </w:p>
    <w:p w14:paraId="36446800" w14:textId="77777777" w:rsidR="003A613F" w:rsidRPr="005C6C11" w:rsidRDefault="003A613F" w:rsidP="003A613F">
      <w:pPr>
        <w:pStyle w:val="SingleTxtGC"/>
        <w:rPr>
          <w:rFonts w:ascii="Time New Roman" w:eastAsia="黑体" w:hAnsi="Time New Roman" w:hint="eastAsia"/>
        </w:rPr>
      </w:pPr>
      <w:r w:rsidRPr="005C6C11">
        <w:rPr>
          <w:rFonts w:ascii="Time New Roman" w:eastAsia="黑体" w:hAnsi="Time New Roman" w:hint="eastAsia"/>
        </w:rPr>
        <w:t>38.</w:t>
      </w:r>
      <w:r w:rsidRPr="005C6C11">
        <w:rPr>
          <w:rFonts w:ascii="Time New Roman" w:eastAsia="黑体" w:hAnsi="Time New Roman" w:hint="eastAsia"/>
        </w:rPr>
        <w:tab/>
      </w:r>
      <w:r w:rsidRPr="005C6C11">
        <w:rPr>
          <w:rFonts w:ascii="Time New Roman" w:eastAsia="黑体" w:hAnsi="Time New Roman" w:hint="eastAsia"/>
        </w:rPr>
        <w:t>缔约国应当：</w:t>
      </w:r>
    </w:p>
    <w:p w14:paraId="79568C7B" w14:textId="77777777" w:rsidR="003A613F" w:rsidRPr="005C6C11" w:rsidRDefault="003A613F" w:rsidP="003A613F">
      <w:pPr>
        <w:pStyle w:val="SingleTxtGC"/>
        <w:rPr>
          <w:rFonts w:ascii="Time New Roman" w:eastAsia="黑体" w:hAnsi="Time New Roman" w:hint="eastAsia"/>
        </w:rPr>
      </w:pPr>
      <w:r w:rsidRPr="005C6C11">
        <w:rPr>
          <w:rFonts w:ascii="Time New Roman" w:eastAsia="黑体" w:hAnsi="Time New Roman" w:hint="eastAsia"/>
        </w:rPr>
        <w:tab/>
        <w:t>(a)</w:t>
      </w:r>
      <w:r w:rsidRPr="005C6C11">
        <w:rPr>
          <w:rFonts w:ascii="Time New Roman" w:eastAsia="黑体" w:hAnsi="Time New Roman" w:hint="eastAsia"/>
        </w:rPr>
        <w:tab/>
      </w:r>
      <w:r w:rsidRPr="005C6C11">
        <w:rPr>
          <w:rFonts w:ascii="Time New Roman" w:eastAsia="黑体" w:hAnsi="Time New Roman" w:hint="eastAsia"/>
        </w:rPr>
        <w:t>考虑撤销对《关于难民地位的公约》的保留；</w:t>
      </w:r>
    </w:p>
    <w:p w14:paraId="08584BA4" w14:textId="77777777" w:rsidR="003A613F" w:rsidRPr="005C6C11" w:rsidRDefault="003A613F" w:rsidP="003A613F">
      <w:pPr>
        <w:pStyle w:val="SingleTxtGC"/>
        <w:rPr>
          <w:rFonts w:ascii="Time New Roman" w:eastAsia="黑体" w:hAnsi="Time New Roman" w:hint="eastAsia"/>
        </w:rPr>
      </w:pPr>
      <w:r w:rsidRPr="005C6C11">
        <w:rPr>
          <w:rFonts w:ascii="Time New Roman" w:eastAsia="黑体" w:hAnsi="Time New Roman" w:hint="eastAsia"/>
        </w:rPr>
        <w:tab/>
        <w:t>(b)</w:t>
      </w:r>
      <w:r w:rsidRPr="005C6C11">
        <w:rPr>
          <w:rFonts w:ascii="Time New Roman" w:eastAsia="黑体" w:hAnsi="Time New Roman" w:hint="eastAsia"/>
        </w:rPr>
        <w:tab/>
      </w:r>
      <w:r w:rsidRPr="005C6C11">
        <w:rPr>
          <w:rFonts w:ascii="Time New Roman" w:eastAsia="黑体" w:hAnsi="Time New Roman" w:hint="eastAsia"/>
        </w:rPr>
        <w:t>不要长期拘留寻求庇护者和非正常移民；确保进行个性化评估，将拘留作为最后手段，并且只在尽可能短的时间内使用；提倡采取非拘禁措施；</w:t>
      </w:r>
    </w:p>
    <w:p w14:paraId="3E5A76EB" w14:textId="77777777" w:rsidR="003A613F" w:rsidRPr="005C6C11" w:rsidRDefault="003A613F" w:rsidP="003A613F">
      <w:pPr>
        <w:pStyle w:val="SingleTxtGC"/>
        <w:rPr>
          <w:rFonts w:ascii="Time New Roman" w:eastAsia="黑体" w:hAnsi="Time New Roman" w:hint="eastAsia"/>
        </w:rPr>
      </w:pPr>
      <w:r w:rsidRPr="005C6C11">
        <w:rPr>
          <w:rFonts w:ascii="Time New Roman" w:eastAsia="黑体" w:hAnsi="Time New Roman" w:hint="eastAsia"/>
        </w:rPr>
        <w:tab/>
        <w:t>(c)</w:t>
      </w:r>
      <w:r w:rsidRPr="005C6C11">
        <w:rPr>
          <w:rFonts w:ascii="Time New Roman" w:eastAsia="黑体" w:hAnsi="Time New Roman" w:hint="eastAsia"/>
        </w:rPr>
        <w:tab/>
      </w:r>
      <w:r w:rsidRPr="005C6C11">
        <w:rPr>
          <w:rFonts w:ascii="Time New Roman" w:eastAsia="黑体" w:hAnsi="Time New Roman" w:hint="eastAsia"/>
        </w:rPr>
        <w:t>采取必要措施，确保为寻求庇护者和非正常移民提供适当的接待条件，并加强努力，确保所有移民接待站都能有适当的生活条件；</w:t>
      </w:r>
    </w:p>
    <w:p w14:paraId="2F90F2E2" w14:textId="77777777" w:rsidR="003A613F" w:rsidRPr="005C6C11" w:rsidRDefault="003A613F" w:rsidP="003A613F">
      <w:pPr>
        <w:pStyle w:val="SingleTxtGC"/>
        <w:rPr>
          <w:rFonts w:ascii="Time New Roman" w:eastAsia="黑体" w:hAnsi="Time New Roman" w:hint="eastAsia"/>
        </w:rPr>
      </w:pPr>
      <w:r w:rsidRPr="005C6C11">
        <w:rPr>
          <w:rFonts w:ascii="Time New Roman" w:eastAsia="黑体" w:hAnsi="Time New Roman" w:hint="eastAsia"/>
        </w:rPr>
        <w:tab/>
        <w:t>(d)</w:t>
      </w:r>
      <w:r w:rsidRPr="005C6C11">
        <w:rPr>
          <w:rFonts w:ascii="Time New Roman" w:eastAsia="黑体" w:hAnsi="Time New Roman" w:hint="eastAsia"/>
        </w:rPr>
        <w:tab/>
      </w:r>
      <w:r w:rsidRPr="005C6C11">
        <w:rPr>
          <w:rFonts w:ascii="Time New Roman" w:eastAsia="黑体" w:hAnsi="Time New Roman" w:hint="eastAsia"/>
        </w:rPr>
        <w:t>确保无人陪伴和失散儿童以及有子女的家庭不会仅仅因为移民身份而被拘留，并采取安全措施保护被安置在营地的儿童。</w:t>
      </w:r>
    </w:p>
    <w:p w14:paraId="66C295F3" w14:textId="77777777" w:rsidR="003A613F" w:rsidRDefault="003A613F" w:rsidP="005C6C11">
      <w:pPr>
        <w:pStyle w:val="H23GC"/>
      </w:pPr>
      <w:r>
        <w:rPr>
          <w:rFonts w:hint="eastAsia"/>
        </w:rPr>
        <w:tab/>
      </w:r>
      <w:r>
        <w:rPr>
          <w:rFonts w:hint="eastAsia"/>
        </w:rPr>
        <w:tab/>
      </w:r>
      <w:r>
        <w:rPr>
          <w:rFonts w:hint="eastAsia"/>
        </w:rPr>
        <w:t>培训</w:t>
      </w:r>
    </w:p>
    <w:p w14:paraId="51FF80EA" w14:textId="77777777" w:rsidR="003A613F" w:rsidRDefault="003A613F" w:rsidP="003A613F">
      <w:pPr>
        <w:pStyle w:val="SingleTxtGC"/>
      </w:pPr>
      <w:r>
        <w:rPr>
          <w:rFonts w:hint="eastAsia"/>
        </w:rPr>
        <w:t>39.</w:t>
      </w:r>
      <w:r>
        <w:rPr>
          <w:rFonts w:hint="eastAsia"/>
        </w:rPr>
        <w:tab/>
      </w:r>
      <w:r>
        <w:rPr>
          <w:rFonts w:hint="eastAsia"/>
        </w:rPr>
        <w:t>委员会欢迎缔约国提供资料介绍以下情况：它正在计划结合国家人权战略，为公职人员制定一项国际人权标准教育和培训方案，包括开发一个电子学习平台。委员会还欢迎缔约国在与其对话期间</w:t>
      </w:r>
      <w:proofErr w:type="gramStart"/>
      <w:r>
        <w:rPr>
          <w:rFonts w:hint="eastAsia"/>
        </w:rPr>
        <w:t>作出</w:t>
      </w:r>
      <w:proofErr w:type="gramEnd"/>
      <w:r>
        <w:rPr>
          <w:rFonts w:hint="eastAsia"/>
        </w:rPr>
        <w:t>保证，表示同意有必要对执法机构人员、检察官和法官进行人权培训。然而，委员会感到关切的是，关于缔约国在《公约》之下的义务的具体培训缺乏</w:t>
      </w:r>
      <w:r>
        <w:rPr>
          <w:rFonts w:hint="eastAsia"/>
        </w:rPr>
        <w:t>(</w:t>
      </w:r>
      <w:r>
        <w:rPr>
          <w:rFonts w:hint="eastAsia"/>
        </w:rPr>
        <w:t>第</w:t>
      </w:r>
      <w:r>
        <w:rPr>
          <w:rFonts w:hint="eastAsia"/>
        </w:rPr>
        <w:t>10</w:t>
      </w:r>
      <w:r>
        <w:rPr>
          <w:rFonts w:hint="eastAsia"/>
        </w:rPr>
        <w:t>条</w:t>
      </w:r>
      <w:r>
        <w:rPr>
          <w:rFonts w:hint="eastAsia"/>
        </w:rPr>
        <w:t>)</w:t>
      </w:r>
      <w:r>
        <w:rPr>
          <w:rFonts w:hint="eastAsia"/>
        </w:rPr>
        <w:t>。</w:t>
      </w:r>
    </w:p>
    <w:p w14:paraId="52017197" w14:textId="77777777" w:rsidR="003A613F" w:rsidRPr="005C6C11" w:rsidRDefault="003A613F" w:rsidP="003A613F">
      <w:pPr>
        <w:pStyle w:val="SingleTxtGC"/>
        <w:rPr>
          <w:rFonts w:ascii="Time New Roman" w:eastAsia="黑体" w:hAnsi="Time New Roman" w:hint="eastAsia"/>
        </w:rPr>
      </w:pPr>
      <w:r w:rsidRPr="005C6C11">
        <w:rPr>
          <w:rFonts w:ascii="Time New Roman" w:eastAsia="黑体" w:hAnsi="Time New Roman" w:hint="eastAsia"/>
        </w:rPr>
        <w:t>40.</w:t>
      </w:r>
      <w:r w:rsidRPr="005C6C11">
        <w:rPr>
          <w:rFonts w:ascii="Time New Roman" w:eastAsia="黑体" w:hAnsi="Time New Roman" w:hint="eastAsia"/>
        </w:rPr>
        <w:tab/>
      </w:r>
      <w:r w:rsidRPr="005C6C11">
        <w:rPr>
          <w:rFonts w:ascii="Time New Roman" w:eastAsia="黑体" w:hAnsi="Time New Roman" w:hint="eastAsia"/>
        </w:rPr>
        <w:t>缔约国应当：</w:t>
      </w:r>
    </w:p>
    <w:p w14:paraId="1C6F8CDE" w14:textId="77777777" w:rsidR="003A613F" w:rsidRPr="005C6C11" w:rsidRDefault="003A613F" w:rsidP="003A613F">
      <w:pPr>
        <w:pStyle w:val="SingleTxtGC"/>
        <w:rPr>
          <w:rFonts w:ascii="Time New Roman" w:eastAsia="黑体" w:hAnsi="Time New Roman" w:hint="eastAsia"/>
        </w:rPr>
      </w:pPr>
      <w:r w:rsidRPr="005C6C11">
        <w:rPr>
          <w:rFonts w:ascii="Time New Roman" w:eastAsia="黑体" w:hAnsi="Time New Roman" w:hint="eastAsia"/>
        </w:rPr>
        <w:tab/>
        <w:t>(a)</w:t>
      </w:r>
      <w:r w:rsidRPr="005C6C11">
        <w:rPr>
          <w:rFonts w:ascii="Time New Roman" w:eastAsia="黑体" w:hAnsi="Time New Roman" w:hint="eastAsia"/>
        </w:rPr>
        <w:tab/>
      </w:r>
      <w:r w:rsidRPr="005C6C11">
        <w:rPr>
          <w:rFonts w:ascii="Time New Roman" w:eastAsia="黑体" w:hAnsi="Time New Roman" w:hint="eastAsia"/>
        </w:rPr>
        <w:t>进一步制定强制性初始和在职培训方案，以确保所有公职人员都熟知《公约》条款，尤其是绝对禁止酷刑的条款，并确保他们充分意识到侵权行为决不能容忍，将受到调查，责任人将受到起诉，如被定罪，将受到适当惩罚；</w:t>
      </w:r>
    </w:p>
    <w:p w14:paraId="7E7BE069" w14:textId="77777777" w:rsidR="003A613F" w:rsidRPr="005C6C11" w:rsidRDefault="003A613F" w:rsidP="003A613F">
      <w:pPr>
        <w:pStyle w:val="SingleTxtGC"/>
        <w:rPr>
          <w:rFonts w:ascii="Time New Roman" w:eastAsia="黑体" w:hAnsi="Time New Roman" w:hint="eastAsia"/>
        </w:rPr>
      </w:pPr>
      <w:r w:rsidRPr="005C6C11">
        <w:rPr>
          <w:rFonts w:ascii="Time New Roman" w:eastAsia="黑体" w:hAnsi="Time New Roman" w:hint="eastAsia"/>
        </w:rPr>
        <w:tab/>
        <w:t>(b)</w:t>
      </w:r>
      <w:r w:rsidRPr="005C6C11">
        <w:rPr>
          <w:rFonts w:ascii="Time New Roman" w:eastAsia="黑体" w:hAnsi="Time New Roman" w:hint="eastAsia"/>
        </w:rPr>
        <w:tab/>
      </w:r>
      <w:r w:rsidRPr="005C6C11">
        <w:rPr>
          <w:rFonts w:ascii="Time New Roman" w:eastAsia="黑体" w:hAnsi="Time New Roman" w:hint="eastAsia"/>
        </w:rPr>
        <w:t>根据《酷刑和其他残忍、不人道或有辱人格的待遇或处罚的有效调查和文件记录手册》</w:t>
      </w:r>
      <w:r w:rsidRPr="005C6C11">
        <w:rPr>
          <w:rFonts w:ascii="Time New Roman" w:eastAsia="黑体" w:hAnsi="Time New Roman" w:hint="eastAsia"/>
        </w:rPr>
        <w:t>(</w:t>
      </w:r>
      <w:r w:rsidRPr="005C6C11">
        <w:rPr>
          <w:rFonts w:ascii="Time New Roman" w:eastAsia="黑体" w:hAnsi="Time New Roman" w:hint="eastAsia"/>
        </w:rPr>
        <w:t>《伊斯坦布尔规程》</w:t>
      </w:r>
      <w:r w:rsidRPr="005C6C11">
        <w:rPr>
          <w:rFonts w:ascii="Time New Roman" w:eastAsia="黑体" w:hAnsi="Time New Roman" w:hint="eastAsia"/>
        </w:rPr>
        <w:t>)</w:t>
      </w:r>
      <w:r w:rsidRPr="005C6C11">
        <w:rPr>
          <w:rFonts w:ascii="Time New Roman" w:eastAsia="黑体" w:hAnsi="Time New Roman" w:hint="eastAsia"/>
        </w:rPr>
        <w:t>修订版，确保包括医务人员在内的所有相关工作人员都能接受识别酷刑和虐待案件的专门培训，并考虑到《为调查和收集信息进行有效面谈的原则》</w:t>
      </w:r>
      <w:r w:rsidRPr="005C6C11">
        <w:rPr>
          <w:rFonts w:ascii="Time New Roman" w:eastAsia="黑体" w:hAnsi="Time New Roman" w:hint="eastAsia"/>
        </w:rPr>
        <w:t>(</w:t>
      </w:r>
      <w:r w:rsidRPr="005C6C11">
        <w:rPr>
          <w:rFonts w:ascii="Time New Roman" w:eastAsia="黑体" w:hAnsi="Time New Roman" w:hint="eastAsia"/>
        </w:rPr>
        <w:t>《门德斯原则》</w:t>
      </w:r>
      <w:r w:rsidRPr="005C6C11">
        <w:rPr>
          <w:rFonts w:ascii="Time New Roman" w:eastAsia="黑体" w:hAnsi="Time New Roman" w:hint="eastAsia"/>
        </w:rPr>
        <w:t>)</w:t>
      </w:r>
      <w:r w:rsidRPr="005C6C11">
        <w:rPr>
          <w:rFonts w:ascii="Time New Roman" w:eastAsia="黑体" w:hAnsi="Time New Roman" w:hint="eastAsia"/>
        </w:rPr>
        <w:t>；</w:t>
      </w:r>
    </w:p>
    <w:p w14:paraId="715D0C16" w14:textId="77777777" w:rsidR="003A613F" w:rsidRPr="005C6C11" w:rsidRDefault="003A613F" w:rsidP="003A613F">
      <w:pPr>
        <w:pStyle w:val="SingleTxtGC"/>
        <w:rPr>
          <w:rFonts w:ascii="Time New Roman" w:eastAsia="黑体" w:hAnsi="Time New Roman" w:hint="eastAsia"/>
        </w:rPr>
      </w:pPr>
      <w:r w:rsidRPr="005C6C11">
        <w:rPr>
          <w:rFonts w:ascii="Time New Roman" w:eastAsia="黑体" w:hAnsi="Time New Roman" w:hint="eastAsia"/>
        </w:rPr>
        <w:tab/>
        <w:t>(c)</w:t>
      </w:r>
      <w:r w:rsidRPr="005C6C11">
        <w:rPr>
          <w:rFonts w:ascii="Time New Roman" w:eastAsia="黑体" w:hAnsi="Time New Roman" w:hint="eastAsia"/>
        </w:rPr>
        <w:tab/>
      </w:r>
      <w:r w:rsidRPr="005C6C11">
        <w:rPr>
          <w:rFonts w:ascii="Time New Roman" w:eastAsia="黑体" w:hAnsi="Time New Roman" w:hint="eastAsia"/>
        </w:rPr>
        <w:t>制定方法，据以评估培训方案在减少酷刑和虐待案件数目、确保识别、记录和调查酷刑和虐待行为及起诉责任人方面的有效性。</w:t>
      </w:r>
    </w:p>
    <w:p w14:paraId="19A59038" w14:textId="77777777" w:rsidR="003A613F" w:rsidRDefault="003A613F" w:rsidP="00A00C66">
      <w:pPr>
        <w:pStyle w:val="H23GC"/>
      </w:pPr>
      <w:r>
        <w:rPr>
          <w:rFonts w:hint="eastAsia"/>
        </w:rPr>
        <w:tab/>
      </w:r>
      <w:r>
        <w:rPr>
          <w:rFonts w:hint="eastAsia"/>
        </w:rPr>
        <w:tab/>
      </w:r>
      <w:r>
        <w:rPr>
          <w:rFonts w:hint="eastAsia"/>
        </w:rPr>
        <w:t>补救</w:t>
      </w:r>
    </w:p>
    <w:p w14:paraId="7F9A814B" w14:textId="77777777" w:rsidR="003A613F" w:rsidRDefault="003A613F" w:rsidP="003A613F">
      <w:pPr>
        <w:pStyle w:val="SingleTxtGC"/>
      </w:pPr>
      <w:r>
        <w:rPr>
          <w:rFonts w:hint="eastAsia"/>
        </w:rPr>
        <w:t>41.</w:t>
      </w:r>
      <w:r>
        <w:rPr>
          <w:rFonts w:hint="eastAsia"/>
        </w:rPr>
        <w:tab/>
      </w:r>
      <w:r>
        <w:rPr>
          <w:rFonts w:hint="eastAsia"/>
        </w:rPr>
        <w:t>委员会注意到民间社会组织根据与政府达成的关于儿童问题的若干谅解备忘录提供的心理支持和医疗服务。然而，委员会关切地注意到，关于酷刑受害者获得补救和康复的全面政策缺乏</w:t>
      </w:r>
      <w:r>
        <w:rPr>
          <w:rFonts w:hint="eastAsia"/>
        </w:rPr>
        <w:t>(</w:t>
      </w:r>
      <w:r>
        <w:rPr>
          <w:rFonts w:hint="eastAsia"/>
        </w:rPr>
        <w:t>第</w:t>
      </w:r>
      <w:r>
        <w:rPr>
          <w:rFonts w:hint="eastAsia"/>
        </w:rPr>
        <w:t>14</w:t>
      </w:r>
      <w:r>
        <w:rPr>
          <w:rFonts w:hint="eastAsia"/>
        </w:rPr>
        <w:t>条</w:t>
      </w:r>
      <w:r>
        <w:rPr>
          <w:rFonts w:hint="eastAsia"/>
        </w:rPr>
        <w:t>)</w:t>
      </w:r>
      <w:r>
        <w:rPr>
          <w:rFonts w:hint="eastAsia"/>
        </w:rPr>
        <w:t>。委员会指出，《公约》第</w:t>
      </w:r>
      <w:r>
        <w:rPr>
          <w:rFonts w:hint="eastAsia"/>
        </w:rPr>
        <w:t>14</w:t>
      </w:r>
      <w:r>
        <w:rPr>
          <w:rFonts w:hint="eastAsia"/>
        </w:rPr>
        <w:t>条之下酷刑受害者的权利不应取决于行为人的认定，更不应取决于行为人的定罪，也不应取决于民事诉讼的提起，更不应取决于民事诉讼的完成</w:t>
      </w:r>
      <w:r>
        <w:rPr>
          <w:rFonts w:hint="eastAsia"/>
        </w:rPr>
        <w:t>(</w:t>
      </w:r>
      <w:r>
        <w:rPr>
          <w:rFonts w:hint="eastAsia"/>
        </w:rPr>
        <w:t>第</w:t>
      </w:r>
      <w:r>
        <w:rPr>
          <w:rFonts w:hint="eastAsia"/>
        </w:rPr>
        <w:t>14</w:t>
      </w:r>
      <w:r>
        <w:rPr>
          <w:rFonts w:hint="eastAsia"/>
        </w:rPr>
        <w:t>条</w:t>
      </w:r>
      <w:r>
        <w:rPr>
          <w:rFonts w:hint="eastAsia"/>
        </w:rPr>
        <w:t>)</w:t>
      </w:r>
      <w:r>
        <w:rPr>
          <w:rFonts w:hint="eastAsia"/>
        </w:rPr>
        <w:t>。</w:t>
      </w:r>
    </w:p>
    <w:p w14:paraId="655F08FD" w14:textId="77777777" w:rsidR="003A613F" w:rsidRPr="00A00C66" w:rsidRDefault="003A613F" w:rsidP="003A613F">
      <w:pPr>
        <w:pStyle w:val="SingleTxtGC"/>
        <w:rPr>
          <w:rFonts w:ascii="Time New Roman" w:eastAsia="黑体" w:hAnsi="Time New Roman" w:hint="eastAsia"/>
        </w:rPr>
      </w:pPr>
      <w:r w:rsidRPr="00A00C66">
        <w:rPr>
          <w:rFonts w:ascii="Time New Roman" w:eastAsia="黑体" w:hAnsi="Time New Roman" w:hint="eastAsia"/>
        </w:rPr>
        <w:t>42.</w:t>
      </w:r>
      <w:r w:rsidRPr="00A00C66">
        <w:rPr>
          <w:rFonts w:ascii="Time New Roman" w:eastAsia="黑体" w:hAnsi="Time New Roman" w:hint="eastAsia"/>
        </w:rPr>
        <w:tab/>
      </w:r>
      <w:r w:rsidRPr="00A00C66">
        <w:rPr>
          <w:rFonts w:ascii="Time New Roman" w:eastAsia="黑体" w:hAnsi="Time New Roman" w:hint="eastAsia"/>
        </w:rPr>
        <w:t>缔约国应采取必要的立法和行政措施，制定一项综合方案，使酷刑受害者能够在该方案之下获得补救，并拥有获得公平和充分赔偿的可强制执行的权利，包括尽可能完全康复的手段。根据委员会第</w:t>
      </w:r>
      <w:r w:rsidRPr="00A00C66">
        <w:rPr>
          <w:rFonts w:ascii="Time New Roman" w:eastAsia="黑体" w:hAnsi="Time New Roman" w:hint="eastAsia"/>
        </w:rPr>
        <w:t>3</w:t>
      </w:r>
      <w:r w:rsidRPr="00A00C66">
        <w:rPr>
          <w:rFonts w:ascii="Time New Roman" w:eastAsia="黑体" w:hAnsi="Time New Roman" w:hint="eastAsia"/>
        </w:rPr>
        <w:t>号一般性意见，这项政策应包括关于补救、补偿、恢复原状、康复、抵偿和保证</w:t>
      </w:r>
      <w:proofErr w:type="gramStart"/>
      <w:r w:rsidRPr="00A00C66">
        <w:rPr>
          <w:rFonts w:ascii="Time New Roman" w:eastAsia="黑体" w:hAnsi="Time New Roman" w:hint="eastAsia"/>
        </w:rPr>
        <w:t>不</w:t>
      </w:r>
      <w:proofErr w:type="gramEnd"/>
      <w:r w:rsidRPr="00A00C66">
        <w:rPr>
          <w:rFonts w:ascii="Time New Roman" w:eastAsia="黑体" w:hAnsi="Time New Roman" w:hint="eastAsia"/>
        </w:rPr>
        <w:t>再犯的适当措施。此外，缔约国应审查并在必要时修改立法，以确保《公约》第</w:t>
      </w:r>
      <w:r w:rsidRPr="00A00C66">
        <w:rPr>
          <w:rFonts w:ascii="Time New Roman" w:eastAsia="黑体" w:hAnsi="Time New Roman" w:hint="eastAsia"/>
        </w:rPr>
        <w:t>14</w:t>
      </w:r>
      <w:r w:rsidRPr="00A00C66">
        <w:rPr>
          <w:rFonts w:ascii="Time New Roman" w:eastAsia="黑体" w:hAnsi="Time New Roman" w:hint="eastAsia"/>
        </w:rPr>
        <w:t>条之下酷刑受害者的权利不取决于行为人的认定，更不取决于行为人的定罪，也不取决于民事诉讼的提起，更不取决于民事诉讼的完成。</w:t>
      </w:r>
    </w:p>
    <w:p w14:paraId="40C39762" w14:textId="77777777" w:rsidR="003A613F" w:rsidRDefault="003A613F" w:rsidP="00A00C66">
      <w:pPr>
        <w:pStyle w:val="H23GC"/>
      </w:pPr>
      <w:r>
        <w:rPr>
          <w:rFonts w:hint="eastAsia"/>
        </w:rPr>
        <w:tab/>
      </w:r>
      <w:r>
        <w:rPr>
          <w:rFonts w:hint="eastAsia"/>
        </w:rPr>
        <w:tab/>
      </w:r>
      <w:r>
        <w:rPr>
          <w:rFonts w:hint="eastAsia"/>
        </w:rPr>
        <w:t>数据收集</w:t>
      </w:r>
    </w:p>
    <w:p w14:paraId="2A936C62" w14:textId="77777777" w:rsidR="003A613F" w:rsidRDefault="003A613F" w:rsidP="003A613F">
      <w:pPr>
        <w:pStyle w:val="SingleTxtGC"/>
      </w:pPr>
      <w:r>
        <w:rPr>
          <w:rFonts w:hint="eastAsia"/>
        </w:rPr>
        <w:t>43.</w:t>
      </w:r>
      <w:r>
        <w:rPr>
          <w:rFonts w:hint="eastAsia"/>
        </w:rPr>
        <w:tab/>
      </w:r>
      <w:r>
        <w:rPr>
          <w:rFonts w:hint="eastAsia"/>
        </w:rPr>
        <w:t>委员会注意到缔约国提供了一些统计资料，但感到遗憾的是，关于酷刑和其他残忍、不人道或有辱人格的待遇或处罚案件的全面统计资料和分类数据缺乏，关于指控警员施暴和过度使用武力的案件的统计资料和分类数据也缺乏。委员会关切地注意到，缔约国缺乏更有重点、更为协调的数据收集方法，也没有为此划拨足够的资源，而为了监测缔约国有效履行《公约》之下的义务的情况，需要具备这种数据收集方法，也需要划拨足够的资源。</w:t>
      </w:r>
    </w:p>
    <w:p w14:paraId="74B1C703" w14:textId="77777777" w:rsidR="003A613F" w:rsidRPr="00A00C66" w:rsidRDefault="003A613F" w:rsidP="003A613F">
      <w:pPr>
        <w:pStyle w:val="SingleTxtGC"/>
        <w:rPr>
          <w:rFonts w:ascii="Time New Roman" w:eastAsia="黑体" w:hAnsi="Time New Roman" w:hint="eastAsia"/>
        </w:rPr>
      </w:pPr>
      <w:r w:rsidRPr="00A00C66">
        <w:rPr>
          <w:rFonts w:ascii="Time New Roman" w:eastAsia="黑体" w:hAnsi="Time New Roman" w:hint="eastAsia"/>
        </w:rPr>
        <w:t>44.</w:t>
      </w:r>
      <w:r w:rsidRPr="00A00C66">
        <w:rPr>
          <w:rFonts w:ascii="Time New Roman" w:eastAsia="黑体" w:hAnsi="Time New Roman" w:hint="eastAsia"/>
        </w:rPr>
        <w:tab/>
      </w:r>
      <w:r w:rsidRPr="00A00C66">
        <w:rPr>
          <w:rFonts w:ascii="Time New Roman" w:eastAsia="黑体" w:hAnsi="Time New Roman" w:hint="eastAsia"/>
        </w:rPr>
        <w:t>缔约国应加紧努力，以突出重点和协调的方式汇编与《公约》执行情况的监测有关的统计数据，包括关于执法人员和监狱工作人员实施酷刑和虐待、贩运人口和基于性别的暴力</w:t>
      </w:r>
      <w:r w:rsidRPr="00A00C66">
        <w:rPr>
          <w:rFonts w:ascii="Time New Roman" w:eastAsia="黑体" w:hAnsi="Time New Roman" w:hint="eastAsia"/>
        </w:rPr>
        <w:t>(</w:t>
      </w:r>
      <w:r w:rsidRPr="00A00C66">
        <w:rPr>
          <w:rFonts w:ascii="Time New Roman" w:eastAsia="黑体" w:hAnsi="Time New Roman" w:hint="eastAsia"/>
        </w:rPr>
        <w:t>包括性暴力</w:t>
      </w:r>
      <w:r w:rsidRPr="00A00C66">
        <w:rPr>
          <w:rFonts w:ascii="Time New Roman" w:eastAsia="黑体" w:hAnsi="Time New Roman" w:hint="eastAsia"/>
        </w:rPr>
        <w:t>)</w:t>
      </w:r>
      <w:r w:rsidRPr="00A00C66">
        <w:rPr>
          <w:rFonts w:ascii="Time New Roman" w:eastAsia="黑体" w:hAnsi="Time New Roman" w:hint="eastAsia"/>
        </w:rPr>
        <w:t>案件中的申诉、调查、起诉和定罪的数据，以及受害者获得赔偿和康复等补救手段方面的数据。</w:t>
      </w:r>
    </w:p>
    <w:p w14:paraId="632CAF01" w14:textId="77777777" w:rsidR="003A613F" w:rsidRPr="00A00C66" w:rsidRDefault="003A613F" w:rsidP="00A00C66">
      <w:pPr>
        <w:pStyle w:val="H23GC"/>
      </w:pPr>
      <w:r w:rsidRPr="00A00C66">
        <w:rPr>
          <w:rFonts w:hint="eastAsia"/>
        </w:rPr>
        <w:tab/>
      </w:r>
      <w:r w:rsidRPr="00A00C66">
        <w:rPr>
          <w:rFonts w:hint="eastAsia"/>
        </w:rPr>
        <w:tab/>
      </w:r>
      <w:r w:rsidRPr="00A00C66">
        <w:rPr>
          <w:rFonts w:hint="eastAsia"/>
        </w:rPr>
        <w:t>后续程序</w:t>
      </w:r>
    </w:p>
    <w:p w14:paraId="4442AF60" w14:textId="77777777" w:rsidR="003A613F" w:rsidRPr="00A00C66" w:rsidRDefault="003A613F" w:rsidP="003A613F">
      <w:pPr>
        <w:pStyle w:val="SingleTxtGC"/>
        <w:rPr>
          <w:rFonts w:ascii="Time New Roman" w:eastAsia="黑体" w:hAnsi="Time New Roman" w:hint="eastAsia"/>
        </w:rPr>
      </w:pPr>
      <w:r w:rsidRPr="00A00C66">
        <w:rPr>
          <w:rFonts w:ascii="Time New Roman" w:eastAsia="黑体" w:hAnsi="Time New Roman" w:hint="eastAsia"/>
        </w:rPr>
        <w:t>45.</w:t>
      </w:r>
      <w:r w:rsidRPr="00A00C66">
        <w:rPr>
          <w:rFonts w:ascii="Time New Roman" w:eastAsia="黑体" w:hAnsi="Time New Roman" w:hint="eastAsia"/>
        </w:rPr>
        <w:tab/>
      </w:r>
      <w:r w:rsidRPr="00A00C66">
        <w:rPr>
          <w:rFonts w:ascii="Time New Roman" w:eastAsia="黑体" w:hAnsi="Time New Roman" w:hint="eastAsia"/>
        </w:rPr>
        <w:t>委员会请缔约国在</w:t>
      </w:r>
      <w:r w:rsidRPr="00A00C66">
        <w:rPr>
          <w:rFonts w:ascii="Time New Roman" w:eastAsia="黑体" w:hAnsi="Time New Roman" w:hint="eastAsia"/>
        </w:rPr>
        <w:t>2023</w:t>
      </w:r>
      <w:r w:rsidRPr="00A00C66">
        <w:rPr>
          <w:rFonts w:ascii="Time New Roman" w:eastAsia="黑体" w:hAnsi="Time New Roman" w:hint="eastAsia"/>
        </w:rPr>
        <w:t>年</w:t>
      </w:r>
      <w:r w:rsidRPr="00A00C66">
        <w:rPr>
          <w:rFonts w:ascii="Time New Roman" w:eastAsia="黑体" w:hAnsi="Time New Roman" w:hint="eastAsia"/>
        </w:rPr>
        <w:t>7</w:t>
      </w:r>
      <w:r w:rsidRPr="00A00C66">
        <w:rPr>
          <w:rFonts w:ascii="Time New Roman" w:eastAsia="黑体" w:hAnsi="Time New Roman" w:hint="eastAsia"/>
        </w:rPr>
        <w:t>月</w:t>
      </w:r>
      <w:r w:rsidRPr="00A00C66">
        <w:rPr>
          <w:rFonts w:ascii="Time New Roman" w:eastAsia="黑体" w:hAnsi="Time New Roman" w:hint="eastAsia"/>
        </w:rPr>
        <w:t>29</w:t>
      </w:r>
      <w:r w:rsidRPr="00A00C66">
        <w:rPr>
          <w:rFonts w:ascii="Time New Roman" w:eastAsia="黑体" w:hAnsi="Time New Roman" w:hint="eastAsia"/>
        </w:rPr>
        <w:t>日之前提供资料，说明委员会就对《公约》的保留；国家人权机构；死刑；以及难民、寻求庇护者和移民的待遇所提建议</w:t>
      </w:r>
      <w:r w:rsidRPr="00A00C66">
        <w:rPr>
          <w:rFonts w:ascii="Time New Roman" w:eastAsia="黑体" w:hAnsi="Time New Roman" w:hint="eastAsia"/>
        </w:rPr>
        <w:t>(</w:t>
      </w:r>
      <w:r w:rsidRPr="00A00C66">
        <w:rPr>
          <w:rFonts w:ascii="Time New Roman" w:eastAsia="黑体" w:hAnsi="Time New Roman" w:hint="eastAsia"/>
        </w:rPr>
        <w:t>见上文第</w:t>
      </w:r>
      <w:r w:rsidRPr="00A00C66">
        <w:rPr>
          <w:rFonts w:ascii="Time New Roman" w:eastAsia="黑体" w:hAnsi="Time New Roman" w:hint="eastAsia"/>
        </w:rPr>
        <w:t>16</w:t>
      </w:r>
      <w:r w:rsidRPr="00A00C66">
        <w:rPr>
          <w:rFonts w:ascii="Time New Roman" w:eastAsia="黑体" w:hAnsi="Time New Roman" w:hint="eastAsia"/>
        </w:rPr>
        <w:t>、</w:t>
      </w:r>
      <w:r w:rsidRPr="00A00C66">
        <w:rPr>
          <w:rFonts w:ascii="Time New Roman" w:eastAsia="黑体" w:hAnsi="Time New Roman" w:hint="eastAsia"/>
        </w:rPr>
        <w:t>22</w:t>
      </w:r>
      <w:r w:rsidRPr="00A00C66">
        <w:rPr>
          <w:rFonts w:ascii="Time New Roman" w:eastAsia="黑体" w:hAnsi="Time New Roman" w:hint="eastAsia"/>
        </w:rPr>
        <w:t>、</w:t>
      </w:r>
      <w:r w:rsidRPr="00A00C66">
        <w:rPr>
          <w:rFonts w:ascii="Time New Roman" w:eastAsia="黑体" w:hAnsi="Time New Roman" w:hint="eastAsia"/>
        </w:rPr>
        <w:t>24</w:t>
      </w:r>
      <w:r w:rsidRPr="00A00C66">
        <w:rPr>
          <w:rFonts w:ascii="Time New Roman" w:eastAsia="黑体" w:hAnsi="Time New Roman" w:hint="eastAsia"/>
        </w:rPr>
        <w:t>和</w:t>
      </w:r>
      <w:r w:rsidRPr="00A00C66">
        <w:rPr>
          <w:rFonts w:ascii="Time New Roman" w:eastAsia="黑体" w:hAnsi="Time New Roman" w:hint="eastAsia"/>
        </w:rPr>
        <w:t>38</w:t>
      </w:r>
      <w:r w:rsidRPr="00A00C66">
        <w:rPr>
          <w:rFonts w:ascii="Time New Roman" w:eastAsia="黑体" w:hAnsi="Time New Roman" w:hint="eastAsia"/>
        </w:rPr>
        <w:t>段</w:t>
      </w:r>
      <w:r w:rsidRPr="00A00C66">
        <w:rPr>
          <w:rFonts w:ascii="Time New Roman" w:eastAsia="黑体" w:hAnsi="Time New Roman" w:hint="eastAsia"/>
        </w:rPr>
        <w:t>)</w:t>
      </w:r>
      <w:r w:rsidRPr="00A00C66">
        <w:rPr>
          <w:rFonts w:ascii="Time New Roman" w:eastAsia="黑体" w:hAnsi="Time New Roman" w:hint="eastAsia"/>
        </w:rPr>
        <w:t>的落实情况。在这方面，请缔约国向委员会通报关于在下一个报告期内执行本结论性意见中的部分或所有余下建议的计划。</w:t>
      </w:r>
    </w:p>
    <w:p w14:paraId="4D4ED2EF" w14:textId="77777777" w:rsidR="003A613F" w:rsidRPr="00A00C66" w:rsidRDefault="003A613F" w:rsidP="00237CDF">
      <w:pPr>
        <w:pStyle w:val="H23GC"/>
      </w:pPr>
      <w:r w:rsidRPr="00A00C66">
        <w:rPr>
          <w:rFonts w:hint="eastAsia"/>
        </w:rPr>
        <w:tab/>
      </w:r>
      <w:r w:rsidRPr="00A00C66">
        <w:rPr>
          <w:rFonts w:hint="eastAsia"/>
        </w:rPr>
        <w:tab/>
      </w:r>
      <w:r w:rsidRPr="00A00C66">
        <w:rPr>
          <w:rFonts w:hint="eastAsia"/>
        </w:rPr>
        <w:t>其他问题</w:t>
      </w:r>
    </w:p>
    <w:p w14:paraId="63FF0B97" w14:textId="77777777" w:rsidR="003A613F" w:rsidRPr="00A00C66" w:rsidRDefault="003A613F" w:rsidP="003A613F">
      <w:pPr>
        <w:pStyle w:val="SingleTxtGC"/>
        <w:rPr>
          <w:rFonts w:ascii="Time New Roman" w:eastAsia="黑体" w:hAnsi="Time New Roman" w:hint="eastAsia"/>
        </w:rPr>
      </w:pPr>
      <w:r w:rsidRPr="00A00C66">
        <w:rPr>
          <w:rFonts w:ascii="Time New Roman" w:eastAsia="黑体" w:hAnsi="Time New Roman" w:hint="eastAsia"/>
        </w:rPr>
        <w:t>46.</w:t>
      </w:r>
      <w:r w:rsidRPr="00A00C66">
        <w:rPr>
          <w:rFonts w:ascii="Time New Roman" w:eastAsia="黑体" w:hAnsi="Time New Roman" w:hint="eastAsia"/>
        </w:rPr>
        <w:tab/>
      </w:r>
      <w:r w:rsidRPr="00A00C66">
        <w:rPr>
          <w:rFonts w:ascii="Time New Roman" w:eastAsia="黑体" w:hAnsi="Time New Roman" w:hint="eastAsia"/>
        </w:rPr>
        <w:t>委员会建议缔约国考虑尽快批准《禁止酷刑和其他残忍、不人道或有辱人格的待遇或处罚公约任择议定书》，并</w:t>
      </w:r>
      <w:proofErr w:type="gramStart"/>
      <w:r w:rsidRPr="00A00C66">
        <w:rPr>
          <w:rFonts w:ascii="Time New Roman" w:eastAsia="黑体" w:hAnsi="Time New Roman" w:hint="eastAsia"/>
        </w:rPr>
        <w:t>作出</w:t>
      </w:r>
      <w:proofErr w:type="gramEnd"/>
      <w:r w:rsidRPr="00A00C66">
        <w:rPr>
          <w:rFonts w:ascii="Time New Roman" w:eastAsia="黑体" w:hAnsi="Time New Roman" w:hint="eastAsia"/>
        </w:rPr>
        <w:t>《公约》第</w:t>
      </w:r>
      <w:r w:rsidRPr="00A00C66">
        <w:rPr>
          <w:rFonts w:ascii="Time New Roman" w:eastAsia="黑体" w:hAnsi="Time New Roman" w:hint="eastAsia"/>
        </w:rPr>
        <w:t>22</w:t>
      </w:r>
      <w:r w:rsidRPr="00A00C66">
        <w:rPr>
          <w:rFonts w:ascii="Time New Roman" w:eastAsia="黑体" w:hAnsi="Time New Roman" w:hint="eastAsia"/>
        </w:rPr>
        <w:t>条之下的声明，承认委员会有权受理其管辖下称因该缔约国违反《公约》条款而受害的个人或其代表提交的来文。</w:t>
      </w:r>
    </w:p>
    <w:p w14:paraId="4A6C87DB" w14:textId="77777777" w:rsidR="003A613F" w:rsidRPr="00A00C66" w:rsidRDefault="003A613F" w:rsidP="003A613F">
      <w:pPr>
        <w:pStyle w:val="SingleTxtGC"/>
        <w:rPr>
          <w:rFonts w:ascii="Time New Roman" w:eastAsia="黑体" w:hAnsi="Time New Roman" w:hint="eastAsia"/>
        </w:rPr>
      </w:pPr>
      <w:r w:rsidRPr="00A00C66">
        <w:rPr>
          <w:rFonts w:ascii="Time New Roman" w:eastAsia="黑体" w:hAnsi="Time New Roman" w:hint="eastAsia"/>
        </w:rPr>
        <w:t>47.</w:t>
      </w:r>
      <w:r w:rsidRPr="00A00C66">
        <w:rPr>
          <w:rFonts w:ascii="Time New Roman" w:eastAsia="黑体" w:hAnsi="Time New Roman" w:hint="eastAsia"/>
        </w:rPr>
        <w:tab/>
      </w:r>
      <w:r w:rsidRPr="00A00C66">
        <w:rPr>
          <w:rFonts w:ascii="Time New Roman" w:eastAsia="黑体" w:hAnsi="Time New Roman" w:hint="eastAsia"/>
        </w:rPr>
        <w:t>请缔约国以适当的语言，通过官方网站、媒体和非政府组织广泛传播提交委员会的报告和本结论性意见，并向委员会通报其传播活动。</w:t>
      </w:r>
    </w:p>
    <w:p w14:paraId="40A4BAE5" w14:textId="31091B09" w:rsidR="003A613F" w:rsidRPr="00A00C66" w:rsidRDefault="003A613F" w:rsidP="003A613F">
      <w:pPr>
        <w:pStyle w:val="SingleTxtGC"/>
        <w:rPr>
          <w:rFonts w:ascii="Time New Roman" w:eastAsia="黑体" w:hAnsi="Time New Roman" w:hint="eastAsia"/>
        </w:rPr>
      </w:pPr>
      <w:r w:rsidRPr="00A00C66">
        <w:rPr>
          <w:rFonts w:ascii="Time New Roman" w:eastAsia="黑体" w:hAnsi="Time New Roman" w:hint="eastAsia"/>
        </w:rPr>
        <w:t>48.</w:t>
      </w:r>
      <w:r w:rsidRPr="00A00C66">
        <w:rPr>
          <w:rFonts w:ascii="Time New Roman" w:eastAsia="黑体" w:hAnsi="Time New Roman" w:hint="eastAsia"/>
        </w:rPr>
        <w:tab/>
      </w:r>
      <w:r w:rsidRPr="00A00C66">
        <w:rPr>
          <w:rFonts w:ascii="Time New Roman" w:eastAsia="黑体" w:hAnsi="Time New Roman" w:hint="eastAsia"/>
        </w:rPr>
        <w:t>请缔约国按照根据国际人权条约提交报告的协调准则所载要求，提交一份共同核心文件。</w:t>
      </w:r>
      <w:r w:rsidR="00D7600A" w:rsidRPr="00A00C66">
        <w:rPr>
          <w:rStyle w:val="a8"/>
          <w:rFonts w:ascii="Time New Roman" w:eastAsia="黑体" w:hAnsi="Time New Roman"/>
        </w:rPr>
        <w:footnoteReference w:id="6"/>
      </w:r>
    </w:p>
    <w:p w14:paraId="4714D8A6" w14:textId="1E6BE267" w:rsidR="003701BC" w:rsidRPr="00A00C66" w:rsidRDefault="003A613F" w:rsidP="003A613F">
      <w:pPr>
        <w:pStyle w:val="SingleTxtGC"/>
        <w:rPr>
          <w:rFonts w:ascii="Time New Roman" w:eastAsia="黑体" w:hAnsi="Time New Roman" w:hint="eastAsia"/>
        </w:rPr>
      </w:pPr>
      <w:r w:rsidRPr="00A00C66">
        <w:rPr>
          <w:rFonts w:ascii="Time New Roman" w:eastAsia="黑体" w:hAnsi="Time New Roman" w:hint="eastAsia"/>
        </w:rPr>
        <w:t>49.</w:t>
      </w:r>
      <w:r w:rsidRPr="00A00C66">
        <w:rPr>
          <w:rFonts w:ascii="Time New Roman" w:eastAsia="黑体" w:hAnsi="Time New Roman" w:hint="eastAsia"/>
        </w:rPr>
        <w:tab/>
      </w:r>
      <w:r w:rsidRPr="00A00C66">
        <w:rPr>
          <w:rFonts w:ascii="Time New Roman" w:eastAsia="黑体" w:hAnsi="Time New Roman" w:hint="eastAsia"/>
        </w:rPr>
        <w:t>委员会请缔约国在</w:t>
      </w:r>
      <w:r w:rsidRPr="00A00C66">
        <w:rPr>
          <w:rFonts w:ascii="Time New Roman" w:eastAsia="黑体" w:hAnsi="Time New Roman" w:hint="eastAsia"/>
        </w:rPr>
        <w:t>2026</w:t>
      </w:r>
      <w:r w:rsidRPr="00A00C66">
        <w:rPr>
          <w:rFonts w:ascii="Time New Roman" w:eastAsia="黑体" w:hAnsi="Time New Roman" w:hint="eastAsia"/>
        </w:rPr>
        <w:t>年</w:t>
      </w:r>
      <w:r w:rsidRPr="00A00C66">
        <w:rPr>
          <w:rFonts w:ascii="Time New Roman" w:eastAsia="黑体" w:hAnsi="Time New Roman" w:hint="eastAsia"/>
        </w:rPr>
        <w:t>7</w:t>
      </w:r>
      <w:r w:rsidRPr="00A00C66">
        <w:rPr>
          <w:rFonts w:ascii="Time New Roman" w:eastAsia="黑体" w:hAnsi="Time New Roman" w:hint="eastAsia"/>
        </w:rPr>
        <w:t>月</w:t>
      </w:r>
      <w:r w:rsidRPr="00A00C66">
        <w:rPr>
          <w:rFonts w:ascii="Time New Roman" w:eastAsia="黑体" w:hAnsi="Time New Roman" w:hint="eastAsia"/>
        </w:rPr>
        <w:t>29</w:t>
      </w:r>
      <w:r w:rsidRPr="00A00C66">
        <w:rPr>
          <w:rFonts w:ascii="Time New Roman" w:eastAsia="黑体" w:hAnsi="Time New Roman" w:hint="eastAsia"/>
        </w:rPr>
        <w:t>日之前提交下一次定期报告，即第二次定期报告。为此，并考虑到缔约国已同意按照简化报告程序向委员会提交报告，委员会将在适当时候向缔约国发送一份报告</w:t>
      </w:r>
      <w:proofErr w:type="gramStart"/>
      <w:r w:rsidRPr="00A00C66">
        <w:rPr>
          <w:rFonts w:ascii="Time New Roman" w:eastAsia="黑体" w:hAnsi="Time New Roman" w:hint="eastAsia"/>
        </w:rPr>
        <w:t>前问题</w:t>
      </w:r>
      <w:proofErr w:type="gramEnd"/>
      <w:r w:rsidRPr="00A00C66">
        <w:rPr>
          <w:rFonts w:ascii="Time New Roman" w:eastAsia="黑体" w:hAnsi="Time New Roman" w:hint="eastAsia"/>
        </w:rPr>
        <w:t>清单。缔约国对问题清单的答复将构成其根据《公约》第</w:t>
      </w:r>
      <w:r w:rsidRPr="00A00C66">
        <w:rPr>
          <w:rFonts w:ascii="Time New Roman" w:eastAsia="黑体" w:hAnsi="Time New Roman" w:hint="eastAsia"/>
        </w:rPr>
        <w:t>19</w:t>
      </w:r>
      <w:r w:rsidRPr="00A00C66">
        <w:rPr>
          <w:rFonts w:ascii="Time New Roman" w:eastAsia="黑体" w:hAnsi="Time New Roman" w:hint="eastAsia"/>
        </w:rPr>
        <w:t>条提交的第二次定期报告。委员会敦促缔约国及时提交该报告。</w:t>
      </w:r>
    </w:p>
    <w:p w14:paraId="2BD947C3" w14:textId="49A2BC1C" w:rsidR="003A613F" w:rsidRDefault="003A613F" w:rsidP="003A613F">
      <w:pPr>
        <w:pStyle w:val="SingleTxtGC"/>
      </w:pPr>
    </w:p>
    <w:p w14:paraId="5E5EC579" w14:textId="77777777" w:rsidR="003A613F" w:rsidRPr="002D6A9C" w:rsidRDefault="003A613F">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031767D3" w14:textId="4EB0594D" w:rsidR="003A613F" w:rsidRDefault="003A613F" w:rsidP="003A613F">
      <w:pPr>
        <w:pStyle w:val="SingleTxtGC"/>
      </w:pPr>
    </w:p>
    <w:sectPr w:rsidR="003A613F" w:rsidSect="00951B3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904F8A" w14:textId="77777777" w:rsidR="005B6656" w:rsidRPr="000D319F" w:rsidRDefault="005B6656" w:rsidP="000D319F">
      <w:pPr>
        <w:pStyle w:val="af0"/>
        <w:spacing w:after="240"/>
        <w:ind w:left="907"/>
        <w:rPr>
          <w:rFonts w:asciiTheme="majorBidi" w:eastAsia="宋体" w:hAnsiTheme="majorBidi" w:cstheme="majorBidi"/>
          <w:sz w:val="21"/>
          <w:szCs w:val="21"/>
          <w:lang w:val="en-US"/>
        </w:rPr>
      </w:pPr>
    </w:p>
    <w:p w14:paraId="2A482E89" w14:textId="77777777" w:rsidR="005B6656" w:rsidRPr="000D319F" w:rsidRDefault="005B6656"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37330587" w14:textId="77777777" w:rsidR="005B6656" w:rsidRPr="000D319F" w:rsidRDefault="005B6656" w:rsidP="000D319F">
      <w:pPr>
        <w:pStyle w:val="af0"/>
      </w:pPr>
    </w:p>
  </w:endnote>
  <w:endnote w:type="continuationNotice" w:id="1">
    <w:p w14:paraId="1C5AFBBB" w14:textId="77777777" w:rsidR="005B6656" w:rsidRDefault="005B665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CA1EF2" w14:textId="77777777" w:rsidR="00056632" w:rsidRPr="003701BC" w:rsidRDefault="003701BC" w:rsidP="003701BC">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3701BC">
      <w:rPr>
        <w:rStyle w:val="af2"/>
        <w:b w:val="0"/>
        <w:snapToGrid w:val="0"/>
        <w:sz w:val="16"/>
      </w:rPr>
      <w:t>GE.22-13068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09EA91" w14:textId="77777777" w:rsidR="00056632" w:rsidRPr="003701BC" w:rsidRDefault="003701BC" w:rsidP="003701BC">
    <w:pPr>
      <w:pStyle w:val="af0"/>
      <w:tabs>
        <w:tab w:val="clear" w:pos="431"/>
        <w:tab w:val="right" w:pos="9638"/>
      </w:tabs>
      <w:rPr>
        <w:rStyle w:val="af2"/>
      </w:rPr>
    </w:pPr>
    <w:r>
      <w:t>GE.22-13068</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18B655" w14:textId="60DCEFC8" w:rsidR="00056632" w:rsidRPr="00487939" w:rsidRDefault="003701BC" w:rsidP="00121B4A">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693BA9DD" wp14:editId="30F08271">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GE.22-13068</w:t>
    </w:r>
    <w:r w:rsidR="00731A42" w:rsidRPr="00EE277A">
      <w:rPr>
        <w:sz w:val="20"/>
        <w:lang w:eastAsia="zh-CN"/>
      </w:rPr>
      <w:t xml:space="preserve"> (C)</w:t>
    </w:r>
    <w:r w:rsidR="005505A1">
      <w:rPr>
        <w:sz w:val="20"/>
        <w:lang w:eastAsia="zh-CN"/>
      </w:rPr>
      <w:tab/>
      <w:t>0</w:t>
    </w:r>
    <w:r w:rsidR="001B5EFE">
      <w:rPr>
        <w:sz w:val="20"/>
        <w:lang w:eastAsia="zh-CN"/>
      </w:rPr>
      <w:t>211</w:t>
    </w:r>
    <w:r w:rsidR="00597013">
      <w:rPr>
        <w:sz w:val="20"/>
        <w:lang w:eastAsia="zh-CN"/>
      </w:rPr>
      <w:t>2</w:t>
    </w:r>
    <w:r w:rsidR="00206268">
      <w:rPr>
        <w:sz w:val="20"/>
        <w:lang w:eastAsia="zh-CN"/>
      </w:rPr>
      <w:t>2</w:t>
    </w:r>
    <w:r w:rsidR="00731A42">
      <w:rPr>
        <w:sz w:val="20"/>
        <w:lang w:eastAsia="zh-CN"/>
      </w:rPr>
      <w:tab/>
    </w:r>
    <w:r w:rsidR="00381D42">
      <w:rPr>
        <w:sz w:val="20"/>
        <w:lang w:eastAsia="zh-CN"/>
      </w:rPr>
      <w:t>1711</w:t>
    </w:r>
    <w:r w:rsidR="00597013">
      <w:rPr>
        <w:sz w:val="20"/>
        <w:lang w:eastAsia="zh-CN"/>
      </w:rPr>
      <w:t>2</w:t>
    </w:r>
    <w:r w:rsidR="00206268">
      <w:rPr>
        <w:sz w:val="20"/>
        <w:lang w:eastAsia="zh-CN"/>
      </w:rPr>
      <w:t>2</w:t>
    </w:r>
    <w:r w:rsidR="00731A42">
      <w:rPr>
        <w:b/>
        <w:sz w:val="21"/>
      </w:rPr>
      <w:tab/>
    </w:r>
    <w:r w:rsidR="00A1364C">
      <w:rPr>
        <w:rFonts w:hint="eastAsia"/>
        <w:b/>
        <w:noProof/>
        <w:snapToGrid/>
        <w:sz w:val="21"/>
        <w:lang w:val="en-US" w:eastAsia="zh-CN"/>
      </w:rPr>
      <w:drawing>
        <wp:inline distT="0" distB="0" distL="0" distR="0" wp14:anchorId="15C8E5E5" wp14:editId="5728488C">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A64702" w14:textId="77777777" w:rsidR="005B6656" w:rsidRPr="000157B1" w:rsidRDefault="005B6656"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19CECFAB" w14:textId="77777777" w:rsidR="005B6656" w:rsidRPr="000157B1" w:rsidRDefault="005B6656"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0C30A646" w14:textId="77777777" w:rsidR="005B6656" w:rsidRDefault="005B6656"/>
  </w:footnote>
  <w:footnote w:id="2">
    <w:p w14:paraId="41EE148F" w14:textId="0909AECD" w:rsidR="003A613F" w:rsidRPr="000A3CE5" w:rsidRDefault="003A613F" w:rsidP="003A613F">
      <w:pPr>
        <w:pStyle w:val="a6"/>
        <w:tabs>
          <w:tab w:val="clear" w:pos="1021"/>
          <w:tab w:val="right" w:pos="1020"/>
        </w:tabs>
      </w:pPr>
      <w:r w:rsidRPr="000A3CE5">
        <w:rPr>
          <w:rStyle w:val="a8"/>
          <w:rFonts w:eastAsia="宋体"/>
        </w:rPr>
        <w:tab/>
      </w:r>
      <w:r w:rsidRPr="000A3CE5">
        <w:rPr>
          <w:rStyle w:val="a8"/>
          <w:rFonts w:eastAsia="宋体"/>
          <w:vertAlign w:val="baseline"/>
        </w:rPr>
        <w:t>*</w:t>
      </w:r>
      <w:r w:rsidRPr="000A3CE5">
        <w:tab/>
      </w:r>
      <w:r w:rsidRPr="000A3CE5">
        <w:rPr>
          <w:rFonts w:hint="eastAsia"/>
        </w:rPr>
        <w:t>委员会第七十四届会议</w:t>
      </w:r>
      <w:r w:rsidRPr="000A3CE5">
        <w:rPr>
          <w:rFonts w:hint="eastAsia"/>
        </w:rPr>
        <w:t>(2022</w:t>
      </w:r>
      <w:r w:rsidRPr="000A3CE5">
        <w:rPr>
          <w:rFonts w:hint="eastAsia"/>
        </w:rPr>
        <w:t>年</w:t>
      </w:r>
      <w:r w:rsidRPr="000A3CE5">
        <w:rPr>
          <w:rFonts w:hint="eastAsia"/>
        </w:rPr>
        <w:t>7</w:t>
      </w:r>
      <w:r w:rsidRPr="000A3CE5">
        <w:rPr>
          <w:rFonts w:hint="eastAsia"/>
        </w:rPr>
        <w:t>月</w:t>
      </w:r>
      <w:r w:rsidRPr="000A3CE5">
        <w:rPr>
          <w:rFonts w:hint="eastAsia"/>
        </w:rPr>
        <w:t>12</w:t>
      </w:r>
      <w:r w:rsidRPr="000A3CE5">
        <w:rPr>
          <w:rFonts w:hint="eastAsia"/>
        </w:rPr>
        <w:t>日至</w:t>
      </w:r>
      <w:r w:rsidRPr="000A3CE5">
        <w:rPr>
          <w:rFonts w:hint="eastAsia"/>
        </w:rPr>
        <w:t>29</w:t>
      </w:r>
      <w:r w:rsidRPr="000A3CE5">
        <w:rPr>
          <w:rFonts w:hint="eastAsia"/>
        </w:rPr>
        <w:t>日</w:t>
      </w:r>
      <w:r w:rsidRPr="000A3CE5">
        <w:rPr>
          <w:rFonts w:hint="eastAsia"/>
        </w:rPr>
        <w:t>)</w:t>
      </w:r>
      <w:r w:rsidRPr="000A3CE5">
        <w:rPr>
          <w:rFonts w:hint="eastAsia"/>
        </w:rPr>
        <w:t>通过。</w:t>
      </w:r>
    </w:p>
  </w:footnote>
  <w:footnote w:id="3">
    <w:p w14:paraId="7DF3E169" w14:textId="22F310A5" w:rsidR="003A613F" w:rsidRPr="00381D42" w:rsidRDefault="003A613F">
      <w:pPr>
        <w:pStyle w:val="a6"/>
        <w:rPr>
          <w:lang w:val="de-CH"/>
        </w:rPr>
      </w:pPr>
      <w:r w:rsidRPr="000A3CE5">
        <w:tab/>
      </w:r>
      <w:r w:rsidRPr="000A3CE5">
        <w:rPr>
          <w:rStyle w:val="a8"/>
          <w:rFonts w:eastAsia="宋体"/>
        </w:rPr>
        <w:footnoteRef/>
      </w:r>
      <w:r w:rsidRPr="00381D42">
        <w:rPr>
          <w:lang w:val="de-CH"/>
        </w:rPr>
        <w:tab/>
      </w:r>
      <w:hyperlink r:id="rId1" w:history="1">
        <w:r w:rsidRPr="00381D42">
          <w:rPr>
            <w:rStyle w:val="af5"/>
            <w:rFonts w:hint="eastAsia"/>
            <w:u w:val="none"/>
            <w:lang w:val="de-CH"/>
          </w:rPr>
          <w:t>CAT/C/SR.1923</w:t>
        </w:r>
      </w:hyperlink>
      <w:r w:rsidRPr="000A3CE5">
        <w:rPr>
          <w:rFonts w:hint="eastAsia"/>
        </w:rPr>
        <w:t>和</w:t>
      </w:r>
      <w:hyperlink r:id="rId2" w:history="1">
        <w:r w:rsidRPr="00381D42">
          <w:rPr>
            <w:rStyle w:val="af5"/>
            <w:rFonts w:hint="eastAsia"/>
            <w:u w:val="none"/>
            <w:lang w:val="de-CH"/>
          </w:rPr>
          <w:t>CAT/C/SR.1926</w:t>
        </w:r>
      </w:hyperlink>
      <w:r w:rsidRPr="000A3CE5">
        <w:rPr>
          <w:rFonts w:hint="eastAsia"/>
        </w:rPr>
        <w:t>。</w:t>
      </w:r>
    </w:p>
  </w:footnote>
  <w:footnote w:id="4">
    <w:p w14:paraId="47ABB240" w14:textId="1B4A51D1" w:rsidR="003A613F" w:rsidRPr="000A3CE5" w:rsidRDefault="003A613F">
      <w:pPr>
        <w:pStyle w:val="a6"/>
      </w:pPr>
      <w:r w:rsidRPr="00381D42">
        <w:rPr>
          <w:lang w:val="de-CH"/>
        </w:rPr>
        <w:tab/>
      </w:r>
      <w:r w:rsidRPr="000A3CE5">
        <w:rPr>
          <w:rStyle w:val="a8"/>
          <w:rFonts w:eastAsia="宋体"/>
        </w:rPr>
        <w:footnoteRef/>
      </w:r>
      <w:r w:rsidRPr="000A3CE5">
        <w:tab/>
      </w:r>
      <w:hyperlink r:id="rId3" w:history="1">
        <w:r w:rsidRPr="000A3CE5">
          <w:rPr>
            <w:rStyle w:val="af5"/>
            <w:rFonts w:hint="eastAsia"/>
            <w:u w:val="none"/>
          </w:rPr>
          <w:t>CAT/C/BWA/1</w:t>
        </w:r>
      </w:hyperlink>
      <w:r w:rsidRPr="000A3CE5">
        <w:rPr>
          <w:rFonts w:hint="eastAsia"/>
        </w:rPr>
        <w:t>。</w:t>
      </w:r>
    </w:p>
  </w:footnote>
  <w:footnote w:id="5">
    <w:p w14:paraId="2653976C" w14:textId="752F97B2" w:rsidR="00D7600A" w:rsidRPr="000A3CE5" w:rsidRDefault="00D7600A">
      <w:pPr>
        <w:pStyle w:val="a6"/>
      </w:pPr>
      <w:r w:rsidRPr="000A3CE5">
        <w:tab/>
      </w:r>
      <w:r w:rsidRPr="000A3CE5">
        <w:rPr>
          <w:rStyle w:val="a8"/>
          <w:rFonts w:eastAsia="宋体"/>
        </w:rPr>
        <w:footnoteRef/>
      </w:r>
      <w:r w:rsidRPr="000A3CE5">
        <w:tab/>
      </w:r>
      <w:r w:rsidRPr="000A3CE5">
        <w:rPr>
          <w:rFonts w:hint="eastAsia"/>
        </w:rPr>
        <w:t>关于将条约规定纳入国内法的进程，见</w:t>
      </w:r>
      <w:hyperlink r:id="rId4" w:history="1">
        <w:r w:rsidRPr="000A3CE5">
          <w:rPr>
            <w:rStyle w:val="af5"/>
            <w:rFonts w:hint="eastAsia"/>
            <w:u w:val="none"/>
          </w:rPr>
          <w:t>CAT/C/BWA/1</w:t>
        </w:r>
      </w:hyperlink>
      <w:r w:rsidRPr="000A3CE5">
        <w:rPr>
          <w:rFonts w:hint="eastAsia"/>
        </w:rPr>
        <w:t xml:space="preserve">, </w:t>
      </w:r>
      <w:r w:rsidRPr="000A3CE5">
        <w:rPr>
          <w:rFonts w:hint="eastAsia"/>
        </w:rPr>
        <w:t>第</w:t>
      </w:r>
      <w:r w:rsidRPr="000A3CE5">
        <w:rPr>
          <w:rFonts w:hint="eastAsia"/>
        </w:rPr>
        <w:t>7</w:t>
      </w:r>
      <w:r w:rsidRPr="000A3CE5">
        <w:rPr>
          <w:rFonts w:hint="eastAsia"/>
        </w:rPr>
        <w:t>段。</w:t>
      </w:r>
    </w:p>
  </w:footnote>
  <w:footnote w:id="6">
    <w:p w14:paraId="455EF79E" w14:textId="45C556C5" w:rsidR="00D7600A" w:rsidRPr="000A3CE5" w:rsidRDefault="00D7600A">
      <w:pPr>
        <w:pStyle w:val="a6"/>
      </w:pPr>
      <w:r w:rsidRPr="000A3CE5">
        <w:tab/>
      </w:r>
      <w:r w:rsidRPr="000A3CE5">
        <w:rPr>
          <w:rStyle w:val="a8"/>
          <w:rFonts w:eastAsia="宋体"/>
        </w:rPr>
        <w:footnoteRef/>
      </w:r>
      <w:r w:rsidRPr="000A3CE5">
        <w:tab/>
      </w:r>
      <w:hyperlink r:id="rId5" w:history="1">
        <w:r w:rsidRPr="000A3CE5">
          <w:rPr>
            <w:rStyle w:val="af5"/>
            <w:rFonts w:hint="eastAsia"/>
            <w:u w:val="none"/>
          </w:rPr>
          <w:t>HRI/GEN.2/Rev.6</w:t>
        </w:r>
      </w:hyperlink>
      <w:r w:rsidRPr="000A3CE5">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B380EC" w14:textId="77777777" w:rsidR="00056632" w:rsidRDefault="003701BC" w:rsidP="003701BC">
    <w:pPr>
      <w:pStyle w:val="af3"/>
    </w:pPr>
    <w:r>
      <w:t>CAT/C/BWA/CO/1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8DF095" w14:textId="77777777" w:rsidR="00056632" w:rsidRPr="00202A30" w:rsidRDefault="003701BC" w:rsidP="003701BC">
    <w:pPr>
      <w:pStyle w:val="af3"/>
      <w:jc w:val="right"/>
    </w:pPr>
    <w:r>
      <w:t>CAT/C/BWA/CO/1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292711909">
    <w:abstractNumId w:val="1"/>
  </w:num>
  <w:num w:numId="2" w16cid:durableId="761141428">
    <w:abstractNumId w:val="5"/>
  </w:num>
  <w:num w:numId="3" w16cid:durableId="121465882">
    <w:abstractNumId w:val="2"/>
  </w:num>
  <w:num w:numId="4" w16cid:durableId="78404621">
    <w:abstractNumId w:val="0"/>
  </w:num>
  <w:num w:numId="5" w16cid:durableId="111995790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799175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17480963">
    <w:abstractNumId w:val="3"/>
  </w:num>
  <w:num w:numId="8" w16cid:durableId="48150349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4"/>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6656"/>
    <w:rsid w:val="00005AA7"/>
    <w:rsid w:val="00011483"/>
    <w:rsid w:val="0003324B"/>
    <w:rsid w:val="00073876"/>
    <w:rsid w:val="00080803"/>
    <w:rsid w:val="000A0B81"/>
    <w:rsid w:val="000A3CE5"/>
    <w:rsid w:val="000B0E35"/>
    <w:rsid w:val="000D314B"/>
    <w:rsid w:val="000D319F"/>
    <w:rsid w:val="000E4D0E"/>
    <w:rsid w:val="001014FE"/>
    <w:rsid w:val="00121B4A"/>
    <w:rsid w:val="00144B69"/>
    <w:rsid w:val="00153E86"/>
    <w:rsid w:val="00192831"/>
    <w:rsid w:val="00193D0F"/>
    <w:rsid w:val="001B1BD1"/>
    <w:rsid w:val="001B5EFE"/>
    <w:rsid w:val="001C3EF2"/>
    <w:rsid w:val="001D17F6"/>
    <w:rsid w:val="00204B42"/>
    <w:rsid w:val="00206268"/>
    <w:rsid w:val="002231C3"/>
    <w:rsid w:val="00237CDF"/>
    <w:rsid w:val="0024417F"/>
    <w:rsid w:val="00250F8D"/>
    <w:rsid w:val="00256EC7"/>
    <w:rsid w:val="002D14FC"/>
    <w:rsid w:val="002E1C97"/>
    <w:rsid w:val="002F0F24"/>
    <w:rsid w:val="002F5834"/>
    <w:rsid w:val="003006AB"/>
    <w:rsid w:val="0030622F"/>
    <w:rsid w:val="00326EBF"/>
    <w:rsid w:val="00327FE4"/>
    <w:rsid w:val="00335E8A"/>
    <w:rsid w:val="00352798"/>
    <w:rsid w:val="003701BC"/>
    <w:rsid w:val="00381D42"/>
    <w:rsid w:val="003A613F"/>
    <w:rsid w:val="003C29FA"/>
    <w:rsid w:val="00427F63"/>
    <w:rsid w:val="00434D38"/>
    <w:rsid w:val="00494EB8"/>
    <w:rsid w:val="004A34AA"/>
    <w:rsid w:val="004C4A0A"/>
    <w:rsid w:val="004E5055"/>
    <w:rsid w:val="00501220"/>
    <w:rsid w:val="005505A1"/>
    <w:rsid w:val="00557F5B"/>
    <w:rsid w:val="00597013"/>
    <w:rsid w:val="005A48BF"/>
    <w:rsid w:val="005B4286"/>
    <w:rsid w:val="005B5D35"/>
    <w:rsid w:val="005B6656"/>
    <w:rsid w:val="005C6C11"/>
    <w:rsid w:val="005D337E"/>
    <w:rsid w:val="005E403A"/>
    <w:rsid w:val="00631320"/>
    <w:rsid w:val="00680656"/>
    <w:rsid w:val="006B07B3"/>
    <w:rsid w:val="006B1119"/>
    <w:rsid w:val="006C3B94"/>
    <w:rsid w:val="006C70CF"/>
    <w:rsid w:val="006E3E46"/>
    <w:rsid w:val="006E71B1"/>
    <w:rsid w:val="0070593B"/>
    <w:rsid w:val="00705D89"/>
    <w:rsid w:val="00731A42"/>
    <w:rsid w:val="00767E69"/>
    <w:rsid w:val="0077079A"/>
    <w:rsid w:val="007A5599"/>
    <w:rsid w:val="00823915"/>
    <w:rsid w:val="00831F30"/>
    <w:rsid w:val="00856233"/>
    <w:rsid w:val="00860F27"/>
    <w:rsid w:val="00892E66"/>
    <w:rsid w:val="008B0560"/>
    <w:rsid w:val="008B2BFA"/>
    <w:rsid w:val="008D149F"/>
    <w:rsid w:val="008E6A3F"/>
    <w:rsid w:val="00931C3D"/>
    <w:rsid w:val="00936F03"/>
    <w:rsid w:val="00943B69"/>
    <w:rsid w:val="00944CB3"/>
    <w:rsid w:val="00945B28"/>
    <w:rsid w:val="00951B31"/>
    <w:rsid w:val="00964BB3"/>
    <w:rsid w:val="009B09D7"/>
    <w:rsid w:val="009D35ED"/>
    <w:rsid w:val="009D4CBC"/>
    <w:rsid w:val="009E489E"/>
    <w:rsid w:val="00A00C66"/>
    <w:rsid w:val="00A03CB6"/>
    <w:rsid w:val="00A1364C"/>
    <w:rsid w:val="00A21076"/>
    <w:rsid w:val="00A24381"/>
    <w:rsid w:val="00A3739A"/>
    <w:rsid w:val="00A52DAF"/>
    <w:rsid w:val="00A84072"/>
    <w:rsid w:val="00AB5964"/>
    <w:rsid w:val="00B16570"/>
    <w:rsid w:val="00B23B03"/>
    <w:rsid w:val="00B43EB7"/>
    <w:rsid w:val="00B445D1"/>
    <w:rsid w:val="00B53320"/>
    <w:rsid w:val="00B71DC1"/>
    <w:rsid w:val="00BC6522"/>
    <w:rsid w:val="00BE03FD"/>
    <w:rsid w:val="00C121D5"/>
    <w:rsid w:val="00C17349"/>
    <w:rsid w:val="00C351AA"/>
    <w:rsid w:val="00C44B37"/>
    <w:rsid w:val="00C7253F"/>
    <w:rsid w:val="00C859B3"/>
    <w:rsid w:val="00C95189"/>
    <w:rsid w:val="00CC7433"/>
    <w:rsid w:val="00D26A05"/>
    <w:rsid w:val="00D7600A"/>
    <w:rsid w:val="00D97B98"/>
    <w:rsid w:val="00DA7369"/>
    <w:rsid w:val="00DC18BF"/>
    <w:rsid w:val="00DC671F"/>
    <w:rsid w:val="00DE4DA7"/>
    <w:rsid w:val="00E21A27"/>
    <w:rsid w:val="00E245ED"/>
    <w:rsid w:val="00E33B38"/>
    <w:rsid w:val="00E47FE5"/>
    <w:rsid w:val="00E572EF"/>
    <w:rsid w:val="00E574AF"/>
    <w:rsid w:val="00EF40DA"/>
    <w:rsid w:val="00F23480"/>
    <w:rsid w:val="00F24E6D"/>
    <w:rsid w:val="00F57165"/>
    <w:rsid w:val="00F714DA"/>
    <w:rsid w:val="00FA1CD2"/>
    <w:rsid w:val="00FB456B"/>
    <w:rsid w:val="00FF1366"/>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EB2B95"/>
  <w15:docId w15:val="{7CD3B7BD-4835-4EC0-B5A9-C41A82D786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B4286"/>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B4286"/>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B4286"/>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B4286"/>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B4286"/>
    <w:pPr>
      <w:keepNext/>
      <w:keepLines/>
      <w:tabs>
        <w:tab w:val="clear" w:pos="431"/>
        <w:tab w:val="right" w:pos="851"/>
      </w:tabs>
      <w:spacing w:before="240" w:after="120"/>
      <w:ind w:left="1134" w:right="1134" w:hanging="1134"/>
    </w:pPr>
    <w:rPr>
      <w:rFonts w:eastAsia="黑体"/>
      <w:snapToGrid/>
      <w:sz w:val="22"/>
      <w:szCs w:val="22"/>
    </w:rPr>
  </w:style>
  <w:style w:type="paragraph" w:customStyle="1" w:styleId="H4GC">
    <w:name w:val="_ H_4_GC"/>
    <w:basedOn w:val="a"/>
    <w:next w:val="a"/>
    <w:qFormat/>
    <w:rsid w:val="005B4286"/>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5B4286"/>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E245E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E245ED"/>
    <w:rPr>
      <w:snapToGrid w:val="0"/>
      <w:sz w:val="18"/>
      <w:szCs w:val="18"/>
    </w:rPr>
  </w:style>
  <w:style w:type="character" w:styleId="a8">
    <w:name w:val="footnote reference"/>
    <w:basedOn w:val="a0"/>
    <w:qFormat/>
    <w:rsid w:val="00005AA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03324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FA1CD2"/>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245E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245ED"/>
    <w:pPr>
      <w:keepLines w:val="0"/>
      <w:spacing w:after="0"/>
    </w:pPr>
  </w:style>
  <w:style w:type="character" w:customStyle="1" w:styleId="ad">
    <w:name w:val="尾注文本 字符"/>
    <w:basedOn w:val="a0"/>
    <w:link w:val="ac"/>
    <w:rsid w:val="00E245ED"/>
    <w:rPr>
      <w:snapToGrid w:val="0"/>
      <w:sz w:val="18"/>
      <w:szCs w:val="18"/>
    </w:rPr>
  </w:style>
  <w:style w:type="character" w:styleId="ae">
    <w:name w:val="endnote reference"/>
    <w:basedOn w:val="a8"/>
    <w:qFormat/>
    <w:rsid w:val="00005AA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5B4286"/>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4A34AA"/>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4A34AA"/>
    <w:rPr>
      <w:rFonts w:eastAsia="Times New Roman"/>
      <w:snapToGrid w:val="0"/>
      <w:sz w:val="16"/>
      <w:szCs w:val="16"/>
      <w:lang w:val="en-GB" w:eastAsia="en-US"/>
    </w:rPr>
  </w:style>
  <w:style w:type="character" w:styleId="af2">
    <w:name w:val="page number"/>
    <w:basedOn w:val="a0"/>
    <w:qFormat/>
    <w:rsid w:val="004A34AA"/>
    <w:rPr>
      <w:rFonts w:ascii="Times New Roman" w:hAnsi="Times New Roman"/>
      <w:b/>
      <w:i w:val="0"/>
      <w:snapToGrid w:val="0"/>
      <w:spacing w:val="0"/>
      <w:kern w:val="0"/>
      <w:sz w:val="18"/>
      <w14:cntxtAlts w14:val="0"/>
    </w:rPr>
  </w:style>
  <w:style w:type="paragraph" w:styleId="af3">
    <w:name w:val="header"/>
    <w:basedOn w:val="a"/>
    <w:link w:val="af4"/>
    <w:qFormat/>
    <w:rsid w:val="004A34AA"/>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4A34AA"/>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TOC1">
    <w:name w:val="toc 1"/>
    <w:basedOn w:val="a"/>
    <w:next w:val="a"/>
    <w:autoRedefine/>
    <w:uiPriority w:val="39"/>
    <w:unhideWhenUsed/>
    <w:rsid w:val="00931C3D"/>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931C3D"/>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931C3D"/>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931C3D"/>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931C3D"/>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931C3D"/>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paragraph" w:customStyle="1" w:styleId="SingleParaNoGC">
    <w:name w:val="_ Single ParaNo_GC"/>
    <w:basedOn w:val="SingleTxtGC"/>
    <w:qFormat/>
    <w:rsid w:val="00631320"/>
    <w:pPr>
      <w:numPr>
        <w:numId w:val="8"/>
      </w:numPr>
      <w:tabs>
        <w:tab w:val="clear" w:pos="431"/>
      </w:tabs>
      <w:ind w:left="1134" w:firstLine="0"/>
    </w:pPr>
    <w:rPr>
      <w:snapToGrid/>
      <w:szCs w:val="21"/>
    </w:rPr>
  </w:style>
  <w:style w:type="character" w:styleId="af5">
    <w:name w:val="Hyperlink"/>
    <w:basedOn w:val="a0"/>
    <w:uiPriority w:val="99"/>
    <w:unhideWhenUsed/>
    <w:rsid w:val="000A3CE5"/>
    <w:rPr>
      <w:color w:val="0000FF" w:themeColor="hyperlink"/>
      <w:u w:val="single"/>
    </w:rPr>
  </w:style>
  <w:style w:type="character" w:styleId="af6">
    <w:name w:val="Unresolved Mention"/>
    <w:basedOn w:val="a0"/>
    <w:uiPriority w:val="99"/>
    <w:semiHidden/>
    <w:unhideWhenUsed/>
    <w:rsid w:val="000A3CE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undocs.org/ch/CAT/C/BWA/1" TargetMode="External"/><Relationship Id="rId2" Type="http://schemas.openxmlformats.org/officeDocument/2006/relationships/hyperlink" Target="http://undocs.org/ch/CAT/C/SR.1926" TargetMode="External"/><Relationship Id="rId1" Type="http://schemas.openxmlformats.org/officeDocument/2006/relationships/hyperlink" Target="http://undocs.org/ch/CAT/C/SR.1923" TargetMode="External"/><Relationship Id="rId5" Type="http://schemas.openxmlformats.org/officeDocument/2006/relationships/hyperlink" Target="http://undocs.org/ch/HRI/GEN.2/Rev.6" TargetMode="External"/><Relationship Id="rId4" Type="http://schemas.openxmlformats.org/officeDocument/2006/relationships/hyperlink" Target="http://undocs.org/ch/CAT/C/BWA/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B0605C-468B-4828-AA36-74FAFA564E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10</Pages>
  <Words>9037</Words>
  <Characters>9486</Characters>
  <Application>Microsoft Office Word</Application>
  <DocSecurity>0</DocSecurity>
  <Lines>346</Lines>
  <Paragraphs>134</Paragraphs>
  <ScaleCrop>false</ScaleCrop>
  <Company>DCM</Company>
  <LinksUpToDate>false</LinksUpToDate>
  <CharactersWithSpaces>9700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CAT/C/BWA/CO/1</dc:title>
  <dc:subject>2213068</dc:subject>
  <dc:creator>Xin</dc:creator>
  <cp:keywords/>
  <dc:description/>
  <cp:lastModifiedBy>Xin Wang</cp:lastModifiedBy>
  <cp:revision>2</cp:revision>
  <cp:lastPrinted>2014-05-09T11:28:00Z</cp:lastPrinted>
  <dcterms:created xsi:type="dcterms:W3CDTF">2022-11-17T08:31:00Z</dcterms:created>
  <dcterms:modified xsi:type="dcterms:W3CDTF">2022-11-17T08:31:00Z</dcterms:modified>
</cp:coreProperties>
</file>