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2043455" w14:textId="77777777" w:rsidTr="00F90E40">
        <w:trPr>
          <w:trHeight w:hRule="exact" w:val="851"/>
        </w:trPr>
        <w:tc>
          <w:tcPr>
            <w:tcW w:w="142" w:type="dxa"/>
            <w:tcBorders>
              <w:bottom w:val="single" w:sz="4" w:space="0" w:color="auto"/>
            </w:tcBorders>
          </w:tcPr>
          <w:p w14:paraId="299CF97A" w14:textId="77777777" w:rsidR="002D5AAC" w:rsidRDefault="002D5AAC" w:rsidP="00CA13F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61B81BC"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84CB68D" w14:textId="5925A0D5" w:rsidR="002D5AAC" w:rsidRDefault="00CA13F5" w:rsidP="00CA13F5">
            <w:pPr>
              <w:jc w:val="right"/>
            </w:pPr>
            <w:r w:rsidRPr="00CA13F5">
              <w:rPr>
                <w:sz w:val="40"/>
              </w:rPr>
              <w:t>CAT</w:t>
            </w:r>
            <w:r>
              <w:t>/C/TJK/Q/4</w:t>
            </w:r>
          </w:p>
        </w:tc>
      </w:tr>
      <w:tr w:rsidR="002D5AAC" w:rsidRPr="00D7478E" w14:paraId="62746F13" w14:textId="77777777" w:rsidTr="00F90E40">
        <w:trPr>
          <w:trHeight w:hRule="exact" w:val="2835"/>
        </w:trPr>
        <w:tc>
          <w:tcPr>
            <w:tcW w:w="1280" w:type="dxa"/>
            <w:gridSpan w:val="2"/>
            <w:tcBorders>
              <w:top w:val="single" w:sz="4" w:space="0" w:color="auto"/>
              <w:bottom w:val="single" w:sz="12" w:space="0" w:color="auto"/>
            </w:tcBorders>
          </w:tcPr>
          <w:p w14:paraId="56589D69" w14:textId="77777777" w:rsidR="002D5AAC" w:rsidRDefault="002E5067" w:rsidP="00F90E40">
            <w:pPr>
              <w:spacing w:before="120"/>
              <w:jc w:val="center"/>
            </w:pPr>
            <w:r>
              <w:rPr>
                <w:noProof/>
                <w:lang w:val="fr-CH" w:eastAsia="fr-CH"/>
              </w:rPr>
              <w:drawing>
                <wp:inline distT="0" distB="0" distL="0" distR="0" wp14:anchorId="5967B307" wp14:editId="7A4C0BB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09B9AA4"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30761207" w14:textId="77777777" w:rsidR="002D5AAC" w:rsidRPr="00CA13F5" w:rsidRDefault="00CA13F5" w:rsidP="00F90E40">
            <w:pPr>
              <w:spacing w:before="240"/>
              <w:rPr>
                <w:lang w:val="en-US"/>
              </w:rPr>
            </w:pPr>
            <w:r w:rsidRPr="00CA13F5">
              <w:rPr>
                <w:lang w:val="en-US"/>
              </w:rPr>
              <w:t>Distr.: General</w:t>
            </w:r>
          </w:p>
          <w:p w14:paraId="13211BBC" w14:textId="77777777" w:rsidR="00CA13F5" w:rsidRPr="00CA13F5" w:rsidRDefault="00CA13F5" w:rsidP="00CA13F5">
            <w:pPr>
              <w:spacing w:line="240" w:lineRule="exact"/>
              <w:rPr>
                <w:lang w:val="en-US"/>
              </w:rPr>
            </w:pPr>
            <w:r w:rsidRPr="00CA13F5">
              <w:rPr>
                <w:lang w:val="en-US"/>
              </w:rPr>
              <w:t>23 May 2025</w:t>
            </w:r>
          </w:p>
          <w:p w14:paraId="1482070F" w14:textId="77777777" w:rsidR="00CA13F5" w:rsidRPr="00CA13F5" w:rsidRDefault="00CA13F5" w:rsidP="00CA13F5">
            <w:pPr>
              <w:spacing w:line="240" w:lineRule="exact"/>
              <w:rPr>
                <w:lang w:val="en-US"/>
              </w:rPr>
            </w:pPr>
            <w:r w:rsidRPr="00CA13F5">
              <w:rPr>
                <w:lang w:val="en-US"/>
              </w:rPr>
              <w:t>Russian</w:t>
            </w:r>
          </w:p>
          <w:p w14:paraId="5E082E61" w14:textId="77777777" w:rsidR="00CA13F5" w:rsidRDefault="00CA13F5" w:rsidP="00CA13F5">
            <w:pPr>
              <w:spacing w:line="240" w:lineRule="exact"/>
              <w:rPr>
                <w:lang w:val="en-US"/>
              </w:rPr>
            </w:pPr>
            <w:r w:rsidRPr="00CA13F5">
              <w:rPr>
                <w:lang w:val="en-US"/>
              </w:rPr>
              <w:t>Original: English</w:t>
            </w:r>
          </w:p>
          <w:p w14:paraId="0C8842B9" w14:textId="7AE82B0F" w:rsidR="00CA13F5" w:rsidRPr="00CA13F5" w:rsidRDefault="00CA13F5" w:rsidP="00CA13F5">
            <w:pPr>
              <w:spacing w:line="240" w:lineRule="exact"/>
              <w:rPr>
                <w:lang w:val="en-US"/>
              </w:rPr>
            </w:pPr>
            <w:r w:rsidRPr="00CA13F5">
              <w:rPr>
                <w:lang w:val="en-US"/>
              </w:rPr>
              <w:t>English, French, Russian and Spanish only</w:t>
            </w:r>
          </w:p>
        </w:tc>
      </w:tr>
    </w:tbl>
    <w:p w14:paraId="3130E18A" w14:textId="77777777" w:rsidR="00CA13F5" w:rsidRPr="00DC1B0C" w:rsidRDefault="00CA13F5" w:rsidP="00CA13F5">
      <w:pPr>
        <w:spacing w:before="120"/>
        <w:rPr>
          <w:b/>
          <w:sz w:val="24"/>
          <w:szCs w:val="24"/>
        </w:rPr>
      </w:pPr>
      <w:r w:rsidRPr="00DC1B0C">
        <w:rPr>
          <w:b/>
          <w:bCs/>
          <w:sz w:val="24"/>
          <w:szCs w:val="24"/>
        </w:rPr>
        <w:t>Комитет против пыток</w:t>
      </w:r>
    </w:p>
    <w:p w14:paraId="3B494725" w14:textId="77777777" w:rsidR="00CA13F5" w:rsidRPr="00CA13F5" w:rsidRDefault="00CA13F5" w:rsidP="00CA13F5">
      <w:pPr>
        <w:pStyle w:val="HChG"/>
        <w:rPr>
          <w:b w:val="0"/>
          <w:bCs/>
          <w:sz w:val="20"/>
        </w:rPr>
      </w:pPr>
      <w:r w:rsidRPr="00201E8E">
        <w:tab/>
      </w:r>
      <w:r w:rsidRPr="00201E8E">
        <w:tab/>
        <w:t>Перечень вопросов в связи с четвертым периодическим докладом Таджикистана</w:t>
      </w:r>
      <w:r w:rsidRPr="00CA13F5">
        <w:rPr>
          <w:b w:val="0"/>
          <w:bCs/>
          <w:sz w:val="20"/>
        </w:rPr>
        <w:t>*</w:t>
      </w:r>
    </w:p>
    <w:p w14:paraId="4B088835" w14:textId="17BC1EB6" w:rsidR="00CA13F5" w:rsidRPr="001B5A34" w:rsidRDefault="00CA13F5" w:rsidP="00CA13F5">
      <w:pPr>
        <w:pStyle w:val="H1G"/>
      </w:pPr>
      <w:r w:rsidRPr="001B5A34">
        <w:tab/>
      </w:r>
      <w:r w:rsidRPr="001B5A34">
        <w:tab/>
      </w:r>
      <w:r w:rsidRPr="001B5A34">
        <w:rPr>
          <w:noProof/>
          <w:color w:val="0000FF"/>
        </w:rPr>
        <w:footnoteReference w:customMarkFollows="1" w:id="1"/>
        <w:drawing>
          <wp:anchor distT="0" distB="0" distL="114300" distR="114300" simplePos="0" relativeHeight="251659264" behindDoc="0" locked="1" layoutInCell="1" allowOverlap="1" wp14:anchorId="563B090C" wp14:editId="0AA1724D">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A34">
        <w:tab/>
        <w:t>Вопросы, определенные для принятия последующих мер в</w:t>
      </w:r>
      <w:r>
        <w:rPr>
          <w:lang w:val="en-US"/>
        </w:rPr>
        <w:t> </w:t>
      </w:r>
      <w:r w:rsidRPr="001B5A34">
        <w:t>предыдущих заключительных замечаниях</w:t>
      </w:r>
    </w:p>
    <w:p w14:paraId="215E3259" w14:textId="482E074B" w:rsidR="00CA13F5" w:rsidRPr="00896384" w:rsidRDefault="00CA13F5" w:rsidP="00CA13F5">
      <w:pPr>
        <w:pStyle w:val="SingleTxtG"/>
      </w:pPr>
      <w:r w:rsidRPr="001B5A34">
        <w:t>1.</w:t>
      </w:r>
      <w:r w:rsidRPr="001B5A34">
        <w:tab/>
        <w:t>В своих предыдущих заключительных замечаниях</w:t>
      </w:r>
      <w:r w:rsidRPr="001B5A34">
        <w:rPr>
          <w:rStyle w:val="aa"/>
        </w:rPr>
        <w:footnoteReference w:id="2"/>
      </w:r>
      <w:r w:rsidRPr="001B5A34">
        <w:t xml:space="preserve"> Комитет просил государство-участник представить информацию о последующих мерах по выполнению его рекомендаций, касающихся расследования актов пыток, реализации основных правовых гарантий, а также дедовщины, жестокого обращения и пыток в вооруженных силах</w:t>
      </w:r>
      <w:r>
        <w:t xml:space="preserve"> (пп. 10, 18 и 46 соответственно)</w:t>
      </w:r>
      <w:r w:rsidRPr="001B5A34">
        <w:t>. 12 августа 2021 года государство-участник представило информацию о последующих мерах, принятых в связи с этими заключительными замечаниями</w:t>
      </w:r>
      <w:r w:rsidRPr="001B5A34">
        <w:rPr>
          <w:rStyle w:val="aa"/>
        </w:rPr>
        <w:footnoteReference w:id="3"/>
      </w:r>
      <w:r w:rsidRPr="001B5A34">
        <w:t>. 4 мая 2022 года Докладчик Комитета по последующей деятельности в связи с заключительными замечаниями направил государству-участнику письмо</w:t>
      </w:r>
      <w:r w:rsidRPr="001B5A34">
        <w:rPr>
          <w:rStyle w:val="aa"/>
        </w:rPr>
        <w:footnoteReference w:id="4"/>
      </w:r>
      <w:r w:rsidRPr="001B5A34">
        <w:t>, в</w:t>
      </w:r>
      <w:r w:rsidRPr="00CA13F5">
        <w:t xml:space="preserve"> </w:t>
      </w:r>
      <w:r w:rsidRPr="001B5A34">
        <w:t>ответ на которое государство-участник 25 июля 2022 года представило дополнительную информацию</w:t>
      </w:r>
      <w:r w:rsidRPr="001B5A34">
        <w:rPr>
          <w:rStyle w:val="aa"/>
        </w:rPr>
        <w:footnoteReference w:id="5"/>
      </w:r>
      <w:r w:rsidRPr="001B5A34">
        <w:t>. С учетом вышеизложенного и принимая к сведению информацию, содержащуюся в четвертом периодическом докладе государства-участника</w:t>
      </w:r>
      <w:r w:rsidRPr="001B5A34">
        <w:rPr>
          <w:rStyle w:val="aa"/>
        </w:rPr>
        <w:footnoteReference w:id="6"/>
      </w:r>
      <w:r w:rsidRPr="001B5A34">
        <w:t xml:space="preserve">, Комитет считает, что эти рекомендации были частично выполнены. </w:t>
      </w:r>
    </w:p>
    <w:p w14:paraId="35BE32AF" w14:textId="77777777" w:rsidR="00CA13F5" w:rsidRPr="001B5A34" w:rsidRDefault="00CA13F5" w:rsidP="00CA13F5">
      <w:pPr>
        <w:pStyle w:val="H1G"/>
      </w:pPr>
      <w:r w:rsidRPr="001B5A34">
        <w:tab/>
      </w:r>
      <w:r w:rsidRPr="001B5A34">
        <w:tab/>
      </w:r>
      <w:r w:rsidRPr="001B5A34">
        <w:rPr>
          <w:bCs/>
        </w:rPr>
        <w:t>Статьи 1 и 4</w:t>
      </w:r>
    </w:p>
    <w:p w14:paraId="5CAB3FCF" w14:textId="324858F1" w:rsidR="00CA13F5" w:rsidRPr="001B5A34" w:rsidRDefault="00CA13F5" w:rsidP="00CA13F5">
      <w:pPr>
        <w:pStyle w:val="SingleTxtG"/>
      </w:pPr>
      <w:r w:rsidRPr="001B5A34">
        <w:t>2.</w:t>
      </w:r>
      <w:r w:rsidRPr="001B5A34">
        <w:tab/>
        <w:t>В связи с пунктами 18</w:t>
      </w:r>
      <w:r>
        <w:t>–</w:t>
      </w:r>
      <w:r w:rsidRPr="001B5A34">
        <w:t>22 периодического доклада государства-участника просьба указать, распространяется ли срок давности на преступление пытки, предусмотренное статьей 143</w:t>
      </w:r>
      <w:r w:rsidR="00FA5EF1">
        <w:t>.</w:t>
      </w:r>
      <w:r w:rsidRPr="001B5A34">
        <w:t>1 Уголовного кодекса в редакции 2020 года. Просьба</w:t>
      </w:r>
      <w:r w:rsidRPr="00CA13F5">
        <w:t xml:space="preserve"> </w:t>
      </w:r>
      <w:r w:rsidRPr="001B5A34">
        <w:t>представить информацию о том, могут ли приказы вышестоящего должностного лица или государственного органа использоваться в качестве оправдания пыток и существуют ли какие-либо обстоятельства, при которых подчиненному лицу на законных основаниях разрешается возражать против приказа о применении пыток. Просьба привести примеры дел о пытках</w:t>
      </w:r>
      <w:r>
        <w:t>,</w:t>
      </w:r>
      <w:r w:rsidRPr="001B5A34">
        <w:t xml:space="preserve"> рассмотренных национальными судами в соответствии с пересмотренной статьей</w:t>
      </w:r>
      <w:r>
        <w:rPr>
          <w:lang w:val="en-US"/>
        </w:rPr>
        <w:t> </w:t>
      </w:r>
      <w:r w:rsidRPr="001B5A34">
        <w:t>143</w:t>
      </w:r>
      <w:r w:rsidR="00FA5EF1">
        <w:t>.</w:t>
      </w:r>
      <w:r w:rsidRPr="001B5A34">
        <w:t xml:space="preserve">1 Уголовного кодекса, с указанием функций виновного, а также вынесенного приговора. </w:t>
      </w:r>
    </w:p>
    <w:p w14:paraId="30BBD90B" w14:textId="77777777" w:rsidR="00CA13F5" w:rsidRPr="001B5A34" w:rsidRDefault="00CA13F5" w:rsidP="00CA13F5">
      <w:pPr>
        <w:pStyle w:val="H1G"/>
      </w:pPr>
      <w:r w:rsidRPr="001B5A34">
        <w:lastRenderedPageBreak/>
        <w:tab/>
      </w:r>
      <w:r w:rsidRPr="001B5A34">
        <w:tab/>
      </w:r>
      <w:r w:rsidRPr="001B5A34">
        <w:rPr>
          <w:bCs/>
        </w:rPr>
        <w:t>Статья 2</w:t>
      </w:r>
      <w:r w:rsidRPr="00CA13F5">
        <w:rPr>
          <w:rStyle w:val="aa"/>
          <w:b w:val="0"/>
          <w:bCs/>
          <w:szCs w:val="18"/>
        </w:rPr>
        <w:footnoteReference w:id="7"/>
      </w:r>
    </w:p>
    <w:p w14:paraId="3182439A" w14:textId="77777777" w:rsidR="00CA13F5" w:rsidRPr="001B5A34" w:rsidRDefault="00CA13F5" w:rsidP="00CA13F5">
      <w:pPr>
        <w:pStyle w:val="SingleTxtG"/>
      </w:pPr>
      <w:r w:rsidRPr="001B5A34">
        <w:t>3.</w:t>
      </w:r>
      <w:r w:rsidRPr="001B5A34">
        <w:tab/>
        <w:t xml:space="preserve">В связи с пунктами </w:t>
      </w:r>
      <w:r>
        <w:t>26–47</w:t>
      </w:r>
      <w:r w:rsidRPr="001B5A34">
        <w:t xml:space="preserve"> и </w:t>
      </w:r>
      <w:r>
        <w:t>164</w:t>
      </w:r>
      <w:r w:rsidRPr="001B5A34">
        <w:t xml:space="preserve"> периодического доклада государства-участника и в свете предыдущих рекомендаций Комитета</w:t>
      </w:r>
      <w:r w:rsidRPr="001B5A34">
        <w:rPr>
          <w:rStyle w:val="aa"/>
        </w:rPr>
        <w:footnoteReference w:id="8"/>
      </w:r>
      <w:r w:rsidRPr="001B5A34">
        <w:t xml:space="preserve"> и письма Докладчика Комитета по последующей деятельности в связи с заключительными замечаниями от 4 мая 2022</w:t>
      </w:r>
      <w:r>
        <w:t> </w:t>
      </w:r>
      <w:r w:rsidRPr="001B5A34">
        <w:t xml:space="preserve">года просьба представить подробную информацию о конкретных мерах, принятых для обеспечения незамедлительной доставки задержанных к судье, а также о любых планах по сокращению срока содержания под стражей в полиции до предъявления обвинений с 72 до 48 часов для взрослых и с 48 до 24 часов для детей. Просьба сообщить о </w:t>
      </w:r>
      <w:r>
        <w:t>дальнейших</w:t>
      </w:r>
      <w:r w:rsidRPr="001B5A34">
        <w:t xml:space="preserve"> мерах, принятых для предотвращения любых случаев незарегистрированного </w:t>
      </w:r>
      <w:r>
        <w:t>содержания под стражей</w:t>
      </w:r>
      <w:r w:rsidRPr="001B5A34">
        <w:t xml:space="preserve">, включая административное задержание и задержание лиц, неофициально приглашенных в полицейские участки для </w:t>
      </w:r>
      <w:r>
        <w:t>«</w:t>
      </w:r>
      <w:r w:rsidRPr="001B5A34">
        <w:t>беседы</w:t>
      </w:r>
      <w:r>
        <w:t>»</w:t>
      </w:r>
      <w:r w:rsidRPr="001B5A34">
        <w:t xml:space="preserve"> или в качестве свидетелей, а также для обеспечения доступа адвокатов и родственников задержанных к </w:t>
      </w:r>
      <w:r>
        <w:t>спискам</w:t>
      </w:r>
      <w:r w:rsidRPr="001B5A34">
        <w:t xml:space="preserve"> задержанных лиц. В дополнение к статистическим данным, приведенным в пункте 47 периодического доклада государства-участника, просьба представить обновленную информацию о случаях произвольного задержания и случаях, когда власти не соблюдали основные правовые гарантии. </w:t>
      </w:r>
    </w:p>
    <w:p w14:paraId="6D684528" w14:textId="77777777" w:rsidR="00CA13F5" w:rsidRPr="001B5A34" w:rsidRDefault="00CA13F5" w:rsidP="00CA13F5">
      <w:pPr>
        <w:pStyle w:val="SingleTxtG"/>
      </w:pPr>
      <w:r w:rsidRPr="001B5A34">
        <w:t>4.</w:t>
      </w:r>
      <w:r w:rsidRPr="001B5A34">
        <w:tab/>
        <w:t>В связи с пунктами 27, 39 и 49</w:t>
      </w:r>
      <w:r>
        <w:t>–</w:t>
      </w:r>
      <w:r w:rsidRPr="001B5A34">
        <w:t xml:space="preserve">53 периодического доклада государства-участника просьба сообщить о мерах, принятых для обеспечения того, чтобы все лица во всех </w:t>
      </w:r>
      <w:r>
        <w:t>административно-территориальных единицах</w:t>
      </w:r>
      <w:r w:rsidRPr="001B5A34">
        <w:t xml:space="preserve"> государства-участника </w:t>
      </w:r>
      <w:r>
        <w:t>могли пользоваться</w:t>
      </w:r>
      <w:r w:rsidRPr="001B5A34">
        <w:t xml:space="preserve"> своим правом на помощь независимого адвоката по своему выбору и в случае необходимости имели доступ к квалифицированной, независимой и бесплатной юридической помощи с </w:t>
      </w:r>
      <w:r>
        <w:t>момента</w:t>
      </w:r>
      <w:r w:rsidRPr="001B5A34">
        <w:t xml:space="preserve"> лишения свободы. Просьба предоставить подробную информацию о количестве юристов, оказывающих юридическую помощь в стране, а</w:t>
      </w:r>
      <w:r>
        <w:rPr>
          <w:lang w:val="en-US"/>
        </w:rPr>
        <w:t> </w:t>
      </w:r>
      <w:r w:rsidRPr="001B5A34">
        <w:t xml:space="preserve">также обновленную информацию о планируемом открытии центров юридической помощи по всей стране в соответствии с Национальной стратегией в области защиты прав человека на период до 2038 года и </w:t>
      </w:r>
      <w:r>
        <w:t xml:space="preserve">ее </w:t>
      </w:r>
      <w:r w:rsidRPr="001B5A34">
        <w:t xml:space="preserve">Планом действий на 2023–2025 годы. Просьба проинформировать Комитет о </w:t>
      </w:r>
      <w:r>
        <w:t>последствиях</w:t>
      </w:r>
      <w:r w:rsidRPr="001B5A34">
        <w:t xml:space="preserve"> внесения изменений и дополнений в Закон об адвокатуре и адвокатской деятельности и о любых мерах, принятых для укрепления независимости </w:t>
      </w:r>
      <w:r>
        <w:t>к</w:t>
      </w:r>
      <w:r w:rsidRPr="001B5A34">
        <w:t>валификационной комиссии от Министерства юстиции в соответствии с предыдущей рекомендацией Комитета</w:t>
      </w:r>
      <w:r w:rsidRPr="001B5A34">
        <w:rPr>
          <w:rStyle w:val="aa"/>
        </w:rPr>
        <w:footnoteReference w:id="9"/>
      </w:r>
      <w:r w:rsidRPr="001B5A34">
        <w:t xml:space="preserve">. </w:t>
      </w:r>
    </w:p>
    <w:p w14:paraId="5432040B" w14:textId="77777777" w:rsidR="00CA13F5" w:rsidRPr="001B5A34" w:rsidRDefault="00CA13F5" w:rsidP="00CA13F5">
      <w:pPr>
        <w:pStyle w:val="SingleTxtG"/>
      </w:pPr>
      <w:r w:rsidRPr="001B5A34">
        <w:t>5.</w:t>
      </w:r>
      <w:r w:rsidRPr="001B5A34">
        <w:tab/>
        <w:t>В связи с пунктами 24 и 25 доклада государства-участника и в свете предыдущих рекомендаций Комитета</w:t>
      </w:r>
      <w:r w:rsidRPr="001B5A34">
        <w:rPr>
          <w:rStyle w:val="aa"/>
        </w:rPr>
        <w:footnoteReference w:id="10"/>
      </w:r>
      <w:r w:rsidRPr="001B5A34">
        <w:t xml:space="preserve"> просьба представить информацию о мерах, принятых для обеспечения функциональной независимости</w:t>
      </w:r>
      <w:r w:rsidRPr="00F8705A">
        <w:t xml:space="preserve"> </w:t>
      </w:r>
      <w:r>
        <w:t xml:space="preserve">Аппарата </w:t>
      </w:r>
      <w:r w:rsidRPr="001B5A34">
        <w:t xml:space="preserve">Уполномоченного по правам человека, </w:t>
      </w:r>
      <w:r>
        <w:t xml:space="preserve">его </w:t>
      </w:r>
      <w:r w:rsidRPr="001B5A34">
        <w:t>адекватного снабжения ресурсами и общего соответствия</w:t>
      </w:r>
      <w:r w:rsidRPr="00FB50C4">
        <w:t xml:space="preserve"> </w:t>
      </w:r>
      <w:r w:rsidRPr="0014198B">
        <w:t>принцип</w:t>
      </w:r>
      <w:r>
        <w:t>ам</w:t>
      </w:r>
      <w:r w:rsidRPr="0014198B">
        <w:t>, касающи</w:t>
      </w:r>
      <w:r>
        <w:t>м</w:t>
      </w:r>
      <w:r w:rsidRPr="0014198B">
        <w:t>ся статуса национальных учреждений, занимающихся поощрением и защитой прав человека</w:t>
      </w:r>
      <w:r w:rsidRPr="001B5A34">
        <w:t xml:space="preserve"> </w:t>
      </w:r>
      <w:r>
        <w:t>(</w:t>
      </w:r>
      <w:r w:rsidRPr="001B5A34">
        <w:t>Парижски</w:t>
      </w:r>
      <w:r>
        <w:t>е</w:t>
      </w:r>
      <w:r w:rsidRPr="001B5A34">
        <w:t xml:space="preserve"> принцип</w:t>
      </w:r>
      <w:r>
        <w:t>ы)</w:t>
      </w:r>
      <w:r w:rsidRPr="001B5A34">
        <w:t xml:space="preserve">, а также подробную информацию о поправках к Закону об Уполномоченном по правам человека, подготовленных рабочей группой на национальном уровне. Принимая к сведению информацию, представленную в пункте 13 периодического доклада государства-участника, просьба представить дезагрегированные данные о количестве жалоб, полученных Уполномоченным за </w:t>
      </w:r>
      <w:r>
        <w:t>рассматриваемый</w:t>
      </w:r>
      <w:r w:rsidRPr="001B5A34">
        <w:t xml:space="preserve"> период в связи с неправомерным поведением сотрудников правоохранительных органов или </w:t>
      </w:r>
      <w:r w:rsidRPr="001B5A34">
        <w:lastRenderedPageBreak/>
        <w:t xml:space="preserve">условиями содержания лиц, лишенных свободы. Просьба представить также информацию о результатах рассмотрения этих жалоб. </w:t>
      </w:r>
    </w:p>
    <w:p w14:paraId="1DD20539" w14:textId="1B7A7581" w:rsidR="00CA13F5" w:rsidRPr="001B5A34" w:rsidRDefault="00CA13F5" w:rsidP="00CA13F5">
      <w:pPr>
        <w:pStyle w:val="SingleTxtG"/>
      </w:pPr>
      <w:r w:rsidRPr="001B5A34">
        <w:t>6.</w:t>
      </w:r>
      <w:r w:rsidRPr="001B5A34">
        <w:tab/>
        <w:t xml:space="preserve">Просьба представить обновленную информацию об усилиях по </w:t>
      </w:r>
      <w:r>
        <w:t>установлению отдельного состава преступления</w:t>
      </w:r>
      <w:r w:rsidRPr="001B5A34">
        <w:t xml:space="preserve"> домашнего насилия в Уголовном кодексе и пояснить, включает ли понятие такого преступления изнасилование в браке в соответствии с рекомендацией Комитета</w:t>
      </w:r>
      <w:r w:rsidRPr="001B5A34">
        <w:rPr>
          <w:rStyle w:val="aa"/>
        </w:rPr>
        <w:footnoteReference w:id="11"/>
      </w:r>
      <w:r w:rsidRPr="001B5A34">
        <w:t xml:space="preserve">, а также информацию об определении изнасилования, содержащемся в статье 138 Уголовного кодекса, которое основано на отсутствии свободного и добровольного согласия в соответствии с международными стандартами, и информацию о любом другом законодательстве, </w:t>
      </w:r>
      <w:r>
        <w:t xml:space="preserve">будь то </w:t>
      </w:r>
      <w:r w:rsidRPr="001B5A34">
        <w:t>предложенном или принятом, направленном на борьбу с гендерным насилием, включая домашнее насилие. Просьба описать существующие механизмы подачи жалоб, доступные для жертв всех форм гендерного насилия, и</w:t>
      </w:r>
      <w:r w:rsidR="00350422" w:rsidRPr="00350422">
        <w:t xml:space="preserve"> </w:t>
      </w:r>
      <w:r w:rsidRPr="001B5A34">
        <w:t xml:space="preserve">указать, предприняло ли государство-участник какие-либо конкретные шаги для повышения эффективности и независимости этих механизмов, а также для обучения и инструктирования сотрудников полиции в отношении необходимости надлежащим образом регистрировать и рассматривать жалобы на </w:t>
      </w:r>
      <w:r>
        <w:t>насильственные преступления</w:t>
      </w:r>
      <w:r w:rsidRPr="001B5A34">
        <w:t xml:space="preserve"> в отношении женщин, а не убеждать пострадавших примириться с преступниками или требовать от них предоставления медицинских заключений, подтверждающих нанесенные им </w:t>
      </w:r>
      <w:r>
        <w:t>травмы</w:t>
      </w:r>
      <w:r w:rsidRPr="001B5A34">
        <w:t xml:space="preserve">. Просьба также подробно рассказать о любых шагах, предпринятых для укрепления профилактических мер, </w:t>
      </w:r>
      <w:r>
        <w:t>в частности путем</w:t>
      </w:r>
      <w:r w:rsidRPr="001B5A34">
        <w:t xml:space="preserve"> повышени</w:t>
      </w:r>
      <w:r>
        <w:t>я</w:t>
      </w:r>
      <w:r w:rsidRPr="001B5A34">
        <w:t xml:space="preserve"> осведомленности о неприемлемости и негативных последствиях насилия в отношении женщин, в том числе домашнего насилия, и </w:t>
      </w:r>
      <w:r>
        <w:t xml:space="preserve">для </w:t>
      </w:r>
      <w:r w:rsidRPr="001B5A34">
        <w:t>поощрени</w:t>
      </w:r>
      <w:r>
        <w:t>я</w:t>
      </w:r>
      <w:r w:rsidRPr="001B5A34">
        <w:t xml:space="preserve"> сообщения о таком насилии. В</w:t>
      </w:r>
      <w:r w:rsidR="00350422" w:rsidRPr="00350422">
        <w:t xml:space="preserve"> </w:t>
      </w:r>
      <w:r w:rsidRPr="001B5A34">
        <w:t>связи с пунктами 229</w:t>
      </w:r>
      <w:r w:rsidRPr="004D046F">
        <w:t>–</w:t>
      </w:r>
      <w:r w:rsidRPr="001B5A34">
        <w:t>233, 236</w:t>
      </w:r>
      <w:r w:rsidRPr="004D046F">
        <w:t>–</w:t>
      </w:r>
      <w:r w:rsidRPr="001B5A34">
        <w:t>238</w:t>
      </w:r>
      <w:r>
        <w:t>,</w:t>
      </w:r>
      <w:r w:rsidRPr="001B5A34">
        <w:t xml:space="preserve"> 242</w:t>
      </w:r>
      <w:r>
        <w:t xml:space="preserve"> и </w:t>
      </w:r>
      <w:r w:rsidRPr="001B5A34">
        <w:t xml:space="preserve">243 периодического доклада государства-участника просьба представить обновленные статистические данные о количестве запрошенных и выданных за </w:t>
      </w:r>
      <w:r>
        <w:t>рассматриваемый</w:t>
      </w:r>
      <w:r w:rsidRPr="001B5A34">
        <w:t xml:space="preserve"> период судебных защитных предписаний, целью которых является ограда от гендерного насилия, и о количестве жалоб, расследований, судебных разбирательств и обвинительных приговоров, а</w:t>
      </w:r>
      <w:r w:rsidR="00350422" w:rsidRPr="00350422">
        <w:t xml:space="preserve"> </w:t>
      </w:r>
      <w:r w:rsidRPr="001B5A34">
        <w:t>также мерах наказания, осуществленных, вынесенных и назначенных связи с этими жалобами</w:t>
      </w:r>
      <w:r w:rsidRPr="001B5A34">
        <w:rPr>
          <w:rStyle w:val="aa"/>
        </w:rPr>
        <w:footnoteReference w:id="12"/>
      </w:r>
      <w:r w:rsidRPr="001B5A34">
        <w:t xml:space="preserve">, и представить информацию о финансовых ресурсах, выделенных государством-участником за </w:t>
      </w:r>
      <w:r>
        <w:t>рассматриваемый</w:t>
      </w:r>
      <w:r w:rsidRPr="001B5A34">
        <w:t xml:space="preserve"> период на услуги по защите жертв гендерного насилия, в том числе в сельских районах.</w:t>
      </w:r>
    </w:p>
    <w:p w14:paraId="1D1F0C6A" w14:textId="77777777" w:rsidR="00CA13F5" w:rsidRPr="001B5A34" w:rsidRDefault="00CA13F5" w:rsidP="00CA13F5">
      <w:pPr>
        <w:pStyle w:val="SingleTxtG"/>
        <w:rPr>
          <w:noProof/>
        </w:rPr>
      </w:pPr>
      <w:r w:rsidRPr="001B5A34">
        <w:t>7.</w:t>
      </w:r>
      <w:r w:rsidRPr="001B5A34">
        <w:tab/>
        <w:t>В дополнение к информации, содержащейся в пунктах 187</w:t>
      </w:r>
      <w:r w:rsidRPr="00494CDB">
        <w:t>–</w:t>
      </w:r>
      <w:r w:rsidRPr="001B5A34">
        <w:t>190 периодического доклада государства-участника, просьба представить статистические данные о количестве уголовных дел, связанных с торговлей людьми, в частности о количестве осужденных лиц и вынесенных приговоров, а также о количестве жертв, получивших возмещение</w:t>
      </w:r>
      <w:r>
        <w:t xml:space="preserve"> ущерба</w:t>
      </w:r>
      <w:r w:rsidRPr="001B5A34">
        <w:t>. Просьба разъяснить процедуры раннего выявления жертв торговли людьми, в том числе среди лиц, ищущих убежище, и их применение на практике, указать любые меры, принятые для борьбы с торговлей людьми в целях трудовой и сексуальной эксплуатации и с детскими браками</w:t>
      </w:r>
      <w:r w:rsidRPr="001B5A34">
        <w:rPr>
          <w:rStyle w:val="aa"/>
          <w:noProof/>
        </w:rPr>
        <w:footnoteReference w:id="13"/>
      </w:r>
      <w:r w:rsidRPr="001B5A34">
        <w:t xml:space="preserve">, а также предоставить информацию о ресурсах, выделенных на оказание помощи, надлежащим образом учитывающей потребности жертв торговли людьми, в дополнение к соглашениям, заключенным с представителями гражданского общества. </w:t>
      </w:r>
    </w:p>
    <w:p w14:paraId="4B2BF488" w14:textId="77777777" w:rsidR="00CA13F5" w:rsidRPr="001B5A34" w:rsidRDefault="00CA13F5" w:rsidP="00CA13F5">
      <w:pPr>
        <w:pStyle w:val="H1G"/>
      </w:pPr>
      <w:r w:rsidRPr="001B5A34">
        <w:tab/>
      </w:r>
      <w:r w:rsidRPr="001B5A34">
        <w:tab/>
      </w:r>
      <w:r w:rsidRPr="001B5A34">
        <w:rPr>
          <w:bCs/>
        </w:rPr>
        <w:t>Статья 3</w:t>
      </w:r>
    </w:p>
    <w:p w14:paraId="7050DDD2" w14:textId="77777777" w:rsidR="00CA13F5" w:rsidRPr="001B5A34" w:rsidRDefault="00CA13F5" w:rsidP="00CA13F5">
      <w:pPr>
        <w:pStyle w:val="SingleTxtG"/>
      </w:pPr>
      <w:r w:rsidRPr="001B5A34">
        <w:t>8.</w:t>
      </w:r>
      <w:r w:rsidRPr="001B5A34">
        <w:tab/>
        <w:t>В связи с пунктами 116</w:t>
      </w:r>
      <w:r>
        <w:t xml:space="preserve">, </w:t>
      </w:r>
      <w:r w:rsidRPr="001B5A34">
        <w:t>117</w:t>
      </w:r>
      <w:r>
        <w:t>,</w:t>
      </w:r>
      <w:r w:rsidRPr="001B5A34">
        <w:t xml:space="preserve"> 121</w:t>
      </w:r>
      <w:r>
        <w:t xml:space="preserve"> и </w:t>
      </w:r>
      <w:r w:rsidRPr="001B5A34">
        <w:t xml:space="preserve">122 периодического доклада государства-участника просьба представить обновленные статистические данные о количестве ходатайств о предоставлении убежища, полученных за рассматриваемый период, количестве удовлетворенных ходатайств и количестве просителей убежища, ходатайства которых были удовлетворены на том основании, что они подвергались пыткам или </w:t>
      </w:r>
      <w:r>
        <w:t xml:space="preserve">что </w:t>
      </w:r>
      <w:r w:rsidRPr="001B5A34">
        <w:t>им угрожает опасность подвергнуться пыткам в случае возвращения в страну их происхождения. Просьба представить также следующ</w:t>
      </w:r>
      <w:r>
        <w:t>ую</w:t>
      </w:r>
      <w:r w:rsidRPr="001B5A34">
        <w:t xml:space="preserve"> информацию:</w:t>
      </w:r>
    </w:p>
    <w:p w14:paraId="695AA803" w14:textId="005C1EC9" w:rsidR="00CA13F5" w:rsidRPr="001B5A34" w:rsidRDefault="00CA13F5" w:rsidP="00CA13F5">
      <w:pPr>
        <w:pStyle w:val="SingleTxtG"/>
        <w:ind w:firstLine="567"/>
      </w:pPr>
      <w:r w:rsidRPr="001B5A34">
        <w:lastRenderedPageBreak/>
        <w:t>a)</w:t>
      </w:r>
      <w:r w:rsidRPr="001B5A34">
        <w:tab/>
        <w:t>количеств</w:t>
      </w:r>
      <w:r>
        <w:t>о</w:t>
      </w:r>
      <w:r w:rsidRPr="001B5A34">
        <w:t xml:space="preserve"> лиц, которые были возвращены, экстрадированы</w:t>
      </w:r>
      <w:r w:rsidRPr="00D00A19">
        <w:t xml:space="preserve"> </w:t>
      </w:r>
      <w:r w:rsidRPr="001B5A34">
        <w:t>или высланы в течение рассматриваемого периода, в разбивке по странам происхождения</w:t>
      </w:r>
      <w:r>
        <w:t xml:space="preserve">, в частности </w:t>
      </w:r>
      <w:r w:rsidRPr="001B5A34">
        <w:t>о</w:t>
      </w:r>
      <w:r w:rsidR="00350422" w:rsidRPr="00350422">
        <w:t xml:space="preserve"> </w:t>
      </w:r>
      <w:r w:rsidRPr="001B5A34">
        <w:t>странах, в которые они были возвращены, экстрадированы или высланы, основаниях, по которым они были отправлены обратно, количестве отказов во въезде на границах</w:t>
      </w:r>
      <w:r>
        <w:t xml:space="preserve"> и численности </w:t>
      </w:r>
      <w:r w:rsidRPr="001B5A34">
        <w:t>содержащихся под стражей иностранц</w:t>
      </w:r>
      <w:r>
        <w:t>ев</w:t>
      </w:r>
      <w:r w:rsidRPr="001B5A34">
        <w:t xml:space="preserve">, включая детей; </w:t>
      </w:r>
    </w:p>
    <w:p w14:paraId="55EC7C7D" w14:textId="77777777" w:rsidR="00CA13F5" w:rsidRPr="001B5A34" w:rsidRDefault="00CA13F5" w:rsidP="00CA13F5">
      <w:pPr>
        <w:pStyle w:val="SingleTxtG"/>
        <w:ind w:firstLine="567"/>
      </w:pPr>
      <w:r w:rsidRPr="001B5A34">
        <w:t>b)</w:t>
      </w:r>
      <w:r w:rsidRPr="001B5A34">
        <w:tab/>
        <w:t>существующие гарантии, обеспечивающие, чтобы все лица, находящиеся под юрисдикцией государства-участника, включая граждан Афганистана и других лиц, находящихся в ситуации нелегального пересечения границы, имели доступ к правовой помощи для ищущих убежища в пунктах пересечения границы, не</w:t>
      </w:r>
      <w:r>
        <w:rPr>
          <w:lang w:val="en-US"/>
        </w:rPr>
        <w:t> </w:t>
      </w:r>
      <w:r w:rsidRPr="001B5A34">
        <w:t xml:space="preserve">подвергались коллективным высылкам и </w:t>
      </w:r>
      <w:r>
        <w:t>«пушбэкам»</w:t>
      </w:r>
      <w:r w:rsidRPr="001B5A34">
        <w:t xml:space="preserve"> и получали надлежащее и индивидуальное рассмотрение их ходатайств о международной защите компетентными органами и чтобы такие ходатайства </w:t>
      </w:r>
      <w:r>
        <w:t>были</w:t>
      </w:r>
      <w:r w:rsidRPr="001B5A34">
        <w:t xml:space="preserve"> предметом справедливого</w:t>
      </w:r>
      <w:r>
        <w:t>,</w:t>
      </w:r>
      <w:r w:rsidRPr="001B5A34">
        <w:t xml:space="preserve"> беспристрастного</w:t>
      </w:r>
      <w:r>
        <w:t xml:space="preserve"> и</w:t>
      </w:r>
      <w:r w:rsidRPr="001B5A34">
        <w:t xml:space="preserve"> имеющего приостанавливающее действие рассмотрения независимым механизмом принятия решений о высылке, возвращении или экстрадиции; </w:t>
      </w:r>
    </w:p>
    <w:p w14:paraId="6C70BBD9" w14:textId="45E9DCEE" w:rsidR="00CA13F5" w:rsidRPr="001B5A34" w:rsidRDefault="00CA13F5" w:rsidP="00CA13F5">
      <w:pPr>
        <w:pStyle w:val="SingleTxtG"/>
        <w:ind w:firstLine="567"/>
      </w:pPr>
      <w:r w:rsidRPr="001B5A34">
        <w:t>c)</w:t>
      </w:r>
      <w:r w:rsidRPr="001B5A34">
        <w:tab/>
      </w:r>
      <w:r>
        <w:t xml:space="preserve">сведения о том, какие </w:t>
      </w:r>
      <w:r w:rsidRPr="001B5A34">
        <w:t>поправк</w:t>
      </w:r>
      <w:r>
        <w:t xml:space="preserve">и были </w:t>
      </w:r>
      <w:r w:rsidRPr="001B5A34">
        <w:t>внесены</w:t>
      </w:r>
      <w:r>
        <w:t xml:space="preserve"> </w:t>
      </w:r>
      <w:r w:rsidRPr="001B5A34">
        <w:t>в статью 335</w:t>
      </w:r>
      <w:r w:rsidR="00350422">
        <w:rPr>
          <w:lang w:val="en-US"/>
        </w:rPr>
        <w:t> </w:t>
      </w:r>
      <w:r w:rsidR="00350422" w:rsidRPr="00350422">
        <w:t>(</w:t>
      </w:r>
      <w:r w:rsidRPr="001B5A34">
        <w:t>1</w:t>
      </w:r>
      <w:r w:rsidR="00350422" w:rsidRPr="00350422">
        <w:t>)</w:t>
      </w:r>
      <w:r w:rsidRPr="001B5A34">
        <w:t xml:space="preserve"> Уголовного кодекса, которая предусматривает наказание за незаконное пересечение границы в виде штрафа или тюремного заключения, за исключением случаев прибытия лиц, ищущих политического убежища, </w:t>
      </w:r>
      <w:r>
        <w:t xml:space="preserve">в целях </w:t>
      </w:r>
      <w:r w:rsidRPr="001B5A34">
        <w:t xml:space="preserve">приведения ее в соответствие с положением о недопущении наказания и процедурой подачи ходатайства о предоставлении убежища, предусмотренными в статье 6 Закона о беженцах; </w:t>
      </w:r>
    </w:p>
    <w:p w14:paraId="3BE35803" w14:textId="77777777" w:rsidR="00CA13F5" w:rsidRPr="001B5A34" w:rsidRDefault="00CA13F5" w:rsidP="00CA13F5">
      <w:pPr>
        <w:pStyle w:val="SingleTxtG"/>
        <w:ind w:firstLine="567"/>
      </w:pPr>
      <w:r w:rsidRPr="001B5A34">
        <w:t>d)</w:t>
      </w:r>
      <w:r w:rsidRPr="001B5A34">
        <w:tab/>
        <w:t xml:space="preserve">любые шаги, предпринятые для возобновления сотрудничества с Управлением Верховного комиссара Организации Объединенных Наций по делам беженцев, с тем чтобы </w:t>
      </w:r>
      <w:r>
        <w:t>обеспечить ему</w:t>
      </w:r>
      <w:r w:rsidRPr="001B5A34">
        <w:t xml:space="preserve"> доступ к центрам содержания под стражей и </w:t>
      </w:r>
      <w:r>
        <w:t>возможность</w:t>
      </w:r>
      <w:r w:rsidRPr="001B5A34">
        <w:t xml:space="preserve"> предоставлять просителям убежища независимые, квалифицированные и бесплатные юридические консультации и представительство, а также систематически отслеживать прибытие просителей убежища на пограничных пунктах пропуска. </w:t>
      </w:r>
    </w:p>
    <w:p w14:paraId="1BB43F63" w14:textId="77777777" w:rsidR="00CA13F5" w:rsidRPr="001B5A34" w:rsidRDefault="00CA13F5" w:rsidP="00CA13F5">
      <w:pPr>
        <w:pStyle w:val="SingleTxtG"/>
      </w:pPr>
      <w:r w:rsidRPr="001B5A34">
        <w:t>9.</w:t>
      </w:r>
      <w:r w:rsidRPr="001B5A34">
        <w:tab/>
        <w:t xml:space="preserve">Просьба сообщить, свободны ли просители убежища и беженцы в выборе места жительства и рассматривало ли государство-участник возможность пересмотра постановления № 325 </w:t>
      </w:r>
      <w:r>
        <w:t xml:space="preserve">от </w:t>
      </w:r>
      <w:r w:rsidRPr="001B5A34">
        <w:t>2000</w:t>
      </w:r>
      <w:r>
        <w:t xml:space="preserve"> года</w:t>
      </w:r>
      <w:r w:rsidRPr="001B5A34">
        <w:t xml:space="preserve"> о перечне населенных пунктов Таджикистана, временное проживание в которых лицам, ищущих убежище, и беженцам не разрешено, </w:t>
      </w:r>
      <w:r>
        <w:t>о чем говорится</w:t>
      </w:r>
      <w:r w:rsidRPr="001B5A34">
        <w:t xml:space="preserve"> в пунктах 105</w:t>
      </w:r>
      <w:r>
        <w:t xml:space="preserve"> и </w:t>
      </w:r>
      <w:r w:rsidRPr="001B5A34">
        <w:t>10</w:t>
      </w:r>
      <w:r>
        <w:t>6</w:t>
      </w:r>
      <w:r w:rsidRPr="001B5A34">
        <w:t xml:space="preserve"> периодического доклада государства-участника</w:t>
      </w:r>
      <w:r>
        <w:t>,</w:t>
      </w:r>
      <w:r w:rsidRPr="001B5A34">
        <w:t xml:space="preserve"> с тем чтобы освободить просителей убежища от санкций за нарушение ограничений на проживание, ведущих к лишению статуса беженца и депортации. В связи с этим просьба представить информацию о количестве лиц, возвращенных на основании постановления № 325 </w:t>
      </w:r>
      <w:r>
        <w:t xml:space="preserve">от </w:t>
      </w:r>
      <w:r w:rsidRPr="001B5A34">
        <w:t>2000</w:t>
      </w:r>
      <w:r>
        <w:t xml:space="preserve"> года</w:t>
      </w:r>
      <w:r w:rsidRPr="001B5A34">
        <w:t xml:space="preserve"> в течение рассматриваемого периода. Просьба прокомментировать </w:t>
      </w:r>
      <w:r>
        <w:t>дошедшие до сведения</w:t>
      </w:r>
      <w:r w:rsidRPr="001B5A34">
        <w:t xml:space="preserve"> Комитет</w:t>
      </w:r>
      <w:r>
        <w:t>а</w:t>
      </w:r>
      <w:r w:rsidRPr="001B5A34">
        <w:t xml:space="preserve"> заявления о том, что национальные власти, в частности сотрудники Государственного комитета национальной безопасности, жестоко обращаются, преследуют, произвольно задерживают, разлучают </w:t>
      </w:r>
      <w:r>
        <w:t xml:space="preserve">с </w:t>
      </w:r>
      <w:r w:rsidRPr="001B5A34">
        <w:t>семь</w:t>
      </w:r>
      <w:r>
        <w:t>ям</w:t>
      </w:r>
      <w:r w:rsidRPr="001B5A34">
        <w:t>и и принудительно возвращают в основном афганских беженцев и просителей убежища, включая женщин и детей, официально зарегистрированных национальными властями с ноября 2021 года, зачастую без судебного разбирательства, по соображениям национальной безопасности и охраны общественного порядка и без каких-либо процессуальных гарантий, в явное нарушение принципа невысылки</w:t>
      </w:r>
      <w:r w:rsidRPr="001B5A34">
        <w:rPr>
          <w:rStyle w:val="aa"/>
          <w:lang w:eastAsia="es-ES"/>
        </w:rPr>
        <w:footnoteReference w:id="14"/>
      </w:r>
      <w:r w:rsidRPr="001B5A34">
        <w:t xml:space="preserve">. </w:t>
      </w:r>
    </w:p>
    <w:p w14:paraId="6CF079B3" w14:textId="77777777" w:rsidR="00CA13F5" w:rsidRPr="001B5A34" w:rsidRDefault="00CA13F5" w:rsidP="00CA13F5">
      <w:pPr>
        <w:pStyle w:val="SingleTxtG"/>
      </w:pPr>
      <w:r w:rsidRPr="001B5A34">
        <w:t>10.</w:t>
      </w:r>
      <w:r w:rsidRPr="001B5A34">
        <w:tab/>
        <w:t xml:space="preserve">Просьба сообщить, предприняло ли государство-участник шаги по </w:t>
      </w:r>
      <w:r>
        <w:t>сбору информации обо</w:t>
      </w:r>
      <w:r w:rsidRPr="001B5A34">
        <w:t xml:space="preserve"> всех лиц</w:t>
      </w:r>
      <w:r>
        <w:t>ах</w:t>
      </w:r>
      <w:r w:rsidRPr="001B5A34">
        <w:t xml:space="preserve"> без гражданства и лиц</w:t>
      </w:r>
      <w:r>
        <w:t>ах</w:t>
      </w:r>
      <w:r w:rsidRPr="001B5A34">
        <w:t>, подверженных риску безгражданства</w:t>
      </w:r>
      <w:r>
        <w:t>,</w:t>
      </w:r>
      <w:r w:rsidRPr="001B5A34">
        <w:t xml:space="preserve"> в стране, в частности </w:t>
      </w:r>
      <w:r>
        <w:t xml:space="preserve">о </w:t>
      </w:r>
      <w:r w:rsidRPr="001B5A34">
        <w:t>женщин</w:t>
      </w:r>
      <w:r>
        <w:t>ах</w:t>
      </w:r>
      <w:r w:rsidRPr="001B5A34">
        <w:t xml:space="preserve"> без гражданства и их дет</w:t>
      </w:r>
      <w:r>
        <w:t>ях</w:t>
      </w:r>
      <w:r w:rsidRPr="001B5A34">
        <w:t xml:space="preserve">, с целью предоставления им доступа к удостоверениям личности, определения их статуса до депортации, а также обеспечения их доступа к здравоохранению, жилью, социальной помощи и возможностям трудоустройства. Кроме того, просьба указать, </w:t>
      </w:r>
      <w:r w:rsidRPr="001B5A34">
        <w:lastRenderedPageBreak/>
        <w:t>рассматривает ли государство-участник возможность ратификации Конвенции о статусе апатридов и Конвенции о сокращении безгражданства</w:t>
      </w:r>
      <w:r w:rsidRPr="001B5A34">
        <w:rPr>
          <w:rStyle w:val="aa"/>
        </w:rPr>
        <w:footnoteReference w:id="15"/>
      </w:r>
      <w:r w:rsidRPr="001B5A34">
        <w:t xml:space="preserve">. </w:t>
      </w:r>
    </w:p>
    <w:p w14:paraId="6079C5D5" w14:textId="77777777" w:rsidR="00CA13F5" w:rsidRPr="001B5A34" w:rsidRDefault="00CA13F5" w:rsidP="00CA13F5">
      <w:pPr>
        <w:pStyle w:val="H1G"/>
      </w:pPr>
      <w:r w:rsidRPr="001B5A34">
        <w:tab/>
      </w:r>
      <w:r w:rsidRPr="001B5A34">
        <w:tab/>
      </w:r>
      <w:r w:rsidRPr="001B5A34">
        <w:rPr>
          <w:bCs/>
        </w:rPr>
        <w:t>Статьи 5–9</w:t>
      </w:r>
    </w:p>
    <w:p w14:paraId="3AA75552" w14:textId="77777777" w:rsidR="00CA13F5" w:rsidRPr="001B5A34" w:rsidRDefault="00CA13F5" w:rsidP="00CA13F5">
      <w:pPr>
        <w:pStyle w:val="SingleTxtG"/>
      </w:pPr>
      <w:r w:rsidRPr="001B5A34">
        <w:t>11.</w:t>
      </w:r>
      <w:r w:rsidRPr="001B5A34">
        <w:tab/>
        <w:t>Просьба представить информацию о любых новых законодательных или иных мерах, принятых для полного осуществления статьи 5 Конвенции. Просьба проинформировать Комитет о любых договорах о выдаче, заключенных с другими государствами-участниками, и указать, включены ли преступления, упомянутые в статье 4 Конвенции, в такие договоры в качестве преступлений, влекущих за собой выдачу. Просьба указать, какие меры были приняты государством-участником для выполнения своего обязательства выдавать или осуществлять судебное преследование (aut dedere aut judicare). Просьба разъяснить, какие международные договоры или соглашения о взаимной правовой и судебной помощи заключило государство-участник, и привели ли такие договоры или соглашения на практике к передаче каких</w:t>
      </w:r>
      <w:r w:rsidRPr="00350922">
        <w:noBreakHyphen/>
      </w:r>
      <w:r w:rsidRPr="001B5A34">
        <w:t xml:space="preserve">либо доказательств в связи с судебными преследованиями за применение пыток или </w:t>
      </w:r>
      <w:r>
        <w:t>жестокое</w:t>
      </w:r>
      <w:r w:rsidRPr="001B5A34">
        <w:t xml:space="preserve"> обращение. Если да, просьба привести примеры.</w:t>
      </w:r>
      <w:bookmarkStart w:id="0" w:name="_Hlk167448592"/>
      <w:bookmarkEnd w:id="0"/>
    </w:p>
    <w:p w14:paraId="4080F591" w14:textId="77777777" w:rsidR="00CA13F5" w:rsidRPr="001B5A34" w:rsidRDefault="00CA13F5" w:rsidP="00CA13F5">
      <w:pPr>
        <w:pStyle w:val="H1G"/>
      </w:pPr>
      <w:r w:rsidRPr="001B5A34">
        <w:tab/>
      </w:r>
      <w:r w:rsidRPr="001B5A34">
        <w:tab/>
      </w:r>
      <w:r w:rsidRPr="001B5A34">
        <w:rPr>
          <w:bCs/>
        </w:rPr>
        <w:t>Статья 10</w:t>
      </w:r>
    </w:p>
    <w:p w14:paraId="2E59A028" w14:textId="77777777" w:rsidR="00CA13F5" w:rsidRPr="0022498F" w:rsidRDefault="00CA13F5" w:rsidP="00CA13F5">
      <w:pPr>
        <w:pStyle w:val="SingleTxtG"/>
        <w:rPr>
          <w:bCs/>
        </w:rPr>
      </w:pPr>
      <w:r w:rsidRPr="001B5A34">
        <w:t>12.</w:t>
      </w:r>
      <w:r w:rsidRPr="001B5A34">
        <w:tab/>
        <w:t>Принимая во внимание представленную в периодическом докладе государства-участника информацию о</w:t>
      </w:r>
      <w:r>
        <w:t>б</w:t>
      </w:r>
      <w:r w:rsidRPr="001B5A34">
        <w:t xml:space="preserve"> учебных мероприятиях, организованных для сотрудников правоохранительных органов, персонала пенитенциарных учреждений, судей, прокуроров, военнослужащих и адвокатов по вопросам, связанным с предупреждением пыток, просьба указать, разработало ли государство-участник метод</w:t>
      </w:r>
      <w:r>
        <w:t>ологию</w:t>
      </w:r>
      <w:r w:rsidRPr="001B5A34">
        <w:t xml:space="preserve"> оценки эффективности этих программ в плане сокращения числа случаев пыток и </w:t>
      </w:r>
      <w:r>
        <w:t>жестокого</w:t>
      </w:r>
      <w:r w:rsidRPr="001B5A34">
        <w:t xml:space="preserve"> обращения, и если да, то просьба представить подробную информацию об этой метод</w:t>
      </w:r>
      <w:r>
        <w:t>ологии</w:t>
      </w:r>
      <w:r w:rsidRPr="001B5A34">
        <w:t xml:space="preserve">. Просьба указать, был ли включен в такие программы специальный </w:t>
      </w:r>
      <w:r>
        <w:t>модуль</w:t>
      </w:r>
      <w:r w:rsidRPr="001B5A34">
        <w:t xml:space="preserve"> по методам допроса и расследования без применения принуждения, включая Принципы эффективного ведения опроса в ходе расследования и сбора информации (Принципы Мендеса). </w:t>
      </w:r>
    </w:p>
    <w:p w14:paraId="3F61E843" w14:textId="77777777" w:rsidR="00CA13F5" w:rsidRPr="001B5A34" w:rsidRDefault="00CA13F5" w:rsidP="00CA13F5">
      <w:pPr>
        <w:pStyle w:val="SingleTxtG"/>
      </w:pPr>
      <w:r w:rsidRPr="001B5A34">
        <w:t>13.</w:t>
      </w:r>
      <w:r w:rsidRPr="001B5A34">
        <w:tab/>
        <w:t>В связи с пунктами 44</w:t>
      </w:r>
      <w:r>
        <w:t>–</w:t>
      </w:r>
      <w:r w:rsidRPr="001B5A34">
        <w:t xml:space="preserve">46 периодического доклада государства-участника просьба сообщить о любых программах подготовки, разработанных </w:t>
      </w:r>
      <w:r>
        <w:t xml:space="preserve">и проведенных </w:t>
      </w:r>
      <w:r w:rsidRPr="001B5A34">
        <w:t xml:space="preserve">для судей, прокуроров, судебно-медицинских экспертов и медицинских работников, работающих с задержанными лицами, по вопросам выявления и документирования физических и психологических последствий пыток, в частности </w:t>
      </w:r>
      <w:r>
        <w:t>п</w:t>
      </w:r>
      <w:r w:rsidRPr="001B5A34">
        <w:t>о Руководств</w:t>
      </w:r>
      <w:r>
        <w:t>у</w:t>
      </w:r>
      <w:r w:rsidRPr="001B5A34">
        <w:t xml:space="preserve">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новой редакции. Просьба указать, с какой регулярностью проводятся такие программы подготовки, являются ли они обязательными или факультативными для вышеупомянутых специалистов и сколько медицинских работников и работников здравоохранения прошли обучение на сегодняшний день. </w:t>
      </w:r>
    </w:p>
    <w:p w14:paraId="2A1821FE" w14:textId="77777777" w:rsidR="00CA13F5" w:rsidRPr="001B5A34" w:rsidRDefault="00CA13F5" w:rsidP="00CA13F5">
      <w:pPr>
        <w:pStyle w:val="H1G"/>
      </w:pPr>
      <w:r w:rsidRPr="001B5A34">
        <w:tab/>
      </w:r>
      <w:r w:rsidRPr="001B5A34">
        <w:tab/>
      </w:r>
      <w:r w:rsidRPr="001B5A34">
        <w:rPr>
          <w:bCs/>
        </w:rPr>
        <w:t>Статья 11</w:t>
      </w:r>
    </w:p>
    <w:p w14:paraId="7ADCC3F8" w14:textId="77777777" w:rsidR="00CA13F5" w:rsidRPr="001B5A34" w:rsidRDefault="00CA13F5" w:rsidP="00CA13F5">
      <w:pPr>
        <w:pStyle w:val="SingleTxtG"/>
      </w:pPr>
      <w:r w:rsidRPr="001B5A34">
        <w:t>14.</w:t>
      </w:r>
      <w:r w:rsidRPr="001B5A34">
        <w:tab/>
        <w:t>Просьба представить информацию о любых инициативах, предпринятых для оснащения полицейских участков, следственных изоляторов и пенитенциарных учреждений аудиовизуальным оборудованием для записи допросов. Просьба проинформировать Комитет о том, могут ли обвиняемые и их адвокаты получать видео- и аудиозаписи допросов бесплатно для обвиняемого и могут ли такие записи использоваться в качестве доказательств в суде.</w:t>
      </w:r>
    </w:p>
    <w:p w14:paraId="0256F1DD" w14:textId="4C87F0E1" w:rsidR="00CA13F5" w:rsidRPr="001B5A34" w:rsidRDefault="00CA13F5" w:rsidP="00CA13F5">
      <w:pPr>
        <w:pStyle w:val="SingleTxtG"/>
      </w:pPr>
      <w:r w:rsidRPr="001B5A34">
        <w:t>15.</w:t>
      </w:r>
      <w:r w:rsidRPr="001B5A34">
        <w:tab/>
        <w:t>С учетом предыдущих рекомендаций Комитета</w:t>
      </w:r>
      <w:r w:rsidRPr="001B5A34">
        <w:rPr>
          <w:rStyle w:val="aa"/>
          <w:noProof/>
        </w:rPr>
        <w:footnoteReference w:id="16"/>
      </w:r>
      <w:r w:rsidRPr="001B5A34">
        <w:t xml:space="preserve"> и информации, представленной государством-участником в пунктах 132</w:t>
      </w:r>
      <w:r>
        <w:t>–</w:t>
      </w:r>
      <w:r w:rsidRPr="001B5A34">
        <w:t>139</w:t>
      </w:r>
      <w:r>
        <w:t xml:space="preserve">, </w:t>
      </w:r>
      <w:r w:rsidRPr="001B5A34">
        <w:t>157</w:t>
      </w:r>
      <w:r>
        <w:t xml:space="preserve"> и </w:t>
      </w:r>
      <w:r w:rsidRPr="001B5A34">
        <w:t xml:space="preserve">158 </w:t>
      </w:r>
      <w:r>
        <w:lastRenderedPageBreak/>
        <w:t>его</w:t>
      </w:r>
      <w:r w:rsidR="007C1D30">
        <w:rPr>
          <w:lang w:val="en-US"/>
        </w:rPr>
        <w:t> </w:t>
      </w:r>
      <w:r w:rsidRPr="001B5A34">
        <w:t xml:space="preserve">периодического доклада, просьба указать, какие дополнительные шаги были предприняты с 2022 года для улучшения материальных условий во всех местах содержания под стражей, в том числе в отношении физических упражнений на открытом воздухе для лиц, содержащихся в следственных изоляторах и тюрьмах, и для лиц, отбывающих пожизненное заключение, а также в отношении жилой площади, гигиены и санитарии во всех местах содержания под стражей. Просьба предоставить актуальную информацию о </w:t>
      </w:r>
      <w:r>
        <w:t>прогрессе, достигнутом в</w:t>
      </w:r>
      <w:r w:rsidRPr="001B5A34">
        <w:t xml:space="preserve"> реализации стратегии пенитенциарной реформы на период до 2030 года. Просьба представить подробную информацию о мерах, принятых в целях расширения использования альтернатив содержанию под стражей как до, так и после суда. Просьба представить информацию о мерах, принятых для внесения изменений в Кодекс исполнения уголовных наказаний с целью пересмотра особого режима для лиц, отбывающих пожизненное заключение, и их интеграции в общую массу заключенных, а также о программах образовательных и </w:t>
      </w:r>
      <w:r>
        <w:t>рекреационных</w:t>
      </w:r>
      <w:r w:rsidRPr="001B5A34">
        <w:t xml:space="preserve"> мероприятий для всех категорий заключенных. </w:t>
      </w:r>
      <w:r>
        <w:t xml:space="preserve">Кроме того, просьба представить информацию о мерах, принятых с целью гарантировать права лишенных свободы лиц придерживаться своей религии или убеждений, принимать и открыто исповедовать их без принуждения и просьба также прокомментировать дошедшие до сведения Комитета утверждения о том, что для наказания заключенных, осуществляющих свое право исповедовать свою религию или убеждения, используется одиночное заключение. </w:t>
      </w:r>
      <w:r w:rsidRPr="001B5A34">
        <w:t>В связи с информацией, представленной в пунктах 142</w:t>
      </w:r>
      <w:r>
        <w:t xml:space="preserve"> и </w:t>
      </w:r>
      <w:r w:rsidRPr="001B5A34">
        <w:t xml:space="preserve">143 периодического доклада государства-участника, просьба представить обновленную информацию о поправках, внесенных в Кодекс исполнения уголовных наказаний с учетом требований </w:t>
      </w:r>
      <w:r w:rsidRPr="00437991">
        <w:t>Правил Организации Объединенных Наций, касающи</w:t>
      </w:r>
      <w:r>
        <w:t>х</w:t>
      </w:r>
      <w:r w:rsidRPr="00437991">
        <w:t xml:space="preserve">ся обращения с женщинами-заключенными и мер наказания для женщин-правонарушителей, не связанных с лишением свободы </w:t>
      </w:r>
      <w:r w:rsidRPr="00FB50C4">
        <w:t>(</w:t>
      </w:r>
      <w:r w:rsidRPr="001B5A34">
        <w:t>Бангкокски</w:t>
      </w:r>
      <w:r>
        <w:t>е</w:t>
      </w:r>
      <w:r w:rsidRPr="001B5A34">
        <w:t xml:space="preserve"> правил</w:t>
      </w:r>
      <w:r>
        <w:t>а)</w:t>
      </w:r>
      <w:r w:rsidRPr="001B5A34">
        <w:t>, а также о любых дальнейших мерах, принятых для улучшения положения и материальных условий содержания в женской тюрьме, включая доступ к медицинской помощи. С учетом того, что информация, представленная государством-участником, касается различных учебных мероприятий для персонала женско</w:t>
      </w:r>
      <w:r>
        <w:t>й</w:t>
      </w:r>
      <w:r w:rsidRPr="001B5A34">
        <w:t xml:space="preserve"> </w:t>
      </w:r>
      <w:r>
        <w:t>тюрьмы</w:t>
      </w:r>
      <w:r w:rsidRPr="001B5A34">
        <w:t xml:space="preserve">, просьба указать, увеличилось ли соответственно число квалифицированных сотрудников в женской </w:t>
      </w:r>
      <w:r>
        <w:t>колонии</w:t>
      </w:r>
      <w:r w:rsidRPr="001B5A34">
        <w:t xml:space="preserve">. </w:t>
      </w:r>
    </w:p>
    <w:p w14:paraId="5C896CFF" w14:textId="585EA5A0" w:rsidR="00CA13F5" w:rsidRPr="001B5A34" w:rsidRDefault="00CA13F5" w:rsidP="00CA13F5">
      <w:pPr>
        <w:pStyle w:val="SingleTxtG"/>
      </w:pPr>
      <w:r w:rsidRPr="001B5A34">
        <w:t>16.</w:t>
      </w:r>
      <w:r w:rsidRPr="001B5A34">
        <w:tab/>
        <w:t>Что касается медицинского обслуживания в местах лишения свободы, то Комитет прос</w:t>
      </w:r>
      <w:r>
        <w:t>ит</w:t>
      </w:r>
      <w:r w:rsidRPr="001B5A34">
        <w:t xml:space="preserve"> проинформировать </w:t>
      </w:r>
      <w:r>
        <w:t xml:space="preserve">его </w:t>
      </w:r>
      <w:r w:rsidRPr="001B5A34">
        <w:t xml:space="preserve">о мерах, принятых для обеспечения </w:t>
      </w:r>
      <w:r>
        <w:t xml:space="preserve">оказания в них </w:t>
      </w:r>
      <w:r w:rsidRPr="001B5A34">
        <w:t>психиатрической и психологической помощи</w:t>
      </w:r>
      <w:r>
        <w:t>, а также</w:t>
      </w:r>
      <w:r w:rsidRPr="001B5A34">
        <w:t xml:space="preserve"> адекватной медицинской помощи всем заключенным, включая пожилых людей, </w:t>
      </w:r>
      <w:r>
        <w:t xml:space="preserve">и </w:t>
      </w:r>
      <w:r w:rsidRPr="001B5A34">
        <w:t>об оценке программ и других инициатив, осуществляемых в целях профилактики, выявления и лечения хронических, дегенеративных и инфекционных заболеваний в следственных изоляторах и тюрьмах, в частности туберкулеза и ВИЧ/СПИДа, как об этом сообщается в пунктах 57</w:t>
      </w:r>
      <w:r>
        <w:t>–</w:t>
      </w:r>
      <w:r w:rsidRPr="001B5A34">
        <w:t>68, 140</w:t>
      </w:r>
      <w:r>
        <w:t xml:space="preserve">, </w:t>
      </w:r>
      <w:r w:rsidRPr="001B5A34">
        <w:t>141 и 146</w:t>
      </w:r>
      <w:r>
        <w:t>–</w:t>
      </w:r>
      <w:r w:rsidRPr="001B5A34">
        <w:t xml:space="preserve">153 периодического доклада государства-участника. Кроме того, просьба предоставить подробную информацию о любых действующих программах, направленных на профилактику наркомании в местах содержания под стражей и </w:t>
      </w:r>
      <w:r>
        <w:t xml:space="preserve">на </w:t>
      </w:r>
      <w:r w:rsidRPr="001B5A34">
        <w:t>лечение и реабилитацию заключенных, употребляющих наркотики. В связи со статистическими данными, приведенными в пунктах 70 и 86 доклада государства-участника, просьба представить обновленные дезагрегированные данные о количестве смертей в местах лишения свободы с 2022 года, включая информацию о возрасте и поле жертв, причин</w:t>
      </w:r>
      <w:r>
        <w:t>ах</w:t>
      </w:r>
      <w:r w:rsidRPr="001B5A34">
        <w:t xml:space="preserve"> смерти, а также о любых проведенных в этой связи расследованиях и их результатах. </w:t>
      </w:r>
    </w:p>
    <w:p w14:paraId="1F2757F2" w14:textId="4F242573" w:rsidR="00CA13F5" w:rsidRPr="001B5A34" w:rsidRDefault="00CA13F5" w:rsidP="00CA13F5">
      <w:pPr>
        <w:pStyle w:val="SingleTxtG"/>
      </w:pPr>
      <w:r w:rsidRPr="001B5A34">
        <w:t>17.</w:t>
      </w:r>
      <w:r w:rsidRPr="001B5A34">
        <w:tab/>
        <w:t>В связи с пунктами 30 и 40</w:t>
      </w:r>
      <w:r>
        <w:t>–</w:t>
      </w:r>
      <w:r w:rsidRPr="001B5A34">
        <w:t>43 периодического доклада государства-участника просьба представить подробную информацию о результатах мониторинга выполнения Протокола медицинского освидетельствования задержанных лиц, анализа выявленных недостатков в работе национальной судебно-медицинской службы, а</w:t>
      </w:r>
      <w:r>
        <w:t> </w:t>
      </w:r>
      <w:r w:rsidRPr="001B5A34">
        <w:t>также о любых мерах, принятых для устранения этих недостатков. В связи с информацией, представленной в пунктах 76</w:t>
      </w:r>
      <w:r>
        <w:t>–</w:t>
      </w:r>
      <w:r w:rsidRPr="001B5A34">
        <w:t>79 доклада государства-участника, просьба уточнить, были ли предприняты какие-либо дальнейшие шаги для создания в стране независимого судебно-медицинского учреждения, проводящего судебно</w:t>
      </w:r>
      <w:r>
        <w:noBreakHyphen/>
      </w:r>
      <w:r w:rsidRPr="001B5A34">
        <w:t>медицинскую экспертизу, в том числе в случа</w:t>
      </w:r>
      <w:r>
        <w:t>ях</w:t>
      </w:r>
      <w:r w:rsidRPr="001B5A34">
        <w:t xml:space="preserve"> смерти в заключении, и была ли проведена какая-либо подготовка судебно-медицинских, медицинских и юридических работников, а также сотрудников правоохранительных органов </w:t>
      </w:r>
      <w:r w:rsidRPr="001B5A34">
        <w:lastRenderedPageBreak/>
        <w:t>и</w:t>
      </w:r>
      <w:r w:rsidR="00BB05F8">
        <w:rPr>
          <w:lang w:val="en-US"/>
        </w:rPr>
        <w:t> </w:t>
      </w:r>
      <w:r w:rsidRPr="001B5A34">
        <w:t xml:space="preserve">прокуратуры по </w:t>
      </w:r>
      <w:r>
        <w:t>применению</w:t>
      </w:r>
      <w:r w:rsidRPr="001B5A34">
        <w:t xml:space="preserve"> Миннесотского протокола по расследованию предположительно незаконного лишения жизни. Просьба представить подробную информацию о результатах расследований, начатых в связи с несколькими случаями смерти заключенных, произошедшими в течение 2018 и 2019 годов, если </w:t>
      </w:r>
      <w:r>
        <w:t>такие расследования</w:t>
      </w:r>
      <w:r w:rsidRPr="001B5A34">
        <w:t xml:space="preserve"> имели место. </w:t>
      </w:r>
    </w:p>
    <w:p w14:paraId="43659935" w14:textId="77777777" w:rsidR="00CA13F5" w:rsidRPr="001B5A34" w:rsidRDefault="00CA13F5" w:rsidP="00CA13F5">
      <w:pPr>
        <w:pStyle w:val="SingleTxtG"/>
      </w:pPr>
      <w:r w:rsidRPr="001B5A34">
        <w:t>18.</w:t>
      </w:r>
      <w:r w:rsidRPr="001B5A34">
        <w:tab/>
        <w:t>В связи с информацией, представленной в пунктах 92 и 99 периодического доклада государства-участника, просьба указать также, рассм</w:t>
      </w:r>
      <w:r>
        <w:t>о</w:t>
      </w:r>
      <w:r w:rsidRPr="001B5A34">
        <w:t>тр</w:t>
      </w:r>
      <w:r>
        <w:t>е</w:t>
      </w:r>
      <w:r w:rsidRPr="001B5A34">
        <w:t xml:space="preserve">ло ли государство-участник </w:t>
      </w:r>
      <w:r>
        <w:t xml:space="preserve">еще раз </w:t>
      </w:r>
      <w:r w:rsidRPr="001B5A34">
        <w:t>возможность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и создания независимого национального превентивного механизма для регулярного мониторинга мест содержания под стражей в соответствии с положениями Факультативного протокола. Просьба представить обновленную информацию о количестве мониторинговых посещений мест содержания под стражей, проведенных Уполномоченным по правам человека и неправительственными организациями с 202</w:t>
      </w:r>
      <w:r w:rsidRPr="00FB50C4">
        <w:t>2</w:t>
      </w:r>
      <w:r w:rsidRPr="001B5A34">
        <w:t xml:space="preserve"> года, указать посещенные учреждения и уточнить меры, принятые для обеспечения доступа </w:t>
      </w:r>
      <w:r>
        <w:t>М</w:t>
      </w:r>
      <w:r w:rsidRPr="001B5A34">
        <w:t>ониторинг</w:t>
      </w:r>
      <w:r>
        <w:t>овой</w:t>
      </w:r>
      <w:r w:rsidRPr="001B5A34">
        <w:t xml:space="preserve"> </w:t>
      </w:r>
      <w:r>
        <w:t>г</w:t>
      </w:r>
      <w:r w:rsidRPr="001B5A34">
        <w:t>руппы во все места лишения свободы, как это ранее рекомендовал Комитет</w:t>
      </w:r>
      <w:r w:rsidRPr="001B5A34">
        <w:rPr>
          <w:rStyle w:val="aa"/>
        </w:rPr>
        <w:footnoteReference w:id="17"/>
      </w:r>
      <w:r w:rsidRPr="001B5A34">
        <w:t xml:space="preserve">, для расширения ее возможностей по посещению психиатрических и психоневрологических учреждений и для предоставления неправительственным организациям возможности регулярного мониторинга всех мест содержания под стражей вне рамок деятельности </w:t>
      </w:r>
      <w:r>
        <w:t>М</w:t>
      </w:r>
      <w:r w:rsidRPr="001B5A34">
        <w:t>ониторинг</w:t>
      </w:r>
      <w:r>
        <w:t>овой</w:t>
      </w:r>
      <w:r w:rsidRPr="001B5A34">
        <w:t xml:space="preserve"> </w:t>
      </w:r>
      <w:r>
        <w:t>г</w:t>
      </w:r>
      <w:r w:rsidRPr="001B5A34">
        <w:t>руппы. В связи с пунктом 100 доклада государства-участника просьба представить Комитету обновленную информацию о состоянии проекта соглашения между государством-участником и Международным комитетом Красного Креста о сотрудничестве и гуманитарной деятельности в отношении лиц, лишенных свободы.</w:t>
      </w:r>
    </w:p>
    <w:p w14:paraId="2BB36C3C" w14:textId="77777777" w:rsidR="00CA13F5" w:rsidRPr="001B5A34" w:rsidRDefault="00CA13F5" w:rsidP="00CA13F5">
      <w:pPr>
        <w:pStyle w:val="SingleTxtG"/>
      </w:pPr>
      <w:r w:rsidRPr="001B5A34">
        <w:t>19.</w:t>
      </w:r>
      <w:r w:rsidRPr="001B5A34">
        <w:tab/>
        <w:t>С учетом предыдущих рекомендаций Комитета</w:t>
      </w:r>
      <w:r w:rsidRPr="001B5A34">
        <w:rPr>
          <w:rStyle w:val="aa"/>
          <w:noProof/>
        </w:rPr>
        <w:footnoteReference w:id="18"/>
      </w:r>
      <w:r w:rsidRPr="001B5A34">
        <w:t xml:space="preserve"> и информации, представленной в пунктах 154</w:t>
      </w:r>
      <w:r>
        <w:t>–</w:t>
      </w:r>
      <w:r w:rsidRPr="001B5A34">
        <w:t xml:space="preserve">156 периодического доклада государства-участника, просьба сообщить о мерах, принятых для обеспечения того, чтобы все лица, лишенные свободы, имели доступ к механизму подачи жалоб, с помощью которого они могли бы передавать конфиденциальные заявления о пытках или </w:t>
      </w:r>
      <w:r>
        <w:t>жестоком</w:t>
      </w:r>
      <w:r w:rsidRPr="001B5A34">
        <w:t xml:space="preserve"> обращении Уполномоченному по правам человека или другому независимому следственному органу, к которому не могут получить доступ администраторы места содержания под стражей, в котором они содержатся. Просьба сообщить о шагах, предпринятых для создания в учреждениях для несовершеннолетних эффективных механизмов подачи жалоб детьми, находящимися в конфликте с законом, как это было рекомендовано Комитетом</w:t>
      </w:r>
      <w:r w:rsidRPr="001B5A34">
        <w:rPr>
          <w:rStyle w:val="aa"/>
        </w:rPr>
        <w:footnoteReference w:id="19"/>
      </w:r>
      <w:r w:rsidRPr="001B5A34">
        <w:t xml:space="preserve">. </w:t>
      </w:r>
    </w:p>
    <w:p w14:paraId="1D4BF571" w14:textId="77777777" w:rsidR="00CA13F5" w:rsidRPr="001B5A34" w:rsidRDefault="00CA13F5" w:rsidP="00CA13F5">
      <w:pPr>
        <w:pStyle w:val="SingleTxtG"/>
      </w:pPr>
      <w:r w:rsidRPr="001B5A34">
        <w:t>20.</w:t>
      </w:r>
      <w:r w:rsidRPr="001B5A34">
        <w:tab/>
        <w:t>Что касается недавно принятых национальных программ по совершенствованию законодательства, профилактике правонарушений и улучшению положения и реабилитации детей, находящихся в конфликте с законом, о которых говорится в пунктах 159</w:t>
      </w:r>
      <w:r>
        <w:t>–</w:t>
      </w:r>
      <w:r w:rsidRPr="001B5A34">
        <w:t>163 и 175</w:t>
      </w:r>
      <w:r>
        <w:t>–</w:t>
      </w:r>
      <w:r w:rsidRPr="001B5A34">
        <w:t>178 периодического доклада государства-участника, то просьба пояснить, проводилась ли оценка этих программ, и если да, то каковы ее результаты, а также указать, приняло ли государство-участник новую стратегию в этой области. Просьба проинформировать Комитет о предлагаемых поправках к главе 14 Уголовного кодекса, призванных обеспечить учет наилучших интересов ребенка с целью смягчения наказания для детей-правонарушителей, и</w:t>
      </w:r>
      <w:r>
        <w:t xml:space="preserve">, в случае если они были приняты, </w:t>
      </w:r>
      <w:r w:rsidRPr="001B5A34">
        <w:t xml:space="preserve">об их реализации на практике. В дополнение к информации об учебных мероприятиях по вопросам ювенальной юстиции, проведенных за рассматриваемый период, просьба представить также информацию об использовании альтернатив содержанию детей под стражей и о наличии судей, специализирующихся на ювенальной юстиции. </w:t>
      </w:r>
    </w:p>
    <w:p w14:paraId="0613BA02" w14:textId="77777777" w:rsidR="00CA13F5" w:rsidRPr="001B5A34" w:rsidRDefault="00CA13F5" w:rsidP="00CA13F5">
      <w:pPr>
        <w:pStyle w:val="H1G"/>
      </w:pPr>
      <w:r w:rsidRPr="001B5A34">
        <w:lastRenderedPageBreak/>
        <w:tab/>
      </w:r>
      <w:r w:rsidRPr="001B5A34">
        <w:tab/>
      </w:r>
      <w:r w:rsidRPr="001B5A34">
        <w:rPr>
          <w:bCs/>
        </w:rPr>
        <w:t>Статьи 12 и 13</w:t>
      </w:r>
    </w:p>
    <w:p w14:paraId="3DD39CEB" w14:textId="77777777" w:rsidR="00CA13F5" w:rsidRPr="001B5A34" w:rsidRDefault="00CA13F5" w:rsidP="00CA13F5">
      <w:pPr>
        <w:pStyle w:val="SingleTxtG"/>
      </w:pPr>
      <w:r w:rsidRPr="001B5A34">
        <w:t>21.</w:t>
      </w:r>
      <w:r w:rsidRPr="001B5A34">
        <w:tab/>
        <w:t>В связи с информацией, представленной в пунктах 12</w:t>
      </w:r>
      <w:r>
        <w:t>–</w:t>
      </w:r>
      <w:r w:rsidRPr="001B5A34">
        <w:t>15 периодического доклада государства-участника, и в свете предыдущей рекомендации Комитета</w:t>
      </w:r>
      <w:r w:rsidRPr="001B5A34">
        <w:rPr>
          <w:rStyle w:val="aa"/>
        </w:rPr>
        <w:footnoteReference w:id="20"/>
      </w:r>
      <w:r w:rsidRPr="001B5A34">
        <w:t xml:space="preserve"> и</w:t>
      </w:r>
      <w:r>
        <w:t> </w:t>
      </w:r>
      <w:r w:rsidRPr="001B5A34">
        <w:t xml:space="preserve">письма Докладчика Комитета по последующей деятельности в связи с заключительными замечаниями от 4 мая 2022 года просьба представить обновленную информацию о конкретных мерах, принятых для создания отдельного и независимого следственного механизма или подразделения, способного проводить эффективные расследования утверждений о пытках и </w:t>
      </w:r>
      <w:r>
        <w:t>жестоком</w:t>
      </w:r>
      <w:r w:rsidRPr="001B5A34">
        <w:t xml:space="preserve"> обращении со стороны публичных должностных лиц, имеющего надлежащим образом подготовленный персонал, достаточные ресурсы для проведения таких расследований и сбора доказательств и действующие гарантии независимости. Просьба пояснить, какие меры были приняты для обеспечения того, чтобы подразделения </w:t>
      </w:r>
      <w:r>
        <w:t>собственной</w:t>
      </w:r>
      <w:r w:rsidRPr="001B5A34">
        <w:t xml:space="preserve"> безопасности правоохранительных органов, упомянутые в пункте 12 доклада государства-участника, соответствовали требованию о наличии независимого механизма и чтобы между следователями этого механизма и лицами, подозреваемыми в совершении таких действий, не существовало институциональных или иерархических отношений. </w:t>
      </w:r>
    </w:p>
    <w:p w14:paraId="7A37B411" w14:textId="46D5CB12" w:rsidR="00CA13F5" w:rsidRPr="001B5A34" w:rsidRDefault="00CA13F5" w:rsidP="00CA13F5">
      <w:pPr>
        <w:pStyle w:val="SingleTxtG"/>
        <w:rPr>
          <w:b/>
        </w:rPr>
      </w:pPr>
      <w:r w:rsidRPr="001B5A34">
        <w:t>22.</w:t>
      </w:r>
      <w:r w:rsidRPr="001B5A34">
        <w:tab/>
        <w:t>Просьба представить статистические данные, дезагрегированные, в частности, по полу, возрасту, национальности и географическому положению, о количестве жалоб на пытки в соответствии с</w:t>
      </w:r>
      <w:r>
        <w:t>о</w:t>
      </w:r>
      <w:r w:rsidRPr="001B5A34">
        <w:t xml:space="preserve"> стать</w:t>
      </w:r>
      <w:r>
        <w:t>ей</w:t>
      </w:r>
      <w:r w:rsidRPr="001B5A34">
        <w:t xml:space="preserve"> 143</w:t>
      </w:r>
      <w:r>
        <w:t>.1</w:t>
      </w:r>
      <w:r w:rsidRPr="001B5A34">
        <w:t xml:space="preserve"> Уголовного кодекса и на другие акты </w:t>
      </w:r>
      <w:r>
        <w:t>жестокого</w:t>
      </w:r>
      <w:r w:rsidRPr="001B5A34">
        <w:t xml:space="preserve"> обращения, поданных в органы государства-участника, а также о количестве возбужденных расследований, количестве проведенных судебных разбирательств и количестве и характере приговоров, вынесенных виновным в применении пыток или в других видах </w:t>
      </w:r>
      <w:r>
        <w:t>жестокого</w:t>
      </w:r>
      <w:r w:rsidRPr="001B5A34">
        <w:t xml:space="preserve"> обращения начиная с 202</w:t>
      </w:r>
      <w:r>
        <w:t>2 </w:t>
      </w:r>
      <w:r w:rsidRPr="001B5A34">
        <w:t xml:space="preserve">года. </w:t>
      </w:r>
      <w:r>
        <w:t>В</w:t>
      </w:r>
      <w:r w:rsidR="00FA5EF1">
        <w:t> </w:t>
      </w:r>
      <w:r>
        <w:t>частности, п</w:t>
      </w:r>
      <w:r w:rsidRPr="001B5A34">
        <w:t xml:space="preserve">росьба </w:t>
      </w:r>
      <w:r>
        <w:t xml:space="preserve">предоставить информацию о мерах, принятых в целях расследования утверждений о пытках или жестком обращении, применяемых в отношении лиц в связи с их фактическими или предполагаемыми религией или убеждениями, в том числе в военных контекстах, например в отношении практикующих мусульман, включая исмаилитов, и </w:t>
      </w:r>
      <w:r w:rsidRPr="00167240">
        <w:t>свидетелей Иеговы</w:t>
      </w:r>
      <w:r>
        <w:t xml:space="preserve">. </w:t>
      </w:r>
      <w:r w:rsidRPr="001B5A34">
        <w:t>Просьба сообщить</w:t>
      </w:r>
      <w:r>
        <w:t xml:space="preserve"> также</w:t>
      </w:r>
      <w:r w:rsidRPr="001B5A34">
        <w:t xml:space="preserve">, проводились ли какие-либо расследования ex officio случаев применения пыток в отсутствие формальной жалобы. Просьба сообщить, были ли в течение рассматриваемого периода случаи, когда медицинские работники, занимающиеся лицами, лишенными свободы, передавали копии результатов медицинского освидетельствования, фиксирующие признаки и содержащие утверждения о пытках или </w:t>
      </w:r>
      <w:r>
        <w:t>жестоком</w:t>
      </w:r>
      <w:r w:rsidRPr="001B5A34">
        <w:t xml:space="preserve"> обращении с арестованным или задержанным лицом, компетентным органам для дальнейшего расследования. Просьба представить информацию о количестве расследованных дел, связанных с утверждениями о пытках и </w:t>
      </w:r>
      <w:r>
        <w:t>жестоком</w:t>
      </w:r>
      <w:r w:rsidRPr="001B5A34">
        <w:t xml:space="preserve"> обращении, экспертные заключения по которым были составлены в соответствии с методологией Стамбульского протокола. Просьба представить также дополнительную информацию о результатах рассмотрения 85 жалоб на применение пыток, полученных в период с 2018 по 2021 год (см. </w:t>
      </w:r>
      <w:r>
        <w:t>пп.</w:t>
      </w:r>
      <w:r w:rsidRPr="001B5A34">
        <w:t xml:space="preserve"> 15, 89 и 154 доклада государства-участника), включая количество дел, которые были закрыты или прекращены, и основания для таких решений, количество начатых расследований, проведенных судебных разбирательств </w:t>
      </w:r>
      <w:r>
        <w:t xml:space="preserve">и </w:t>
      </w:r>
      <w:r w:rsidRPr="001B5A34">
        <w:t xml:space="preserve">приговоров, вынесенных виновным в применении пыток или </w:t>
      </w:r>
      <w:r>
        <w:t xml:space="preserve">жестокого </w:t>
      </w:r>
      <w:r w:rsidRPr="001B5A34">
        <w:t xml:space="preserve">обращения, </w:t>
      </w:r>
      <w:r>
        <w:t>а также количество</w:t>
      </w:r>
      <w:r w:rsidRPr="001B5A34">
        <w:t xml:space="preserve"> случаев, когда публичные должностные лица были отстранены или уволены со своих должностей в результате уголовного расследования, судебного разбирательства или вынесения обвинительного приговора. Просьба представить Комитету обновленную информацию о руководстве по проверке обращений о применении пыток</w:t>
      </w:r>
      <w:r>
        <w:t>,</w:t>
      </w:r>
      <w:r w:rsidRPr="001B5A34">
        <w:t xml:space="preserve"> жестоких и унижающих достоинство видов обращения и наказания, о котором говорится в пункте</w:t>
      </w:r>
      <w:r w:rsidR="00BF7BE2">
        <w:rPr>
          <w:lang w:val="en-US"/>
        </w:rPr>
        <w:t> </w:t>
      </w:r>
      <w:r w:rsidRPr="001B5A34">
        <w:t xml:space="preserve">126 доклада государства-участника, и о его использовании на практике. Просьба пояснить также, открыты ли судебные слушания по делам о пытках для общественности или для </w:t>
      </w:r>
      <w:r>
        <w:t xml:space="preserve">органов </w:t>
      </w:r>
      <w:r w:rsidRPr="001B5A34">
        <w:t>независимого мониторинга, если общественность не допускается в связи с мерами защиты или безопасности.</w:t>
      </w:r>
    </w:p>
    <w:p w14:paraId="4603E211" w14:textId="77777777" w:rsidR="00CA13F5" w:rsidRPr="001B5A34" w:rsidRDefault="00CA13F5" w:rsidP="00CA13F5">
      <w:pPr>
        <w:pStyle w:val="SingleTxtG"/>
      </w:pPr>
      <w:r w:rsidRPr="001B5A34">
        <w:t>23.</w:t>
      </w:r>
      <w:r w:rsidRPr="001B5A34">
        <w:tab/>
        <w:t xml:space="preserve">Просьба указать, какие конкретные меры приняло государство-участник для обеспечения оперативного, эффективного и беспристрастного расследования всех </w:t>
      </w:r>
      <w:r w:rsidRPr="001B5A34">
        <w:lastRenderedPageBreak/>
        <w:t xml:space="preserve">случаев пыток и </w:t>
      </w:r>
      <w:r>
        <w:t xml:space="preserve">жестокого </w:t>
      </w:r>
      <w:r w:rsidRPr="001B5A34">
        <w:t xml:space="preserve">обращения, включая чрезмерное применение силы, произвольные задержания и содержание под стражей без связи с внешним миром во время и после мирных демонстраций и протестов, которые </w:t>
      </w:r>
      <w:r>
        <w:t>начались</w:t>
      </w:r>
      <w:r w:rsidRPr="001B5A34">
        <w:t xml:space="preserve"> в Горно</w:t>
      </w:r>
      <w:r>
        <w:noBreakHyphen/>
      </w:r>
      <w:r w:rsidRPr="001B5A34">
        <w:t xml:space="preserve">Бадахшанской автономной области </w:t>
      </w:r>
      <w:r>
        <w:t>в</w:t>
      </w:r>
      <w:r w:rsidRPr="001B5A34">
        <w:t xml:space="preserve"> ноябр</w:t>
      </w:r>
      <w:r>
        <w:t>е</w:t>
      </w:r>
      <w:r w:rsidRPr="001B5A34">
        <w:t xml:space="preserve"> 2021 года, и </w:t>
      </w:r>
      <w:r>
        <w:t xml:space="preserve">в рамках </w:t>
      </w:r>
      <w:r w:rsidRPr="001B5A34">
        <w:t>так называемых специальных военных операций</w:t>
      </w:r>
      <w:r>
        <w:t>, проведенных</w:t>
      </w:r>
      <w:r w:rsidRPr="001B5A34">
        <w:t xml:space="preserve"> в различных регионах государства-участника</w:t>
      </w:r>
      <w:r w:rsidRPr="001B5A34">
        <w:rPr>
          <w:rStyle w:val="aa"/>
        </w:rPr>
        <w:footnoteReference w:id="21"/>
      </w:r>
      <w:r w:rsidRPr="001B5A34">
        <w:t xml:space="preserve">. </w:t>
      </w:r>
    </w:p>
    <w:p w14:paraId="1E04839D" w14:textId="77777777" w:rsidR="00CA13F5" w:rsidRPr="001B5A34" w:rsidRDefault="00CA13F5" w:rsidP="00CA13F5">
      <w:pPr>
        <w:pStyle w:val="H1G"/>
      </w:pPr>
      <w:r w:rsidRPr="001B5A34">
        <w:tab/>
      </w:r>
      <w:r w:rsidRPr="001B5A34">
        <w:tab/>
      </w:r>
      <w:r w:rsidRPr="001B5A34">
        <w:rPr>
          <w:bCs/>
        </w:rPr>
        <w:t>Статья 14</w:t>
      </w:r>
    </w:p>
    <w:p w14:paraId="2E39E4EB" w14:textId="77777777" w:rsidR="00CA13F5" w:rsidRPr="001B5A34" w:rsidRDefault="00CA13F5" w:rsidP="00CA13F5">
      <w:pPr>
        <w:pStyle w:val="SingleTxtG"/>
      </w:pPr>
      <w:r w:rsidRPr="001B5A34">
        <w:t>24.</w:t>
      </w:r>
      <w:r w:rsidRPr="001B5A34">
        <w:tab/>
        <w:t xml:space="preserve">В дополнение к информации, содержащейся в пункте 186 доклада государства-участника, просьба представить обновленную информацию о количестве исков о компенсации материального и нематериального ущерба, поданных в связи с утверждениями о применении пыток, количестве удовлетворенных заявлений и суммах, </w:t>
      </w:r>
      <w:r>
        <w:t>присужденных</w:t>
      </w:r>
      <w:r w:rsidRPr="001B5A34">
        <w:t xml:space="preserve"> и фактически выплаченных в каждом случае. Просьба представить также информацию о любых текущих программах возмещения ущерба, включая специализированное лечение травм и другие формы реабилитации, которые предоставляются жертвам пыток или </w:t>
      </w:r>
      <w:r>
        <w:t>жестокого</w:t>
      </w:r>
      <w:r w:rsidRPr="001B5A34">
        <w:t xml:space="preserve"> обращения, а также о материальных, людских и бюджетных ресурсах, выделяемых для их эффективного функционирования.</w:t>
      </w:r>
    </w:p>
    <w:p w14:paraId="7E0FDEC3" w14:textId="77777777" w:rsidR="00CA13F5" w:rsidRPr="001B5A34" w:rsidRDefault="00CA13F5" w:rsidP="00CA13F5">
      <w:pPr>
        <w:pStyle w:val="H1G"/>
      </w:pPr>
      <w:r w:rsidRPr="001B5A34">
        <w:tab/>
      </w:r>
      <w:r w:rsidRPr="001B5A34">
        <w:tab/>
      </w:r>
      <w:r w:rsidRPr="001B5A34">
        <w:tab/>
      </w:r>
      <w:r w:rsidRPr="001B5A34">
        <w:rPr>
          <w:bCs/>
        </w:rPr>
        <w:t>Статья 15</w:t>
      </w:r>
    </w:p>
    <w:p w14:paraId="41E1E569" w14:textId="77777777" w:rsidR="00CA13F5" w:rsidRPr="001B5A34" w:rsidRDefault="00CA13F5" w:rsidP="00CA13F5">
      <w:pPr>
        <w:pStyle w:val="SingleTxtG"/>
      </w:pPr>
      <w:r w:rsidRPr="001B5A34">
        <w:t>25.</w:t>
      </w:r>
      <w:r w:rsidRPr="001B5A34">
        <w:tab/>
      </w:r>
      <w:r>
        <w:t>В связи с</w:t>
      </w:r>
      <w:r w:rsidRPr="001B5A34">
        <w:t xml:space="preserve"> информаци</w:t>
      </w:r>
      <w:r>
        <w:t>ей,</w:t>
      </w:r>
      <w:r w:rsidRPr="001B5A34">
        <w:t xml:space="preserve"> представленной в пункте 91 периодического доклада государства-участника, просьба представить </w:t>
      </w:r>
      <w:r>
        <w:t>сведения</w:t>
      </w:r>
      <w:r w:rsidRPr="001B5A34">
        <w:t xml:space="preserve"> о количестве дел, в которых суды в течение рассматриваемого периода признали доказательства неприемлемыми на том основании, что они были получены с </w:t>
      </w:r>
      <w:r>
        <w:t>применением</w:t>
      </w:r>
      <w:r w:rsidRPr="001B5A34">
        <w:t xml:space="preserve"> пыток или </w:t>
      </w:r>
      <w:r>
        <w:t>жестокого</w:t>
      </w:r>
      <w:r w:rsidRPr="001B5A34">
        <w:t xml:space="preserve"> обращения, как это предусмотрено стать</w:t>
      </w:r>
      <w:r>
        <w:t xml:space="preserve">ей </w:t>
      </w:r>
      <w:r w:rsidRPr="001B5A34">
        <w:t>88 Уголовно-процессуального кодекса, и</w:t>
      </w:r>
      <w:r>
        <w:t> </w:t>
      </w:r>
      <w:r w:rsidRPr="001B5A34">
        <w:t xml:space="preserve">привести примеры таких дел. </w:t>
      </w:r>
    </w:p>
    <w:p w14:paraId="122ACFAE" w14:textId="77777777" w:rsidR="00CA13F5" w:rsidRPr="001B5A34" w:rsidRDefault="00CA13F5" w:rsidP="00CA13F5">
      <w:pPr>
        <w:pStyle w:val="H1G"/>
      </w:pPr>
      <w:r w:rsidRPr="001B5A34">
        <w:tab/>
      </w:r>
      <w:r w:rsidRPr="001B5A34">
        <w:tab/>
      </w:r>
      <w:r w:rsidRPr="001B5A34">
        <w:rPr>
          <w:bCs/>
        </w:rPr>
        <w:t>Статья 16</w:t>
      </w:r>
    </w:p>
    <w:p w14:paraId="0F6DF438" w14:textId="77777777" w:rsidR="00CA13F5" w:rsidRPr="001B5A34" w:rsidRDefault="00CA13F5" w:rsidP="00CA13F5">
      <w:pPr>
        <w:pStyle w:val="SingleTxtG"/>
      </w:pPr>
      <w:r w:rsidRPr="001B5A34">
        <w:t>26.</w:t>
      </w:r>
      <w:r w:rsidRPr="001B5A34">
        <w:tab/>
        <w:t>В связи с предыдущей рекомендацией Комитета</w:t>
      </w:r>
      <w:r w:rsidRPr="001B5A34">
        <w:rPr>
          <w:rStyle w:val="aa"/>
        </w:rPr>
        <w:footnoteReference w:id="22"/>
      </w:r>
      <w:r w:rsidRPr="001B5A34">
        <w:t xml:space="preserve"> </w:t>
      </w:r>
      <w:r>
        <w:t xml:space="preserve">и </w:t>
      </w:r>
      <w:r w:rsidRPr="001B5A34">
        <w:t xml:space="preserve">письмом Докладчика Комитета по последующей деятельности в связи с заключительными замечаниями от 4 мая 2022 года и принимая во внимание случаи, </w:t>
      </w:r>
      <w:r>
        <w:t>упомянутые</w:t>
      </w:r>
      <w:r w:rsidRPr="001B5A34">
        <w:t xml:space="preserve"> в пунктах 212</w:t>
      </w:r>
      <w:r>
        <w:t>–</w:t>
      </w:r>
      <w:r w:rsidRPr="001B5A34">
        <w:t xml:space="preserve">216 периодического доклада государства-участника, просьба представить обновленную и подробную информацию о количестве не связанных с боевыми действиями случаев смерти в вооруженных силах, о случаях дедовщины и других видов жестокого обращения с призывниками со стороны офицеров и сослуживцев, о последующих мерах, принятых в связи с этими случаями, уголовных и/или дисциплинарных наказаниях, примененных к виновным, </w:t>
      </w:r>
      <w:r>
        <w:t xml:space="preserve">а также о </w:t>
      </w:r>
      <w:r w:rsidRPr="001B5A34">
        <w:t xml:space="preserve">компенсации и реабилитации, предоставленных жертвам и/или их семьям с 2022 года по настоящее время. Пожалуйста, прокомментируйте, были ли обнародованы результаты </w:t>
      </w:r>
      <w:r>
        <w:t xml:space="preserve">каких-либо </w:t>
      </w:r>
      <w:r w:rsidRPr="001B5A34">
        <w:t xml:space="preserve">расследований. </w:t>
      </w:r>
    </w:p>
    <w:p w14:paraId="083ED00E" w14:textId="27DA3EB2" w:rsidR="00CA13F5" w:rsidRPr="001B5A34" w:rsidRDefault="00CA13F5" w:rsidP="00CA13F5">
      <w:pPr>
        <w:pStyle w:val="SingleTxtG"/>
      </w:pPr>
      <w:r w:rsidRPr="001B5A34">
        <w:t>27.</w:t>
      </w:r>
      <w:r w:rsidRPr="001B5A34">
        <w:tab/>
        <w:t xml:space="preserve">Просьба представить информацию о любых мерах законодательного или иного характера, принятых государством-участником для обеспечения того, чтобы адвокаты, в том числе представляющие находящихся под стражей лиц, являющихся фигурантами резонансных дел, представители гражданского общества, журналисты и правозащитники, включая тех, кто занимается правами меньшинств, могли осуществлять свои права, проводя свою законную и мирную работу в благоприятных условиях, без угрозы запугивания, репрессий, клеветнических кампаний, </w:t>
      </w:r>
      <w:r w:rsidRPr="001B5A34">
        <w:lastRenderedPageBreak/>
        <w:t xml:space="preserve">произвольных задержаний </w:t>
      </w:r>
      <w:r>
        <w:t xml:space="preserve">и жестокого </w:t>
      </w:r>
      <w:r w:rsidRPr="001B5A34">
        <w:t xml:space="preserve">обращения и пыток, в том числе с целью получения признаний, а также без </w:t>
      </w:r>
      <w:r>
        <w:t>ненадлежащего</w:t>
      </w:r>
      <w:r w:rsidRPr="001B5A34">
        <w:t xml:space="preserve"> использования уголовного законодательства, например законов о борьбе с экстремизмом и терроризмом, для </w:t>
      </w:r>
      <w:r>
        <w:t>их преследования в этом контексте, что, по сообщениям, имеет место</w:t>
      </w:r>
      <w:r w:rsidRPr="001B5A34">
        <w:rPr>
          <w:rStyle w:val="aa"/>
        </w:rPr>
        <w:footnoteReference w:id="23"/>
      </w:r>
      <w:r w:rsidRPr="001B5A34">
        <w:t>. Приняло ли государство-участник политику абсолютной нетерпимости к случаям запугивания и стигматизации правозащитников, журналистов и адвокатов? В связи  пунктами 54</w:t>
      </w:r>
      <w:r>
        <w:t>–</w:t>
      </w:r>
      <w:r w:rsidRPr="001B5A34">
        <w:t xml:space="preserve">56 доклада государства-участника просьба представить подробную информацию о количестве мер </w:t>
      </w:r>
      <w:r>
        <w:t xml:space="preserve">обеспечения </w:t>
      </w:r>
      <w:r w:rsidRPr="001B5A34">
        <w:t xml:space="preserve">защиты и безопасности, предоставляемых правозащитникам и журналистам с целью </w:t>
      </w:r>
      <w:r>
        <w:t>защитить</w:t>
      </w:r>
      <w:r w:rsidRPr="001B5A34">
        <w:t xml:space="preserve"> их от угроз, репрессий или других форм насилия. </w:t>
      </w:r>
      <w:r w:rsidRPr="007A404D">
        <w:t>Наконец, просьба пред</w:t>
      </w:r>
      <w:r>
        <w:t>с</w:t>
      </w:r>
      <w:r w:rsidRPr="007A404D">
        <w:t>тавить более подробную информацию о работе комиссии по защите адвокатов при Союзе адвокатов Таджикистана</w:t>
      </w:r>
      <w:r w:rsidRPr="001B5A34">
        <w:t xml:space="preserve">. </w:t>
      </w:r>
    </w:p>
    <w:p w14:paraId="6CC0560A" w14:textId="77777777" w:rsidR="00CA13F5" w:rsidRPr="001B5A34" w:rsidRDefault="00CA13F5" w:rsidP="00CA13F5">
      <w:pPr>
        <w:pStyle w:val="SingleTxtG"/>
      </w:pPr>
      <w:r w:rsidRPr="001B5A34">
        <w:t>28.</w:t>
      </w:r>
      <w:r w:rsidRPr="001B5A34">
        <w:tab/>
        <w:t>В связи с предыдущими рекомендациями Комитета</w:t>
      </w:r>
      <w:r w:rsidRPr="001B5A34">
        <w:rPr>
          <w:rStyle w:val="aa"/>
        </w:rPr>
        <w:footnoteReference w:id="24"/>
      </w:r>
      <w:r w:rsidRPr="001B5A34">
        <w:t xml:space="preserve"> просьба пояснить любые шаги, предпринятые государством-участником для публичного осуждения и расследования актов пыток и других видов злоупотреблений в отношении лиц по причине их фактической или предполагаемой сексуальной ориентации или гендерной идентичности и в соответствующих случаях </w:t>
      </w:r>
      <w:r>
        <w:t>—</w:t>
      </w:r>
      <w:r w:rsidRPr="001B5A34">
        <w:t xml:space="preserve"> </w:t>
      </w:r>
      <w:r>
        <w:t xml:space="preserve">для </w:t>
      </w:r>
      <w:r w:rsidRPr="001B5A34">
        <w:t xml:space="preserve">судебного преследования виновных, а также для четкого установления уголовной ответственности за преступления на почве ненависти и использование языка ненависти и представить подробную информацию </w:t>
      </w:r>
      <w:r>
        <w:t>касательно</w:t>
      </w:r>
      <w:r w:rsidRPr="001B5A34">
        <w:t xml:space="preserve"> сбор</w:t>
      </w:r>
      <w:r>
        <w:t>а</w:t>
      </w:r>
      <w:r w:rsidRPr="001B5A34">
        <w:t xml:space="preserve"> данных о расследованиях, судебных разбирательств</w:t>
      </w:r>
      <w:r>
        <w:t>ах</w:t>
      </w:r>
      <w:r w:rsidRPr="001B5A34">
        <w:t xml:space="preserve"> и приговорах по этим делам, проведенных и вынесенных в течение рассматриваемого периода</w:t>
      </w:r>
      <w:r>
        <w:t>.</w:t>
      </w:r>
      <w:r w:rsidRPr="001B5A34">
        <w:t xml:space="preserve"> Кроме того, просьба представить статистические данные о судебных </w:t>
      </w:r>
      <w:r>
        <w:t>разбирательствах</w:t>
      </w:r>
      <w:r w:rsidRPr="001B5A34">
        <w:t>, проведенных на основании статьи 125 Уголовного кодекса, которая предусматривает уголовную ответственность за заражение другого лица ВИЧ, и</w:t>
      </w:r>
      <w:r>
        <w:t xml:space="preserve"> </w:t>
      </w:r>
      <w:r w:rsidRPr="001B5A34">
        <w:t xml:space="preserve">прокомментировать утверждения о том, что это положение используется для вымогательства, шантажа и преследования лиц по признаку их сексуальной ориентации или гендерной идентичности. Просьба пояснить, какие защитные меры были введены в действие с целью гарантировать уважение автономии, физической и личной неприкосновенности лесбиянок, геев, бисексуалов, трансгендеров и интерсексов и прямо запретить так называемую </w:t>
      </w:r>
      <w:r>
        <w:t>«</w:t>
      </w:r>
      <w:r w:rsidRPr="001B5A34">
        <w:t>конверсионную терапию</w:t>
      </w:r>
      <w:r>
        <w:t>»</w:t>
      </w:r>
      <w:r w:rsidRPr="001B5A34">
        <w:t xml:space="preserve"> и другие применяемые к таким лицам насильственные, недобровольные или иным образом принудительные или неправомерные виды лечения, включая инвазивные медицинские вмешательства и операции, проведения которых, как утверждается, требуют власти</w:t>
      </w:r>
      <w:r w:rsidRPr="00637809">
        <w:t xml:space="preserve"> </w:t>
      </w:r>
      <w:r w:rsidRPr="001B5A34">
        <w:t xml:space="preserve">для юридического признания гендерной идентичности. </w:t>
      </w:r>
    </w:p>
    <w:p w14:paraId="29B1BD3D" w14:textId="77777777" w:rsidR="00CA13F5" w:rsidRPr="001B5A34" w:rsidRDefault="00CA13F5" w:rsidP="00CA13F5">
      <w:pPr>
        <w:pStyle w:val="H1G"/>
      </w:pPr>
      <w:r w:rsidRPr="001B5A34">
        <w:tab/>
      </w:r>
      <w:r w:rsidRPr="001B5A34">
        <w:tab/>
      </w:r>
      <w:r w:rsidRPr="001B5A34">
        <w:tab/>
      </w:r>
      <w:r w:rsidRPr="001B5A34">
        <w:rPr>
          <w:bCs/>
        </w:rPr>
        <w:t>Другие вопросы</w:t>
      </w:r>
    </w:p>
    <w:p w14:paraId="22B58D87" w14:textId="77777777" w:rsidR="00CA13F5" w:rsidRDefault="00CA13F5" w:rsidP="00CA13F5">
      <w:pPr>
        <w:pStyle w:val="SingleTxtG"/>
      </w:pPr>
      <w:r w:rsidRPr="001B5A34">
        <w:t>29.</w:t>
      </w:r>
      <w:r w:rsidRPr="001B5A34">
        <w:tab/>
        <w:t>Просьба сообщить, в какой степени внутренняя правовая база в области борьбы с терроризмом и насильственным экстремизмом совместима с обязательствами государства-участника по Конвенции. В частности, просьба пояснить, каким образом расплывчатые и широкие определения, содержащиеся в законах о предупреждении экстремизма и борьбе с терроризмом, выявленные мандатариями специальных процедур</w:t>
      </w:r>
      <w:r w:rsidRPr="001B5A34">
        <w:rPr>
          <w:rStyle w:val="aa"/>
        </w:rPr>
        <w:footnoteReference w:id="25"/>
      </w:r>
      <w:r w:rsidRPr="001B5A34">
        <w:t xml:space="preserve">, согласуются с обязательствами государства-участника по Конвенции обеспечить, чтобы адвокаты, правозащитники, представители гражданского общества и журналисты не подвергались </w:t>
      </w:r>
      <w:r>
        <w:t xml:space="preserve">на основании этих законов </w:t>
      </w:r>
      <w:r w:rsidRPr="001B5A34">
        <w:t>уголовному преследованию за свою работу, и как</w:t>
      </w:r>
      <w:r>
        <w:t>ие меры</w:t>
      </w:r>
      <w:r w:rsidRPr="001B5A34">
        <w:t xml:space="preserve"> государство-участник </w:t>
      </w:r>
      <w:r>
        <w:t xml:space="preserve">приняло для </w:t>
      </w:r>
      <w:r w:rsidRPr="001B5A34">
        <w:t>устран</w:t>
      </w:r>
      <w:r>
        <w:t>ения</w:t>
      </w:r>
      <w:r w:rsidRPr="001B5A34">
        <w:t xml:space="preserve"> </w:t>
      </w:r>
      <w:r>
        <w:t>расхождений между этими законами и</w:t>
      </w:r>
      <w:r w:rsidRPr="001B5A34">
        <w:t xml:space="preserve"> международным</w:t>
      </w:r>
      <w:r>
        <w:t>и</w:t>
      </w:r>
      <w:r w:rsidRPr="001B5A34">
        <w:t xml:space="preserve"> стандартам</w:t>
      </w:r>
      <w:r>
        <w:t>и</w:t>
      </w:r>
      <w:r w:rsidRPr="001B5A34">
        <w:t xml:space="preserve"> в области прав человека, закрепленным</w:t>
      </w:r>
      <w:r>
        <w:t>и</w:t>
      </w:r>
      <w:r w:rsidRPr="001B5A34">
        <w:t xml:space="preserve"> в национальном законодательстве. Просьба представить информацию о количестве лиц, осужденных в соответствии с законодательством, принятым в целях борьбы с терроризмом; о правовых гарантиях и средствах правовой </w:t>
      </w:r>
      <w:r w:rsidRPr="001B5A34">
        <w:lastRenderedPageBreak/>
        <w:t>защиты, предусмотренных законо</w:t>
      </w:r>
      <w:r>
        <w:t>дательно</w:t>
      </w:r>
      <w:r w:rsidRPr="001B5A34">
        <w:t xml:space="preserve"> и на практике для лиц, подозреваемых в терроризме или других преступлениях, связанных с безопасностью; и указать, поступали ли жалобы на несоблюдение международных стандартов при применении мер по борьбе с терроризмом, и если да, то каков был результат.</w:t>
      </w:r>
    </w:p>
    <w:p w14:paraId="2A0328A5" w14:textId="77777777" w:rsidR="00CA13F5" w:rsidRPr="00064547" w:rsidRDefault="00CA13F5" w:rsidP="00CA13F5">
      <w:pPr>
        <w:pStyle w:val="SingleTxtG"/>
        <w:spacing w:before="240" w:after="0"/>
        <w:jc w:val="center"/>
        <w:rPr>
          <w:u w:val="single"/>
        </w:rPr>
      </w:pPr>
      <w:r>
        <w:rPr>
          <w:u w:val="single"/>
        </w:rPr>
        <w:tab/>
      </w:r>
      <w:r>
        <w:rPr>
          <w:u w:val="single"/>
        </w:rPr>
        <w:tab/>
      </w:r>
      <w:r>
        <w:rPr>
          <w:u w:val="single"/>
        </w:rPr>
        <w:tab/>
      </w:r>
    </w:p>
    <w:p w14:paraId="27D60AC3" w14:textId="11CADB9B" w:rsidR="00CA13F5" w:rsidRPr="00CA13F5" w:rsidRDefault="00CA13F5" w:rsidP="00041407"/>
    <w:p w14:paraId="7662154E" w14:textId="77777777" w:rsidR="00381C24" w:rsidRPr="00CA13F5" w:rsidRDefault="00381C24" w:rsidP="00041407"/>
    <w:sectPr w:rsidR="00381C24" w:rsidRPr="00CA13F5" w:rsidSect="00CA13F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BC3D1" w14:textId="77777777" w:rsidR="00B97AE9" w:rsidRPr="00A312BC" w:rsidRDefault="00B97AE9" w:rsidP="00A312BC"/>
  </w:endnote>
  <w:endnote w:type="continuationSeparator" w:id="0">
    <w:p w14:paraId="7FEB71CD" w14:textId="77777777" w:rsidR="00B97AE9" w:rsidRPr="00A312BC" w:rsidRDefault="00B97AE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F56A1" w14:textId="4638173F" w:rsidR="00CA13F5" w:rsidRPr="00CA13F5" w:rsidRDefault="00CA13F5">
    <w:pPr>
      <w:pStyle w:val="a8"/>
    </w:pPr>
    <w:r w:rsidRPr="00CA13F5">
      <w:rPr>
        <w:b/>
        <w:sz w:val="18"/>
      </w:rPr>
      <w:fldChar w:fldCharType="begin"/>
    </w:r>
    <w:r w:rsidRPr="00CA13F5">
      <w:rPr>
        <w:b/>
        <w:sz w:val="18"/>
      </w:rPr>
      <w:instrText xml:space="preserve"> PAGE  \* MERGEFORMAT </w:instrText>
    </w:r>
    <w:r w:rsidRPr="00CA13F5">
      <w:rPr>
        <w:b/>
        <w:sz w:val="18"/>
      </w:rPr>
      <w:fldChar w:fldCharType="separate"/>
    </w:r>
    <w:r w:rsidRPr="00CA13F5">
      <w:rPr>
        <w:b/>
        <w:noProof/>
        <w:sz w:val="18"/>
      </w:rPr>
      <w:t>2</w:t>
    </w:r>
    <w:r w:rsidRPr="00CA13F5">
      <w:rPr>
        <w:b/>
        <w:sz w:val="18"/>
      </w:rPr>
      <w:fldChar w:fldCharType="end"/>
    </w:r>
    <w:r>
      <w:rPr>
        <w:b/>
        <w:sz w:val="18"/>
      </w:rPr>
      <w:tab/>
    </w:r>
    <w:r>
      <w:t>GE.25-07429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C09BD" w14:textId="2843DC6C" w:rsidR="00CA13F5" w:rsidRPr="00CA13F5" w:rsidRDefault="00CA13F5" w:rsidP="00CA13F5">
    <w:pPr>
      <w:pStyle w:val="a8"/>
      <w:tabs>
        <w:tab w:val="clear" w:pos="9639"/>
        <w:tab w:val="right" w:pos="9638"/>
      </w:tabs>
      <w:rPr>
        <w:b/>
        <w:sz w:val="18"/>
      </w:rPr>
    </w:pPr>
    <w:r>
      <w:t>GE.25-07429</w:t>
    </w:r>
    <w:r>
      <w:tab/>
    </w:r>
    <w:r w:rsidRPr="00CA13F5">
      <w:rPr>
        <w:b/>
        <w:sz w:val="18"/>
      </w:rPr>
      <w:fldChar w:fldCharType="begin"/>
    </w:r>
    <w:r w:rsidRPr="00CA13F5">
      <w:rPr>
        <w:b/>
        <w:sz w:val="18"/>
      </w:rPr>
      <w:instrText xml:space="preserve"> PAGE  \* MERGEFORMAT </w:instrText>
    </w:r>
    <w:r w:rsidRPr="00CA13F5">
      <w:rPr>
        <w:b/>
        <w:sz w:val="18"/>
      </w:rPr>
      <w:fldChar w:fldCharType="separate"/>
    </w:r>
    <w:r w:rsidRPr="00CA13F5">
      <w:rPr>
        <w:b/>
        <w:noProof/>
        <w:sz w:val="18"/>
      </w:rPr>
      <w:t>3</w:t>
    </w:r>
    <w:r w:rsidRPr="00CA13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454E7" w14:textId="17372639" w:rsidR="00042B72" w:rsidRPr="00CA13F5" w:rsidRDefault="00CA13F5" w:rsidP="00CA13F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F0E11BA" wp14:editId="31F2565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25-07429  (R)</w:t>
    </w:r>
    <w:r>
      <w:rPr>
        <w:noProof/>
      </w:rPr>
      <w:drawing>
        <wp:anchor distT="0" distB="0" distL="114300" distR="114300" simplePos="0" relativeHeight="251659264" behindDoc="0" locked="0" layoutInCell="1" allowOverlap="1" wp14:anchorId="4BB659CD" wp14:editId="7F196445">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270525  270525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6CE9C" w14:textId="77777777" w:rsidR="00B97AE9" w:rsidRPr="001075E9" w:rsidRDefault="00B97AE9" w:rsidP="001075E9">
      <w:pPr>
        <w:tabs>
          <w:tab w:val="right" w:pos="2155"/>
        </w:tabs>
        <w:spacing w:after="80" w:line="240" w:lineRule="auto"/>
        <w:ind w:left="680"/>
        <w:rPr>
          <w:u w:val="single"/>
        </w:rPr>
      </w:pPr>
      <w:r>
        <w:rPr>
          <w:u w:val="single"/>
        </w:rPr>
        <w:tab/>
      </w:r>
    </w:p>
  </w:footnote>
  <w:footnote w:type="continuationSeparator" w:id="0">
    <w:p w14:paraId="7CCEAC09" w14:textId="77777777" w:rsidR="00B97AE9" w:rsidRDefault="00B97AE9" w:rsidP="00407B78">
      <w:pPr>
        <w:tabs>
          <w:tab w:val="right" w:pos="2155"/>
        </w:tabs>
        <w:spacing w:after="80"/>
        <w:ind w:left="680"/>
        <w:rPr>
          <w:u w:val="single"/>
        </w:rPr>
      </w:pPr>
      <w:r>
        <w:rPr>
          <w:u w:val="single"/>
        </w:rPr>
        <w:tab/>
      </w:r>
    </w:p>
  </w:footnote>
  <w:footnote w:id="1">
    <w:p w14:paraId="1F349C3E" w14:textId="15DCC6EB" w:rsidR="00CA13F5" w:rsidRPr="001B5A34" w:rsidRDefault="00CA13F5" w:rsidP="00CA13F5">
      <w:pPr>
        <w:pStyle w:val="ad"/>
      </w:pPr>
      <w:r>
        <w:tab/>
      </w:r>
      <w:r w:rsidRPr="00CA13F5">
        <w:rPr>
          <w:szCs w:val="18"/>
        </w:rPr>
        <w:t>*</w:t>
      </w:r>
      <w:r w:rsidRPr="00896384">
        <w:rPr>
          <w:sz w:val="20"/>
        </w:rPr>
        <w:tab/>
      </w:r>
      <w:r>
        <w:t xml:space="preserve">Приняты Комитетом на его восемьдесят второй сессии (7 апреля </w:t>
      </w:r>
      <w:r w:rsidRPr="00CA13F5">
        <w:t>—</w:t>
      </w:r>
      <w:r>
        <w:t xml:space="preserve"> 2 мая 2025 года).</w:t>
      </w:r>
    </w:p>
  </w:footnote>
  <w:footnote w:id="2">
    <w:p w14:paraId="405AB3D1" w14:textId="77777777" w:rsidR="00CA13F5" w:rsidRPr="00F67B36" w:rsidRDefault="00CA13F5" w:rsidP="00CA13F5">
      <w:pPr>
        <w:pStyle w:val="ad"/>
        <w:rPr>
          <w:szCs w:val="18"/>
          <w:lang w:val="en-US"/>
        </w:rPr>
      </w:pPr>
      <w:r w:rsidRPr="00E017B6">
        <w:rPr>
          <w:szCs w:val="18"/>
        </w:rPr>
        <w:tab/>
      </w:r>
      <w:r w:rsidRPr="00E017B6">
        <w:rPr>
          <w:rStyle w:val="aa"/>
          <w:szCs w:val="18"/>
        </w:rPr>
        <w:footnoteRef/>
      </w:r>
      <w:r w:rsidRPr="001B5A34">
        <w:rPr>
          <w:lang w:val="en-US"/>
        </w:rPr>
        <w:tab/>
      </w:r>
      <w:hyperlink r:id="rId1" w:history="1">
        <w:r w:rsidRPr="00C05AC3">
          <w:rPr>
            <w:rStyle w:val="af1"/>
            <w:lang w:val="en-US"/>
          </w:rPr>
          <w:t>CAT/C/TJK/CO/3</w:t>
        </w:r>
      </w:hyperlink>
      <w:r w:rsidRPr="001B5A34">
        <w:rPr>
          <w:lang w:val="en-US"/>
        </w:rPr>
        <w:t xml:space="preserve">, </w:t>
      </w:r>
      <w:r>
        <w:t>п</w:t>
      </w:r>
      <w:r w:rsidRPr="001B5A34">
        <w:rPr>
          <w:lang w:val="en-US"/>
        </w:rPr>
        <w:t>. 51.</w:t>
      </w:r>
    </w:p>
  </w:footnote>
  <w:footnote w:id="3">
    <w:p w14:paraId="72B122BA" w14:textId="77777777" w:rsidR="00CA13F5" w:rsidRPr="00FB50C4" w:rsidRDefault="00CA13F5" w:rsidP="00CA13F5">
      <w:pPr>
        <w:pStyle w:val="ad"/>
        <w:rPr>
          <w:szCs w:val="18"/>
          <w:lang w:val="en-US"/>
        </w:rPr>
      </w:pPr>
      <w:r w:rsidRPr="00FB50C4">
        <w:rPr>
          <w:szCs w:val="18"/>
          <w:lang w:val="en-US"/>
        </w:rPr>
        <w:tab/>
      </w:r>
      <w:r w:rsidRPr="00E017B6">
        <w:rPr>
          <w:rStyle w:val="aa"/>
          <w:szCs w:val="18"/>
        </w:rPr>
        <w:footnoteRef/>
      </w:r>
      <w:r w:rsidRPr="00FB50C4">
        <w:rPr>
          <w:lang w:val="en-US"/>
        </w:rPr>
        <w:tab/>
      </w:r>
      <w:hyperlink r:id="rId2" w:history="1">
        <w:r w:rsidRPr="00FB50C4">
          <w:rPr>
            <w:rStyle w:val="af1"/>
            <w:lang w:val="en-US"/>
          </w:rPr>
          <w:t>CAT/C/TJK/FCO/3</w:t>
        </w:r>
      </w:hyperlink>
      <w:r w:rsidRPr="00FB50C4">
        <w:rPr>
          <w:lang w:val="en-US"/>
        </w:rPr>
        <w:t>.</w:t>
      </w:r>
    </w:p>
  </w:footnote>
  <w:footnote w:id="4">
    <w:p w14:paraId="108E368E" w14:textId="77777777" w:rsidR="00CA13F5" w:rsidRPr="00F67B36" w:rsidRDefault="00CA13F5" w:rsidP="00CA13F5">
      <w:pPr>
        <w:pStyle w:val="ad"/>
        <w:rPr>
          <w:b/>
          <w:bCs/>
          <w:szCs w:val="18"/>
          <w:lang w:val="en-US"/>
        </w:rPr>
      </w:pPr>
      <w:r w:rsidRPr="00FB50C4">
        <w:rPr>
          <w:szCs w:val="18"/>
          <w:lang w:val="en-US"/>
        </w:rPr>
        <w:tab/>
      </w:r>
      <w:r w:rsidRPr="00E017B6">
        <w:rPr>
          <w:rStyle w:val="aa"/>
          <w:szCs w:val="18"/>
        </w:rPr>
        <w:footnoteRef/>
      </w:r>
      <w:r w:rsidRPr="001B5A34">
        <w:rPr>
          <w:lang w:val="en-US"/>
        </w:rPr>
        <w:t xml:space="preserve"> </w:t>
      </w:r>
      <w:r w:rsidRPr="001B5A34">
        <w:rPr>
          <w:lang w:val="en-US"/>
        </w:rPr>
        <w:tab/>
        <w:t xml:space="preserve">URL: </w:t>
      </w:r>
      <w:hyperlink r:id="rId3" w:history="1">
        <w:r w:rsidRPr="00BF370D">
          <w:rPr>
            <w:rStyle w:val="af1"/>
            <w:lang w:val="en-US"/>
          </w:rPr>
          <w:t>https://tbinternet.ohchr.org/_layouts/15/treatybodyexternal/Download.aspx?symbolno=INT%2FCAT%2FFUL%2FTJK%2F48596&amp;Lang=en</w:t>
        </w:r>
      </w:hyperlink>
      <w:r w:rsidRPr="001B5A34">
        <w:rPr>
          <w:lang w:val="en-US"/>
        </w:rPr>
        <w:t>.</w:t>
      </w:r>
      <w:r>
        <w:rPr>
          <w:lang w:val="en-US"/>
        </w:rPr>
        <w:t xml:space="preserve"> </w:t>
      </w:r>
    </w:p>
  </w:footnote>
  <w:footnote w:id="5">
    <w:p w14:paraId="3ACF982A" w14:textId="77777777" w:rsidR="00CA13F5" w:rsidRPr="00F67B36" w:rsidRDefault="00CA13F5" w:rsidP="00CA13F5">
      <w:pPr>
        <w:pStyle w:val="ad"/>
        <w:rPr>
          <w:szCs w:val="18"/>
          <w:lang w:val="en-US"/>
        </w:rPr>
      </w:pPr>
      <w:r w:rsidRPr="001B5A34">
        <w:rPr>
          <w:szCs w:val="18"/>
          <w:lang w:val="en-US"/>
        </w:rPr>
        <w:tab/>
      </w:r>
      <w:r w:rsidRPr="00E017B6">
        <w:rPr>
          <w:rStyle w:val="aa"/>
          <w:szCs w:val="18"/>
        </w:rPr>
        <w:footnoteRef/>
      </w:r>
      <w:r w:rsidRPr="001B5A34">
        <w:rPr>
          <w:lang w:val="en-US"/>
        </w:rPr>
        <w:t xml:space="preserve"> </w:t>
      </w:r>
      <w:r w:rsidRPr="001B5A34">
        <w:rPr>
          <w:lang w:val="en-US"/>
        </w:rPr>
        <w:tab/>
      </w:r>
      <w:r w:rsidRPr="001B5A34">
        <w:rPr>
          <w:lang w:val="en-US"/>
        </w:rPr>
        <w:tab/>
      </w:r>
      <w:hyperlink r:id="rId4" w:history="1">
        <w:r w:rsidRPr="00C05AC3">
          <w:rPr>
            <w:rStyle w:val="af1"/>
            <w:lang w:val="en-US"/>
          </w:rPr>
          <w:t>CAT/C/TJK/FCO/3/Add.1</w:t>
        </w:r>
      </w:hyperlink>
      <w:r w:rsidRPr="001B5A34">
        <w:rPr>
          <w:lang w:val="en-US"/>
        </w:rPr>
        <w:t>.</w:t>
      </w:r>
    </w:p>
  </w:footnote>
  <w:footnote w:id="6">
    <w:p w14:paraId="490D4E09" w14:textId="77777777" w:rsidR="00CA13F5" w:rsidRPr="00FB50C4" w:rsidRDefault="00CA13F5" w:rsidP="00CA13F5">
      <w:pPr>
        <w:pStyle w:val="ad"/>
        <w:rPr>
          <w:szCs w:val="18"/>
        </w:rPr>
      </w:pPr>
      <w:r w:rsidRPr="001B5A34">
        <w:rPr>
          <w:szCs w:val="18"/>
          <w:lang w:val="en-US"/>
        </w:rPr>
        <w:tab/>
      </w:r>
      <w:r w:rsidRPr="00E017B6">
        <w:rPr>
          <w:rStyle w:val="aa"/>
          <w:szCs w:val="18"/>
        </w:rPr>
        <w:footnoteRef/>
      </w:r>
      <w:r w:rsidRPr="00FB50C4">
        <w:t xml:space="preserve"> </w:t>
      </w:r>
      <w:r w:rsidRPr="00FB50C4">
        <w:tab/>
      </w:r>
      <w:r w:rsidRPr="00FB50C4">
        <w:tab/>
      </w:r>
      <w:hyperlink r:id="rId5" w:history="1">
        <w:r w:rsidRPr="00C05AC3">
          <w:rPr>
            <w:rStyle w:val="af1"/>
            <w:lang w:val="en-US"/>
          </w:rPr>
          <w:t>CAT</w:t>
        </w:r>
        <w:r w:rsidRPr="00FB50C4">
          <w:rPr>
            <w:rStyle w:val="af1"/>
          </w:rPr>
          <w:t>/</w:t>
        </w:r>
        <w:r w:rsidRPr="00C05AC3">
          <w:rPr>
            <w:rStyle w:val="af1"/>
            <w:lang w:val="en-US"/>
          </w:rPr>
          <w:t>C</w:t>
        </w:r>
        <w:r w:rsidRPr="00FB50C4">
          <w:rPr>
            <w:rStyle w:val="af1"/>
          </w:rPr>
          <w:t>/</w:t>
        </w:r>
        <w:r w:rsidRPr="00C05AC3">
          <w:rPr>
            <w:rStyle w:val="af1"/>
            <w:lang w:val="en-US"/>
          </w:rPr>
          <w:t>TJK</w:t>
        </w:r>
        <w:r w:rsidRPr="00FB50C4">
          <w:rPr>
            <w:rStyle w:val="af1"/>
          </w:rPr>
          <w:t>/4</w:t>
        </w:r>
      </w:hyperlink>
      <w:r w:rsidRPr="00FB50C4">
        <w:t>.</w:t>
      </w:r>
    </w:p>
  </w:footnote>
  <w:footnote w:id="7">
    <w:p w14:paraId="1E7793C0" w14:textId="77777777" w:rsidR="00CA13F5" w:rsidRPr="001B5A34" w:rsidRDefault="00CA13F5" w:rsidP="00CA13F5">
      <w:pPr>
        <w:pStyle w:val="ad"/>
        <w:rPr>
          <w:noProof/>
          <w:szCs w:val="18"/>
        </w:rPr>
      </w:pPr>
      <w:r w:rsidRPr="00FB50C4">
        <w:rPr>
          <w:noProof/>
          <w:szCs w:val="18"/>
        </w:rPr>
        <w:tab/>
      </w:r>
      <w:r w:rsidRPr="00E017B6">
        <w:rPr>
          <w:rStyle w:val="aa"/>
          <w:szCs w:val="18"/>
        </w:rPr>
        <w:footnoteRef/>
      </w:r>
      <w:r>
        <w:tab/>
        <w:t>Вопросы, поднимаемые в связи со статьей 2, могут касаться также и других статей Конвенции, в том числе статьи 16. Как было указано в пункте 3 замечания общего порядка № 2 (2007) Комитета об имплементации статьи 2, закрепленное в статье 2 обязательство предупреждать пытки имеет широкую сферу охвата. Обязательства в отношении предупреждения пыток и других жестоких, бесчеловечных или унижающих достоинство видов обращения и наказания в соответствии с пунктом 1 статьи 16 являются неделимыми, взаимозависимыми и взаимосвязанными. Обязательство предупреждать жесткое обращение на практике перекликается и в значительной мере совпадает с обязательством предупреждать пытки. На</w:t>
      </w:r>
      <w:r>
        <w:rPr>
          <w:lang w:val="en-US"/>
        </w:rPr>
        <w:t> </w:t>
      </w:r>
      <w:r>
        <w:t>практике граница между жестоким обращением и пытками нередко является размытой. См.</w:t>
      </w:r>
      <w:r>
        <w:rPr>
          <w:lang w:val="en-US"/>
        </w:rPr>
        <w:t> </w:t>
      </w:r>
      <w:r>
        <w:t>также раздел V упомянутого замечания общего порядка.</w:t>
      </w:r>
    </w:p>
  </w:footnote>
  <w:footnote w:id="8">
    <w:p w14:paraId="6C6BF67A" w14:textId="77777777" w:rsidR="00CA13F5" w:rsidRPr="00F67B36" w:rsidRDefault="00CA13F5" w:rsidP="00CA13F5">
      <w:pPr>
        <w:pStyle w:val="ad"/>
      </w:pPr>
      <w:r>
        <w:tab/>
      </w:r>
      <w:r>
        <w:rPr>
          <w:rStyle w:val="aa"/>
        </w:rPr>
        <w:footnoteRef/>
      </w:r>
      <w:r w:rsidRPr="00F67B36">
        <w:tab/>
      </w:r>
      <w:r w:rsidRPr="00F67B36">
        <w:tab/>
      </w:r>
      <w:hyperlink r:id="rId6" w:history="1">
        <w:r w:rsidRPr="00C05AC3">
          <w:rPr>
            <w:rStyle w:val="af1"/>
            <w:lang w:val="en-US"/>
          </w:rPr>
          <w:t>CAT</w:t>
        </w:r>
        <w:r w:rsidRPr="00F67B36">
          <w:rPr>
            <w:rStyle w:val="af1"/>
          </w:rPr>
          <w:t>/</w:t>
        </w:r>
        <w:r w:rsidRPr="00C05AC3">
          <w:rPr>
            <w:rStyle w:val="af1"/>
            <w:lang w:val="en-US"/>
          </w:rPr>
          <w:t>C</w:t>
        </w:r>
        <w:r w:rsidRPr="00F67B36">
          <w:rPr>
            <w:rStyle w:val="af1"/>
          </w:rPr>
          <w:t>/</w:t>
        </w:r>
        <w:r w:rsidRPr="00C05AC3">
          <w:rPr>
            <w:rStyle w:val="af1"/>
            <w:lang w:val="en-US"/>
          </w:rPr>
          <w:t>TJK</w:t>
        </w:r>
        <w:r w:rsidRPr="00F67B36">
          <w:rPr>
            <w:rStyle w:val="af1"/>
          </w:rPr>
          <w:t>/</w:t>
        </w:r>
        <w:r w:rsidRPr="00C05AC3">
          <w:rPr>
            <w:rStyle w:val="af1"/>
            <w:lang w:val="en-US"/>
          </w:rPr>
          <w:t>CO</w:t>
        </w:r>
        <w:r w:rsidRPr="00F67B36">
          <w:rPr>
            <w:rStyle w:val="af1"/>
          </w:rPr>
          <w:t>/3</w:t>
        </w:r>
      </w:hyperlink>
      <w:r w:rsidRPr="00F67B36">
        <w:t xml:space="preserve">, </w:t>
      </w:r>
      <w:r>
        <w:t>п</w:t>
      </w:r>
      <w:r w:rsidRPr="00F67B36">
        <w:t>. 18.</w:t>
      </w:r>
    </w:p>
  </w:footnote>
  <w:footnote w:id="9">
    <w:p w14:paraId="04DB9C56" w14:textId="79AE8097" w:rsidR="00CA13F5" w:rsidRPr="00D7478E" w:rsidRDefault="00CA13F5" w:rsidP="00CA13F5">
      <w:pPr>
        <w:pStyle w:val="ad"/>
        <w:ind w:hanging="567"/>
      </w:pPr>
      <w:r w:rsidRPr="00E017B6">
        <w:rPr>
          <w:szCs w:val="18"/>
        </w:rPr>
        <w:tab/>
      </w:r>
      <w:r w:rsidRPr="00E017B6">
        <w:rPr>
          <w:rStyle w:val="aa"/>
          <w:szCs w:val="18"/>
        </w:rPr>
        <w:footnoteRef/>
      </w:r>
      <w:r w:rsidRPr="00FB50C4">
        <w:t xml:space="preserve"> </w:t>
      </w:r>
      <w:r w:rsidRPr="00FB50C4">
        <w:tab/>
      </w:r>
      <w:r w:rsidRPr="00FB50C4">
        <w:tab/>
      </w:r>
      <w:r w:rsidRPr="00D7478E">
        <w:t>Там же</w:t>
      </w:r>
      <w:r w:rsidRPr="00FB50C4">
        <w:t xml:space="preserve">, </w:t>
      </w:r>
      <w:r>
        <w:t>п</w:t>
      </w:r>
      <w:r w:rsidRPr="00FB50C4">
        <w:t xml:space="preserve">. 20. </w:t>
      </w:r>
    </w:p>
  </w:footnote>
  <w:footnote w:id="10">
    <w:p w14:paraId="78094603" w14:textId="2040A493" w:rsidR="00CA13F5" w:rsidRPr="001B5A34" w:rsidRDefault="00CA13F5" w:rsidP="00D7478E">
      <w:pPr>
        <w:pStyle w:val="ad"/>
        <w:ind w:hanging="567"/>
        <w:rPr>
          <w:szCs w:val="18"/>
        </w:rPr>
      </w:pPr>
      <w:r w:rsidRPr="00D7478E">
        <w:tab/>
      </w:r>
      <w:r w:rsidRPr="00D7478E">
        <w:rPr>
          <w:vertAlign w:val="superscript"/>
        </w:rPr>
        <w:footnoteRef/>
      </w:r>
      <w:r>
        <w:t xml:space="preserve"> </w:t>
      </w:r>
      <w:r>
        <w:tab/>
      </w:r>
      <w:r>
        <w:tab/>
      </w:r>
      <w:r w:rsidRPr="00D7478E">
        <w:t>Там же</w:t>
      </w:r>
      <w:r>
        <w:t xml:space="preserve">, п. 16. См. также </w:t>
      </w:r>
      <w:hyperlink r:id="rId7" w:history="1">
        <w:r w:rsidRPr="00C05AC3">
          <w:rPr>
            <w:rStyle w:val="af1"/>
          </w:rPr>
          <w:t>CEDAW/C/TJK/CO/7</w:t>
        </w:r>
      </w:hyperlink>
      <w:r>
        <w:t xml:space="preserve">, пп. 28 и 29; </w:t>
      </w:r>
      <w:hyperlink r:id="rId8" w:history="1">
        <w:r w:rsidRPr="00C05AC3">
          <w:rPr>
            <w:rStyle w:val="af1"/>
          </w:rPr>
          <w:t>CERD/C/TJK/CO/12-13</w:t>
        </w:r>
      </w:hyperlink>
      <w:r>
        <w:t xml:space="preserve">, пп. 9 и 10; </w:t>
      </w:r>
      <w:hyperlink r:id="rId9" w:history="1">
        <w:r w:rsidRPr="00C05AC3">
          <w:rPr>
            <w:rStyle w:val="af1"/>
          </w:rPr>
          <w:t>E/C.12/TJK/CO/4</w:t>
        </w:r>
      </w:hyperlink>
      <w:r>
        <w:t xml:space="preserve">, пп. 8 и 9; </w:t>
      </w:r>
      <w:hyperlink r:id="rId10" w:history="1">
        <w:r w:rsidRPr="00C05AC3">
          <w:rPr>
            <w:rStyle w:val="af1"/>
          </w:rPr>
          <w:t>CCPR/C/TJK/CO/3</w:t>
        </w:r>
      </w:hyperlink>
      <w:r>
        <w:t>, пп. 9 и 10.</w:t>
      </w:r>
    </w:p>
  </w:footnote>
  <w:footnote w:id="11">
    <w:p w14:paraId="16CFD8D4" w14:textId="77777777" w:rsidR="00CA13F5" w:rsidRPr="00FB50C4" w:rsidRDefault="00CA13F5" w:rsidP="00CA13F5">
      <w:pPr>
        <w:pStyle w:val="ad"/>
        <w:rPr>
          <w:szCs w:val="18"/>
          <w:lang w:val="en-US"/>
        </w:rPr>
      </w:pPr>
      <w:r w:rsidRPr="00C81580">
        <w:rPr>
          <w:szCs w:val="18"/>
        </w:rPr>
        <w:tab/>
      </w:r>
      <w:r w:rsidRPr="00E017B6">
        <w:rPr>
          <w:rStyle w:val="aa"/>
          <w:szCs w:val="18"/>
        </w:rPr>
        <w:footnoteRef/>
      </w:r>
      <w:r w:rsidRPr="00FB50C4">
        <w:rPr>
          <w:lang w:val="en-US"/>
        </w:rPr>
        <w:tab/>
      </w:r>
      <w:hyperlink r:id="rId11" w:history="1">
        <w:r w:rsidRPr="00FB50C4">
          <w:rPr>
            <w:rStyle w:val="af1"/>
            <w:lang w:val="en-US"/>
          </w:rPr>
          <w:t>CAT/C/TJK/CO/3</w:t>
        </w:r>
      </w:hyperlink>
      <w:r w:rsidRPr="00FB50C4">
        <w:rPr>
          <w:lang w:val="en-US"/>
        </w:rPr>
        <w:t xml:space="preserve">, </w:t>
      </w:r>
      <w:r>
        <w:t>пп</w:t>
      </w:r>
      <w:r w:rsidRPr="00FB50C4">
        <w:rPr>
          <w:lang w:val="en-US"/>
        </w:rPr>
        <w:t xml:space="preserve">. 48 c). </w:t>
      </w:r>
      <w:r>
        <w:t>См</w:t>
      </w:r>
      <w:r w:rsidRPr="00FB50C4">
        <w:rPr>
          <w:lang w:val="en-US"/>
        </w:rPr>
        <w:t xml:space="preserve">. </w:t>
      </w:r>
      <w:r>
        <w:t>также</w:t>
      </w:r>
      <w:r w:rsidRPr="00FB50C4">
        <w:rPr>
          <w:lang w:val="en-US"/>
        </w:rPr>
        <w:t xml:space="preserve"> </w:t>
      </w:r>
      <w:hyperlink r:id="rId12" w:history="1">
        <w:r w:rsidRPr="00FB50C4">
          <w:rPr>
            <w:rStyle w:val="af1"/>
            <w:lang w:val="en-US"/>
          </w:rPr>
          <w:t>CEDAW/C/TJK/CO/7</w:t>
        </w:r>
      </w:hyperlink>
      <w:r w:rsidRPr="00FB50C4">
        <w:rPr>
          <w:lang w:val="en-US"/>
        </w:rPr>
        <w:t xml:space="preserve">, </w:t>
      </w:r>
      <w:r>
        <w:t>пп</w:t>
      </w:r>
      <w:r w:rsidRPr="00FB50C4">
        <w:rPr>
          <w:lang w:val="en-US"/>
        </w:rPr>
        <w:t xml:space="preserve">. 36 </w:t>
      </w:r>
      <w:r>
        <w:t>и</w:t>
      </w:r>
      <w:r w:rsidRPr="00FB50C4">
        <w:rPr>
          <w:lang w:val="en-US"/>
        </w:rPr>
        <w:t xml:space="preserve"> 37. </w:t>
      </w:r>
    </w:p>
  </w:footnote>
  <w:footnote w:id="12">
    <w:p w14:paraId="3EBDFAAF" w14:textId="77777777" w:rsidR="00CA13F5" w:rsidRPr="00FB50C4" w:rsidRDefault="00CA13F5" w:rsidP="00CA13F5">
      <w:pPr>
        <w:pStyle w:val="ad"/>
        <w:rPr>
          <w:szCs w:val="18"/>
          <w:lang w:val="en-US"/>
        </w:rPr>
      </w:pPr>
      <w:r w:rsidRPr="00FB50C4">
        <w:rPr>
          <w:szCs w:val="18"/>
          <w:lang w:val="en-US"/>
        </w:rPr>
        <w:tab/>
      </w:r>
      <w:r w:rsidRPr="00E017B6">
        <w:rPr>
          <w:rStyle w:val="aa"/>
          <w:szCs w:val="18"/>
        </w:rPr>
        <w:footnoteRef/>
      </w:r>
      <w:r w:rsidRPr="00FB50C4">
        <w:rPr>
          <w:lang w:val="en-US"/>
        </w:rPr>
        <w:t xml:space="preserve"> </w:t>
      </w:r>
      <w:r w:rsidRPr="00FB50C4">
        <w:rPr>
          <w:lang w:val="en-US"/>
        </w:rPr>
        <w:tab/>
      </w:r>
      <w:r w:rsidRPr="00FB50C4">
        <w:rPr>
          <w:lang w:val="en-US"/>
        </w:rPr>
        <w:tab/>
      </w:r>
      <w:hyperlink r:id="rId13" w:history="1">
        <w:r w:rsidRPr="00C05AC3">
          <w:rPr>
            <w:rStyle w:val="af1"/>
            <w:lang w:val="en-US"/>
          </w:rPr>
          <w:t>CCPR</w:t>
        </w:r>
        <w:r w:rsidRPr="00FB50C4">
          <w:rPr>
            <w:rStyle w:val="af1"/>
            <w:lang w:val="en-US"/>
          </w:rPr>
          <w:t>/</w:t>
        </w:r>
        <w:r w:rsidRPr="00C05AC3">
          <w:rPr>
            <w:rStyle w:val="af1"/>
            <w:lang w:val="en-US"/>
          </w:rPr>
          <w:t>C</w:t>
        </w:r>
        <w:r w:rsidRPr="00FB50C4">
          <w:rPr>
            <w:rStyle w:val="af1"/>
            <w:lang w:val="en-US"/>
          </w:rPr>
          <w:t>/</w:t>
        </w:r>
        <w:r w:rsidRPr="00C05AC3">
          <w:rPr>
            <w:rStyle w:val="af1"/>
            <w:lang w:val="en-US"/>
          </w:rPr>
          <w:t>TJK</w:t>
        </w:r>
        <w:r w:rsidRPr="00FB50C4">
          <w:rPr>
            <w:rStyle w:val="af1"/>
            <w:lang w:val="en-US"/>
          </w:rPr>
          <w:t>/</w:t>
        </w:r>
        <w:r w:rsidRPr="00C05AC3">
          <w:rPr>
            <w:rStyle w:val="af1"/>
            <w:lang w:val="en-US"/>
          </w:rPr>
          <w:t>CO</w:t>
        </w:r>
        <w:r w:rsidRPr="00FB50C4">
          <w:rPr>
            <w:rStyle w:val="af1"/>
            <w:lang w:val="en-US"/>
          </w:rPr>
          <w:t>/3</w:t>
        </w:r>
      </w:hyperlink>
      <w:r w:rsidRPr="00FB50C4">
        <w:rPr>
          <w:lang w:val="en-US"/>
        </w:rPr>
        <w:t xml:space="preserve">, </w:t>
      </w:r>
      <w:r>
        <w:t>пп</w:t>
      </w:r>
      <w:r w:rsidRPr="00FB50C4">
        <w:rPr>
          <w:lang w:val="en-US"/>
        </w:rPr>
        <w:t xml:space="preserve">. 19 </w:t>
      </w:r>
      <w:r>
        <w:t>и</w:t>
      </w:r>
      <w:r w:rsidRPr="00FB50C4">
        <w:rPr>
          <w:lang w:val="en-US"/>
        </w:rPr>
        <w:t xml:space="preserve"> 20; </w:t>
      </w:r>
      <w:r>
        <w:t>и</w:t>
      </w:r>
      <w:r w:rsidRPr="00FB50C4">
        <w:rPr>
          <w:lang w:val="en-US"/>
        </w:rPr>
        <w:t xml:space="preserve"> </w:t>
      </w:r>
      <w:hyperlink r:id="rId14" w:history="1">
        <w:r w:rsidRPr="00C05AC3">
          <w:rPr>
            <w:rStyle w:val="af1"/>
            <w:lang w:val="en-US"/>
          </w:rPr>
          <w:t>E</w:t>
        </w:r>
        <w:r w:rsidRPr="00FB50C4">
          <w:rPr>
            <w:rStyle w:val="af1"/>
            <w:lang w:val="en-US"/>
          </w:rPr>
          <w:t>/</w:t>
        </w:r>
        <w:r w:rsidRPr="00C05AC3">
          <w:rPr>
            <w:rStyle w:val="af1"/>
            <w:lang w:val="en-US"/>
          </w:rPr>
          <w:t>C</w:t>
        </w:r>
        <w:r w:rsidRPr="00FB50C4">
          <w:rPr>
            <w:rStyle w:val="af1"/>
            <w:lang w:val="en-US"/>
          </w:rPr>
          <w:t>.12/</w:t>
        </w:r>
        <w:r w:rsidRPr="00C05AC3">
          <w:rPr>
            <w:rStyle w:val="af1"/>
            <w:lang w:val="en-US"/>
          </w:rPr>
          <w:t>TJK</w:t>
        </w:r>
        <w:r w:rsidRPr="00FB50C4">
          <w:rPr>
            <w:rStyle w:val="af1"/>
            <w:lang w:val="en-US"/>
          </w:rPr>
          <w:t>/</w:t>
        </w:r>
        <w:r w:rsidRPr="00C05AC3">
          <w:rPr>
            <w:rStyle w:val="af1"/>
            <w:lang w:val="en-US"/>
          </w:rPr>
          <w:t>CO</w:t>
        </w:r>
        <w:r w:rsidRPr="00FB50C4">
          <w:rPr>
            <w:rStyle w:val="af1"/>
            <w:lang w:val="en-US"/>
          </w:rPr>
          <w:t>/4</w:t>
        </w:r>
      </w:hyperlink>
      <w:r w:rsidRPr="00FB50C4">
        <w:rPr>
          <w:lang w:val="en-US"/>
        </w:rPr>
        <w:t xml:space="preserve">, </w:t>
      </w:r>
      <w:r>
        <w:t>пп</w:t>
      </w:r>
      <w:r w:rsidRPr="00FB50C4">
        <w:rPr>
          <w:lang w:val="en-US"/>
        </w:rPr>
        <w:t xml:space="preserve">. 30 </w:t>
      </w:r>
      <w:r>
        <w:t>и</w:t>
      </w:r>
      <w:r w:rsidRPr="00FB50C4">
        <w:rPr>
          <w:lang w:val="en-US"/>
        </w:rPr>
        <w:t xml:space="preserve"> 31</w:t>
      </w:r>
      <w:r w:rsidRPr="00FB50C4">
        <w:rPr>
          <w:szCs w:val="18"/>
          <w:lang w:val="en-US"/>
        </w:rPr>
        <w:t>.</w:t>
      </w:r>
    </w:p>
  </w:footnote>
  <w:footnote w:id="13">
    <w:p w14:paraId="1946D1DC" w14:textId="77777777" w:rsidR="00CA13F5" w:rsidRPr="00FB50C4" w:rsidRDefault="00CA13F5" w:rsidP="00CA13F5">
      <w:pPr>
        <w:pStyle w:val="ad"/>
        <w:rPr>
          <w:szCs w:val="18"/>
          <w:lang w:val="en-US"/>
        </w:rPr>
      </w:pPr>
      <w:r w:rsidRPr="00FB50C4">
        <w:rPr>
          <w:szCs w:val="18"/>
          <w:lang w:val="en-US"/>
        </w:rPr>
        <w:tab/>
      </w:r>
      <w:r w:rsidRPr="00E017B6">
        <w:rPr>
          <w:rStyle w:val="aa"/>
          <w:szCs w:val="18"/>
        </w:rPr>
        <w:footnoteRef/>
      </w:r>
      <w:r w:rsidRPr="00FB50C4">
        <w:rPr>
          <w:lang w:val="en-US"/>
        </w:rPr>
        <w:t xml:space="preserve"> </w:t>
      </w:r>
      <w:r w:rsidRPr="00FB50C4">
        <w:rPr>
          <w:lang w:val="en-US"/>
        </w:rPr>
        <w:tab/>
      </w:r>
      <w:r w:rsidRPr="00FB50C4">
        <w:rPr>
          <w:lang w:val="en-US"/>
        </w:rPr>
        <w:tab/>
      </w:r>
      <w:hyperlink r:id="rId15" w:history="1">
        <w:r w:rsidRPr="00C05AC3">
          <w:rPr>
            <w:rStyle w:val="af1"/>
            <w:lang w:val="en-US"/>
          </w:rPr>
          <w:t>CEDAW</w:t>
        </w:r>
        <w:r w:rsidRPr="00FB50C4">
          <w:rPr>
            <w:rStyle w:val="af1"/>
            <w:lang w:val="en-US"/>
          </w:rPr>
          <w:t>/</w:t>
        </w:r>
        <w:r w:rsidRPr="00C05AC3">
          <w:rPr>
            <w:rStyle w:val="af1"/>
            <w:lang w:val="en-US"/>
          </w:rPr>
          <w:t>C</w:t>
        </w:r>
        <w:r w:rsidRPr="00FB50C4">
          <w:rPr>
            <w:rStyle w:val="af1"/>
            <w:lang w:val="en-US"/>
          </w:rPr>
          <w:t>/</w:t>
        </w:r>
        <w:r w:rsidRPr="00C05AC3">
          <w:rPr>
            <w:rStyle w:val="af1"/>
            <w:lang w:val="en-US"/>
          </w:rPr>
          <w:t>TJK</w:t>
        </w:r>
        <w:r w:rsidRPr="00FB50C4">
          <w:rPr>
            <w:rStyle w:val="af1"/>
            <w:lang w:val="en-US"/>
          </w:rPr>
          <w:t>/</w:t>
        </w:r>
        <w:r w:rsidRPr="00C05AC3">
          <w:rPr>
            <w:rStyle w:val="af1"/>
            <w:lang w:val="en-US"/>
          </w:rPr>
          <w:t>CO</w:t>
        </w:r>
        <w:r w:rsidRPr="00FB50C4">
          <w:rPr>
            <w:rStyle w:val="af1"/>
            <w:lang w:val="en-US"/>
          </w:rPr>
          <w:t>/7</w:t>
        </w:r>
      </w:hyperlink>
      <w:r w:rsidRPr="00FB50C4">
        <w:rPr>
          <w:lang w:val="en-US"/>
        </w:rPr>
        <w:t xml:space="preserve">, </w:t>
      </w:r>
      <w:r>
        <w:t>пп</w:t>
      </w:r>
      <w:r w:rsidRPr="00FB50C4">
        <w:rPr>
          <w:lang w:val="en-US"/>
        </w:rPr>
        <w:t xml:space="preserve">. 34 </w:t>
      </w:r>
      <w:r>
        <w:t>и</w:t>
      </w:r>
      <w:r w:rsidRPr="00FB50C4">
        <w:rPr>
          <w:lang w:val="en-US"/>
        </w:rPr>
        <w:t xml:space="preserve"> 35; </w:t>
      </w:r>
      <w:r>
        <w:t>и</w:t>
      </w:r>
      <w:r w:rsidRPr="00FB50C4">
        <w:rPr>
          <w:lang w:val="en-US"/>
        </w:rPr>
        <w:t xml:space="preserve"> </w:t>
      </w:r>
      <w:hyperlink r:id="rId16" w:history="1">
        <w:r w:rsidRPr="00C05AC3">
          <w:rPr>
            <w:rStyle w:val="af1"/>
            <w:lang w:val="en-US"/>
          </w:rPr>
          <w:t>CERD</w:t>
        </w:r>
        <w:r w:rsidRPr="00FB50C4">
          <w:rPr>
            <w:rStyle w:val="af1"/>
            <w:lang w:val="en-US"/>
          </w:rPr>
          <w:t>/</w:t>
        </w:r>
        <w:r w:rsidRPr="00C05AC3">
          <w:rPr>
            <w:rStyle w:val="af1"/>
            <w:lang w:val="en-US"/>
          </w:rPr>
          <w:t>C</w:t>
        </w:r>
        <w:r w:rsidRPr="00FB50C4">
          <w:rPr>
            <w:rStyle w:val="af1"/>
            <w:lang w:val="en-US"/>
          </w:rPr>
          <w:t>/</w:t>
        </w:r>
        <w:r w:rsidRPr="00C05AC3">
          <w:rPr>
            <w:rStyle w:val="af1"/>
            <w:lang w:val="en-US"/>
          </w:rPr>
          <w:t>TJK</w:t>
        </w:r>
        <w:r w:rsidRPr="00FB50C4">
          <w:rPr>
            <w:rStyle w:val="af1"/>
            <w:lang w:val="en-US"/>
          </w:rPr>
          <w:t>/</w:t>
        </w:r>
        <w:r w:rsidRPr="00C05AC3">
          <w:rPr>
            <w:rStyle w:val="af1"/>
            <w:lang w:val="en-US"/>
          </w:rPr>
          <w:t>CO</w:t>
        </w:r>
        <w:r w:rsidRPr="00FB50C4">
          <w:rPr>
            <w:rStyle w:val="af1"/>
            <w:lang w:val="en-US"/>
          </w:rPr>
          <w:t>/12-13</w:t>
        </w:r>
      </w:hyperlink>
      <w:r w:rsidRPr="00FB50C4">
        <w:rPr>
          <w:lang w:val="en-US"/>
        </w:rPr>
        <w:t xml:space="preserve">, </w:t>
      </w:r>
      <w:r>
        <w:t>пп</w:t>
      </w:r>
      <w:r w:rsidRPr="00FB50C4">
        <w:rPr>
          <w:lang w:val="en-US"/>
        </w:rPr>
        <w:t xml:space="preserve">. 31 </w:t>
      </w:r>
      <w:r>
        <w:t>и</w:t>
      </w:r>
      <w:r w:rsidRPr="00FB50C4">
        <w:rPr>
          <w:lang w:val="en-US"/>
        </w:rPr>
        <w:t xml:space="preserve"> 32</w:t>
      </w:r>
      <w:r w:rsidRPr="00FB50C4">
        <w:rPr>
          <w:szCs w:val="18"/>
          <w:lang w:val="en-US"/>
        </w:rPr>
        <w:t>.</w:t>
      </w:r>
    </w:p>
  </w:footnote>
  <w:footnote w:id="14">
    <w:p w14:paraId="4CEDA6EF" w14:textId="77777777" w:rsidR="00CA13F5" w:rsidRPr="00FB50C4" w:rsidRDefault="00CA13F5" w:rsidP="00CA13F5">
      <w:pPr>
        <w:pStyle w:val="ad"/>
        <w:rPr>
          <w:szCs w:val="18"/>
          <w:lang w:val="en-US"/>
        </w:rPr>
      </w:pPr>
      <w:r w:rsidRPr="00FB50C4">
        <w:rPr>
          <w:szCs w:val="18"/>
          <w:lang w:val="en-US"/>
        </w:rPr>
        <w:tab/>
      </w:r>
      <w:r w:rsidRPr="00E017B6">
        <w:rPr>
          <w:rStyle w:val="aa"/>
          <w:szCs w:val="18"/>
        </w:rPr>
        <w:footnoteRef/>
      </w:r>
      <w:r w:rsidRPr="00FB50C4">
        <w:rPr>
          <w:lang w:val="en-US"/>
        </w:rPr>
        <w:t xml:space="preserve"> </w:t>
      </w:r>
      <w:r w:rsidRPr="00FB50C4">
        <w:rPr>
          <w:lang w:val="en-US"/>
        </w:rPr>
        <w:tab/>
      </w:r>
      <w:r w:rsidRPr="00FB50C4">
        <w:rPr>
          <w:lang w:val="en-US"/>
        </w:rPr>
        <w:tab/>
      </w:r>
      <w:hyperlink r:id="rId17" w:history="1">
        <w:r w:rsidRPr="00FB50C4">
          <w:rPr>
            <w:rStyle w:val="af1"/>
            <w:lang w:val="en-US"/>
          </w:rPr>
          <w:t>CEDAW/C/TJK/CO/7</w:t>
        </w:r>
      </w:hyperlink>
      <w:r w:rsidRPr="00FB50C4">
        <w:rPr>
          <w:lang w:val="en-US"/>
        </w:rPr>
        <w:t xml:space="preserve">, </w:t>
      </w:r>
      <w:r>
        <w:t>пп</w:t>
      </w:r>
      <w:r w:rsidRPr="00FB50C4">
        <w:rPr>
          <w:lang w:val="en-US"/>
        </w:rPr>
        <w:t xml:space="preserve">. 16 </w:t>
      </w:r>
      <w:r>
        <w:t>и</w:t>
      </w:r>
      <w:r w:rsidRPr="00FB50C4">
        <w:rPr>
          <w:lang w:val="en-US"/>
        </w:rPr>
        <w:t xml:space="preserve"> 17; </w:t>
      </w:r>
      <w:hyperlink r:id="rId18" w:history="1">
        <w:r w:rsidRPr="00FB50C4">
          <w:rPr>
            <w:rStyle w:val="af1"/>
            <w:lang w:val="en-US"/>
          </w:rPr>
          <w:t>CERD/C/TJK/CO/12-13</w:t>
        </w:r>
      </w:hyperlink>
      <w:r w:rsidRPr="00FB50C4">
        <w:rPr>
          <w:lang w:val="en-US"/>
        </w:rPr>
        <w:t xml:space="preserve">, </w:t>
      </w:r>
      <w:r>
        <w:t>пп</w:t>
      </w:r>
      <w:r w:rsidRPr="00FB50C4">
        <w:rPr>
          <w:lang w:val="en-US"/>
        </w:rPr>
        <w:t xml:space="preserve">. 23 </w:t>
      </w:r>
      <w:r>
        <w:t>и</w:t>
      </w:r>
      <w:r w:rsidRPr="00FB50C4">
        <w:rPr>
          <w:lang w:val="en-US"/>
        </w:rPr>
        <w:t xml:space="preserve"> 24; </w:t>
      </w:r>
      <w:r>
        <w:t>и</w:t>
      </w:r>
      <w:r w:rsidRPr="00FB50C4">
        <w:rPr>
          <w:lang w:val="en-US"/>
        </w:rPr>
        <w:t xml:space="preserve"> </w:t>
      </w:r>
      <w:hyperlink r:id="rId19" w:history="1">
        <w:r w:rsidRPr="00FB50C4">
          <w:rPr>
            <w:rStyle w:val="af1"/>
            <w:lang w:val="en-US"/>
          </w:rPr>
          <w:t>E/C.12/TJK/CO/4</w:t>
        </w:r>
      </w:hyperlink>
      <w:r w:rsidRPr="00FB50C4">
        <w:rPr>
          <w:lang w:val="en-US"/>
        </w:rPr>
        <w:t xml:space="preserve">, </w:t>
      </w:r>
      <w:r w:rsidRPr="00FB50C4">
        <w:rPr>
          <w:lang w:val="en-US"/>
        </w:rPr>
        <w:br/>
      </w:r>
      <w:r>
        <w:t>пп</w:t>
      </w:r>
      <w:r w:rsidRPr="00FB50C4">
        <w:rPr>
          <w:lang w:val="en-US"/>
        </w:rPr>
        <w:t xml:space="preserve">. 22 </w:t>
      </w:r>
      <w:r>
        <w:t>и</w:t>
      </w:r>
      <w:r w:rsidRPr="00FB50C4">
        <w:rPr>
          <w:lang w:val="en-US"/>
        </w:rPr>
        <w:t xml:space="preserve"> 23</w:t>
      </w:r>
      <w:r w:rsidRPr="00FB50C4">
        <w:rPr>
          <w:szCs w:val="18"/>
          <w:lang w:val="en-US"/>
        </w:rPr>
        <w:t xml:space="preserve">. </w:t>
      </w:r>
    </w:p>
  </w:footnote>
  <w:footnote w:id="15">
    <w:p w14:paraId="5429F9A3" w14:textId="77777777" w:rsidR="00CA13F5" w:rsidRPr="00FB50C4" w:rsidRDefault="00CA13F5" w:rsidP="00CA13F5">
      <w:pPr>
        <w:pStyle w:val="ad"/>
        <w:rPr>
          <w:szCs w:val="18"/>
          <w:lang w:val="en-US"/>
        </w:rPr>
      </w:pPr>
      <w:r w:rsidRPr="00FB50C4">
        <w:rPr>
          <w:szCs w:val="18"/>
          <w:lang w:val="en-US"/>
        </w:rPr>
        <w:tab/>
      </w:r>
      <w:r w:rsidRPr="00E017B6">
        <w:rPr>
          <w:rStyle w:val="aa"/>
          <w:szCs w:val="18"/>
        </w:rPr>
        <w:footnoteRef/>
      </w:r>
      <w:r w:rsidRPr="00FB50C4">
        <w:rPr>
          <w:lang w:val="en-US"/>
        </w:rPr>
        <w:t xml:space="preserve"> </w:t>
      </w:r>
      <w:r w:rsidRPr="00FB50C4">
        <w:rPr>
          <w:lang w:val="en-US"/>
        </w:rPr>
        <w:tab/>
      </w:r>
      <w:r w:rsidRPr="00FB50C4">
        <w:rPr>
          <w:lang w:val="en-US"/>
        </w:rPr>
        <w:tab/>
      </w:r>
      <w:hyperlink r:id="rId20" w:history="1">
        <w:r w:rsidRPr="005C0FB2">
          <w:rPr>
            <w:rStyle w:val="af1"/>
            <w:lang w:val="en-US"/>
          </w:rPr>
          <w:t>CERD</w:t>
        </w:r>
        <w:r w:rsidRPr="00FB50C4">
          <w:rPr>
            <w:rStyle w:val="af1"/>
            <w:lang w:val="en-US"/>
          </w:rPr>
          <w:t>/</w:t>
        </w:r>
        <w:r w:rsidRPr="005C0FB2">
          <w:rPr>
            <w:rStyle w:val="af1"/>
            <w:lang w:val="en-US"/>
          </w:rPr>
          <w:t>C</w:t>
        </w:r>
        <w:r w:rsidRPr="00FB50C4">
          <w:rPr>
            <w:rStyle w:val="af1"/>
            <w:lang w:val="en-US"/>
          </w:rPr>
          <w:t>/</w:t>
        </w:r>
        <w:r w:rsidRPr="005C0FB2">
          <w:rPr>
            <w:rStyle w:val="af1"/>
            <w:lang w:val="en-US"/>
          </w:rPr>
          <w:t>TJK</w:t>
        </w:r>
        <w:r w:rsidRPr="00FB50C4">
          <w:rPr>
            <w:rStyle w:val="af1"/>
            <w:lang w:val="en-US"/>
          </w:rPr>
          <w:t>/</w:t>
        </w:r>
        <w:r w:rsidRPr="005C0FB2">
          <w:rPr>
            <w:rStyle w:val="af1"/>
            <w:lang w:val="en-US"/>
          </w:rPr>
          <w:t>CO</w:t>
        </w:r>
        <w:r w:rsidRPr="00FB50C4">
          <w:rPr>
            <w:rStyle w:val="af1"/>
            <w:lang w:val="en-US"/>
          </w:rPr>
          <w:t>/12-13</w:t>
        </w:r>
      </w:hyperlink>
      <w:r w:rsidRPr="00FB50C4">
        <w:rPr>
          <w:lang w:val="en-US"/>
        </w:rPr>
        <w:t xml:space="preserve">, </w:t>
      </w:r>
      <w:r>
        <w:t>пп</w:t>
      </w:r>
      <w:r w:rsidRPr="00FB50C4">
        <w:rPr>
          <w:lang w:val="en-US"/>
        </w:rPr>
        <w:t xml:space="preserve">. 25 </w:t>
      </w:r>
      <w:r>
        <w:t>и</w:t>
      </w:r>
      <w:r w:rsidRPr="00FB50C4">
        <w:rPr>
          <w:lang w:val="en-US"/>
        </w:rPr>
        <w:t xml:space="preserve"> 26.</w:t>
      </w:r>
    </w:p>
  </w:footnote>
  <w:footnote w:id="16">
    <w:p w14:paraId="695AC1BF" w14:textId="77777777" w:rsidR="00CA13F5" w:rsidRPr="00F67B36" w:rsidRDefault="00CA13F5" w:rsidP="00CA13F5">
      <w:pPr>
        <w:pStyle w:val="ad"/>
        <w:rPr>
          <w:szCs w:val="18"/>
          <w:lang w:val="en-US"/>
        </w:rPr>
      </w:pPr>
      <w:r w:rsidRPr="00FB50C4">
        <w:rPr>
          <w:szCs w:val="18"/>
          <w:lang w:val="en-US"/>
        </w:rPr>
        <w:tab/>
      </w:r>
      <w:r w:rsidRPr="00E017B6">
        <w:rPr>
          <w:rStyle w:val="aa"/>
          <w:szCs w:val="18"/>
        </w:rPr>
        <w:footnoteRef/>
      </w:r>
      <w:r w:rsidRPr="001B5A34">
        <w:rPr>
          <w:lang w:val="en-US"/>
        </w:rPr>
        <w:t xml:space="preserve"> </w:t>
      </w:r>
      <w:r w:rsidRPr="001B5A34">
        <w:rPr>
          <w:lang w:val="en-US"/>
        </w:rPr>
        <w:tab/>
      </w:r>
      <w:r w:rsidRPr="001B5A34">
        <w:rPr>
          <w:lang w:val="en-US"/>
        </w:rPr>
        <w:tab/>
      </w:r>
      <w:hyperlink r:id="rId21" w:history="1">
        <w:r w:rsidRPr="00C05AC3">
          <w:rPr>
            <w:rStyle w:val="af1"/>
            <w:lang w:val="en-US"/>
          </w:rPr>
          <w:t>CAT/C/TJK/CO/3</w:t>
        </w:r>
      </w:hyperlink>
      <w:r w:rsidRPr="001B5A34">
        <w:rPr>
          <w:lang w:val="en-US"/>
        </w:rPr>
        <w:t xml:space="preserve">, </w:t>
      </w:r>
      <w:r>
        <w:t>пп</w:t>
      </w:r>
      <w:r w:rsidRPr="001B5A34">
        <w:rPr>
          <w:lang w:val="en-US"/>
        </w:rPr>
        <w:t xml:space="preserve">. 34 </w:t>
      </w:r>
      <w:r>
        <w:t>и</w:t>
      </w:r>
      <w:r w:rsidRPr="001B5A34">
        <w:rPr>
          <w:lang w:val="en-US"/>
        </w:rPr>
        <w:t xml:space="preserve"> 38.</w:t>
      </w:r>
    </w:p>
  </w:footnote>
  <w:footnote w:id="17">
    <w:p w14:paraId="59C7ACEE" w14:textId="20E083D3" w:rsidR="00CA13F5" w:rsidRPr="00FB50C4" w:rsidRDefault="00CA13F5" w:rsidP="00CA13F5">
      <w:pPr>
        <w:pStyle w:val="ad"/>
        <w:rPr>
          <w:szCs w:val="18"/>
        </w:rPr>
      </w:pPr>
      <w:r w:rsidRPr="00FB50C4">
        <w:rPr>
          <w:szCs w:val="18"/>
          <w:lang w:val="en-US"/>
        </w:rPr>
        <w:tab/>
      </w:r>
      <w:r w:rsidRPr="00E017B6">
        <w:rPr>
          <w:rStyle w:val="aa"/>
          <w:szCs w:val="18"/>
        </w:rPr>
        <w:footnoteRef/>
      </w:r>
      <w:r w:rsidRPr="00FB50C4">
        <w:t xml:space="preserve"> </w:t>
      </w:r>
      <w:r w:rsidRPr="00FB50C4">
        <w:tab/>
      </w:r>
      <w:r w:rsidRPr="00FB50C4">
        <w:tab/>
      </w:r>
      <w:r w:rsidRPr="00D7478E">
        <w:t>Там</w:t>
      </w:r>
      <w:r>
        <w:rPr>
          <w:rStyle w:val="af1"/>
        </w:rPr>
        <w:t xml:space="preserve"> </w:t>
      </w:r>
      <w:r w:rsidRPr="00D7478E">
        <w:t>же</w:t>
      </w:r>
      <w:r w:rsidRPr="00FB50C4">
        <w:t xml:space="preserve">, </w:t>
      </w:r>
      <w:r>
        <w:t>п</w:t>
      </w:r>
      <w:r w:rsidRPr="00FB50C4">
        <w:t xml:space="preserve">. 28 </w:t>
      </w:r>
      <w:r w:rsidRPr="001B5A34">
        <w:rPr>
          <w:lang w:val="en-US"/>
        </w:rPr>
        <w:t>a</w:t>
      </w:r>
      <w:r w:rsidRPr="00FB50C4">
        <w:t>).</w:t>
      </w:r>
    </w:p>
  </w:footnote>
  <w:footnote w:id="18">
    <w:p w14:paraId="5C41F98E" w14:textId="5CA0254C" w:rsidR="00CA13F5" w:rsidRPr="00FB50C4" w:rsidRDefault="00CA13F5" w:rsidP="00CA13F5">
      <w:pPr>
        <w:pStyle w:val="ad"/>
        <w:rPr>
          <w:szCs w:val="18"/>
        </w:rPr>
      </w:pPr>
      <w:r w:rsidRPr="00FB50C4">
        <w:rPr>
          <w:szCs w:val="18"/>
        </w:rPr>
        <w:tab/>
      </w:r>
      <w:r w:rsidRPr="00E017B6">
        <w:rPr>
          <w:rStyle w:val="aa"/>
          <w:szCs w:val="18"/>
        </w:rPr>
        <w:footnoteRef/>
      </w:r>
      <w:r w:rsidRPr="00FB50C4">
        <w:t xml:space="preserve"> </w:t>
      </w:r>
      <w:r w:rsidRPr="00FB50C4">
        <w:tab/>
      </w:r>
      <w:r w:rsidRPr="00FB50C4">
        <w:tab/>
      </w:r>
      <w:r w:rsidRPr="00D7478E">
        <w:t>Там</w:t>
      </w:r>
      <w:r w:rsidRPr="00D7478E">
        <w:rPr>
          <w:rStyle w:val="af1"/>
          <w:color w:val="auto"/>
        </w:rPr>
        <w:t xml:space="preserve"> же</w:t>
      </w:r>
      <w:r w:rsidRPr="00D7478E">
        <w:t xml:space="preserve">, </w:t>
      </w:r>
      <w:r>
        <w:t>п</w:t>
      </w:r>
      <w:r w:rsidRPr="00FB50C4">
        <w:t>. 36.</w:t>
      </w:r>
    </w:p>
  </w:footnote>
  <w:footnote w:id="19">
    <w:p w14:paraId="6A0FA748" w14:textId="1D27B685" w:rsidR="00CA13F5" w:rsidRPr="00FB50C4" w:rsidRDefault="00CA13F5" w:rsidP="00CA13F5">
      <w:pPr>
        <w:pStyle w:val="ad"/>
        <w:rPr>
          <w:szCs w:val="18"/>
        </w:rPr>
      </w:pPr>
      <w:r w:rsidRPr="00FB50C4">
        <w:rPr>
          <w:szCs w:val="18"/>
        </w:rPr>
        <w:tab/>
      </w:r>
      <w:r w:rsidRPr="00E017B6">
        <w:rPr>
          <w:rStyle w:val="aa"/>
          <w:szCs w:val="18"/>
        </w:rPr>
        <w:footnoteRef/>
      </w:r>
      <w:r w:rsidRPr="00FB50C4">
        <w:t xml:space="preserve"> </w:t>
      </w:r>
      <w:r w:rsidRPr="00FB50C4">
        <w:tab/>
      </w:r>
      <w:r w:rsidRPr="00FB50C4">
        <w:tab/>
      </w:r>
      <w:r w:rsidRPr="00D7478E">
        <w:t>Там</w:t>
      </w:r>
      <w:r>
        <w:rPr>
          <w:rStyle w:val="af1"/>
        </w:rPr>
        <w:t xml:space="preserve"> </w:t>
      </w:r>
      <w:r w:rsidRPr="00D7478E">
        <w:rPr>
          <w:rStyle w:val="af1"/>
          <w:color w:val="auto"/>
        </w:rPr>
        <w:t>же</w:t>
      </w:r>
      <w:r w:rsidRPr="00FB50C4">
        <w:t xml:space="preserve">, </w:t>
      </w:r>
      <w:r>
        <w:t>п</w:t>
      </w:r>
      <w:r w:rsidRPr="00FB50C4">
        <w:t>. 40.</w:t>
      </w:r>
    </w:p>
  </w:footnote>
  <w:footnote w:id="20">
    <w:p w14:paraId="7591682B" w14:textId="77777777" w:rsidR="00CA13F5" w:rsidRPr="00FB50C4" w:rsidRDefault="00CA13F5" w:rsidP="00CA13F5">
      <w:pPr>
        <w:pStyle w:val="ad"/>
        <w:rPr>
          <w:szCs w:val="18"/>
        </w:rPr>
      </w:pPr>
      <w:r w:rsidRPr="00FB50C4">
        <w:rPr>
          <w:szCs w:val="18"/>
        </w:rPr>
        <w:tab/>
      </w:r>
      <w:r w:rsidRPr="00E017B6">
        <w:rPr>
          <w:rStyle w:val="aa"/>
          <w:szCs w:val="18"/>
        </w:rPr>
        <w:footnoteRef/>
      </w:r>
      <w:r w:rsidRPr="00FB50C4">
        <w:t xml:space="preserve"> </w:t>
      </w:r>
      <w:r w:rsidRPr="00FB50C4">
        <w:tab/>
      </w:r>
      <w:r>
        <w:t>Там же</w:t>
      </w:r>
      <w:r w:rsidRPr="00FB50C4">
        <w:t xml:space="preserve">, </w:t>
      </w:r>
      <w:r>
        <w:t>п</w:t>
      </w:r>
      <w:r w:rsidRPr="00FB50C4">
        <w:t xml:space="preserve">. 10. </w:t>
      </w:r>
    </w:p>
  </w:footnote>
  <w:footnote w:id="21">
    <w:p w14:paraId="665632DA" w14:textId="77777777" w:rsidR="00CA13F5" w:rsidRPr="00FB50C4" w:rsidRDefault="00CA13F5" w:rsidP="00CA13F5">
      <w:pPr>
        <w:pStyle w:val="ad"/>
        <w:rPr>
          <w:szCs w:val="18"/>
        </w:rPr>
      </w:pPr>
      <w:r w:rsidRPr="00FB50C4">
        <w:rPr>
          <w:szCs w:val="18"/>
        </w:rPr>
        <w:tab/>
      </w:r>
      <w:r w:rsidRPr="00E017B6">
        <w:rPr>
          <w:rStyle w:val="aa"/>
          <w:szCs w:val="18"/>
        </w:rPr>
        <w:footnoteRef/>
      </w:r>
      <w:r w:rsidRPr="00FB50C4">
        <w:t xml:space="preserve"> </w:t>
      </w:r>
      <w:r w:rsidRPr="00FB50C4">
        <w:tab/>
      </w:r>
      <w:r w:rsidRPr="00FB50C4">
        <w:tab/>
      </w:r>
      <w:hyperlink r:id="rId22" w:history="1">
        <w:r w:rsidRPr="00C05AC3">
          <w:rPr>
            <w:rStyle w:val="af1"/>
            <w:lang w:val="en-US"/>
          </w:rPr>
          <w:t>CERD</w:t>
        </w:r>
        <w:r w:rsidRPr="00FB50C4">
          <w:rPr>
            <w:rStyle w:val="af1"/>
          </w:rPr>
          <w:t>/</w:t>
        </w:r>
        <w:r w:rsidRPr="00C05AC3">
          <w:rPr>
            <w:rStyle w:val="af1"/>
            <w:lang w:val="en-US"/>
          </w:rPr>
          <w:t>C</w:t>
        </w:r>
        <w:r w:rsidRPr="00FB50C4">
          <w:rPr>
            <w:rStyle w:val="af1"/>
          </w:rPr>
          <w:t>/</w:t>
        </w:r>
        <w:r w:rsidRPr="00C05AC3">
          <w:rPr>
            <w:rStyle w:val="af1"/>
            <w:lang w:val="en-US"/>
          </w:rPr>
          <w:t>TJK</w:t>
        </w:r>
        <w:r w:rsidRPr="00FB50C4">
          <w:rPr>
            <w:rStyle w:val="af1"/>
          </w:rPr>
          <w:t>/</w:t>
        </w:r>
        <w:r w:rsidRPr="00C05AC3">
          <w:rPr>
            <w:rStyle w:val="af1"/>
            <w:lang w:val="en-US"/>
          </w:rPr>
          <w:t>CO</w:t>
        </w:r>
        <w:r w:rsidRPr="00FB50C4">
          <w:rPr>
            <w:rStyle w:val="af1"/>
          </w:rPr>
          <w:t>/12-13</w:t>
        </w:r>
      </w:hyperlink>
      <w:r w:rsidRPr="00FB50C4">
        <w:t xml:space="preserve">, </w:t>
      </w:r>
      <w:r>
        <w:t>пп</w:t>
      </w:r>
      <w:r w:rsidRPr="00FB50C4">
        <w:t>. 13</w:t>
      </w:r>
      <w:r w:rsidRPr="00A851A7">
        <w:t xml:space="preserve"> </w:t>
      </w:r>
      <w:r>
        <w:t>и</w:t>
      </w:r>
      <w:r w:rsidRPr="00A851A7">
        <w:t xml:space="preserve"> </w:t>
      </w:r>
      <w:r w:rsidRPr="00FB50C4">
        <w:t>14;</w:t>
      </w:r>
      <w:r w:rsidRPr="00A851A7">
        <w:t xml:space="preserve"> </w:t>
      </w:r>
      <w:r>
        <w:t>и</w:t>
      </w:r>
      <w:r w:rsidRPr="00FB50C4">
        <w:t xml:space="preserve"> </w:t>
      </w:r>
      <w:hyperlink r:id="rId23" w:history="1">
        <w:r w:rsidRPr="00C05AC3">
          <w:rPr>
            <w:rStyle w:val="af1"/>
            <w:lang w:val="en-US"/>
          </w:rPr>
          <w:t>A</w:t>
        </w:r>
        <w:r w:rsidRPr="00FB50C4">
          <w:rPr>
            <w:rStyle w:val="af1"/>
          </w:rPr>
          <w:t>/</w:t>
        </w:r>
        <w:r w:rsidRPr="00C05AC3">
          <w:rPr>
            <w:rStyle w:val="af1"/>
            <w:lang w:val="en-US"/>
          </w:rPr>
          <w:t>HRC</w:t>
        </w:r>
        <w:r w:rsidRPr="00FB50C4">
          <w:rPr>
            <w:rStyle w:val="af1"/>
          </w:rPr>
          <w:t>/55/50/</w:t>
        </w:r>
        <w:r w:rsidRPr="00C05AC3">
          <w:rPr>
            <w:rStyle w:val="af1"/>
            <w:lang w:val="en-US"/>
          </w:rPr>
          <w:t>Add</w:t>
        </w:r>
        <w:r w:rsidRPr="00FB50C4">
          <w:rPr>
            <w:rStyle w:val="af1"/>
          </w:rPr>
          <w:t>.1</w:t>
        </w:r>
      </w:hyperlink>
      <w:r w:rsidRPr="00FB50C4">
        <w:t xml:space="preserve">, </w:t>
      </w:r>
      <w:r>
        <w:t>пп</w:t>
      </w:r>
      <w:r w:rsidRPr="00FB50C4">
        <w:t xml:space="preserve">. 47–49 </w:t>
      </w:r>
      <w:r>
        <w:t>и</w:t>
      </w:r>
      <w:r w:rsidRPr="00FB50C4">
        <w:t xml:space="preserve"> 62</w:t>
      </w:r>
      <w:r w:rsidRPr="00A851A7">
        <w:t>.</w:t>
      </w:r>
      <w:r w:rsidRPr="00FB50C4">
        <w:t xml:space="preserve"> </w:t>
      </w:r>
      <w:r>
        <w:t>См</w:t>
      </w:r>
      <w:r w:rsidRPr="00FB50C4">
        <w:t xml:space="preserve">. </w:t>
      </w:r>
      <w:r>
        <w:t>также</w:t>
      </w:r>
      <w:r w:rsidRPr="00FB50C4">
        <w:t xml:space="preserve"> </w:t>
      </w:r>
      <w:hyperlink r:id="rId24" w:history="1">
        <w:r w:rsidRPr="001862DE">
          <w:rPr>
            <w:rStyle w:val="af1"/>
          </w:rPr>
          <w:t>https://www.ohchr.org/en/statements-and-speeches/2022/03/global-update-bachelet-urges-inclusion-combat-sharply-escalating</w:t>
        </w:r>
      </w:hyperlink>
      <w:r>
        <w:t xml:space="preserve">; </w:t>
      </w:r>
      <w:hyperlink r:id="rId25" w:history="1">
        <w:r w:rsidRPr="001862DE">
          <w:rPr>
            <w:rStyle w:val="af1"/>
          </w:rPr>
          <w:t>https://www.ohchr.org/en/press-releases/2022/04/tajikistan-un-experts-sound-alarm-about-tensions-gbao-urge-protection-pamiri</w:t>
        </w:r>
      </w:hyperlink>
      <w:r>
        <w:t xml:space="preserve">; и </w:t>
      </w:r>
      <w:hyperlink r:id="rId26" w:history="1">
        <w:r w:rsidRPr="001862DE">
          <w:rPr>
            <w:rStyle w:val="af1"/>
          </w:rPr>
          <w:t>https://www.ohchr.org/en/press-releases/2022/05/tajikistan-un-expert-fears-crackdown-against-pamiri-minority-could-spiral</w:t>
        </w:r>
      </w:hyperlink>
      <w:r>
        <w:t>.</w:t>
      </w:r>
    </w:p>
  </w:footnote>
  <w:footnote w:id="22">
    <w:p w14:paraId="13E9D181" w14:textId="77777777" w:rsidR="00CA13F5" w:rsidRPr="00F67B36" w:rsidRDefault="00CA13F5" w:rsidP="00CA13F5">
      <w:pPr>
        <w:pStyle w:val="ad"/>
        <w:rPr>
          <w:szCs w:val="18"/>
          <w:lang w:val="en-US"/>
        </w:rPr>
      </w:pPr>
      <w:r w:rsidRPr="00FB50C4">
        <w:rPr>
          <w:szCs w:val="18"/>
        </w:rPr>
        <w:tab/>
      </w:r>
      <w:r w:rsidRPr="00E017B6">
        <w:rPr>
          <w:rStyle w:val="aa"/>
          <w:szCs w:val="18"/>
        </w:rPr>
        <w:footnoteRef/>
      </w:r>
      <w:r w:rsidRPr="001B5A34">
        <w:rPr>
          <w:lang w:val="en-US"/>
        </w:rPr>
        <w:t xml:space="preserve"> </w:t>
      </w:r>
      <w:r w:rsidRPr="001B5A34">
        <w:rPr>
          <w:lang w:val="en-US"/>
        </w:rPr>
        <w:tab/>
      </w:r>
      <w:r w:rsidRPr="001B5A34">
        <w:rPr>
          <w:lang w:val="en-US"/>
        </w:rPr>
        <w:tab/>
      </w:r>
      <w:hyperlink r:id="rId27" w:history="1">
        <w:r w:rsidRPr="00C05AC3">
          <w:rPr>
            <w:rStyle w:val="af1"/>
            <w:lang w:val="en-US"/>
          </w:rPr>
          <w:t>CAT/C/TJK/CO/3</w:t>
        </w:r>
      </w:hyperlink>
      <w:r w:rsidRPr="001B5A34">
        <w:rPr>
          <w:lang w:val="en-US"/>
        </w:rPr>
        <w:t xml:space="preserve">, </w:t>
      </w:r>
      <w:r>
        <w:t>п</w:t>
      </w:r>
      <w:r w:rsidRPr="001B5A34">
        <w:rPr>
          <w:lang w:val="en-US"/>
        </w:rPr>
        <w:t>. 46.</w:t>
      </w:r>
    </w:p>
  </w:footnote>
  <w:footnote w:id="23">
    <w:p w14:paraId="0C170274" w14:textId="7CC63C4E" w:rsidR="00CA13F5" w:rsidRPr="00A851A7" w:rsidRDefault="00CA13F5" w:rsidP="00CA13F5">
      <w:pPr>
        <w:pStyle w:val="ad"/>
        <w:rPr>
          <w:szCs w:val="18"/>
          <w:lang w:val="en-US"/>
        </w:rPr>
      </w:pPr>
      <w:r w:rsidRPr="001B5A34">
        <w:rPr>
          <w:szCs w:val="18"/>
          <w:lang w:val="en-US"/>
        </w:rPr>
        <w:tab/>
      </w:r>
      <w:r w:rsidRPr="00E017B6">
        <w:rPr>
          <w:rStyle w:val="aa"/>
          <w:szCs w:val="18"/>
        </w:rPr>
        <w:footnoteRef/>
      </w:r>
      <w:r w:rsidRPr="001B5A34">
        <w:rPr>
          <w:lang w:val="en-US"/>
        </w:rPr>
        <w:t xml:space="preserve"> </w:t>
      </w:r>
      <w:r w:rsidRPr="001B5A34">
        <w:rPr>
          <w:lang w:val="en-US"/>
        </w:rPr>
        <w:tab/>
      </w:r>
      <w:r w:rsidRPr="001B5A34">
        <w:rPr>
          <w:lang w:val="en-US"/>
        </w:rPr>
        <w:tab/>
      </w:r>
      <w:hyperlink r:id="rId28" w:history="1">
        <w:r w:rsidRPr="00C05AC3">
          <w:rPr>
            <w:rStyle w:val="af1"/>
            <w:lang w:val="en-US"/>
          </w:rPr>
          <w:t>CEDAW/C/TJK/CO/7</w:t>
        </w:r>
      </w:hyperlink>
      <w:r w:rsidRPr="001B5A34">
        <w:rPr>
          <w:lang w:val="en-US"/>
        </w:rPr>
        <w:t xml:space="preserve">, </w:t>
      </w:r>
      <w:r>
        <w:t>пп</w:t>
      </w:r>
      <w:r w:rsidRPr="001B5A34">
        <w:rPr>
          <w:lang w:val="en-US"/>
        </w:rPr>
        <w:t>. 20</w:t>
      </w:r>
      <w:r w:rsidRPr="00FB50C4">
        <w:rPr>
          <w:lang w:val="en-US"/>
        </w:rPr>
        <w:t xml:space="preserve"> </w:t>
      </w:r>
      <w:r>
        <w:t>и</w:t>
      </w:r>
      <w:r w:rsidRPr="00FB50C4">
        <w:rPr>
          <w:lang w:val="en-US"/>
        </w:rPr>
        <w:t xml:space="preserve"> </w:t>
      </w:r>
      <w:r w:rsidRPr="001B5A34">
        <w:rPr>
          <w:lang w:val="en-US"/>
        </w:rPr>
        <w:t xml:space="preserve">21; </w:t>
      </w:r>
      <w:hyperlink r:id="rId29" w:history="1">
        <w:r w:rsidRPr="00AD6E8E">
          <w:rPr>
            <w:rStyle w:val="af1"/>
            <w:lang w:val="en-US"/>
          </w:rPr>
          <w:t>CERD/C/TJK/CO/12</w:t>
        </w:r>
      </w:hyperlink>
      <w:r w:rsidRPr="00FA5EF1">
        <w:rPr>
          <w:rStyle w:val="af1"/>
          <w:lang w:val="en-US"/>
        </w:rPr>
        <w:t>–13</w:t>
      </w:r>
      <w:r w:rsidRPr="001B5A34">
        <w:rPr>
          <w:lang w:val="en-US"/>
        </w:rPr>
        <w:t xml:space="preserve">, </w:t>
      </w:r>
      <w:r>
        <w:t>пп</w:t>
      </w:r>
      <w:r w:rsidRPr="001B5A34">
        <w:rPr>
          <w:lang w:val="en-US"/>
        </w:rPr>
        <w:t>. 35</w:t>
      </w:r>
      <w:r w:rsidRPr="00FB50C4">
        <w:rPr>
          <w:lang w:val="en-US"/>
        </w:rPr>
        <w:t xml:space="preserve"> </w:t>
      </w:r>
      <w:r>
        <w:t>и</w:t>
      </w:r>
      <w:r w:rsidRPr="00FB50C4">
        <w:rPr>
          <w:lang w:val="en-US"/>
        </w:rPr>
        <w:t xml:space="preserve"> </w:t>
      </w:r>
      <w:r w:rsidRPr="001B5A34">
        <w:rPr>
          <w:lang w:val="en-US"/>
        </w:rPr>
        <w:t xml:space="preserve">36; </w:t>
      </w:r>
      <w:hyperlink r:id="rId30" w:history="1">
        <w:r w:rsidRPr="00C05AC3">
          <w:rPr>
            <w:rStyle w:val="af1"/>
            <w:lang w:val="en-US"/>
          </w:rPr>
          <w:t>E/C.12/TJK/CO/4</w:t>
        </w:r>
      </w:hyperlink>
      <w:r w:rsidRPr="001B5A34">
        <w:rPr>
          <w:lang w:val="en-US"/>
        </w:rPr>
        <w:t xml:space="preserve">, </w:t>
      </w:r>
      <w:r w:rsidRPr="00CF676D">
        <w:rPr>
          <w:lang w:val="en-US"/>
        </w:rPr>
        <w:br/>
      </w:r>
      <w:r>
        <w:t>пп</w:t>
      </w:r>
      <w:r w:rsidRPr="001B5A34">
        <w:rPr>
          <w:lang w:val="en-US"/>
        </w:rPr>
        <w:t>. 12</w:t>
      </w:r>
      <w:r w:rsidRPr="00FB50C4">
        <w:rPr>
          <w:lang w:val="en-US"/>
        </w:rPr>
        <w:t xml:space="preserve"> </w:t>
      </w:r>
      <w:r>
        <w:t>и</w:t>
      </w:r>
      <w:r w:rsidRPr="00FB50C4">
        <w:rPr>
          <w:lang w:val="en-US"/>
        </w:rPr>
        <w:t xml:space="preserve"> </w:t>
      </w:r>
      <w:r w:rsidRPr="001B5A34">
        <w:rPr>
          <w:lang w:val="en-US"/>
        </w:rPr>
        <w:t>13;</w:t>
      </w:r>
      <w:r w:rsidRPr="00FB50C4">
        <w:rPr>
          <w:lang w:val="en-US"/>
        </w:rPr>
        <w:t xml:space="preserve"> </w:t>
      </w:r>
      <w:r>
        <w:t>и</w:t>
      </w:r>
      <w:r w:rsidRPr="001B5A34">
        <w:rPr>
          <w:lang w:val="en-US"/>
        </w:rPr>
        <w:t xml:space="preserve"> </w:t>
      </w:r>
      <w:hyperlink r:id="rId31" w:history="1">
        <w:r w:rsidRPr="00C05AC3">
          <w:rPr>
            <w:rStyle w:val="af1"/>
            <w:lang w:val="en-US"/>
          </w:rPr>
          <w:t>A/HRC/55/50/Add.1</w:t>
        </w:r>
      </w:hyperlink>
      <w:r w:rsidRPr="001B5A34">
        <w:rPr>
          <w:lang w:val="en-US"/>
        </w:rPr>
        <w:t xml:space="preserve">, </w:t>
      </w:r>
      <w:r>
        <w:t>пп</w:t>
      </w:r>
      <w:r w:rsidRPr="001B5A34">
        <w:rPr>
          <w:lang w:val="en-US"/>
        </w:rPr>
        <w:t>. 40</w:t>
      </w:r>
      <w:r>
        <w:rPr>
          <w:lang w:val="en-US"/>
        </w:rPr>
        <w:t>–</w:t>
      </w:r>
      <w:r w:rsidRPr="001B5A34">
        <w:rPr>
          <w:lang w:val="en-US"/>
        </w:rPr>
        <w:t>76,</w:t>
      </w:r>
      <w:r w:rsidRPr="00FB50C4">
        <w:rPr>
          <w:lang w:val="en-US"/>
        </w:rPr>
        <w:t xml:space="preserve"> </w:t>
      </w:r>
      <w:r>
        <w:t>а</w:t>
      </w:r>
      <w:r w:rsidRPr="00FB50C4">
        <w:rPr>
          <w:lang w:val="en-US"/>
        </w:rPr>
        <w:t xml:space="preserve"> </w:t>
      </w:r>
      <w:r>
        <w:t>также</w:t>
      </w:r>
      <w:r w:rsidRPr="001B5A34">
        <w:rPr>
          <w:lang w:val="en-US"/>
        </w:rPr>
        <w:t xml:space="preserve"> 107</w:t>
      </w:r>
      <w:r w:rsidRPr="00FB50C4">
        <w:rPr>
          <w:lang w:val="en-US"/>
        </w:rPr>
        <w:t xml:space="preserve">. </w:t>
      </w:r>
      <w:r>
        <w:t>См</w:t>
      </w:r>
      <w:r w:rsidRPr="00FB50C4">
        <w:rPr>
          <w:lang w:val="en-US"/>
        </w:rPr>
        <w:t xml:space="preserve">., </w:t>
      </w:r>
      <w:r>
        <w:t>например</w:t>
      </w:r>
      <w:r w:rsidRPr="00FB50C4">
        <w:rPr>
          <w:lang w:val="en-US"/>
        </w:rPr>
        <w:t>,</w:t>
      </w:r>
      <w:r w:rsidRPr="00B428BF">
        <w:rPr>
          <w:szCs w:val="18"/>
          <w:lang w:val="en-US"/>
        </w:rPr>
        <w:t xml:space="preserve"> </w:t>
      </w:r>
      <w:hyperlink r:id="rId32" w:history="1">
        <w:r w:rsidRPr="00CA13F5">
          <w:rPr>
            <w:rStyle w:val="af1"/>
            <w:szCs w:val="18"/>
            <w:lang w:val="en-US"/>
          </w:rPr>
          <w:t>A/HRC/WGAD/2019/17</w:t>
        </w:r>
      </w:hyperlink>
      <w:r w:rsidRPr="007B3BD6">
        <w:rPr>
          <w:szCs w:val="18"/>
          <w:lang w:val="en-US"/>
        </w:rPr>
        <w:t xml:space="preserve">, </w:t>
      </w:r>
      <w:hyperlink r:id="rId33" w:history="1">
        <w:r w:rsidRPr="00CA13F5">
          <w:rPr>
            <w:rStyle w:val="af1"/>
            <w:szCs w:val="18"/>
            <w:lang w:val="en-US"/>
          </w:rPr>
          <w:t>A/HRC/WGAD/2020/89</w:t>
        </w:r>
      </w:hyperlink>
      <w:r w:rsidRPr="007B3BD6">
        <w:rPr>
          <w:szCs w:val="18"/>
          <w:lang w:val="en-US"/>
        </w:rPr>
        <w:t xml:space="preserve">, </w:t>
      </w:r>
      <w:hyperlink r:id="rId34" w:history="1">
        <w:r w:rsidRPr="00CA13F5">
          <w:rPr>
            <w:rStyle w:val="af1"/>
            <w:szCs w:val="18"/>
            <w:lang w:val="en-US"/>
          </w:rPr>
          <w:t>A/HRC/WGAD/2021/48</w:t>
        </w:r>
      </w:hyperlink>
      <w:r w:rsidRPr="007B3BD6">
        <w:rPr>
          <w:szCs w:val="18"/>
          <w:lang w:val="en-US"/>
        </w:rPr>
        <w:t xml:space="preserve">, </w:t>
      </w:r>
      <w:hyperlink r:id="rId35" w:history="1">
        <w:r w:rsidRPr="00CA13F5">
          <w:rPr>
            <w:rStyle w:val="af1"/>
            <w:szCs w:val="18"/>
            <w:lang w:val="en-US"/>
          </w:rPr>
          <w:t>A/HRC/WGAD/2022/39</w:t>
        </w:r>
      </w:hyperlink>
      <w:r w:rsidRPr="007B3BD6">
        <w:rPr>
          <w:szCs w:val="18"/>
          <w:lang w:val="en-US"/>
        </w:rPr>
        <w:t xml:space="preserve">, </w:t>
      </w:r>
      <w:hyperlink r:id="rId36" w:history="1">
        <w:r w:rsidRPr="00CA13F5">
          <w:rPr>
            <w:rStyle w:val="af1"/>
            <w:szCs w:val="18"/>
            <w:lang w:val="en-US"/>
          </w:rPr>
          <w:t>A/HRC/WGAD/2022/77</w:t>
        </w:r>
      </w:hyperlink>
      <w:r w:rsidRPr="007B3BD6">
        <w:rPr>
          <w:szCs w:val="18"/>
          <w:lang w:val="en-US"/>
        </w:rPr>
        <w:t xml:space="preserve">, </w:t>
      </w:r>
      <w:hyperlink r:id="rId37" w:history="1">
        <w:r w:rsidRPr="00CA13F5">
          <w:rPr>
            <w:rStyle w:val="af1"/>
            <w:szCs w:val="18"/>
            <w:lang w:val="en-US"/>
          </w:rPr>
          <w:t>A/HRC/WGAD/2024/18</w:t>
        </w:r>
      </w:hyperlink>
      <w:r w:rsidRPr="007B3BD6">
        <w:rPr>
          <w:szCs w:val="18"/>
          <w:lang w:val="en-US"/>
        </w:rPr>
        <w:t xml:space="preserve"> </w:t>
      </w:r>
      <w:r>
        <w:rPr>
          <w:szCs w:val="18"/>
        </w:rPr>
        <w:t>и</w:t>
      </w:r>
      <w:r w:rsidR="00FA5EF1">
        <w:rPr>
          <w:szCs w:val="18"/>
          <w:lang w:val="en-US"/>
        </w:rPr>
        <w:t> </w:t>
      </w:r>
      <w:hyperlink r:id="rId38" w:history="1">
        <w:r w:rsidRPr="00CA13F5">
          <w:rPr>
            <w:rStyle w:val="af1"/>
            <w:szCs w:val="18"/>
            <w:lang w:val="en-US"/>
          </w:rPr>
          <w:t>A/HRC/WGAD/2024/19</w:t>
        </w:r>
      </w:hyperlink>
      <w:r w:rsidRPr="00A851A7">
        <w:rPr>
          <w:lang w:val="en-US"/>
        </w:rPr>
        <w:t>.</w:t>
      </w:r>
    </w:p>
  </w:footnote>
  <w:footnote w:id="24">
    <w:p w14:paraId="69C5E5A5" w14:textId="77777777" w:rsidR="00CA13F5" w:rsidRPr="00FB50C4" w:rsidRDefault="00CA13F5" w:rsidP="00CA13F5">
      <w:pPr>
        <w:pStyle w:val="ad"/>
        <w:rPr>
          <w:szCs w:val="18"/>
          <w:lang w:val="en-US"/>
        </w:rPr>
      </w:pPr>
      <w:r w:rsidRPr="001B5A34">
        <w:rPr>
          <w:szCs w:val="18"/>
          <w:lang w:val="en-US"/>
        </w:rPr>
        <w:tab/>
      </w:r>
      <w:r w:rsidRPr="00E017B6">
        <w:rPr>
          <w:rStyle w:val="aa"/>
          <w:szCs w:val="18"/>
        </w:rPr>
        <w:footnoteRef/>
      </w:r>
      <w:r w:rsidRPr="001B5A34">
        <w:rPr>
          <w:lang w:val="en-US"/>
        </w:rPr>
        <w:t xml:space="preserve"> </w:t>
      </w:r>
      <w:r w:rsidRPr="001B5A34">
        <w:rPr>
          <w:lang w:val="en-US"/>
        </w:rPr>
        <w:tab/>
      </w:r>
      <w:r w:rsidRPr="001B5A34">
        <w:rPr>
          <w:lang w:val="en-US"/>
        </w:rPr>
        <w:tab/>
      </w:r>
      <w:hyperlink r:id="rId39" w:history="1">
        <w:r w:rsidRPr="00C05AC3">
          <w:rPr>
            <w:rStyle w:val="af1"/>
            <w:lang w:val="en-US"/>
          </w:rPr>
          <w:t>CAT/C/TJK/CO/3</w:t>
        </w:r>
      </w:hyperlink>
      <w:r w:rsidRPr="001B5A34">
        <w:rPr>
          <w:lang w:val="en-US"/>
        </w:rPr>
        <w:t xml:space="preserve">, </w:t>
      </w:r>
      <w:r>
        <w:t>п</w:t>
      </w:r>
      <w:r w:rsidRPr="001B5A34">
        <w:rPr>
          <w:lang w:val="en-US"/>
        </w:rPr>
        <w:t>. 50</w:t>
      </w:r>
      <w:r w:rsidRPr="00FB50C4">
        <w:rPr>
          <w:lang w:val="en-US"/>
        </w:rPr>
        <w:t xml:space="preserve">. </w:t>
      </w:r>
      <w:r>
        <w:t>См</w:t>
      </w:r>
      <w:r w:rsidRPr="00FB50C4">
        <w:rPr>
          <w:lang w:val="en-US"/>
        </w:rPr>
        <w:t xml:space="preserve">. </w:t>
      </w:r>
      <w:r>
        <w:t>также</w:t>
      </w:r>
      <w:r w:rsidRPr="00FB50C4">
        <w:rPr>
          <w:lang w:val="en-US"/>
        </w:rPr>
        <w:t xml:space="preserve"> </w:t>
      </w:r>
      <w:hyperlink r:id="rId40" w:history="1">
        <w:r w:rsidRPr="00C05AC3">
          <w:rPr>
            <w:rStyle w:val="af1"/>
            <w:lang w:val="en-US"/>
          </w:rPr>
          <w:t>CCPR</w:t>
        </w:r>
        <w:r w:rsidRPr="00FB50C4">
          <w:rPr>
            <w:rStyle w:val="af1"/>
            <w:lang w:val="en-US"/>
          </w:rPr>
          <w:t>/</w:t>
        </w:r>
        <w:r w:rsidRPr="00C05AC3">
          <w:rPr>
            <w:rStyle w:val="af1"/>
            <w:lang w:val="en-US"/>
          </w:rPr>
          <w:t>C</w:t>
        </w:r>
        <w:r w:rsidRPr="00FB50C4">
          <w:rPr>
            <w:rStyle w:val="af1"/>
            <w:lang w:val="en-US"/>
          </w:rPr>
          <w:t>/</w:t>
        </w:r>
        <w:r w:rsidRPr="00C05AC3">
          <w:rPr>
            <w:rStyle w:val="af1"/>
            <w:lang w:val="en-US"/>
          </w:rPr>
          <w:t>TJK</w:t>
        </w:r>
        <w:r w:rsidRPr="00FB50C4">
          <w:rPr>
            <w:rStyle w:val="af1"/>
            <w:lang w:val="en-US"/>
          </w:rPr>
          <w:t>/</w:t>
        </w:r>
        <w:r w:rsidRPr="00C05AC3">
          <w:rPr>
            <w:rStyle w:val="af1"/>
            <w:lang w:val="en-US"/>
          </w:rPr>
          <w:t>CO</w:t>
        </w:r>
        <w:r w:rsidRPr="00FB50C4">
          <w:rPr>
            <w:rStyle w:val="af1"/>
            <w:lang w:val="en-US"/>
          </w:rPr>
          <w:t>/3</w:t>
        </w:r>
      </w:hyperlink>
      <w:r w:rsidRPr="00FB50C4">
        <w:rPr>
          <w:lang w:val="en-US"/>
        </w:rPr>
        <w:t xml:space="preserve">, </w:t>
      </w:r>
      <w:r>
        <w:t>пп</w:t>
      </w:r>
      <w:r w:rsidRPr="00FB50C4">
        <w:rPr>
          <w:lang w:val="en-US"/>
        </w:rPr>
        <w:t xml:space="preserve">. 15 </w:t>
      </w:r>
      <w:r>
        <w:t>и</w:t>
      </w:r>
      <w:r w:rsidRPr="00FB50C4">
        <w:rPr>
          <w:lang w:val="en-US"/>
        </w:rPr>
        <w:t xml:space="preserve"> 16.</w:t>
      </w:r>
    </w:p>
  </w:footnote>
  <w:footnote w:id="25">
    <w:p w14:paraId="6807CC0C" w14:textId="77777777" w:rsidR="00CA13F5" w:rsidRPr="008E2C0F" w:rsidRDefault="00CA13F5" w:rsidP="00CA13F5">
      <w:pPr>
        <w:pStyle w:val="ad"/>
        <w:rPr>
          <w:szCs w:val="18"/>
        </w:rPr>
      </w:pPr>
      <w:r w:rsidRPr="00FB50C4">
        <w:rPr>
          <w:szCs w:val="18"/>
          <w:lang w:val="en-US"/>
        </w:rPr>
        <w:tab/>
      </w:r>
      <w:r w:rsidRPr="00E017B6">
        <w:rPr>
          <w:rStyle w:val="aa"/>
          <w:szCs w:val="18"/>
        </w:rPr>
        <w:footnoteRef/>
      </w:r>
      <w:r w:rsidRPr="00FB50C4">
        <w:rPr>
          <w:lang w:val="en-US"/>
        </w:rPr>
        <w:t xml:space="preserve"> </w:t>
      </w:r>
      <w:r w:rsidRPr="00FB50C4">
        <w:rPr>
          <w:lang w:val="en-US"/>
        </w:rPr>
        <w:tab/>
      </w:r>
      <w:r w:rsidRPr="00FB50C4">
        <w:rPr>
          <w:lang w:val="en-US"/>
        </w:rPr>
        <w:tab/>
      </w:r>
      <w:hyperlink r:id="rId41" w:history="1">
        <w:r w:rsidRPr="00C05AC3">
          <w:rPr>
            <w:rStyle w:val="af1"/>
            <w:lang w:val="en-US"/>
          </w:rPr>
          <w:t>A</w:t>
        </w:r>
        <w:r w:rsidRPr="00FB50C4">
          <w:rPr>
            <w:rStyle w:val="af1"/>
            <w:lang w:val="en-US"/>
          </w:rPr>
          <w:t>/</w:t>
        </w:r>
        <w:r w:rsidRPr="00C05AC3">
          <w:rPr>
            <w:rStyle w:val="af1"/>
            <w:lang w:val="en-US"/>
          </w:rPr>
          <w:t>HRC</w:t>
        </w:r>
        <w:r w:rsidRPr="00FB50C4">
          <w:rPr>
            <w:rStyle w:val="af1"/>
            <w:lang w:val="en-US"/>
          </w:rPr>
          <w:t>/55/50/</w:t>
        </w:r>
        <w:r w:rsidRPr="00C05AC3">
          <w:rPr>
            <w:rStyle w:val="af1"/>
            <w:lang w:val="en-US"/>
          </w:rPr>
          <w:t>Add</w:t>
        </w:r>
        <w:r w:rsidRPr="00FB50C4">
          <w:rPr>
            <w:rStyle w:val="af1"/>
            <w:lang w:val="en-US"/>
          </w:rPr>
          <w:t>.1</w:t>
        </w:r>
      </w:hyperlink>
      <w:r w:rsidRPr="00FB50C4">
        <w:rPr>
          <w:lang w:val="en-US"/>
        </w:rPr>
        <w:t xml:space="preserve">, </w:t>
      </w:r>
      <w:r>
        <w:t>пп</w:t>
      </w:r>
      <w:r w:rsidRPr="00FB50C4">
        <w:rPr>
          <w:lang w:val="en-US"/>
        </w:rPr>
        <w:t xml:space="preserve">. 36–39. </w:t>
      </w:r>
      <w:r>
        <w:t>См</w:t>
      </w:r>
      <w:r w:rsidRPr="008E2C0F">
        <w:t xml:space="preserve">. </w:t>
      </w:r>
      <w:r>
        <w:t>также сообщение</w:t>
      </w:r>
      <w:r w:rsidRPr="008E2C0F">
        <w:t xml:space="preserve"> </w:t>
      </w:r>
      <w:hyperlink r:id="rId42" w:tgtFrame="Com_27787" w:history="1">
        <w:r w:rsidRPr="00E27085">
          <w:rPr>
            <w:rStyle w:val="af1"/>
            <w:szCs w:val="18"/>
            <w:bdr w:val="none" w:sz="0" w:space="0" w:color="auto" w:frame="1"/>
            <w:lang w:val="en-US"/>
          </w:rPr>
          <w:t>TJK</w:t>
        </w:r>
        <w:r w:rsidRPr="008E2C0F">
          <w:rPr>
            <w:rStyle w:val="af1"/>
            <w:szCs w:val="18"/>
            <w:bdr w:val="none" w:sz="0" w:space="0" w:color="auto" w:frame="1"/>
          </w:rPr>
          <w:t xml:space="preserve"> 5/2022</w:t>
        </w:r>
      </w:hyperlink>
      <w:r>
        <w:t>,</w:t>
      </w:r>
      <w:r w:rsidRPr="008E2C0F">
        <w:t xml:space="preserve"> </w:t>
      </w:r>
      <w:r>
        <w:rPr>
          <w:lang w:val="en-US"/>
        </w:rPr>
        <w:t>URL</w:t>
      </w:r>
      <w:r w:rsidRPr="00FB50C4">
        <w:t xml:space="preserve">: </w:t>
      </w:r>
      <w:hyperlink r:id="rId43" w:history="1">
        <w:r w:rsidRPr="001862DE">
          <w:rPr>
            <w:rStyle w:val="af1"/>
            <w:szCs w:val="18"/>
            <w:bdr w:val="none" w:sz="0" w:space="0" w:color="auto" w:frame="1"/>
          </w:rPr>
          <w:t>https://spcommreports.ohchr.org/TMResultsBase/DownLoadPublicCommunicationFile?gId=27787</w:t>
        </w:r>
      </w:hyperlink>
      <w:r w:rsidRPr="008E2C0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9B61C" w14:textId="2B153633" w:rsidR="00CA13F5" w:rsidRPr="00CA13F5" w:rsidRDefault="00CA13F5">
    <w:pPr>
      <w:pStyle w:val="a5"/>
    </w:pPr>
    <w:fldSimple w:instr=" TITLE  \* MERGEFORMAT ">
      <w:r w:rsidR="001F0CEB">
        <w:t>CAT/C/TJK/Q/4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CDC54" w14:textId="4133A5ED" w:rsidR="00CA13F5" w:rsidRPr="00CA13F5" w:rsidRDefault="00CA13F5" w:rsidP="00CA13F5">
    <w:pPr>
      <w:pStyle w:val="a5"/>
      <w:jc w:val="right"/>
    </w:pPr>
    <w:fldSimple w:instr=" TITLE  \* MERGEFORMAT ">
      <w:r w:rsidR="001F0CEB">
        <w:t>CAT/C/TJK/Q/4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AE9"/>
    <w:rsid w:val="00030741"/>
    <w:rsid w:val="00033EE1"/>
    <w:rsid w:val="00041407"/>
    <w:rsid w:val="00042B72"/>
    <w:rsid w:val="000558BD"/>
    <w:rsid w:val="00066141"/>
    <w:rsid w:val="000725B5"/>
    <w:rsid w:val="000814CD"/>
    <w:rsid w:val="000B57E7"/>
    <w:rsid w:val="000B6373"/>
    <w:rsid w:val="000F09DF"/>
    <w:rsid w:val="000F61B2"/>
    <w:rsid w:val="001075E9"/>
    <w:rsid w:val="00180183"/>
    <w:rsid w:val="0018024D"/>
    <w:rsid w:val="0018649F"/>
    <w:rsid w:val="00196389"/>
    <w:rsid w:val="001B3EF6"/>
    <w:rsid w:val="001C7A89"/>
    <w:rsid w:val="001F0CEB"/>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50422"/>
    <w:rsid w:val="00374EC6"/>
    <w:rsid w:val="00381C24"/>
    <w:rsid w:val="00393C46"/>
    <w:rsid w:val="003958D0"/>
    <w:rsid w:val="003B00E5"/>
    <w:rsid w:val="00403C9E"/>
    <w:rsid w:val="0040483F"/>
    <w:rsid w:val="00407B78"/>
    <w:rsid w:val="00424203"/>
    <w:rsid w:val="00452493"/>
    <w:rsid w:val="00454E07"/>
    <w:rsid w:val="00472C5C"/>
    <w:rsid w:val="004B4FA9"/>
    <w:rsid w:val="0050108D"/>
    <w:rsid w:val="00513081"/>
    <w:rsid w:val="00517901"/>
    <w:rsid w:val="00523039"/>
    <w:rsid w:val="00526683"/>
    <w:rsid w:val="00550706"/>
    <w:rsid w:val="005709E0"/>
    <w:rsid w:val="00570A37"/>
    <w:rsid w:val="00572E19"/>
    <w:rsid w:val="0058663C"/>
    <w:rsid w:val="005961C8"/>
    <w:rsid w:val="005D7914"/>
    <w:rsid w:val="005E2B41"/>
    <w:rsid w:val="005F0B42"/>
    <w:rsid w:val="006756D0"/>
    <w:rsid w:val="00681A10"/>
    <w:rsid w:val="006A1ED8"/>
    <w:rsid w:val="006C2031"/>
    <w:rsid w:val="006D461A"/>
    <w:rsid w:val="006F35EE"/>
    <w:rsid w:val="007021FF"/>
    <w:rsid w:val="00712895"/>
    <w:rsid w:val="00757357"/>
    <w:rsid w:val="007C1D30"/>
    <w:rsid w:val="00825F8D"/>
    <w:rsid w:val="00834B71"/>
    <w:rsid w:val="00834CC0"/>
    <w:rsid w:val="008522C1"/>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B10CC7"/>
    <w:rsid w:val="00B20CB2"/>
    <w:rsid w:val="00B539E7"/>
    <w:rsid w:val="00B62458"/>
    <w:rsid w:val="00B97AE9"/>
    <w:rsid w:val="00BB05F8"/>
    <w:rsid w:val="00BC18B2"/>
    <w:rsid w:val="00BD33EE"/>
    <w:rsid w:val="00BF7BE2"/>
    <w:rsid w:val="00C106D6"/>
    <w:rsid w:val="00C23549"/>
    <w:rsid w:val="00C60F0C"/>
    <w:rsid w:val="00C805C9"/>
    <w:rsid w:val="00C838C6"/>
    <w:rsid w:val="00C92939"/>
    <w:rsid w:val="00CA13F5"/>
    <w:rsid w:val="00CA1679"/>
    <w:rsid w:val="00CB151C"/>
    <w:rsid w:val="00CE5A1A"/>
    <w:rsid w:val="00CF55F6"/>
    <w:rsid w:val="00D33D63"/>
    <w:rsid w:val="00D6392D"/>
    <w:rsid w:val="00D7263B"/>
    <w:rsid w:val="00D7478E"/>
    <w:rsid w:val="00D90028"/>
    <w:rsid w:val="00D90138"/>
    <w:rsid w:val="00DA44C6"/>
    <w:rsid w:val="00DD1D1E"/>
    <w:rsid w:val="00DF71B9"/>
    <w:rsid w:val="00E21169"/>
    <w:rsid w:val="00E25141"/>
    <w:rsid w:val="00E528D1"/>
    <w:rsid w:val="00E73F76"/>
    <w:rsid w:val="00EA2C9F"/>
    <w:rsid w:val="00ED0BDA"/>
    <w:rsid w:val="00EF1360"/>
    <w:rsid w:val="00EF3220"/>
    <w:rsid w:val="00F21B00"/>
    <w:rsid w:val="00F82DE6"/>
    <w:rsid w:val="00F90E40"/>
    <w:rsid w:val="00F94155"/>
    <w:rsid w:val="00F9783F"/>
    <w:rsid w:val="00FA5EF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41AFE"/>
  <w15:docId w15:val="{59D0CE05-DBF7-49ED-83DA-2B2A18CC7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ftref,BVI fnr,16 Point,Superscript 6 Point,Footnote,Footnote symbol,Footnote Refernece,Texto de nota al pie,Fußnotenzeichen_Raxen,Footnote number,nota pié di pagina,Footnote reference number,Times 10 Point,Exposant 3 Point,note TE"/>
    <w:basedOn w:val="a0"/>
    <w:link w:val="Ref"/>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 Char,Footnote Text Char4,Footnote Text Char1 Char Char,Footnote Text Char Char Char Char,Footnote Text Char Char Char Char Char Char Char Char Char Char Char Char,Tex,Char Char Char,ft"/>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 Знак, Char Знак,Footnote Text Char4 Знак,Footnote Text Char1 Char Char Знак,Footnote Text Char Char Char Char Знак,Tex Знак,Char Char Char Знак,ft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locked/>
    <w:rsid w:val="00CA13F5"/>
    <w:rPr>
      <w:lang w:val="ru-RU" w:eastAsia="en-US"/>
    </w:rPr>
  </w:style>
  <w:style w:type="paragraph" w:customStyle="1" w:styleId="Ref">
    <w:name w:val="Ref"/>
    <w:aliases w:val="Footnotes refs"/>
    <w:basedOn w:val="a"/>
    <w:link w:val="aa"/>
    <w:rsid w:val="00CA13F5"/>
    <w:pPr>
      <w:suppressAutoHyphens w:val="0"/>
      <w:spacing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CA13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ERD/C/TJK/CO/12-13" TargetMode="External"/><Relationship Id="rId13" Type="http://schemas.openxmlformats.org/officeDocument/2006/relationships/hyperlink" Target="https://docs.un.org/ru/CCPR/C/TJK/CO/3" TargetMode="External"/><Relationship Id="rId18" Type="http://schemas.openxmlformats.org/officeDocument/2006/relationships/hyperlink" Target="https://docs.un.org/ru/CERD/C/TJK/CO/12-13" TargetMode="External"/><Relationship Id="rId26" Type="http://schemas.openxmlformats.org/officeDocument/2006/relationships/hyperlink" Target="https://www.ohchr.org/en/press-releases/2022/05/tajikistan-un-expert-fears-crackdown-against-pamiri-minority-could-spiral" TargetMode="External"/><Relationship Id="rId39" Type="http://schemas.openxmlformats.org/officeDocument/2006/relationships/hyperlink" Target="https://docs.un.org/ru/CAT/C/TJK/CO/3" TargetMode="External"/><Relationship Id="rId3" Type="http://schemas.openxmlformats.org/officeDocument/2006/relationships/hyperlink" Target="https://tbinternet.ohchr.org/_layouts/15/treatybodyexternal/Download.aspx?symbolno=INT%2FCAT%2FFUL%2FTJK%2F48596&amp;Lang=en" TargetMode="External"/><Relationship Id="rId21" Type="http://schemas.openxmlformats.org/officeDocument/2006/relationships/hyperlink" Target="https://docs.un.org/ru/CAT/C/TJK/CO/3" TargetMode="External"/><Relationship Id="rId34" Type="http://schemas.openxmlformats.org/officeDocument/2006/relationships/hyperlink" Target="http://undocs.org/ru/A/HRC/WGAD/2021/48" TargetMode="External"/><Relationship Id="rId42" Type="http://schemas.openxmlformats.org/officeDocument/2006/relationships/hyperlink" Target="https://spcommreports.ohchr.org/TMResultsBase/DownLoadPublicCommunicationFile?gId=27787" TargetMode="External"/><Relationship Id="rId7" Type="http://schemas.openxmlformats.org/officeDocument/2006/relationships/hyperlink" Target="https://docs.un.org/ru/CEDAW/C/TJK/CO/7" TargetMode="External"/><Relationship Id="rId12" Type="http://schemas.openxmlformats.org/officeDocument/2006/relationships/hyperlink" Target="https://docs.un.org/ru/CEDAW/C/TJK/CO/7" TargetMode="External"/><Relationship Id="rId17" Type="http://schemas.openxmlformats.org/officeDocument/2006/relationships/hyperlink" Target="https://docs.un.org/ru/CEDAW/C/TJK/CO/7" TargetMode="External"/><Relationship Id="rId25" Type="http://schemas.openxmlformats.org/officeDocument/2006/relationships/hyperlink" Target="https://www.ohchr.org/en/press-releases/2022/04/tajikistan-un-experts-sound-alarm-about-tensions-gbao-urge-protection-pamiri" TargetMode="External"/><Relationship Id="rId33" Type="http://schemas.openxmlformats.org/officeDocument/2006/relationships/hyperlink" Target="http://undocs.org/ru/A/HRC/WGAD/2020/89" TargetMode="External"/><Relationship Id="rId38" Type="http://schemas.openxmlformats.org/officeDocument/2006/relationships/hyperlink" Target="http://undocs.org/ru/A/HRC/WGAD/2024/19" TargetMode="External"/><Relationship Id="rId2" Type="http://schemas.openxmlformats.org/officeDocument/2006/relationships/hyperlink" Target="https://docs.un.org/ru/CAT/C/TJK/FCO/3" TargetMode="External"/><Relationship Id="rId16" Type="http://schemas.openxmlformats.org/officeDocument/2006/relationships/hyperlink" Target="https://docs.un.org/ru/CERD/C/TJK/CO/12-13" TargetMode="External"/><Relationship Id="rId20" Type="http://schemas.openxmlformats.org/officeDocument/2006/relationships/hyperlink" Target="https://docs.un.org/ru/CERD/C/TJK/CO/12-13" TargetMode="External"/><Relationship Id="rId29" Type="http://schemas.openxmlformats.org/officeDocument/2006/relationships/hyperlink" Target="https://docs.un.org/ru/CERD/C/TJK/CO/12-13" TargetMode="External"/><Relationship Id="rId41" Type="http://schemas.openxmlformats.org/officeDocument/2006/relationships/hyperlink" Target="https://docs.un.org/ru/A/HRC/55/50/Add.1" TargetMode="External"/><Relationship Id="rId1" Type="http://schemas.openxmlformats.org/officeDocument/2006/relationships/hyperlink" Target="https://docs.un.org/ru/CAT/C/TJK/CO/3" TargetMode="External"/><Relationship Id="rId6" Type="http://schemas.openxmlformats.org/officeDocument/2006/relationships/hyperlink" Target="https://docs.un.org/ru/CAT/C/TJK/CO/3" TargetMode="External"/><Relationship Id="rId11" Type="http://schemas.openxmlformats.org/officeDocument/2006/relationships/hyperlink" Target="https://docs.un.org/ru/CAT/C/TJK/CO/3" TargetMode="External"/><Relationship Id="rId24" Type="http://schemas.openxmlformats.org/officeDocument/2006/relationships/hyperlink" Target="https://www.ohchr.org/en/statements-and-speeches/2022/03/global-update-bachelet-urges-inclusion-combat-sharply-escalating" TargetMode="External"/><Relationship Id="rId32" Type="http://schemas.openxmlformats.org/officeDocument/2006/relationships/hyperlink" Target="http://undocs.org/ru/A/HRC/WGAD/2019/17" TargetMode="External"/><Relationship Id="rId37" Type="http://schemas.openxmlformats.org/officeDocument/2006/relationships/hyperlink" Target="http://undocs.org/ru/A/HRC/WGAD/2024/18" TargetMode="External"/><Relationship Id="rId40" Type="http://schemas.openxmlformats.org/officeDocument/2006/relationships/hyperlink" Target="https://docs.un.org/ru/CCPR/C/TJK/CO/3" TargetMode="External"/><Relationship Id="rId5" Type="http://schemas.openxmlformats.org/officeDocument/2006/relationships/hyperlink" Target="https://docs.un.org/ru/CAT/C/TJK/4" TargetMode="External"/><Relationship Id="rId15" Type="http://schemas.openxmlformats.org/officeDocument/2006/relationships/hyperlink" Target="https://docs.un.org/ru/CEDAW/C/TJK/CO/7" TargetMode="External"/><Relationship Id="rId23" Type="http://schemas.openxmlformats.org/officeDocument/2006/relationships/hyperlink" Target="https://docs.un.org/ru/A/HRC/55/50/Add.1" TargetMode="External"/><Relationship Id="rId28" Type="http://schemas.openxmlformats.org/officeDocument/2006/relationships/hyperlink" Target="https://docs.un.org/ru/CEDAW/C/TJK/CO/7" TargetMode="External"/><Relationship Id="rId36" Type="http://schemas.openxmlformats.org/officeDocument/2006/relationships/hyperlink" Target="http://undocs.org/ru/A/HRC/WGAD/2022/77" TargetMode="External"/><Relationship Id="rId10" Type="http://schemas.openxmlformats.org/officeDocument/2006/relationships/hyperlink" Target="https://docs.un.org/ru/CCPR/C/TJK/CO/3" TargetMode="External"/><Relationship Id="rId19" Type="http://schemas.openxmlformats.org/officeDocument/2006/relationships/hyperlink" Target="https://docs.un.org/ru/E/C.12/TJK/CO/4" TargetMode="External"/><Relationship Id="rId31" Type="http://schemas.openxmlformats.org/officeDocument/2006/relationships/hyperlink" Target="https://docs.un.org/ru/A/HRC/55/50/Add.1" TargetMode="External"/><Relationship Id="rId4" Type="http://schemas.openxmlformats.org/officeDocument/2006/relationships/hyperlink" Target="https://docs.un.org/ru/CAT/C/TJK/FCO/3/Add.1" TargetMode="External"/><Relationship Id="rId9" Type="http://schemas.openxmlformats.org/officeDocument/2006/relationships/hyperlink" Target="https://docs.un.org/ru/E/C.12/TJK/CO/4" TargetMode="External"/><Relationship Id="rId14" Type="http://schemas.openxmlformats.org/officeDocument/2006/relationships/hyperlink" Target="https://docs.un.org/ru/E/C.12/TJK/CO/4" TargetMode="External"/><Relationship Id="rId22" Type="http://schemas.openxmlformats.org/officeDocument/2006/relationships/hyperlink" Target="https://docs.un.org/ru/CERD/C/TJK/CO/12-13" TargetMode="External"/><Relationship Id="rId27" Type="http://schemas.openxmlformats.org/officeDocument/2006/relationships/hyperlink" Target="https://docs.un.org/ru/CAT/C/TJK/CO/3" TargetMode="External"/><Relationship Id="rId30" Type="http://schemas.openxmlformats.org/officeDocument/2006/relationships/hyperlink" Target="https://docs.un.org/ru/E/C.12/TJK/CO/4" TargetMode="External"/><Relationship Id="rId35" Type="http://schemas.openxmlformats.org/officeDocument/2006/relationships/hyperlink" Target="http://undocs.org/ru/A/HRC/WGAD/2022/39" TargetMode="External"/><Relationship Id="rId43" Type="http://schemas.openxmlformats.org/officeDocument/2006/relationships/hyperlink" Target="https://spcommreports.ohchr.org/TMResultsBase/DownLoadPublicCommunicationFile?gId=2778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11</Pages>
  <Words>4293</Words>
  <Characters>30010</Characters>
  <Application>Microsoft Office Word</Application>
  <DocSecurity>0</DocSecurity>
  <Lines>500</Lines>
  <Paragraphs>62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CAT/C/TJK/Q/4</vt:lpstr>
      <vt:lpstr>A/</vt:lpstr>
      <vt:lpstr>A/</vt:lpstr>
      <vt:lpstr>A/</vt:lpstr>
    </vt:vector>
  </TitlesOfParts>
  <Company>DCM</Company>
  <LinksUpToDate>false</LinksUpToDate>
  <CharactersWithSpaces>34241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CAT/C/TJK/Q/4</dc:title>
  <dc:subject/>
  <dc:creator>Elena IZOTOVA</dc:creator>
  <cp:keywords/>
  <cp:lastModifiedBy>Elena Izotova</cp:lastModifiedBy>
  <cp:revision>3</cp:revision>
  <cp:lastPrinted>2025-05-27T15:11:00Z</cp:lastPrinted>
  <dcterms:created xsi:type="dcterms:W3CDTF">2025-05-27T15:11:00Z</dcterms:created>
  <dcterms:modified xsi:type="dcterms:W3CDTF">2025-05-27T15:13:00Z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