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56461F" w14:paraId="6B85B692" w14:textId="77777777" w:rsidTr="00281242">
        <w:trPr>
          <w:trHeight w:hRule="exact" w:val="851"/>
        </w:trPr>
        <w:tc>
          <w:tcPr>
            <w:tcW w:w="1274" w:type="dxa"/>
            <w:tcBorders>
              <w:bottom w:val="single" w:sz="4" w:space="0" w:color="auto"/>
            </w:tcBorders>
            <w:shd w:val="clear" w:color="auto" w:fill="auto"/>
          </w:tcPr>
          <w:p w14:paraId="04B076E2" w14:textId="77777777" w:rsidR="006B3E27" w:rsidRPr="00BE5849" w:rsidRDefault="006B3E27" w:rsidP="00A82E2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00CD6863" w14:textId="77777777" w:rsidR="006B3E27" w:rsidRPr="0056461F" w:rsidRDefault="006B3E27" w:rsidP="002F3D3A">
            <w:pPr>
              <w:spacing w:after="80" w:line="480" w:lineRule="exact"/>
              <w:ind w:left="57"/>
              <w:rPr>
                <w:sz w:val="30"/>
                <w:szCs w:val="30"/>
                <w:rtl/>
              </w:rPr>
            </w:pPr>
            <w:r w:rsidRPr="0056461F">
              <w:rPr>
                <w:rFonts w:hint="cs"/>
                <w:sz w:val="30"/>
                <w:szCs w:val="30"/>
                <w:rtl/>
              </w:rPr>
              <w:t>الأمم المتحدة</w:t>
            </w:r>
          </w:p>
        </w:tc>
        <w:tc>
          <w:tcPr>
            <w:tcW w:w="3402" w:type="dxa"/>
            <w:tcBorders>
              <w:bottom w:val="single" w:sz="4" w:space="0" w:color="auto"/>
            </w:tcBorders>
            <w:shd w:val="clear" w:color="auto" w:fill="auto"/>
            <w:vAlign w:val="bottom"/>
          </w:tcPr>
          <w:p w14:paraId="632A5EDA" w14:textId="652D7006" w:rsidR="006B3E27" w:rsidRPr="0056461F" w:rsidRDefault="002B66EC" w:rsidP="002B66EC">
            <w:pPr>
              <w:bidi w:val="0"/>
              <w:rPr>
                <w:szCs w:val="20"/>
                <w:lang w:eastAsia="zh-TW"/>
              </w:rPr>
            </w:pPr>
            <w:r w:rsidRPr="0056461F">
              <w:rPr>
                <w:sz w:val="40"/>
                <w:szCs w:val="20"/>
                <w:lang w:eastAsia="zh-TW"/>
              </w:rPr>
              <w:t>A</w:t>
            </w:r>
            <w:r w:rsidRPr="0056461F">
              <w:rPr>
                <w:szCs w:val="20"/>
                <w:lang w:eastAsia="zh-TW"/>
              </w:rPr>
              <w:t>/HRC/RES/52/5</w:t>
            </w:r>
          </w:p>
        </w:tc>
      </w:tr>
      <w:tr w:rsidR="006B3E27" w:rsidRPr="0056461F" w14:paraId="518977C9" w14:textId="77777777" w:rsidTr="00281242">
        <w:trPr>
          <w:trHeight w:hRule="exact" w:val="2835"/>
        </w:trPr>
        <w:tc>
          <w:tcPr>
            <w:tcW w:w="1274" w:type="dxa"/>
            <w:tcBorders>
              <w:top w:val="single" w:sz="4" w:space="0" w:color="auto"/>
              <w:bottom w:val="single" w:sz="12" w:space="0" w:color="auto"/>
            </w:tcBorders>
            <w:shd w:val="clear" w:color="auto" w:fill="auto"/>
          </w:tcPr>
          <w:p w14:paraId="03BA017E" w14:textId="77777777" w:rsidR="006B3E27" w:rsidRPr="0056461F" w:rsidRDefault="00655884" w:rsidP="0047152B">
            <w:pPr>
              <w:jc w:val="center"/>
              <w:rPr>
                <w:sz w:val="56"/>
                <w:szCs w:val="56"/>
                <w:lang w:val="es-ES_tradnl"/>
              </w:rPr>
            </w:pPr>
            <w:r w:rsidRPr="0056461F">
              <w:rPr>
                <w:noProof/>
                <w:sz w:val="56"/>
                <w:szCs w:val="56"/>
              </w:rPr>
              <w:drawing>
                <wp:inline distT="0" distB="0" distL="0" distR="0" wp14:anchorId="24BF77F8" wp14:editId="606A1CD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1D7FB65" w14:textId="77777777" w:rsidR="006B3E27" w:rsidRPr="0056461F" w:rsidRDefault="001773DB" w:rsidP="002F3D3A">
            <w:pPr>
              <w:spacing w:before="120" w:after="40" w:line="640" w:lineRule="exact"/>
              <w:ind w:left="57"/>
              <w:rPr>
                <w:b/>
                <w:bCs/>
                <w:sz w:val="50"/>
                <w:szCs w:val="50"/>
              </w:rPr>
            </w:pPr>
            <w:r w:rsidRPr="0056461F">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6186DBA" w14:textId="77777777" w:rsidR="006B3E27" w:rsidRPr="0056461F" w:rsidRDefault="002B66EC" w:rsidP="00BE5849">
            <w:pPr>
              <w:bidi w:val="0"/>
              <w:spacing w:before="240"/>
              <w:rPr>
                <w:szCs w:val="20"/>
              </w:rPr>
            </w:pPr>
            <w:r w:rsidRPr="0056461F">
              <w:rPr>
                <w:szCs w:val="20"/>
              </w:rPr>
              <w:t>Distr.: General</w:t>
            </w:r>
          </w:p>
          <w:p w14:paraId="050F4D51" w14:textId="77777777" w:rsidR="002B66EC" w:rsidRPr="0056461F" w:rsidRDefault="002B66EC" w:rsidP="002B66EC">
            <w:pPr>
              <w:bidi w:val="0"/>
              <w:spacing w:line="240" w:lineRule="exact"/>
              <w:jc w:val="left"/>
              <w:rPr>
                <w:szCs w:val="20"/>
              </w:rPr>
            </w:pPr>
            <w:r w:rsidRPr="0056461F">
              <w:rPr>
                <w:szCs w:val="20"/>
              </w:rPr>
              <w:t>5 April 2023</w:t>
            </w:r>
          </w:p>
          <w:p w14:paraId="40F8A233" w14:textId="77777777" w:rsidR="002B66EC" w:rsidRPr="0056461F" w:rsidRDefault="002B66EC" w:rsidP="002B66EC">
            <w:pPr>
              <w:bidi w:val="0"/>
              <w:spacing w:line="240" w:lineRule="exact"/>
              <w:jc w:val="left"/>
              <w:rPr>
                <w:szCs w:val="20"/>
              </w:rPr>
            </w:pPr>
            <w:r w:rsidRPr="0056461F">
              <w:rPr>
                <w:szCs w:val="20"/>
              </w:rPr>
              <w:t>Arabic</w:t>
            </w:r>
          </w:p>
          <w:p w14:paraId="25D40325" w14:textId="6D681BF0" w:rsidR="002B66EC" w:rsidRPr="0056461F" w:rsidRDefault="002B66EC" w:rsidP="002B66EC">
            <w:pPr>
              <w:bidi w:val="0"/>
              <w:spacing w:line="240" w:lineRule="exact"/>
              <w:jc w:val="left"/>
              <w:rPr>
                <w:szCs w:val="20"/>
              </w:rPr>
            </w:pPr>
            <w:r w:rsidRPr="0056461F">
              <w:rPr>
                <w:szCs w:val="20"/>
              </w:rPr>
              <w:t>Original: English</w:t>
            </w:r>
          </w:p>
        </w:tc>
      </w:tr>
    </w:tbl>
    <w:bookmarkEnd w:id="0"/>
    <w:p w14:paraId="1F7B07A5" w14:textId="77777777" w:rsidR="0056461F" w:rsidRPr="0056461F" w:rsidRDefault="0056461F" w:rsidP="0056461F">
      <w:pPr>
        <w:pStyle w:val="SingleTxtGA"/>
        <w:spacing w:before="120" w:after="0"/>
        <w:ind w:left="0" w:right="4252"/>
        <w:jc w:val="left"/>
        <w:rPr>
          <w:b/>
          <w:bCs/>
          <w:sz w:val="26"/>
          <w:szCs w:val="26"/>
        </w:rPr>
      </w:pPr>
      <w:r w:rsidRPr="0056461F">
        <w:rPr>
          <w:b/>
          <w:bCs/>
          <w:sz w:val="26"/>
          <w:szCs w:val="26"/>
          <w:rtl/>
        </w:rPr>
        <w:t>مجلس حقوق الإنسان</w:t>
      </w:r>
    </w:p>
    <w:p w14:paraId="4DE100BC" w14:textId="77777777" w:rsidR="0056461F" w:rsidRPr="0056461F" w:rsidRDefault="0056461F" w:rsidP="0056461F">
      <w:pPr>
        <w:pStyle w:val="SingleTxtGA"/>
        <w:spacing w:after="0"/>
        <w:ind w:left="0" w:right="4252"/>
        <w:jc w:val="left"/>
        <w:rPr>
          <w:b/>
          <w:bCs/>
        </w:rPr>
      </w:pPr>
      <w:r w:rsidRPr="0056461F">
        <w:rPr>
          <w:b/>
          <w:bCs/>
          <w:rtl/>
        </w:rPr>
        <w:t>الدورة الثانية والخمسون</w:t>
      </w:r>
    </w:p>
    <w:p w14:paraId="4BE60430" w14:textId="77777777" w:rsidR="0056461F" w:rsidRPr="0056461F" w:rsidRDefault="0056461F" w:rsidP="0056461F">
      <w:pPr>
        <w:pStyle w:val="SingleTxtGA"/>
        <w:spacing w:after="0"/>
        <w:ind w:left="0" w:right="4252"/>
        <w:jc w:val="left"/>
      </w:pPr>
      <w:r w:rsidRPr="0056461F">
        <w:rPr>
          <w:rtl/>
        </w:rPr>
        <w:t>27</w:t>
      </w:r>
      <w:r w:rsidRPr="0056461F">
        <w:rPr>
          <w:rFonts w:hint="cs"/>
          <w:rtl/>
        </w:rPr>
        <w:t xml:space="preserve"> </w:t>
      </w:r>
      <w:r w:rsidRPr="0056461F">
        <w:rPr>
          <w:rtl/>
        </w:rPr>
        <w:t>شباط/فبراير - 4 نيسان/أبريل 2023</w:t>
      </w:r>
    </w:p>
    <w:p w14:paraId="523B81C0" w14:textId="77777777" w:rsidR="0056461F" w:rsidRPr="0056461F" w:rsidRDefault="0056461F" w:rsidP="0056461F">
      <w:pPr>
        <w:pStyle w:val="SingleTxtGA"/>
        <w:spacing w:after="0"/>
        <w:ind w:left="0" w:right="4252"/>
        <w:jc w:val="left"/>
      </w:pPr>
      <w:r w:rsidRPr="0056461F">
        <w:rPr>
          <w:rtl/>
        </w:rPr>
        <w:t>البند 3 من جدول الأعمال</w:t>
      </w:r>
    </w:p>
    <w:p w14:paraId="4FED7432" w14:textId="77777777" w:rsidR="0056461F" w:rsidRPr="0056461F" w:rsidRDefault="0056461F" w:rsidP="0056461F">
      <w:pPr>
        <w:pStyle w:val="SingleTxtGA"/>
        <w:spacing w:after="0"/>
        <w:ind w:left="0" w:right="4252"/>
        <w:jc w:val="left"/>
        <w:rPr>
          <w:b/>
          <w:bCs/>
        </w:rPr>
      </w:pPr>
      <w:r w:rsidRPr="0056461F">
        <w:rPr>
          <w:b/>
          <w:bCs/>
          <w:rtl/>
        </w:rPr>
        <w:t>تعزيز وحماية جميع حقوق الإنسان، المدنية والسياسية والاقتصادية والاجتماعية والثقافية، بما في ذلك الحق في التنمية</w:t>
      </w:r>
    </w:p>
    <w:p w14:paraId="638F8D03" w14:textId="77777777" w:rsidR="0056461F" w:rsidRPr="0056461F" w:rsidRDefault="0056461F" w:rsidP="0056461F">
      <w:pPr>
        <w:pStyle w:val="HChGA"/>
      </w:pPr>
      <w:r w:rsidRPr="0056461F">
        <w:rPr>
          <w:rtl/>
        </w:rPr>
        <w:tab/>
      </w:r>
      <w:r w:rsidRPr="0056461F">
        <w:rPr>
          <w:rtl/>
        </w:rPr>
        <w:tab/>
        <w:t>قرار اعتمده مجلس حقوق الإنسان في 3 نيسان/أبريل 2023</w:t>
      </w:r>
    </w:p>
    <w:p w14:paraId="152186AE" w14:textId="3EBA0BB6" w:rsidR="0056461F" w:rsidRPr="0056461F" w:rsidRDefault="0056461F" w:rsidP="0056461F">
      <w:pPr>
        <w:pStyle w:val="H1GA"/>
      </w:pPr>
      <w:r w:rsidRPr="0056461F">
        <w:rPr>
          <w:rtl/>
        </w:rPr>
        <w:tab/>
        <w:t>52/5</w:t>
      </w:r>
      <w:r w:rsidRPr="0056461F">
        <w:rPr>
          <w:rtl/>
        </w:rPr>
        <w:tab/>
        <w:t>ولاية المقرر الخاص المعني بقضايا الأقليات</w:t>
      </w:r>
    </w:p>
    <w:p w14:paraId="42388BD7" w14:textId="77777777" w:rsidR="0056461F" w:rsidRPr="0056461F" w:rsidRDefault="0056461F" w:rsidP="0056461F">
      <w:pPr>
        <w:pStyle w:val="SingleTxtGA"/>
      </w:pPr>
      <w:r w:rsidRPr="0056461F">
        <w:rPr>
          <w:i/>
          <w:iCs/>
          <w:rtl/>
        </w:rPr>
        <w:tab/>
        <w:t>إن مجلس حقوق الإنسان،</w:t>
      </w:r>
    </w:p>
    <w:p w14:paraId="0E598DA7" w14:textId="77777777" w:rsidR="0056461F" w:rsidRPr="0056461F" w:rsidRDefault="0056461F" w:rsidP="0056461F">
      <w:pPr>
        <w:pStyle w:val="SingleTxtGA"/>
      </w:pPr>
      <w:r w:rsidRPr="0056461F">
        <w:rPr>
          <w:i/>
          <w:iCs/>
          <w:rtl/>
        </w:rPr>
        <w:tab/>
        <w:t>إذ يشير</w:t>
      </w:r>
      <w:r w:rsidRPr="0056461F">
        <w:rPr>
          <w:rtl/>
        </w:rPr>
        <w:t xml:space="preserve"> إلى الإعلان العالمي لحقوق الإنسان، والعهد الدولي الخاص بالحقوق المدنية والسياسية،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واتفاقية حقوق الأشخاص ذوي الإعاقة، وإعلان حقوق الأشخاص المنتمين إلى أقليات قومية أو إثنية وإلى أقليات دينية ولغوية الذي اعتمدته الجمعية العامة بتوافق الآراء بموجب قرارها 47/135 المؤرخ 18 كانون الأول/ديسمبر 1992،</w:t>
      </w:r>
    </w:p>
    <w:p w14:paraId="1C9BEB47" w14:textId="77777777" w:rsidR="0056461F" w:rsidRPr="0056461F" w:rsidRDefault="0056461F" w:rsidP="0056461F">
      <w:pPr>
        <w:pStyle w:val="SingleTxtGA"/>
      </w:pPr>
      <w:r w:rsidRPr="0056461F">
        <w:rPr>
          <w:i/>
          <w:iCs/>
          <w:rtl/>
        </w:rPr>
        <w:tab/>
        <w:t>وإذ يضع في اعتباره</w:t>
      </w:r>
      <w:r w:rsidRPr="0056461F">
        <w:rPr>
          <w:rtl/>
        </w:rPr>
        <w:t xml:space="preserve"> المادة 27 من العهد الدولي الخاص بالحقوق المدنية والسياسية والمادة 30 من اتفاقية حقوق الطفل،</w:t>
      </w:r>
    </w:p>
    <w:p w14:paraId="249DD1B2" w14:textId="77777777" w:rsidR="0056461F" w:rsidRPr="0056461F" w:rsidRDefault="0056461F" w:rsidP="0056461F">
      <w:pPr>
        <w:pStyle w:val="SingleTxtGA"/>
      </w:pPr>
      <w:r w:rsidRPr="0056461F">
        <w:rPr>
          <w:i/>
          <w:iCs/>
          <w:rtl/>
        </w:rPr>
        <w:tab/>
        <w:t>وإذ يشير</w:t>
      </w:r>
      <w:r w:rsidRPr="0056461F">
        <w:rPr>
          <w:rtl/>
        </w:rPr>
        <w:t xml:space="preserve"> إلى جميع القرارات السابقة التي اعتمدتها الجمعية العامة، ولجنة حقوق الإنسان،</w:t>
      </w:r>
      <w:r w:rsidRPr="0056461F">
        <w:rPr>
          <w:rFonts w:hint="cs"/>
          <w:rtl/>
        </w:rPr>
        <w:t> </w:t>
      </w:r>
      <w:r w:rsidRPr="0056461F">
        <w:rPr>
          <w:rtl/>
        </w:rPr>
        <w:t>ومجلس حقوق الإنسان بشأن حقوق الأشخاص المنتمين إلى أقليات قومية أو إثنية وإلى أقليات دينية ولغوية،</w:t>
      </w:r>
    </w:p>
    <w:p w14:paraId="55825767" w14:textId="77777777" w:rsidR="0056461F" w:rsidRPr="0056461F" w:rsidRDefault="0056461F" w:rsidP="0056461F">
      <w:pPr>
        <w:pStyle w:val="SingleTxtGA"/>
      </w:pPr>
      <w:r w:rsidRPr="0056461F">
        <w:rPr>
          <w:i/>
          <w:iCs/>
          <w:rtl/>
        </w:rPr>
        <w:tab/>
        <w:t>وإذ يشير أيضاً</w:t>
      </w:r>
      <w:r w:rsidRPr="0056461F">
        <w:rPr>
          <w:rtl/>
        </w:rPr>
        <w:t xml:space="preserve"> إلى قراره 5/1 بشأن بناء مؤسسات مجلس حقوق الإنسان وقراره 5/2 بشأن</w:t>
      </w:r>
      <w:r w:rsidRPr="0056461F">
        <w:rPr>
          <w:rFonts w:hint="cs"/>
          <w:rtl/>
        </w:rPr>
        <w:t> </w:t>
      </w:r>
      <w:r w:rsidRPr="0056461F">
        <w:rPr>
          <w:rtl/>
        </w:rPr>
        <w:t>مدونة قواعد السلوك لأصحاب الولايات في إطار الإجراءات الخاصة للمجلس، المؤرخين 18 حزيران/يونيه 2007، وإذ يشدد على أن يضطلع جميع المكلفين والمكلفات بولايات بواجباتهم وفقاً للقرارين</w:t>
      </w:r>
      <w:r w:rsidRPr="0056461F">
        <w:rPr>
          <w:rFonts w:hint="cs"/>
          <w:rtl/>
        </w:rPr>
        <w:t> </w:t>
      </w:r>
      <w:r w:rsidRPr="0056461F">
        <w:rPr>
          <w:rtl/>
        </w:rPr>
        <w:t>ومرفقيهما،</w:t>
      </w:r>
    </w:p>
    <w:p w14:paraId="045FFE09" w14:textId="77777777" w:rsidR="0056461F" w:rsidRPr="0056461F" w:rsidRDefault="0056461F" w:rsidP="0056461F">
      <w:pPr>
        <w:pStyle w:val="SingleTxtGA"/>
      </w:pPr>
      <w:r w:rsidRPr="0056461F">
        <w:rPr>
          <w:i/>
          <w:iCs/>
          <w:rtl/>
        </w:rPr>
        <w:tab/>
        <w:t>وإذ يشير كذلك</w:t>
      </w:r>
      <w:r w:rsidRPr="0056461F">
        <w:rPr>
          <w:rtl/>
        </w:rPr>
        <w:t xml:space="preserve"> إلى الفقرات الواردة في إعلان وبرنامج عمل فيينا وفي إعلان وبرنامج عمل </w:t>
      </w:r>
      <w:proofErr w:type="spellStart"/>
      <w:r w:rsidRPr="0056461F">
        <w:rPr>
          <w:rtl/>
        </w:rPr>
        <w:t>ديربان</w:t>
      </w:r>
      <w:proofErr w:type="spellEnd"/>
      <w:r w:rsidRPr="0056461F">
        <w:rPr>
          <w:rtl/>
        </w:rPr>
        <w:t xml:space="preserve"> التي تتناول حقوق الأشخاص المنتمين إلى أقليات قومية أو إثنية وإلى أقليات دينية ولغوية، وإلى المعايير الدولية ذات الصلة،</w:t>
      </w:r>
    </w:p>
    <w:p w14:paraId="71A15D28" w14:textId="77777777" w:rsidR="0056461F" w:rsidRPr="0056461F" w:rsidRDefault="0056461F" w:rsidP="0056461F">
      <w:pPr>
        <w:pStyle w:val="SingleTxtGA"/>
      </w:pPr>
      <w:r w:rsidRPr="0056461F">
        <w:rPr>
          <w:i/>
          <w:iCs/>
          <w:rtl/>
        </w:rPr>
        <w:lastRenderedPageBreak/>
        <w:tab/>
        <w:t>وإذ يعيد التأكيد</w:t>
      </w:r>
      <w:r w:rsidRPr="0056461F">
        <w:rPr>
          <w:rtl/>
        </w:rPr>
        <w:t xml:space="preserve"> على خطة التنمية المستدامة لعام 2030، التي تشكّل خطةُ عمل أديس أبابا الصادرة عن المؤتمر الدولي الثالث لتمويل التنمية جزءاً لا يتجزأ منها، وإذ يشير إلى أن أهداف وغايات التنمية المستدامة تسعى إلى إعمال حقوق الإنسان للجميع، وإذ يشدد على ضرورة أن تقوم الدول الأعضاء بإدماج خطة عام 2030 في سياساتها الوطنية وأطرها الإنمائية، حسب الاقتضاء، بما يعزز تنفيذ خطة عام 2030 ومتابعتها واستعراضها بفعاليةٍ تكفل عدم ترك أحد خلف الركب،</w:t>
      </w:r>
    </w:p>
    <w:p w14:paraId="567FC915" w14:textId="77777777" w:rsidR="0056461F" w:rsidRPr="0056461F" w:rsidRDefault="0056461F" w:rsidP="0056461F">
      <w:pPr>
        <w:pStyle w:val="SingleTxtGA"/>
      </w:pPr>
      <w:r w:rsidRPr="0056461F">
        <w:rPr>
          <w:i/>
          <w:iCs/>
          <w:rtl/>
        </w:rPr>
        <w:tab/>
        <w:t>وإذ يشدد</w:t>
      </w:r>
      <w:r w:rsidRPr="0056461F">
        <w:rPr>
          <w:rtl/>
        </w:rPr>
        <w:t xml:space="preserve"> على ضرورة تعزيز الجهود المبذولة لتحقيق الهدف المتمثل في إعمال حقوق</w:t>
      </w:r>
      <w:r w:rsidRPr="0056461F">
        <w:rPr>
          <w:rFonts w:hint="cs"/>
          <w:rtl/>
        </w:rPr>
        <w:t> </w:t>
      </w:r>
      <w:r w:rsidRPr="0056461F">
        <w:rPr>
          <w:rtl/>
        </w:rPr>
        <w:t>الأشخاص المنتمين إلى أقليات قومية أو إثنية وإلى أقليات دينية ولغوية إعمالاً كاملاً، بسبل منها معالجة أوضاعهم الاقتصادية والاجتماعية والتصدي لتهميشهم، وفي وضع حد لأي شكل من أشكال التمييز ضدهم</w:t>
      </w:r>
      <w:r w:rsidRPr="0056461F">
        <w:rPr>
          <w:rFonts w:hint="cs"/>
          <w:rtl/>
        </w:rPr>
        <w:t>،</w:t>
      </w:r>
    </w:p>
    <w:p w14:paraId="7F5206B6" w14:textId="77777777" w:rsidR="0056461F" w:rsidRPr="0056461F" w:rsidRDefault="0056461F" w:rsidP="0056461F">
      <w:pPr>
        <w:pStyle w:val="SingleTxtGA"/>
      </w:pPr>
      <w:r w:rsidRPr="0056461F">
        <w:rPr>
          <w:rtl/>
        </w:rPr>
        <w:tab/>
        <w:t>1-</w:t>
      </w:r>
      <w:r w:rsidRPr="0056461F">
        <w:rPr>
          <w:i/>
          <w:iCs/>
          <w:rtl/>
        </w:rPr>
        <w:tab/>
        <w:t>يقرر</w:t>
      </w:r>
      <w:r w:rsidRPr="0056461F">
        <w:rPr>
          <w:rtl/>
        </w:rPr>
        <w:t xml:space="preserve"> تمديد ولاية المقرر الخاص المعني بقضايا الأقليات لفترة ثلاث سنوات بموجب نفس الشروط المنصوص عليها في قرار مجلس حقوق الإنسان 25/5 المؤرخ 27 آذار/مارس 2014؛</w:t>
      </w:r>
    </w:p>
    <w:p w14:paraId="08D87D64" w14:textId="6F1A2079" w:rsidR="0056461F" w:rsidRPr="0056461F" w:rsidRDefault="0056461F" w:rsidP="0056461F">
      <w:pPr>
        <w:pStyle w:val="SingleTxtGA"/>
      </w:pPr>
      <w:r w:rsidRPr="0056461F">
        <w:rPr>
          <w:rtl/>
        </w:rPr>
        <w:tab/>
        <w:t>2-</w:t>
      </w:r>
      <w:r w:rsidRPr="0056461F">
        <w:rPr>
          <w:i/>
          <w:iCs/>
          <w:rtl/>
        </w:rPr>
        <w:tab/>
        <w:t>يهيب</w:t>
      </w:r>
      <w:r w:rsidRPr="0056461F">
        <w:rPr>
          <w:rtl/>
        </w:rPr>
        <w:t xml:space="preserve"> بجميع الدول أن تتعاون مع المقرّر(ة) الخاص(ة) في تأدية المهام والواجبات المنوطة به(ا) وأن تساعده(ا) في ذلك وأن تزوده(ا) بكل المعلومات اللازمة التي يطلبها (تطلبها) وأن تنظر جدياً في الاستجابة على وجه السرعة لطلب المقرر(ة) الخاص(ة) لزيارة بلدانها لتمكينه(ا) من الاضطلاع بواجباته(ا) على نحو فعال؛</w:t>
      </w:r>
    </w:p>
    <w:p w14:paraId="744F0FCF" w14:textId="77777777" w:rsidR="0056461F" w:rsidRPr="0056461F" w:rsidRDefault="0056461F" w:rsidP="0056461F">
      <w:pPr>
        <w:pStyle w:val="SingleTxtGA"/>
      </w:pPr>
      <w:r w:rsidRPr="0056461F">
        <w:rPr>
          <w:rtl/>
        </w:rPr>
        <w:tab/>
        <w:t>3-</w:t>
      </w:r>
      <w:r w:rsidRPr="0056461F">
        <w:rPr>
          <w:i/>
          <w:iCs/>
          <w:rtl/>
        </w:rPr>
        <w:tab/>
        <w:t>يشجع</w:t>
      </w:r>
      <w:r w:rsidRPr="0056461F">
        <w:rPr>
          <w:rtl/>
        </w:rPr>
        <w:t xml:space="preserve"> الوكالات المتخصصة والمنظمات الإقليمية والمؤسسات الوطنية لحقوق الإنسان</w:t>
      </w:r>
      <w:r w:rsidRPr="0056461F">
        <w:rPr>
          <w:rFonts w:hint="cs"/>
          <w:rtl/>
        </w:rPr>
        <w:t> </w:t>
      </w:r>
      <w:r w:rsidRPr="0056461F">
        <w:rPr>
          <w:rtl/>
        </w:rPr>
        <w:t>والمنظمات غير الحكومية على إجراء حوار منتظم ومتواصل مع المكلف بالولاية والتعاون معه وعلى مواصلة الإسهام في تعزيز وحماية حقوق الأشخاص المنتمين إلى أقليات قومية أو إثنية وإلى أقليات دينية ولغوية؛</w:t>
      </w:r>
    </w:p>
    <w:p w14:paraId="181E7808" w14:textId="77777777" w:rsidR="0056461F" w:rsidRPr="0056461F" w:rsidRDefault="0056461F" w:rsidP="0056461F">
      <w:pPr>
        <w:pStyle w:val="SingleTxtGA"/>
      </w:pPr>
      <w:r w:rsidRPr="0056461F">
        <w:rPr>
          <w:rtl/>
        </w:rPr>
        <w:tab/>
        <w:t>4-</w:t>
      </w:r>
      <w:r w:rsidRPr="0056461F">
        <w:rPr>
          <w:i/>
          <w:iCs/>
          <w:rtl/>
        </w:rPr>
        <w:tab/>
        <w:t>يطلب</w:t>
      </w:r>
      <w:r w:rsidRPr="0056461F">
        <w:rPr>
          <w:rtl/>
        </w:rPr>
        <w:t xml:space="preserve"> إلى الأمين العام ومفوض الأمم المتحدة السامي لحقوق الإنسان أن يوفرا كل</w:t>
      </w:r>
      <w:r w:rsidRPr="0056461F">
        <w:rPr>
          <w:rFonts w:hint="cs"/>
          <w:rtl/>
        </w:rPr>
        <w:t> </w:t>
      </w:r>
      <w:r w:rsidRPr="0056461F">
        <w:rPr>
          <w:rtl/>
        </w:rPr>
        <w:t>المساعدة بالموارد البشرية والتقنية والمالية اللازمة لتمكين المقرر الخاص من تنفيذ مهام ولايته على نحو فعال؛</w:t>
      </w:r>
    </w:p>
    <w:p w14:paraId="63EF79E2" w14:textId="77777777" w:rsidR="0056461F" w:rsidRPr="0056461F" w:rsidRDefault="0056461F" w:rsidP="0056461F">
      <w:pPr>
        <w:pStyle w:val="SingleTxtGA"/>
      </w:pPr>
      <w:r w:rsidRPr="0056461F">
        <w:rPr>
          <w:rtl/>
        </w:rPr>
        <w:tab/>
        <w:t>5-</w:t>
      </w:r>
      <w:r w:rsidRPr="0056461F">
        <w:rPr>
          <w:i/>
          <w:iCs/>
          <w:rtl/>
        </w:rPr>
        <w:tab/>
        <w:t>يقرر</w:t>
      </w:r>
      <w:r w:rsidRPr="0056461F">
        <w:rPr>
          <w:rtl/>
        </w:rPr>
        <w:t xml:space="preserve"> مواصلة النظر في هذه المسألة وفقاً لبرنامج عمله.</w:t>
      </w:r>
    </w:p>
    <w:p w14:paraId="7523CF08" w14:textId="77777777" w:rsidR="0056461F" w:rsidRPr="0056461F" w:rsidRDefault="0056461F" w:rsidP="0056461F">
      <w:pPr>
        <w:pStyle w:val="SingleTxtGA"/>
        <w:jc w:val="right"/>
        <w:rPr>
          <w:i/>
          <w:iCs/>
        </w:rPr>
      </w:pPr>
      <w:r w:rsidRPr="0056461F">
        <w:rPr>
          <w:i/>
          <w:iCs/>
          <w:rtl/>
        </w:rPr>
        <w:t>الجلسة 55</w:t>
      </w:r>
      <w:r w:rsidRPr="0056461F">
        <w:rPr>
          <w:i/>
          <w:iCs/>
          <w:rtl/>
        </w:rPr>
        <w:br/>
        <w:t>3 نيسان/أبريل 2023</w:t>
      </w:r>
    </w:p>
    <w:p w14:paraId="79CA5060" w14:textId="77777777" w:rsidR="0056461F" w:rsidRPr="0056461F" w:rsidRDefault="0056461F" w:rsidP="0056461F">
      <w:pPr>
        <w:pStyle w:val="SingleTxtGA"/>
        <w:rPr>
          <w:rtl/>
        </w:rPr>
      </w:pPr>
      <w:r w:rsidRPr="0056461F">
        <w:rPr>
          <w:rtl/>
        </w:rPr>
        <w:t>[اعتمد من دون تصويت.]</w:t>
      </w:r>
    </w:p>
    <w:p w14:paraId="617A776C" w14:textId="77777777" w:rsidR="0056461F" w:rsidRPr="0056461F" w:rsidRDefault="0056461F" w:rsidP="0056461F">
      <w:pPr>
        <w:pStyle w:val="SingleTxtGA"/>
        <w:jc w:val="center"/>
        <w:rPr>
          <w:u w:val="single"/>
          <w:rtl/>
        </w:rPr>
      </w:pPr>
      <w:r w:rsidRPr="0056461F">
        <w:rPr>
          <w:u w:val="single"/>
          <w:rtl/>
        </w:rPr>
        <w:tab/>
      </w:r>
      <w:r w:rsidRPr="0056461F">
        <w:rPr>
          <w:u w:val="single"/>
          <w:rtl/>
        </w:rPr>
        <w:tab/>
      </w:r>
      <w:r w:rsidRPr="0056461F">
        <w:rPr>
          <w:u w:val="single"/>
          <w:rtl/>
        </w:rPr>
        <w:tab/>
      </w:r>
    </w:p>
    <w:sectPr w:rsidR="0056461F" w:rsidRPr="0056461F" w:rsidSect="002B66E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0D1D5" w14:textId="77777777" w:rsidR="002E1CDE" w:rsidRPr="002901D9" w:rsidRDefault="002E1CDE" w:rsidP="00AD3834">
      <w:pPr>
        <w:spacing w:after="60" w:line="240" w:lineRule="auto"/>
        <w:ind w:left="57"/>
        <w:rPr>
          <w:i/>
          <w:iCs/>
        </w:rPr>
      </w:pPr>
      <w:r>
        <w:rPr>
          <w:rFonts w:hint="cs"/>
          <w:i/>
          <w:iCs/>
          <w:rtl/>
        </w:rPr>
        <w:t>الحواشي</w:t>
      </w:r>
    </w:p>
  </w:endnote>
  <w:endnote w:type="continuationSeparator" w:id="0">
    <w:p w14:paraId="61B6C026" w14:textId="77777777" w:rsidR="002E1CDE" w:rsidRDefault="002E1CD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7B034" w14:textId="065DE2C2" w:rsidR="00A82E2F" w:rsidRPr="00A82E2F" w:rsidRDefault="00A82E2F" w:rsidP="00A82E2F">
    <w:pPr>
      <w:pStyle w:val="Footer"/>
      <w:tabs>
        <w:tab w:val="right" w:pos="9638"/>
      </w:tabs>
      <w:rPr>
        <w:b/>
        <w:sz w:val="18"/>
        <w:lang w:val="en-US"/>
      </w:rPr>
    </w:pPr>
    <w:r>
      <w:rPr>
        <w:lang w:val="en-US"/>
      </w:rPr>
      <w:t>GE.23-06379</w:t>
    </w:r>
    <w:r>
      <w:rPr>
        <w:lang w:val="en-US"/>
      </w:rPr>
      <w:tab/>
    </w:r>
    <w:r w:rsidRPr="00A82E2F">
      <w:rPr>
        <w:b/>
        <w:sz w:val="18"/>
        <w:lang w:val="en-US"/>
      </w:rPr>
      <w:fldChar w:fldCharType="begin"/>
    </w:r>
    <w:r w:rsidRPr="00A82E2F">
      <w:rPr>
        <w:b/>
        <w:sz w:val="18"/>
        <w:lang w:val="en-US"/>
      </w:rPr>
      <w:instrText xml:space="preserve"> PAGE  \* MERGEFORMAT </w:instrText>
    </w:r>
    <w:r w:rsidRPr="00A82E2F">
      <w:rPr>
        <w:b/>
        <w:sz w:val="18"/>
        <w:lang w:val="en-US"/>
      </w:rPr>
      <w:fldChar w:fldCharType="separate"/>
    </w:r>
    <w:r w:rsidRPr="00A82E2F">
      <w:rPr>
        <w:b/>
        <w:noProof/>
        <w:sz w:val="18"/>
        <w:lang w:val="en-US"/>
      </w:rPr>
      <w:t>2</w:t>
    </w:r>
    <w:r w:rsidRPr="00A82E2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65ED9" w14:textId="4BA935F8" w:rsidR="006959B0" w:rsidRPr="00A82E2F" w:rsidRDefault="00A82E2F" w:rsidP="00A82E2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GE.23-06379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CF13E" w14:textId="57272ED9" w:rsidR="00FD4BC9" w:rsidRPr="00A82E2F" w:rsidRDefault="00A82E2F" w:rsidP="00A82E2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316CA8B0" wp14:editId="3FD52DE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23-06379 (A)</w:t>
    </w:r>
    <w:r>
      <w:rPr>
        <w:noProof/>
        <w:sz w:val="20"/>
        <w:lang w:val="en-US"/>
      </w:rPr>
      <w:drawing>
        <wp:anchor distT="0" distB="0" distL="114300" distR="114300" simplePos="0" relativeHeight="251659264" behindDoc="0" locked="0" layoutInCell="1" allowOverlap="1" wp14:anchorId="4647F931" wp14:editId="0470E50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14356" w14:textId="77777777" w:rsidR="002E1CDE" w:rsidRPr="00A350CC" w:rsidRDefault="002E1CD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FC5A202" w14:textId="77777777" w:rsidR="002E1CDE" w:rsidRDefault="002E1CDE"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7559" w14:textId="4BD661DB" w:rsidR="00A82E2F" w:rsidRPr="00A82E2F" w:rsidRDefault="00A82E2F" w:rsidP="00A82E2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E4BDE" w14:textId="216E724E" w:rsidR="00A82E2F" w:rsidRPr="00A82E2F" w:rsidRDefault="00A82E2F" w:rsidP="00A82E2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52047"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DE"/>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B66EC"/>
    <w:rsid w:val="002C19D1"/>
    <w:rsid w:val="002C36E1"/>
    <w:rsid w:val="002D1EE9"/>
    <w:rsid w:val="002D2DA2"/>
    <w:rsid w:val="002E1CDE"/>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461F"/>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4B8A"/>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82E2F"/>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9D99BFB"/>
  <w15:docId w15:val="{5B0E8053-9FD1-40A7-88D6-6C60D967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476</Words>
  <Characters>2977</Characters>
  <Application>Microsoft Office Word</Application>
  <DocSecurity>0</DocSecurity>
  <Lines>297</Lines>
  <Paragraphs>265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A/HRC/RES/52/5</dc:title>
  <dc:subject>GE.2306379(A)</dc:subject>
  <dc:creator>Jamal ALKAHLOUT - MB</dc:creator>
  <cp:keywords>GE.2307235(A)</cp:keywords>
  <dc:description>General_x000d_
5 April 2023_x000d_
Arabic_x000d_
English</dc:description>
  <cp:lastModifiedBy>Jamal Alkahlout</cp:lastModifiedBy>
  <cp:revision>2</cp:revision>
  <dcterms:created xsi:type="dcterms:W3CDTF">2023-04-21T09:21:00Z</dcterms:created>
  <dcterms:modified xsi:type="dcterms:W3CDTF">2023-04-21T09:21:00Z</dcterms:modified>
  <cp:category>Final</cp:category>
</cp:coreProperties>
</file>