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965D53E" w14:textId="77777777" w:rsidTr="00281242">
        <w:trPr>
          <w:trHeight w:hRule="exact" w:val="851"/>
        </w:trPr>
        <w:tc>
          <w:tcPr>
            <w:tcW w:w="1274" w:type="dxa"/>
            <w:tcBorders>
              <w:bottom w:val="single" w:sz="4" w:space="0" w:color="auto"/>
            </w:tcBorders>
            <w:shd w:val="clear" w:color="auto" w:fill="auto"/>
          </w:tcPr>
          <w:p w14:paraId="41B900C2" w14:textId="77777777" w:rsidR="006B3E27" w:rsidRPr="00BE5849" w:rsidRDefault="006B3E27" w:rsidP="003745C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15ED948"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EC291F2" w14:textId="6AD110CC" w:rsidR="006B3E27" w:rsidRPr="00E62226" w:rsidRDefault="00E62226" w:rsidP="00E62226">
            <w:pPr>
              <w:bidi w:val="0"/>
              <w:rPr>
                <w:szCs w:val="20"/>
                <w:lang w:eastAsia="zh-TW"/>
              </w:rPr>
            </w:pPr>
            <w:r w:rsidRPr="004A63F2">
              <w:rPr>
                <w:sz w:val="40"/>
                <w:szCs w:val="20"/>
                <w:lang w:eastAsia="zh-TW"/>
              </w:rPr>
              <w:t>A</w:t>
            </w:r>
            <w:r w:rsidRPr="004A63F2">
              <w:rPr>
                <w:szCs w:val="20"/>
                <w:lang w:eastAsia="zh-TW"/>
              </w:rPr>
              <w:t>/HRC/54/L.2</w:t>
            </w:r>
          </w:p>
        </w:tc>
      </w:tr>
      <w:tr w:rsidR="006B3E27" w:rsidRPr="00AC03B4" w14:paraId="11985BEE" w14:textId="77777777" w:rsidTr="00281242">
        <w:trPr>
          <w:trHeight w:hRule="exact" w:val="2835"/>
        </w:trPr>
        <w:tc>
          <w:tcPr>
            <w:tcW w:w="1274" w:type="dxa"/>
            <w:tcBorders>
              <w:top w:val="single" w:sz="4" w:space="0" w:color="auto"/>
              <w:bottom w:val="single" w:sz="12" w:space="0" w:color="auto"/>
            </w:tcBorders>
            <w:shd w:val="clear" w:color="auto" w:fill="auto"/>
          </w:tcPr>
          <w:p w14:paraId="02B28DAF"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B8FB726" wp14:editId="33721DB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6F2241B" w14:textId="77777777" w:rsidR="006B3E27" w:rsidRPr="004A63F2" w:rsidRDefault="001773DB" w:rsidP="002F3D3A">
            <w:pPr>
              <w:spacing w:before="120" w:after="40" w:line="640" w:lineRule="exact"/>
              <w:ind w:left="57"/>
              <w:rPr>
                <w:b/>
                <w:bCs/>
                <w:sz w:val="50"/>
                <w:szCs w:val="50"/>
              </w:rPr>
            </w:pPr>
            <w:r w:rsidRPr="004A63F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1156297" w14:textId="7860A602" w:rsidR="007B3CFF" w:rsidRPr="007B3CFF" w:rsidRDefault="007B3CFF" w:rsidP="007B3CFF">
            <w:pPr>
              <w:suppressAutoHyphens/>
              <w:bidi w:val="0"/>
              <w:spacing w:before="240" w:line="240" w:lineRule="exact"/>
              <w:jc w:val="left"/>
              <w:rPr>
                <w:rFonts w:eastAsia="Times New Roman" w:cs="Times New Roman"/>
                <w:szCs w:val="20"/>
                <w:lang w:val="en-GB"/>
              </w:rPr>
            </w:pPr>
            <w:r w:rsidRPr="007B3CFF">
              <w:rPr>
                <w:rFonts w:eastAsia="Times New Roman" w:cs="Times New Roman"/>
                <w:szCs w:val="20"/>
                <w:lang w:val="en-GB"/>
              </w:rPr>
              <w:t>Dist</w:t>
            </w:r>
            <w:r w:rsidR="004A63F2" w:rsidRPr="007B3CFF">
              <w:rPr>
                <w:rFonts w:eastAsia="Times New Roman" w:cs="Times New Roman"/>
                <w:szCs w:val="20"/>
                <w:lang w:val="en-GB"/>
              </w:rPr>
              <w:t>r.:</w:t>
            </w:r>
            <w:r w:rsidRPr="007B3CFF">
              <w:rPr>
                <w:rFonts w:eastAsia="Times New Roman" w:cs="Times New Roman"/>
                <w:szCs w:val="20"/>
                <w:lang w:val="en-GB"/>
              </w:rPr>
              <w:t xml:space="preserve"> Limited</w:t>
            </w:r>
          </w:p>
          <w:p w14:paraId="2C73F753" w14:textId="77777777" w:rsidR="007B3CFF" w:rsidRPr="007B3CFF" w:rsidRDefault="007B3CFF" w:rsidP="007B3CFF">
            <w:pPr>
              <w:suppressAutoHyphens/>
              <w:bidi w:val="0"/>
              <w:spacing w:line="240" w:lineRule="exact"/>
              <w:jc w:val="left"/>
              <w:rPr>
                <w:rFonts w:eastAsia="Times New Roman" w:cs="Times New Roman"/>
                <w:szCs w:val="20"/>
                <w:lang w:val="en-GB"/>
              </w:rPr>
            </w:pPr>
            <w:r w:rsidRPr="007B3CFF">
              <w:rPr>
                <w:rFonts w:eastAsia="Times New Roman" w:cs="Times New Roman"/>
                <w:szCs w:val="20"/>
                <w:lang w:val="en-GB"/>
              </w:rPr>
              <w:t>4 October 2023</w:t>
            </w:r>
          </w:p>
          <w:p w14:paraId="77E3F508" w14:textId="4CD7E901" w:rsidR="007B3CFF" w:rsidRPr="007B3CFF" w:rsidRDefault="007B3CFF" w:rsidP="007B3CFF">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625FD5C2" w14:textId="206278B9" w:rsidR="00E62226" w:rsidRPr="007B3CFF" w:rsidRDefault="007B3CFF" w:rsidP="007B3CFF">
            <w:pPr>
              <w:bidi w:val="0"/>
              <w:spacing w:line="240" w:lineRule="exact"/>
              <w:jc w:val="left"/>
              <w:rPr>
                <w:szCs w:val="20"/>
                <w:lang w:val="en-GB"/>
              </w:rPr>
            </w:pPr>
            <w:r w:rsidRPr="007B3CFF">
              <w:rPr>
                <w:rFonts w:eastAsia="Times New Roman" w:cs="Times New Roman"/>
                <w:szCs w:val="20"/>
                <w:lang w:val="en-GB"/>
              </w:rPr>
              <w:t>Origina</w:t>
            </w:r>
            <w:r w:rsidR="004A63F2" w:rsidRPr="004A63F2">
              <w:rPr>
                <w:rFonts w:eastAsia="Times New Roman" w:cs="Times New Roman"/>
                <w:szCs w:val="20"/>
                <w:lang w:val="en-GB"/>
              </w:rPr>
              <w:t xml:space="preserve">l: </w:t>
            </w:r>
            <w:r w:rsidRPr="007B3CFF">
              <w:rPr>
                <w:rFonts w:eastAsia="Times New Roman" w:cs="Times New Roman"/>
                <w:szCs w:val="20"/>
                <w:lang w:val="en-GB"/>
              </w:rPr>
              <w:t>English</w:t>
            </w:r>
          </w:p>
        </w:tc>
      </w:tr>
    </w:tbl>
    <w:bookmarkEnd w:id="0"/>
    <w:p w14:paraId="1D0B74E2" w14:textId="1A41BE81" w:rsidR="003745CF" w:rsidRPr="004A63F2" w:rsidRDefault="00F572D8" w:rsidP="00F572D8">
      <w:pPr>
        <w:pStyle w:val="SingleTxtGA"/>
        <w:spacing w:before="120" w:after="0"/>
        <w:ind w:left="0" w:right="4252"/>
        <w:jc w:val="left"/>
        <w:rPr>
          <w:b/>
          <w:bCs/>
          <w:sz w:val="26"/>
          <w:szCs w:val="26"/>
          <w:rtl/>
          <w:lang w:eastAsia="zh-TW"/>
        </w:rPr>
      </w:pPr>
      <w:r w:rsidRPr="004A63F2">
        <w:rPr>
          <w:rFonts w:hint="cs"/>
          <w:b/>
          <w:bCs/>
          <w:sz w:val="26"/>
          <w:szCs w:val="26"/>
          <w:rtl/>
          <w:lang w:eastAsia="zh-TW"/>
        </w:rPr>
        <w:t>مجلس حقوق الإنسان</w:t>
      </w:r>
    </w:p>
    <w:p w14:paraId="7F3C8787" w14:textId="77777777" w:rsidR="007B3CFF" w:rsidRPr="004A63F2" w:rsidRDefault="007B3CFF" w:rsidP="007B3CFF">
      <w:pPr>
        <w:pStyle w:val="SingleTxtGA"/>
        <w:spacing w:after="0"/>
        <w:ind w:left="0"/>
        <w:rPr>
          <w:b/>
          <w:bCs/>
          <w:lang w:val="en-US" w:eastAsia="zh-TW"/>
        </w:rPr>
      </w:pPr>
      <w:r w:rsidRPr="004A63F2">
        <w:rPr>
          <w:b/>
          <w:bCs/>
          <w:rtl/>
          <w:lang w:val="en-US" w:eastAsia="zh-TW"/>
        </w:rPr>
        <w:t>الدورة الرابعة والخمسون</w:t>
      </w:r>
    </w:p>
    <w:p w14:paraId="50284D23" w14:textId="77777777" w:rsidR="007B3CFF" w:rsidRPr="007B3CFF" w:rsidRDefault="007B3CFF" w:rsidP="007B3CFF">
      <w:pPr>
        <w:pStyle w:val="SingleTxtGA"/>
        <w:spacing w:after="0"/>
        <w:ind w:left="0"/>
        <w:rPr>
          <w:lang w:val="en-US" w:eastAsia="zh-TW"/>
        </w:rPr>
      </w:pPr>
      <w:r w:rsidRPr="004A63F2">
        <w:rPr>
          <w:rtl/>
          <w:lang w:val="en-US" w:eastAsia="zh-TW"/>
        </w:rPr>
        <w:t>11</w:t>
      </w:r>
      <w:r w:rsidRPr="007B3CFF">
        <w:rPr>
          <w:rtl/>
          <w:lang w:val="en-US" w:eastAsia="zh-TW"/>
        </w:rPr>
        <w:t xml:space="preserve"> أيلول/سبتمبر - </w:t>
      </w:r>
      <w:r w:rsidRPr="004A63F2">
        <w:rPr>
          <w:rtl/>
          <w:lang w:val="en-US" w:eastAsia="zh-TW"/>
        </w:rPr>
        <w:t>13</w:t>
      </w:r>
      <w:r w:rsidRPr="007B3CFF">
        <w:rPr>
          <w:rtl/>
          <w:lang w:val="en-US" w:eastAsia="zh-TW"/>
        </w:rPr>
        <w:t xml:space="preserve"> تشرين الأول/أكتوبر </w:t>
      </w:r>
      <w:r w:rsidRPr="004A63F2">
        <w:rPr>
          <w:rtl/>
          <w:lang w:val="en-US" w:eastAsia="zh-TW"/>
        </w:rPr>
        <w:t>2023</w:t>
      </w:r>
    </w:p>
    <w:p w14:paraId="352424BD" w14:textId="77777777" w:rsidR="007B3CFF" w:rsidRPr="007B3CFF" w:rsidRDefault="007B3CFF" w:rsidP="007B3CFF">
      <w:pPr>
        <w:pStyle w:val="SingleTxtGA"/>
        <w:spacing w:after="0"/>
        <w:ind w:left="0"/>
        <w:rPr>
          <w:lang w:val="en-US" w:eastAsia="zh-TW"/>
        </w:rPr>
      </w:pPr>
      <w:r w:rsidRPr="007B3CFF">
        <w:rPr>
          <w:rtl/>
          <w:lang w:val="en-US" w:eastAsia="zh-TW"/>
        </w:rPr>
        <w:t xml:space="preserve">البند </w:t>
      </w:r>
      <w:r w:rsidRPr="004A63F2">
        <w:rPr>
          <w:rtl/>
          <w:lang w:val="en-US" w:eastAsia="zh-TW"/>
        </w:rPr>
        <w:t>3</w:t>
      </w:r>
      <w:r w:rsidRPr="007B3CFF">
        <w:rPr>
          <w:rtl/>
          <w:lang w:val="en-US" w:eastAsia="zh-TW"/>
        </w:rPr>
        <w:t xml:space="preserve"> من جدول الأعمال</w:t>
      </w:r>
    </w:p>
    <w:p w14:paraId="46A22526" w14:textId="77777777" w:rsidR="007B3CFF" w:rsidRPr="004A63F2" w:rsidRDefault="007B3CFF" w:rsidP="007B3CFF">
      <w:pPr>
        <w:pStyle w:val="SingleTxtGA"/>
        <w:spacing w:after="0"/>
        <w:ind w:left="0" w:right="4858"/>
        <w:rPr>
          <w:b/>
          <w:bCs/>
          <w:lang w:val="en-US" w:eastAsia="zh-TW"/>
        </w:rPr>
      </w:pPr>
      <w:r w:rsidRPr="004A63F2">
        <w:rPr>
          <w:b/>
          <w:bCs/>
          <w:rtl/>
          <w:lang w:val="en-US" w:eastAsia="zh-TW"/>
        </w:rPr>
        <w:t>تعزيز وحماية جميع حقوق الإنسان، المدنية والسياسية والاقتصادية والاجتماعية والثقافية، بما في ذلك الحق في التنمية</w:t>
      </w:r>
    </w:p>
    <w:p w14:paraId="55780F60" w14:textId="56289162" w:rsidR="007B3CFF" w:rsidRPr="004A63F2" w:rsidRDefault="007B3CFF" w:rsidP="007B3CFF">
      <w:pPr>
        <w:pStyle w:val="H23GA"/>
      </w:pPr>
      <w:r w:rsidRPr="004A63F2">
        <w:rPr>
          <w:rtl/>
        </w:rPr>
        <w:tab/>
      </w:r>
      <w:r w:rsidRPr="004A63F2">
        <w:rPr>
          <w:rtl/>
        </w:rPr>
        <w:tab/>
        <w:t>أرمينيا</w:t>
      </w:r>
      <w:r w:rsidRPr="004A63F2">
        <w:rPr>
          <w:rStyle w:val="FootnoteReference"/>
          <w:vertAlign w:val="baseline"/>
          <w:rtl/>
        </w:rPr>
        <w:footnoteReference w:customMarkFollows="1" w:id="1"/>
        <w:t>*</w:t>
      </w:r>
      <w:r w:rsidRPr="004A63F2">
        <w:rPr>
          <w:rtl/>
        </w:rPr>
        <w:t>، بوليفيا (دولة - المتعددة القوميات</w:t>
      </w:r>
      <w:r w:rsidR="004A63F2" w:rsidRPr="004A63F2">
        <w:rPr>
          <w:rtl/>
        </w:rPr>
        <w:t xml:space="preserve">)، </w:t>
      </w:r>
      <w:r w:rsidRPr="004A63F2">
        <w:rPr>
          <w:rtl/>
        </w:rPr>
        <w:t xml:space="preserve">جمهورية كوريا الشعبية الديمقراطية*، فنزويلا (جمهورية - </w:t>
      </w:r>
      <w:proofErr w:type="gramStart"/>
      <w:r w:rsidRPr="004A63F2">
        <w:rPr>
          <w:rtl/>
        </w:rPr>
        <w:t>البوليفارية)*</w:t>
      </w:r>
      <w:proofErr w:type="gramEnd"/>
      <w:r w:rsidRPr="004A63F2">
        <w:rPr>
          <w:rtl/>
        </w:rPr>
        <w:t>، كوبا، مصر*: مشروع قرار</w:t>
      </w:r>
    </w:p>
    <w:p w14:paraId="79F2B747" w14:textId="1F97F960" w:rsidR="007B3CFF" w:rsidRPr="004A63F2" w:rsidRDefault="007B3CFF" w:rsidP="003D21C0">
      <w:pPr>
        <w:pStyle w:val="H1GA"/>
        <w:ind w:left="2268" w:hanging="1000"/>
        <w:rPr>
          <w:lang w:eastAsia="zh-TW"/>
        </w:rPr>
      </w:pPr>
      <w:r w:rsidRPr="004A63F2">
        <w:rPr>
          <w:rtl/>
          <w:lang w:eastAsia="zh-TW"/>
        </w:rPr>
        <w:t>54</w:t>
      </w:r>
      <w:r w:rsidR="004A63F2" w:rsidRPr="004A63F2">
        <w:rPr>
          <w:rtl/>
          <w:lang w:eastAsia="zh-TW"/>
        </w:rPr>
        <w:t>/..</w:t>
      </w:r>
      <w:r w:rsidRPr="004A63F2">
        <w:rPr>
          <w:rtl/>
          <w:lang w:eastAsia="zh-TW"/>
        </w:rPr>
        <w:t>.</w:t>
      </w:r>
      <w:r w:rsidRPr="004A63F2">
        <w:rPr>
          <w:rtl/>
          <w:lang w:eastAsia="zh-TW"/>
        </w:rPr>
        <w:tab/>
        <w:t>استخدام المرتزقة وسيلة لانتهاك حقوق الإنسان وإعاقة ممارسة حق الشعوب في تقرير</w:t>
      </w:r>
      <w:r w:rsidRPr="004A63F2">
        <w:rPr>
          <w:rFonts w:hint="cs"/>
          <w:rtl/>
          <w:lang w:eastAsia="zh-TW"/>
        </w:rPr>
        <w:t> </w:t>
      </w:r>
      <w:r w:rsidRPr="004A63F2">
        <w:rPr>
          <w:rtl/>
          <w:lang w:eastAsia="zh-TW"/>
        </w:rPr>
        <w:t>مصيرها</w:t>
      </w:r>
    </w:p>
    <w:p w14:paraId="6F6B6596" w14:textId="77777777" w:rsidR="007B3CFF" w:rsidRPr="004A63F2" w:rsidRDefault="007B3CFF" w:rsidP="007B3CFF">
      <w:pPr>
        <w:pStyle w:val="SingleTxtGA"/>
        <w:rPr>
          <w:i/>
          <w:iCs/>
          <w:lang w:val="en-US" w:eastAsia="zh-TW"/>
        </w:rPr>
      </w:pPr>
      <w:r w:rsidRPr="004A63F2">
        <w:rPr>
          <w:i/>
          <w:iCs/>
          <w:rtl/>
          <w:lang w:val="en-US" w:eastAsia="zh-TW"/>
        </w:rPr>
        <w:tab/>
        <w:t>إن مجلس حقوق الإنسان،</w:t>
      </w:r>
    </w:p>
    <w:p w14:paraId="0625269A" w14:textId="3783085D" w:rsidR="007B3CFF" w:rsidRPr="007B3CFF" w:rsidRDefault="007B3CFF" w:rsidP="007B3CFF">
      <w:pPr>
        <w:pStyle w:val="SingleTxtGA"/>
        <w:rPr>
          <w:lang w:val="en-US" w:eastAsia="zh-TW"/>
        </w:rPr>
      </w:pPr>
      <w:r w:rsidRPr="007B3CFF">
        <w:rPr>
          <w:rtl/>
          <w:lang w:val="en-US" w:eastAsia="zh-TW"/>
        </w:rPr>
        <w:tab/>
      </w:r>
      <w:r w:rsidRPr="004A63F2">
        <w:rPr>
          <w:i/>
          <w:iCs/>
          <w:rtl/>
          <w:lang w:val="en-US" w:eastAsia="zh-TW"/>
        </w:rPr>
        <w:t>إذ يشير</w:t>
      </w:r>
      <w:r w:rsidRPr="007B3CFF">
        <w:rPr>
          <w:rtl/>
          <w:lang w:val="en-US" w:eastAsia="zh-TW"/>
        </w:rPr>
        <w:t xml:space="preserve"> إلى جميع القرارات السابقة التي اعتمدتها الجمعية العامة ومجلس حقوق الإنسان ولجنة حقوق الإنسان بشأن هذا الموضوع، بما في ذلك قرار الجمعية العامة </w:t>
      </w:r>
      <w:r w:rsidRPr="004A63F2">
        <w:rPr>
          <w:rtl/>
          <w:lang w:val="en-US" w:eastAsia="zh-TW"/>
        </w:rPr>
        <w:t>64</w:t>
      </w:r>
      <w:r w:rsidRPr="007B3CFF">
        <w:rPr>
          <w:rtl/>
          <w:lang w:val="en-US" w:eastAsia="zh-TW"/>
        </w:rPr>
        <w:t>/</w:t>
      </w:r>
      <w:r w:rsidRPr="004A63F2">
        <w:rPr>
          <w:rtl/>
          <w:lang w:val="en-US" w:eastAsia="zh-TW"/>
        </w:rPr>
        <w:t>151</w:t>
      </w:r>
      <w:r w:rsidRPr="007B3CFF">
        <w:rPr>
          <w:rtl/>
          <w:lang w:val="en-US" w:eastAsia="zh-TW"/>
        </w:rPr>
        <w:t xml:space="preserve"> المؤرخ </w:t>
      </w:r>
      <w:r w:rsidRPr="004A63F2">
        <w:rPr>
          <w:rtl/>
          <w:lang w:val="en-US" w:eastAsia="zh-TW"/>
        </w:rPr>
        <w:t>18</w:t>
      </w:r>
      <w:r w:rsidRPr="007B3CFF">
        <w:rPr>
          <w:rtl/>
          <w:lang w:val="en-US" w:eastAsia="zh-TW"/>
        </w:rPr>
        <w:t xml:space="preserve"> كانون الأول/ديسمبر </w:t>
      </w:r>
      <w:r w:rsidRPr="004A63F2">
        <w:rPr>
          <w:rtl/>
          <w:lang w:val="en-US" w:eastAsia="zh-TW"/>
        </w:rPr>
        <w:t>2009</w:t>
      </w:r>
      <w:r w:rsidRPr="007B3CFF">
        <w:rPr>
          <w:rtl/>
          <w:lang w:val="en-US" w:eastAsia="zh-TW"/>
        </w:rPr>
        <w:t xml:space="preserve">، وقرارات مجلس حقوق الإنسان </w:t>
      </w:r>
      <w:r w:rsidRPr="004A63F2">
        <w:rPr>
          <w:rtl/>
          <w:lang w:val="en-US" w:eastAsia="zh-TW"/>
        </w:rPr>
        <w:t>10</w:t>
      </w:r>
      <w:r w:rsidRPr="007B3CFF">
        <w:rPr>
          <w:rtl/>
          <w:lang w:val="en-US" w:eastAsia="zh-TW"/>
        </w:rPr>
        <w:t>/</w:t>
      </w:r>
      <w:r w:rsidRPr="004A63F2">
        <w:rPr>
          <w:rtl/>
          <w:lang w:val="en-US" w:eastAsia="zh-TW"/>
        </w:rPr>
        <w:t>11</w:t>
      </w:r>
      <w:r w:rsidRPr="007B3CFF">
        <w:rPr>
          <w:rtl/>
          <w:lang w:val="en-US" w:eastAsia="zh-TW"/>
        </w:rPr>
        <w:t xml:space="preserve"> المؤرخ </w:t>
      </w:r>
      <w:r w:rsidRPr="004A63F2">
        <w:rPr>
          <w:rtl/>
          <w:lang w:val="en-US" w:eastAsia="zh-TW"/>
        </w:rPr>
        <w:t>26</w:t>
      </w:r>
      <w:r w:rsidRPr="007B3CFF">
        <w:rPr>
          <w:rtl/>
          <w:lang w:val="en-US" w:eastAsia="zh-TW"/>
        </w:rPr>
        <w:t xml:space="preserve"> آذار/مارس </w:t>
      </w:r>
      <w:r w:rsidRPr="004A63F2">
        <w:rPr>
          <w:rtl/>
          <w:lang w:val="en-US" w:eastAsia="zh-TW"/>
        </w:rPr>
        <w:t>2009</w:t>
      </w:r>
      <w:r w:rsidRPr="007B3CFF">
        <w:rPr>
          <w:rtl/>
          <w:lang w:val="en-US" w:eastAsia="zh-TW"/>
        </w:rPr>
        <w:t>، و</w:t>
      </w:r>
      <w:r w:rsidRPr="004A63F2">
        <w:rPr>
          <w:rtl/>
          <w:lang w:val="en-US" w:eastAsia="zh-TW"/>
        </w:rPr>
        <w:t>15</w:t>
      </w:r>
      <w:r w:rsidRPr="007B3CFF">
        <w:rPr>
          <w:rtl/>
          <w:lang w:val="en-US" w:eastAsia="zh-TW"/>
        </w:rPr>
        <w:t>/</w:t>
      </w:r>
      <w:r w:rsidRPr="004A63F2">
        <w:rPr>
          <w:rtl/>
          <w:lang w:val="en-US" w:eastAsia="zh-TW"/>
        </w:rPr>
        <w:t>12</w:t>
      </w:r>
      <w:r w:rsidRPr="007B3CFF">
        <w:rPr>
          <w:rtl/>
          <w:lang w:val="en-US" w:eastAsia="zh-TW"/>
        </w:rPr>
        <w:t xml:space="preserve"> المؤرخ </w:t>
      </w:r>
      <w:r w:rsidRPr="004A63F2">
        <w:rPr>
          <w:rtl/>
          <w:lang w:val="en-US" w:eastAsia="zh-TW"/>
        </w:rPr>
        <w:t>30</w:t>
      </w:r>
      <w:r w:rsidRPr="007B3CFF">
        <w:rPr>
          <w:rtl/>
          <w:lang w:val="en-US" w:eastAsia="zh-TW"/>
        </w:rPr>
        <w:t xml:space="preserve"> أيلول/سبتمبر </w:t>
      </w:r>
      <w:r w:rsidRPr="004A63F2">
        <w:rPr>
          <w:rtl/>
          <w:lang w:val="en-US" w:eastAsia="zh-TW"/>
        </w:rPr>
        <w:t>2010</w:t>
      </w:r>
      <w:r w:rsidRPr="007B3CFF">
        <w:rPr>
          <w:rtl/>
          <w:lang w:val="en-US" w:eastAsia="zh-TW"/>
        </w:rPr>
        <w:t>، و</w:t>
      </w:r>
      <w:r w:rsidRPr="004A63F2">
        <w:rPr>
          <w:rtl/>
          <w:lang w:val="en-US" w:eastAsia="zh-TW"/>
        </w:rPr>
        <w:t>15</w:t>
      </w:r>
      <w:r w:rsidRPr="007B3CFF">
        <w:rPr>
          <w:rtl/>
          <w:lang w:val="en-US" w:eastAsia="zh-TW"/>
        </w:rPr>
        <w:t>/</w:t>
      </w:r>
      <w:r w:rsidRPr="004A63F2">
        <w:rPr>
          <w:rtl/>
          <w:lang w:val="en-US" w:eastAsia="zh-TW"/>
        </w:rPr>
        <w:t>26</w:t>
      </w:r>
      <w:r w:rsidRPr="007B3CFF">
        <w:rPr>
          <w:rtl/>
          <w:lang w:val="en-US" w:eastAsia="zh-TW"/>
        </w:rPr>
        <w:t xml:space="preserve"> المؤرخ </w:t>
      </w:r>
      <w:r w:rsidRPr="004A63F2">
        <w:rPr>
          <w:rtl/>
          <w:lang w:val="en-US" w:eastAsia="zh-TW"/>
        </w:rPr>
        <w:t>1</w:t>
      </w:r>
      <w:r w:rsidRPr="007B3CFF">
        <w:rPr>
          <w:rtl/>
          <w:lang w:val="en-US" w:eastAsia="zh-TW"/>
        </w:rPr>
        <w:t xml:space="preserve"> تشرين الأول/أكتوبر </w:t>
      </w:r>
      <w:r w:rsidRPr="004A63F2">
        <w:rPr>
          <w:rtl/>
          <w:lang w:val="en-US" w:eastAsia="zh-TW"/>
        </w:rPr>
        <w:t>2010</w:t>
      </w:r>
      <w:r w:rsidRPr="007B3CFF">
        <w:rPr>
          <w:rtl/>
          <w:lang w:val="en-US" w:eastAsia="zh-TW"/>
        </w:rPr>
        <w:t>، و</w:t>
      </w:r>
      <w:r w:rsidRPr="004A63F2">
        <w:rPr>
          <w:rtl/>
          <w:lang w:val="en-US" w:eastAsia="zh-TW"/>
        </w:rPr>
        <w:t>18</w:t>
      </w:r>
      <w:r w:rsidRPr="007B3CFF">
        <w:rPr>
          <w:rtl/>
          <w:lang w:val="en-US" w:eastAsia="zh-TW"/>
        </w:rPr>
        <w:t>/</w:t>
      </w:r>
      <w:r w:rsidRPr="004A63F2">
        <w:rPr>
          <w:rtl/>
          <w:lang w:val="en-US" w:eastAsia="zh-TW"/>
        </w:rPr>
        <w:t>4</w:t>
      </w:r>
      <w:r w:rsidRPr="007B3CFF">
        <w:rPr>
          <w:rtl/>
          <w:lang w:val="en-US" w:eastAsia="zh-TW"/>
        </w:rPr>
        <w:t xml:space="preserve"> المؤرخ </w:t>
      </w:r>
      <w:r w:rsidRPr="004A63F2">
        <w:rPr>
          <w:rtl/>
          <w:lang w:val="en-US" w:eastAsia="zh-TW"/>
        </w:rPr>
        <w:t>29</w:t>
      </w:r>
      <w:r w:rsidRPr="007B3CFF">
        <w:rPr>
          <w:rtl/>
          <w:lang w:val="en-US" w:eastAsia="zh-TW"/>
        </w:rPr>
        <w:t xml:space="preserve"> </w:t>
      </w:r>
      <w:r w:rsidRPr="007B3CFF">
        <w:rPr>
          <w:spacing w:val="-4"/>
          <w:rtl/>
          <w:lang w:val="en-US" w:eastAsia="zh-TW"/>
        </w:rPr>
        <w:t xml:space="preserve">أيلول/سبتمبر </w:t>
      </w:r>
      <w:r w:rsidRPr="004A63F2">
        <w:rPr>
          <w:spacing w:val="-4"/>
          <w:rtl/>
          <w:lang w:val="en-US" w:eastAsia="zh-TW"/>
        </w:rPr>
        <w:t>2011</w:t>
      </w:r>
      <w:r w:rsidRPr="007B3CFF">
        <w:rPr>
          <w:spacing w:val="-4"/>
          <w:rtl/>
          <w:lang w:val="en-US" w:eastAsia="zh-TW"/>
        </w:rPr>
        <w:t>، و</w:t>
      </w:r>
      <w:r w:rsidRPr="004A63F2">
        <w:rPr>
          <w:spacing w:val="-4"/>
          <w:rtl/>
          <w:lang w:val="en-US" w:eastAsia="zh-TW"/>
        </w:rPr>
        <w:t>24</w:t>
      </w:r>
      <w:r w:rsidRPr="007B3CFF">
        <w:rPr>
          <w:spacing w:val="-4"/>
          <w:rtl/>
          <w:lang w:val="en-US" w:eastAsia="zh-TW"/>
        </w:rPr>
        <w:t>/</w:t>
      </w:r>
      <w:r w:rsidRPr="004A63F2">
        <w:rPr>
          <w:spacing w:val="-4"/>
          <w:rtl/>
          <w:lang w:val="en-US" w:eastAsia="zh-TW"/>
        </w:rPr>
        <w:t>13</w:t>
      </w:r>
      <w:r w:rsidRPr="007B3CFF">
        <w:rPr>
          <w:spacing w:val="-4"/>
          <w:rtl/>
          <w:lang w:val="en-US" w:eastAsia="zh-TW"/>
        </w:rPr>
        <w:t xml:space="preserve"> المؤرخ </w:t>
      </w:r>
      <w:r w:rsidRPr="004A63F2">
        <w:rPr>
          <w:spacing w:val="-4"/>
          <w:rtl/>
          <w:lang w:val="en-US" w:eastAsia="zh-TW"/>
        </w:rPr>
        <w:t>26</w:t>
      </w:r>
      <w:r w:rsidRPr="007B3CFF">
        <w:rPr>
          <w:spacing w:val="-4"/>
          <w:rtl/>
          <w:lang w:val="en-US" w:eastAsia="zh-TW"/>
        </w:rPr>
        <w:t xml:space="preserve"> أيلول/سبتمبر </w:t>
      </w:r>
      <w:r w:rsidRPr="004A63F2">
        <w:rPr>
          <w:spacing w:val="-4"/>
          <w:rtl/>
          <w:lang w:val="en-US" w:eastAsia="zh-TW"/>
        </w:rPr>
        <w:t>2013</w:t>
      </w:r>
      <w:r w:rsidRPr="007B3CFF">
        <w:rPr>
          <w:spacing w:val="-4"/>
          <w:rtl/>
          <w:lang w:val="en-US" w:eastAsia="zh-TW"/>
        </w:rPr>
        <w:t>، و</w:t>
      </w:r>
      <w:r w:rsidRPr="004A63F2">
        <w:rPr>
          <w:spacing w:val="-4"/>
          <w:rtl/>
          <w:lang w:val="en-US" w:eastAsia="zh-TW"/>
        </w:rPr>
        <w:t>27</w:t>
      </w:r>
      <w:r w:rsidRPr="007B3CFF">
        <w:rPr>
          <w:spacing w:val="-4"/>
          <w:rtl/>
          <w:lang w:val="en-US" w:eastAsia="zh-TW"/>
        </w:rPr>
        <w:t>/</w:t>
      </w:r>
      <w:r w:rsidRPr="004A63F2">
        <w:rPr>
          <w:spacing w:val="-4"/>
          <w:rtl/>
          <w:lang w:val="en-US" w:eastAsia="zh-TW"/>
        </w:rPr>
        <w:t>10</w:t>
      </w:r>
      <w:r w:rsidRPr="007B3CFF">
        <w:rPr>
          <w:spacing w:val="-4"/>
          <w:rtl/>
          <w:lang w:val="en-US" w:eastAsia="zh-TW"/>
        </w:rPr>
        <w:t xml:space="preserve"> المؤرخ </w:t>
      </w:r>
      <w:r w:rsidRPr="004A63F2">
        <w:rPr>
          <w:spacing w:val="-4"/>
          <w:rtl/>
          <w:lang w:val="en-US" w:eastAsia="zh-TW"/>
        </w:rPr>
        <w:t>25</w:t>
      </w:r>
      <w:r w:rsidRPr="007B3CFF">
        <w:rPr>
          <w:spacing w:val="-4"/>
          <w:rtl/>
          <w:lang w:val="en-US" w:eastAsia="zh-TW"/>
        </w:rPr>
        <w:t xml:space="preserve"> أيلول/سبتمبر </w:t>
      </w:r>
      <w:r w:rsidRPr="004A63F2">
        <w:rPr>
          <w:spacing w:val="-4"/>
          <w:rtl/>
          <w:lang w:val="en-US" w:eastAsia="zh-TW"/>
        </w:rPr>
        <w:t>2014</w:t>
      </w:r>
      <w:r w:rsidRPr="007B3CFF">
        <w:rPr>
          <w:spacing w:val="-4"/>
          <w:rtl/>
          <w:lang w:val="en-US" w:eastAsia="zh-TW"/>
        </w:rPr>
        <w:t xml:space="preserve">، </w:t>
      </w:r>
      <w:r w:rsidRPr="007B3CFF">
        <w:rPr>
          <w:rtl/>
          <w:lang w:val="en-US" w:eastAsia="zh-TW"/>
        </w:rPr>
        <w:t>و</w:t>
      </w:r>
      <w:r w:rsidRPr="004A63F2">
        <w:rPr>
          <w:rtl/>
          <w:lang w:val="en-US" w:eastAsia="zh-TW"/>
        </w:rPr>
        <w:t>30</w:t>
      </w:r>
      <w:r w:rsidRPr="007B3CFF">
        <w:rPr>
          <w:rtl/>
          <w:lang w:val="en-US" w:eastAsia="zh-TW"/>
        </w:rPr>
        <w:t>/</w:t>
      </w:r>
      <w:r w:rsidRPr="004A63F2">
        <w:rPr>
          <w:rtl/>
          <w:lang w:val="en-US" w:eastAsia="zh-TW"/>
        </w:rPr>
        <w:t>6</w:t>
      </w:r>
      <w:r w:rsidRPr="007B3CFF">
        <w:rPr>
          <w:rtl/>
          <w:lang w:val="en-US" w:eastAsia="zh-TW"/>
        </w:rPr>
        <w:t xml:space="preserve"> المؤرخ </w:t>
      </w:r>
      <w:r w:rsidRPr="004A63F2">
        <w:rPr>
          <w:rtl/>
          <w:lang w:val="en-US" w:eastAsia="zh-TW"/>
        </w:rPr>
        <w:t>1</w:t>
      </w:r>
      <w:r w:rsidRPr="007B3CFF">
        <w:rPr>
          <w:rtl/>
          <w:lang w:val="en-US" w:eastAsia="zh-TW"/>
        </w:rPr>
        <w:t xml:space="preserve"> تشرين الأول/أكتوبر </w:t>
      </w:r>
      <w:r w:rsidRPr="004A63F2">
        <w:rPr>
          <w:rtl/>
          <w:lang w:val="en-US" w:eastAsia="zh-TW"/>
        </w:rPr>
        <w:t>2015</w:t>
      </w:r>
      <w:r w:rsidRPr="007B3CFF">
        <w:rPr>
          <w:rtl/>
          <w:lang w:val="en-US" w:eastAsia="zh-TW"/>
        </w:rPr>
        <w:t>، و</w:t>
      </w:r>
      <w:r w:rsidRPr="004A63F2">
        <w:rPr>
          <w:rtl/>
          <w:lang w:val="en-US" w:eastAsia="zh-TW"/>
        </w:rPr>
        <w:t>33</w:t>
      </w:r>
      <w:r w:rsidRPr="007B3CFF">
        <w:rPr>
          <w:rtl/>
          <w:lang w:val="en-US" w:eastAsia="zh-TW"/>
        </w:rPr>
        <w:t>/</w:t>
      </w:r>
      <w:r w:rsidRPr="004A63F2">
        <w:rPr>
          <w:rtl/>
          <w:lang w:val="en-US" w:eastAsia="zh-TW"/>
        </w:rPr>
        <w:t>4</w:t>
      </w:r>
      <w:r w:rsidRPr="007B3CFF">
        <w:rPr>
          <w:rtl/>
          <w:lang w:val="en-US" w:eastAsia="zh-TW"/>
        </w:rPr>
        <w:t xml:space="preserve"> المؤرخ </w:t>
      </w:r>
      <w:r w:rsidRPr="004A63F2">
        <w:rPr>
          <w:rtl/>
          <w:lang w:val="en-US" w:eastAsia="zh-TW"/>
        </w:rPr>
        <w:t>29</w:t>
      </w:r>
      <w:r w:rsidRPr="007B3CFF">
        <w:rPr>
          <w:rtl/>
          <w:lang w:val="en-US" w:eastAsia="zh-TW"/>
        </w:rPr>
        <w:t xml:space="preserve"> أيلول/سبتمبر </w:t>
      </w:r>
      <w:r w:rsidRPr="004A63F2">
        <w:rPr>
          <w:rtl/>
          <w:lang w:val="en-US" w:eastAsia="zh-TW"/>
        </w:rPr>
        <w:t>2016</w:t>
      </w:r>
      <w:r w:rsidRPr="007B3CFF">
        <w:rPr>
          <w:rtl/>
          <w:lang w:val="en-US" w:eastAsia="zh-TW"/>
        </w:rPr>
        <w:t>، و</w:t>
      </w:r>
      <w:r w:rsidRPr="004A63F2">
        <w:rPr>
          <w:rtl/>
          <w:lang w:val="en-US" w:eastAsia="zh-TW"/>
        </w:rPr>
        <w:t>36</w:t>
      </w:r>
      <w:r w:rsidRPr="007B3CFF">
        <w:rPr>
          <w:rtl/>
          <w:lang w:val="en-US" w:eastAsia="zh-TW"/>
        </w:rPr>
        <w:t>/</w:t>
      </w:r>
      <w:r w:rsidRPr="004A63F2">
        <w:rPr>
          <w:rtl/>
          <w:lang w:val="en-US" w:eastAsia="zh-TW"/>
        </w:rPr>
        <w:t>3</w:t>
      </w:r>
      <w:r w:rsidRPr="007B3CFF">
        <w:rPr>
          <w:rtl/>
          <w:lang w:val="en-US" w:eastAsia="zh-TW"/>
        </w:rPr>
        <w:t xml:space="preserve"> المؤرخ</w:t>
      </w:r>
      <w:r>
        <w:rPr>
          <w:rFonts w:hint="cs"/>
          <w:rtl/>
          <w:lang w:val="en-US" w:eastAsia="zh-TW"/>
        </w:rPr>
        <w:t> </w:t>
      </w:r>
      <w:r w:rsidRPr="004A63F2">
        <w:rPr>
          <w:rtl/>
          <w:lang w:val="en-US" w:eastAsia="zh-TW"/>
        </w:rPr>
        <w:t>28</w:t>
      </w:r>
      <w:r w:rsidRPr="007B3CFF">
        <w:rPr>
          <w:rtl/>
          <w:lang w:val="en-US" w:eastAsia="zh-TW"/>
        </w:rPr>
        <w:t xml:space="preserve"> أيلول/سبتمبر </w:t>
      </w:r>
      <w:r w:rsidRPr="004A63F2">
        <w:rPr>
          <w:rtl/>
          <w:lang w:val="en-US" w:eastAsia="zh-TW"/>
        </w:rPr>
        <w:t>2017</w:t>
      </w:r>
      <w:r w:rsidRPr="007B3CFF">
        <w:rPr>
          <w:rtl/>
          <w:lang w:val="en-US" w:eastAsia="zh-TW"/>
        </w:rPr>
        <w:t>، و</w:t>
      </w:r>
      <w:r w:rsidRPr="004A63F2">
        <w:rPr>
          <w:rtl/>
          <w:lang w:val="en-US" w:eastAsia="zh-TW"/>
        </w:rPr>
        <w:t>39</w:t>
      </w:r>
      <w:r w:rsidRPr="007B3CFF">
        <w:rPr>
          <w:rtl/>
          <w:lang w:val="en-US" w:eastAsia="zh-TW"/>
        </w:rPr>
        <w:t>/</w:t>
      </w:r>
      <w:r w:rsidRPr="004A63F2">
        <w:rPr>
          <w:rtl/>
          <w:lang w:val="en-US" w:eastAsia="zh-TW"/>
        </w:rPr>
        <w:t>5</w:t>
      </w:r>
      <w:r w:rsidRPr="007B3CFF">
        <w:rPr>
          <w:rtl/>
          <w:lang w:val="en-US" w:eastAsia="zh-TW"/>
        </w:rPr>
        <w:t xml:space="preserve"> المؤرخ </w:t>
      </w:r>
      <w:r w:rsidRPr="004A63F2">
        <w:rPr>
          <w:rtl/>
          <w:lang w:val="en-US" w:eastAsia="zh-TW"/>
        </w:rPr>
        <w:t>27</w:t>
      </w:r>
      <w:r w:rsidRPr="007B3CFF">
        <w:rPr>
          <w:rtl/>
          <w:lang w:val="en-US" w:eastAsia="zh-TW"/>
        </w:rPr>
        <w:t xml:space="preserve"> أيلول/سبتمبر </w:t>
      </w:r>
      <w:r w:rsidRPr="004A63F2">
        <w:rPr>
          <w:rtl/>
          <w:lang w:val="en-US" w:eastAsia="zh-TW"/>
        </w:rPr>
        <w:t>2018</w:t>
      </w:r>
      <w:r w:rsidRPr="007B3CFF">
        <w:rPr>
          <w:rtl/>
          <w:lang w:val="en-US" w:eastAsia="zh-TW"/>
        </w:rPr>
        <w:t>، و</w:t>
      </w:r>
      <w:r w:rsidRPr="004A63F2">
        <w:rPr>
          <w:rtl/>
          <w:lang w:val="en-US" w:eastAsia="zh-TW"/>
        </w:rPr>
        <w:t>42</w:t>
      </w:r>
      <w:r w:rsidRPr="007B3CFF">
        <w:rPr>
          <w:rtl/>
          <w:lang w:val="en-US" w:eastAsia="zh-TW"/>
        </w:rPr>
        <w:t>/</w:t>
      </w:r>
      <w:r w:rsidRPr="004A63F2">
        <w:rPr>
          <w:rtl/>
          <w:lang w:val="en-US" w:eastAsia="zh-TW"/>
        </w:rPr>
        <w:t>9</w:t>
      </w:r>
      <w:r w:rsidRPr="007B3CFF">
        <w:rPr>
          <w:rtl/>
          <w:lang w:val="en-US" w:eastAsia="zh-TW"/>
        </w:rPr>
        <w:t xml:space="preserve"> المؤرخ </w:t>
      </w:r>
      <w:r w:rsidRPr="004A63F2">
        <w:rPr>
          <w:rtl/>
          <w:lang w:val="en-US" w:eastAsia="zh-TW"/>
        </w:rPr>
        <w:t>26</w:t>
      </w:r>
      <w:r w:rsidRPr="007B3CFF">
        <w:rPr>
          <w:rtl/>
          <w:lang w:val="en-US" w:eastAsia="zh-TW"/>
        </w:rPr>
        <w:t xml:space="preserve"> أيلول/سبتمبر </w:t>
      </w:r>
      <w:r w:rsidRPr="004A63F2">
        <w:rPr>
          <w:rtl/>
          <w:lang w:val="en-US" w:eastAsia="zh-TW"/>
        </w:rPr>
        <w:t>2019</w:t>
      </w:r>
      <w:r w:rsidRPr="007B3CFF">
        <w:rPr>
          <w:rtl/>
          <w:lang w:val="en-US" w:eastAsia="zh-TW"/>
        </w:rPr>
        <w:t>، و</w:t>
      </w:r>
      <w:r w:rsidRPr="004A63F2">
        <w:rPr>
          <w:rtl/>
          <w:lang w:val="en-US" w:eastAsia="zh-TW"/>
        </w:rPr>
        <w:t>48</w:t>
      </w:r>
      <w:r w:rsidRPr="007B3CFF">
        <w:rPr>
          <w:rtl/>
          <w:lang w:val="en-US" w:eastAsia="zh-TW"/>
        </w:rPr>
        <w:t>/</w:t>
      </w:r>
      <w:r w:rsidRPr="004A63F2">
        <w:rPr>
          <w:rtl/>
          <w:lang w:val="en-US" w:eastAsia="zh-TW"/>
        </w:rPr>
        <w:t>5</w:t>
      </w:r>
      <w:r w:rsidRPr="007B3CFF">
        <w:rPr>
          <w:rtl/>
          <w:lang w:val="en-US" w:eastAsia="zh-TW"/>
        </w:rPr>
        <w:t xml:space="preserve"> المؤرخ </w:t>
      </w:r>
      <w:r w:rsidRPr="004A63F2">
        <w:rPr>
          <w:rtl/>
          <w:lang w:val="en-US" w:eastAsia="zh-TW"/>
        </w:rPr>
        <w:t>7</w:t>
      </w:r>
      <w:r w:rsidRPr="007B3CFF">
        <w:rPr>
          <w:rtl/>
          <w:lang w:val="en-US" w:eastAsia="zh-TW"/>
        </w:rPr>
        <w:t xml:space="preserve"> تشرين الأول/أكتوبر </w:t>
      </w:r>
      <w:r w:rsidRPr="004A63F2">
        <w:rPr>
          <w:rtl/>
          <w:lang w:val="en-US" w:eastAsia="zh-TW"/>
        </w:rPr>
        <w:t>2021</w:t>
      </w:r>
      <w:r w:rsidRPr="007B3CFF">
        <w:rPr>
          <w:rtl/>
          <w:lang w:val="en-US" w:eastAsia="zh-TW"/>
        </w:rPr>
        <w:t>، و</w:t>
      </w:r>
      <w:r w:rsidRPr="004A63F2">
        <w:rPr>
          <w:rtl/>
          <w:lang w:val="en-US" w:eastAsia="zh-TW"/>
        </w:rPr>
        <w:t>51</w:t>
      </w:r>
      <w:r w:rsidRPr="007B3CFF">
        <w:rPr>
          <w:rtl/>
          <w:lang w:val="en-US" w:eastAsia="zh-TW"/>
        </w:rPr>
        <w:t>/</w:t>
      </w:r>
      <w:r w:rsidRPr="004A63F2">
        <w:rPr>
          <w:rtl/>
          <w:lang w:val="en-US" w:eastAsia="zh-TW"/>
        </w:rPr>
        <w:t>13</w:t>
      </w:r>
      <w:r w:rsidRPr="007B3CFF">
        <w:rPr>
          <w:rtl/>
          <w:lang w:val="en-US" w:eastAsia="zh-TW"/>
        </w:rPr>
        <w:t xml:space="preserve"> المؤرخ </w:t>
      </w:r>
      <w:r w:rsidRPr="004A63F2">
        <w:rPr>
          <w:rtl/>
          <w:lang w:val="en-US" w:eastAsia="zh-TW"/>
        </w:rPr>
        <w:t>6</w:t>
      </w:r>
      <w:r w:rsidRPr="007B3CFF">
        <w:rPr>
          <w:rtl/>
          <w:lang w:val="en-US" w:eastAsia="zh-TW"/>
        </w:rPr>
        <w:t xml:space="preserve"> تشرين الأول/</w:t>
      </w:r>
      <w:r w:rsidR="003D21C0">
        <w:rPr>
          <w:rFonts w:hint="cs"/>
          <w:rtl/>
          <w:lang w:val="en-US" w:eastAsia="zh-TW"/>
        </w:rPr>
        <w:t xml:space="preserve"> </w:t>
      </w:r>
      <w:r w:rsidRPr="007B3CFF">
        <w:rPr>
          <w:rtl/>
          <w:lang w:val="en-US" w:eastAsia="zh-TW"/>
        </w:rPr>
        <w:t xml:space="preserve">أكتوبر </w:t>
      </w:r>
      <w:r w:rsidRPr="004A63F2">
        <w:rPr>
          <w:rtl/>
          <w:lang w:val="en-US" w:eastAsia="zh-TW"/>
        </w:rPr>
        <w:t>2022</w:t>
      </w:r>
      <w:r w:rsidRPr="007B3CFF">
        <w:rPr>
          <w:rtl/>
          <w:lang w:val="en-US" w:eastAsia="zh-TW"/>
        </w:rPr>
        <w:t>،</w:t>
      </w:r>
    </w:p>
    <w:p w14:paraId="5A46A634" w14:textId="47FD56CB" w:rsidR="007B3CFF" w:rsidRPr="007B3CFF" w:rsidRDefault="007B3CFF" w:rsidP="007B3CFF">
      <w:pPr>
        <w:pStyle w:val="SingleTxtGA"/>
        <w:rPr>
          <w:lang w:val="en-US" w:eastAsia="zh-TW"/>
        </w:rPr>
      </w:pPr>
      <w:r w:rsidRPr="007B3CFF">
        <w:rPr>
          <w:rtl/>
          <w:lang w:val="en-US" w:eastAsia="zh-TW"/>
        </w:rPr>
        <w:tab/>
      </w:r>
      <w:r w:rsidRPr="004A63F2">
        <w:rPr>
          <w:i/>
          <w:iCs/>
          <w:rtl/>
          <w:lang w:val="en-US" w:eastAsia="zh-TW"/>
        </w:rPr>
        <w:t>وإذ يشير أيضاً</w:t>
      </w:r>
      <w:r w:rsidRPr="007B3CFF">
        <w:rPr>
          <w:rtl/>
          <w:lang w:val="en-US" w:eastAsia="zh-TW"/>
        </w:rPr>
        <w:t xml:space="preserve"> إلى جميع القرارات ذات الصلة التي تدين، في جملة أمور، أي دولة تجيز أو</w:t>
      </w:r>
      <w:r>
        <w:rPr>
          <w:rFonts w:hint="cs"/>
          <w:rtl/>
          <w:lang w:val="en-US" w:eastAsia="zh-TW"/>
        </w:rPr>
        <w:t> </w:t>
      </w:r>
      <w:r w:rsidRPr="007B3CFF">
        <w:rPr>
          <w:rtl/>
          <w:lang w:val="en-US" w:eastAsia="zh-TW"/>
        </w:rPr>
        <w:t>تقبل تجنيد المرتزقة أو تمويلهم أو تدريبهم أو حشدهم أو عبورهم أو استخدامهم للإطاحة بحكومات دول</w:t>
      </w:r>
      <w:r>
        <w:rPr>
          <w:rFonts w:hint="cs"/>
          <w:rtl/>
          <w:lang w:val="en-US" w:eastAsia="zh-TW"/>
        </w:rPr>
        <w:t> </w:t>
      </w:r>
      <w:r w:rsidRPr="007B3CFF">
        <w:rPr>
          <w:rtl/>
          <w:lang w:val="en-US" w:eastAsia="zh-TW"/>
        </w:rPr>
        <w:t>أعضاء في الأمم المتحدة، ولا سيما حكومات البلدان النامية، أو لمحاربة حركات التحرير الوطني، وإذ يشير كذلك إلى القرارات والصكوك الدولية ذات الصلة التي اعتمدتها الجمعية العامة ومجلس الأمن والمجلس الاقتصادي والاجتماعي والاتحاد الأفريقي ومنظمة الوحدة الأفريقية، ومنها اتفاقية منظمة الوحدة الأفريقية للقضاء على أعمال المرتزقة في أفريقيا،</w:t>
      </w:r>
    </w:p>
    <w:p w14:paraId="636304EF" w14:textId="77777777" w:rsidR="007B3CFF" w:rsidRPr="007B3CFF" w:rsidRDefault="007B3CFF" w:rsidP="003D21C0">
      <w:pPr>
        <w:pStyle w:val="SingleTxtGA"/>
        <w:spacing w:line="346" w:lineRule="exact"/>
        <w:rPr>
          <w:lang w:val="en-US" w:eastAsia="zh-TW"/>
        </w:rPr>
      </w:pPr>
      <w:r w:rsidRPr="007B3CFF">
        <w:rPr>
          <w:rtl/>
          <w:lang w:val="en-US" w:eastAsia="zh-TW"/>
        </w:rPr>
        <w:lastRenderedPageBreak/>
        <w:tab/>
      </w:r>
      <w:r w:rsidRPr="004A63F2">
        <w:rPr>
          <w:i/>
          <w:iCs/>
          <w:rtl/>
          <w:lang w:val="en-US" w:eastAsia="zh-TW"/>
        </w:rPr>
        <w:t>وإذ يؤكد من جديد</w:t>
      </w:r>
      <w:r w:rsidRPr="007B3CFF">
        <w:rPr>
          <w:rtl/>
          <w:lang w:val="en-US" w:eastAsia="zh-TW"/>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تندرج في نطاق الاختصاص المحلي للدول،</w:t>
      </w:r>
    </w:p>
    <w:p w14:paraId="68C1422D" w14:textId="77777777"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يؤكد من جديد أيضاً</w:t>
      </w:r>
      <w:r w:rsidRPr="007B3CFF">
        <w:rPr>
          <w:rtl/>
          <w:lang w:val="en-US" w:eastAsia="zh-TW"/>
        </w:rPr>
        <w:t xml:space="preserve"> أنه، عملاً بمبدأ تقرير المصير، يحق لجميع الشعوب أن تحدد بحرية وضعها السياسي وأن تسعى بحرية إلى تحقيق تنميتها الاقتصادية والاجتماعية والثقافية، وأن على كل دولة واجب احترام هذا الحق وفقاً لأحكام الميثاق،</w:t>
      </w:r>
    </w:p>
    <w:p w14:paraId="5914B421" w14:textId="77777777"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يعيد كذلك</w:t>
      </w:r>
      <w:r w:rsidRPr="007B3CFF">
        <w:rPr>
          <w:rtl/>
          <w:lang w:val="en-US" w:eastAsia="zh-TW"/>
        </w:rPr>
        <w:t xml:space="preserve"> تأكيد إعلان مبادئ القانون الدولي المتعلقة بالعلاقات الودية والتعاون بين الدول وفقاً لميثاق الأمم المتحدة،</w:t>
      </w:r>
    </w:p>
    <w:p w14:paraId="0A4F3287" w14:textId="36938EEA"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يشعر ببالغ الجزع والقلق</w:t>
      </w:r>
      <w:r w:rsidRPr="007B3CFF">
        <w:rPr>
          <w:rtl/>
          <w:lang w:val="en-US" w:eastAsia="zh-TW"/>
        </w:rPr>
        <w:t xml:space="preserve"> إزاء الخطر الذي تشكله أنشطة المرتزقة على السلم والأمن في البلدان النامية في مختلف أنحاء العالم، ولا سيما في مناطق النزاع، وإزاء ما تنطوي عليه هذه الأنشطة من</w:t>
      </w:r>
      <w:r w:rsidR="003D21C0">
        <w:rPr>
          <w:rFonts w:hint="cs"/>
          <w:rtl/>
          <w:lang w:val="en-US" w:eastAsia="zh-TW"/>
        </w:rPr>
        <w:t> </w:t>
      </w:r>
      <w:r w:rsidRPr="007B3CFF">
        <w:rPr>
          <w:rtl/>
          <w:lang w:val="en-US" w:eastAsia="zh-TW"/>
        </w:rPr>
        <w:t>خطر على سلامة النظام الدستوري للبلدان المتضررة وعلى احترامه،</w:t>
      </w:r>
    </w:p>
    <w:p w14:paraId="1B522509" w14:textId="77777777"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يساوره بالغ القلق</w:t>
      </w:r>
      <w:r w:rsidRPr="007B3CFF">
        <w:rPr>
          <w:rtl/>
          <w:lang w:val="en-US" w:eastAsia="zh-TW"/>
        </w:rPr>
        <w:t xml:space="preserve"> إزاء الخسائر في الأرواح والأضرار الجسيمة التي تلحق بالممتلكات وإزاء الآثار السلبية لأنشطة المرتزقة الإجرامية الدولية على سياسات البلدان المتضررة واقتصاداتها،</w:t>
      </w:r>
    </w:p>
    <w:p w14:paraId="39638264" w14:textId="77777777"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يعيد تأكيد</w:t>
      </w:r>
      <w:r w:rsidRPr="007B3CFF">
        <w:rPr>
          <w:rtl/>
          <w:lang w:val="en-US" w:eastAsia="zh-TW"/>
        </w:rPr>
        <w:t xml:space="preserve"> ضرورة الامتناع عن القيام بأي أنشطة تهدد السلم والأمن وحق الشعوب في تقرير المصير أو تعوق التمتع بحقوق الإنسان،</w:t>
      </w:r>
    </w:p>
    <w:p w14:paraId="398E120B" w14:textId="77777777" w:rsidR="007B3CFF" w:rsidRPr="007B3CFF" w:rsidRDefault="007B3CFF" w:rsidP="003D21C0">
      <w:pPr>
        <w:pStyle w:val="SingleTxtGA"/>
        <w:spacing w:line="346" w:lineRule="exact"/>
        <w:rPr>
          <w:lang w:val="en-US" w:eastAsia="zh-TW"/>
        </w:rPr>
      </w:pPr>
      <w:r w:rsidRPr="007B3CFF">
        <w:rPr>
          <w:rtl/>
          <w:lang w:val="en-US" w:eastAsia="zh-TW"/>
        </w:rPr>
        <w:tab/>
      </w:r>
      <w:r w:rsidRPr="004A63F2">
        <w:rPr>
          <w:i/>
          <w:iCs/>
          <w:rtl/>
          <w:lang w:val="en-US" w:eastAsia="zh-TW"/>
        </w:rPr>
        <w:t>وإذ يُسلِّم</w:t>
      </w:r>
      <w:r w:rsidRPr="007B3CFF">
        <w:rPr>
          <w:rtl/>
          <w:lang w:val="en-US" w:eastAsia="zh-TW"/>
        </w:rPr>
        <w:t xml:space="preserve"> بأن تزايد مشاركة الشركات العسكرية والأمنية الخاصة في العمل الإنساني يثير شواغل بشأن ضمان الأمن، لأن ذلك يُعتبر في نفس الوقت منفعة عامة ووظيفة من وظائف الدولة،</w:t>
      </w:r>
    </w:p>
    <w:p w14:paraId="1A56F010" w14:textId="43806065" w:rsidR="007B3CFF" w:rsidRPr="007B3CFF" w:rsidRDefault="007B3CFF" w:rsidP="003D21C0">
      <w:pPr>
        <w:pStyle w:val="SingleTxtGA"/>
        <w:spacing w:line="346" w:lineRule="exact"/>
        <w:rPr>
          <w:lang w:val="en-US" w:eastAsia="zh-TW"/>
        </w:rPr>
      </w:pPr>
      <w:r>
        <w:rPr>
          <w:rtl/>
          <w:lang w:val="en-US" w:eastAsia="zh-TW"/>
        </w:rPr>
        <w:tab/>
      </w:r>
      <w:r w:rsidRPr="004A63F2">
        <w:rPr>
          <w:rtl/>
          <w:lang w:val="en-US" w:eastAsia="zh-TW"/>
        </w:rPr>
        <w:t>1</w:t>
      </w:r>
      <w:r w:rsidRPr="007B3CFF">
        <w:rPr>
          <w:rtl/>
          <w:lang w:val="en-US" w:eastAsia="zh-TW"/>
        </w:rPr>
        <w:t>-</w:t>
      </w:r>
      <w:r w:rsidRPr="007B3CFF">
        <w:rPr>
          <w:rtl/>
          <w:lang w:val="en-US" w:eastAsia="zh-TW"/>
        </w:rPr>
        <w:tab/>
      </w:r>
      <w:r w:rsidRPr="004A63F2">
        <w:rPr>
          <w:i/>
          <w:iCs/>
          <w:rtl/>
          <w:lang w:val="en-US" w:eastAsia="zh-TW"/>
        </w:rPr>
        <w:t>يؤكد من جديد</w:t>
      </w:r>
      <w:r w:rsidRPr="007B3CFF">
        <w:rPr>
          <w:rtl/>
          <w:lang w:val="en-US" w:eastAsia="zh-TW"/>
        </w:rPr>
        <w:t xml:space="preserve"> أن استخدام المرتزقة وتجنيدهم وتمويلهم وحمايتهم وتدريبهم أمور تثير قلقاً شديداً لدى جميع الدول وتشكل انتهاكاً للمقاصد والمبادئ المكرّسة في ميثاق الأمم المتحدة؛</w:t>
      </w:r>
    </w:p>
    <w:p w14:paraId="144454E8" w14:textId="2EFEDD22" w:rsidR="007B3CFF" w:rsidRPr="007B3CFF" w:rsidRDefault="007B3CFF" w:rsidP="003D21C0">
      <w:pPr>
        <w:pStyle w:val="SingleTxtGA"/>
        <w:spacing w:line="346" w:lineRule="exact"/>
        <w:rPr>
          <w:lang w:val="en-US" w:eastAsia="zh-TW"/>
        </w:rPr>
      </w:pPr>
      <w:r w:rsidRPr="003D21C0">
        <w:rPr>
          <w:spacing w:val="-2"/>
          <w:rtl/>
          <w:lang w:val="en-US" w:eastAsia="zh-TW"/>
        </w:rPr>
        <w:tab/>
      </w:r>
      <w:r w:rsidRPr="004A63F2">
        <w:rPr>
          <w:spacing w:val="-2"/>
          <w:rtl/>
          <w:lang w:val="en-US" w:eastAsia="zh-TW"/>
        </w:rPr>
        <w:t>2</w:t>
      </w:r>
      <w:r w:rsidRPr="003D21C0">
        <w:rPr>
          <w:spacing w:val="-2"/>
          <w:rtl/>
          <w:lang w:val="en-US" w:eastAsia="zh-TW"/>
        </w:rPr>
        <w:t>-</w:t>
      </w:r>
      <w:r w:rsidRPr="003D21C0">
        <w:rPr>
          <w:spacing w:val="-2"/>
          <w:rtl/>
          <w:lang w:val="en-US" w:eastAsia="zh-TW"/>
        </w:rPr>
        <w:tab/>
      </w:r>
      <w:r w:rsidRPr="004A63F2">
        <w:rPr>
          <w:i/>
          <w:iCs/>
          <w:spacing w:val="-2"/>
          <w:rtl/>
          <w:lang w:val="en-US" w:eastAsia="zh-TW"/>
        </w:rPr>
        <w:t>يُسلِّم</w:t>
      </w:r>
      <w:r w:rsidRPr="003D21C0">
        <w:rPr>
          <w:spacing w:val="-2"/>
          <w:rtl/>
          <w:lang w:val="en-US" w:eastAsia="zh-TW"/>
        </w:rPr>
        <w:t xml:space="preserve"> بأن النزاعات المسلحة والإرهاب والاتجار بالأسلحة والعمليات السرية التي تقوم بها</w:t>
      </w:r>
      <w:r w:rsidRPr="007B3CFF">
        <w:rPr>
          <w:rtl/>
          <w:lang w:val="en-US" w:eastAsia="zh-TW"/>
        </w:rPr>
        <w:t xml:space="preserve"> </w:t>
      </w:r>
      <w:r w:rsidRPr="003D21C0">
        <w:rPr>
          <w:spacing w:val="-2"/>
          <w:rtl/>
          <w:lang w:val="en-US" w:eastAsia="zh-TW"/>
        </w:rPr>
        <w:t>قوى ثالثة عوامل تشجع، في جملة أمور، الطلب على خدمات المرتزقة والشركات العسكرية والأمنية الخاصة</w:t>
      </w:r>
      <w:r w:rsidRPr="007B3CFF">
        <w:rPr>
          <w:rtl/>
          <w:lang w:val="en-US" w:eastAsia="zh-TW"/>
        </w:rPr>
        <w:t xml:space="preserve"> في السوق العالمية؛</w:t>
      </w:r>
    </w:p>
    <w:p w14:paraId="1C79F983" w14:textId="02761E0C" w:rsidR="007B3CFF" w:rsidRPr="007B3CFF" w:rsidRDefault="007B3CFF" w:rsidP="003D21C0">
      <w:pPr>
        <w:pStyle w:val="SingleTxtGA"/>
        <w:spacing w:line="346" w:lineRule="exact"/>
        <w:rPr>
          <w:lang w:val="en-US" w:eastAsia="zh-TW"/>
        </w:rPr>
      </w:pPr>
      <w:r w:rsidRPr="003D21C0">
        <w:rPr>
          <w:spacing w:val="-2"/>
          <w:rtl/>
          <w:lang w:val="en-US" w:eastAsia="zh-TW"/>
        </w:rPr>
        <w:tab/>
      </w:r>
      <w:r w:rsidRPr="004A63F2">
        <w:rPr>
          <w:spacing w:val="-2"/>
          <w:rtl/>
          <w:lang w:val="en-US" w:eastAsia="zh-TW"/>
        </w:rPr>
        <w:t>3</w:t>
      </w:r>
      <w:r w:rsidRPr="003D21C0">
        <w:rPr>
          <w:spacing w:val="-2"/>
          <w:rtl/>
          <w:lang w:val="en-US" w:eastAsia="zh-TW"/>
        </w:rPr>
        <w:t>-</w:t>
      </w:r>
      <w:r w:rsidRPr="004A63F2">
        <w:rPr>
          <w:i/>
          <w:iCs/>
          <w:spacing w:val="-2"/>
          <w:rtl/>
          <w:lang w:val="en-US" w:eastAsia="zh-TW"/>
        </w:rPr>
        <w:tab/>
        <w:t>يحث مرة أخرى</w:t>
      </w:r>
      <w:r w:rsidRPr="003D21C0">
        <w:rPr>
          <w:spacing w:val="-2"/>
          <w:rtl/>
          <w:lang w:val="en-US" w:eastAsia="zh-TW"/>
        </w:rPr>
        <w:t xml:space="preserve"> جميع الدول على أن تتخذ الخطوات اللازمة وتتوخى أقصى قدر ممكن</w:t>
      </w:r>
      <w:r w:rsidRPr="007B3CFF">
        <w:rPr>
          <w:rtl/>
          <w:lang w:val="en-US" w:eastAsia="zh-TW"/>
        </w:rPr>
        <w:t xml:space="preserve"> </w:t>
      </w:r>
      <w:r w:rsidRPr="003D21C0">
        <w:rPr>
          <w:spacing w:val="-2"/>
          <w:rtl/>
          <w:lang w:val="en-US" w:eastAsia="zh-TW"/>
        </w:rPr>
        <w:t>من الحذر إزاء الخطر الذي تشكله أنشطة المرتزقة، وأن تتخذ التدابير التشريعية اللازمة لكفالة عدم استخدام</w:t>
      </w:r>
      <w:r w:rsidRPr="007B3CFF">
        <w:rPr>
          <w:rtl/>
          <w:lang w:val="en-US" w:eastAsia="zh-TW"/>
        </w:rPr>
        <w:t xml:space="preserve"> أراضيها والأراضي الأخرى الخاضعة لسيطرتها ومواطنيها في تجنيد المرتزقة وحشدهم وتمويلهم وتدريبهم </w:t>
      </w:r>
      <w:r w:rsidRPr="003D21C0">
        <w:rPr>
          <w:spacing w:val="-4"/>
          <w:rtl/>
          <w:lang w:val="en-US" w:eastAsia="zh-TW"/>
        </w:rPr>
        <w:t>وحمايتهم وعبورهم للتخطيط لأنشطة تهدف إلى إعاقة ممارسة الحق في تقرير المصير أو إلى الإطاحة بحكومة</w:t>
      </w:r>
      <w:r w:rsidRPr="007B3CFF">
        <w:rPr>
          <w:rtl/>
          <w:lang w:val="en-US" w:eastAsia="zh-TW"/>
        </w:rPr>
        <w:t xml:space="preserve"> أي دولة أو تفكيك الدول المستقلة ذات السيادة التي تحترم حق الشعوب في تقرير المصير أو تقويض سلامتها الإقليمية أو وحدتها السياسية كلياً أو جزئياً؛</w:t>
      </w:r>
    </w:p>
    <w:p w14:paraId="0E65D708" w14:textId="086B6AC9" w:rsidR="007B3CFF" w:rsidRPr="007B3CFF" w:rsidRDefault="007B3CFF" w:rsidP="003D21C0">
      <w:pPr>
        <w:pStyle w:val="SingleTxtGA"/>
        <w:spacing w:line="346" w:lineRule="exact"/>
        <w:rPr>
          <w:lang w:val="en-US" w:eastAsia="zh-TW"/>
        </w:rPr>
      </w:pPr>
      <w:r>
        <w:rPr>
          <w:rtl/>
          <w:lang w:val="en-US" w:eastAsia="zh-TW"/>
        </w:rPr>
        <w:tab/>
      </w:r>
      <w:r w:rsidRPr="004A63F2">
        <w:rPr>
          <w:rtl/>
          <w:lang w:val="en-US" w:eastAsia="zh-TW"/>
        </w:rPr>
        <w:t>4</w:t>
      </w:r>
      <w:r w:rsidRPr="007B3CFF">
        <w:rPr>
          <w:rtl/>
          <w:lang w:val="en-US" w:eastAsia="zh-TW"/>
        </w:rPr>
        <w:t>-</w:t>
      </w:r>
      <w:r w:rsidRPr="007B3CFF">
        <w:rPr>
          <w:rtl/>
          <w:lang w:val="en-US" w:eastAsia="zh-TW"/>
        </w:rPr>
        <w:tab/>
      </w:r>
      <w:r w:rsidRPr="004A63F2">
        <w:rPr>
          <w:i/>
          <w:iCs/>
          <w:rtl/>
          <w:lang w:val="en-US" w:eastAsia="zh-TW"/>
        </w:rPr>
        <w:t>يطلب</w:t>
      </w:r>
      <w:r w:rsidRPr="007B3CFF">
        <w:rPr>
          <w:rtl/>
          <w:lang w:val="en-US" w:eastAsia="zh-TW"/>
        </w:rPr>
        <w:t xml:space="preserve"> إلى جميع الدول أن تتوخى أقصى قدر ممكن من الحذر إزاء أي نوع من أنواع تجنيد </w:t>
      </w:r>
      <w:proofErr w:type="gramStart"/>
      <w:r w:rsidRPr="007B3CFF">
        <w:rPr>
          <w:rtl/>
          <w:lang w:val="en-US" w:eastAsia="zh-TW"/>
        </w:rPr>
        <w:t>المرتزقة</w:t>
      </w:r>
      <w:proofErr w:type="gramEnd"/>
      <w:r w:rsidRPr="007B3CFF">
        <w:rPr>
          <w:rtl/>
          <w:lang w:val="en-US" w:eastAsia="zh-TW"/>
        </w:rPr>
        <w:t xml:space="preserve"> أو تدريبهم أو توظيفهم أو تمويلهم؛</w:t>
      </w:r>
    </w:p>
    <w:p w14:paraId="73F70979" w14:textId="1BEC4BE2" w:rsidR="007B3CFF" w:rsidRPr="007B3CFF" w:rsidRDefault="007B3CFF" w:rsidP="003D21C0">
      <w:pPr>
        <w:pStyle w:val="SingleTxtGA"/>
        <w:spacing w:line="346" w:lineRule="exact"/>
        <w:rPr>
          <w:lang w:val="en-US" w:eastAsia="zh-TW"/>
        </w:rPr>
      </w:pPr>
      <w:r>
        <w:rPr>
          <w:rtl/>
          <w:lang w:val="en-US" w:eastAsia="zh-TW"/>
        </w:rPr>
        <w:tab/>
      </w:r>
      <w:r w:rsidRPr="004A63F2">
        <w:rPr>
          <w:rtl/>
          <w:lang w:val="en-US" w:eastAsia="zh-TW"/>
        </w:rPr>
        <w:t>5</w:t>
      </w:r>
      <w:r w:rsidRPr="007B3CFF">
        <w:rPr>
          <w:rtl/>
          <w:lang w:val="en-US" w:eastAsia="zh-TW"/>
        </w:rPr>
        <w:t>-</w:t>
      </w:r>
      <w:r w:rsidRPr="007B3CFF">
        <w:rPr>
          <w:rtl/>
          <w:lang w:val="en-US" w:eastAsia="zh-TW"/>
        </w:rPr>
        <w:tab/>
      </w:r>
      <w:r w:rsidRPr="004A63F2">
        <w:rPr>
          <w:i/>
          <w:iCs/>
          <w:rtl/>
          <w:lang w:val="en-US" w:eastAsia="zh-TW"/>
        </w:rPr>
        <w:t>يطلب أيضاً</w:t>
      </w:r>
      <w:r w:rsidRPr="007B3CFF">
        <w:rPr>
          <w:rtl/>
          <w:lang w:val="en-US" w:eastAsia="zh-TW"/>
        </w:rPr>
        <w:t xml:space="preserve"> إلى جميع الدول أن تتوخى أقصى قدر ممكن من الحذر لحظر استخدام الشركات الخاصة التي تقدم الخدمات الاستشارية العسكرية والخدمات الأمنية على الصعيد الدولي في حالة تدخُّلها في النزاعات المسلحة أو الأعمال الرامية إلى زعزعة استقرار الأنظمة الدستورية؛</w:t>
      </w:r>
    </w:p>
    <w:p w14:paraId="6733504E" w14:textId="5327E3AC" w:rsidR="007B3CFF" w:rsidRPr="007B3CFF" w:rsidRDefault="007B3CFF" w:rsidP="003D21C0">
      <w:pPr>
        <w:pStyle w:val="SingleTxtGA"/>
        <w:spacing w:line="346" w:lineRule="exact"/>
        <w:rPr>
          <w:lang w:val="en-US" w:eastAsia="zh-TW"/>
        </w:rPr>
      </w:pPr>
      <w:r>
        <w:rPr>
          <w:rtl/>
          <w:lang w:val="en-US" w:eastAsia="zh-TW"/>
        </w:rPr>
        <w:tab/>
      </w:r>
      <w:r w:rsidRPr="004A63F2">
        <w:rPr>
          <w:rtl/>
          <w:lang w:val="en-US" w:eastAsia="zh-TW"/>
        </w:rPr>
        <w:t>6</w:t>
      </w:r>
      <w:r w:rsidRPr="007B3CFF">
        <w:rPr>
          <w:rtl/>
          <w:lang w:val="en-US" w:eastAsia="zh-TW"/>
        </w:rPr>
        <w:t>-</w:t>
      </w:r>
      <w:r w:rsidRPr="007B3CFF">
        <w:rPr>
          <w:rtl/>
          <w:lang w:val="en-US" w:eastAsia="zh-TW"/>
        </w:rPr>
        <w:tab/>
      </w:r>
      <w:r w:rsidRPr="004A63F2">
        <w:rPr>
          <w:i/>
          <w:iCs/>
          <w:rtl/>
          <w:lang w:val="en-US" w:eastAsia="zh-TW"/>
        </w:rPr>
        <w:t>يدعو</w:t>
      </w:r>
      <w:r w:rsidRPr="007B3CFF">
        <w:rPr>
          <w:rtl/>
          <w:lang w:val="en-US" w:eastAsia="zh-TW"/>
        </w:rPr>
        <w:t xml:space="preserve"> الدول إلى كفالة إلزام الشركات العسكرية والأمنية الخاصة بالعمل في أراضيها </w:t>
      </w:r>
      <w:r w:rsidRPr="003D21C0">
        <w:rPr>
          <w:spacing w:val="-2"/>
          <w:rtl/>
          <w:lang w:val="en-US" w:eastAsia="zh-TW"/>
        </w:rPr>
        <w:t>وفقاً لالتزامات تعاقدية وإجراءات للرصد والمراقبة تتوافق مع القوانين الوطنية والالتزامات الدولية ذات الصلة</w:t>
      </w:r>
      <w:r w:rsidRPr="007B3CFF">
        <w:rPr>
          <w:rtl/>
          <w:lang w:val="en-US" w:eastAsia="zh-TW"/>
        </w:rPr>
        <w:t xml:space="preserve"> المتعلقة بالعمل الإنساني وحقوق الإنسان؛</w:t>
      </w:r>
    </w:p>
    <w:p w14:paraId="369CA929" w14:textId="3E164E87" w:rsidR="007B3CFF" w:rsidRPr="007B3CFF" w:rsidRDefault="007B3CFF" w:rsidP="004A63F2">
      <w:pPr>
        <w:pStyle w:val="SingleTxtGA"/>
        <w:spacing w:line="346" w:lineRule="exact"/>
        <w:rPr>
          <w:lang w:val="en-US" w:eastAsia="zh-TW"/>
        </w:rPr>
      </w:pPr>
      <w:r>
        <w:rPr>
          <w:rtl/>
          <w:lang w:val="en-US" w:eastAsia="zh-TW"/>
        </w:rPr>
        <w:lastRenderedPageBreak/>
        <w:tab/>
      </w:r>
      <w:r w:rsidRPr="004A63F2">
        <w:rPr>
          <w:rtl/>
          <w:lang w:val="en-US" w:eastAsia="zh-TW"/>
        </w:rPr>
        <w:t>7</w:t>
      </w:r>
      <w:r w:rsidRPr="007B3CFF">
        <w:rPr>
          <w:rtl/>
          <w:lang w:val="en-US" w:eastAsia="zh-TW"/>
        </w:rPr>
        <w:t>-</w:t>
      </w:r>
      <w:r w:rsidRPr="007B3CFF">
        <w:rPr>
          <w:rtl/>
          <w:lang w:val="en-US" w:eastAsia="zh-TW"/>
        </w:rPr>
        <w:tab/>
      </w:r>
      <w:r w:rsidRPr="004A63F2">
        <w:rPr>
          <w:i/>
          <w:iCs/>
          <w:rtl/>
          <w:lang w:val="en-US" w:eastAsia="zh-TW"/>
        </w:rPr>
        <w:t>يشجع</w:t>
      </w:r>
      <w:r w:rsidRPr="007B3CFF">
        <w:rPr>
          <w:rtl/>
          <w:lang w:val="en-US" w:eastAsia="zh-TW"/>
        </w:rPr>
        <w:t xml:space="preserve"> الدول المستورِدة للخدمات الاستشارية والأمنية التي تقدمها شركات خاصة، بما</w:t>
      </w:r>
      <w:r w:rsidR="003D21C0">
        <w:rPr>
          <w:rFonts w:hint="cs"/>
          <w:rtl/>
          <w:lang w:val="en-US" w:eastAsia="zh-TW"/>
        </w:rPr>
        <w:t> </w:t>
      </w:r>
      <w:r w:rsidRPr="007B3CFF">
        <w:rPr>
          <w:rtl/>
          <w:lang w:val="en-US" w:eastAsia="zh-TW"/>
        </w:rPr>
        <w:t xml:space="preserve">في ذلك في قطاع الصناعات الاستخراجية، على أن تضع آليات وطنية تنظيمية لتسجيل هذه الشركات </w:t>
      </w:r>
      <w:r w:rsidRPr="003D21C0">
        <w:rPr>
          <w:spacing w:val="-2"/>
          <w:rtl/>
          <w:lang w:val="en-US" w:eastAsia="zh-TW"/>
        </w:rPr>
        <w:t>والترخيص لها ومساءلتها وموظفيها عن الانتهاكات الناجمة عن أنشطتها وتوفير سبل الانتصاف لضحاياها</w:t>
      </w:r>
      <w:r w:rsidRPr="007B3CFF">
        <w:rPr>
          <w:rtl/>
          <w:lang w:val="en-US" w:eastAsia="zh-TW"/>
        </w:rPr>
        <w:t xml:space="preserve">، </w:t>
      </w:r>
      <w:r w:rsidRPr="003D21C0">
        <w:rPr>
          <w:spacing w:val="-4"/>
          <w:rtl/>
          <w:lang w:val="en-US" w:eastAsia="zh-TW"/>
        </w:rPr>
        <w:t>حرصاً على ألا تعوق الخدمات المستوردة التي تقدمها تلك الشركات الخاصة التمتع بحقوق الإنسان وألا تنتهكها</w:t>
      </w:r>
      <w:r w:rsidRPr="007B3CFF">
        <w:rPr>
          <w:rtl/>
          <w:lang w:val="en-US" w:eastAsia="zh-TW"/>
        </w:rPr>
        <w:t xml:space="preserve"> في البلد المتلقي للخدمات؛</w:t>
      </w:r>
    </w:p>
    <w:p w14:paraId="33126828" w14:textId="51DB9DE8" w:rsidR="007B3CFF" w:rsidRPr="007B3CFF" w:rsidRDefault="007B3CFF" w:rsidP="004A63F2">
      <w:pPr>
        <w:pStyle w:val="SingleTxtGA"/>
        <w:spacing w:line="346" w:lineRule="exact"/>
        <w:rPr>
          <w:lang w:val="en-US" w:eastAsia="zh-TW"/>
        </w:rPr>
      </w:pPr>
      <w:r w:rsidRPr="003D21C0">
        <w:rPr>
          <w:spacing w:val="2"/>
          <w:rtl/>
          <w:lang w:val="en-US" w:eastAsia="zh-TW"/>
        </w:rPr>
        <w:tab/>
      </w:r>
      <w:r w:rsidRPr="004A63F2">
        <w:rPr>
          <w:spacing w:val="2"/>
          <w:rtl/>
          <w:lang w:val="en-US" w:eastAsia="zh-TW"/>
        </w:rPr>
        <w:t>8</w:t>
      </w:r>
      <w:r w:rsidRPr="003D21C0">
        <w:rPr>
          <w:spacing w:val="2"/>
          <w:rtl/>
          <w:lang w:val="en-US" w:eastAsia="zh-TW"/>
        </w:rPr>
        <w:t>-</w:t>
      </w:r>
      <w:r w:rsidRPr="003D21C0">
        <w:rPr>
          <w:spacing w:val="2"/>
          <w:rtl/>
          <w:lang w:val="en-US" w:eastAsia="zh-TW"/>
        </w:rPr>
        <w:tab/>
      </w:r>
      <w:r w:rsidRPr="004A63F2">
        <w:rPr>
          <w:i/>
          <w:iCs/>
          <w:spacing w:val="2"/>
          <w:rtl/>
          <w:lang w:val="en-US" w:eastAsia="zh-TW"/>
        </w:rPr>
        <w:t>يدعو</w:t>
      </w:r>
      <w:r w:rsidRPr="003D21C0">
        <w:rPr>
          <w:spacing w:val="2"/>
          <w:rtl/>
          <w:lang w:val="en-US" w:eastAsia="zh-TW"/>
        </w:rPr>
        <w:t xml:space="preserve"> جميع الدول التي لم تنضم بعد إلى الاتفاقية الدولية لمناهضة تجنيد المرتزقة واستخدامهم </w:t>
      </w:r>
      <w:r w:rsidRPr="003D21C0">
        <w:rPr>
          <w:rtl/>
          <w:lang w:val="en-US" w:eastAsia="zh-TW"/>
        </w:rPr>
        <w:t>وتمويلهم وتدريبهم</w:t>
      </w:r>
      <w:r w:rsidRPr="007B3CFF">
        <w:rPr>
          <w:rtl/>
          <w:lang w:val="en-US" w:eastAsia="zh-TW"/>
        </w:rPr>
        <w:t xml:space="preserve"> إلى النظر في اتخاذ الإجراءات اللازمة للقيام بذلك؛</w:t>
      </w:r>
    </w:p>
    <w:p w14:paraId="64328D56" w14:textId="7145A578"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9</w:t>
      </w:r>
      <w:r w:rsidRPr="007B3CFF">
        <w:rPr>
          <w:rtl/>
          <w:lang w:val="en-US" w:eastAsia="zh-TW"/>
        </w:rPr>
        <w:t>-</w:t>
      </w:r>
      <w:r w:rsidRPr="007B3CFF">
        <w:rPr>
          <w:rtl/>
          <w:lang w:val="en-US" w:eastAsia="zh-TW"/>
        </w:rPr>
        <w:tab/>
      </w:r>
      <w:r w:rsidRPr="004A63F2">
        <w:rPr>
          <w:i/>
          <w:iCs/>
          <w:rtl/>
          <w:lang w:val="en-US" w:eastAsia="zh-TW"/>
        </w:rPr>
        <w:t>يرحب</w:t>
      </w:r>
      <w:r w:rsidRPr="007B3CFF">
        <w:rPr>
          <w:rtl/>
          <w:lang w:val="en-US" w:eastAsia="zh-TW"/>
        </w:rPr>
        <w:t xml:space="preserve"> بالتعاون الذي أبدته البلدان التي زارها الفريق العامل المعني بمسألة استخدام المرتزقة وسيلة لانتهاك حقوق الإنسان وإعاقة ممارسة حق الشعوب في تقرير مصيرها، وباعتماد بعض الدول تشريعات وطنية تقيّد تجنيد المرتزقة وحشدهم وتمويلهم وتدريبهم وعبورهم؛</w:t>
      </w:r>
    </w:p>
    <w:p w14:paraId="02650F09" w14:textId="17E9E4C8"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10</w:t>
      </w:r>
      <w:r w:rsidRPr="007B3CFF">
        <w:rPr>
          <w:rtl/>
          <w:lang w:val="en-US" w:eastAsia="zh-TW"/>
        </w:rPr>
        <w:t>-</w:t>
      </w:r>
      <w:r w:rsidRPr="007B3CFF">
        <w:rPr>
          <w:rtl/>
          <w:lang w:val="en-US" w:eastAsia="zh-TW"/>
        </w:rPr>
        <w:tab/>
      </w:r>
      <w:r w:rsidRPr="004A63F2">
        <w:rPr>
          <w:i/>
          <w:iCs/>
          <w:rtl/>
          <w:lang w:val="en-US" w:eastAsia="zh-TW"/>
        </w:rPr>
        <w:t>يدين</w:t>
      </w:r>
      <w:r w:rsidRPr="007B3CFF">
        <w:rPr>
          <w:rtl/>
          <w:lang w:val="en-US" w:eastAsia="zh-TW"/>
        </w:rPr>
        <w:t xml:space="preserve"> أنشطة المرتزقة في أي بلد، ولا سيما في مناطق النزاع، والخطر الذي تشكله هذه </w:t>
      </w:r>
      <w:r w:rsidRPr="003D21C0">
        <w:rPr>
          <w:spacing w:val="-4"/>
          <w:rtl/>
          <w:lang w:val="en-US" w:eastAsia="zh-TW"/>
        </w:rPr>
        <w:t>الأنشطة على سلامة النظام الدستوري للبلدان وعلى احترامه وعلى ممارسة شعوبها حقها في تقرير المصير،</w:t>
      </w:r>
      <w:r w:rsidRPr="007B3CFF">
        <w:rPr>
          <w:rtl/>
          <w:lang w:val="en-US" w:eastAsia="zh-TW"/>
        </w:rPr>
        <w:t xml:space="preserve"> ويشدد على أهمية نظر الفريق العامل في مصادر الارتزاق وأسبابه الجذرية وفي الدوافع السياسية للمرتزقة والأنشطة المتصلة بهم؛</w:t>
      </w:r>
    </w:p>
    <w:p w14:paraId="79FE8A3B" w14:textId="02FA8DA0"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11</w:t>
      </w:r>
      <w:r w:rsidRPr="007B3CFF">
        <w:rPr>
          <w:rtl/>
          <w:lang w:val="en-US" w:eastAsia="zh-TW"/>
        </w:rPr>
        <w:t>-</w:t>
      </w:r>
      <w:r w:rsidRPr="007B3CFF">
        <w:rPr>
          <w:rtl/>
          <w:lang w:val="en-US" w:eastAsia="zh-TW"/>
        </w:rPr>
        <w:tab/>
      </w:r>
      <w:r w:rsidRPr="004A63F2">
        <w:rPr>
          <w:i/>
          <w:iCs/>
          <w:rtl/>
          <w:lang w:val="en-US" w:eastAsia="zh-TW"/>
        </w:rPr>
        <w:t>يدعو</w:t>
      </w:r>
      <w:r w:rsidRPr="007B3CFF">
        <w:rPr>
          <w:rtl/>
          <w:lang w:val="en-US" w:eastAsia="zh-TW"/>
        </w:rPr>
        <w:t xml:space="preserve"> الدول إلى التحقيق في احتمال تورط المرتزقة في الأفعال الإجرامية ذات الطابع </w:t>
      </w:r>
      <w:r w:rsidRPr="004A63F2">
        <w:rPr>
          <w:spacing w:val="-3"/>
          <w:rtl/>
          <w:lang w:val="en-US" w:eastAsia="zh-TW"/>
        </w:rPr>
        <w:t xml:space="preserve">الإرهابي وفي صِلتهم بها، متى وحيثما وقعت، وإلى محاكمة من تثبت مسؤوليتهم عنها، أو النظر في تسليمهم، </w:t>
      </w:r>
      <w:r w:rsidRPr="007B3CFF">
        <w:rPr>
          <w:rtl/>
          <w:lang w:val="en-US" w:eastAsia="zh-TW"/>
        </w:rPr>
        <w:t>إن طُلب إليها ذلك، وفقاً لقوانينها الوطنية والمعاهدات الثنائية أو الدولية السارية؛</w:t>
      </w:r>
    </w:p>
    <w:p w14:paraId="350A01F5" w14:textId="6117D2BE"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12</w:t>
      </w:r>
      <w:r w:rsidRPr="007B3CFF">
        <w:rPr>
          <w:rtl/>
          <w:lang w:val="en-US" w:eastAsia="zh-TW"/>
        </w:rPr>
        <w:t>-</w:t>
      </w:r>
      <w:r w:rsidRPr="007B3CFF">
        <w:rPr>
          <w:rtl/>
          <w:lang w:val="en-US" w:eastAsia="zh-TW"/>
        </w:rPr>
        <w:tab/>
      </w:r>
      <w:r w:rsidRPr="004A63F2">
        <w:rPr>
          <w:i/>
          <w:iCs/>
          <w:rtl/>
          <w:lang w:val="en-US" w:eastAsia="zh-TW"/>
        </w:rPr>
        <w:t>يُسلِّم</w:t>
      </w:r>
      <w:r w:rsidRPr="007B3CFF">
        <w:rPr>
          <w:rtl/>
          <w:lang w:val="en-US" w:eastAsia="zh-TW"/>
        </w:rPr>
        <w:t xml:space="preserve"> بأن أنشطة المرتزقة جريمة معقدة تقع المسؤولية الجنائية عنها على عاتق من جنَّدوا المرتزقة أو استخدموهم أو درَّبوهم أو موَّلوهم، أو من خططوا لأنشطتهم الإجرامية أو أمروا بتنفيذها؛</w:t>
      </w:r>
    </w:p>
    <w:p w14:paraId="5BF9DC9C" w14:textId="69FCB5E3"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13</w:t>
      </w:r>
      <w:r w:rsidRPr="007B3CFF">
        <w:rPr>
          <w:rtl/>
          <w:lang w:val="en-US" w:eastAsia="zh-TW"/>
        </w:rPr>
        <w:t>-</w:t>
      </w:r>
      <w:r w:rsidRPr="007B3CFF">
        <w:rPr>
          <w:rtl/>
          <w:lang w:val="en-US" w:eastAsia="zh-TW"/>
        </w:rPr>
        <w:tab/>
      </w:r>
      <w:r w:rsidRPr="004A63F2">
        <w:rPr>
          <w:i/>
          <w:iCs/>
          <w:rtl/>
          <w:lang w:val="en-US" w:eastAsia="zh-TW"/>
        </w:rPr>
        <w:t>يدين</w:t>
      </w:r>
      <w:r w:rsidRPr="007B3CFF">
        <w:rPr>
          <w:rtl/>
          <w:lang w:val="en-US" w:eastAsia="zh-TW"/>
        </w:rPr>
        <w:t xml:space="preserve"> كل أشكال إفلات الجناة الضالعين في أنشطة المرتزقة والمسؤولين عن استخدام المرتزقة وتجنيدهم وتمويلهم وتدريبهم من العقاب، ويحث جميع الدول على تقديمهم إلى العدالة دون تمييز، وفقاً لالتزاماتها بموجب القانون الدولي؛</w:t>
      </w:r>
    </w:p>
    <w:p w14:paraId="1B9126E3" w14:textId="1EDAC7C4"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14</w:t>
      </w:r>
      <w:r w:rsidRPr="007B3CFF">
        <w:rPr>
          <w:rtl/>
          <w:lang w:val="en-US" w:eastAsia="zh-TW"/>
        </w:rPr>
        <w:t>-</w:t>
      </w:r>
      <w:r w:rsidRPr="007B3CFF">
        <w:rPr>
          <w:rtl/>
          <w:lang w:val="en-US" w:eastAsia="zh-TW"/>
        </w:rPr>
        <w:tab/>
      </w:r>
      <w:r w:rsidRPr="004A63F2">
        <w:rPr>
          <w:i/>
          <w:iCs/>
          <w:rtl/>
          <w:lang w:val="en-US" w:eastAsia="zh-TW"/>
        </w:rPr>
        <w:t>يدعو</w:t>
      </w:r>
      <w:r w:rsidRPr="007B3CFF">
        <w:rPr>
          <w:rtl/>
          <w:lang w:val="en-US" w:eastAsia="zh-TW"/>
        </w:rPr>
        <w:t xml:space="preserve"> المجتمعَ الدولي وجميع الدول إلى التعاون والمساعدة، كلٌ وفقاً لالتزاماته بموجب </w:t>
      </w:r>
      <w:r w:rsidRPr="007B3CFF">
        <w:rPr>
          <w:spacing w:val="-2"/>
          <w:rtl/>
          <w:lang w:val="en-US" w:eastAsia="zh-TW"/>
        </w:rPr>
        <w:t>القانون الدولي، في مقاضاة المتهمين بالضلوع في أنشطة المرتزقة في إطار محاكمات شفافة وعلنية ونزيهة؛</w:t>
      </w:r>
    </w:p>
    <w:p w14:paraId="59839CB2" w14:textId="4A92D8F4" w:rsidR="004A63F2" w:rsidRPr="004A63F2" w:rsidRDefault="007B3CFF" w:rsidP="004A63F2">
      <w:pPr>
        <w:pStyle w:val="SingleTxtGA"/>
        <w:spacing w:line="346" w:lineRule="exact"/>
        <w:rPr>
          <w:lang w:val="en-US" w:eastAsia="zh-TW"/>
        </w:rPr>
      </w:pPr>
      <w:r>
        <w:rPr>
          <w:rtl/>
          <w:lang w:val="en-US" w:eastAsia="zh-TW"/>
        </w:rPr>
        <w:tab/>
      </w:r>
      <w:r w:rsidRPr="004A63F2">
        <w:rPr>
          <w:rtl/>
          <w:lang w:val="en-US" w:eastAsia="zh-TW"/>
        </w:rPr>
        <w:t>15</w:t>
      </w:r>
      <w:r w:rsidRPr="007B3CFF">
        <w:rPr>
          <w:rtl/>
          <w:lang w:val="en-US" w:eastAsia="zh-TW"/>
        </w:rPr>
        <w:t>-</w:t>
      </w:r>
      <w:r w:rsidRPr="007B3CFF">
        <w:rPr>
          <w:rtl/>
          <w:lang w:val="en-US" w:eastAsia="zh-TW"/>
        </w:rPr>
        <w:tab/>
      </w:r>
      <w:r w:rsidRPr="004A63F2">
        <w:rPr>
          <w:i/>
          <w:iCs/>
          <w:rtl/>
          <w:lang w:val="en-US" w:eastAsia="zh-TW"/>
        </w:rPr>
        <w:t>يلاحظ</w:t>
      </w:r>
      <w:r w:rsidRPr="007B3CFF">
        <w:rPr>
          <w:rtl/>
          <w:lang w:val="en-US" w:eastAsia="zh-TW"/>
        </w:rPr>
        <w:t xml:space="preserve"> عمل الفريق العامل ومساهماته، ويحيط علماً بتقريره الأخير</w:t>
      </w:r>
      <w:r w:rsidR="004A63F2">
        <w:rPr>
          <w:rStyle w:val="FootnoteReference"/>
          <w:rtl/>
          <w:lang w:val="en-US" w:eastAsia="zh-TW"/>
        </w:rPr>
        <w:t>(</w:t>
      </w:r>
      <w:r w:rsidR="004A63F2" w:rsidRPr="004A63F2">
        <w:rPr>
          <w:rStyle w:val="FootnoteReference"/>
          <w:lang w:val="en-AU" w:eastAsia="zh-TW"/>
        </w:rPr>
        <w:footnoteReference w:id="2"/>
      </w:r>
      <w:r w:rsidR="004A63F2" w:rsidRPr="004A63F2">
        <w:rPr>
          <w:vertAlign w:val="superscript"/>
          <w:rtl/>
          <w:lang w:val="en-US" w:eastAsia="zh-TW"/>
        </w:rPr>
        <w:t>)</w:t>
      </w:r>
      <w:r w:rsidR="004A63F2" w:rsidRPr="004A63F2">
        <w:rPr>
          <w:rtl/>
          <w:lang w:val="en-US" w:eastAsia="zh-TW"/>
        </w:rPr>
        <w:t>؛</w:t>
      </w:r>
    </w:p>
    <w:p w14:paraId="1657922F" w14:textId="291F3281"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16</w:t>
      </w:r>
      <w:r w:rsidRPr="007B3CFF">
        <w:rPr>
          <w:rtl/>
          <w:lang w:val="en-US" w:eastAsia="zh-TW"/>
        </w:rPr>
        <w:t>-</w:t>
      </w:r>
      <w:r w:rsidRPr="007B3CFF">
        <w:rPr>
          <w:rtl/>
          <w:lang w:val="en-US" w:eastAsia="zh-TW"/>
        </w:rPr>
        <w:tab/>
      </w:r>
      <w:r w:rsidRPr="004A63F2">
        <w:rPr>
          <w:i/>
          <w:iCs/>
          <w:rtl/>
          <w:lang w:val="en-US" w:eastAsia="zh-TW"/>
        </w:rPr>
        <w:t>يشجع</w:t>
      </w:r>
      <w:r w:rsidRPr="007B3CFF">
        <w:rPr>
          <w:rtl/>
          <w:lang w:val="en-US" w:eastAsia="zh-TW"/>
        </w:rPr>
        <w:t>، في هذا السياق، مواصلة التعاون والحوار في إطارٍ من التفاعل بين الفريق العامل والدول الأعضاء وغيرها من الجهات المعنية ذات الصلة، فيما يتعلق بجملة أمور منها استخدام مصادر المعلومات والتحقق من الوقائع على أرض الواقع وإصدار البلاغات، وما إلى ذلك؛</w:t>
      </w:r>
    </w:p>
    <w:p w14:paraId="388FE52C" w14:textId="272A759F"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17</w:t>
      </w:r>
      <w:r w:rsidRPr="007B3CFF">
        <w:rPr>
          <w:rtl/>
          <w:lang w:val="en-US" w:eastAsia="zh-TW"/>
        </w:rPr>
        <w:t>-</w:t>
      </w:r>
      <w:r w:rsidRPr="007B3CFF">
        <w:rPr>
          <w:rtl/>
          <w:lang w:val="en-US" w:eastAsia="zh-TW"/>
        </w:rPr>
        <w:tab/>
      </w:r>
      <w:r w:rsidRPr="004A63F2">
        <w:rPr>
          <w:i/>
          <w:iCs/>
          <w:rtl/>
          <w:lang w:val="en-US" w:eastAsia="zh-TW"/>
        </w:rPr>
        <w:t>يُسلِّم</w:t>
      </w:r>
      <w:r w:rsidRPr="007B3CFF">
        <w:rPr>
          <w:rtl/>
          <w:lang w:val="en-US" w:eastAsia="zh-TW"/>
        </w:rPr>
        <w:t xml:space="preserve"> بأن المشاركة النشطة للشركات العسكرية والأمنية الخاصة في مجال العمل الإنساني قد تؤدي إلى مزيد من </w:t>
      </w:r>
      <w:proofErr w:type="gramStart"/>
      <w:r w:rsidRPr="007B3CFF">
        <w:rPr>
          <w:rtl/>
          <w:lang w:val="en-US" w:eastAsia="zh-TW"/>
        </w:rPr>
        <w:t>مخاطر</w:t>
      </w:r>
      <w:proofErr w:type="gramEnd"/>
      <w:r w:rsidRPr="007B3CFF">
        <w:rPr>
          <w:rtl/>
          <w:lang w:val="en-US" w:eastAsia="zh-TW"/>
        </w:rPr>
        <w:t xml:space="preserve"> انتهاكات حقوق الإنسان والقانون الدولي الإنساني وقد تقوض مبادئ العمل الإنساني في حالة عدم وجود ضمانات وآليات مراقبة لمنع استخدامها المفرط للقوة؛</w:t>
      </w:r>
    </w:p>
    <w:p w14:paraId="0357A97F" w14:textId="22EF0AA3" w:rsidR="007B3CFF" w:rsidRPr="007B3CFF" w:rsidRDefault="007B3CFF" w:rsidP="004A63F2">
      <w:pPr>
        <w:pStyle w:val="SingleTxtGA"/>
        <w:spacing w:line="346" w:lineRule="exact"/>
        <w:rPr>
          <w:lang w:val="en-US" w:eastAsia="zh-TW"/>
        </w:rPr>
      </w:pPr>
      <w:r>
        <w:rPr>
          <w:rtl/>
          <w:lang w:val="en-US" w:eastAsia="zh-TW"/>
        </w:rPr>
        <w:tab/>
      </w:r>
      <w:r w:rsidRPr="004A63F2">
        <w:rPr>
          <w:rtl/>
          <w:lang w:val="en-US" w:eastAsia="zh-TW"/>
        </w:rPr>
        <w:t>18</w:t>
      </w:r>
      <w:r w:rsidRPr="007B3CFF">
        <w:rPr>
          <w:rtl/>
          <w:lang w:val="en-US" w:eastAsia="zh-TW"/>
        </w:rPr>
        <w:t>-</w:t>
      </w:r>
      <w:r w:rsidRPr="007B3CFF">
        <w:rPr>
          <w:rtl/>
          <w:lang w:val="en-US" w:eastAsia="zh-TW"/>
        </w:rPr>
        <w:tab/>
      </w:r>
      <w:r w:rsidRPr="004A63F2">
        <w:rPr>
          <w:i/>
          <w:iCs/>
          <w:rtl/>
          <w:lang w:val="en-US" w:eastAsia="zh-TW"/>
        </w:rPr>
        <w:t>يطلب</w:t>
      </w:r>
      <w:r w:rsidRPr="007B3CFF">
        <w:rPr>
          <w:rtl/>
          <w:lang w:val="en-US" w:eastAsia="zh-TW"/>
        </w:rPr>
        <w:t xml:space="preserve"> إلى أعضاء الفريق العامل وغيرهم من الخبراء توسيع نطاق مشاركتهم النشطة، بطرق منها تقديم مساهمات، في أعمال الهيئات الفرعية الأخرى لمجلس حقوق الإنسان التي تنظر في قضايا استخدام المرتزقة والأنشطة المتصلة بهم بجميع أشكالها وتجلياتها، بما في ذلك مسألة الشركات العسكرية والأمنية الخاصة؛</w:t>
      </w:r>
    </w:p>
    <w:p w14:paraId="550E1ED0" w14:textId="4777D9B2" w:rsidR="007B3CFF" w:rsidRPr="007B3CFF" w:rsidRDefault="007B3CFF" w:rsidP="007B3CFF">
      <w:pPr>
        <w:pStyle w:val="SingleTxtGA"/>
        <w:rPr>
          <w:lang w:val="en-US" w:eastAsia="zh-TW"/>
        </w:rPr>
      </w:pPr>
      <w:r>
        <w:rPr>
          <w:rtl/>
          <w:lang w:val="en-US" w:eastAsia="zh-TW"/>
        </w:rPr>
        <w:lastRenderedPageBreak/>
        <w:tab/>
      </w:r>
      <w:r w:rsidRPr="004A63F2">
        <w:rPr>
          <w:rtl/>
          <w:lang w:val="en-US" w:eastAsia="zh-TW"/>
        </w:rPr>
        <w:t>19</w:t>
      </w:r>
      <w:r w:rsidRPr="007B3CFF">
        <w:rPr>
          <w:rtl/>
          <w:lang w:val="en-US" w:eastAsia="zh-TW"/>
        </w:rPr>
        <w:t>-</w:t>
      </w:r>
      <w:r w:rsidRPr="007B3CFF">
        <w:rPr>
          <w:rtl/>
          <w:lang w:val="en-US" w:eastAsia="zh-TW"/>
        </w:rPr>
        <w:tab/>
      </w:r>
      <w:r w:rsidRPr="004A63F2">
        <w:rPr>
          <w:i/>
          <w:iCs/>
          <w:rtl/>
          <w:lang w:val="en-US" w:eastAsia="zh-TW"/>
        </w:rPr>
        <w:t>يطلب</w:t>
      </w:r>
      <w:r w:rsidRPr="007B3CFF">
        <w:rPr>
          <w:rtl/>
          <w:lang w:val="en-US" w:eastAsia="zh-TW"/>
        </w:rPr>
        <w:t xml:space="preserve"> إلى الفريق العامل مواصلة العمل الذي أنجزه بالفعل مكلفون سابقون بولايات في مجال تعزيز الإطار القانوني الدولي لمنع تجنيد المرتزقة واستخدامهم وتمويلهم وتدريبهم والمعاقبة على هذه الأفعال، مع مراعاة مقترح وضع تعريف قانوني جديد لمصطلح "المرتزق" الذي صاغه المقرر الخاص المعني بمسألة استخدام المرتزقة وسيلة لانتهاك حقوق الإنسان وإعاقة ممارسة حق الشعوب في تقرير المصير في تقريره الذي قدمه إلى لجنة حقوق الإنسان في دورتها الستين، وكذلك تطور ظاهرة المرتزقة وأشكالها ذات الصلة؛</w:t>
      </w:r>
    </w:p>
    <w:p w14:paraId="19C0FBD0" w14:textId="5BE74A45" w:rsidR="007B3CFF" w:rsidRPr="007B3CFF" w:rsidRDefault="007B3CFF" w:rsidP="007B3CFF">
      <w:pPr>
        <w:pStyle w:val="SingleTxtGA"/>
        <w:rPr>
          <w:lang w:val="en-US" w:eastAsia="zh-TW"/>
        </w:rPr>
      </w:pPr>
      <w:r>
        <w:rPr>
          <w:rtl/>
          <w:lang w:val="en-US" w:eastAsia="zh-TW"/>
        </w:rPr>
        <w:tab/>
      </w:r>
      <w:r w:rsidRPr="004A63F2">
        <w:rPr>
          <w:rtl/>
          <w:lang w:val="en-US" w:eastAsia="zh-TW"/>
        </w:rPr>
        <w:t>20</w:t>
      </w:r>
      <w:r w:rsidRPr="007B3CFF">
        <w:rPr>
          <w:rtl/>
          <w:lang w:val="en-US" w:eastAsia="zh-TW"/>
        </w:rPr>
        <w:t>-</w:t>
      </w:r>
      <w:r w:rsidRPr="007B3CFF">
        <w:rPr>
          <w:rtl/>
          <w:lang w:val="en-US" w:eastAsia="zh-TW"/>
        </w:rPr>
        <w:tab/>
      </w:r>
      <w:r w:rsidRPr="004A63F2">
        <w:rPr>
          <w:i/>
          <w:iCs/>
          <w:rtl/>
          <w:lang w:val="en-US" w:eastAsia="zh-TW"/>
        </w:rPr>
        <w:t>يطلب أيضاً</w:t>
      </w:r>
      <w:r w:rsidRPr="007B3CFF">
        <w:rPr>
          <w:rtl/>
          <w:lang w:val="en-US" w:eastAsia="zh-TW"/>
        </w:rPr>
        <w:t xml:space="preserve"> في هذا الصدد إلى الفريق العامل أن يواصل رصد المرتزقة والأنشطة المتصلة بهم بجميع أشكالها وتجلياتها، في جميع أنحاء العالم، بما في ذلك حالات توفير حكومات الحماية </w:t>
      </w:r>
      <w:r w:rsidRPr="004A63F2">
        <w:rPr>
          <w:spacing w:val="-2"/>
          <w:rtl/>
          <w:lang w:val="en-US" w:eastAsia="zh-TW"/>
        </w:rPr>
        <w:t xml:space="preserve">والتمويل لمتورطين في أنشطة المرتزقة، وأن يدأب على تحديث قاعدة البيانات الخاصة بالأشخاص المدانين </w:t>
      </w:r>
      <w:r w:rsidRPr="007B3CFF">
        <w:rPr>
          <w:rtl/>
          <w:lang w:val="en-US" w:eastAsia="zh-TW"/>
        </w:rPr>
        <w:t>بممارسة أنشطة المرتزقة؛</w:t>
      </w:r>
    </w:p>
    <w:p w14:paraId="1B8923C5" w14:textId="53191347" w:rsidR="007B3CFF" w:rsidRPr="007B3CFF" w:rsidRDefault="007B3CFF" w:rsidP="007B3CFF">
      <w:pPr>
        <w:pStyle w:val="SingleTxtGA"/>
        <w:rPr>
          <w:lang w:val="en-US" w:eastAsia="zh-TW"/>
        </w:rPr>
      </w:pPr>
      <w:r>
        <w:rPr>
          <w:rtl/>
          <w:lang w:val="en-US" w:eastAsia="zh-TW"/>
        </w:rPr>
        <w:tab/>
      </w:r>
      <w:r w:rsidRPr="004A63F2">
        <w:rPr>
          <w:rtl/>
          <w:lang w:val="en-US" w:eastAsia="zh-TW"/>
        </w:rPr>
        <w:t>21</w:t>
      </w:r>
      <w:r w:rsidRPr="007B3CFF">
        <w:rPr>
          <w:rtl/>
          <w:lang w:val="en-US" w:eastAsia="zh-TW"/>
        </w:rPr>
        <w:t>-</w:t>
      </w:r>
      <w:r w:rsidRPr="007B3CFF">
        <w:rPr>
          <w:rtl/>
          <w:lang w:val="en-US" w:eastAsia="zh-TW"/>
        </w:rPr>
        <w:tab/>
      </w:r>
      <w:r w:rsidRPr="004A63F2">
        <w:rPr>
          <w:i/>
          <w:iCs/>
          <w:rtl/>
          <w:lang w:val="en-US" w:eastAsia="zh-TW"/>
        </w:rPr>
        <w:t>يطلب كذلك</w:t>
      </w:r>
      <w:r w:rsidRPr="007B3CFF">
        <w:rPr>
          <w:rtl/>
          <w:lang w:val="en-US" w:eastAsia="zh-TW"/>
        </w:rPr>
        <w:t xml:space="preserve"> إلى الفريق العامل أن يواصل دراسة وتحديد المصادر والأسباب الجديدة والقضايا والتجليات والاتجاهات الناشئة فيما يتعلق بالمرتزقة والأنشطة المتصلة بهم وأثرها على حقوق الإنسان، وبخاصة حق الشعوب في تقرير مصيرها، وأن يتشاور في هذا الصدد مع الدول الأعضاء والمنظمات الإقليمية والدولية والأوساط الأكاديمية والمجتمع المدني والجهات الأخرى المعنية ذات الصلة؛</w:t>
      </w:r>
    </w:p>
    <w:p w14:paraId="772E01CC" w14:textId="04057F4F" w:rsidR="007B3CFF" w:rsidRPr="007B3CFF" w:rsidRDefault="007B3CFF" w:rsidP="007B3CFF">
      <w:pPr>
        <w:pStyle w:val="SingleTxtGA"/>
        <w:rPr>
          <w:lang w:val="en-US" w:eastAsia="zh-TW"/>
        </w:rPr>
      </w:pPr>
      <w:r>
        <w:rPr>
          <w:rtl/>
          <w:lang w:val="en-US" w:eastAsia="zh-TW"/>
        </w:rPr>
        <w:tab/>
      </w:r>
      <w:r w:rsidRPr="004A63F2">
        <w:rPr>
          <w:rtl/>
          <w:lang w:val="en-US" w:eastAsia="zh-TW"/>
        </w:rPr>
        <w:t>22</w:t>
      </w:r>
      <w:r w:rsidRPr="007B3CFF">
        <w:rPr>
          <w:rtl/>
          <w:lang w:val="en-US" w:eastAsia="zh-TW"/>
        </w:rPr>
        <w:t>-</w:t>
      </w:r>
      <w:r w:rsidRPr="007B3CFF">
        <w:rPr>
          <w:rtl/>
          <w:lang w:val="en-US" w:eastAsia="zh-TW"/>
        </w:rPr>
        <w:tab/>
      </w:r>
      <w:r w:rsidRPr="004A63F2">
        <w:rPr>
          <w:i/>
          <w:iCs/>
          <w:rtl/>
          <w:lang w:val="en-US" w:eastAsia="zh-TW"/>
        </w:rPr>
        <w:t>يحث</w:t>
      </w:r>
      <w:r w:rsidRPr="007B3CFF">
        <w:rPr>
          <w:rtl/>
          <w:lang w:val="en-US" w:eastAsia="zh-TW"/>
        </w:rPr>
        <w:t xml:space="preserve"> جميعَ الدول وغيرها من الجهات المعنية على أن تتعاون تعاوناً تاماً مع الفريق العامل في أداء ولايته؛</w:t>
      </w:r>
    </w:p>
    <w:p w14:paraId="3B07E905" w14:textId="61F1BE7B" w:rsidR="007B3CFF" w:rsidRPr="007B3CFF" w:rsidRDefault="007B3CFF" w:rsidP="007B3CFF">
      <w:pPr>
        <w:pStyle w:val="SingleTxtGA"/>
        <w:rPr>
          <w:lang w:val="en-US" w:eastAsia="zh-TW"/>
        </w:rPr>
      </w:pPr>
      <w:r>
        <w:rPr>
          <w:rtl/>
          <w:lang w:val="en-US" w:eastAsia="zh-TW"/>
        </w:rPr>
        <w:tab/>
      </w:r>
      <w:r w:rsidRPr="004A63F2">
        <w:rPr>
          <w:rtl/>
          <w:lang w:val="en-US" w:eastAsia="zh-TW"/>
        </w:rPr>
        <w:t>23</w:t>
      </w:r>
      <w:r w:rsidRPr="007B3CFF">
        <w:rPr>
          <w:rtl/>
          <w:lang w:val="en-US" w:eastAsia="zh-TW"/>
        </w:rPr>
        <w:t>-</w:t>
      </w:r>
      <w:r w:rsidRPr="007B3CFF">
        <w:rPr>
          <w:rtl/>
          <w:lang w:val="en-US" w:eastAsia="zh-TW"/>
        </w:rPr>
        <w:tab/>
      </w:r>
      <w:r w:rsidRPr="004A63F2">
        <w:rPr>
          <w:i/>
          <w:iCs/>
          <w:rtl/>
          <w:lang w:val="en-US" w:eastAsia="zh-TW"/>
        </w:rPr>
        <w:t>يطلب</w:t>
      </w:r>
      <w:r w:rsidRPr="007B3CFF">
        <w:rPr>
          <w:rtl/>
          <w:lang w:val="en-US" w:eastAsia="zh-TW"/>
        </w:rPr>
        <w:t xml:space="preserve"> إلى الأمين العام ومفوض الأمم المتحدة السامي لحقوق الإنسان تزويد الفريق </w:t>
      </w:r>
      <w:r w:rsidRPr="004A63F2">
        <w:rPr>
          <w:spacing w:val="-4"/>
          <w:rtl/>
          <w:lang w:val="en-US" w:eastAsia="zh-TW"/>
        </w:rPr>
        <w:t>العامل بكل ما يلزم من المساعدة والدعم لأداء ولايته، من الناحيتين المهنية والمالية، بطرق منها تعزيز التعاون</w:t>
      </w:r>
      <w:r w:rsidRPr="007B3CFF">
        <w:rPr>
          <w:rtl/>
          <w:lang w:val="en-US" w:eastAsia="zh-TW"/>
        </w:rPr>
        <w:t xml:space="preserve"> </w:t>
      </w:r>
      <w:r w:rsidRPr="004A63F2">
        <w:rPr>
          <w:spacing w:val="-4"/>
          <w:rtl/>
          <w:lang w:val="en-US" w:eastAsia="zh-TW"/>
        </w:rPr>
        <w:t>بين الفريق العامل وغيره من كيانات منظومة الأمم المتحدة التي تعنى بمكافحة الأنشطة المتصلة بالمرتزقة</w:t>
      </w:r>
      <w:r w:rsidRPr="007B3CFF">
        <w:rPr>
          <w:rtl/>
          <w:lang w:val="en-US" w:eastAsia="zh-TW"/>
        </w:rPr>
        <w:t>، حتى يفِي بمتطلبات أنشطته الحالية والمقبلة؛</w:t>
      </w:r>
    </w:p>
    <w:p w14:paraId="39832CAC" w14:textId="12256B26" w:rsidR="007B3CFF" w:rsidRPr="007B3CFF" w:rsidRDefault="007B3CFF" w:rsidP="007B3CFF">
      <w:pPr>
        <w:pStyle w:val="SingleTxtGA"/>
        <w:rPr>
          <w:lang w:val="en-US" w:eastAsia="zh-TW"/>
        </w:rPr>
      </w:pPr>
      <w:r>
        <w:rPr>
          <w:rtl/>
          <w:lang w:val="en-US" w:eastAsia="zh-TW"/>
        </w:rPr>
        <w:tab/>
      </w:r>
      <w:r w:rsidRPr="004A63F2">
        <w:rPr>
          <w:rtl/>
          <w:lang w:val="en-US" w:eastAsia="zh-TW"/>
        </w:rPr>
        <w:t>24</w:t>
      </w:r>
      <w:r w:rsidRPr="007B3CFF">
        <w:rPr>
          <w:rtl/>
          <w:lang w:val="en-US" w:eastAsia="zh-TW"/>
        </w:rPr>
        <w:t>-</w:t>
      </w:r>
      <w:r w:rsidRPr="007B3CFF">
        <w:rPr>
          <w:rtl/>
          <w:lang w:val="en-US" w:eastAsia="zh-TW"/>
        </w:rPr>
        <w:tab/>
      </w:r>
      <w:r w:rsidRPr="004A63F2">
        <w:rPr>
          <w:i/>
          <w:iCs/>
          <w:rtl/>
          <w:lang w:val="en-US" w:eastAsia="zh-TW"/>
        </w:rPr>
        <w:t>يطلب</w:t>
      </w:r>
      <w:r w:rsidRPr="007B3CFF">
        <w:rPr>
          <w:rtl/>
          <w:lang w:val="en-US" w:eastAsia="zh-TW"/>
        </w:rPr>
        <w:t xml:space="preserve"> </w:t>
      </w:r>
      <w:r w:rsidRPr="004A63F2">
        <w:rPr>
          <w:spacing w:val="-4"/>
          <w:rtl/>
          <w:lang w:val="en-US" w:eastAsia="zh-TW"/>
        </w:rPr>
        <w:t>إلى الفريق العامل أن يتشاور في تنفيذ هذا القرار مع الدول والمنظمات الحكومية الدولية والمنظمات غير</w:t>
      </w:r>
      <w:r w:rsidRPr="007B3CFF">
        <w:rPr>
          <w:rtl/>
          <w:lang w:val="en-US" w:eastAsia="zh-TW"/>
        </w:rPr>
        <w:t xml:space="preserve"> الحكومية وغيرها من الجهات الفاعلة ذات الصلة في المجتمع المدني، وأن يواصل إبلاغ مجلس حقوق الإنسان والجمعية العامة، وفقاً لبرامج عملهما، باستنتاجاته بشأن استخدام المرتزقة وسيلة لانتهاك حقوق الإنسان وإعاقة ممارسة حق الشعوب في تقرير مصيرها؛</w:t>
      </w:r>
    </w:p>
    <w:p w14:paraId="7855A3BD" w14:textId="408C4AF3" w:rsidR="007B3CFF" w:rsidRPr="007B3CFF" w:rsidRDefault="007B3CFF" w:rsidP="007B3CFF">
      <w:pPr>
        <w:pStyle w:val="SingleTxtGA"/>
        <w:rPr>
          <w:lang w:val="en-US" w:eastAsia="zh-TW"/>
        </w:rPr>
      </w:pPr>
      <w:r>
        <w:rPr>
          <w:rtl/>
          <w:lang w:val="en-US" w:eastAsia="zh-TW"/>
        </w:rPr>
        <w:tab/>
      </w:r>
      <w:r w:rsidRPr="004A63F2">
        <w:rPr>
          <w:rtl/>
          <w:lang w:val="en-US" w:eastAsia="zh-TW"/>
        </w:rPr>
        <w:t>25</w:t>
      </w:r>
      <w:r w:rsidRPr="007B3CFF">
        <w:rPr>
          <w:rtl/>
          <w:lang w:val="en-US" w:eastAsia="zh-TW"/>
        </w:rPr>
        <w:t>-</w:t>
      </w:r>
      <w:r w:rsidRPr="007B3CFF">
        <w:rPr>
          <w:rtl/>
          <w:lang w:val="en-US" w:eastAsia="zh-TW"/>
        </w:rPr>
        <w:tab/>
      </w:r>
      <w:r w:rsidRPr="004A63F2">
        <w:rPr>
          <w:i/>
          <w:iCs/>
          <w:rtl/>
          <w:lang w:val="en-US" w:eastAsia="zh-TW"/>
        </w:rPr>
        <w:t>يقرر</w:t>
      </w:r>
      <w:r w:rsidRPr="007B3CFF">
        <w:rPr>
          <w:rtl/>
          <w:lang w:val="en-US" w:eastAsia="zh-TW"/>
        </w:rPr>
        <w:t xml:space="preserve"> </w:t>
      </w:r>
      <w:r w:rsidRPr="004A63F2">
        <w:rPr>
          <w:spacing w:val="-4"/>
          <w:rtl/>
          <w:lang w:val="en-US" w:eastAsia="zh-TW"/>
        </w:rPr>
        <w:t xml:space="preserve">مواصلة النظر في هذه المسألة في إطار البند نفسه من جدول الأعمال في دورته </w:t>
      </w:r>
      <w:r w:rsidRPr="007B3CFF">
        <w:rPr>
          <w:rtl/>
          <w:lang w:val="en-US" w:eastAsia="zh-TW"/>
        </w:rPr>
        <w:t>السابعة والخمسين.</w:t>
      </w:r>
    </w:p>
    <w:p w14:paraId="26B6807E" w14:textId="426C3039" w:rsidR="007B3CFF" w:rsidRPr="007B3CFF" w:rsidRDefault="007B3CFF" w:rsidP="007B3CFF">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7B3CFF" w:rsidRPr="007B3CFF" w:rsidSect="00E622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BC6F1" w14:textId="77777777" w:rsidR="00830199" w:rsidRPr="002901D9" w:rsidRDefault="00830199" w:rsidP="00AD3834">
      <w:pPr>
        <w:spacing w:after="60" w:line="240" w:lineRule="auto"/>
        <w:ind w:left="57"/>
        <w:rPr>
          <w:i/>
          <w:iCs/>
        </w:rPr>
      </w:pPr>
      <w:r>
        <w:rPr>
          <w:rFonts w:hint="cs"/>
          <w:i/>
          <w:iCs/>
          <w:rtl/>
        </w:rPr>
        <w:t>الحواشي</w:t>
      </w:r>
    </w:p>
  </w:endnote>
  <w:endnote w:type="continuationSeparator" w:id="0">
    <w:p w14:paraId="50B3B042" w14:textId="77777777" w:rsidR="00830199" w:rsidRDefault="008301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729BA" w14:textId="030BA3A6" w:rsidR="003745CF" w:rsidRPr="003745CF" w:rsidRDefault="003745CF" w:rsidP="003745CF">
    <w:pPr>
      <w:pStyle w:val="Footer"/>
      <w:tabs>
        <w:tab w:val="right" w:pos="9638"/>
      </w:tabs>
      <w:rPr>
        <w:b/>
        <w:sz w:val="18"/>
        <w:lang w:val="en-US"/>
      </w:rPr>
    </w:pPr>
    <w:r>
      <w:rPr>
        <w:lang w:val="en-US"/>
      </w:rPr>
      <w:t>GE.23-18990</w:t>
    </w:r>
    <w:r>
      <w:rPr>
        <w:lang w:val="en-US"/>
      </w:rPr>
      <w:tab/>
    </w:r>
    <w:r w:rsidRPr="003745CF">
      <w:rPr>
        <w:b/>
        <w:sz w:val="18"/>
        <w:lang w:val="en-US"/>
      </w:rPr>
      <w:fldChar w:fldCharType="begin"/>
    </w:r>
    <w:r w:rsidRPr="003745CF">
      <w:rPr>
        <w:b/>
        <w:sz w:val="18"/>
        <w:lang w:val="en-US"/>
      </w:rPr>
      <w:instrText xml:space="preserve"> PAGE  \* MERGEFORMAT </w:instrText>
    </w:r>
    <w:r w:rsidRPr="003745CF">
      <w:rPr>
        <w:b/>
        <w:sz w:val="18"/>
        <w:lang w:val="en-US"/>
      </w:rPr>
      <w:fldChar w:fldCharType="separate"/>
    </w:r>
    <w:r w:rsidRPr="003745CF">
      <w:rPr>
        <w:b/>
        <w:noProof/>
        <w:sz w:val="18"/>
        <w:lang w:val="en-US"/>
      </w:rPr>
      <w:t>2</w:t>
    </w:r>
    <w:r w:rsidRPr="003745C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8DAC" w14:textId="15634D8E" w:rsidR="006959B0" w:rsidRPr="003745CF" w:rsidRDefault="003745CF" w:rsidP="003745C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GE.23-18990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EDBD8" w14:textId="48DB7732" w:rsidR="00FD4BC9" w:rsidRPr="003745CF" w:rsidRDefault="003745CF" w:rsidP="003745C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90CC355" wp14:editId="405EB61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23-18990 (A)</w:t>
    </w:r>
    <w:r>
      <w:rPr>
        <w:noProof/>
        <w:sz w:val="20"/>
        <w:lang w:val="en-US"/>
      </w:rPr>
      <w:drawing>
        <wp:anchor distT="0" distB="0" distL="114300" distR="114300" simplePos="0" relativeHeight="251659264" behindDoc="0" locked="0" layoutInCell="1" allowOverlap="1" wp14:anchorId="220AE528" wp14:editId="5C527B5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B11C8" w14:textId="77777777" w:rsidR="00830199" w:rsidRPr="00A350CC" w:rsidRDefault="00830199"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A67C347" w14:textId="77777777" w:rsidR="00830199" w:rsidRDefault="00830199" w:rsidP="00656392">
      <w:pPr>
        <w:spacing w:line="240" w:lineRule="auto"/>
      </w:pPr>
      <w:r>
        <w:continuationSeparator/>
      </w:r>
    </w:p>
  </w:footnote>
  <w:footnote w:id="1">
    <w:p w14:paraId="063D3D2D" w14:textId="22FE2F32" w:rsidR="007B3CFF" w:rsidRPr="007B3CFF" w:rsidRDefault="007B3CFF" w:rsidP="007B3CFF">
      <w:pPr>
        <w:pStyle w:val="FootnoteText1"/>
        <w:rPr>
          <w:rFonts w:hint="cs"/>
          <w:rtl/>
        </w:rPr>
      </w:pPr>
      <w:r>
        <w:rPr>
          <w:rtl/>
        </w:rPr>
        <w:t>*</w:t>
      </w:r>
      <w:r>
        <w:rPr>
          <w:rtl/>
        </w:rPr>
        <w:tab/>
      </w:r>
      <w:r w:rsidRPr="007B3CFF">
        <w:rPr>
          <w:rtl/>
        </w:rPr>
        <w:t>دولة غير عضو في مجلس حقوق الإنسان</w:t>
      </w:r>
      <w:r w:rsidR="004A63F2">
        <w:rPr>
          <w:rtl/>
        </w:rPr>
        <w:t xml:space="preserve">. </w:t>
      </w:r>
    </w:p>
  </w:footnote>
  <w:footnote w:id="2">
    <w:p w14:paraId="7E99DA29" w14:textId="77777777" w:rsidR="004A63F2" w:rsidRPr="003D21C0" w:rsidRDefault="004A63F2" w:rsidP="004A63F2">
      <w:pPr>
        <w:pStyle w:val="FootnoteText1"/>
        <w:rPr>
          <w:rFonts w:hint="cs"/>
          <w:rtl/>
        </w:rPr>
      </w:pPr>
      <w:r w:rsidRPr="003D21C0">
        <w:rPr>
          <w:rtl/>
        </w:rPr>
        <w:t>(</w:t>
      </w:r>
      <w:r w:rsidRPr="004A63F2">
        <w:rPr>
          <w:rStyle w:val="FootnoteReference"/>
          <w:vertAlign w:val="baseline"/>
          <w:lang w:val="en-AU"/>
        </w:rPr>
        <w:footnoteRef/>
      </w:r>
      <w:r w:rsidRPr="003D21C0">
        <w:rPr>
          <w:rtl/>
        </w:rPr>
        <w:t>)</w:t>
      </w:r>
      <w:r>
        <w:rPr>
          <w:rtl/>
        </w:rPr>
        <w:tab/>
      </w:r>
      <w:hyperlink r:id="rId1" w:history="1">
        <w:r w:rsidRPr="004A63F2">
          <w:rPr>
            <w:rStyle w:val="Hyperlink"/>
          </w:rPr>
          <w:t>A/HRC/54/29</w:t>
        </w:r>
      </w:hyperlink>
      <w:r w:rsidRPr="004A63F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CD93A" w14:textId="25559EA8" w:rsidR="003745CF" w:rsidRPr="003745CF" w:rsidRDefault="003745CF" w:rsidP="003745C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A/HRC/54/L.2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22606" w14:textId="58D3867D" w:rsidR="003745CF" w:rsidRPr="003745CF" w:rsidRDefault="003745CF" w:rsidP="003745C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A/HRC/54/L.2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68DE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99"/>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45CF"/>
    <w:rsid w:val="003773BF"/>
    <w:rsid w:val="003814C2"/>
    <w:rsid w:val="003B19AB"/>
    <w:rsid w:val="003B3CEF"/>
    <w:rsid w:val="003B588A"/>
    <w:rsid w:val="003C2724"/>
    <w:rsid w:val="003D1062"/>
    <w:rsid w:val="003D21C0"/>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A63F2"/>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3CFF"/>
    <w:rsid w:val="007B7FC1"/>
    <w:rsid w:val="007C28DD"/>
    <w:rsid w:val="007E5404"/>
    <w:rsid w:val="00811AD2"/>
    <w:rsid w:val="00830199"/>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12416"/>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62226"/>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28DFD7E"/>
  <w15:docId w15:val="{5B11DF61-8475-4DE9-A8BD-1353F962E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7B3CFF"/>
    <w:pPr>
      <w:spacing w:line="240" w:lineRule="auto"/>
    </w:pPr>
    <w:rPr>
      <w:szCs w:val="20"/>
    </w:rPr>
  </w:style>
  <w:style w:type="character" w:customStyle="1" w:styleId="FootnoteTextChar">
    <w:name w:val="Footnote Text Char"/>
    <w:basedOn w:val="DefaultParagraphFont"/>
    <w:link w:val="FootnoteText"/>
    <w:uiPriority w:val="99"/>
    <w:semiHidden/>
    <w:rsid w:val="007B3CFF"/>
    <w:rPr>
      <w:rFonts w:ascii="Times New Roman" w:hAnsi="Times New Roman" w:cs="Simplified Arabic"/>
      <w:lang w:eastAsia="en-US"/>
    </w:rPr>
  </w:style>
  <w:style w:type="character" w:styleId="FootnoteReference">
    <w:name w:val="footnote reference"/>
    <w:basedOn w:val="DefaultParagraphFont"/>
    <w:uiPriority w:val="99"/>
    <w:semiHidden/>
    <w:unhideWhenUsed/>
    <w:qFormat/>
    <w:rsid w:val="007B3CFF"/>
    <w:rPr>
      <w:vertAlign w:val="superscript"/>
    </w:rPr>
  </w:style>
  <w:style w:type="character" w:styleId="UnresolvedMention">
    <w:name w:val="Unresolved Mention"/>
    <w:basedOn w:val="DefaultParagraphFont"/>
    <w:uiPriority w:val="99"/>
    <w:semiHidden/>
    <w:unhideWhenUsed/>
    <w:rsid w:val="004A6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4/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1233</Words>
  <Characters>8292</Characters>
  <Application>Microsoft Office Word</Application>
  <DocSecurity>0</DocSecurity>
  <Lines>1184</Lines>
  <Paragraphs>865</Paragraphs>
  <ScaleCrop>false</ScaleCrop>
  <HeadingPairs>
    <vt:vector size="2" baseType="variant">
      <vt:variant>
        <vt:lpstr>Title</vt:lpstr>
      </vt:variant>
      <vt:variant>
        <vt:i4>1</vt:i4>
      </vt:variant>
    </vt:vector>
  </HeadingPairs>
  <TitlesOfParts>
    <vt:vector size="1" baseType="lpstr">
      <vt:lpstr>A/HRC/54/L.2</vt:lpstr>
    </vt:vector>
  </TitlesOfParts>
  <Company>DCM</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A/HRC/54/L.2</dc:title>
  <dc:subject>GE.2318990(A)</dc:subject>
  <dc:creator>Gamal MAHMOUD - </dc:creator>
  <cp:keywords>GE.(A)</cp:keywords>
  <dc:description>_x000d_
_x000d_
Arabic_x000d_
</dc:description>
  <cp:lastModifiedBy>Gamal Mohamed Abdelhamid Mahmoud</cp:lastModifiedBy>
  <cp:revision>2</cp:revision>
  <dcterms:created xsi:type="dcterms:W3CDTF">2023-10-05T10:08:00Z</dcterms:created>
  <dcterms:modified xsi:type="dcterms:W3CDTF">2023-10-05T10:08:00Z</dcterms:modified>
  <cp:category>Final</cp:category>
</cp:coreProperties>
</file>