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46069EB" w14:textId="77777777" w:rsidTr="000E62AA">
        <w:trPr>
          <w:trHeight w:hRule="exact" w:val="851"/>
        </w:trPr>
        <w:tc>
          <w:tcPr>
            <w:tcW w:w="1280" w:type="dxa"/>
            <w:tcBorders>
              <w:bottom w:val="single" w:sz="4" w:space="0" w:color="auto"/>
            </w:tcBorders>
          </w:tcPr>
          <w:p w14:paraId="3E328694" w14:textId="77777777" w:rsidR="00A1364C" w:rsidRPr="00F124C6" w:rsidRDefault="00A1364C" w:rsidP="00D02719"/>
        </w:tc>
        <w:tc>
          <w:tcPr>
            <w:tcW w:w="2273" w:type="dxa"/>
            <w:tcBorders>
              <w:bottom w:val="single" w:sz="4" w:space="0" w:color="auto"/>
            </w:tcBorders>
            <w:vAlign w:val="bottom"/>
          </w:tcPr>
          <w:p w14:paraId="33619EC1"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314146D" w14:textId="77777777" w:rsidR="00A1364C" w:rsidRPr="005E4520" w:rsidRDefault="005E4520" w:rsidP="000E62AA">
            <w:pPr>
              <w:spacing w:line="240" w:lineRule="atLeast"/>
              <w:jc w:val="right"/>
              <w:rPr>
                <w:sz w:val="20"/>
                <w:szCs w:val="21"/>
              </w:rPr>
            </w:pPr>
            <w:r w:rsidRPr="005E4520">
              <w:rPr>
                <w:sz w:val="40"/>
                <w:szCs w:val="21"/>
              </w:rPr>
              <w:t>A</w:t>
            </w:r>
            <w:r>
              <w:rPr>
                <w:sz w:val="20"/>
                <w:szCs w:val="21"/>
              </w:rPr>
              <w:t>/</w:t>
            </w:r>
            <w:proofErr w:type="spellStart"/>
            <w:r>
              <w:rPr>
                <w:sz w:val="20"/>
                <w:szCs w:val="21"/>
              </w:rPr>
              <w:t>HRC</w:t>
            </w:r>
            <w:proofErr w:type="spellEnd"/>
            <w:r>
              <w:rPr>
                <w:sz w:val="20"/>
                <w:szCs w:val="21"/>
              </w:rPr>
              <w:t>/RES/54/26</w:t>
            </w:r>
          </w:p>
        </w:tc>
      </w:tr>
      <w:tr w:rsidR="00A1364C" w:rsidRPr="00F124C6" w14:paraId="170B7D91" w14:textId="77777777" w:rsidTr="000E62AA">
        <w:trPr>
          <w:trHeight w:hRule="exact" w:val="2835"/>
        </w:trPr>
        <w:tc>
          <w:tcPr>
            <w:tcW w:w="1280" w:type="dxa"/>
            <w:tcBorders>
              <w:top w:val="single" w:sz="4" w:space="0" w:color="auto"/>
              <w:bottom w:val="single" w:sz="12" w:space="0" w:color="auto"/>
            </w:tcBorders>
          </w:tcPr>
          <w:p w14:paraId="31CC51C9" w14:textId="77777777" w:rsidR="00A1364C" w:rsidRPr="00F124C6" w:rsidRDefault="00A1364C" w:rsidP="000E62AA">
            <w:pPr>
              <w:spacing w:line="120" w:lineRule="atLeast"/>
              <w:rPr>
                <w:sz w:val="10"/>
                <w:szCs w:val="10"/>
              </w:rPr>
            </w:pPr>
          </w:p>
          <w:p w14:paraId="066A57C7" w14:textId="77777777" w:rsidR="00A1364C" w:rsidRPr="00F124C6" w:rsidRDefault="00A1364C" w:rsidP="000E62AA">
            <w:pPr>
              <w:spacing w:line="120" w:lineRule="atLeast"/>
              <w:rPr>
                <w:sz w:val="10"/>
                <w:szCs w:val="10"/>
              </w:rPr>
            </w:pPr>
            <w:r>
              <w:rPr>
                <w:rFonts w:hint="eastAsia"/>
                <w:noProof/>
              </w:rPr>
              <w:drawing>
                <wp:inline distT="0" distB="0" distL="0" distR="0" wp14:anchorId="697601FE" wp14:editId="6F375F1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B612E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C002F2A" w14:textId="44685495" w:rsidR="00A1364C" w:rsidRPr="00F124C6" w:rsidRDefault="00A1364C" w:rsidP="000E62AA">
            <w:pPr>
              <w:spacing w:before="240" w:line="240" w:lineRule="atLeast"/>
              <w:rPr>
                <w:sz w:val="20"/>
              </w:rPr>
            </w:pPr>
            <w:r w:rsidRPr="00F124C6">
              <w:rPr>
                <w:sz w:val="20"/>
              </w:rPr>
              <w:t xml:space="preserve">Distr.: </w:t>
            </w:r>
            <w:r w:rsidR="005E4520" w:rsidRPr="005E4520">
              <w:rPr>
                <w:sz w:val="20"/>
              </w:rPr>
              <w:t>General</w:t>
            </w:r>
          </w:p>
          <w:p w14:paraId="6E1E32C6" w14:textId="4C16521F" w:rsidR="00A1364C" w:rsidRPr="00F124C6" w:rsidRDefault="005E4520" w:rsidP="007A4727">
            <w:pPr>
              <w:spacing w:line="240" w:lineRule="atLeast"/>
              <w:rPr>
                <w:sz w:val="20"/>
              </w:rPr>
            </w:pPr>
            <w:r>
              <w:rPr>
                <w:sz w:val="20"/>
              </w:rPr>
              <w:t xml:space="preserve">16 </w:t>
            </w:r>
            <w:r w:rsidRPr="005E4520">
              <w:rPr>
                <w:sz w:val="20"/>
              </w:rPr>
              <w:t>October</w:t>
            </w:r>
            <w:r w:rsidR="008B4347">
              <w:rPr>
                <w:sz w:val="20"/>
              </w:rPr>
              <w:t xml:space="preserve"> 20</w:t>
            </w:r>
            <w:r w:rsidR="007803C3">
              <w:rPr>
                <w:sz w:val="20"/>
              </w:rPr>
              <w:t>2</w:t>
            </w:r>
            <w:r w:rsidR="001D6E0A">
              <w:rPr>
                <w:sz w:val="20"/>
              </w:rPr>
              <w:t>3</w:t>
            </w:r>
          </w:p>
          <w:p w14:paraId="178ED1F0" w14:textId="77777777" w:rsidR="00A1364C" w:rsidRPr="00F124C6" w:rsidRDefault="00A1364C" w:rsidP="000E62AA">
            <w:pPr>
              <w:spacing w:line="240" w:lineRule="atLeast"/>
              <w:rPr>
                <w:sz w:val="20"/>
              </w:rPr>
            </w:pPr>
            <w:r w:rsidRPr="00F124C6">
              <w:rPr>
                <w:sz w:val="20"/>
              </w:rPr>
              <w:t xml:space="preserve">Chinese </w:t>
            </w:r>
          </w:p>
          <w:p w14:paraId="5D18AF57" w14:textId="77777777" w:rsidR="00A1364C" w:rsidRPr="00F124C6" w:rsidRDefault="00A1364C" w:rsidP="000E62AA">
            <w:pPr>
              <w:spacing w:line="240" w:lineRule="atLeast"/>
            </w:pPr>
            <w:r w:rsidRPr="00F124C6">
              <w:rPr>
                <w:sz w:val="20"/>
              </w:rPr>
              <w:t>Original: English</w:t>
            </w:r>
          </w:p>
        </w:tc>
      </w:tr>
    </w:tbl>
    <w:p w14:paraId="6E260B00" w14:textId="77777777" w:rsidR="00F74A39" w:rsidRPr="005B7328" w:rsidRDefault="00F74A39" w:rsidP="00F74A39">
      <w:pPr>
        <w:spacing w:before="120"/>
        <w:rPr>
          <w:rFonts w:eastAsia="黑体"/>
          <w:sz w:val="24"/>
          <w:szCs w:val="24"/>
          <w:lang w:val="fr-CH"/>
        </w:rPr>
      </w:pPr>
      <w:r w:rsidRPr="005B7328">
        <w:rPr>
          <w:rFonts w:eastAsia="黑体" w:hint="eastAsia"/>
          <w:sz w:val="24"/>
          <w:szCs w:val="24"/>
          <w:lang w:val="fr-CH"/>
        </w:rPr>
        <w:t>人权理事会</w:t>
      </w:r>
    </w:p>
    <w:p w14:paraId="44810439" w14:textId="77777777" w:rsidR="00F74A39" w:rsidRPr="005B7328" w:rsidRDefault="00F74A39" w:rsidP="00F74A39">
      <w:pPr>
        <w:rPr>
          <w:rFonts w:eastAsia="黑体"/>
          <w:szCs w:val="21"/>
          <w:lang w:val="fr-CH"/>
        </w:rPr>
      </w:pPr>
      <w:r w:rsidRPr="005B7328">
        <w:rPr>
          <w:rFonts w:eastAsia="黑体" w:hint="eastAsia"/>
          <w:szCs w:val="21"/>
          <w:lang w:val="fr-CH"/>
        </w:rPr>
        <w:t>第五十四届会议</w:t>
      </w:r>
    </w:p>
    <w:p w14:paraId="248BD70D" w14:textId="77777777" w:rsidR="00F74A39" w:rsidRPr="005B7328" w:rsidRDefault="00F74A39" w:rsidP="00F74A39">
      <w:pPr>
        <w:rPr>
          <w:szCs w:val="21"/>
          <w:lang w:val="fr-CH"/>
        </w:rPr>
      </w:pPr>
      <w:r w:rsidRPr="005B7328">
        <w:rPr>
          <w:rFonts w:hint="eastAsia"/>
          <w:szCs w:val="21"/>
          <w:lang w:val="fr-CH"/>
        </w:rPr>
        <w:t>2023</w:t>
      </w:r>
      <w:r w:rsidRPr="005B7328">
        <w:rPr>
          <w:rFonts w:hint="eastAsia"/>
          <w:szCs w:val="21"/>
          <w:lang w:val="fr-CH"/>
        </w:rPr>
        <w:t>年</w:t>
      </w:r>
      <w:r w:rsidRPr="005B7328">
        <w:rPr>
          <w:rFonts w:hint="eastAsia"/>
          <w:szCs w:val="21"/>
          <w:lang w:val="fr-CH"/>
        </w:rPr>
        <w:t>9</w:t>
      </w:r>
      <w:r w:rsidRPr="005B7328">
        <w:rPr>
          <w:rFonts w:hint="eastAsia"/>
          <w:szCs w:val="21"/>
          <w:lang w:val="fr-CH"/>
        </w:rPr>
        <w:t>月</w:t>
      </w:r>
      <w:r w:rsidRPr="005B7328">
        <w:rPr>
          <w:rFonts w:hint="eastAsia"/>
          <w:szCs w:val="21"/>
          <w:lang w:val="fr-CH"/>
        </w:rPr>
        <w:t>11</w:t>
      </w:r>
      <w:r w:rsidRPr="005B7328">
        <w:rPr>
          <w:rFonts w:hint="eastAsia"/>
          <w:szCs w:val="21"/>
          <w:lang w:val="fr-CH"/>
        </w:rPr>
        <w:t>日至</w:t>
      </w:r>
      <w:r w:rsidRPr="005B7328">
        <w:rPr>
          <w:rFonts w:hint="eastAsia"/>
          <w:szCs w:val="21"/>
          <w:lang w:val="fr-CH"/>
        </w:rPr>
        <w:t>10</w:t>
      </w:r>
      <w:r w:rsidRPr="005B7328">
        <w:rPr>
          <w:rFonts w:hint="eastAsia"/>
          <w:szCs w:val="21"/>
          <w:lang w:val="fr-CH"/>
        </w:rPr>
        <w:t>月</w:t>
      </w:r>
      <w:r w:rsidRPr="005B7328">
        <w:rPr>
          <w:rFonts w:hint="eastAsia"/>
          <w:szCs w:val="21"/>
          <w:lang w:val="fr-CH"/>
        </w:rPr>
        <w:t>13</w:t>
      </w:r>
      <w:r w:rsidRPr="005B7328">
        <w:rPr>
          <w:rFonts w:hint="eastAsia"/>
          <w:szCs w:val="21"/>
          <w:lang w:val="fr-CH"/>
        </w:rPr>
        <w:t>日</w:t>
      </w:r>
    </w:p>
    <w:p w14:paraId="23C5C71F" w14:textId="77777777" w:rsidR="00F74A39" w:rsidRPr="005B7328" w:rsidRDefault="00F74A39" w:rsidP="00F74A39">
      <w:pPr>
        <w:rPr>
          <w:szCs w:val="21"/>
          <w:lang w:val="fr-CH"/>
        </w:rPr>
      </w:pPr>
      <w:r w:rsidRPr="005B7328">
        <w:rPr>
          <w:rFonts w:hint="eastAsia"/>
          <w:szCs w:val="21"/>
          <w:lang w:val="fr-CH"/>
        </w:rPr>
        <w:t>议程项目</w:t>
      </w:r>
      <w:r w:rsidRPr="005B7328">
        <w:rPr>
          <w:rFonts w:hint="eastAsia"/>
          <w:szCs w:val="21"/>
          <w:lang w:val="fr-CH"/>
        </w:rPr>
        <w:t>9</w:t>
      </w:r>
    </w:p>
    <w:p w14:paraId="7574A8FB" w14:textId="77777777" w:rsidR="00F74A39" w:rsidRDefault="00F74A39" w:rsidP="00F74A39">
      <w:pPr>
        <w:rPr>
          <w:rFonts w:eastAsia="黑体"/>
          <w:lang w:val="fr-CH"/>
        </w:rPr>
      </w:pPr>
      <w:r w:rsidRPr="005B7328">
        <w:rPr>
          <w:rFonts w:eastAsia="黑体" w:hint="eastAsia"/>
          <w:lang w:val="fr-CH"/>
        </w:rPr>
        <w:t>种族主义、种族歧视、仇外心理和相关的不容忍行为</w:t>
      </w:r>
      <w:r>
        <w:rPr>
          <w:rFonts w:eastAsia="黑体" w:hint="eastAsia"/>
          <w:lang w:val="fr-CH"/>
        </w:rPr>
        <w:t>：</w:t>
      </w:r>
      <w:r>
        <w:rPr>
          <w:rFonts w:eastAsia="黑体"/>
          <w:lang w:val="fr-CH"/>
        </w:rPr>
        <w:br/>
      </w:r>
      <w:r w:rsidRPr="005B7328">
        <w:rPr>
          <w:rFonts w:eastAsia="黑体" w:hint="eastAsia"/>
          <w:lang w:val="fr-CH"/>
        </w:rPr>
        <w:t>《德班宣言和行动纲领》的后续行动和执行情况</w:t>
      </w:r>
    </w:p>
    <w:p w14:paraId="17839248" w14:textId="77777777" w:rsidR="00F74A39" w:rsidRPr="001908B4" w:rsidRDefault="00F74A39" w:rsidP="00F74A39">
      <w:pPr>
        <w:pStyle w:val="HChGC"/>
      </w:pPr>
      <w:r>
        <w:rPr>
          <w:rFonts w:hint="eastAsia"/>
        </w:rPr>
        <w:tab/>
      </w:r>
      <w:r>
        <w:rPr>
          <w:rFonts w:hint="eastAsia"/>
        </w:rPr>
        <w:tab/>
      </w:r>
      <w:r w:rsidRPr="001908B4">
        <w:rPr>
          <w:rFonts w:hint="eastAsia"/>
          <w:lang w:val="fr-CH"/>
        </w:rPr>
        <w:t>人权理事会</w:t>
      </w:r>
      <w:r w:rsidRPr="001908B4">
        <w:rPr>
          <w:rFonts w:hint="eastAsia"/>
          <w:lang w:val="fr-CH"/>
        </w:rPr>
        <w:t>2</w:t>
      </w:r>
      <w:r w:rsidRPr="001908B4">
        <w:rPr>
          <w:lang w:val="fr-CH"/>
        </w:rPr>
        <w:t>023</w:t>
      </w:r>
      <w:r w:rsidRPr="001908B4">
        <w:rPr>
          <w:rFonts w:hint="eastAsia"/>
          <w:lang w:val="fr-CH"/>
        </w:rPr>
        <w:t>年</w:t>
      </w:r>
      <w:r w:rsidRPr="001908B4">
        <w:rPr>
          <w:rFonts w:hint="eastAsia"/>
          <w:lang w:val="fr-CH"/>
        </w:rPr>
        <w:t>1</w:t>
      </w:r>
      <w:r w:rsidRPr="001908B4">
        <w:rPr>
          <w:lang w:val="fr-CH"/>
        </w:rPr>
        <w:t>0</w:t>
      </w:r>
      <w:r w:rsidRPr="001908B4">
        <w:rPr>
          <w:rFonts w:hint="eastAsia"/>
          <w:lang w:val="fr-CH"/>
        </w:rPr>
        <w:t>月</w:t>
      </w:r>
      <w:r w:rsidRPr="001908B4">
        <w:rPr>
          <w:rFonts w:hint="eastAsia"/>
          <w:lang w:val="fr-CH"/>
        </w:rPr>
        <w:t>1</w:t>
      </w:r>
      <w:r w:rsidRPr="001908B4">
        <w:rPr>
          <w:lang w:val="fr-CH"/>
        </w:rPr>
        <w:t>2</w:t>
      </w:r>
      <w:r w:rsidRPr="001908B4">
        <w:rPr>
          <w:rFonts w:hint="eastAsia"/>
          <w:lang w:val="fr-CH"/>
        </w:rPr>
        <w:t>日通过的</w:t>
      </w:r>
      <w:r w:rsidRPr="001908B4">
        <w:rPr>
          <w:rFonts w:hint="eastAsia"/>
        </w:rPr>
        <w:t>决议</w:t>
      </w:r>
    </w:p>
    <w:p w14:paraId="2D8F999E" w14:textId="77777777" w:rsidR="00F74A39" w:rsidRDefault="00F74A39" w:rsidP="00F74A39">
      <w:pPr>
        <w:pStyle w:val="H1GC"/>
      </w:pPr>
      <w:r>
        <w:tab/>
      </w:r>
      <w:r>
        <w:rPr>
          <w:rFonts w:hint="eastAsia"/>
        </w:rPr>
        <w:t>54/</w:t>
      </w:r>
      <w:r>
        <w:t>26.</w:t>
      </w:r>
      <w:r>
        <w:tab/>
      </w:r>
      <w:r>
        <w:rPr>
          <w:rFonts w:hint="eastAsia"/>
        </w:rPr>
        <w:t>非洲人后裔问题专家工作组的任务</w:t>
      </w:r>
    </w:p>
    <w:p w14:paraId="7905047B" w14:textId="77777777" w:rsidR="00F74A39" w:rsidRPr="003D49AA" w:rsidRDefault="00F74A39" w:rsidP="00F74A39">
      <w:pPr>
        <w:pStyle w:val="SingleTxtGC"/>
        <w:rPr>
          <w:rFonts w:ascii="Time New Roman" w:eastAsia="楷体" w:hAnsi="Time New Roman" w:hint="eastAsia"/>
        </w:rPr>
      </w:pPr>
      <w:r>
        <w:rPr>
          <w:rFonts w:hint="eastAsia"/>
        </w:rPr>
        <w:tab/>
      </w:r>
      <w:r w:rsidRPr="003D49AA">
        <w:rPr>
          <w:rFonts w:ascii="Time New Roman" w:eastAsia="楷体" w:hAnsi="Time New Roman" w:hint="eastAsia"/>
        </w:rPr>
        <w:t>人权理事会，</w:t>
      </w:r>
    </w:p>
    <w:p w14:paraId="5089EAD4" w14:textId="77777777" w:rsidR="00F74A39" w:rsidRDefault="00F74A39" w:rsidP="00F74A39">
      <w:pPr>
        <w:pStyle w:val="SingleTxtGC"/>
      </w:pPr>
      <w:r>
        <w:rPr>
          <w:rFonts w:hint="eastAsia"/>
        </w:rPr>
        <w:tab/>
      </w:r>
      <w:r w:rsidRPr="003D49AA">
        <w:rPr>
          <w:rFonts w:ascii="Time New Roman" w:eastAsia="楷体" w:hAnsi="Time New Roman" w:hint="eastAsia"/>
        </w:rPr>
        <w:t>回顾</w:t>
      </w:r>
      <w:r>
        <w:rPr>
          <w:rFonts w:hint="eastAsia"/>
        </w:rPr>
        <w:t>大会</w:t>
      </w:r>
      <w:r>
        <w:rPr>
          <w:rFonts w:hint="eastAsia"/>
        </w:rPr>
        <w:t>2002</w:t>
      </w:r>
      <w:r>
        <w:rPr>
          <w:rFonts w:hint="eastAsia"/>
        </w:rPr>
        <w:t>年</w:t>
      </w:r>
      <w:r>
        <w:rPr>
          <w:rFonts w:hint="eastAsia"/>
        </w:rPr>
        <w:t>3</w:t>
      </w:r>
      <w:r>
        <w:rPr>
          <w:rFonts w:hint="eastAsia"/>
        </w:rPr>
        <w:t>月</w:t>
      </w:r>
      <w:r>
        <w:rPr>
          <w:rFonts w:hint="eastAsia"/>
        </w:rPr>
        <w:t>27</w:t>
      </w:r>
      <w:r>
        <w:rPr>
          <w:rFonts w:hint="eastAsia"/>
        </w:rPr>
        <w:t>日第</w:t>
      </w:r>
      <w:r>
        <w:rPr>
          <w:rFonts w:hint="eastAsia"/>
        </w:rPr>
        <w:t>56/266</w:t>
      </w:r>
      <w:r>
        <w:rPr>
          <w:rFonts w:hint="eastAsia"/>
        </w:rPr>
        <w:t>号决议，其中大会核可了《德班宣言和行动纲领》，重申所载关于非洲人后裔的承诺，回顾大会</w:t>
      </w:r>
      <w:r>
        <w:rPr>
          <w:rFonts w:hint="eastAsia"/>
        </w:rPr>
        <w:t>2002</w:t>
      </w:r>
      <w:r>
        <w:rPr>
          <w:rFonts w:hint="eastAsia"/>
        </w:rPr>
        <w:t>年</w:t>
      </w:r>
      <w:r>
        <w:rPr>
          <w:rFonts w:hint="eastAsia"/>
        </w:rPr>
        <w:t>12</w:t>
      </w:r>
      <w:r>
        <w:rPr>
          <w:rFonts w:hint="eastAsia"/>
        </w:rPr>
        <w:t>月</w:t>
      </w:r>
      <w:r>
        <w:rPr>
          <w:rFonts w:hint="eastAsia"/>
        </w:rPr>
        <w:t>18</w:t>
      </w:r>
      <w:r>
        <w:rPr>
          <w:rFonts w:hint="eastAsia"/>
        </w:rPr>
        <w:t>日第</w:t>
      </w:r>
      <w:r>
        <w:rPr>
          <w:rFonts w:hint="eastAsia"/>
        </w:rPr>
        <w:t>57/195</w:t>
      </w:r>
      <w:r>
        <w:rPr>
          <w:rFonts w:hint="eastAsia"/>
        </w:rPr>
        <w:t>号决议，其中大会请联合国系统所有相关机关，组织和机构参与反对种族主义、种族歧视、仇外心理和相关不容忍行为世界会议的后续行动，回顾人权理事会以往关于全面落实世界会议后续行动和有效执行《德班宣言和行动纲领》的所有决议，并回顾大会</w:t>
      </w:r>
      <w:r>
        <w:rPr>
          <w:rFonts w:hint="eastAsia"/>
        </w:rPr>
        <w:t>2013</w:t>
      </w:r>
      <w:r>
        <w:rPr>
          <w:rFonts w:hint="eastAsia"/>
        </w:rPr>
        <w:t>年</w:t>
      </w:r>
      <w:r>
        <w:rPr>
          <w:rFonts w:hint="eastAsia"/>
        </w:rPr>
        <w:t>12</w:t>
      </w:r>
      <w:r>
        <w:rPr>
          <w:rFonts w:hint="eastAsia"/>
        </w:rPr>
        <w:t>月</w:t>
      </w:r>
      <w:r>
        <w:rPr>
          <w:rFonts w:hint="eastAsia"/>
        </w:rPr>
        <w:t>23</w:t>
      </w:r>
      <w:r>
        <w:rPr>
          <w:rFonts w:hint="eastAsia"/>
        </w:rPr>
        <w:t>日第</w:t>
      </w:r>
      <w:r>
        <w:rPr>
          <w:rFonts w:hint="eastAsia"/>
        </w:rPr>
        <w:t>68/237</w:t>
      </w:r>
      <w:r>
        <w:rPr>
          <w:rFonts w:hint="eastAsia"/>
        </w:rPr>
        <w:t>号决议，其中大会宣布了“非洲人后裔国际十年”，</w:t>
      </w:r>
    </w:p>
    <w:p w14:paraId="5602A281" w14:textId="77777777" w:rsidR="00F74A39" w:rsidRDefault="00F74A39" w:rsidP="00F74A39">
      <w:pPr>
        <w:pStyle w:val="SingleTxtGC"/>
      </w:pPr>
      <w:r>
        <w:rPr>
          <w:rFonts w:hint="eastAsia"/>
        </w:rPr>
        <w:tab/>
      </w:r>
      <w:r w:rsidRPr="003D49AA">
        <w:rPr>
          <w:rFonts w:ascii="Time New Roman" w:eastAsia="楷体" w:hAnsi="Time New Roman" w:hint="eastAsia"/>
        </w:rPr>
        <w:t>又回顾</w:t>
      </w:r>
      <w:r>
        <w:rPr>
          <w:rFonts w:hint="eastAsia"/>
        </w:rPr>
        <w:t>大会、人权委员会和人权理事会以往所有关于消除种族主义、种族歧视、仇外心理和相关不容忍行为的决议和决定，特别是委员会</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rPr>
          <w:rFonts w:hint="eastAsia"/>
        </w:rPr>
        <w:t>2002/68</w:t>
      </w:r>
      <w:r>
        <w:rPr>
          <w:rFonts w:hint="eastAsia"/>
        </w:rPr>
        <w:t>号决议和</w:t>
      </w:r>
      <w:r>
        <w:rPr>
          <w:rFonts w:hint="eastAsia"/>
        </w:rPr>
        <w:t>2003</w:t>
      </w:r>
      <w:r>
        <w:rPr>
          <w:rFonts w:hint="eastAsia"/>
        </w:rPr>
        <w:t>年</w:t>
      </w:r>
      <w:r>
        <w:rPr>
          <w:rFonts w:hint="eastAsia"/>
        </w:rPr>
        <w:t>4</w:t>
      </w:r>
      <w:r>
        <w:rPr>
          <w:rFonts w:hint="eastAsia"/>
        </w:rPr>
        <w:t>月</w:t>
      </w:r>
      <w:r>
        <w:rPr>
          <w:rFonts w:hint="eastAsia"/>
        </w:rPr>
        <w:t>23</w:t>
      </w:r>
      <w:r>
        <w:rPr>
          <w:rFonts w:hint="eastAsia"/>
        </w:rPr>
        <w:t>日第</w:t>
      </w:r>
      <w:r>
        <w:rPr>
          <w:rFonts w:hint="eastAsia"/>
        </w:rPr>
        <w:t>2003/30</w:t>
      </w:r>
      <w:r>
        <w:rPr>
          <w:rFonts w:hint="eastAsia"/>
        </w:rPr>
        <w:t>号决议，以及理事会关于非洲人后裔问题专家工作组任务的</w:t>
      </w:r>
      <w:r>
        <w:rPr>
          <w:rFonts w:hint="eastAsia"/>
        </w:rPr>
        <w:t>2008</w:t>
      </w:r>
      <w:r>
        <w:rPr>
          <w:rFonts w:hint="eastAsia"/>
        </w:rPr>
        <w:t>年</w:t>
      </w:r>
      <w:r>
        <w:rPr>
          <w:rFonts w:hint="eastAsia"/>
        </w:rPr>
        <w:t>9</w:t>
      </w:r>
      <w:r>
        <w:rPr>
          <w:rFonts w:hint="eastAsia"/>
        </w:rPr>
        <w:t>月</w:t>
      </w:r>
      <w:r>
        <w:rPr>
          <w:rFonts w:hint="eastAsia"/>
        </w:rPr>
        <w:t>18</w:t>
      </w:r>
      <w:r>
        <w:rPr>
          <w:rFonts w:hint="eastAsia"/>
        </w:rPr>
        <w:t>日第</w:t>
      </w:r>
      <w:r>
        <w:rPr>
          <w:rFonts w:hint="eastAsia"/>
        </w:rPr>
        <w:t>9/14</w:t>
      </w:r>
      <w:r>
        <w:rPr>
          <w:rFonts w:hint="eastAsia"/>
        </w:rPr>
        <w:t>号决议、</w:t>
      </w:r>
      <w:r>
        <w:rPr>
          <w:rFonts w:hint="eastAsia"/>
        </w:rPr>
        <w:t>2011</w:t>
      </w:r>
      <w:r>
        <w:rPr>
          <w:rFonts w:hint="eastAsia"/>
        </w:rPr>
        <w:t>年</w:t>
      </w:r>
      <w:r>
        <w:rPr>
          <w:rFonts w:hint="eastAsia"/>
        </w:rPr>
        <w:t>10</w:t>
      </w:r>
      <w:r>
        <w:rPr>
          <w:rFonts w:hint="eastAsia"/>
        </w:rPr>
        <w:t>月</w:t>
      </w:r>
      <w:r>
        <w:rPr>
          <w:rFonts w:hint="eastAsia"/>
        </w:rPr>
        <w:t>17</w:t>
      </w:r>
      <w:r>
        <w:rPr>
          <w:rFonts w:hint="eastAsia"/>
        </w:rPr>
        <w:t>日第</w:t>
      </w:r>
      <w:r>
        <w:rPr>
          <w:rFonts w:hint="eastAsia"/>
        </w:rPr>
        <w:t>18/28</w:t>
      </w:r>
      <w:r>
        <w:rPr>
          <w:rFonts w:hint="eastAsia"/>
        </w:rPr>
        <w:t>号决议、</w:t>
      </w:r>
      <w:r>
        <w:rPr>
          <w:rFonts w:hint="eastAsia"/>
        </w:rPr>
        <w:t>2014</w:t>
      </w:r>
      <w:r>
        <w:rPr>
          <w:rFonts w:hint="eastAsia"/>
        </w:rPr>
        <w:t>年</w:t>
      </w:r>
      <w:r>
        <w:rPr>
          <w:rFonts w:hint="eastAsia"/>
        </w:rPr>
        <w:t>9</w:t>
      </w:r>
      <w:r>
        <w:rPr>
          <w:rFonts w:hint="eastAsia"/>
        </w:rPr>
        <w:t>月</w:t>
      </w:r>
      <w:r>
        <w:rPr>
          <w:rFonts w:hint="eastAsia"/>
        </w:rPr>
        <w:t>26</w:t>
      </w:r>
      <w:r>
        <w:rPr>
          <w:rFonts w:hint="eastAsia"/>
        </w:rPr>
        <w:t>日第</w:t>
      </w:r>
      <w:r>
        <w:rPr>
          <w:rFonts w:hint="eastAsia"/>
        </w:rPr>
        <w:t>27/25</w:t>
      </w:r>
      <w:r>
        <w:rPr>
          <w:rFonts w:hint="eastAsia"/>
        </w:rPr>
        <w:t>号决议、</w:t>
      </w:r>
      <w:r>
        <w:rPr>
          <w:rFonts w:hint="eastAsia"/>
        </w:rPr>
        <w:t>2017</w:t>
      </w:r>
      <w:r>
        <w:rPr>
          <w:rFonts w:hint="eastAsia"/>
        </w:rPr>
        <w:t>年</w:t>
      </w:r>
      <w:r>
        <w:rPr>
          <w:rFonts w:hint="eastAsia"/>
        </w:rPr>
        <w:t>9</w:t>
      </w:r>
      <w:r>
        <w:rPr>
          <w:rFonts w:hint="eastAsia"/>
        </w:rPr>
        <w:t>月</w:t>
      </w:r>
      <w:r>
        <w:rPr>
          <w:rFonts w:hint="eastAsia"/>
        </w:rPr>
        <w:t>29</w:t>
      </w:r>
      <w:r>
        <w:rPr>
          <w:rFonts w:hint="eastAsia"/>
        </w:rPr>
        <w:t>日第</w:t>
      </w:r>
      <w:r>
        <w:rPr>
          <w:rFonts w:hint="eastAsia"/>
        </w:rPr>
        <w:t>36/23</w:t>
      </w:r>
      <w:r>
        <w:rPr>
          <w:rFonts w:hint="eastAsia"/>
        </w:rPr>
        <w:t>号决议和</w:t>
      </w:r>
      <w:r>
        <w:rPr>
          <w:rFonts w:hint="eastAsia"/>
        </w:rPr>
        <w:t>2020</w:t>
      </w:r>
      <w:r>
        <w:rPr>
          <w:rFonts w:hint="eastAsia"/>
        </w:rPr>
        <w:t>年</w:t>
      </w:r>
      <w:r>
        <w:rPr>
          <w:rFonts w:hint="eastAsia"/>
        </w:rPr>
        <w:t>10</w:t>
      </w:r>
      <w:r>
        <w:rPr>
          <w:rFonts w:hint="eastAsia"/>
        </w:rPr>
        <w:t>月</w:t>
      </w:r>
      <w:r>
        <w:rPr>
          <w:rFonts w:hint="eastAsia"/>
        </w:rPr>
        <w:t>6</w:t>
      </w:r>
      <w:r>
        <w:rPr>
          <w:rFonts w:hint="eastAsia"/>
        </w:rPr>
        <w:t>日第</w:t>
      </w:r>
      <w:r>
        <w:rPr>
          <w:rFonts w:hint="eastAsia"/>
        </w:rPr>
        <w:t>45/24</w:t>
      </w:r>
      <w:r>
        <w:rPr>
          <w:rFonts w:hint="eastAsia"/>
        </w:rPr>
        <w:t>号决议，</w:t>
      </w:r>
    </w:p>
    <w:p w14:paraId="3E210063" w14:textId="77777777" w:rsidR="00F74A39" w:rsidRDefault="00F74A39" w:rsidP="00F74A39">
      <w:pPr>
        <w:pStyle w:val="SingleTxtGC"/>
      </w:pPr>
      <w:r>
        <w:rPr>
          <w:rFonts w:hint="eastAsia"/>
        </w:rPr>
        <w:tab/>
      </w:r>
      <w:r w:rsidRPr="003D49AA">
        <w:rPr>
          <w:rFonts w:ascii="Time New Roman" w:eastAsia="楷体" w:hAnsi="Time New Roman" w:hint="eastAsia"/>
        </w:rPr>
        <w:t>重申</w:t>
      </w:r>
      <w:r>
        <w:rPr>
          <w:rFonts w:hint="eastAsia"/>
        </w:rPr>
        <w:t>各国根据相关国际人权文书、特别是大会</w:t>
      </w:r>
      <w:r>
        <w:rPr>
          <w:rFonts w:hint="eastAsia"/>
        </w:rPr>
        <w:t>1965</w:t>
      </w:r>
      <w:r>
        <w:rPr>
          <w:rFonts w:hint="eastAsia"/>
        </w:rPr>
        <w:t>年</w:t>
      </w:r>
      <w:r>
        <w:rPr>
          <w:rFonts w:hint="eastAsia"/>
        </w:rPr>
        <w:t>12</w:t>
      </w:r>
      <w:r>
        <w:rPr>
          <w:rFonts w:hint="eastAsia"/>
        </w:rPr>
        <w:t>月</w:t>
      </w:r>
      <w:r>
        <w:rPr>
          <w:rFonts w:hint="eastAsia"/>
        </w:rPr>
        <w:t>21</w:t>
      </w:r>
      <w:r>
        <w:rPr>
          <w:rFonts w:hint="eastAsia"/>
        </w:rPr>
        <w:t>日第</w:t>
      </w:r>
      <w:r>
        <w:rPr>
          <w:rFonts w:hint="eastAsia"/>
        </w:rPr>
        <w:t>2106(XX)</w:t>
      </w:r>
      <w:r>
        <w:rPr>
          <w:rFonts w:hint="eastAsia"/>
        </w:rPr>
        <w:t>号决议通过的《消除一切形式种族歧视国际公约》所承担的义务，</w:t>
      </w:r>
    </w:p>
    <w:p w14:paraId="1318A16C" w14:textId="77777777" w:rsidR="00F74A39" w:rsidRDefault="00F74A39" w:rsidP="00F74A39">
      <w:pPr>
        <w:pStyle w:val="SingleTxtGC"/>
      </w:pPr>
      <w:r>
        <w:rPr>
          <w:rFonts w:hint="eastAsia"/>
        </w:rPr>
        <w:tab/>
      </w:r>
      <w:r w:rsidRPr="003D49AA">
        <w:rPr>
          <w:rFonts w:ascii="Time New Roman" w:eastAsia="楷体" w:hAnsi="Time New Roman" w:hint="eastAsia"/>
        </w:rPr>
        <w:t>着重指出</w:t>
      </w:r>
      <w:r>
        <w:rPr>
          <w:rFonts w:hint="eastAsia"/>
        </w:rPr>
        <w:t>反对种族主义、种族歧视、仇外心理和相关不容忍行为世界会议通过的《德班宣言和行动纲领》仍然是反对种族主义、种族歧视、仇外心理和相关不容忍行为世界会议唯一具有指导意义的成果，为各级有效打击一切</w:t>
      </w:r>
      <w:r>
        <w:rPr>
          <w:rFonts w:hint="eastAsia"/>
          <w:lang w:val="fr-CH"/>
        </w:rPr>
        <w:t>形式的</w:t>
      </w:r>
      <w:r>
        <w:rPr>
          <w:rFonts w:hint="eastAsia"/>
        </w:rPr>
        <w:t>种族主义祸害规定了全面措施和补救办法，</w:t>
      </w:r>
    </w:p>
    <w:p w14:paraId="32F55C57" w14:textId="77777777" w:rsidR="00F74A39" w:rsidRDefault="00F74A39" w:rsidP="00F74A39">
      <w:pPr>
        <w:pStyle w:val="SingleTxtGC"/>
      </w:pPr>
      <w:r>
        <w:rPr>
          <w:rFonts w:hint="eastAsia"/>
        </w:rPr>
        <w:lastRenderedPageBreak/>
        <w:tab/>
      </w:r>
      <w:r w:rsidRPr="003D49AA">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号决议和关于《人权理事会特别程序任务负责人行为守则》的第</w:t>
      </w:r>
      <w:r>
        <w:rPr>
          <w:rFonts w:hint="eastAsia"/>
        </w:rPr>
        <w:t>5/2</w:t>
      </w:r>
      <w:r>
        <w:rPr>
          <w:rFonts w:hint="eastAsia"/>
        </w:rPr>
        <w:t>号决议，强调任务负责人应按照这两项决议及其附件履行职责，</w:t>
      </w:r>
    </w:p>
    <w:p w14:paraId="09E4409D" w14:textId="77777777" w:rsidR="00F74A39" w:rsidRDefault="00F74A39" w:rsidP="00F74A39">
      <w:pPr>
        <w:pStyle w:val="SingleTxtGC"/>
      </w:pPr>
      <w:r>
        <w:rPr>
          <w:rFonts w:hint="eastAsia"/>
        </w:rPr>
        <w:tab/>
      </w:r>
      <w:r w:rsidRPr="003D49AA">
        <w:rPr>
          <w:rFonts w:ascii="Time New Roman" w:eastAsia="楷体" w:hAnsi="Time New Roman" w:hint="eastAsia"/>
        </w:rPr>
        <w:t>感到震惊的是，</w:t>
      </w:r>
      <w:r>
        <w:rPr>
          <w:rFonts w:hint="eastAsia"/>
        </w:rPr>
        <w:t>在诸如白人至上等科学上不实、道德上不义、社会上不公且危险的意识形态以及极端民族主义和民粹主义意识形态的作用下，种族主义、种族歧视、仇外心理和相关不容忍行为的暴力表现死灰复燃，在这方面着重指出，人人生而自由，在尊严和权利上一律平等，人人有权享有生命、自由和人身安全，</w:t>
      </w:r>
    </w:p>
    <w:p w14:paraId="148F73B2" w14:textId="77777777" w:rsidR="00F74A39" w:rsidRDefault="00F74A39" w:rsidP="00F74A39">
      <w:pPr>
        <w:pStyle w:val="SingleTxtGC"/>
      </w:pPr>
      <w:r>
        <w:rPr>
          <w:rFonts w:hint="eastAsia"/>
        </w:rPr>
        <w:tab/>
      </w:r>
      <w:r w:rsidRPr="003D49AA">
        <w:rPr>
          <w:rFonts w:ascii="Time New Roman" w:eastAsia="楷体" w:hAnsi="Time New Roman" w:hint="eastAsia"/>
        </w:rPr>
        <w:t>回顾</w:t>
      </w:r>
      <w:r>
        <w:rPr>
          <w:rFonts w:hint="eastAsia"/>
        </w:rPr>
        <w:t>人权理事会</w:t>
      </w:r>
      <w:r>
        <w:rPr>
          <w:rFonts w:hint="eastAsia"/>
        </w:rPr>
        <w:t>2020</w:t>
      </w:r>
      <w:r>
        <w:rPr>
          <w:rFonts w:hint="eastAsia"/>
        </w:rPr>
        <w:t>年</w:t>
      </w:r>
      <w:r>
        <w:rPr>
          <w:rFonts w:hint="eastAsia"/>
        </w:rPr>
        <w:t>6</w:t>
      </w:r>
      <w:r>
        <w:rPr>
          <w:rFonts w:hint="eastAsia"/>
        </w:rPr>
        <w:t>月</w:t>
      </w:r>
      <w:r>
        <w:rPr>
          <w:rFonts w:hint="eastAsia"/>
        </w:rPr>
        <w:t>19</w:t>
      </w:r>
      <w:r>
        <w:rPr>
          <w:rFonts w:hint="eastAsia"/>
        </w:rPr>
        <w:t>日关于促进和保护非洲人和非洲人后裔的人权和基本自由不受执法人员过度使用武力和其他侵犯人权行为侵害的第</w:t>
      </w:r>
      <w:r>
        <w:rPr>
          <w:rFonts w:hint="eastAsia"/>
        </w:rPr>
        <w:t>43/1</w:t>
      </w:r>
      <w:r>
        <w:rPr>
          <w:rFonts w:hint="eastAsia"/>
        </w:rPr>
        <w:t>号决议，</w:t>
      </w:r>
    </w:p>
    <w:p w14:paraId="5E563107" w14:textId="77777777" w:rsidR="00F74A39" w:rsidRDefault="00F74A39" w:rsidP="00F74A39">
      <w:pPr>
        <w:pStyle w:val="SingleTxtGC"/>
      </w:pPr>
      <w:r>
        <w:rPr>
          <w:rFonts w:hint="eastAsia"/>
        </w:rPr>
        <w:tab/>
      </w:r>
      <w:r w:rsidRPr="003D49AA">
        <w:rPr>
          <w:rFonts w:ascii="Time New Roman" w:eastAsia="楷体" w:hAnsi="Time New Roman" w:hint="eastAsia"/>
        </w:rPr>
        <w:t>欢迎</w:t>
      </w:r>
      <w:r>
        <w:rPr>
          <w:rFonts w:hint="eastAsia"/>
        </w:rPr>
        <w:t>工作组的年度活动报告以及对增强非洲人后裔经济权能这项专题工作所做的实质贡献，</w:t>
      </w:r>
      <w:r>
        <w:rPr>
          <w:rStyle w:val="a8"/>
        </w:rPr>
        <w:footnoteReference w:id="2"/>
      </w:r>
    </w:p>
    <w:p w14:paraId="2BA3D0AE" w14:textId="77777777" w:rsidR="00F74A39" w:rsidRDefault="00F74A39" w:rsidP="00F74A39">
      <w:pPr>
        <w:pStyle w:val="SingleTxtGC"/>
      </w:pPr>
      <w:r>
        <w:rPr>
          <w:rFonts w:hint="eastAsia"/>
        </w:rPr>
        <w:tab/>
      </w:r>
      <w:r w:rsidRPr="003D49AA">
        <w:rPr>
          <w:rFonts w:ascii="Time New Roman" w:eastAsia="楷体" w:hAnsi="Time New Roman" w:hint="eastAsia"/>
        </w:rPr>
        <w:t>又欢迎</w:t>
      </w:r>
      <w:r>
        <w:rPr>
          <w:rFonts w:hint="eastAsia"/>
        </w:rPr>
        <w:t>工作组的报告，其中回顾了工作组成立</w:t>
      </w:r>
      <w:r>
        <w:rPr>
          <w:rFonts w:hint="eastAsia"/>
        </w:rPr>
        <w:t>20</w:t>
      </w:r>
      <w:r>
        <w:rPr>
          <w:rFonts w:hint="eastAsia"/>
        </w:rPr>
        <w:t>年来的工作情况，</w:t>
      </w:r>
      <w:r>
        <w:rPr>
          <w:rStyle w:val="a8"/>
        </w:rPr>
        <w:footnoteReference w:id="3"/>
      </w:r>
    </w:p>
    <w:p w14:paraId="468975B5" w14:textId="77777777" w:rsidR="00F74A39" w:rsidRDefault="00F74A39" w:rsidP="00F74A39">
      <w:pPr>
        <w:pStyle w:val="SingleTxtGC"/>
      </w:pPr>
      <w:r>
        <w:rPr>
          <w:rFonts w:hint="eastAsia"/>
        </w:rPr>
        <w:tab/>
      </w:r>
      <w:r w:rsidRPr="003D49AA">
        <w:rPr>
          <w:rFonts w:ascii="Time New Roman" w:eastAsia="楷体" w:hAnsi="Time New Roman" w:hint="eastAsia"/>
        </w:rPr>
        <w:t>强调</w:t>
      </w:r>
      <w:r>
        <w:rPr>
          <w:rFonts w:hint="eastAsia"/>
        </w:rPr>
        <w:t>工作组必须完成任务，</w:t>
      </w:r>
    </w:p>
    <w:p w14:paraId="22757A12" w14:textId="77777777" w:rsidR="00F74A39" w:rsidRDefault="00F74A39" w:rsidP="00F74A39">
      <w:pPr>
        <w:pStyle w:val="SingleTxtGC"/>
      </w:pPr>
      <w:r>
        <w:tab/>
      </w:r>
      <w:r>
        <w:rPr>
          <w:rFonts w:hint="eastAsia"/>
        </w:rPr>
        <w:t>1.</w:t>
      </w:r>
      <w:r>
        <w:rPr>
          <w:rFonts w:hint="eastAsia"/>
        </w:rPr>
        <w:tab/>
      </w:r>
      <w:r w:rsidRPr="003D49AA">
        <w:rPr>
          <w:rFonts w:ascii="Time New Roman" w:eastAsia="楷体" w:hAnsi="Time New Roman" w:hint="eastAsia"/>
        </w:rPr>
        <w:t>决定</w:t>
      </w:r>
      <w:r>
        <w:rPr>
          <w:rFonts w:hint="eastAsia"/>
        </w:rPr>
        <w:t>按照人权理事会第</w:t>
      </w:r>
      <w:r>
        <w:rPr>
          <w:rFonts w:hint="eastAsia"/>
        </w:rPr>
        <w:t>9/14</w:t>
      </w:r>
      <w:r>
        <w:rPr>
          <w:rFonts w:hint="eastAsia"/>
        </w:rPr>
        <w:t>号决议所载职权范围，将非洲人后裔问题专家工作组的任务再延长三年；</w:t>
      </w:r>
    </w:p>
    <w:p w14:paraId="0FD8CBCD" w14:textId="77777777" w:rsidR="00F74A39" w:rsidRDefault="00F74A39" w:rsidP="00F74A39">
      <w:pPr>
        <w:pStyle w:val="SingleTxtGC"/>
      </w:pPr>
      <w:r>
        <w:tab/>
      </w:r>
      <w:r>
        <w:rPr>
          <w:rFonts w:hint="eastAsia"/>
        </w:rPr>
        <w:t>2.</w:t>
      </w:r>
      <w:r>
        <w:rPr>
          <w:rFonts w:hint="eastAsia"/>
        </w:rPr>
        <w:tab/>
      </w:r>
      <w:r w:rsidRPr="003D49AA">
        <w:rPr>
          <w:rFonts w:ascii="Time New Roman" w:eastAsia="楷体" w:hAnsi="Time New Roman" w:hint="eastAsia"/>
        </w:rPr>
        <w:t>又决定</w:t>
      </w:r>
      <w:r>
        <w:rPr>
          <w:rFonts w:hint="eastAsia"/>
        </w:rPr>
        <w:t>工作组两次年度会议中的一次会议可以在纽约或与任务相关的其他地点举行，以便非洲人后裔广泛参与；</w:t>
      </w:r>
    </w:p>
    <w:p w14:paraId="0B0F20FD" w14:textId="77777777" w:rsidR="00F74A39" w:rsidRDefault="00F74A39" w:rsidP="00F74A39">
      <w:pPr>
        <w:pStyle w:val="SingleTxtGC"/>
      </w:pPr>
      <w:r>
        <w:tab/>
      </w:r>
      <w:r>
        <w:rPr>
          <w:rFonts w:hint="eastAsia"/>
        </w:rPr>
        <w:t>3.</w:t>
      </w:r>
      <w:r>
        <w:rPr>
          <w:rFonts w:hint="eastAsia"/>
        </w:rPr>
        <w:tab/>
      </w:r>
      <w:r w:rsidRPr="003D49AA">
        <w:rPr>
          <w:rFonts w:ascii="Time New Roman" w:eastAsia="楷体" w:hAnsi="Time New Roman" w:hint="eastAsia"/>
        </w:rPr>
        <w:t>还决定</w:t>
      </w:r>
      <w:r>
        <w:rPr>
          <w:rFonts w:hint="eastAsia"/>
        </w:rPr>
        <w:t>工作组应每年举行两次配有口译服务的线上磋商，研究非洲人后裔的境况并就此提出建议；</w:t>
      </w:r>
    </w:p>
    <w:p w14:paraId="5E712F26" w14:textId="77777777" w:rsidR="00F74A39" w:rsidRDefault="00F74A39" w:rsidP="00F74A39">
      <w:pPr>
        <w:pStyle w:val="SingleTxtGC"/>
      </w:pPr>
      <w:r>
        <w:tab/>
      </w:r>
      <w:r>
        <w:rPr>
          <w:rFonts w:hint="eastAsia"/>
        </w:rPr>
        <w:t>4.</w:t>
      </w:r>
      <w:r>
        <w:rPr>
          <w:rFonts w:hint="eastAsia"/>
        </w:rPr>
        <w:tab/>
      </w:r>
      <w:r w:rsidRPr="003D49AA">
        <w:rPr>
          <w:rFonts w:ascii="Time New Roman" w:eastAsia="楷体" w:hAnsi="Time New Roman" w:hint="eastAsia"/>
        </w:rPr>
        <w:t>决定</w:t>
      </w:r>
      <w:r>
        <w:rPr>
          <w:rFonts w:hint="eastAsia"/>
        </w:rPr>
        <w:t>工作组应每年至少开展两次国别访问；</w:t>
      </w:r>
    </w:p>
    <w:p w14:paraId="372AA936" w14:textId="77777777" w:rsidR="00F74A39" w:rsidRDefault="00F74A39" w:rsidP="00F74A39">
      <w:pPr>
        <w:pStyle w:val="SingleTxtGC"/>
      </w:pPr>
      <w:r>
        <w:tab/>
      </w:r>
      <w:r>
        <w:rPr>
          <w:rFonts w:hint="eastAsia"/>
        </w:rPr>
        <w:t>5.</w:t>
      </w:r>
      <w:r>
        <w:rPr>
          <w:rFonts w:hint="eastAsia"/>
        </w:rPr>
        <w:tab/>
      </w:r>
      <w:r w:rsidRPr="003D49AA">
        <w:rPr>
          <w:rFonts w:ascii="Time New Roman" w:eastAsia="楷体" w:hAnsi="Time New Roman" w:hint="eastAsia"/>
        </w:rPr>
        <w:t>请</w:t>
      </w:r>
      <w:r>
        <w:rPr>
          <w:rFonts w:hint="eastAsia"/>
        </w:rPr>
        <w:t>各国政府在工作组执行任务时给予充分合作，包括迅速答复工作组的来文，并提供所要求的资料；</w:t>
      </w:r>
    </w:p>
    <w:p w14:paraId="7AAA3F60" w14:textId="77777777" w:rsidR="00F74A39" w:rsidRDefault="00F74A39" w:rsidP="00F74A39">
      <w:pPr>
        <w:pStyle w:val="SingleTxtGC"/>
      </w:pPr>
      <w:r>
        <w:tab/>
      </w:r>
      <w:r>
        <w:rPr>
          <w:rFonts w:hint="eastAsia"/>
        </w:rPr>
        <w:t>6.</w:t>
      </w:r>
      <w:r>
        <w:rPr>
          <w:rFonts w:hint="eastAsia"/>
        </w:rPr>
        <w:tab/>
      </w:r>
      <w:r w:rsidRPr="003D49AA">
        <w:rPr>
          <w:rFonts w:ascii="Time New Roman" w:eastAsia="楷体" w:hAnsi="Time New Roman" w:hint="eastAsia"/>
        </w:rPr>
        <w:t>请</w:t>
      </w:r>
      <w:r>
        <w:rPr>
          <w:rFonts w:hint="eastAsia"/>
        </w:rPr>
        <w:t>工作组向人权理事会提交所有任务相关活动的年度报告，并在“非洲人后裔国际十年”背景下向大会提交报告；</w:t>
      </w:r>
    </w:p>
    <w:p w14:paraId="704E4001" w14:textId="77777777" w:rsidR="00F74A39" w:rsidRDefault="00F74A39" w:rsidP="00F74A39">
      <w:pPr>
        <w:pStyle w:val="SingleTxtGC"/>
      </w:pPr>
      <w:r>
        <w:tab/>
      </w:r>
      <w:r>
        <w:rPr>
          <w:rFonts w:hint="eastAsia"/>
        </w:rPr>
        <w:t>7.</w:t>
      </w:r>
      <w:r>
        <w:rPr>
          <w:rFonts w:hint="eastAsia"/>
        </w:rPr>
        <w:tab/>
      </w:r>
      <w:r w:rsidRPr="003D49AA">
        <w:rPr>
          <w:rFonts w:ascii="Time New Roman" w:eastAsia="楷体" w:hAnsi="Time New Roman" w:hint="eastAsia"/>
        </w:rPr>
        <w:t>又请</w:t>
      </w:r>
      <w:r>
        <w:rPr>
          <w:rFonts w:hint="eastAsia"/>
        </w:rPr>
        <w:t>工作组在年度报告中特别关注种族主义、种族歧视和系统性种族主义对非洲裔妇女和女孩、男子和男孩的影响的性别层面，并就此提出具体建议，鼓励工作组在编写报告时向会员国以及联合国系统所有相关组织和机构收集信息；</w:t>
      </w:r>
    </w:p>
    <w:p w14:paraId="04FA6991" w14:textId="77777777" w:rsidR="00F74A39" w:rsidRDefault="00F74A39" w:rsidP="00F74A39">
      <w:pPr>
        <w:pStyle w:val="SingleTxtGC"/>
      </w:pPr>
      <w:r>
        <w:tab/>
      </w:r>
      <w:r>
        <w:rPr>
          <w:rFonts w:hint="eastAsia"/>
        </w:rPr>
        <w:t>8.</w:t>
      </w:r>
      <w:r>
        <w:rPr>
          <w:rFonts w:hint="eastAsia"/>
        </w:rPr>
        <w:tab/>
      </w:r>
      <w:r w:rsidRPr="003D49AA">
        <w:rPr>
          <w:rFonts w:ascii="Time New Roman" w:eastAsia="楷体" w:hAnsi="Time New Roman" w:hint="eastAsia"/>
        </w:rPr>
        <w:t>还请</w:t>
      </w:r>
      <w:r>
        <w:rPr>
          <w:rFonts w:hint="eastAsia"/>
        </w:rPr>
        <w:t>工作组为“非洲人后裔国际十年”的审查工作做出贡献；</w:t>
      </w:r>
    </w:p>
    <w:p w14:paraId="15B09541" w14:textId="77777777" w:rsidR="00F74A39" w:rsidRDefault="00F74A39" w:rsidP="00F74A39">
      <w:pPr>
        <w:pStyle w:val="SingleTxtGC"/>
      </w:pPr>
      <w:r>
        <w:tab/>
      </w:r>
      <w:r>
        <w:rPr>
          <w:rFonts w:hint="eastAsia"/>
        </w:rPr>
        <w:t>9.</w:t>
      </w:r>
      <w:r>
        <w:rPr>
          <w:rFonts w:hint="eastAsia"/>
        </w:rPr>
        <w:tab/>
      </w:r>
      <w:r w:rsidRPr="003D49AA">
        <w:rPr>
          <w:rFonts w:ascii="Time New Roman" w:eastAsia="楷体" w:hAnsi="Time New Roman" w:hint="eastAsia"/>
        </w:rPr>
        <w:t>请</w:t>
      </w:r>
      <w:r>
        <w:rPr>
          <w:rFonts w:hint="eastAsia"/>
        </w:rPr>
        <w:t>各国、非政府组织、相关人权条约机构、人权理事会特别程序和其他机制、国家人权机构、国际金融和发展机构以及联合国专门机构、方案和基金与工作组合作，包括向工作组提供必要的资料并在可能的情况下提供报告，以便工作组能够履行任务，包括实地特派任务；</w:t>
      </w:r>
    </w:p>
    <w:p w14:paraId="325A8D38" w14:textId="77777777" w:rsidR="00F74A39" w:rsidRDefault="00F74A39" w:rsidP="00F74A39">
      <w:pPr>
        <w:pStyle w:val="SingleTxtGC"/>
      </w:pPr>
      <w:r>
        <w:lastRenderedPageBreak/>
        <w:tab/>
      </w:r>
      <w:r>
        <w:rPr>
          <w:rFonts w:hint="eastAsia"/>
        </w:rPr>
        <w:t>10.</w:t>
      </w:r>
      <w:r>
        <w:rPr>
          <w:rFonts w:hint="eastAsia"/>
        </w:rPr>
        <w:tab/>
      </w:r>
      <w:r w:rsidRPr="003D49AA">
        <w:rPr>
          <w:rFonts w:ascii="Time New Roman" w:eastAsia="楷体" w:hAnsi="Time New Roman" w:hint="eastAsia"/>
        </w:rPr>
        <w:t>请</w:t>
      </w:r>
      <w:r>
        <w:rPr>
          <w:rFonts w:hint="eastAsia"/>
        </w:rPr>
        <w:t>秘书长和联合国人权事务高级专员考虑到过去</w:t>
      </w:r>
      <w:r>
        <w:rPr>
          <w:rFonts w:hint="eastAsia"/>
        </w:rPr>
        <w:t>20</w:t>
      </w:r>
      <w:r>
        <w:rPr>
          <w:rFonts w:hint="eastAsia"/>
        </w:rPr>
        <w:t>年赋予工作组的额外任务和责任，以及与联合国相关人权机制和联合国人权事务高级专员办事处开展的其他相关活动，加强对工作组的实务和行政支持，以便工作组有效履行任务；</w:t>
      </w:r>
    </w:p>
    <w:p w14:paraId="56E8766F" w14:textId="77777777" w:rsidR="00F74A39" w:rsidRDefault="00F74A39" w:rsidP="00F74A39">
      <w:pPr>
        <w:pStyle w:val="SingleTxtGC"/>
      </w:pPr>
      <w:r>
        <w:tab/>
      </w:r>
      <w:r>
        <w:rPr>
          <w:rFonts w:hint="eastAsia"/>
        </w:rPr>
        <w:t>11.</w:t>
      </w:r>
      <w:r>
        <w:rPr>
          <w:rFonts w:hint="eastAsia"/>
        </w:rPr>
        <w:tab/>
      </w:r>
      <w:r w:rsidRPr="00421B97">
        <w:rPr>
          <w:rFonts w:ascii="Time New Roman" w:eastAsia="楷体" w:hAnsi="Time New Roman" w:hint="eastAsia"/>
        </w:rPr>
        <w:t>请</w:t>
      </w:r>
      <w:r>
        <w:rPr>
          <w:rFonts w:hint="eastAsia"/>
        </w:rPr>
        <w:t>为工作组秘书处提供足够的差旅费，以陪同工作组进行所有访问；</w:t>
      </w:r>
    </w:p>
    <w:p w14:paraId="2F14590A" w14:textId="77777777" w:rsidR="00F74A39" w:rsidRDefault="00F74A39" w:rsidP="00F74A39">
      <w:pPr>
        <w:pStyle w:val="SingleTxtGC"/>
      </w:pPr>
      <w:r>
        <w:tab/>
      </w:r>
      <w:r>
        <w:rPr>
          <w:rFonts w:hint="eastAsia"/>
        </w:rPr>
        <w:t>12.</w:t>
      </w:r>
      <w:r>
        <w:rPr>
          <w:rFonts w:hint="eastAsia"/>
        </w:rPr>
        <w:tab/>
      </w:r>
      <w:r w:rsidRPr="00421B97">
        <w:rPr>
          <w:rFonts w:ascii="Time New Roman" w:eastAsia="楷体" w:hAnsi="Time New Roman" w:hint="eastAsia"/>
        </w:rPr>
        <w:t>请</w:t>
      </w:r>
      <w:r>
        <w:rPr>
          <w:rFonts w:hint="eastAsia"/>
        </w:rPr>
        <w:t>秘书长和高级专员为工作组提供一切必要的人力、技术和资金支持，以便工作组能够可持续、有效地履行任务；</w:t>
      </w:r>
    </w:p>
    <w:p w14:paraId="3AA8B0DF" w14:textId="77777777" w:rsidR="00F74A39" w:rsidRDefault="00F74A39" w:rsidP="00F74A39">
      <w:pPr>
        <w:pStyle w:val="SingleTxtGC"/>
      </w:pPr>
      <w:r>
        <w:tab/>
      </w:r>
      <w:r>
        <w:rPr>
          <w:rFonts w:hint="eastAsia"/>
        </w:rPr>
        <w:t>13.</w:t>
      </w:r>
      <w:r>
        <w:rPr>
          <w:rFonts w:hint="eastAsia"/>
        </w:rPr>
        <w:tab/>
      </w:r>
      <w:r w:rsidRPr="00421B97">
        <w:rPr>
          <w:rFonts w:ascii="Time New Roman" w:eastAsia="楷体" w:hAnsi="Time New Roman" w:hint="eastAsia"/>
        </w:rPr>
        <w:t>决定</w:t>
      </w:r>
      <w:r>
        <w:rPr>
          <w:rFonts w:hint="eastAsia"/>
        </w:rPr>
        <w:t>工作组的所有公开会议均以混合形式举行并提供网播；</w:t>
      </w:r>
    </w:p>
    <w:p w14:paraId="7496257D" w14:textId="77777777" w:rsidR="00F74A39" w:rsidRDefault="00F74A39" w:rsidP="00F74A39">
      <w:pPr>
        <w:pStyle w:val="SingleTxtGC"/>
      </w:pPr>
      <w:r>
        <w:tab/>
      </w:r>
      <w:r>
        <w:rPr>
          <w:rFonts w:hint="eastAsia"/>
        </w:rPr>
        <w:t>14.</w:t>
      </w:r>
      <w:r>
        <w:rPr>
          <w:rFonts w:hint="eastAsia"/>
        </w:rPr>
        <w:tab/>
      </w:r>
      <w:r w:rsidRPr="00421B97">
        <w:rPr>
          <w:rFonts w:ascii="Time New Roman" w:eastAsia="楷体" w:hAnsi="Time New Roman" w:hint="eastAsia"/>
        </w:rPr>
        <w:t>回顾</w:t>
      </w:r>
      <w:r>
        <w:rPr>
          <w:rFonts w:hint="eastAsia"/>
        </w:rPr>
        <w:t>设立了一个自愿基金，主要为非洲人后裔、发展中国家特别是最不发达国家代表、非政府组织和专家参加工作组不限成员名额的会议提供额外资源，并请各国向该基金捐款；</w:t>
      </w:r>
    </w:p>
    <w:p w14:paraId="3F291B61" w14:textId="77777777" w:rsidR="00F74A39" w:rsidRDefault="00F74A39" w:rsidP="00F74A39">
      <w:pPr>
        <w:pStyle w:val="SingleTxtGC"/>
      </w:pPr>
      <w:r>
        <w:tab/>
      </w:r>
      <w:r>
        <w:rPr>
          <w:rFonts w:hint="eastAsia"/>
        </w:rPr>
        <w:t>15.</w:t>
      </w:r>
      <w:r>
        <w:rPr>
          <w:rFonts w:hint="eastAsia"/>
        </w:rPr>
        <w:tab/>
      </w:r>
      <w:r w:rsidRPr="00421B97">
        <w:rPr>
          <w:rFonts w:ascii="Time New Roman" w:eastAsia="楷体" w:hAnsi="Time New Roman" w:hint="eastAsia"/>
        </w:rPr>
        <w:t>决定</w:t>
      </w:r>
      <w:r>
        <w:rPr>
          <w:rFonts w:hint="eastAsia"/>
        </w:rPr>
        <w:t>继续处理这一重要问题。</w:t>
      </w:r>
    </w:p>
    <w:p w14:paraId="270C3287" w14:textId="77777777" w:rsidR="00F74A39" w:rsidRPr="00011A41" w:rsidRDefault="00F74A39" w:rsidP="00011A41">
      <w:pPr>
        <w:pStyle w:val="SingleTxtGC"/>
        <w:jc w:val="right"/>
        <w:rPr>
          <w:rFonts w:ascii="Time New Roman" w:eastAsia="楷体" w:hAnsi="Time New Roman"/>
        </w:rPr>
      </w:pPr>
      <w:r w:rsidRPr="00011A41">
        <w:rPr>
          <w:rFonts w:ascii="Time New Roman" w:eastAsia="楷体" w:hAnsi="Time New Roman"/>
        </w:rPr>
        <w:t>2023</w:t>
      </w:r>
      <w:r w:rsidRPr="00011A41">
        <w:rPr>
          <w:rFonts w:ascii="Time New Roman" w:eastAsia="楷体" w:hAnsi="Time New Roman" w:hint="eastAsia"/>
        </w:rPr>
        <w:t>年</w:t>
      </w:r>
      <w:r w:rsidRPr="00011A41">
        <w:rPr>
          <w:rFonts w:ascii="Time New Roman" w:eastAsia="楷体" w:hAnsi="Time New Roman"/>
        </w:rPr>
        <w:t>10</w:t>
      </w:r>
      <w:r w:rsidRPr="00011A41">
        <w:rPr>
          <w:rFonts w:ascii="Time New Roman" w:eastAsia="楷体" w:hAnsi="Time New Roman" w:hint="eastAsia"/>
        </w:rPr>
        <w:t>月</w:t>
      </w:r>
      <w:r w:rsidRPr="00011A41">
        <w:rPr>
          <w:rFonts w:ascii="Time New Roman" w:eastAsia="楷体" w:hAnsi="Time New Roman"/>
        </w:rPr>
        <w:t>12</w:t>
      </w:r>
      <w:r w:rsidRPr="00011A41">
        <w:rPr>
          <w:rFonts w:ascii="Time New Roman" w:eastAsia="楷体" w:hAnsi="Time New Roman" w:hint="eastAsia"/>
        </w:rPr>
        <w:t>日</w:t>
      </w:r>
      <w:r w:rsidRPr="00011A41">
        <w:rPr>
          <w:rFonts w:ascii="Time New Roman" w:eastAsia="楷体" w:hAnsi="Time New Roman"/>
        </w:rPr>
        <w:br/>
      </w:r>
      <w:r w:rsidRPr="00011A41">
        <w:rPr>
          <w:rFonts w:ascii="Time New Roman" w:eastAsia="楷体" w:hAnsi="Time New Roman" w:hint="eastAsia"/>
        </w:rPr>
        <w:t>第</w:t>
      </w:r>
      <w:r w:rsidRPr="00011A41">
        <w:rPr>
          <w:rFonts w:ascii="Time New Roman" w:eastAsia="楷体" w:hAnsi="Time New Roman"/>
        </w:rPr>
        <w:t>48</w:t>
      </w:r>
      <w:r w:rsidRPr="00011A41">
        <w:rPr>
          <w:rFonts w:ascii="Time New Roman" w:eastAsia="楷体" w:hAnsi="Time New Roman" w:hint="eastAsia"/>
        </w:rPr>
        <w:t>次会议</w:t>
      </w:r>
    </w:p>
    <w:p w14:paraId="19FB3A2A" w14:textId="77777777" w:rsidR="00F74A39" w:rsidRPr="00180F10" w:rsidRDefault="00F74A39" w:rsidP="00F74A39">
      <w:pPr>
        <w:pStyle w:val="SingleTxtGC"/>
        <w:rPr>
          <w:rFonts w:hAnsi="宋体" w:cs="宋体"/>
        </w:rPr>
      </w:pPr>
      <w:r w:rsidRPr="00180F10">
        <w:rPr>
          <w:rFonts w:hAnsi="宋体" w:cs="宋体"/>
        </w:rPr>
        <w:t>[</w:t>
      </w:r>
      <w:r w:rsidRPr="00180F10">
        <w:rPr>
          <w:rFonts w:hAnsi="宋体" w:cs="宋体" w:hint="eastAsia"/>
        </w:rPr>
        <w:t>未经表决获得通过。</w:t>
      </w:r>
      <w:r w:rsidRPr="00180F10">
        <w:rPr>
          <w:rFonts w:hAnsi="宋体" w:cs="宋体"/>
        </w:rPr>
        <w:t>]</w:t>
      </w:r>
    </w:p>
    <w:p w14:paraId="55F31DEB" w14:textId="77777777" w:rsidR="00F74A39" w:rsidRDefault="00F74A39" w:rsidP="00F74A39">
      <w:pPr>
        <w:pStyle w:val="SingleTxtGC"/>
      </w:pPr>
    </w:p>
    <w:p w14:paraId="6ACFB734" w14:textId="77777777" w:rsidR="00F74A39" w:rsidRDefault="00F74A39" w:rsidP="00F74A39">
      <w:pPr>
        <w:spacing w:before="240"/>
        <w:jc w:val="center"/>
      </w:pPr>
      <w:r>
        <w:rPr>
          <w:rFonts w:hint="eastAsia"/>
          <w:u w:val="single"/>
        </w:rPr>
        <w:tab/>
      </w:r>
      <w:r>
        <w:rPr>
          <w:rFonts w:hint="eastAsia"/>
          <w:u w:val="single"/>
        </w:rPr>
        <w:tab/>
      </w:r>
      <w:r>
        <w:rPr>
          <w:rFonts w:hint="eastAsia"/>
          <w:u w:val="single"/>
        </w:rPr>
        <w:tab/>
      </w:r>
      <w:r>
        <w:rPr>
          <w:u w:val="single"/>
        </w:rPr>
        <w:tab/>
      </w:r>
    </w:p>
    <w:p w14:paraId="2EDCD8CD" w14:textId="77777777" w:rsidR="005E4520" w:rsidRDefault="005E4520" w:rsidP="003224E5"/>
    <w:sectPr w:rsidR="005E452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4461" w14:textId="77777777" w:rsidR="00135640" w:rsidRPr="000D319F" w:rsidRDefault="00135640" w:rsidP="000D319F">
      <w:pPr>
        <w:pStyle w:val="af0"/>
        <w:spacing w:after="240"/>
        <w:ind w:left="907"/>
        <w:rPr>
          <w:rFonts w:asciiTheme="majorBidi" w:eastAsia="宋体" w:hAnsiTheme="majorBidi" w:cstheme="majorBidi"/>
          <w:sz w:val="21"/>
          <w:szCs w:val="21"/>
          <w:lang w:val="en-US"/>
        </w:rPr>
      </w:pPr>
    </w:p>
    <w:p w14:paraId="7C0F16B3" w14:textId="77777777" w:rsidR="00135640" w:rsidRPr="000D319F" w:rsidRDefault="0013564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435E33" w14:textId="77777777" w:rsidR="00135640" w:rsidRPr="000D319F" w:rsidRDefault="00135640" w:rsidP="000D319F">
      <w:pPr>
        <w:pStyle w:val="af0"/>
      </w:pPr>
    </w:p>
  </w:endnote>
  <w:endnote w:type="continuationNotice" w:id="1">
    <w:p w14:paraId="14916713" w14:textId="77777777" w:rsidR="00135640" w:rsidRDefault="001356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E29B7" w14:textId="77777777" w:rsidR="005E4520" w:rsidRPr="005E4520" w:rsidRDefault="005E4520" w:rsidP="005E452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E4520">
      <w:rPr>
        <w:rStyle w:val="af2"/>
        <w:b w:val="0"/>
        <w:snapToGrid w:val="0"/>
        <w:sz w:val="16"/>
      </w:rPr>
      <w:t>GE.23</w:t>
    </w:r>
    <w:proofErr w:type="spellEnd"/>
    <w:r w:rsidRPr="005E4520">
      <w:rPr>
        <w:rStyle w:val="af2"/>
        <w:b w:val="0"/>
        <w:snapToGrid w:val="0"/>
        <w:sz w:val="16"/>
      </w:rPr>
      <w:t>-19845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A9622" w14:textId="77777777" w:rsidR="005E4520" w:rsidRPr="005E4520" w:rsidRDefault="005E4520" w:rsidP="005E4520">
    <w:pPr>
      <w:pStyle w:val="af0"/>
      <w:tabs>
        <w:tab w:val="right" w:pos="9638"/>
      </w:tabs>
      <w:rPr>
        <w:rStyle w:val="af2"/>
      </w:rPr>
    </w:pPr>
    <w:proofErr w:type="spellStart"/>
    <w:r>
      <w:t>GE.23</w:t>
    </w:r>
    <w:proofErr w:type="spellEnd"/>
    <w:r>
      <w:t>-19845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18E3" w14:textId="386F4B98" w:rsidR="00830E2A" w:rsidRPr="00487939" w:rsidRDefault="005E452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664C572" wp14:editId="02F76FA9">
          <wp:simplePos x="0" y="0"/>
          <wp:positionH relativeFrom="column">
            <wp:align>right</wp:align>
          </wp:positionH>
          <wp:positionV relativeFrom="paragraph">
            <wp:posOffset>-69850</wp:posOffset>
          </wp:positionV>
          <wp:extent cx="561975" cy="561975"/>
          <wp:effectExtent l="0" t="0" r="9525" b="9525"/>
          <wp:wrapNone/>
          <wp:docPr id="19355177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-19845</w:t>
    </w:r>
    <w:r w:rsidR="00731A42" w:rsidRPr="00EE277A">
      <w:rPr>
        <w:sz w:val="20"/>
        <w:lang w:eastAsia="zh-CN"/>
      </w:rPr>
      <w:t xml:space="preserve"> (C)</w:t>
    </w:r>
    <w:r w:rsidR="008B4347">
      <w:rPr>
        <w:sz w:val="20"/>
        <w:lang w:eastAsia="zh-CN"/>
      </w:rPr>
      <w:tab/>
    </w:r>
    <w:r w:rsidR="00F74A39">
      <w:rPr>
        <w:sz w:val="20"/>
        <w:lang w:eastAsia="zh-CN"/>
      </w:rPr>
      <w:t>181</w:t>
    </w:r>
    <w:r w:rsidR="008B4347">
      <w:rPr>
        <w:sz w:val="20"/>
        <w:lang w:eastAsia="zh-CN"/>
      </w:rPr>
      <w:t>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F74A39">
      <w:rPr>
        <w:sz w:val="20"/>
        <w:lang w:eastAsia="zh-CN"/>
      </w:rPr>
      <w:t>181</w:t>
    </w:r>
    <w:r w:rsidR="00731A42">
      <w:rPr>
        <w:sz w:val="20"/>
        <w:lang w:eastAsia="zh-CN"/>
      </w:rPr>
      <w:t>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69835BEE" wp14:editId="6F6A9E2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C2F83" w14:textId="77777777" w:rsidR="00135640" w:rsidRPr="000157B1" w:rsidRDefault="0013564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E7A3ED9" w14:textId="77777777" w:rsidR="00135640" w:rsidRPr="000157B1" w:rsidRDefault="0013564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66A8B40" w14:textId="77777777" w:rsidR="00135640" w:rsidRDefault="00135640"/>
  </w:footnote>
  <w:footnote w:id="2">
    <w:p w14:paraId="3DB4493E" w14:textId="77777777" w:rsidR="00F74A39" w:rsidRDefault="00F74A39" w:rsidP="00F74A39">
      <w:pPr>
        <w:pStyle w:val="a6"/>
      </w:pPr>
      <w:r>
        <w:tab/>
      </w:r>
      <w:r>
        <w:rPr>
          <w:rStyle w:val="a8"/>
        </w:rPr>
        <w:footnoteRef/>
      </w:r>
      <w:r>
        <w:tab/>
      </w:r>
      <w:r w:rsidRPr="00CE6D68">
        <w:t>A/</w:t>
      </w:r>
      <w:proofErr w:type="spellStart"/>
      <w:r w:rsidRPr="00CE6D68">
        <w:t>HRC</w:t>
      </w:r>
      <w:proofErr w:type="spellEnd"/>
      <w:r w:rsidRPr="00CE6D68">
        <w:t>/54/67.</w:t>
      </w:r>
    </w:p>
  </w:footnote>
  <w:footnote w:id="3">
    <w:p w14:paraId="486A9309" w14:textId="77777777" w:rsidR="00F74A39" w:rsidRDefault="00F74A39" w:rsidP="00F74A39">
      <w:pPr>
        <w:pStyle w:val="a6"/>
      </w:pPr>
      <w:r>
        <w:tab/>
      </w:r>
      <w:r>
        <w:rPr>
          <w:rStyle w:val="a8"/>
        </w:rPr>
        <w:footnoteRef/>
      </w:r>
      <w:r>
        <w:tab/>
      </w:r>
      <w:r w:rsidRPr="00CE6D68">
        <w:t>A/</w:t>
      </w:r>
      <w:proofErr w:type="spellStart"/>
      <w:r w:rsidRPr="00CE6D68">
        <w:t>HRC</w:t>
      </w:r>
      <w:proofErr w:type="spellEnd"/>
      <w:r w:rsidRPr="00CE6D68">
        <w:t>/54/71.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C7FAB" w14:textId="77777777" w:rsidR="00830E2A" w:rsidRDefault="005E4520" w:rsidP="005E4520">
    <w:pPr>
      <w:pStyle w:val="af3"/>
    </w:pPr>
    <w:r>
      <w:t>A/</w:t>
    </w:r>
    <w:proofErr w:type="spellStart"/>
    <w:r>
      <w:t>HRC</w:t>
    </w:r>
    <w:proofErr w:type="spellEnd"/>
    <w:r>
      <w:t>/RES/54/26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5BB5F" w14:textId="77777777" w:rsidR="00830E2A" w:rsidRPr="00202A30" w:rsidRDefault="005E4520" w:rsidP="005E4520">
    <w:pPr>
      <w:pStyle w:val="af3"/>
      <w:jc w:val="right"/>
    </w:pPr>
    <w:r>
      <w:t>A/</w:t>
    </w:r>
    <w:proofErr w:type="spellStart"/>
    <w:r>
      <w:t>HRC</w:t>
    </w:r>
    <w:proofErr w:type="spellEnd"/>
    <w:r>
      <w:t>/RES/54/26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640"/>
    <w:rsid w:val="00011483"/>
    <w:rsid w:val="00011A41"/>
    <w:rsid w:val="00031F0C"/>
    <w:rsid w:val="00054E5E"/>
    <w:rsid w:val="000D319F"/>
    <w:rsid w:val="000D6BBD"/>
    <w:rsid w:val="000E4D0E"/>
    <w:rsid w:val="000E62AA"/>
    <w:rsid w:val="00135640"/>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7A0B"/>
    <w:rsid w:val="005B48BF"/>
    <w:rsid w:val="005C00B0"/>
    <w:rsid w:val="005E01D9"/>
    <w:rsid w:val="005E3084"/>
    <w:rsid w:val="005E3A08"/>
    <w:rsid w:val="005E403A"/>
    <w:rsid w:val="005E4520"/>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4A39"/>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136EC"/>
  <w15:docId w15:val="{E7B79BD4-20E7-4E86-A3E6-E63F31157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1873</Words>
  <Characters>2095</Characters>
  <Application>Microsoft Office Word</Application>
  <DocSecurity>0</DocSecurity>
  <Lines>90</Lines>
  <Paragraphs>42</Paragraphs>
  <ScaleCrop>false</ScaleCrop>
  <Company>DCM</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A/HRC/RES/54/26</dc:title>
  <dc:subject>2319845</dc:subject>
  <dc:creator>Xin</dc:creator>
  <cp:keywords/>
  <dc:description/>
  <cp:lastModifiedBy>Xin WANG</cp:lastModifiedBy>
  <cp:revision>2</cp:revision>
  <cp:lastPrinted>2014-05-09T11:28:00Z</cp:lastPrinted>
  <dcterms:created xsi:type="dcterms:W3CDTF">2023-10-18T08:47:00Z</dcterms:created>
  <dcterms:modified xsi:type="dcterms:W3CDTF">2023-10-18T08:47:00Z</dcterms:modified>
</cp:coreProperties>
</file>