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120" w:lineRule="exact"/>
      </w:pPr>
      <w:r>
        <w:rPr>
          <w:rStyle w:val="CommentReference"/>
          <w:vanish/>
          <w:rtl/>
        </w:rPr>
        <w:commentReference w:id="0"/>
      </w:r>
    </w:p>
    <w:p w:rsidR="00000000" w:rsidRDefault="00000000">
      <w:pPr>
        <w:spacing w:line="240" w:lineRule="auto"/>
        <w:jc w:val="left"/>
        <w:rPr>
          <w:rtl/>
          <w:lang w:eastAsia="en-US"/>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901" w:left="1195" w:header="576" w:footer="1037" w:gutter="0"/>
          <w:cols w:space="720"/>
          <w:titlePg/>
          <w:bidi/>
          <w:rtlGutter/>
        </w:sectPr>
      </w:pPr>
    </w:p>
    <w:p w:rsidR="00000000" w:rsidRDefault="00000000">
      <w:pPr>
        <w:spacing w:line="240" w:lineRule="auto"/>
        <w:jc w:val="left"/>
        <w:rPr>
          <w:szCs w:val="6"/>
          <w:rtl/>
          <w:lang w:eastAsia="en-US"/>
        </w:rPr>
      </w:pPr>
    </w:p>
    <w:p w:rsidR="00000000" w:rsidRDefault="00000000">
      <w:pPr>
        <w:jc w:val="left"/>
        <w:rPr>
          <w:b/>
          <w:bCs/>
          <w:szCs w:val="34"/>
          <w:rtl/>
          <w:lang w:eastAsia="en-US"/>
        </w:rPr>
      </w:pPr>
      <w:r>
        <w:rPr>
          <w:b/>
          <w:bCs/>
          <w:szCs w:val="34"/>
          <w:rtl/>
          <w:lang w:eastAsia="en-US"/>
        </w:rPr>
        <w:t>اللجنة المعنية بالقضاء على التمييز ضد المرأة</w:t>
      </w:r>
    </w:p>
    <w:p w:rsidR="00000000" w:rsidRDefault="00000000">
      <w:pPr>
        <w:spacing w:line="120" w:lineRule="exact"/>
        <w:jc w:val="left"/>
        <w:rPr>
          <w:b/>
          <w:bCs/>
          <w:szCs w:val="34"/>
          <w:rtl/>
          <w:lang w:eastAsia="en-US"/>
        </w:rPr>
      </w:pPr>
    </w:p>
    <w:p w:rsidR="00000000" w:rsidRDefault="00000000">
      <w:pPr>
        <w:spacing w:line="120" w:lineRule="exact"/>
        <w:jc w:val="left"/>
        <w:rPr>
          <w:b/>
          <w:bCs/>
          <w:szCs w:val="34"/>
          <w:rtl/>
          <w:lang w:eastAsia="en-US"/>
        </w:rPr>
      </w:pPr>
    </w:p>
    <w:p w:rsidR="00000000" w:rsidRDefault="00000000">
      <w:pPr>
        <w:spacing w:line="120" w:lineRule="exact"/>
        <w:jc w:val="left"/>
        <w:rPr>
          <w:b/>
          <w:bCs/>
          <w:szCs w:val="34"/>
          <w:rtl/>
          <w:lang w:eastAsia="en-US"/>
        </w:rPr>
      </w:pPr>
    </w:p>
    <w:p w:rsidR="00000000" w:rsidRDefault="00000000">
      <w:pPr>
        <w:spacing w:line="450" w:lineRule="exact"/>
        <w:ind w:left="1267" w:right="1267"/>
        <w:jc w:val="left"/>
        <w:rPr>
          <w:b/>
          <w:bCs/>
          <w:szCs w:val="38"/>
          <w:rtl/>
          <w:lang w:eastAsia="en-US"/>
        </w:rPr>
      </w:pPr>
      <w:r>
        <w:rPr>
          <w:b/>
          <w:bCs/>
          <w:szCs w:val="38"/>
          <w:rtl/>
          <w:lang w:eastAsia="en-US"/>
        </w:rPr>
        <w:t>النظر في التقارير المقدمة من الدول الأطراف بموجب المادة 18 من</w:t>
      </w:r>
      <w:r>
        <w:rPr>
          <w:b/>
          <w:bCs/>
          <w:szCs w:val="38"/>
          <w:rtl/>
          <w:lang w:eastAsia="en-US"/>
        </w:rPr>
        <w:br/>
        <w:t>اتفاقية القضاء على جميع أشكال التمييز ضد المرأة</w:t>
      </w:r>
    </w:p>
    <w:p w:rsidR="00000000" w:rsidRDefault="00000000">
      <w:pPr>
        <w:spacing w:after="80" w:line="100" w:lineRule="exact"/>
        <w:ind w:left="1267" w:right="1267"/>
        <w:jc w:val="left"/>
        <w:rPr>
          <w:b/>
          <w:bCs/>
          <w:szCs w:val="38"/>
          <w:rtl/>
          <w:lang w:eastAsia="en-US"/>
        </w:rPr>
      </w:pPr>
    </w:p>
    <w:p w:rsidR="00000000" w:rsidRDefault="00000000">
      <w:pPr>
        <w:spacing w:after="80" w:line="100" w:lineRule="exact"/>
        <w:ind w:left="1267" w:right="1267"/>
        <w:jc w:val="left"/>
        <w:rPr>
          <w:b/>
          <w:bCs/>
          <w:szCs w:val="38"/>
          <w:rtl/>
          <w:lang w:eastAsia="en-US"/>
        </w:rPr>
      </w:pPr>
    </w:p>
    <w:p w:rsidR="00000000" w:rsidRDefault="00000000">
      <w:pPr>
        <w:ind w:left="1267" w:right="1267"/>
        <w:jc w:val="left"/>
        <w:rPr>
          <w:b/>
          <w:bCs/>
          <w:szCs w:val="34"/>
          <w:rtl/>
          <w:lang w:eastAsia="en-US"/>
        </w:rPr>
      </w:pPr>
      <w:r>
        <w:rPr>
          <w:b/>
          <w:bCs/>
          <w:szCs w:val="34"/>
          <w:rtl/>
          <w:lang w:eastAsia="en-US"/>
        </w:rPr>
        <w:t>التقريران الأول والدوري الثاني المقدمان من الدول الأطراف</w:t>
      </w:r>
    </w:p>
    <w:p w:rsidR="00000000" w:rsidRDefault="00000000">
      <w:pPr>
        <w:spacing w:after="80" w:line="100" w:lineRule="exact"/>
        <w:ind w:left="1267" w:right="1267"/>
        <w:jc w:val="left"/>
        <w:rPr>
          <w:b/>
          <w:bCs/>
          <w:szCs w:val="34"/>
          <w:rtl/>
          <w:lang w:eastAsia="en-US"/>
        </w:rPr>
      </w:pPr>
    </w:p>
    <w:p w:rsidR="00000000" w:rsidRDefault="00000000">
      <w:pPr>
        <w:spacing w:after="80" w:line="100" w:lineRule="exact"/>
        <w:ind w:left="1267" w:right="1267"/>
        <w:jc w:val="left"/>
        <w:rPr>
          <w:b/>
          <w:bCs/>
          <w:szCs w:val="34"/>
          <w:rtl/>
          <w:lang w:eastAsia="en-US"/>
        </w:rPr>
      </w:pPr>
    </w:p>
    <w:p w:rsidR="00000000" w:rsidRDefault="00000000">
      <w:pPr>
        <w:spacing w:line="450" w:lineRule="exact"/>
        <w:ind w:left="1267" w:right="1267"/>
        <w:jc w:val="left"/>
        <w:rPr>
          <w:b/>
          <w:bCs/>
          <w:szCs w:val="38"/>
          <w:rtl/>
          <w:lang w:eastAsia="en-US"/>
        </w:rPr>
      </w:pPr>
      <w:r>
        <w:rPr>
          <w:b/>
          <w:bCs/>
          <w:szCs w:val="38"/>
          <w:rtl/>
          <w:lang w:eastAsia="en-US"/>
        </w:rPr>
        <w:t>ألبانيا</w:t>
      </w:r>
      <w:r>
        <w:rPr>
          <w:rStyle w:val="FootnoteReference"/>
          <w:b/>
          <w:bCs/>
          <w:szCs w:val="38"/>
          <w:rtl/>
          <w:lang w:eastAsia="en-US"/>
        </w:rPr>
        <w:footnoteReference w:customMarkFollows="1" w:id="1"/>
        <w:t>*</w:t>
      </w: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pPr>
    </w:p>
    <w:p w:rsidR="00000000" w:rsidRDefault="00000000">
      <w:pPr>
        <w:spacing w:line="240" w:lineRule="auto"/>
        <w:jc w:val="left"/>
        <w:rPr>
          <w:szCs w:val="6"/>
          <w:rtl/>
          <w:lang w:eastAsia="en-US"/>
        </w:rPr>
      </w:pPr>
    </w:p>
    <w:p w:rsidR="00000000" w:rsidRDefault="00000000">
      <w:pPr>
        <w:spacing w:line="240" w:lineRule="auto"/>
        <w:jc w:val="left"/>
        <w:rPr>
          <w:rtl/>
          <w:lang w:eastAsia="en-US"/>
        </w:rPr>
      </w:pPr>
    </w:p>
    <w:p w:rsidR="00000000" w:rsidRDefault="00000000">
      <w:pPr>
        <w:spacing w:line="240" w:lineRule="auto"/>
        <w:jc w:val="left"/>
        <w:rPr>
          <w:rtl/>
          <w:lang w:eastAsia="en-US"/>
        </w:rPr>
        <w:sectPr w:rsidR="00000000">
          <w:endnotePr>
            <w:numFmt w:val="decimal"/>
          </w:endnotePr>
          <w:type w:val="continuous"/>
          <w:pgSz w:w="12240" w:h="15840" w:code="1"/>
          <w:pgMar w:top="1742" w:right="1195" w:bottom="1898" w:left="1195" w:header="576" w:footer="1030" w:gutter="0"/>
          <w:cols w:space="720"/>
          <w:titlePg/>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right="1260"/>
        <w:rPr>
          <w:rtl/>
        </w:rPr>
      </w:pPr>
    </w:p>
    <w:tbl>
      <w:tblPr>
        <w:bidiVisual/>
        <w:tblW w:w="0" w:type="auto"/>
        <w:jc w:val="center"/>
        <w:tblLayout w:type="fixed"/>
        <w:tblLook w:val="0000" w:firstRow="0" w:lastRow="0" w:firstColumn="0" w:lastColumn="0" w:noHBand="0" w:noVBand="0"/>
      </w:tblPr>
      <w:tblGrid>
        <w:gridCol w:w="1517"/>
        <w:gridCol w:w="120"/>
        <w:gridCol w:w="1052"/>
        <w:gridCol w:w="271"/>
        <w:gridCol w:w="299"/>
        <w:gridCol w:w="540"/>
        <w:gridCol w:w="780"/>
        <w:gridCol w:w="4362"/>
        <w:gridCol w:w="1090"/>
      </w:tblGrid>
      <w:tr w:rsidR="00000000">
        <w:tblPrEx>
          <w:tblCellMar>
            <w:top w:w="0" w:type="dxa"/>
            <w:bottom w:w="0" w:type="dxa"/>
          </w:tblCellMar>
        </w:tblPrEx>
        <w:trPr>
          <w:tblHeader/>
          <w:jc w:val="center"/>
        </w:trPr>
        <w:tc>
          <w:tcPr>
            <w:tcW w:w="10031" w:type="dxa"/>
            <w:gridSpan w:val="9"/>
          </w:tcPr>
          <w:p w:rsidR="00000000" w:rsidRDefault="00000000">
            <w:pPr>
              <w:pStyle w:val="Heading4"/>
              <w:spacing w:after="70" w:line="360" w:lineRule="exact"/>
              <w:jc w:val="left"/>
              <w:rPr>
                <w:b w:val="0"/>
                <w:bCs w:val="0"/>
                <w:i/>
                <w:iCs/>
                <w:sz w:val="34"/>
                <w:szCs w:val="34"/>
              </w:rPr>
            </w:pPr>
            <w:r>
              <w:rPr>
                <w:sz w:val="34"/>
                <w:szCs w:val="34"/>
                <w:rtl/>
              </w:rPr>
              <w:t>المحتويات</w:t>
            </w:r>
          </w:p>
        </w:tc>
      </w:tr>
      <w:tr w:rsidR="00000000">
        <w:tblPrEx>
          <w:tblCellMar>
            <w:top w:w="0" w:type="dxa"/>
            <w:bottom w:w="0" w:type="dxa"/>
          </w:tblCellMar>
        </w:tblPrEx>
        <w:trPr>
          <w:tblHeader/>
          <w:jc w:val="center"/>
        </w:trPr>
        <w:tc>
          <w:tcPr>
            <w:tcW w:w="1517" w:type="dxa"/>
          </w:tcPr>
          <w:p w:rsidR="00000000" w:rsidRDefault="00000000">
            <w:pPr>
              <w:spacing w:after="70" w:line="360" w:lineRule="exact"/>
              <w:rPr>
                <w:rtl/>
              </w:rPr>
            </w:pPr>
          </w:p>
        </w:tc>
        <w:tc>
          <w:tcPr>
            <w:tcW w:w="3062" w:type="dxa"/>
            <w:gridSpan w:val="6"/>
          </w:tcPr>
          <w:p w:rsidR="00000000" w:rsidRDefault="00000000">
            <w:pPr>
              <w:spacing w:after="70" w:line="360" w:lineRule="exact"/>
              <w:rPr>
                <w:rtl/>
              </w:rPr>
            </w:pPr>
          </w:p>
        </w:tc>
        <w:tc>
          <w:tcPr>
            <w:tcW w:w="4362" w:type="dxa"/>
          </w:tcPr>
          <w:p w:rsidR="00000000" w:rsidRDefault="00000000">
            <w:pPr>
              <w:spacing w:after="70" w:line="360" w:lineRule="exact"/>
              <w:rPr>
                <w:rtl/>
              </w:rPr>
            </w:pPr>
          </w:p>
        </w:tc>
        <w:tc>
          <w:tcPr>
            <w:tcW w:w="1090" w:type="dxa"/>
          </w:tcPr>
          <w:p w:rsidR="00000000" w:rsidRDefault="00000000">
            <w:pPr>
              <w:pStyle w:val="Heading4"/>
              <w:spacing w:after="70" w:line="360" w:lineRule="exact"/>
              <w:jc w:val="left"/>
              <w:rPr>
                <w:sz w:val="30"/>
                <w:szCs w:val="30"/>
                <w:rtl/>
              </w:rPr>
            </w:pPr>
            <w:r>
              <w:rPr>
                <w:sz w:val="30"/>
                <w:szCs w:val="30"/>
                <w:rtl/>
              </w:rPr>
              <w:t>الصفحة</w:t>
            </w:r>
          </w:p>
        </w:tc>
      </w:tr>
      <w:tr w:rsidR="00000000">
        <w:tblPrEx>
          <w:tblCellMar>
            <w:top w:w="0" w:type="dxa"/>
            <w:bottom w:w="0" w:type="dxa"/>
          </w:tblCellMar>
        </w:tblPrEx>
        <w:trPr>
          <w:jc w:val="center"/>
        </w:trPr>
        <w:tc>
          <w:tcPr>
            <w:tcW w:w="8941" w:type="dxa"/>
            <w:gridSpan w:val="8"/>
          </w:tcPr>
          <w:p w:rsidR="00000000" w:rsidRDefault="00000000">
            <w:pPr>
              <w:pStyle w:val="Heading1"/>
              <w:tabs>
                <w:tab w:val="right" w:leader="dot" w:pos="8789"/>
              </w:tabs>
              <w:spacing w:after="70" w:line="360" w:lineRule="exact"/>
              <w:ind w:left="0"/>
              <w:jc w:val="lowKashida"/>
              <w:rPr>
                <w:w w:val="100"/>
                <w:szCs w:val="30"/>
                <w:rtl/>
              </w:rPr>
            </w:pPr>
            <w:r>
              <w:rPr>
                <w:rFonts w:hint="cs"/>
                <w:sz w:val="32"/>
                <w:szCs w:val="30"/>
                <w:rtl/>
              </w:rPr>
              <w:t>مقدمة</w:t>
            </w:r>
            <w:r>
              <w:rPr>
                <w:w w:val="100"/>
                <w:szCs w:val="30"/>
                <w:rtl/>
              </w:rPr>
              <w:tab/>
            </w:r>
          </w:p>
        </w:tc>
        <w:tc>
          <w:tcPr>
            <w:tcW w:w="1090" w:type="dxa"/>
          </w:tcPr>
          <w:p w:rsidR="00000000" w:rsidRDefault="00000000">
            <w:pPr>
              <w:spacing w:after="70" w:line="360" w:lineRule="exact"/>
              <w:ind w:left="288" w:right="288"/>
              <w:jc w:val="left"/>
              <w:rPr>
                <w:rFonts w:hint="cs"/>
              </w:rPr>
            </w:pPr>
            <w:r>
              <w:rPr>
                <w:rFonts w:hint="cs"/>
                <w:rtl/>
              </w:rPr>
              <w:t>8</w:t>
            </w:r>
          </w:p>
        </w:tc>
      </w:tr>
      <w:tr w:rsidR="00000000">
        <w:tblPrEx>
          <w:tblCellMar>
            <w:top w:w="0" w:type="dxa"/>
            <w:bottom w:w="0" w:type="dxa"/>
          </w:tblCellMar>
        </w:tblPrEx>
        <w:trPr>
          <w:jc w:val="center"/>
        </w:trPr>
        <w:tc>
          <w:tcPr>
            <w:tcW w:w="1637" w:type="dxa"/>
            <w:gridSpan w:val="2"/>
          </w:tcPr>
          <w:p w:rsidR="00000000" w:rsidRDefault="00000000">
            <w:pPr>
              <w:pStyle w:val="Heading1"/>
              <w:spacing w:after="70" w:line="360" w:lineRule="exact"/>
              <w:ind w:left="0"/>
              <w:jc w:val="lowKashida"/>
              <w:rPr>
                <w:w w:val="100"/>
                <w:sz w:val="34"/>
                <w:szCs w:val="30"/>
                <w:rtl/>
              </w:rPr>
            </w:pPr>
            <w:r>
              <w:rPr>
                <w:w w:val="100"/>
                <w:sz w:val="34"/>
                <w:szCs w:val="30"/>
                <w:rtl/>
              </w:rPr>
              <w:t>الجزء الأول -</w:t>
            </w:r>
          </w:p>
        </w:tc>
        <w:tc>
          <w:tcPr>
            <w:tcW w:w="7304" w:type="dxa"/>
            <w:gridSpan w:val="6"/>
          </w:tcPr>
          <w:p w:rsidR="00000000" w:rsidRDefault="00000000">
            <w:pPr>
              <w:pStyle w:val="Heading1"/>
              <w:tabs>
                <w:tab w:val="right" w:leader="dot" w:pos="8789"/>
              </w:tabs>
              <w:spacing w:after="70" w:line="360" w:lineRule="exact"/>
              <w:ind w:left="0"/>
              <w:jc w:val="lowKashida"/>
              <w:rPr>
                <w:w w:val="100"/>
                <w:sz w:val="34"/>
                <w:szCs w:val="30"/>
                <w:rtl/>
              </w:rPr>
            </w:pPr>
            <w:r>
              <w:rPr>
                <w:rFonts w:hint="cs"/>
                <w:sz w:val="34"/>
                <w:szCs w:val="30"/>
                <w:rtl/>
              </w:rPr>
              <w:t>معلومات أساسية عامة عن تنفيذ الاتفاقية</w:t>
            </w:r>
            <w:r>
              <w:rPr>
                <w:b w:val="0"/>
                <w:bCs w:val="0"/>
                <w:w w:val="100"/>
                <w:sz w:val="34"/>
                <w:szCs w:val="30"/>
                <w:rtl/>
              </w:rPr>
              <w:tab/>
            </w:r>
          </w:p>
        </w:tc>
        <w:tc>
          <w:tcPr>
            <w:tcW w:w="1090" w:type="dxa"/>
          </w:tcPr>
          <w:p w:rsidR="00000000" w:rsidRDefault="00000000">
            <w:pPr>
              <w:spacing w:after="70" w:line="360" w:lineRule="exact"/>
              <w:ind w:left="288" w:right="288"/>
              <w:jc w:val="left"/>
              <w:rPr>
                <w:rFonts w:hint="cs"/>
                <w:rtl/>
              </w:rPr>
            </w:pPr>
            <w:r>
              <w:rPr>
                <w:rFonts w:hint="cs"/>
                <w:rtl/>
              </w:rPr>
              <w:t>8</w:t>
            </w:r>
          </w:p>
        </w:tc>
      </w:tr>
      <w:tr w:rsidR="00000000">
        <w:tblPrEx>
          <w:tblCellMar>
            <w:top w:w="0" w:type="dxa"/>
            <w:bottom w:w="0" w:type="dxa"/>
          </w:tblCellMar>
        </w:tblPrEx>
        <w:trPr>
          <w:jc w:val="center"/>
        </w:trPr>
        <w:tc>
          <w:tcPr>
            <w:tcW w:w="1517" w:type="dxa"/>
          </w:tcPr>
          <w:p w:rsidR="00000000" w:rsidRDefault="00000000">
            <w:pPr>
              <w:pStyle w:val="H23"/>
              <w:keepLines w:val="0"/>
              <w:suppressAutoHyphens w:val="0"/>
              <w:spacing w:after="70" w:line="360" w:lineRule="exact"/>
              <w:rPr>
                <w:spacing w:val="0"/>
                <w:w w:val="100"/>
                <w:rtl/>
              </w:rPr>
            </w:pPr>
            <w:r>
              <w:rPr>
                <w:spacing w:val="0"/>
                <w:w w:val="100"/>
                <w:rtl/>
              </w:rPr>
              <w:t>الفصل الأول -</w:t>
            </w:r>
          </w:p>
        </w:tc>
        <w:tc>
          <w:tcPr>
            <w:tcW w:w="7424" w:type="dxa"/>
            <w:gridSpan w:val="7"/>
          </w:tcPr>
          <w:p w:rsidR="00000000" w:rsidRDefault="00000000">
            <w:pPr>
              <w:pStyle w:val="H23"/>
              <w:keepLines w:val="0"/>
              <w:tabs>
                <w:tab w:val="right" w:leader="dot" w:pos="8789"/>
              </w:tabs>
              <w:suppressAutoHyphens w:val="0"/>
              <w:spacing w:after="70" w:line="360" w:lineRule="exact"/>
              <w:rPr>
                <w:spacing w:val="0"/>
                <w:w w:val="100"/>
                <w:rtl/>
              </w:rPr>
            </w:pPr>
            <w:r>
              <w:rPr>
                <w:rFonts w:hint="cs"/>
                <w:sz w:val="32"/>
                <w:rtl/>
              </w:rPr>
              <w:t>لمحة عامة عن ألبانيا</w:t>
            </w:r>
            <w:r>
              <w:rPr>
                <w:b w:val="0"/>
                <w:bCs w:val="0"/>
                <w:spacing w:val="0"/>
                <w:w w:val="100"/>
                <w:rtl/>
              </w:rPr>
              <w:tab/>
            </w:r>
          </w:p>
        </w:tc>
        <w:tc>
          <w:tcPr>
            <w:tcW w:w="1090" w:type="dxa"/>
          </w:tcPr>
          <w:p w:rsidR="00000000" w:rsidRDefault="00000000">
            <w:pPr>
              <w:spacing w:after="70" w:line="360" w:lineRule="exact"/>
              <w:ind w:left="288" w:right="288"/>
              <w:jc w:val="left"/>
              <w:rPr>
                <w:rFonts w:hint="cs"/>
                <w:rtl/>
              </w:rPr>
            </w:pPr>
            <w:r>
              <w:rPr>
                <w:rFonts w:hint="cs"/>
                <w:rtl/>
              </w:rPr>
              <w:t>8</w:t>
            </w:r>
          </w:p>
        </w:tc>
      </w:tr>
      <w:tr w:rsidR="00000000">
        <w:tblPrEx>
          <w:tblCellMar>
            <w:top w:w="0" w:type="dxa"/>
            <w:bottom w:w="0" w:type="dxa"/>
          </w:tblCellMar>
        </w:tblPrEx>
        <w:trPr>
          <w:jc w:val="center"/>
        </w:trPr>
        <w:tc>
          <w:tcPr>
            <w:tcW w:w="1517" w:type="dxa"/>
          </w:tcPr>
          <w:p w:rsidR="00000000" w:rsidRDefault="00000000">
            <w:pPr>
              <w:spacing w:after="70" w:line="360" w:lineRule="exact"/>
              <w:ind w:firstLine="453"/>
              <w:jc w:val="left"/>
              <w:rPr>
                <w:rFonts w:hint="cs"/>
                <w:rtl/>
              </w:rPr>
            </w:pPr>
            <w:r>
              <w:rPr>
                <w:rtl/>
              </w:rPr>
              <w:t xml:space="preserve"> </w:t>
            </w:r>
            <w:r>
              <w:rPr>
                <w:rFonts w:hint="cs"/>
                <w:rtl/>
              </w:rPr>
              <w:t xml:space="preserve">    1-</w:t>
            </w:r>
          </w:p>
        </w:tc>
        <w:tc>
          <w:tcPr>
            <w:tcW w:w="7424" w:type="dxa"/>
            <w:gridSpan w:val="7"/>
          </w:tcPr>
          <w:p w:rsidR="00000000" w:rsidRDefault="00000000">
            <w:pPr>
              <w:tabs>
                <w:tab w:val="right" w:leader="dot" w:pos="8789"/>
              </w:tabs>
              <w:spacing w:after="70" w:line="360" w:lineRule="exact"/>
              <w:rPr>
                <w:rtl/>
              </w:rPr>
            </w:pPr>
            <w:r>
              <w:rPr>
                <w:rFonts w:hint="cs"/>
                <w:b/>
                <w:bCs/>
                <w:sz w:val="30"/>
                <w:rtl/>
              </w:rPr>
              <w:t>الأرض والشعب والاقتصاد</w:t>
            </w:r>
            <w:r>
              <w:rPr>
                <w:rtl/>
              </w:rPr>
              <w:tab/>
            </w:r>
          </w:p>
        </w:tc>
        <w:tc>
          <w:tcPr>
            <w:tcW w:w="1090" w:type="dxa"/>
          </w:tcPr>
          <w:p w:rsidR="00000000" w:rsidRDefault="00000000">
            <w:pPr>
              <w:spacing w:after="70" w:line="360" w:lineRule="exact"/>
              <w:ind w:left="288" w:right="288"/>
              <w:jc w:val="left"/>
              <w:rPr>
                <w:rFonts w:hint="cs"/>
                <w:rtl/>
              </w:rPr>
            </w:pPr>
            <w:r>
              <w:rPr>
                <w:rFonts w:hint="cs"/>
                <w:rtl/>
              </w:rPr>
              <w:t>8</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r>
              <w:rPr>
                <w:rFonts w:hint="cs"/>
                <w:rtl/>
              </w:rPr>
              <w:t>1-1</w:t>
            </w:r>
            <w:r>
              <w:rPr>
                <w:rtl/>
              </w:rPr>
              <w:t xml:space="preserve"> -</w:t>
            </w:r>
          </w:p>
        </w:tc>
        <w:tc>
          <w:tcPr>
            <w:tcW w:w="6252" w:type="dxa"/>
            <w:gridSpan w:val="5"/>
          </w:tcPr>
          <w:p w:rsidR="00000000" w:rsidRDefault="00000000">
            <w:pPr>
              <w:tabs>
                <w:tab w:val="right" w:leader="dot" w:pos="8789"/>
              </w:tabs>
              <w:spacing w:after="70" w:line="360" w:lineRule="exact"/>
              <w:rPr>
                <w:rtl/>
              </w:rPr>
            </w:pPr>
            <w:r>
              <w:rPr>
                <w:rFonts w:hint="cs"/>
                <w:sz w:val="30"/>
                <w:rtl/>
              </w:rPr>
              <w:t>الأرض</w:t>
            </w:r>
            <w:r>
              <w:rPr>
                <w:rtl/>
              </w:rPr>
              <w:tab/>
            </w:r>
          </w:p>
        </w:tc>
        <w:tc>
          <w:tcPr>
            <w:tcW w:w="1090" w:type="dxa"/>
          </w:tcPr>
          <w:p w:rsidR="00000000" w:rsidRDefault="00000000">
            <w:pPr>
              <w:spacing w:after="70" w:line="360" w:lineRule="exact"/>
              <w:ind w:left="288" w:right="288"/>
              <w:jc w:val="left"/>
              <w:rPr>
                <w:rFonts w:hint="cs"/>
                <w:rtl/>
              </w:rPr>
            </w:pPr>
            <w:r>
              <w:rPr>
                <w:rFonts w:hint="cs"/>
                <w:rtl/>
              </w:rPr>
              <w:t>8</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r>
              <w:rPr>
                <w:rFonts w:hint="cs"/>
                <w:rtl/>
              </w:rPr>
              <w:t>1-2</w:t>
            </w:r>
            <w:r>
              <w:rPr>
                <w:rtl/>
              </w:rPr>
              <w:t>-</w:t>
            </w:r>
          </w:p>
        </w:tc>
        <w:tc>
          <w:tcPr>
            <w:tcW w:w="6252" w:type="dxa"/>
            <w:gridSpan w:val="5"/>
          </w:tcPr>
          <w:p w:rsidR="00000000" w:rsidRDefault="00000000">
            <w:pPr>
              <w:tabs>
                <w:tab w:val="right" w:leader="dot" w:pos="8789"/>
              </w:tabs>
              <w:spacing w:after="70" w:line="360" w:lineRule="exact"/>
              <w:rPr>
                <w:rtl/>
              </w:rPr>
            </w:pPr>
            <w:r>
              <w:rPr>
                <w:rFonts w:hint="cs"/>
                <w:sz w:val="30"/>
                <w:rtl/>
              </w:rPr>
              <w:t>الشعب</w:t>
            </w:r>
            <w:r>
              <w:rPr>
                <w:rtl/>
              </w:rPr>
              <w:tab/>
            </w:r>
          </w:p>
        </w:tc>
        <w:tc>
          <w:tcPr>
            <w:tcW w:w="1090" w:type="dxa"/>
          </w:tcPr>
          <w:p w:rsidR="00000000" w:rsidRDefault="00000000">
            <w:pPr>
              <w:spacing w:after="70" w:line="360" w:lineRule="exact"/>
              <w:ind w:left="288" w:right="288"/>
              <w:jc w:val="left"/>
              <w:rPr>
                <w:rFonts w:hint="cs"/>
                <w:rtl/>
              </w:rPr>
            </w:pPr>
            <w:r>
              <w:rPr>
                <w:rFonts w:hint="cs"/>
                <w:rtl/>
              </w:rPr>
              <w:t>9</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r>
              <w:rPr>
                <w:rFonts w:hint="cs"/>
                <w:rtl/>
              </w:rPr>
              <w:t>1-3</w:t>
            </w:r>
            <w:r>
              <w:rPr>
                <w:rtl/>
              </w:rPr>
              <w:t xml:space="preserve"> -</w:t>
            </w:r>
          </w:p>
        </w:tc>
        <w:tc>
          <w:tcPr>
            <w:tcW w:w="6252" w:type="dxa"/>
            <w:gridSpan w:val="5"/>
          </w:tcPr>
          <w:p w:rsidR="00000000" w:rsidRDefault="00000000">
            <w:pPr>
              <w:tabs>
                <w:tab w:val="right" w:leader="dot" w:pos="8789"/>
              </w:tabs>
              <w:spacing w:after="70" w:line="360" w:lineRule="exact"/>
              <w:rPr>
                <w:rtl/>
              </w:rPr>
            </w:pPr>
            <w:r>
              <w:rPr>
                <w:rFonts w:hint="cs"/>
                <w:sz w:val="30"/>
                <w:rtl/>
              </w:rPr>
              <w:t>الاقتصاد</w:t>
            </w:r>
            <w:r>
              <w:rPr>
                <w:rtl/>
              </w:rPr>
              <w:tab/>
            </w:r>
          </w:p>
        </w:tc>
        <w:tc>
          <w:tcPr>
            <w:tcW w:w="1090" w:type="dxa"/>
          </w:tcPr>
          <w:p w:rsidR="00000000" w:rsidRDefault="00000000">
            <w:pPr>
              <w:spacing w:after="70" w:line="360" w:lineRule="exact"/>
              <w:ind w:left="288" w:right="288"/>
              <w:jc w:val="left"/>
              <w:rPr>
                <w:rFonts w:hint="cs"/>
                <w:rtl/>
              </w:rPr>
            </w:pPr>
            <w:r>
              <w:rPr>
                <w:rFonts w:hint="cs"/>
                <w:rtl/>
              </w:rPr>
              <w:t>11</w:t>
            </w:r>
          </w:p>
        </w:tc>
      </w:tr>
      <w:tr w:rsidR="00000000">
        <w:tblPrEx>
          <w:tblCellMar>
            <w:top w:w="0" w:type="dxa"/>
            <w:bottom w:w="0" w:type="dxa"/>
          </w:tblCellMar>
        </w:tblPrEx>
        <w:trPr>
          <w:jc w:val="center"/>
        </w:trPr>
        <w:tc>
          <w:tcPr>
            <w:tcW w:w="1517" w:type="dxa"/>
          </w:tcPr>
          <w:p w:rsidR="00000000" w:rsidRDefault="00000000">
            <w:pPr>
              <w:spacing w:after="70" w:line="360" w:lineRule="exact"/>
              <w:ind w:firstLine="453"/>
              <w:rPr>
                <w:rtl/>
              </w:rPr>
            </w:pPr>
            <w:r>
              <w:rPr>
                <w:rFonts w:hint="cs"/>
                <w:rtl/>
              </w:rPr>
              <w:t xml:space="preserve"> </w:t>
            </w:r>
            <w:r>
              <w:rPr>
                <w:rtl/>
              </w:rPr>
              <w:t xml:space="preserve"> </w:t>
            </w:r>
            <w:r>
              <w:rPr>
                <w:rFonts w:hint="cs"/>
                <w:rtl/>
              </w:rPr>
              <w:t xml:space="preserve">  </w:t>
            </w:r>
            <w:r>
              <w:rPr>
                <w:rtl/>
              </w:rPr>
              <w:t xml:space="preserve"> </w:t>
            </w:r>
            <w:r>
              <w:rPr>
                <w:rFonts w:hint="cs"/>
                <w:rtl/>
              </w:rPr>
              <w:t>2</w:t>
            </w:r>
            <w:r>
              <w:rPr>
                <w:rtl/>
              </w:rPr>
              <w:t>-</w:t>
            </w:r>
          </w:p>
        </w:tc>
        <w:tc>
          <w:tcPr>
            <w:tcW w:w="7424" w:type="dxa"/>
            <w:gridSpan w:val="7"/>
          </w:tcPr>
          <w:p w:rsidR="00000000" w:rsidRDefault="00000000">
            <w:pPr>
              <w:tabs>
                <w:tab w:val="right" w:leader="dot" w:pos="8789"/>
              </w:tabs>
              <w:spacing w:after="70" w:line="360" w:lineRule="exact"/>
              <w:rPr>
                <w:rtl/>
              </w:rPr>
            </w:pPr>
            <w:r>
              <w:rPr>
                <w:rFonts w:hint="cs"/>
                <w:b/>
                <w:bCs/>
                <w:sz w:val="30"/>
                <w:rtl/>
              </w:rPr>
              <w:t>التاريخ والسياسة والإدارة</w:t>
            </w:r>
            <w:r>
              <w:rPr>
                <w:rtl/>
              </w:rPr>
              <w:tab/>
            </w:r>
          </w:p>
        </w:tc>
        <w:tc>
          <w:tcPr>
            <w:tcW w:w="1090" w:type="dxa"/>
          </w:tcPr>
          <w:p w:rsidR="00000000" w:rsidRDefault="00000000">
            <w:pPr>
              <w:spacing w:after="70" w:line="360" w:lineRule="exact"/>
              <w:ind w:left="288" w:right="288"/>
              <w:jc w:val="left"/>
              <w:rPr>
                <w:rFonts w:hint="cs"/>
                <w:rtl/>
              </w:rPr>
            </w:pPr>
            <w:r>
              <w:rPr>
                <w:rFonts w:hint="cs"/>
                <w:rtl/>
              </w:rPr>
              <w:t>12</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r>
              <w:rPr>
                <w:rFonts w:hint="cs"/>
                <w:rtl/>
              </w:rPr>
              <w:t>1</w:t>
            </w:r>
            <w:r>
              <w:rPr>
                <w:rtl/>
              </w:rPr>
              <w:t xml:space="preserve"> -</w:t>
            </w:r>
          </w:p>
        </w:tc>
        <w:tc>
          <w:tcPr>
            <w:tcW w:w="6252" w:type="dxa"/>
            <w:gridSpan w:val="5"/>
          </w:tcPr>
          <w:p w:rsidR="00000000" w:rsidRDefault="00000000">
            <w:pPr>
              <w:tabs>
                <w:tab w:val="right" w:leader="dot" w:pos="8789"/>
              </w:tabs>
              <w:spacing w:after="70" w:line="360" w:lineRule="exact"/>
              <w:rPr>
                <w:rtl/>
              </w:rPr>
            </w:pPr>
            <w:r>
              <w:rPr>
                <w:rFonts w:hint="cs"/>
                <w:sz w:val="30"/>
                <w:rtl/>
              </w:rPr>
              <w:t>التاريخ</w:t>
            </w:r>
            <w:r>
              <w:rPr>
                <w:rtl/>
              </w:rPr>
              <w:tab/>
            </w:r>
          </w:p>
        </w:tc>
        <w:tc>
          <w:tcPr>
            <w:tcW w:w="1090" w:type="dxa"/>
          </w:tcPr>
          <w:p w:rsidR="00000000" w:rsidRDefault="00000000">
            <w:pPr>
              <w:spacing w:after="70" w:line="360" w:lineRule="exact"/>
              <w:ind w:left="288" w:right="288"/>
              <w:jc w:val="left"/>
              <w:rPr>
                <w:rFonts w:hint="cs"/>
                <w:rtl/>
              </w:rPr>
            </w:pPr>
            <w:r>
              <w:rPr>
                <w:rFonts w:hint="cs"/>
                <w:rtl/>
              </w:rPr>
              <w:t>12</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r>
              <w:rPr>
                <w:rFonts w:hint="cs"/>
                <w:rtl/>
              </w:rPr>
              <w:t>2</w:t>
            </w:r>
            <w:r>
              <w:rPr>
                <w:rtl/>
              </w:rPr>
              <w:t xml:space="preserve"> -</w:t>
            </w:r>
          </w:p>
        </w:tc>
        <w:tc>
          <w:tcPr>
            <w:tcW w:w="6252" w:type="dxa"/>
            <w:gridSpan w:val="5"/>
          </w:tcPr>
          <w:p w:rsidR="00000000" w:rsidRDefault="00000000">
            <w:pPr>
              <w:tabs>
                <w:tab w:val="right" w:leader="dot" w:pos="8789"/>
              </w:tabs>
              <w:spacing w:after="70" w:line="360" w:lineRule="exact"/>
              <w:rPr>
                <w:rtl/>
              </w:rPr>
            </w:pPr>
            <w:r>
              <w:rPr>
                <w:rFonts w:hint="cs"/>
                <w:sz w:val="30"/>
                <w:rtl/>
              </w:rPr>
              <w:t>السياسة</w:t>
            </w:r>
            <w:r>
              <w:rPr>
                <w:rtl/>
              </w:rPr>
              <w:tab/>
            </w:r>
          </w:p>
        </w:tc>
        <w:tc>
          <w:tcPr>
            <w:tcW w:w="1090" w:type="dxa"/>
          </w:tcPr>
          <w:p w:rsidR="00000000" w:rsidRDefault="00000000">
            <w:pPr>
              <w:spacing w:after="70" w:line="360" w:lineRule="exact"/>
              <w:ind w:left="288" w:right="288"/>
              <w:jc w:val="left"/>
              <w:rPr>
                <w:rtl/>
              </w:rPr>
            </w:pPr>
            <w:r>
              <w:rPr>
                <w:rFonts w:hint="cs"/>
                <w:rtl/>
              </w:rPr>
              <w:t>1</w:t>
            </w:r>
            <w:r>
              <w:rPr>
                <w:rtl/>
              </w:rPr>
              <w:t>4</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r>
              <w:rPr>
                <w:rFonts w:hint="cs"/>
                <w:rtl/>
              </w:rPr>
              <w:t>3</w:t>
            </w:r>
            <w:r>
              <w:rPr>
                <w:rtl/>
              </w:rPr>
              <w:t xml:space="preserve"> -</w:t>
            </w:r>
          </w:p>
        </w:tc>
        <w:tc>
          <w:tcPr>
            <w:tcW w:w="6252" w:type="dxa"/>
            <w:gridSpan w:val="5"/>
          </w:tcPr>
          <w:p w:rsidR="00000000" w:rsidRDefault="00000000">
            <w:pPr>
              <w:tabs>
                <w:tab w:val="right" w:leader="dot" w:pos="8789"/>
              </w:tabs>
              <w:spacing w:after="70" w:line="360" w:lineRule="exact"/>
              <w:rPr>
                <w:rtl/>
              </w:rPr>
            </w:pPr>
            <w:r>
              <w:rPr>
                <w:rFonts w:hint="cs"/>
                <w:sz w:val="30"/>
                <w:rtl/>
              </w:rPr>
              <w:t>الدولة</w:t>
            </w:r>
            <w:r>
              <w:rPr>
                <w:rtl/>
              </w:rPr>
              <w:tab/>
            </w:r>
          </w:p>
        </w:tc>
        <w:tc>
          <w:tcPr>
            <w:tcW w:w="1090" w:type="dxa"/>
          </w:tcPr>
          <w:p w:rsidR="00000000" w:rsidRDefault="00000000">
            <w:pPr>
              <w:spacing w:after="70" w:line="360" w:lineRule="exact"/>
              <w:ind w:left="288" w:right="288"/>
              <w:jc w:val="left"/>
              <w:rPr>
                <w:rFonts w:hint="cs"/>
                <w:rtl/>
              </w:rPr>
            </w:pPr>
            <w:r>
              <w:rPr>
                <w:rFonts w:hint="cs"/>
                <w:rtl/>
              </w:rPr>
              <w:t>14</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570" w:type="dxa"/>
            <w:gridSpan w:val="2"/>
          </w:tcPr>
          <w:p w:rsidR="00000000" w:rsidRDefault="00000000">
            <w:pPr>
              <w:tabs>
                <w:tab w:val="right" w:leader="dot" w:pos="8789"/>
              </w:tabs>
              <w:spacing w:after="70" w:line="360" w:lineRule="exact"/>
              <w:rPr>
                <w:rFonts w:hint="cs"/>
                <w:sz w:val="30"/>
                <w:rtl/>
              </w:rPr>
            </w:pPr>
            <w:r>
              <w:rPr>
                <w:rFonts w:hint="cs"/>
                <w:sz w:val="30"/>
                <w:rtl/>
              </w:rPr>
              <w:t>1-</w:t>
            </w:r>
          </w:p>
        </w:tc>
        <w:tc>
          <w:tcPr>
            <w:tcW w:w="5682" w:type="dxa"/>
            <w:gridSpan w:val="3"/>
          </w:tcPr>
          <w:p w:rsidR="00000000" w:rsidRDefault="00000000">
            <w:pPr>
              <w:tabs>
                <w:tab w:val="right" w:leader="dot" w:pos="8789"/>
              </w:tabs>
              <w:spacing w:after="70" w:line="360" w:lineRule="exact"/>
              <w:rPr>
                <w:rFonts w:hint="cs"/>
                <w:sz w:val="30"/>
                <w:rtl/>
              </w:rPr>
            </w:pPr>
            <w:r>
              <w:rPr>
                <w:rFonts w:hint="cs"/>
                <w:sz w:val="30"/>
                <w:rtl/>
              </w:rPr>
              <w:t>السلطة التشريعية</w:t>
            </w:r>
            <w:r>
              <w:rPr>
                <w:rtl/>
              </w:rPr>
              <w:tab/>
            </w:r>
          </w:p>
        </w:tc>
        <w:tc>
          <w:tcPr>
            <w:tcW w:w="1090" w:type="dxa"/>
          </w:tcPr>
          <w:p w:rsidR="00000000" w:rsidRDefault="00000000">
            <w:pPr>
              <w:spacing w:after="70" w:line="360" w:lineRule="exact"/>
              <w:ind w:left="288" w:right="288"/>
              <w:jc w:val="left"/>
              <w:rPr>
                <w:rFonts w:hint="cs"/>
                <w:rtl/>
              </w:rPr>
            </w:pPr>
            <w:r>
              <w:rPr>
                <w:rFonts w:hint="cs"/>
                <w:rtl/>
              </w:rPr>
              <w:t>14</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570" w:type="dxa"/>
            <w:gridSpan w:val="2"/>
          </w:tcPr>
          <w:p w:rsidR="00000000" w:rsidRDefault="00000000">
            <w:pPr>
              <w:tabs>
                <w:tab w:val="right" w:leader="dot" w:pos="8789"/>
              </w:tabs>
              <w:spacing w:after="70" w:line="360" w:lineRule="exact"/>
              <w:rPr>
                <w:rFonts w:hint="cs"/>
                <w:sz w:val="30"/>
                <w:rtl/>
              </w:rPr>
            </w:pPr>
            <w:r>
              <w:rPr>
                <w:rFonts w:hint="cs"/>
                <w:sz w:val="30"/>
                <w:rtl/>
              </w:rPr>
              <w:t>2-</w:t>
            </w:r>
          </w:p>
        </w:tc>
        <w:tc>
          <w:tcPr>
            <w:tcW w:w="5682" w:type="dxa"/>
            <w:gridSpan w:val="3"/>
          </w:tcPr>
          <w:p w:rsidR="00000000" w:rsidRDefault="00000000">
            <w:pPr>
              <w:tabs>
                <w:tab w:val="right" w:leader="dot" w:pos="8789"/>
              </w:tabs>
              <w:spacing w:after="70" w:line="360" w:lineRule="exact"/>
              <w:rPr>
                <w:rFonts w:hint="cs"/>
                <w:sz w:val="30"/>
                <w:rtl/>
              </w:rPr>
            </w:pPr>
            <w:r>
              <w:rPr>
                <w:rFonts w:hint="cs"/>
                <w:sz w:val="30"/>
                <w:rtl/>
              </w:rPr>
              <w:t>رئيس جمهورية ألبانيا</w:t>
            </w:r>
            <w:r>
              <w:rPr>
                <w:rtl/>
              </w:rPr>
              <w:tab/>
            </w:r>
          </w:p>
        </w:tc>
        <w:tc>
          <w:tcPr>
            <w:tcW w:w="1090" w:type="dxa"/>
          </w:tcPr>
          <w:p w:rsidR="00000000" w:rsidRDefault="00000000">
            <w:pPr>
              <w:spacing w:after="70" w:line="360" w:lineRule="exact"/>
              <w:ind w:left="288" w:right="288"/>
              <w:jc w:val="left"/>
              <w:rPr>
                <w:rFonts w:hint="cs"/>
                <w:rtl/>
              </w:rPr>
            </w:pPr>
            <w:r>
              <w:rPr>
                <w:rFonts w:hint="cs"/>
                <w:rtl/>
              </w:rPr>
              <w:t>15</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570" w:type="dxa"/>
            <w:gridSpan w:val="2"/>
          </w:tcPr>
          <w:p w:rsidR="00000000" w:rsidRDefault="00000000">
            <w:pPr>
              <w:tabs>
                <w:tab w:val="right" w:leader="dot" w:pos="8789"/>
              </w:tabs>
              <w:spacing w:after="70" w:line="360" w:lineRule="exact"/>
              <w:rPr>
                <w:rFonts w:hint="cs"/>
                <w:sz w:val="30"/>
                <w:rtl/>
              </w:rPr>
            </w:pPr>
            <w:r>
              <w:rPr>
                <w:rFonts w:hint="cs"/>
                <w:sz w:val="30"/>
                <w:rtl/>
              </w:rPr>
              <w:t>3-</w:t>
            </w:r>
          </w:p>
        </w:tc>
        <w:tc>
          <w:tcPr>
            <w:tcW w:w="5682" w:type="dxa"/>
            <w:gridSpan w:val="3"/>
          </w:tcPr>
          <w:p w:rsidR="00000000" w:rsidRDefault="00000000">
            <w:pPr>
              <w:tabs>
                <w:tab w:val="right" w:leader="dot" w:pos="8789"/>
              </w:tabs>
              <w:spacing w:after="70" w:line="360" w:lineRule="exact"/>
              <w:rPr>
                <w:rFonts w:hint="cs"/>
                <w:sz w:val="30"/>
                <w:rtl/>
              </w:rPr>
            </w:pPr>
            <w:r>
              <w:rPr>
                <w:rFonts w:hint="cs"/>
                <w:sz w:val="30"/>
                <w:rtl/>
              </w:rPr>
              <w:t>السلطة التنفيذية</w:t>
            </w:r>
            <w:r>
              <w:rPr>
                <w:rtl/>
              </w:rPr>
              <w:tab/>
            </w:r>
          </w:p>
        </w:tc>
        <w:tc>
          <w:tcPr>
            <w:tcW w:w="1090" w:type="dxa"/>
          </w:tcPr>
          <w:p w:rsidR="00000000" w:rsidRDefault="00000000">
            <w:pPr>
              <w:spacing w:after="70" w:line="360" w:lineRule="exact"/>
              <w:ind w:left="288" w:right="288"/>
              <w:jc w:val="left"/>
              <w:rPr>
                <w:rtl/>
              </w:rPr>
            </w:pPr>
            <w:r>
              <w:rPr>
                <w:rFonts w:hint="cs"/>
                <w:rtl/>
              </w:rPr>
              <w:t>1</w:t>
            </w:r>
            <w:r>
              <w:rPr>
                <w:rtl/>
              </w:rPr>
              <w:t>5</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1110" w:type="dxa"/>
            <w:gridSpan w:val="3"/>
          </w:tcPr>
          <w:p w:rsidR="00000000" w:rsidRDefault="00000000">
            <w:pPr>
              <w:tabs>
                <w:tab w:val="left" w:pos="445"/>
                <w:tab w:val="right" w:leader="dot" w:pos="8789"/>
              </w:tabs>
              <w:spacing w:after="70" w:line="360" w:lineRule="exact"/>
              <w:ind w:firstLine="40"/>
              <w:jc w:val="left"/>
              <w:rPr>
                <w:rFonts w:hint="cs"/>
                <w:sz w:val="30"/>
                <w:rtl/>
              </w:rPr>
            </w:pPr>
            <w:r>
              <w:rPr>
                <w:rFonts w:hint="cs"/>
                <w:sz w:val="30"/>
                <w:rtl/>
              </w:rPr>
              <w:t xml:space="preserve">      أ)</w:t>
            </w:r>
          </w:p>
        </w:tc>
        <w:tc>
          <w:tcPr>
            <w:tcW w:w="5142" w:type="dxa"/>
            <w:gridSpan w:val="2"/>
          </w:tcPr>
          <w:p w:rsidR="00000000" w:rsidRDefault="00000000">
            <w:pPr>
              <w:tabs>
                <w:tab w:val="right" w:leader="dot" w:pos="8789"/>
              </w:tabs>
              <w:spacing w:after="70" w:line="360" w:lineRule="exact"/>
              <w:rPr>
                <w:rFonts w:hint="cs"/>
                <w:sz w:val="30"/>
                <w:rtl/>
              </w:rPr>
            </w:pPr>
            <w:r>
              <w:rPr>
                <w:rFonts w:hint="cs"/>
                <w:sz w:val="30"/>
                <w:rtl/>
              </w:rPr>
              <w:t>مجلس الوزراء</w:t>
            </w:r>
            <w:r>
              <w:rPr>
                <w:rtl/>
              </w:rPr>
              <w:tab/>
            </w:r>
          </w:p>
        </w:tc>
        <w:tc>
          <w:tcPr>
            <w:tcW w:w="1090" w:type="dxa"/>
          </w:tcPr>
          <w:p w:rsidR="00000000" w:rsidRDefault="00000000">
            <w:pPr>
              <w:spacing w:after="70" w:line="360" w:lineRule="exact"/>
              <w:ind w:left="288" w:right="288"/>
              <w:jc w:val="left"/>
              <w:rPr>
                <w:rtl/>
              </w:rPr>
            </w:pPr>
            <w:r>
              <w:rPr>
                <w:rFonts w:hint="cs"/>
                <w:rtl/>
              </w:rPr>
              <w:t>1</w:t>
            </w:r>
            <w:r>
              <w:rPr>
                <w:rtl/>
              </w:rPr>
              <w:t>5</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1110" w:type="dxa"/>
            <w:gridSpan w:val="3"/>
          </w:tcPr>
          <w:p w:rsidR="00000000" w:rsidRDefault="00000000">
            <w:pPr>
              <w:tabs>
                <w:tab w:val="left" w:pos="445"/>
                <w:tab w:val="right" w:leader="dot" w:pos="8789"/>
              </w:tabs>
              <w:spacing w:after="70" w:line="360" w:lineRule="exact"/>
              <w:ind w:firstLine="40"/>
              <w:jc w:val="left"/>
              <w:rPr>
                <w:rFonts w:hint="cs"/>
                <w:sz w:val="30"/>
                <w:rtl/>
              </w:rPr>
            </w:pPr>
            <w:r>
              <w:rPr>
                <w:rFonts w:hint="cs"/>
                <w:sz w:val="30"/>
                <w:rtl/>
              </w:rPr>
              <w:t xml:space="preserve">     ب)</w:t>
            </w:r>
          </w:p>
        </w:tc>
        <w:tc>
          <w:tcPr>
            <w:tcW w:w="5142" w:type="dxa"/>
            <w:gridSpan w:val="2"/>
          </w:tcPr>
          <w:p w:rsidR="00000000" w:rsidRDefault="00000000">
            <w:pPr>
              <w:tabs>
                <w:tab w:val="right" w:leader="dot" w:pos="8789"/>
              </w:tabs>
              <w:spacing w:after="70" w:line="360" w:lineRule="exact"/>
              <w:rPr>
                <w:rFonts w:hint="cs"/>
                <w:sz w:val="30"/>
                <w:rtl/>
              </w:rPr>
            </w:pPr>
            <w:r>
              <w:rPr>
                <w:rFonts w:hint="cs"/>
                <w:rtl/>
              </w:rPr>
              <w:t>الحكم المحلي</w:t>
            </w:r>
            <w:r>
              <w:rPr>
                <w:rtl/>
              </w:rPr>
              <w:tab/>
            </w:r>
          </w:p>
        </w:tc>
        <w:tc>
          <w:tcPr>
            <w:tcW w:w="1090" w:type="dxa"/>
          </w:tcPr>
          <w:p w:rsidR="00000000" w:rsidRDefault="00000000">
            <w:pPr>
              <w:spacing w:after="70" w:line="360" w:lineRule="exact"/>
              <w:ind w:left="288" w:right="288"/>
              <w:jc w:val="left"/>
              <w:rPr>
                <w:rtl/>
              </w:rPr>
            </w:pPr>
            <w:r>
              <w:rPr>
                <w:rFonts w:hint="cs"/>
                <w:rtl/>
              </w:rPr>
              <w:t>1</w:t>
            </w:r>
            <w:r>
              <w:rPr>
                <w:rtl/>
              </w:rPr>
              <w:t>5</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570" w:type="dxa"/>
            <w:gridSpan w:val="2"/>
          </w:tcPr>
          <w:p w:rsidR="00000000" w:rsidRDefault="00000000">
            <w:pPr>
              <w:tabs>
                <w:tab w:val="right" w:leader="dot" w:pos="8789"/>
              </w:tabs>
              <w:spacing w:after="70" w:line="360" w:lineRule="exact"/>
              <w:rPr>
                <w:rFonts w:hint="cs"/>
                <w:sz w:val="30"/>
                <w:rtl/>
              </w:rPr>
            </w:pPr>
            <w:r>
              <w:rPr>
                <w:rFonts w:hint="cs"/>
                <w:sz w:val="30"/>
                <w:rtl/>
              </w:rPr>
              <w:t>4-</w:t>
            </w:r>
          </w:p>
        </w:tc>
        <w:tc>
          <w:tcPr>
            <w:tcW w:w="5682" w:type="dxa"/>
            <w:gridSpan w:val="3"/>
          </w:tcPr>
          <w:p w:rsidR="00000000" w:rsidRDefault="00000000">
            <w:pPr>
              <w:tabs>
                <w:tab w:val="right" w:leader="dot" w:pos="8789"/>
              </w:tabs>
              <w:spacing w:after="70" w:line="360" w:lineRule="exact"/>
              <w:rPr>
                <w:rFonts w:hint="cs"/>
                <w:sz w:val="30"/>
                <w:rtl/>
              </w:rPr>
            </w:pPr>
            <w:r>
              <w:rPr>
                <w:rFonts w:hint="cs"/>
                <w:sz w:val="30"/>
                <w:rtl/>
              </w:rPr>
              <w:t>السلطة القضائية</w:t>
            </w:r>
            <w:r>
              <w:rPr>
                <w:rtl/>
              </w:rPr>
              <w:tab/>
            </w:r>
          </w:p>
        </w:tc>
        <w:tc>
          <w:tcPr>
            <w:tcW w:w="1090" w:type="dxa"/>
          </w:tcPr>
          <w:p w:rsidR="00000000" w:rsidRDefault="00000000">
            <w:pPr>
              <w:spacing w:after="70" w:line="360" w:lineRule="exact"/>
              <w:ind w:left="288" w:right="288"/>
              <w:jc w:val="left"/>
              <w:rPr>
                <w:rFonts w:hint="cs"/>
                <w:rtl/>
              </w:rPr>
            </w:pPr>
            <w:r>
              <w:rPr>
                <w:rFonts w:hint="cs"/>
                <w:rtl/>
              </w:rPr>
              <w:t>16</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172" w:type="dxa"/>
            <w:gridSpan w:val="2"/>
          </w:tcPr>
          <w:p w:rsidR="00000000" w:rsidRDefault="00000000">
            <w:pPr>
              <w:tabs>
                <w:tab w:val="right" w:leader="dot" w:pos="8789"/>
              </w:tabs>
              <w:spacing w:after="70" w:line="360" w:lineRule="exact"/>
              <w:rPr>
                <w:rtl/>
              </w:rPr>
            </w:pPr>
          </w:p>
        </w:tc>
        <w:tc>
          <w:tcPr>
            <w:tcW w:w="570" w:type="dxa"/>
            <w:gridSpan w:val="2"/>
          </w:tcPr>
          <w:p w:rsidR="00000000" w:rsidRDefault="00000000">
            <w:pPr>
              <w:tabs>
                <w:tab w:val="right" w:leader="dot" w:pos="8789"/>
              </w:tabs>
              <w:spacing w:after="70" w:line="360" w:lineRule="exact"/>
              <w:rPr>
                <w:rFonts w:hint="cs"/>
                <w:sz w:val="30"/>
                <w:rtl/>
              </w:rPr>
            </w:pPr>
            <w:r>
              <w:rPr>
                <w:rFonts w:hint="cs"/>
                <w:sz w:val="30"/>
                <w:rtl/>
              </w:rPr>
              <w:t>5-</w:t>
            </w:r>
          </w:p>
        </w:tc>
        <w:tc>
          <w:tcPr>
            <w:tcW w:w="5682" w:type="dxa"/>
            <w:gridSpan w:val="3"/>
          </w:tcPr>
          <w:p w:rsidR="00000000" w:rsidRDefault="00000000">
            <w:pPr>
              <w:tabs>
                <w:tab w:val="right" w:leader="dot" w:pos="8789"/>
              </w:tabs>
              <w:spacing w:after="70" w:line="360" w:lineRule="exact"/>
              <w:rPr>
                <w:rFonts w:hint="cs"/>
                <w:sz w:val="30"/>
                <w:rtl/>
              </w:rPr>
            </w:pPr>
            <w:r>
              <w:rPr>
                <w:rFonts w:hint="cs"/>
                <w:sz w:val="30"/>
                <w:rtl/>
              </w:rPr>
              <w:t>المحكمة الدستورية</w:t>
            </w:r>
            <w:r>
              <w:rPr>
                <w:rtl/>
              </w:rPr>
              <w:tab/>
            </w:r>
          </w:p>
        </w:tc>
        <w:tc>
          <w:tcPr>
            <w:tcW w:w="1090" w:type="dxa"/>
          </w:tcPr>
          <w:p w:rsidR="00000000" w:rsidRDefault="00000000">
            <w:pPr>
              <w:spacing w:after="70" w:line="360" w:lineRule="exact"/>
              <w:ind w:left="288" w:right="288"/>
              <w:jc w:val="left"/>
              <w:rPr>
                <w:rtl/>
              </w:rPr>
            </w:pPr>
            <w:r>
              <w:rPr>
                <w:rFonts w:hint="cs"/>
                <w:rtl/>
              </w:rPr>
              <w:t>1</w:t>
            </w:r>
            <w:r>
              <w:rPr>
                <w:rtl/>
              </w:rPr>
              <w:t>8</w:t>
            </w:r>
          </w:p>
        </w:tc>
      </w:tr>
      <w:tr w:rsidR="00000000">
        <w:tblPrEx>
          <w:tblCellMar>
            <w:top w:w="0" w:type="dxa"/>
            <w:bottom w:w="0" w:type="dxa"/>
          </w:tblCellMar>
        </w:tblPrEx>
        <w:trPr>
          <w:jc w:val="center"/>
        </w:trPr>
        <w:tc>
          <w:tcPr>
            <w:tcW w:w="1517" w:type="dxa"/>
          </w:tcPr>
          <w:p w:rsidR="00000000" w:rsidRDefault="00000000">
            <w:pPr>
              <w:pStyle w:val="H23"/>
              <w:keepLines w:val="0"/>
              <w:suppressAutoHyphens w:val="0"/>
              <w:spacing w:after="70" w:line="360" w:lineRule="exact"/>
              <w:jc w:val="left"/>
              <w:rPr>
                <w:spacing w:val="0"/>
                <w:w w:val="100"/>
                <w:rtl/>
              </w:rPr>
            </w:pPr>
            <w:r>
              <w:rPr>
                <w:spacing w:val="0"/>
                <w:w w:val="100"/>
                <w:rtl/>
              </w:rPr>
              <w:t>الفصل الثاني -</w:t>
            </w:r>
          </w:p>
        </w:tc>
        <w:tc>
          <w:tcPr>
            <w:tcW w:w="7424" w:type="dxa"/>
            <w:gridSpan w:val="7"/>
          </w:tcPr>
          <w:p w:rsidR="00000000" w:rsidRDefault="00000000">
            <w:pPr>
              <w:pStyle w:val="H23"/>
              <w:keepNext w:val="0"/>
              <w:keepLines w:val="0"/>
              <w:tabs>
                <w:tab w:val="right" w:leader="dot" w:pos="8789"/>
              </w:tabs>
              <w:suppressAutoHyphens w:val="0"/>
              <w:spacing w:after="70" w:line="360" w:lineRule="exact"/>
              <w:jc w:val="left"/>
              <w:outlineLvl w:val="9"/>
              <w:rPr>
                <w:spacing w:val="0"/>
                <w:w w:val="100"/>
                <w:rtl/>
              </w:rPr>
            </w:pPr>
            <w:r>
              <w:rPr>
                <w:rFonts w:hint="cs"/>
                <w:sz w:val="30"/>
                <w:rtl/>
              </w:rPr>
              <w:t>التدابير القانونية والسياسية والإدارية التي اتُّخِذَت لتنفيذ اتفاقية القضاء على جميع أشكال التمييز ضد المرأة</w:t>
            </w:r>
            <w:r>
              <w:rPr>
                <w:b w:val="0"/>
                <w:bCs w:val="0"/>
                <w:spacing w:val="0"/>
                <w:w w:val="100"/>
                <w:rtl/>
              </w:rPr>
              <w:tab/>
            </w:r>
          </w:p>
        </w:tc>
        <w:tc>
          <w:tcPr>
            <w:tcW w:w="1090" w:type="dxa"/>
          </w:tcPr>
          <w:p w:rsidR="00000000" w:rsidRDefault="00000000">
            <w:pPr>
              <w:spacing w:after="70" w:line="360" w:lineRule="exact"/>
              <w:ind w:left="288" w:right="288"/>
              <w:jc w:val="left"/>
              <w:rPr>
                <w:rtl/>
              </w:rPr>
            </w:pPr>
          </w:p>
          <w:p w:rsidR="00000000" w:rsidRDefault="00000000">
            <w:pPr>
              <w:spacing w:after="70" w:line="360" w:lineRule="exact"/>
              <w:ind w:left="288" w:right="288"/>
              <w:jc w:val="left"/>
              <w:rPr>
                <w:rtl/>
              </w:rPr>
            </w:pPr>
            <w:r>
              <w:rPr>
                <w:rFonts w:hint="cs"/>
                <w:rtl/>
              </w:rPr>
              <w:t>1</w:t>
            </w:r>
            <w:r>
              <w:rPr>
                <w:rtl/>
              </w:rPr>
              <w:t>8</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7424" w:type="dxa"/>
            <w:gridSpan w:val="7"/>
          </w:tcPr>
          <w:p w:rsidR="00000000" w:rsidRDefault="00000000">
            <w:pPr>
              <w:tabs>
                <w:tab w:val="right" w:leader="dot" w:pos="8789"/>
              </w:tabs>
              <w:spacing w:after="70" w:line="360" w:lineRule="exact"/>
              <w:jc w:val="left"/>
              <w:rPr>
                <w:rtl/>
              </w:rPr>
            </w:pPr>
            <w:r>
              <w:rPr>
                <w:rFonts w:hint="cs"/>
                <w:rtl/>
              </w:rPr>
              <w:t xml:space="preserve">ثانياً-1  </w:t>
            </w:r>
            <w:r>
              <w:rPr>
                <w:rFonts w:hint="cs"/>
                <w:sz w:val="30"/>
                <w:rtl/>
              </w:rPr>
              <w:t>الإطار القانوني الذي تُحمىَ بداخله حقوق الإنسان</w:t>
            </w:r>
            <w:r>
              <w:rPr>
                <w:rtl/>
              </w:rPr>
              <w:tab/>
            </w:r>
          </w:p>
        </w:tc>
        <w:tc>
          <w:tcPr>
            <w:tcW w:w="1090" w:type="dxa"/>
          </w:tcPr>
          <w:p w:rsidR="00000000" w:rsidRDefault="00000000">
            <w:pPr>
              <w:spacing w:after="70" w:line="360" w:lineRule="exact"/>
              <w:ind w:left="288" w:right="288"/>
              <w:jc w:val="left"/>
              <w:rPr>
                <w:rtl/>
              </w:rPr>
            </w:pPr>
            <w:r>
              <w:rPr>
                <w:rFonts w:hint="cs"/>
                <w:rtl/>
              </w:rPr>
              <w:t>1</w:t>
            </w:r>
            <w:r>
              <w:rPr>
                <w:rtl/>
              </w:rPr>
              <w:t>8</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443" w:type="dxa"/>
            <w:gridSpan w:val="3"/>
          </w:tcPr>
          <w:p w:rsidR="00000000" w:rsidRDefault="00000000">
            <w:pPr>
              <w:tabs>
                <w:tab w:val="right" w:leader="dot" w:pos="8789"/>
              </w:tabs>
              <w:spacing w:after="70" w:line="360" w:lineRule="exact"/>
              <w:jc w:val="left"/>
              <w:rPr>
                <w:rFonts w:hint="cs"/>
                <w:rtl/>
              </w:rPr>
            </w:pPr>
            <w:r>
              <w:rPr>
                <w:rtl/>
              </w:rPr>
              <w:t>ثانيا -</w:t>
            </w:r>
            <w:r>
              <w:rPr>
                <w:rFonts w:hint="cs"/>
                <w:rtl/>
              </w:rPr>
              <w:t>2</w:t>
            </w:r>
          </w:p>
        </w:tc>
        <w:tc>
          <w:tcPr>
            <w:tcW w:w="5981" w:type="dxa"/>
            <w:gridSpan w:val="4"/>
          </w:tcPr>
          <w:p w:rsidR="00000000" w:rsidRDefault="00000000">
            <w:pPr>
              <w:tabs>
                <w:tab w:val="right" w:leader="dot" w:pos="8789"/>
              </w:tabs>
              <w:spacing w:after="70" w:line="360" w:lineRule="exact"/>
              <w:jc w:val="left"/>
              <w:rPr>
                <w:rtl/>
              </w:rPr>
            </w:pPr>
            <w:r>
              <w:rPr>
                <w:rFonts w:hint="cs"/>
                <w:sz w:val="30"/>
                <w:rtl/>
              </w:rPr>
              <w:t>حماية مؤسسة محامي الشعب (أمين المظالم) لحقوق المرأة</w:t>
            </w:r>
            <w:r>
              <w:rPr>
                <w:rtl/>
              </w:rPr>
              <w:tab/>
            </w:r>
          </w:p>
        </w:tc>
        <w:tc>
          <w:tcPr>
            <w:tcW w:w="1090" w:type="dxa"/>
          </w:tcPr>
          <w:p w:rsidR="00000000" w:rsidRDefault="00000000">
            <w:pPr>
              <w:spacing w:after="70" w:line="360" w:lineRule="exact"/>
              <w:ind w:left="288" w:right="288"/>
              <w:jc w:val="left"/>
              <w:rPr>
                <w:rtl/>
              </w:rPr>
            </w:pPr>
            <w:r>
              <w:rPr>
                <w:rtl/>
              </w:rPr>
              <w:t>19</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443" w:type="dxa"/>
            <w:gridSpan w:val="3"/>
          </w:tcPr>
          <w:p w:rsidR="00000000" w:rsidRDefault="00000000">
            <w:pPr>
              <w:tabs>
                <w:tab w:val="right" w:leader="dot" w:pos="8789"/>
              </w:tabs>
              <w:spacing w:after="70" w:line="360" w:lineRule="exact"/>
              <w:jc w:val="left"/>
              <w:rPr>
                <w:rFonts w:hint="cs"/>
                <w:rtl/>
              </w:rPr>
            </w:pPr>
            <w:r>
              <w:rPr>
                <w:rtl/>
              </w:rPr>
              <w:t>ثا</w:t>
            </w:r>
            <w:r>
              <w:rPr>
                <w:rFonts w:hint="cs"/>
                <w:rtl/>
              </w:rPr>
              <w:t>ني</w:t>
            </w:r>
            <w:r>
              <w:rPr>
                <w:rtl/>
              </w:rPr>
              <w:t>ا -</w:t>
            </w:r>
            <w:r>
              <w:rPr>
                <w:rFonts w:hint="cs"/>
                <w:rtl/>
              </w:rPr>
              <w:t>3</w:t>
            </w:r>
          </w:p>
        </w:tc>
        <w:tc>
          <w:tcPr>
            <w:tcW w:w="5981" w:type="dxa"/>
            <w:gridSpan w:val="4"/>
          </w:tcPr>
          <w:p w:rsidR="00000000" w:rsidRDefault="00000000">
            <w:pPr>
              <w:tabs>
                <w:tab w:val="right" w:leader="dot" w:pos="8789"/>
              </w:tabs>
              <w:spacing w:after="70" w:line="360" w:lineRule="exact"/>
              <w:jc w:val="left"/>
              <w:rPr>
                <w:rtl/>
              </w:rPr>
            </w:pPr>
            <w:r>
              <w:rPr>
                <w:rFonts w:hint="cs"/>
                <w:sz w:val="30"/>
                <w:rtl/>
              </w:rPr>
              <w:t>إدراج اتفاقية القضاء على جميع أشكال التمييز ضد المرأة في النظام القانوني الداخلي</w:t>
            </w:r>
            <w:r>
              <w:rPr>
                <w:rtl/>
              </w:rPr>
              <w:tab/>
            </w:r>
          </w:p>
        </w:tc>
        <w:tc>
          <w:tcPr>
            <w:tcW w:w="1090" w:type="dxa"/>
          </w:tcPr>
          <w:p w:rsidR="00000000" w:rsidRDefault="00000000">
            <w:pPr>
              <w:spacing w:after="70" w:line="360" w:lineRule="exact"/>
              <w:ind w:left="288" w:right="288"/>
              <w:jc w:val="left"/>
              <w:rPr>
                <w:rFonts w:hint="cs"/>
                <w:rtl/>
              </w:rPr>
            </w:pPr>
          </w:p>
          <w:p w:rsidR="00000000" w:rsidRDefault="00000000">
            <w:pPr>
              <w:spacing w:after="70" w:line="360" w:lineRule="exact"/>
              <w:ind w:left="288" w:right="288"/>
              <w:jc w:val="left"/>
              <w:rPr>
                <w:rtl/>
              </w:rPr>
            </w:pPr>
            <w:r>
              <w:rPr>
                <w:rtl/>
              </w:rPr>
              <w:t>20</w:t>
            </w:r>
          </w:p>
        </w:tc>
      </w:tr>
      <w:tr w:rsidR="00000000">
        <w:tblPrEx>
          <w:tblCellMar>
            <w:top w:w="0" w:type="dxa"/>
            <w:bottom w:w="0" w:type="dxa"/>
          </w:tblCellMar>
        </w:tblPrEx>
        <w:trPr>
          <w:jc w:val="center"/>
        </w:trPr>
        <w:tc>
          <w:tcPr>
            <w:tcW w:w="1517" w:type="dxa"/>
          </w:tcPr>
          <w:p w:rsidR="00000000" w:rsidRDefault="00000000">
            <w:pPr>
              <w:spacing w:after="70" w:line="360" w:lineRule="exact"/>
              <w:rPr>
                <w:rtl/>
              </w:rPr>
            </w:pPr>
          </w:p>
        </w:tc>
        <w:tc>
          <w:tcPr>
            <w:tcW w:w="1443" w:type="dxa"/>
            <w:gridSpan w:val="3"/>
          </w:tcPr>
          <w:p w:rsidR="00000000" w:rsidRDefault="00000000">
            <w:pPr>
              <w:tabs>
                <w:tab w:val="right" w:leader="dot" w:pos="8789"/>
              </w:tabs>
              <w:spacing w:after="70" w:line="360" w:lineRule="exact"/>
              <w:jc w:val="left"/>
              <w:rPr>
                <w:rFonts w:hint="cs"/>
                <w:rtl/>
              </w:rPr>
            </w:pPr>
            <w:r>
              <w:rPr>
                <w:rtl/>
              </w:rPr>
              <w:t>ثانيا -</w:t>
            </w:r>
            <w:r>
              <w:rPr>
                <w:rFonts w:hint="cs"/>
                <w:rtl/>
              </w:rPr>
              <w:t>4</w:t>
            </w:r>
          </w:p>
        </w:tc>
        <w:tc>
          <w:tcPr>
            <w:tcW w:w="5981" w:type="dxa"/>
            <w:gridSpan w:val="4"/>
          </w:tcPr>
          <w:p w:rsidR="00000000" w:rsidRDefault="00000000">
            <w:pPr>
              <w:tabs>
                <w:tab w:val="right" w:leader="dot" w:pos="8789"/>
              </w:tabs>
              <w:spacing w:after="70" w:line="360" w:lineRule="exact"/>
              <w:jc w:val="left"/>
              <w:rPr>
                <w:rtl/>
              </w:rPr>
            </w:pPr>
            <w:r>
              <w:rPr>
                <w:rFonts w:hint="cs"/>
                <w:sz w:val="30"/>
                <w:rtl/>
              </w:rPr>
              <w:t>الآلية الوطنية لحماية حقوق المرأة</w:t>
            </w:r>
            <w:r>
              <w:rPr>
                <w:rtl/>
              </w:rPr>
              <w:tab/>
            </w:r>
          </w:p>
        </w:tc>
        <w:tc>
          <w:tcPr>
            <w:tcW w:w="1090" w:type="dxa"/>
          </w:tcPr>
          <w:p w:rsidR="00000000" w:rsidRDefault="00000000">
            <w:pPr>
              <w:spacing w:after="70" w:line="360" w:lineRule="exact"/>
              <w:ind w:left="288" w:right="288"/>
              <w:jc w:val="left"/>
              <w:rPr>
                <w:rFonts w:hint="cs"/>
                <w:rtl/>
              </w:rPr>
            </w:pPr>
            <w:r>
              <w:rPr>
                <w:rFonts w:hint="cs"/>
                <w:rtl/>
              </w:rPr>
              <w:t>20</w:t>
            </w:r>
          </w:p>
        </w:tc>
      </w:tr>
    </w:tbl>
    <w:p w:rsidR="00000000" w:rsidRDefault="00000000">
      <w:pPr>
        <w:rPr>
          <w:rtl/>
        </w:rPr>
      </w:pPr>
    </w:p>
    <w:p w:rsidR="00000000" w:rsidRDefault="00000000">
      <w:pPr>
        <w:pStyle w:val="SingleTxt"/>
        <w:spacing w:after="0" w:line="120" w:lineRule="exact"/>
        <w:rPr>
          <w:sz w:val="12"/>
          <w:rtl/>
        </w:rPr>
      </w:pPr>
    </w:p>
    <w:tbl>
      <w:tblPr>
        <w:bidiVisual/>
        <w:tblW w:w="0" w:type="auto"/>
        <w:tblInd w:w="-106" w:type="dxa"/>
        <w:tblLayout w:type="fixed"/>
        <w:tblLook w:val="0000" w:firstRow="0" w:lastRow="0" w:firstColumn="0" w:lastColumn="0" w:noHBand="0" w:noVBand="0"/>
      </w:tblPr>
      <w:tblGrid>
        <w:gridCol w:w="1520"/>
        <w:gridCol w:w="64"/>
        <w:gridCol w:w="56"/>
        <w:gridCol w:w="120"/>
        <w:gridCol w:w="872"/>
        <w:gridCol w:w="60"/>
        <w:gridCol w:w="30"/>
        <w:gridCol w:w="90"/>
        <w:gridCol w:w="450"/>
        <w:gridCol w:w="90"/>
        <w:gridCol w:w="450"/>
        <w:gridCol w:w="90"/>
        <w:gridCol w:w="90"/>
        <w:gridCol w:w="58"/>
        <w:gridCol w:w="4816"/>
        <w:gridCol w:w="98"/>
        <w:gridCol w:w="1104"/>
      </w:tblGrid>
      <w:tr w:rsidR="00000000">
        <w:tblPrEx>
          <w:tblCellMar>
            <w:top w:w="0" w:type="dxa"/>
            <w:bottom w:w="0" w:type="dxa"/>
          </w:tblCellMar>
        </w:tblPrEx>
        <w:tc>
          <w:tcPr>
            <w:tcW w:w="10058" w:type="dxa"/>
            <w:gridSpan w:val="17"/>
          </w:tcPr>
          <w:p w:rsidR="00000000" w:rsidRDefault="00000000">
            <w:pPr>
              <w:spacing w:after="70" w:line="360" w:lineRule="exact"/>
              <w:ind w:left="288"/>
              <w:jc w:val="left"/>
              <w:rPr>
                <w:rFonts w:hint="cs"/>
                <w:rtl/>
              </w:rPr>
            </w:pPr>
            <w:r>
              <w:rPr>
                <w:rFonts w:hint="cs"/>
                <w:b/>
                <w:bCs/>
                <w:sz w:val="34"/>
                <w:szCs w:val="34"/>
                <w:rtl/>
              </w:rPr>
              <w:t>المحتويات</w:t>
            </w:r>
            <w:r>
              <w:rPr>
                <w:rFonts w:hint="cs"/>
                <w:rtl/>
              </w:rPr>
              <w:t xml:space="preserve"> (تابع)</w:t>
            </w:r>
          </w:p>
        </w:tc>
      </w:tr>
      <w:tr w:rsidR="00000000">
        <w:tblPrEx>
          <w:tblCellMar>
            <w:top w:w="0" w:type="dxa"/>
            <w:bottom w:w="0" w:type="dxa"/>
          </w:tblCellMar>
        </w:tblPrEx>
        <w:tc>
          <w:tcPr>
            <w:tcW w:w="1520" w:type="dxa"/>
          </w:tcPr>
          <w:p w:rsidR="00000000" w:rsidRDefault="00000000">
            <w:pPr>
              <w:spacing w:after="70" w:line="360" w:lineRule="exact"/>
              <w:rPr>
                <w:rtl/>
              </w:rPr>
            </w:pPr>
          </w:p>
        </w:tc>
        <w:tc>
          <w:tcPr>
            <w:tcW w:w="7336" w:type="dxa"/>
            <w:gridSpan w:val="14"/>
          </w:tcPr>
          <w:p w:rsidR="00000000" w:rsidRDefault="00000000">
            <w:pPr>
              <w:tabs>
                <w:tab w:val="right" w:leader="dot" w:pos="8789"/>
              </w:tabs>
              <w:spacing w:after="70" w:line="360" w:lineRule="exact"/>
              <w:jc w:val="left"/>
              <w:rPr>
                <w:rFonts w:hint="cs"/>
                <w:rtl/>
              </w:rPr>
            </w:pPr>
          </w:p>
        </w:tc>
        <w:tc>
          <w:tcPr>
            <w:tcW w:w="1202" w:type="dxa"/>
            <w:gridSpan w:val="2"/>
          </w:tcPr>
          <w:p w:rsidR="00000000" w:rsidRDefault="00000000">
            <w:pPr>
              <w:spacing w:after="70" w:line="360" w:lineRule="exact"/>
              <w:jc w:val="left"/>
              <w:rPr>
                <w:rFonts w:hint="cs"/>
                <w:b/>
                <w:bCs/>
                <w:rtl/>
              </w:rPr>
            </w:pPr>
            <w:r>
              <w:rPr>
                <w:rFonts w:hint="cs"/>
                <w:b/>
                <w:bCs/>
                <w:rtl/>
              </w:rPr>
              <w:t>الصفحة</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570" w:type="dxa"/>
            <w:gridSpan w:val="3"/>
          </w:tcPr>
          <w:p w:rsidR="00000000" w:rsidRDefault="00000000">
            <w:pPr>
              <w:tabs>
                <w:tab w:val="right" w:leader="dot" w:pos="8789"/>
              </w:tabs>
              <w:spacing w:after="70" w:line="360" w:lineRule="exact"/>
              <w:jc w:val="left"/>
              <w:rPr>
                <w:rFonts w:hint="cs"/>
                <w:sz w:val="30"/>
                <w:rtl/>
              </w:rPr>
            </w:pPr>
            <w:r>
              <w:rPr>
                <w:rFonts w:hint="cs"/>
                <w:sz w:val="30"/>
                <w:rtl/>
              </w:rPr>
              <w:t>1-</w:t>
            </w:r>
          </w:p>
        </w:tc>
        <w:tc>
          <w:tcPr>
            <w:tcW w:w="5594" w:type="dxa"/>
            <w:gridSpan w:val="6"/>
          </w:tcPr>
          <w:p w:rsidR="00000000" w:rsidRDefault="00000000">
            <w:pPr>
              <w:tabs>
                <w:tab w:val="right" w:leader="dot" w:pos="8789"/>
              </w:tabs>
              <w:spacing w:after="70" w:line="360" w:lineRule="exact"/>
              <w:jc w:val="left"/>
              <w:rPr>
                <w:rFonts w:hint="cs"/>
                <w:sz w:val="30"/>
                <w:rtl/>
              </w:rPr>
            </w:pPr>
            <w:r>
              <w:rPr>
                <w:rFonts w:hint="cs"/>
                <w:rtl/>
              </w:rPr>
              <w:t xml:space="preserve">لجنة الدولة للمرأة والأسرة </w:t>
            </w:r>
            <w:r>
              <w:rPr>
                <w:rtl/>
              </w:rPr>
              <w:t>–</w:t>
            </w:r>
            <w:r>
              <w:rPr>
                <w:rFonts w:hint="cs"/>
                <w:rtl/>
              </w:rPr>
              <w:t xml:space="preserve"> لجنة تكافؤ الفرص</w:t>
            </w:r>
            <w:r>
              <w:rPr>
                <w:rtl/>
              </w:rPr>
              <w:tab/>
            </w:r>
          </w:p>
        </w:tc>
        <w:tc>
          <w:tcPr>
            <w:tcW w:w="1202" w:type="dxa"/>
            <w:gridSpan w:val="2"/>
          </w:tcPr>
          <w:p w:rsidR="00000000" w:rsidRDefault="00000000">
            <w:pPr>
              <w:spacing w:after="70" w:line="360" w:lineRule="exact"/>
              <w:ind w:left="288"/>
              <w:jc w:val="left"/>
              <w:rPr>
                <w:rFonts w:hint="cs"/>
                <w:rtl/>
              </w:rPr>
            </w:pPr>
            <w:r>
              <w:rPr>
                <w:rFonts w:hint="cs"/>
                <w:rtl/>
              </w:rPr>
              <w:t>20</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570" w:type="dxa"/>
            <w:gridSpan w:val="3"/>
          </w:tcPr>
          <w:p w:rsidR="00000000" w:rsidRDefault="00000000">
            <w:pPr>
              <w:tabs>
                <w:tab w:val="right" w:leader="dot" w:pos="8789"/>
              </w:tabs>
              <w:spacing w:after="70" w:line="360" w:lineRule="exact"/>
              <w:jc w:val="left"/>
              <w:rPr>
                <w:rFonts w:hint="cs"/>
                <w:sz w:val="30"/>
                <w:rtl/>
              </w:rPr>
            </w:pPr>
            <w:r>
              <w:rPr>
                <w:rFonts w:hint="cs"/>
                <w:sz w:val="30"/>
                <w:rtl/>
              </w:rPr>
              <w:t>2-</w:t>
            </w:r>
          </w:p>
        </w:tc>
        <w:tc>
          <w:tcPr>
            <w:tcW w:w="5594" w:type="dxa"/>
            <w:gridSpan w:val="6"/>
          </w:tcPr>
          <w:p w:rsidR="00000000" w:rsidRDefault="00000000">
            <w:pPr>
              <w:tabs>
                <w:tab w:val="right" w:leader="dot" w:pos="8789"/>
              </w:tabs>
              <w:spacing w:after="70" w:line="360" w:lineRule="exact"/>
              <w:jc w:val="left"/>
              <w:rPr>
                <w:rFonts w:hint="cs"/>
                <w:sz w:val="30"/>
                <w:rtl/>
              </w:rPr>
            </w:pPr>
            <w:r>
              <w:rPr>
                <w:rFonts w:hint="cs"/>
                <w:sz w:val="30"/>
                <w:rtl/>
              </w:rPr>
              <w:t>أنشطة لجنة المرأة والأسرة</w:t>
            </w:r>
            <w:r>
              <w:rPr>
                <w:rtl/>
              </w:rPr>
              <w:tab/>
            </w:r>
          </w:p>
        </w:tc>
        <w:tc>
          <w:tcPr>
            <w:tcW w:w="1202" w:type="dxa"/>
            <w:gridSpan w:val="2"/>
          </w:tcPr>
          <w:p w:rsidR="00000000" w:rsidRDefault="00000000">
            <w:pPr>
              <w:spacing w:after="70" w:line="360" w:lineRule="exact"/>
              <w:ind w:left="288"/>
              <w:jc w:val="left"/>
              <w:rPr>
                <w:rtl/>
              </w:rPr>
            </w:pPr>
            <w:r>
              <w:rPr>
                <w:rFonts w:hint="cs"/>
                <w:rtl/>
              </w:rPr>
              <w:t>2</w:t>
            </w:r>
            <w:r>
              <w:rPr>
                <w:rtl/>
              </w:rPr>
              <w:t>1</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570" w:type="dxa"/>
            <w:gridSpan w:val="3"/>
          </w:tcPr>
          <w:p w:rsidR="00000000" w:rsidRDefault="00000000">
            <w:pPr>
              <w:tabs>
                <w:tab w:val="right" w:leader="dot" w:pos="8789"/>
              </w:tabs>
              <w:spacing w:after="70" w:line="360" w:lineRule="exact"/>
              <w:jc w:val="left"/>
              <w:rPr>
                <w:rFonts w:hint="cs"/>
                <w:sz w:val="30"/>
                <w:rtl/>
              </w:rPr>
            </w:pPr>
            <w:r>
              <w:rPr>
                <w:rFonts w:hint="cs"/>
                <w:sz w:val="30"/>
                <w:rtl/>
              </w:rPr>
              <w:t>3-</w:t>
            </w:r>
          </w:p>
        </w:tc>
        <w:tc>
          <w:tcPr>
            <w:tcW w:w="5594" w:type="dxa"/>
            <w:gridSpan w:val="6"/>
          </w:tcPr>
          <w:p w:rsidR="00000000" w:rsidRDefault="00000000">
            <w:pPr>
              <w:tabs>
                <w:tab w:val="right" w:leader="dot" w:pos="8789"/>
              </w:tabs>
              <w:spacing w:after="70" w:line="360" w:lineRule="exact"/>
              <w:jc w:val="left"/>
              <w:rPr>
                <w:rFonts w:hint="cs"/>
                <w:sz w:val="30"/>
                <w:rtl/>
              </w:rPr>
            </w:pPr>
            <w:r>
              <w:rPr>
                <w:rFonts w:hint="cs"/>
                <w:sz w:val="30"/>
                <w:rtl/>
              </w:rPr>
              <w:t>اللجنة الفرعية البرلمانية للشباب والمرأة</w:t>
            </w:r>
            <w:r>
              <w:rPr>
                <w:rtl/>
              </w:rPr>
              <w:tab/>
            </w:r>
          </w:p>
        </w:tc>
        <w:tc>
          <w:tcPr>
            <w:tcW w:w="1202" w:type="dxa"/>
            <w:gridSpan w:val="2"/>
          </w:tcPr>
          <w:p w:rsidR="00000000" w:rsidRDefault="00000000">
            <w:pPr>
              <w:spacing w:after="70" w:line="360" w:lineRule="exact"/>
              <w:ind w:left="288"/>
              <w:jc w:val="left"/>
              <w:rPr>
                <w:rFonts w:hint="cs"/>
                <w:rtl/>
              </w:rPr>
            </w:pPr>
            <w:r>
              <w:rPr>
                <w:rFonts w:hint="cs"/>
                <w:rtl/>
              </w:rPr>
              <w:t>21</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570" w:type="dxa"/>
            <w:gridSpan w:val="3"/>
          </w:tcPr>
          <w:p w:rsidR="00000000" w:rsidRDefault="00000000">
            <w:pPr>
              <w:tabs>
                <w:tab w:val="right" w:leader="dot" w:pos="8789"/>
              </w:tabs>
              <w:spacing w:after="70" w:line="360" w:lineRule="exact"/>
              <w:jc w:val="left"/>
              <w:rPr>
                <w:rFonts w:hint="cs"/>
                <w:sz w:val="30"/>
                <w:rtl/>
              </w:rPr>
            </w:pPr>
            <w:r>
              <w:rPr>
                <w:rFonts w:hint="cs"/>
                <w:sz w:val="30"/>
                <w:rtl/>
              </w:rPr>
              <w:t>4-</w:t>
            </w:r>
          </w:p>
        </w:tc>
        <w:tc>
          <w:tcPr>
            <w:tcW w:w="5594" w:type="dxa"/>
            <w:gridSpan w:val="6"/>
          </w:tcPr>
          <w:p w:rsidR="00000000" w:rsidRDefault="00000000">
            <w:pPr>
              <w:tabs>
                <w:tab w:val="right" w:leader="dot" w:pos="8789"/>
              </w:tabs>
              <w:spacing w:after="70" w:line="360" w:lineRule="exact"/>
              <w:jc w:val="left"/>
              <w:rPr>
                <w:rFonts w:hint="cs"/>
                <w:sz w:val="30"/>
                <w:rtl/>
              </w:rPr>
            </w:pPr>
            <w:r>
              <w:rPr>
                <w:rFonts w:hint="cs"/>
                <w:sz w:val="30"/>
                <w:rtl/>
              </w:rPr>
              <w:t>الندوات النسائية للأحزاب السياسية</w:t>
            </w:r>
            <w:r>
              <w:rPr>
                <w:rtl/>
              </w:rPr>
              <w:tab/>
            </w:r>
          </w:p>
        </w:tc>
        <w:tc>
          <w:tcPr>
            <w:tcW w:w="1202" w:type="dxa"/>
            <w:gridSpan w:val="2"/>
          </w:tcPr>
          <w:p w:rsidR="00000000" w:rsidRDefault="00000000">
            <w:pPr>
              <w:spacing w:after="70" w:line="360" w:lineRule="exact"/>
              <w:ind w:left="288"/>
              <w:jc w:val="left"/>
              <w:rPr>
                <w:rtl/>
              </w:rPr>
            </w:pPr>
            <w:r>
              <w:rPr>
                <w:rFonts w:hint="cs"/>
                <w:rtl/>
              </w:rPr>
              <w:t>2</w:t>
            </w:r>
            <w:r>
              <w:rPr>
                <w:rtl/>
              </w:rPr>
              <w:t>2</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570" w:type="dxa"/>
            <w:gridSpan w:val="3"/>
          </w:tcPr>
          <w:p w:rsidR="00000000" w:rsidRDefault="00000000">
            <w:pPr>
              <w:tabs>
                <w:tab w:val="right" w:leader="dot" w:pos="8789"/>
              </w:tabs>
              <w:spacing w:after="70" w:line="360" w:lineRule="exact"/>
              <w:jc w:val="left"/>
              <w:rPr>
                <w:rFonts w:hint="cs"/>
                <w:sz w:val="30"/>
                <w:rtl/>
              </w:rPr>
            </w:pPr>
            <w:r>
              <w:rPr>
                <w:rFonts w:hint="cs"/>
                <w:sz w:val="30"/>
                <w:rtl/>
              </w:rPr>
              <w:t>5-</w:t>
            </w:r>
          </w:p>
        </w:tc>
        <w:tc>
          <w:tcPr>
            <w:tcW w:w="5594" w:type="dxa"/>
            <w:gridSpan w:val="6"/>
          </w:tcPr>
          <w:p w:rsidR="00000000" w:rsidRDefault="00000000">
            <w:pPr>
              <w:tabs>
                <w:tab w:val="right" w:leader="dot" w:pos="8789"/>
              </w:tabs>
              <w:spacing w:after="70" w:line="360" w:lineRule="exact"/>
              <w:jc w:val="left"/>
              <w:rPr>
                <w:rFonts w:hint="cs"/>
                <w:sz w:val="30"/>
                <w:rtl/>
              </w:rPr>
            </w:pPr>
            <w:r>
              <w:rPr>
                <w:rFonts w:hint="cs"/>
                <w:sz w:val="30"/>
                <w:rtl/>
              </w:rPr>
              <w:t>المنظمات غير الحكومية والجمعيات النسائية</w:t>
            </w:r>
            <w:r>
              <w:rPr>
                <w:rtl/>
              </w:rPr>
              <w:tab/>
            </w:r>
          </w:p>
        </w:tc>
        <w:tc>
          <w:tcPr>
            <w:tcW w:w="1202" w:type="dxa"/>
            <w:gridSpan w:val="2"/>
          </w:tcPr>
          <w:p w:rsidR="00000000" w:rsidRDefault="00000000">
            <w:pPr>
              <w:spacing w:after="70" w:line="360" w:lineRule="exact"/>
              <w:ind w:left="288"/>
              <w:jc w:val="left"/>
              <w:rPr>
                <w:rFonts w:hint="cs"/>
                <w:rtl/>
              </w:rPr>
            </w:pPr>
            <w:r>
              <w:rPr>
                <w:rFonts w:hint="cs"/>
                <w:rtl/>
              </w:rPr>
              <w:t>23</w:t>
            </w:r>
          </w:p>
        </w:tc>
      </w:tr>
      <w:tr w:rsidR="00000000">
        <w:tblPrEx>
          <w:tblCellMar>
            <w:top w:w="0" w:type="dxa"/>
            <w:bottom w:w="0" w:type="dxa"/>
          </w:tblCellMar>
        </w:tblPrEx>
        <w:tc>
          <w:tcPr>
            <w:tcW w:w="1520" w:type="dxa"/>
          </w:tcPr>
          <w:p w:rsidR="00000000" w:rsidRDefault="00000000">
            <w:pPr>
              <w:pStyle w:val="Heading1"/>
              <w:spacing w:after="70" w:line="360" w:lineRule="exact"/>
              <w:ind w:left="0"/>
              <w:jc w:val="lowKashida"/>
              <w:rPr>
                <w:w w:val="100"/>
                <w:szCs w:val="30"/>
                <w:rtl/>
              </w:rPr>
            </w:pPr>
            <w:r>
              <w:rPr>
                <w:w w:val="100"/>
                <w:szCs w:val="30"/>
                <w:rtl/>
              </w:rPr>
              <w:t>الجزء الثاني -</w:t>
            </w:r>
          </w:p>
        </w:tc>
        <w:tc>
          <w:tcPr>
            <w:tcW w:w="7336" w:type="dxa"/>
            <w:gridSpan w:val="14"/>
          </w:tcPr>
          <w:p w:rsidR="00000000" w:rsidRDefault="00000000">
            <w:pPr>
              <w:pStyle w:val="H23"/>
              <w:keepNext w:val="0"/>
              <w:keepLines w:val="0"/>
              <w:tabs>
                <w:tab w:val="right" w:leader="dot" w:pos="8789"/>
              </w:tabs>
              <w:suppressAutoHyphens w:val="0"/>
              <w:spacing w:after="70" w:line="360" w:lineRule="exact"/>
              <w:outlineLvl w:val="9"/>
              <w:rPr>
                <w:spacing w:val="0"/>
                <w:w w:val="100"/>
                <w:sz w:val="34"/>
                <w:rtl/>
              </w:rPr>
            </w:pPr>
            <w:r>
              <w:rPr>
                <w:rFonts w:hint="cs"/>
                <w:sz w:val="34"/>
                <w:rtl/>
              </w:rPr>
              <w:t xml:space="preserve">معلومات محددة </w:t>
            </w:r>
            <w:r>
              <w:rPr>
                <w:sz w:val="34"/>
                <w:rtl/>
              </w:rPr>
              <w:t>عن</w:t>
            </w:r>
            <w:r>
              <w:rPr>
                <w:rFonts w:hint="cs"/>
                <w:sz w:val="34"/>
                <w:rtl/>
              </w:rPr>
              <w:t xml:space="preserve"> كل حكم من أحكام الاتفاقية</w:t>
            </w:r>
            <w:r>
              <w:rPr>
                <w:b w:val="0"/>
                <w:bCs w:val="0"/>
                <w:spacing w:val="0"/>
                <w:w w:val="100"/>
                <w:sz w:val="34"/>
                <w:rtl/>
              </w:rPr>
              <w:tab/>
            </w:r>
          </w:p>
        </w:tc>
        <w:tc>
          <w:tcPr>
            <w:tcW w:w="1202" w:type="dxa"/>
            <w:gridSpan w:val="2"/>
          </w:tcPr>
          <w:p w:rsidR="00000000" w:rsidRDefault="00000000">
            <w:pPr>
              <w:spacing w:after="70" w:line="360" w:lineRule="exact"/>
              <w:ind w:left="288"/>
              <w:jc w:val="left"/>
              <w:rPr>
                <w:rtl/>
              </w:rPr>
            </w:pPr>
            <w:r>
              <w:rPr>
                <w:rtl/>
              </w:rPr>
              <w:t>26</w:t>
            </w:r>
          </w:p>
        </w:tc>
      </w:tr>
      <w:tr w:rsidR="00000000">
        <w:tblPrEx>
          <w:tblCellMar>
            <w:top w:w="0" w:type="dxa"/>
            <w:bottom w:w="0" w:type="dxa"/>
          </w:tblCellMar>
        </w:tblPrEx>
        <w:tc>
          <w:tcPr>
            <w:tcW w:w="1640" w:type="dxa"/>
            <w:gridSpan w:val="3"/>
          </w:tcPr>
          <w:p w:rsidR="00000000" w:rsidRDefault="00000000">
            <w:pPr>
              <w:pStyle w:val="H23"/>
              <w:keepLines w:val="0"/>
              <w:suppressAutoHyphens w:val="0"/>
              <w:spacing w:after="70" w:line="360" w:lineRule="exact"/>
              <w:rPr>
                <w:spacing w:val="0"/>
                <w:w w:val="100"/>
                <w:rtl/>
              </w:rPr>
            </w:pPr>
            <w:r>
              <w:rPr>
                <w:spacing w:val="0"/>
                <w:w w:val="100"/>
                <w:sz w:val="32"/>
                <w:rtl/>
              </w:rPr>
              <w:t>الفصل الأول</w:t>
            </w:r>
            <w:r>
              <w:rPr>
                <w:spacing w:val="0"/>
                <w:w w:val="100"/>
                <w:rtl/>
              </w:rPr>
              <w:t xml:space="preserve"> -</w:t>
            </w:r>
          </w:p>
        </w:tc>
        <w:tc>
          <w:tcPr>
            <w:tcW w:w="7216" w:type="dxa"/>
            <w:gridSpan w:val="12"/>
          </w:tcPr>
          <w:p w:rsidR="00000000" w:rsidRDefault="00000000">
            <w:pPr>
              <w:pStyle w:val="H23"/>
              <w:keepLines w:val="0"/>
              <w:tabs>
                <w:tab w:val="right" w:leader="dot" w:pos="8789"/>
              </w:tabs>
              <w:suppressAutoHyphens w:val="0"/>
              <w:spacing w:after="70" w:line="360" w:lineRule="exact"/>
              <w:rPr>
                <w:spacing w:val="0"/>
                <w:w w:val="100"/>
                <w:rtl/>
              </w:rPr>
            </w:pPr>
            <w:r>
              <w:rPr>
                <w:spacing w:val="0"/>
                <w:w w:val="100"/>
                <w:sz w:val="32"/>
                <w:rtl/>
              </w:rPr>
              <w:t>الإطار الدستوري والقانوني لحماية حقوق المرأة</w:t>
            </w:r>
            <w:r>
              <w:rPr>
                <w:spacing w:val="0"/>
                <w:w w:val="100"/>
                <w:rtl/>
              </w:rPr>
              <w:t xml:space="preserve"> (المواد 1 إلى 3)</w:t>
            </w:r>
            <w:r>
              <w:rPr>
                <w:b w:val="0"/>
                <w:bCs w:val="0"/>
                <w:spacing w:val="0"/>
                <w:w w:val="100"/>
                <w:rtl/>
              </w:rPr>
              <w:t xml:space="preserve"> </w:t>
            </w:r>
            <w:r>
              <w:rPr>
                <w:b w:val="0"/>
                <w:bCs w:val="0"/>
                <w:spacing w:val="0"/>
                <w:w w:val="100"/>
                <w:rtl/>
              </w:rPr>
              <w:tab/>
            </w:r>
          </w:p>
        </w:tc>
        <w:tc>
          <w:tcPr>
            <w:tcW w:w="1202" w:type="dxa"/>
            <w:gridSpan w:val="2"/>
          </w:tcPr>
          <w:p w:rsidR="00000000" w:rsidRDefault="00000000">
            <w:pPr>
              <w:spacing w:after="70" w:line="360" w:lineRule="exact"/>
              <w:ind w:left="288"/>
              <w:jc w:val="left"/>
              <w:rPr>
                <w:rtl/>
              </w:rPr>
            </w:pPr>
            <w:r>
              <w:rPr>
                <w:rtl/>
              </w:rPr>
              <w:t>26</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r>
              <w:rPr>
                <w:rtl/>
              </w:rPr>
              <w:t>أولا -</w:t>
            </w:r>
            <w:r>
              <w:rPr>
                <w:rFonts w:hint="cs"/>
                <w:rtl/>
              </w:rPr>
              <w:t>1</w:t>
            </w:r>
          </w:p>
        </w:tc>
        <w:tc>
          <w:tcPr>
            <w:tcW w:w="6134" w:type="dxa"/>
            <w:gridSpan w:val="8"/>
          </w:tcPr>
          <w:p w:rsidR="00000000" w:rsidRDefault="00000000">
            <w:pPr>
              <w:tabs>
                <w:tab w:val="right" w:leader="dot" w:pos="8789"/>
              </w:tabs>
              <w:spacing w:after="70" w:line="360" w:lineRule="exact"/>
              <w:jc w:val="left"/>
              <w:rPr>
                <w:rtl/>
              </w:rPr>
            </w:pPr>
            <w:r>
              <w:rPr>
                <w:rFonts w:hint="cs"/>
                <w:sz w:val="30"/>
                <w:rtl/>
              </w:rPr>
              <w:t xml:space="preserve">المساواة بين الرجل والمرأة </w:t>
            </w:r>
            <w:r>
              <w:rPr>
                <w:sz w:val="30"/>
                <w:rtl/>
              </w:rPr>
              <w:t>–</w:t>
            </w:r>
            <w:r>
              <w:rPr>
                <w:rFonts w:hint="cs"/>
                <w:sz w:val="30"/>
                <w:rtl/>
              </w:rPr>
              <w:t xml:space="preserve"> الإطار القانوني</w:t>
            </w:r>
            <w:r>
              <w:rPr>
                <w:rtl/>
              </w:rPr>
              <w:tab/>
            </w:r>
          </w:p>
        </w:tc>
        <w:tc>
          <w:tcPr>
            <w:tcW w:w="1202" w:type="dxa"/>
            <w:gridSpan w:val="2"/>
          </w:tcPr>
          <w:p w:rsidR="00000000" w:rsidRDefault="00000000">
            <w:pPr>
              <w:spacing w:after="70" w:line="360" w:lineRule="exact"/>
              <w:ind w:left="288"/>
              <w:jc w:val="left"/>
              <w:rPr>
                <w:rtl/>
              </w:rPr>
            </w:pPr>
            <w:r>
              <w:rPr>
                <w:rtl/>
              </w:rPr>
              <w:t>26</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6134" w:type="dxa"/>
            <w:gridSpan w:val="8"/>
          </w:tcPr>
          <w:p w:rsidR="00000000" w:rsidRDefault="00000000">
            <w:pPr>
              <w:tabs>
                <w:tab w:val="right" w:leader="dot" w:pos="8789"/>
              </w:tabs>
              <w:spacing w:after="70" w:line="360" w:lineRule="exact"/>
              <w:jc w:val="left"/>
              <w:rPr>
                <w:rtl/>
              </w:rPr>
            </w:pPr>
            <w:r>
              <w:rPr>
                <w:rFonts w:hint="cs"/>
                <w:rtl/>
              </w:rPr>
              <w:t xml:space="preserve">المادة 1 </w:t>
            </w:r>
            <w:r>
              <w:rPr>
                <w:rtl/>
              </w:rPr>
              <w:tab/>
            </w:r>
          </w:p>
        </w:tc>
        <w:tc>
          <w:tcPr>
            <w:tcW w:w="1202" w:type="dxa"/>
            <w:gridSpan w:val="2"/>
          </w:tcPr>
          <w:p w:rsidR="00000000" w:rsidRDefault="00000000">
            <w:pPr>
              <w:spacing w:after="70" w:line="360" w:lineRule="exact"/>
              <w:ind w:left="288"/>
              <w:jc w:val="left"/>
              <w:rPr>
                <w:rFonts w:hint="cs"/>
                <w:rtl/>
              </w:rPr>
            </w:pPr>
            <w:r>
              <w:rPr>
                <w:rtl/>
              </w:rPr>
              <w:t>26</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1170" w:type="dxa"/>
            <w:gridSpan w:val="5"/>
          </w:tcPr>
          <w:p w:rsidR="00000000" w:rsidRDefault="00000000">
            <w:pPr>
              <w:tabs>
                <w:tab w:val="right" w:leader="dot" w:pos="8789"/>
              </w:tabs>
              <w:spacing w:after="70" w:line="360" w:lineRule="exact"/>
              <w:jc w:val="left"/>
              <w:rPr>
                <w:rFonts w:hint="cs"/>
                <w:sz w:val="30"/>
                <w:rtl/>
              </w:rPr>
            </w:pPr>
            <w:r>
              <w:rPr>
                <w:rFonts w:hint="cs"/>
                <w:sz w:val="30"/>
                <w:rtl/>
              </w:rPr>
              <w:t>أوَّلاً-1-1</w:t>
            </w:r>
          </w:p>
        </w:tc>
        <w:tc>
          <w:tcPr>
            <w:tcW w:w="4964" w:type="dxa"/>
            <w:gridSpan w:val="3"/>
          </w:tcPr>
          <w:p w:rsidR="00000000" w:rsidRDefault="00000000">
            <w:pPr>
              <w:tabs>
                <w:tab w:val="right" w:leader="dot" w:pos="8789"/>
              </w:tabs>
              <w:spacing w:after="70" w:line="360" w:lineRule="exact"/>
              <w:jc w:val="left"/>
              <w:rPr>
                <w:rtl/>
              </w:rPr>
            </w:pPr>
            <w:r>
              <w:rPr>
                <w:rFonts w:hint="cs"/>
                <w:sz w:val="30"/>
                <w:rtl/>
              </w:rPr>
              <w:t>تعريف التمييز في التشريع الألباني</w:t>
            </w:r>
            <w:r>
              <w:rPr>
                <w:rtl/>
              </w:rPr>
              <w:tab/>
            </w:r>
          </w:p>
        </w:tc>
        <w:tc>
          <w:tcPr>
            <w:tcW w:w="1202" w:type="dxa"/>
            <w:gridSpan w:val="2"/>
          </w:tcPr>
          <w:p w:rsidR="00000000" w:rsidRDefault="00000000">
            <w:pPr>
              <w:spacing w:after="70" w:line="360" w:lineRule="exact"/>
              <w:ind w:left="288"/>
              <w:jc w:val="left"/>
              <w:rPr>
                <w:rFonts w:hint="cs"/>
                <w:rtl/>
              </w:rPr>
            </w:pPr>
            <w:r>
              <w:rPr>
                <w:rFonts w:hint="cs"/>
                <w:rtl/>
              </w:rPr>
              <w:t>26</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6134" w:type="dxa"/>
            <w:gridSpan w:val="8"/>
          </w:tcPr>
          <w:p w:rsidR="00000000" w:rsidRDefault="00000000">
            <w:pPr>
              <w:tabs>
                <w:tab w:val="right" w:leader="dot" w:pos="8789"/>
              </w:tabs>
              <w:spacing w:after="70" w:line="360" w:lineRule="exact"/>
              <w:jc w:val="left"/>
              <w:rPr>
                <w:rtl/>
              </w:rPr>
            </w:pPr>
            <w:r>
              <w:rPr>
                <w:rFonts w:hint="cs"/>
                <w:rtl/>
              </w:rPr>
              <w:t xml:space="preserve">المادة 2 </w:t>
            </w:r>
            <w:r>
              <w:rPr>
                <w:rtl/>
              </w:rPr>
              <w:tab/>
            </w:r>
          </w:p>
        </w:tc>
        <w:tc>
          <w:tcPr>
            <w:tcW w:w="1202" w:type="dxa"/>
            <w:gridSpan w:val="2"/>
          </w:tcPr>
          <w:p w:rsidR="00000000" w:rsidRDefault="00000000">
            <w:pPr>
              <w:spacing w:after="70" w:line="360" w:lineRule="exact"/>
              <w:ind w:left="288"/>
              <w:jc w:val="left"/>
              <w:rPr>
                <w:rtl/>
              </w:rPr>
            </w:pPr>
            <w:r>
              <w:rPr>
                <w:rtl/>
              </w:rPr>
              <w:t>28</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1170" w:type="dxa"/>
            <w:gridSpan w:val="5"/>
          </w:tcPr>
          <w:p w:rsidR="00000000" w:rsidRDefault="00000000">
            <w:pPr>
              <w:tabs>
                <w:tab w:val="right" w:leader="dot" w:pos="8789"/>
              </w:tabs>
              <w:spacing w:after="70" w:line="360" w:lineRule="exact"/>
              <w:jc w:val="left"/>
              <w:rPr>
                <w:rtl/>
              </w:rPr>
            </w:pPr>
            <w:r>
              <w:rPr>
                <w:rFonts w:hint="cs"/>
                <w:rtl/>
              </w:rPr>
              <w:t>أوَّلاً-1-2</w:t>
            </w:r>
            <w:r>
              <w:rPr>
                <w:rtl/>
              </w:rPr>
              <w:t xml:space="preserve"> </w:t>
            </w:r>
          </w:p>
        </w:tc>
        <w:tc>
          <w:tcPr>
            <w:tcW w:w="4964" w:type="dxa"/>
            <w:gridSpan w:val="3"/>
          </w:tcPr>
          <w:p w:rsidR="00000000" w:rsidRDefault="00000000">
            <w:pPr>
              <w:tabs>
                <w:tab w:val="right" w:leader="dot" w:pos="8789"/>
              </w:tabs>
              <w:spacing w:after="70" w:line="360" w:lineRule="exact"/>
              <w:jc w:val="left"/>
              <w:rPr>
                <w:rtl/>
              </w:rPr>
            </w:pPr>
            <w:r>
              <w:rPr>
                <w:rFonts w:hint="cs"/>
                <w:sz w:val="30"/>
                <w:rtl/>
              </w:rPr>
              <w:t>واجب القضاء على التمييز</w:t>
            </w:r>
            <w:r>
              <w:rPr>
                <w:rtl/>
              </w:rPr>
              <w:tab/>
            </w:r>
          </w:p>
        </w:tc>
        <w:tc>
          <w:tcPr>
            <w:tcW w:w="1202" w:type="dxa"/>
            <w:gridSpan w:val="2"/>
          </w:tcPr>
          <w:p w:rsidR="00000000" w:rsidRDefault="00000000">
            <w:pPr>
              <w:spacing w:after="70" w:line="360" w:lineRule="exact"/>
              <w:ind w:left="288"/>
              <w:jc w:val="left"/>
              <w:rPr>
                <w:rtl/>
              </w:rPr>
            </w:pPr>
            <w:r>
              <w:rPr>
                <w:rtl/>
              </w:rPr>
              <w:t>28</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1170" w:type="dxa"/>
            <w:gridSpan w:val="5"/>
          </w:tcPr>
          <w:p w:rsidR="00000000" w:rsidRDefault="00000000">
            <w:pPr>
              <w:tabs>
                <w:tab w:val="right" w:leader="dot" w:pos="8789"/>
              </w:tabs>
              <w:spacing w:after="70" w:line="360" w:lineRule="exact"/>
              <w:jc w:val="left"/>
              <w:rPr>
                <w:rtl/>
              </w:rPr>
            </w:pPr>
            <w:r>
              <w:rPr>
                <w:rFonts w:hint="cs"/>
                <w:rtl/>
              </w:rPr>
              <w:t>أوَّلاً-1-3</w:t>
            </w:r>
          </w:p>
        </w:tc>
        <w:tc>
          <w:tcPr>
            <w:tcW w:w="4964" w:type="dxa"/>
            <w:gridSpan w:val="3"/>
          </w:tcPr>
          <w:p w:rsidR="00000000" w:rsidRDefault="00000000">
            <w:pPr>
              <w:tabs>
                <w:tab w:val="right" w:leader="dot" w:pos="8789"/>
              </w:tabs>
              <w:spacing w:after="70" w:line="360" w:lineRule="exact"/>
              <w:jc w:val="left"/>
              <w:rPr>
                <w:rtl/>
              </w:rPr>
            </w:pPr>
            <w:r>
              <w:rPr>
                <w:rFonts w:hint="cs"/>
                <w:sz w:val="30"/>
                <w:rtl/>
              </w:rPr>
              <w:t>وجود ممارسات  تمييزية ضد المرأة</w:t>
            </w:r>
            <w:r>
              <w:rPr>
                <w:rtl/>
              </w:rPr>
              <w:tab/>
            </w:r>
          </w:p>
        </w:tc>
        <w:tc>
          <w:tcPr>
            <w:tcW w:w="1202" w:type="dxa"/>
            <w:gridSpan w:val="2"/>
          </w:tcPr>
          <w:p w:rsidR="00000000" w:rsidRDefault="00000000">
            <w:pPr>
              <w:spacing w:after="70" w:line="360" w:lineRule="exact"/>
              <w:ind w:left="288"/>
              <w:jc w:val="left"/>
              <w:rPr>
                <w:rtl/>
              </w:rPr>
            </w:pPr>
            <w:r>
              <w:rPr>
                <w:rtl/>
              </w:rPr>
              <w:t>29</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6134" w:type="dxa"/>
            <w:gridSpan w:val="8"/>
          </w:tcPr>
          <w:p w:rsidR="00000000" w:rsidRDefault="00000000">
            <w:pPr>
              <w:tabs>
                <w:tab w:val="right" w:leader="dot" w:pos="8789"/>
              </w:tabs>
              <w:spacing w:after="70" w:line="360" w:lineRule="exact"/>
              <w:jc w:val="left"/>
              <w:rPr>
                <w:rtl/>
              </w:rPr>
            </w:pPr>
            <w:r>
              <w:rPr>
                <w:rFonts w:hint="cs"/>
                <w:rtl/>
              </w:rPr>
              <w:t>المادة 3</w:t>
            </w:r>
            <w:r>
              <w:rPr>
                <w:rtl/>
              </w:rPr>
              <w:tab/>
            </w:r>
          </w:p>
        </w:tc>
        <w:tc>
          <w:tcPr>
            <w:tcW w:w="1202" w:type="dxa"/>
            <w:gridSpan w:val="2"/>
          </w:tcPr>
          <w:p w:rsidR="00000000" w:rsidRDefault="00000000">
            <w:pPr>
              <w:spacing w:after="70" w:line="360" w:lineRule="exact"/>
              <w:ind w:left="288"/>
              <w:jc w:val="left"/>
              <w:rPr>
                <w:rFonts w:hint="cs"/>
                <w:rtl/>
              </w:rPr>
            </w:pPr>
            <w:r>
              <w:rPr>
                <w:rtl/>
              </w:rPr>
              <w:t>29</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6134" w:type="dxa"/>
            <w:gridSpan w:val="8"/>
          </w:tcPr>
          <w:p w:rsidR="00000000" w:rsidRDefault="00000000">
            <w:pPr>
              <w:tabs>
                <w:tab w:val="right" w:leader="dot" w:pos="8789"/>
              </w:tabs>
              <w:spacing w:after="70" w:line="360" w:lineRule="exact"/>
              <w:jc w:val="left"/>
              <w:rPr>
                <w:rtl/>
              </w:rPr>
            </w:pPr>
            <w:r>
              <w:rPr>
                <w:rFonts w:hint="cs"/>
                <w:sz w:val="30"/>
                <w:rtl/>
              </w:rPr>
              <w:t>تقدُّم المرأة في ألبانيا</w:t>
            </w:r>
            <w:r>
              <w:rPr>
                <w:rtl/>
              </w:rPr>
              <w:tab/>
            </w:r>
          </w:p>
        </w:tc>
        <w:tc>
          <w:tcPr>
            <w:tcW w:w="1202" w:type="dxa"/>
            <w:gridSpan w:val="2"/>
          </w:tcPr>
          <w:p w:rsidR="00000000" w:rsidRDefault="00000000">
            <w:pPr>
              <w:spacing w:after="70" w:line="360" w:lineRule="exact"/>
              <w:ind w:left="288"/>
              <w:jc w:val="left"/>
              <w:rPr>
                <w:rFonts w:hint="cs"/>
                <w:rtl/>
              </w:rPr>
            </w:pPr>
            <w:r>
              <w:rPr>
                <w:rtl/>
              </w:rPr>
              <w:t>29</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1170" w:type="dxa"/>
            <w:gridSpan w:val="5"/>
          </w:tcPr>
          <w:p w:rsidR="00000000" w:rsidRDefault="00000000">
            <w:pPr>
              <w:tabs>
                <w:tab w:val="right" w:leader="dot" w:pos="8789"/>
              </w:tabs>
              <w:spacing w:after="70" w:line="360" w:lineRule="exact"/>
              <w:jc w:val="left"/>
              <w:rPr>
                <w:rFonts w:hint="cs"/>
                <w:rtl/>
              </w:rPr>
            </w:pPr>
            <w:r>
              <w:rPr>
                <w:rFonts w:hint="cs"/>
                <w:sz w:val="30"/>
                <w:rtl/>
              </w:rPr>
              <w:t>أوَّلاً-3-1</w:t>
            </w:r>
          </w:p>
        </w:tc>
        <w:tc>
          <w:tcPr>
            <w:tcW w:w="4964" w:type="dxa"/>
            <w:gridSpan w:val="3"/>
          </w:tcPr>
          <w:p w:rsidR="00000000" w:rsidRDefault="00000000">
            <w:pPr>
              <w:tabs>
                <w:tab w:val="right" w:leader="dot" w:pos="8789"/>
              </w:tabs>
              <w:spacing w:after="70" w:line="360" w:lineRule="exact"/>
              <w:jc w:val="left"/>
              <w:rPr>
                <w:rtl/>
              </w:rPr>
            </w:pPr>
            <w:r>
              <w:rPr>
                <w:rFonts w:hint="cs"/>
                <w:sz w:val="30"/>
                <w:rtl/>
              </w:rPr>
              <w:t>الأجهزة الوطنية لتنمية المرأة</w:t>
            </w:r>
            <w:r>
              <w:rPr>
                <w:rtl/>
              </w:rPr>
              <w:tab/>
            </w:r>
          </w:p>
        </w:tc>
        <w:tc>
          <w:tcPr>
            <w:tcW w:w="1202" w:type="dxa"/>
            <w:gridSpan w:val="2"/>
          </w:tcPr>
          <w:p w:rsidR="00000000" w:rsidRDefault="00000000">
            <w:pPr>
              <w:spacing w:after="70" w:line="360" w:lineRule="exact"/>
              <w:ind w:left="288"/>
              <w:jc w:val="left"/>
              <w:rPr>
                <w:rtl/>
              </w:rPr>
            </w:pPr>
            <w:r>
              <w:rPr>
                <w:rtl/>
              </w:rPr>
              <w:t>30</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tl/>
              </w:rPr>
            </w:pPr>
          </w:p>
        </w:tc>
        <w:tc>
          <w:tcPr>
            <w:tcW w:w="1170" w:type="dxa"/>
            <w:gridSpan w:val="5"/>
          </w:tcPr>
          <w:p w:rsidR="00000000" w:rsidRDefault="00000000">
            <w:pPr>
              <w:tabs>
                <w:tab w:val="right" w:leader="dot" w:pos="8789"/>
              </w:tabs>
              <w:spacing w:after="70" w:line="360" w:lineRule="exact"/>
              <w:jc w:val="left"/>
              <w:rPr>
                <w:rtl/>
              </w:rPr>
            </w:pPr>
            <w:r>
              <w:rPr>
                <w:rFonts w:hint="cs"/>
                <w:sz w:val="30"/>
                <w:rtl/>
              </w:rPr>
              <w:t>أوَّلاً-3-2</w:t>
            </w:r>
          </w:p>
        </w:tc>
        <w:tc>
          <w:tcPr>
            <w:tcW w:w="4964" w:type="dxa"/>
            <w:gridSpan w:val="3"/>
          </w:tcPr>
          <w:p w:rsidR="00000000" w:rsidRDefault="00000000">
            <w:pPr>
              <w:tabs>
                <w:tab w:val="right" w:leader="dot" w:pos="8789"/>
              </w:tabs>
              <w:spacing w:after="70" w:line="360" w:lineRule="exact"/>
              <w:jc w:val="left"/>
              <w:rPr>
                <w:rtl/>
              </w:rPr>
            </w:pPr>
            <w:r>
              <w:rPr>
                <w:rFonts w:hint="cs"/>
                <w:sz w:val="30"/>
                <w:rtl/>
              </w:rPr>
              <w:t>الجمعيات والمنظمات غير الحكومية</w:t>
            </w:r>
            <w:r>
              <w:rPr>
                <w:rtl/>
              </w:rPr>
              <w:tab/>
            </w:r>
          </w:p>
        </w:tc>
        <w:tc>
          <w:tcPr>
            <w:tcW w:w="1202" w:type="dxa"/>
            <w:gridSpan w:val="2"/>
          </w:tcPr>
          <w:p w:rsidR="00000000" w:rsidRDefault="00000000">
            <w:pPr>
              <w:spacing w:after="70" w:line="360" w:lineRule="exact"/>
              <w:ind w:left="288"/>
              <w:jc w:val="left"/>
              <w:rPr>
                <w:rtl/>
              </w:rPr>
            </w:pPr>
            <w:r>
              <w:rPr>
                <w:rtl/>
              </w:rPr>
              <w:t>30</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6134" w:type="dxa"/>
            <w:gridSpan w:val="8"/>
          </w:tcPr>
          <w:p w:rsidR="00000000" w:rsidRDefault="00000000">
            <w:pPr>
              <w:tabs>
                <w:tab w:val="right" w:leader="dot" w:pos="8789"/>
              </w:tabs>
              <w:spacing w:after="70" w:line="360" w:lineRule="exact"/>
              <w:jc w:val="left"/>
              <w:rPr>
                <w:rtl/>
              </w:rPr>
            </w:pPr>
            <w:r>
              <w:rPr>
                <w:rFonts w:hint="cs"/>
                <w:rtl/>
              </w:rPr>
              <w:t>المادة 4</w:t>
            </w:r>
            <w:r>
              <w:rPr>
                <w:rtl/>
              </w:rPr>
              <w:tab/>
            </w:r>
          </w:p>
        </w:tc>
        <w:tc>
          <w:tcPr>
            <w:tcW w:w="1202" w:type="dxa"/>
            <w:gridSpan w:val="2"/>
          </w:tcPr>
          <w:p w:rsidR="00000000" w:rsidRDefault="00000000">
            <w:pPr>
              <w:spacing w:after="70" w:line="360" w:lineRule="exact"/>
              <w:ind w:left="288"/>
              <w:jc w:val="left"/>
              <w:rPr>
                <w:rtl/>
              </w:rPr>
            </w:pPr>
            <w:r>
              <w:rPr>
                <w:rFonts w:hint="cs"/>
                <w:rtl/>
              </w:rPr>
              <w:t>3</w:t>
            </w:r>
            <w:r>
              <w:rPr>
                <w:rtl/>
              </w:rPr>
              <w:t>2</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6134" w:type="dxa"/>
            <w:gridSpan w:val="8"/>
          </w:tcPr>
          <w:p w:rsidR="00000000" w:rsidRDefault="00000000">
            <w:pPr>
              <w:tabs>
                <w:tab w:val="right" w:leader="dot" w:pos="8789"/>
              </w:tabs>
              <w:spacing w:after="70" w:line="360" w:lineRule="exact"/>
              <w:jc w:val="left"/>
              <w:rPr>
                <w:rtl/>
              </w:rPr>
            </w:pPr>
            <w:r>
              <w:rPr>
                <w:rFonts w:hint="cs"/>
                <w:sz w:val="30"/>
                <w:rtl/>
              </w:rPr>
              <w:t>الأعمال الإيجابية للتعجيل بالمساواة</w:t>
            </w:r>
            <w:r>
              <w:rPr>
                <w:rFonts w:hint="cs"/>
                <w:rtl/>
              </w:rPr>
              <w:t xml:space="preserve"> </w:t>
            </w:r>
            <w:r>
              <w:rPr>
                <w:rtl/>
              </w:rPr>
              <w:tab/>
            </w:r>
          </w:p>
        </w:tc>
        <w:tc>
          <w:tcPr>
            <w:tcW w:w="1202" w:type="dxa"/>
            <w:gridSpan w:val="2"/>
          </w:tcPr>
          <w:p w:rsidR="00000000" w:rsidRDefault="00000000">
            <w:pPr>
              <w:spacing w:after="70" w:line="360" w:lineRule="exact"/>
              <w:ind w:left="288"/>
              <w:jc w:val="left"/>
              <w:rPr>
                <w:rtl/>
              </w:rPr>
            </w:pPr>
            <w:r>
              <w:rPr>
                <w:rFonts w:hint="cs"/>
                <w:rtl/>
              </w:rPr>
              <w:t>3</w:t>
            </w:r>
            <w:r>
              <w:rPr>
                <w:rtl/>
              </w:rPr>
              <w:t>2</w:t>
            </w:r>
          </w:p>
        </w:tc>
      </w:tr>
      <w:tr w:rsidR="00000000">
        <w:tblPrEx>
          <w:tblCellMar>
            <w:top w:w="0" w:type="dxa"/>
            <w:bottom w:w="0" w:type="dxa"/>
          </w:tblCellMar>
        </w:tblPrEx>
        <w:tc>
          <w:tcPr>
            <w:tcW w:w="8856" w:type="dxa"/>
            <w:gridSpan w:val="15"/>
          </w:tcPr>
          <w:p w:rsidR="00000000" w:rsidRDefault="00000000">
            <w:pPr>
              <w:tabs>
                <w:tab w:val="right" w:leader="dot" w:pos="8789"/>
              </w:tabs>
              <w:spacing w:after="70" w:line="360" w:lineRule="exact"/>
              <w:rPr>
                <w:b/>
                <w:bCs/>
                <w:sz w:val="32"/>
                <w:rtl/>
              </w:rPr>
            </w:pPr>
            <w:r>
              <w:rPr>
                <w:rFonts w:hint="cs"/>
                <w:b/>
                <w:bCs/>
                <w:sz w:val="32"/>
                <w:rtl/>
              </w:rPr>
              <w:t>الفصل الثاني-</w:t>
            </w:r>
            <w:r>
              <w:rPr>
                <w:sz w:val="32"/>
                <w:rtl/>
              </w:rPr>
              <w:tab/>
            </w:r>
          </w:p>
        </w:tc>
        <w:tc>
          <w:tcPr>
            <w:tcW w:w="1202" w:type="dxa"/>
            <w:gridSpan w:val="2"/>
          </w:tcPr>
          <w:p w:rsidR="00000000" w:rsidRDefault="00000000">
            <w:pPr>
              <w:spacing w:after="70" w:line="360" w:lineRule="exact"/>
              <w:ind w:left="288"/>
              <w:jc w:val="left"/>
              <w:rPr>
                <w:rtl/>
              </w:rPr>
            </w:pPr>
            <w:r>
              <w:rPr>
                <w:rtl/>
              </w:rPr>
              <w:t>32</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6134" w:type="dxa"/>
            <w:gridSpan w:val="8"/>
          </w:tcPr>
          <w:p w:rsidR="00000000" w:rsidRDefault="00000000">
            <w:pPr>
              <w:tabs>
                <w:tab w:val="right" w:leader="dot" w:pos="8789"/>
              </w:tabs>
              <w:spacing w:after="70" w:line="360" w:lineRule="exact"/>
              <w:jc w:val="left"/>
              <w:rPr>
                <w:rtl/>
              </w:rPr>
            </w:pPr>
            <w:r>
              <w:rPr>
                <w:rFonts w:hint="cs"/>
                <w:rtl/>
              </w:rPr>
              <w:t>المادة 5</w:t>
            </w:r>
            <w:r>
              <w:rPr>
                <w:rtl/>
              </w:rPr>
              <w:tab/>
            </w:r>
          </w:p>
        </w:tc>
        <w:tc>
          <w:tcPr>
            <w:tcW w:w="1202" w:type="dxa"/>
            <w:gridSpan w:val="2"/>
          </w:tcPr>
          <w:p w:rsidR="00000000" w:rsidRDefault="00000000">
            <w:pPr>
              <w:spacing w:after="70" w:line="360" w:lineRule="exact"/>
              <w:ind w:left="288"/>
              <w:jc w:val="left"/>
              <w:rPr>
                <w:rtl/>
              </w:rPr>
            </w:pPr>
            <w:r>
              <w:rPr>
                <w:rtl/>
              </w:rPr>
              <w:t>32</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6134" w:type="dxa"/>
            <w:gridSpan w:val="8"/>
          </w:tcPr>
          <w:p w:rsidR="00000000" w:rsidRDefault="00000000">
            <w:pPr>
              <w:tabs>
                <w:tab w:val="right" w:leader="dot" w:pos="8789"/>
              </w:tabs>
              <w:spacing w:after="70" w:line="360" w:lineRule="exact"/>
              <w:jc w:val="left"/>
              <w:rPr>
                <w:rtl/>
              </w:rPr>
            </w:pPr>
            <w:r>
              <w:rPr>
                <w:rFonts w:hint="cs"/>
                <w:rtl/>
              </w:rPr>
              <w:t xml:space="preserve"> </w:t>
            </w:r>
            <w:r>
              <w:rPr>
                <w:rFonts w:hint="cs"/>
                <w:sz w:val="30"/>
                <w:rtl/>
              </w:rPr>
              <w:t xml:space="preserve">تنميط </w:t>
            </w:r>
            <w:r>
              <w:rPr>
                <w:sz w:val="30"/>
                <w:rtl/>
              </w:rPr>
              <w:t>دور كل من الجنسين</w:t>
            </w:r>
            <w:r>
              <w:rPr>
                <w:rFonts w:hint="cs"/>
                <w:rtl/>
              </w:rPr>
              <w:t xml:space="preserve"> والعنف </w:t>
            </w:r>
            <w:r>
              <w:rPr>
                <w:rtl/>
              </w:rPr>
              <w:tab/>
            </w:r>
          </w:p>
        </w:tc>
        <w:tc>
          <w:tcPr>
            <w:tcW w:w="1202" w:type="dxa"/>
            <w:gridSpan w:val="2"/>
          </w:tcPr>
          <w:p w:rsidR="00000000" w:rsidRDefault="00000000">
            <w:pPr>
              <w:spacing w:after="70" w:line="360" w:lineRule="exact"/>
              <w:ind w:left="288"/>
              <w:jc w:val="left"/>
              <w:rPr>
                <w:rtl/>
              </w:rPr>
            </w:pPr>
            <w:r>
              <w:rPr>
                <w:rtl/>
              </w:rPr>
              <w:t>33</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1318" w:type="dxa"/>
            <w:gridSpan w:val="7"/>
          </w:tcPr>
          <w:p w:rsidR="00000000" w:rsidRDefault="00000000">
            <w:pPr>
              <w:tabs>
                <w:tab w:val="right" w:leader="dot" w:pos="8789"/>
              </w:tabs>
              <w:spacing w:after="70" w:line="360" w:lineRule="exact"/>
              <w:jc w:val="left"/>
              <w:rPr>
                <w:rFonts w:hint="cs"/>
                <w:rtl/>
              </w:rPr>
            </w:pPr>
            <w:r>
              <w:rPr>
                <w:rFonts w:hint="cs"/>
                <w:rtl/>
              </w:rPr>
              <w:t>ثانياً-5-1</w:t>
            </w:r>
          </w:p>
        </w:tc>
        <w:tc>
          <w:tcPr>
            <w:tcW w:w="4816" w:type="dxa"/>
          </w:tcPr>
          <w:p w:rsidR="00000000" w:rsidRDefault="00000000">
            <w:pPr>
              <w:tabs>
                <w:tab w:val="right" w:leader="dot" w:pos="8789"/>
              </w:tabs>
              <w:spacing w:after="70" w:line="360" w:lineRule="exact"/>
              <w:jc w:val="left"/>
              <w:rPr>
                <w:rtl/>
              </w:rPr>
            </w:pPr>
            <w:r>
              <w:rPr>
                <w:rFonts w:hint="cs"/>
                <w:sz w:val="30"/>
                <w:rtl/>
              </w:rPr>
              <w:t>دور كل من الجنسين والتنميط</w:t>
            </w:r>
            <w:r>
              <w:rPr>
                <w:rtl/>
              </w:rPr>
              <w:tab/>
            </w:r>
          </w:p>
        </w:tc>
        <w:tc>
          <w:tcPr>
            <w:tcW w:w="1202" w:type="dxa"/>
            <w:gridSpan w:val="2"/>
          </w:tcPr>
          <w:p w:rsidR="00000000" w:rsidRDefault="00000000">
            <w:pPr>
              <w:spacing w:after="70" w:line="360" w:lineRule="exact"/>
              <w:ind w:left="288"/>
              <w:jc w:val="left"/>
              <w:rPr>
                <w:rtl/>
              </w:rPr>
            </w:pPr>
            <w:r>
              <w:rPr>
                <w:rtl/>
              </w:rPr>
              <w:t>33</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6134" w:type="dxa"/>
            <w:gridSpan w:val="8"/>
          </w:tcPr>
          <w:p w:rsidR="00000000" w:rsidRDefault="00000000">
            <w:pPr>
              <w:tabs>
                <w:tab w:val="right" w:leader="dot" w:pos="8789"/>
              </w:tabs>
              <w:spacing w:after="70" w:line="360" w:lineRule="exact"/>
              <w:jc w:val="left"/>
              <w:rPr>
                <w:rtl/>
              </w:rPr>
            </w:pPr>
            <w:r>
              <w:rPr>
                <w:rFonts w:hint="cs"/>
                <w:sz w:val="30"/>
                <w:rtl/>
              </w:rPr>
              <w:t>الممارسات الثقافية والتقليدية التي تعوق تقدم المرأة في المجتمع</w:t>
            </w:r>
            <w:r>
              <w:rPr>
                <w:rtl/>
              </w:rPr>
              <w:tab/>
            </w:r>
          </w:p>
        </w:tc>
        <w:tc>
          <w:tcPr>
            <w:tcW w:w="1202" w:type="dxa"/>
            <w:gridSpan w:val="2"/>
          </w:tcPr>
          <w:p w:rsidR="00000000" w:rsidRDefault="00000000">
            <w:pPr>
              <w:spacing w:after="70" w:line="360" w:lineRule="exact"/>
              <w:ind w:left="288"/>
              <w:jc w:val="left"/>
              <w:rPr>
                <w:rtl/>
              </w:rPr>
            </w:pPr>
            <w:r>
              <w:rPr>
                <w:rtl/>
              </w:rPr>
              <w:t>33</w:t>
            </w:r>
          </w:p>
        </w:tc>
      </w:tr>
      <w:tr w:rsidR="00000000">
        <w:tblPrEx>
          <w:tblCellMar>
            <w:top w:w="0" w:type="dxa"/>
            <w:bottom w:w="0" w:type="dxa"/>
          </w:tblCellMar>
        </w:tblPrEx>
        <w:tc>
          <w:tcPr>
            <w:tcW w:w="1520" w:type="dxa"/>
          </w:tcPr>
          <w:p w:rsidR="00000000" w:rsidRDefault="00000000">
            <w:pPr>
              <w:spacing w:after="70" w:line="360" w:lineRule="exact"/>
              <w:jc w:val="left"/>
              <w:rPr>
                <w:rtl/>
              </w:rPr>
            </w:pPr>
          </w:p>
        </w:tc>
        <w:tc>
          <w:tcPr>
            <w:tcW w:w="1202" w:type="dxa"/>
            <w:gridSpan w:val="6"/>
          </w:tcPr>
          <w:p w:rsidR="00000000" w:rsidRDefault="00000000">
            <w:pPr>
              <w:tabs>
                <w:tab w:val="right" w:leader="dot" w:pos="8789"/>
              </w:tabs>
              <w:spacing w:after="70" w:line="360" w:lineRule="exact"/>
              <w:jc w:val="left"/>
              <w:rPr>
                <w:rFonts w:hint="cs"/>
                <w:rtl/>
              </w:rPr>
            </w:pPr>
          </w:p>
        </w:tc>
        <w:tc>
          <w:tcPr>
            <w:tcW w:w="1318" w:type="dxa"/>
            <w:gridSpan w:val="7"/>
          </w:tcPr>
          <w:p w:rsidR="00000000" w:rsidRDefault="00000000">
            <w:pPr>
              <w:tabs>
                <w:tab w:val="right" w:leader="dot" w:pos="8789"/>
              </w:tabs>
              <w:spacing w:after="70" w:line="360" w:lineRule="exact"/>
              <w:jc w:val="left"/>
              <w:rPr>
                <w:rtl/>
              </w:rPr>
            </w:pPr>
            <w:r>
              <w:rPr>
                <w:rFonts w:hint="cs"/>
                <w:rtl/>
              </w:rPr>
              <w:t>ثانياً-5-2</w:t>
            </w:r>
          </w:p>
        </w:tc>
        <w:tc>
          <w:tcPr>
            <w:tcW w:w="4816" w:type="dxa"/>
          </w:tcPr>
          <w:p w:rsidR="00000000" w:rsidRDefault="00000000">
            <w:pPr>
              <w:tabs>
                <w:tab w:val="right" w:leader="dot" w:pos="8789"/>
              </w:tabs>
              <w:spacing w:after="70" w:line="360" w:lineRule="exact"/>
              <w:jc w:val="left"/>
              <w:rPr>
                <w:rtl/>
              </w:rPr>
            </w:pPr>
            <w:r>
              <w:rPr>
                <w:rFonts w:hint="cs"/>
                <w:sz w:val="30"/>
                <w:rtl/>
              </w:rPr>
              <w:t>دور كل من الرجل والمرأة في الأسرة وفي المجتمع</w:t>
            </w:r>
            <w:r>
              <w:rPr>
                <w:rtl/>
              </w:rPr>
              <w:tab/>
            </w:r>
          </w:p>
        </w:tc>
        <w:tc>
          <w:tcPr>
            <w:tcW w:w="1202" w:type="dxa"/>
            <w:gridSpan w:val="2"/>
          </w:tcPr>
          <w:p w:rsidR="00000000" w:rsidRDefault="00000000">
            <w:pPr>
              <w:spacing w:after="70" w:line="360" w:lineRule="exact"/>
              <w:ind w:left="288"/>
              <w:jc w:val="left"/>
              <w:rPr>
                <w:rtl/>
              </w:rPr>
            </w:pPr>
            <w:r>
              <w:rPr>
                <w:rtl/>
              </w:rPr>
              <w:t>34</w:t>
            </w:r>
          </w:p>
        </w:tc>
      </w:tr>
      <w:tr w:rsidR="00000000">
        <w:tblPrEx>
          <w:jc w:val="center"/>
          <w:tblCellMar>
            <w:top w:w="0" w:type="dxa"/>
            <w:bottom w:w="0" w:type="dxa"/>
          </w:tblCellMar>
        </w:tblPrEx>
        <w:trPr>
          <w:jc w:val="center"/>
        </w:trPr>
        <w:tc>
          <w:tcPr>
            <w:tcW w:w="10058" w:type="dxa"/>
            <w:gridSpan w:val="17"/>
          </w:tcPr>
          <w:p w:rsidR="00000000" w:rsidRDefault="00000000">
            <w:pPr>
              <w:spacing w:after="70" w:line="360" w:lineRule="exact"/>
              <w:ind w:left="288"/>
              <w:jc w:val="left"/>
              <w:rPr>
                <w:rFonts w:hint="cs"/>
                <w:rtl/>
              </w:rPr>
            </w:pPr>
            <w:r>
              <w:br w:type="page"/>
            </w:r>
            <w:r>
              <w:rPr>
                <w:rFonts w:hint="cs"/>
                <w:b/>
                <w:bCs/>
                <w:sz w:val="34"/>
                <w:szCs w:val="34"/>
                <w:rtl/>
              </w:rPr>
              <w:t>المحتويات</w:t>
            </w:r>
            <w:r>
              <w:rPr>
                <w:rFonts w:hint="cs"/>
                <w:rtl/>
              </w:rPr>
              <w:t xml:space="preserve"> (تابع)</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rPr>
                <w:rtl/>
              </w:rPr>
            </w:pPr>
          </w:p>
        </w:tc>
        <w:tc>
          <w:tcPr>
            <w:tcW w:w="1172" w:type="dxa"/>
            <w:gridSpan w:val="5"/>
          </w:tcPr>
          <w:p w:rsidR="00000000" w:rsidRDefault="00000000">
            <w:pPr>
              <w:spacing w:after="70" w:line="360" w:lineRule="exact"/>
              <w:rPr>
                <w:rtl/>
              </w:rPr>
            </w:pPr>
          </w:p>
        </w:tc>
        <w:tc>
          <w:tcPr>
            <w:tcW w:w="6262" w:type="dxa"/>
            <w:gridSpan w:val="10"/>
          </w:tcPr>
          <w:p w:rsidR="00000000" w:rsidRDefault="00000000">
            <w:pPr>
              <w:spacing w:after="70" w:line="360" w:lineRule="exact"/>
              <w:rPr>
                <w:rtl/>
              </w:rPr>
            </w:pPr>
          </w:p>
        </w:tc>
        <w:tc>
          <w:tcPr>
            <w:tcW w:w="1104" w:type="dxa"/>
          </w:tcPr>
          <w:p w:rsidR="00000000" w:rsidRDefault="00000000">
            <w:pPr>
              <w:spacing w:after="70" w:line="360" w:lineRule="exact"/>
              <w:rPr>
                <w:rFonts w:hint="cs"/>
                <w:b/>
                <w:bCs/>
                <w:rtl/>
              </w:rPr>
            </w:pPr>
            <w:r>
              <w:rPr>
                <w:rFonts w:hint="cs"/>
                <w:b/>
                <w:bCs/>
                <w:rtl/>
              </w:rPr>
              <w:t>الصفحة</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1290" w:type="dxa"/>
            <w:gridSpan w:val="7"/>
          </w:tcPr>
          <w:p w:rsidR="00000000" w:rsidRDefault="00000000">
            <w:pPr>
              <w:tabs>
                <w:tab w:val="right" w:leader="dot" w:pos="8789"/>
              </w:tabs>
              <w:spacing w:after="70" w:line="360" w:lineRule="exact"/>
              <w:jc w:val="left"/>
              <w:rPr>
                <w:rtl/>
              </w:rPr>
            </w:pPr>
            <w:r>
              <w:rPr>
                <w:rFonts w:hint="cs"/>
                <w:rtl/>
              </w:rPr>
              <w:t>ثانياً-5-3</w:t>
            </w:r>
          </w:p>
        </w:tc>
        <w:tc>
          <w:tcPr>
            <w:tcW w:w="4972" w:type="dxa"/>
            <w:gridSpan w:val="3"/>
          </w:tcPr>
          <w:p w:rsidR="00000000" w:rsidRDefault="00000000">
            <w:pPr>
              <w:tabs>
                <w:tab w:val="right" w:leader="dot" w:pos="8789"/>
              </w:tabs>
              <w:spacing w:after="70" w:line="360" w:lineRule="exact"/>
              <w:jc w:val="left"/>
              <w:rPr>
                <w:rtl/>
              </w:rPr>
            </w:pPr>
            <w:r>
              <w:rPr>
                <w:rFonts w:hint="cs"/>
                <w:sz w:val="30"/>
                <w:rtl/>
              </w:rPr>
              <w:t>التنميط في الكتب المدرسية ووسائط الإعلام</w:t>
            </w:r>
            <w:r>
              <w:rPr>
                <w:rtl/>
              </w:rPr>
              <w:tab/>
            </w:r>
          </w:p>
        </w:tc>
        <w:tc>
          <w:tcPr>
            <w:tcW w:w="1104" w:type="dxa"/>
          </w:tcPr>
          <w:p w:rsidR="00000000" w:rsidRDefault="00000000">
            <w:pPr>
              <w:spacing w:after="70" w:line="360" w:lineRule="exact"/>
              <w:ind w:left="288"/>
              <w:rPr>
                <w:rtl/>
              </w:rPr>
            </w:pPr>
            <w:r>
              <w:rPr>
                <w:rFonts w:hint="cs"/>
                <w:rtl/>
              </w:rPr>
              <w:t>3</w:t>
            </w:r>
            <w:r>
              <w:rPr>
                <w:rtl/>
              </w:rPr>
              <w:t>4</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1290" w:type="dxa"/>
            <w:gridSpan w:val="7"/>
          </w:tcPr>
          <w:p w:rsidR="00000000" w:rsidRDefault="00000000">
            <w:pPr>
              <w:tabs>
                <w:tab w:val="right" w:leader="dot" w:pos="8789"/>
              </w:tabs>
              <w:spacing w:after="70" w:line="360" w:lineRule="exact"/>
              <w:jc w:val="left"/>
              <w:rPr>
                <w:rtl/>
              </w:rPr>
            </w:pPr>
            <w:r>
              <w:rPr>
                <w:rFonts w:hint="cs"/>
                <w:rtl/>
              </w:rPr>
              <w:t>ثانياً-5-4</w:t>
            </w:r>
          </w:p>
        </w:tc>
        <w:tc>
          <w:tcPr>
            <w:tcW w:w="4972" w:type="dxa"/>
            <w:gridSpan w:val="3"/>
          </w:tcPr>
          <w:p w:rsidR="00000000" w:rsidRDefault="00000000">
            <w:pPr>
              <w:tabs>
                <w:tab w:val="right" w:leader="dot" w:pos="8789"/>
              </w:tabs>
              <w:spacing w:after="70" w:line="360" w:lineRule="exact"/>
              <w:jc w:val="left"/>
              <w:rPr>
                <w:rtl/>
              </w:rPr>
            </w:pPr>
            <w:r>
              <w:rPr>
                <w:rFonts w:hint="cs"/>
                <w:sz w:val="30"/>
                <w:rtl/>
              </w:rPr>
              <w:t>رب الأسرة المعيشية بحكم القانون والعرف</w:t>
            </w:r>
            <w:r>
              <w:rPr>
                <w:rtl/>
              </w:rPr>
              <w:tab/>
            </w:r>
          </w:p>
        </w:tc>
        <w:tc>
          <w:tcPr>
            <w:tcW w:w="1104" w:type="dxa"/>
          </w:tcPr>
          <w:p w:rsidR="00000000" w:rsidRDefault="00000000">
            <w:pPr>
              <w:spacing w:after="70" w:line="360" w:lineRule="exact"/>
              <w:ind w:left="288"/>
              <w:rPr>
                <w:rtl/>
              </w:rPr>
            </w:pPr>
            <w:r>
              <w:rPr>
                <w:rFonts w:hint="cs"/>
                <w:rtl/>
              </w:rPr>
              <w:t>3</w:t>
            </w:r>
            <w:r>
              <w:rPr>
                <w:rtl/>
              </w:rPr>
              <w:t>4</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1290" w:type="dxa"/>
            <w:gridSpan w:val="7"/>
          </w:tcPr>
          <w:p w:rsidR="00000000" w:rsidRDefault="00000000">
            <w:pPr>
              <w:tabs>
                <w:tab w:val="right" w:leader="dot" w:pos="8789"/>
              </w:tabs>
              <w:spacing w:after="70" w:line="360" w:lineRule="exact"/>
              <w:jc w:val="left"/>
              <w:rPr>
                <w:rtl/>
              </w:rPr>
            </w:pPr>
            <w:r>
              <w:rPr>
                <w:rFonts w:hint="cs"/>
                <w:rtl/>
              </w:rPr>
              <w:t>ثانياً-5-5</w:t>
            </w:r>
          </w:p>
        </w:tc>
        <w:tc>
          <w:tcPr>
            <w:tcW w:w="4972" w:type="dxa"/>
            <w:gridSpan w:val="3"/>
          </w:tcPr>
          <w:p w:rsidR="00000000" w:rsidRDefault="00000000">
            <w:pPr>
              <w:tabs>
                <w:tab w:val="right" w:leader="dot" w:pos="8789"/>
              </w:tabs>
              <w:spacing w:after="70" w:line="360" w:lineRule="exact"/>
              <w:jc w:val="left"/>
              <w:rPr>
                <w:rtl/>
              </w:rPr>
            </w:pPr>
            <w:r>
              <w:rPr>
                <w:rFonts w:hint="cs"/>
                <w:sz w:val="30"/>
                <w:rtl/>
              </w:rPr>
              <w:t>عمل الرجال والنساء والمسؤوليات العائلية</w:t>
            </w:r>
            <w:r>
              <w:rPr>
                <w:rtl/>
              </w:rPr>
              <w:tab/>
            </w:r>
          </w:p>
        </w:tc>
        <w:tc>
          <w:tcPr>
            <w:tcW w:w="1104" w:type="dxa"/>
          </w:tcPr>
          <w:p w:rsidR="00000000" w:rsidRDefault="00000000">
            <w:pPr>
              <w:spacing w:after="70" w:line="360" w:lineRule="exact"/>
              <w:ind w:left="288"/>
              <w:rPr>
                <w:rtl/>
              </w:rPr>
            </w:pPr>
            <w:r>
              <w:rPr>
                <w:rFonts w:hint="cs"/>
                <w:rtl/>
              </w:rPr>
              <w:t>3</w:t>
            </w:r>
            <w:r>
              <w:rPr>
                <w:rtl/>
              </w:rPr>
              <w:t>4</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1290" w:type="dxa"/>
            <w:gridSpan w:val="7"/>
          </w:tcPr>
          <w:p w:rsidR="00000000" w:rsidRDefault="00000000">
            <w:pPr>
              <w:tabs>
                <w:tab w:val="right" w:leader="dot" w:pos="8789"/>
              </w:tabs>
              <w:spacing w:after="70" w:line="360" w:lineRule="exact"/>
              <w:jc w:val="left"/>
              <w:rPr>
                <w:rtl/>
              </w:rPr>
            </w:pPr>
            <w:r>
              <w:rPr>
                <w:rFonts w:hint="cs"/>
                <w:rtl/>
              </w:rPr>
              <w:t>ثانياً-5-6</w:t>
            </w:r>
          </w:p>
        </w:tc>
        <w:tc>
          <w:tcPr>
            <w:tcW w:w="4972" w:type="dxa"/>
            <w:gridSpan w:val="3"/>
          </w:tcPr>
          <w:p w:rsidR="00000000" w:rsidRDefault="00000000">
            <w:pPr>
              <w:tabs>
                <w:tab w:val="right" w:leader="dot" w:pos="8789"/>
              </w:tabs>
              <w:spacing w:after="70" w:line="360" w:lineRule="exact"/>
              <w:jc w:val="left"/>
              <w:rPr>
                <w:rtl/>
              </w:rPr>
            </w:pPr>
            <w:r>
              <w:rPr>
                <w:rFonts w:hint="cs"/>
                <w:sz w:val="30"/>
                <w:rtl/>
              </w:rPr>
              <w:t>العنف المنزلي</w:t>
            </w:r>
            <w:r>
              <w:rPr>
                <w:rtl/>
              </w:rPr>
              <w:tab/>
            </w:r>
          </w:p>
        </w:tc>
        <w:tc>
          <w:tcPr>
            <w:tcW w:w="1104" w:type="dxa"/>
          </w:tcPr>
          <w:p w:rsidR="00000000" w:rsidRDefault="00000000">
            <w:pPr>
              <w:spacing w:after="70" w:line="360" w:lineRule="exact"/>
              <w:ind w:left="288"/>
              <w:rPr>
                <w:rtl/>
              </w:rPr>
            </w:pPr>
            <w:r>
              <w:rPr>
                <w:rFonts w:hint="cs"/>
                <w:rtl/>
              </w:rPr>
              <w:t>3</w:t>
            </w:r>
            <w:r>
              <w:rPr>
                <w:rtl/>
              </w:rPr>
              <w:t>5</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b/>
                <w:bCs/>
                <w:rtl/>
              </w:rPr>
            </w:pPr>
            <w:r>
              <w:rPr>
                <w:rFonts w:hint="cs"/>
                <w:b/>
                <w:bCs/>
                <w:rtl/>
              </w:rPr>
              <w:t>الفصل الثالث</w:t>
            </w:r>
            <w:r>
              <w:rPr>
                <w:b/>
                <w:bCs/>
                <w:rtl/>
              </w:rPr>
              <w:t>-</w:t>
            </w:r>
          </w:p>
        </w:tc>
        <w:tc>
          <w:tcPr>
            <w:tcW w:w="7434" w:type="dxa"/>
            <w:gridSpan w:val="15"/>
          </w:tcPr>
          <w:p w:rsidR="00000000" w:rsidRDefault="00000000">
            <w:pPr>
              <w:tabs>
                <w:tab w:val="right" w:leader="dot" w:pos="8789"/>
              </w:tabs>
              <w:spacing w:after="70" w:line="360" w:lineRule="exact"/>
              <w:jc w:val="left"/>
              <w:rPr>
                <w:rtl/>
              </w:rPr>
            </w:pPr>
            <w:r>
              <w:rPr>
                <w:rFonts w:hint="cs"/>
                <w:b/>
                <w:bCs/>
                <w:sz w:val="30"/>
                <w:rtl/>
              </w:rPr>
              <w:t>استغلال النساء</w:t>
            </w:r>
            <w:r>
              <w:rPr>
                <w:rtl/>
              </w:rPr>
              <w:tab/>
            </w:r>
          </w:p>
        </w:tc>
        <w:tc>
          <w:tcPr>
            <w:tcW w:w="1104" w:type="dxa"/>
          </w:tcPr>
          <w:p w:rsidR="00000000" w:rsidRDefault="00000000">
            <w:pPr>
              <w:spacing w:after="70" w:line="360" w:lineRule="exact"/>
              <w:ind w:left="288"/>
              <w:rPr>
                <w:rtl/>
              </w:rPr>
            </w:pPr>
            <w:r>
              <w:rPr>
                <w:rFonts w:hint="cs"/>
                <w:rtl/>
              </w:rPr>
              <w:t>3</w:t>
            </w:r>
            <w:r>
              <w:rPr>
                <w:rtl/>
              </w:rPr>
              <w:t>7</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tabs>
                <w:tab w:val="right" w:leader="dot" w:pos="8789"/>
              </w:tabs>
              <w:spacing w:after="70" w:line="360" w:lineRule="exact"/>
              <w:jc w:val="left"/>
              <w:rPr>
                <w:rtl/>
              </w:rPr>
            </w:pPr>
            <w:r>
              <w:rPr>
                <w:rFonts w:hint="cs"/>
                <w:rtl/>
              </w:rPr>
              <w:t>المادة 6</w:t>
            </w:r>
            <w:r>
              <w:rPr>
                <w:rtl/>
              </w:rPr>
              <w:tab/>
            </w:r>
          </w:p>
        </w:tc>
        <w:tc>
          <w:tcPr>
            <w:tcW w:w="1104" w:type="dxa"/>
          </w:tcPr>
          <w:p w:rsidR="00000000" w:rsidRDefault="00000000">
            <w:pPr>
              <w:spacing w:after="70" w:line="360" w:lineRule="exact"/>
              <w:ind w:left="288"/>
              <w:rPr>
                <w:rtl/>
              </w:rPr>
            </w:pPr>
            <w:r>
              <w:rPr>
                <w:rtl/>
              </w:rPr>
              <w:t>37</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Fonts w:hint="cs"/>
                <w:rtl/>
              </w:rPr>
            </w:pPr>
            <w:r>
              <w:rPr>
                <w:rtl/>
              </w:rPr>
              <w:t>ثالثا</w:t>
            </w:r>
            <w:r>
              <w:rPr>
                <w:rFonts w:hint="cs"/>
                <w:rtl/>
              </w:rPr>
              <w:t>ً</w:t>
            </w:r>
            <w:r>
              <w:rPr>
                <w:rtl/>
              </w:rPr>
              <w:t>-</w:t>
            </w:r>
            <w:r>
              <w:rPr>
                <w:rFonts w:hint="cs"/>
                <w:rtl/>
              </w:rPr>
              <w:t>1</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البغاء</w:t>
            </w:r>
            <w:r>
              <w:rPr>
                <w:rtl/>
              </w:rPr>
              <w:tab/>
            </w:r>
          </w:p>
        </w:tc>
        <w:tc>
          <w:tcPr>
            <w:tcW w:w="1104" w:type="dxa"/>
          </w:tcPr>
          <w:p w:rsidR="00000000" w:rsidRDefault="00000000">
            <w:pPr>
              <w:spacing w:after="70" w:line="360" w:lineRule="exact"/>
              <w:ind w:left="288"/>
              <w:rPr>
                <w:rtl/>
              </w:rPr>
            </w:pPr>
            <w:r>
              <w:rPr>
                <w:rtl/>
              </w:rPr>
              <w:t>37</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r>
              <w:rPr>
                <w:rtl/>
              </w:rPr>
              <w:t>ثالثا</w:t>
            </w:r>
            <w:r>
              <w:rPr>
                <w:rFonts w:hint="cs"/>
                <w:rtl/>
              </w:rPr>
              <w:t>ً</w:t>
            </w:r>
            <w:r>
              <w:rPr>
                <w:rtl/>
              </w:rPr>
              <w:t>-</w:t>
            </w:r>
            <w:r>
              <w:rPr>
                <w:rFonts w:hint="cs"/>
                <w:rtl/>
              </w:rPr>
              <w:t>2</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الاتِّجار بالنساء والقُصَّر</w:t>
            </w:r>
            <w:r>
              <w:rPr>
                <w:rtl/>
              </w:rPr>
              <w:tab/>
            </w:r>
          </w:p>
        </w:tc>
        <w:tc>
          <w:tcPr>
            <w:tcW w:w="1104" w:type="dxa"/>
          </w:tcPr>
          <w:p w:rsidR="00000000" w:rsidRDefault="00000000">
            <w:pPr>
              <w:spacing w:after="70" w:line="360" w:lineRule="exact"/>
              <w:ind w:left="288"/>
              <w:rPr>
                <w:rtl/>
              </w:rPr>
            </w:pPr>
            <w:r>
              <w:rPr>
                <w:rtl/>
              </w:rPr>
              <w:t>38</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Fonts w:hint="cs"/>
                <w:rtl/>
              </w:rPr>
            </w:pPr>
            <w:r>
              <w:rPr>
                <w:rtl/>
              </w:rPr>
              <w:t>ثالثا</w:t>
            </w:r>
            <w:r>
              <w:rPr>
                <w:rFonts w:hint="cs"/>
                <w:rtl/>
              </w:rPr>
              <w:t>ً</w:t>
            </w:r>
            <w:r>
              <w:rPr>
                <w:rtl/>
              </w:rPr>
              <w:t>-</w:t>
            </w:r>
            <w:r>
              <w:rPr>
                <w:rFonts w:hint="cs"/>
                <w:rtl/>
              </w:rPr>
              <w:t>3</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المواد الإباحية والتحرُّش الجنسي</w:t>
            </w:r>
            <w:r>
              <w:rPr>
                <w:rtl/>
              </w:rPr>
              <w:tab/>
            </w:r>
          </w:p>
        </w:tc>
        <w:tc>
          <w:tcPr>
            <w:tcW w:w="1104" w:type="dxa"/>
          </w:tcPr>
          <w:p w:rsidR="00000000" w:rsidRDefault="00000000">
            <w:pPr>
              <w:spacing w:after="70" w:line="360" w:lineRule="exact"/>
              <w:ind w:left="288"/>
              <w:rPr>
                <w:rFonts w:hint="cs"/>
                <w:rtl/>
              </w:rPr>
            </w:pPr>
            <w:r>
              <w:rPr>
                <w:rtl/>
              </w:rPr>
              <w:t>40</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1110" w:type="dxa"/>
            <w:gridSpan w:val="5"/>
          </w:tcPr>
          <w:p w:rsidR="00000000" w:rsidRDefault="00000000">
            <w:pPr>
              <w:tabs>
                <w:tab w:val="right" w:leader="dot" w:pos="8789"/>
              </w:tabs>
              <w:spacing w:after="70" w:line="360" w:lineRule="exact"/>
              <w:jc w:val="left"/>
              <w:rPr>
                <w:rFonts w:hint="cs"/>
                <w:sz w:val="30"/>
                <w:rtl/>
              </w:rPr>
            </w:pPr>
            <w:r>
              <w:rPr>
                <w:rFonts w:hint="cs"/>
                <w:sz w:val="30"/>
                <w:rtl/>
              </w:rPr>
              <w:t>ثالثاً-3-1</w:t>
            </w:r>
          </w:p>
        </w:tc>
        <w:tc>
          <w:tcPr>
            <w:tcW w:w="5152" w:type="dxa"/>
            <w:gridSpan w:val="5"/>
          </w:tcPr>
          <w:p w:rsidR="00000000" w:rsidRDefault="00000000">
            <w:pPr>
              <w:tabs>
                <w:tab w:val="right" w:leader="dot" w:pos="8789"/>
              </w:tabs>
              <w:spacing w:after="70" w:line="360" w:lineRule="exact"/>
              <w:jc w:val="left"/>
              <w:rPr>
                <w:rtl/>
              </w:rPr>
            </w:pPr>
            <w:r>
              <w:rPr>
                <w:rFonts w:hint="cs"/>
                <w:sz w:val="30"/>
                <w:rtl/>
              </w:rPr>
              <w:t>المواد الإباحية</w:t>
            </w:r>
            <w:r>
              <w:rPr>
                <w:rtl/>
              </w:rPr>
              <w:tab/>
            </w:r>
          </w:p>
        </w:tc>
        <w:tc>
          <w:tcPr>
            <w:tcW w:w="1104" w:type="dxa"/>
          </w:tcPr>
          <w:p w:rsidR="00000000" w:rsidRDefault="00000000">
            <w:pPr>
              <w:spacing w:after="70" w:line="360" w:lineRule="exact"/>
              <w:ind w:left="288"/>
              <w:rPr>
                <w:rFonts w:hint="cs"/>
                <w:rtl/>
              </w:rPr>
            </w:pPr>
            <w:r>
              <w:rPr>
                <w:rtl/>
              </w:rPr>
              <w:t>40</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p>
        </w:tc>
        <w:tc>
          <w:tcPr>
            <w:tcW w:w="1110" w:type="dxa"/>
            <w:gridSpan w:val="5"/>
          </w:tcPr>
          <w:p w:rsidR="00000000" w:rsidRDefault="00000000">
            <w:pPr>
              <w:tabs>
                <w:tab w:val="right" w:leader="dot" w:pos="8789"/>
              </w:tabs>
              <w:spacing w:after="70" w:line="360" w:lineRule="exact"/>
              <w:jc w:val="left"/>
              <w:rPr>
                <w:rFonts w:hint="cs"/>
                <w:sz w:val="30"/>
                <w:rtl/>
              </w:rPr>
            </w:pPr>
            <w:r>
              <w:rPr>
                <w:rFonts w:hint="cs"/>
                <w:sz w:val="30"/>
                <w:rtl/>
              </w:rPr>
              <w:t>ثالثاً-3-2</w:t>
            </w:r>
          </w:p>
        </w:tc>
        <w:tc>
          <w:tcPr>
            <w:tcW w:w="5152" w:type="dxa"/>
            <w:gridSpan w:val="5"/>
          </w:tcPr>
          <w:p w:rsidR="00000000" w:rsidRDefault="00000000">
            <w:pPr>
              <w:tabs>
                <w:tab w:val="right" w:leader="dot" w:pos="8789"/>
              </w:tabs>
              <w:spacing w:after="70" w:line="360" w:lineRule="exact"/>
              <w:jc w:val="left"/>
              <w:rPr>
                <w:rtl/>
              </w:rPr>
            </w:pPr>
            <w:r>
              <w:rPr>
                <w:rFonts w:hint="cs"/>
                <w:sz w:val="30"/>
                <w:rtl/>
              </w:rPr>
              <w:t>التحرش الجنسي في مكان العمل</w:t>
            </w:r>
            <w:r>
              <w:rPr>
                <w:rtl/>
              </w:rPr>
              <w:tab/>
            </w:r>
          </w:p>
        </w:tc>
        <w:tc>
          <w:tcPr>
            <w:tcW w:w="1104" w:type="dxa"/>
          </w:tcPr>
          <w:p w:rsidR="00000000" w:rsidRDefault="00000000">
            <w:pPr>
              <w:spacing w:after="70" w:line="360" w:lineRule="exact"/>
              <w:ind w:left="288"/>
              <w:rPr>
                <w:rFonts w:hint="cs"/>
                <w:rtl/>
              </w:rPr>
            </w:pPr>
            <w:r>
              <w:rPr>
                <w:rtl/>
              </w:rPr>
              <w:t>41</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b/>
                <w:bCs/>
                <w:rtl/>
              </w:rPr>
            </w:pPr>
            <w:r>
              <w:rPr>
                <w:rFonts w:hint="cs"/>
                <w:b/>
                <w:bCs/>
                <w:rtl/>
              </w:rPr>
              <w:t>الفصل الرابع</w:t>
            </w:r>
            <w:r>
              <w:rPr>
                <w:b/>
                <w:bCs/>
                <w:rtl/>
              </w:rPr>
              <w:t>-</w:t>
            </w:r>
          </w:p>
        </w:tc>
        <w:tc>
          <w:tcPr>
            <w:tcW w:w="7434" w:type="dxa"/>
            <w:gridSpan w:val="15"/>
          </w:tcPr>
          <w:p w:rsidR="00000000" w:rsidRDefault="00000000">
            <w:pPr>
              <w:tabs>
                <w:tab w:val="right" w:leader="dot" w:pos="8789"/>
              </w:tabs>
              <w:spacing w:after="70" w:line="360" w:lineRule="exact"/>
              <w:jc w:val="left"/>
              <w:rPr>
                <w:rtl/>
              </w:rPr>
            </w:pPr>
            <w:r>
              <w:rPr>
                <w:rFonts w:hint="cs"/>
                <w:b/>
                <w:bCs/>
                <w:sz w:val="32"/>
                <w:rtl/>
              </w:rPr>
              <w:t>الحياة السياسية والعامة</w:t>
            </w:r>
            <w:r>
              <w:rPr>
                <w:rtl/>
              </w:rPr>
              <w:tab/>
            </w:r>
          </w:p>
        </w:tc>
        <w:tc>
          <w:tcPr>
            <w:tcW w:w="1104" w:type="dxa"/>
          </w:tcPr>
          <w:p w:rsidR="00000000" w:rsidRDefault="00000000">
            <w:pPr>
              <w:spacing w:after="70" w:line="360" w:lineRule="exact"/>
              <w:ind w:left="288"/>
              <w:rPr>
                <w:rtl/>
              </w:rPr>
            </w:pPr>
            <w:r>
              <w:rPr>
                <w:rFonts w:hint="cs"/>
                <w:rtl/>
              </w:rPr>
              <w:t>4</w:t>
            </w:r>
            <w:r>
              <w:rPr>
                <w:rtl/>
              </w:rPr>
              <w:t>1</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المادة 7</w:t>
            </w:r>
            <w:r>
              <w:rPr>
                <w:w w:val="100"/>
                <w:rtl/>
              </w:rPr>
              <w:tab/>
            </w:r>
          </w:p>
        </w:tc>
        <w:tc>
          <w:tcPr>
            <w:tcW w:w="1104" w:type="dxa"/>
          </w:tcPr>
          <w:p w:rsidR="00000000" w:rsidRDefault="00000000">
            <w:pPr>
              <w:spacing w:after="70" w:line="360" w:lineRule="exact"/>
              <w:ind w:left="288"/>
              <w:rPr>
                <w:rtl/>
              </w:rPr>
            </w:pPr>
            <w:r>
              <w:rPr>
                <w:rtl/>
              </w:rPr>
              <w:t>41</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r>
              <w:rPr>
                <w:rFonts w:hint="cs"/>
                <w:rtl/>
              </w:rPr>
              <w:t>رابعاً-1</w:t>
            </w:r>
            <w:r>
              <w:rPr>
                <w:rtl/>
              </w:rPr>
              <w:t xml:space="preserve"> </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المشاركة في الحياة السياسية والعامة</w:t>
            </w:r>
            <w:r>
              <w:rPr>
                <w:rtl/>
              </w:rPr>
              <w:tab/>
            </w:r>
          </w:p>
        </w:tc>
        <w:tc>
          <w:tcPr>
            <w:tcW w:w="1104" w:type="dxa"/>
          </w:tcPr>
          <w:p w:rsidR="00000000" w:rsidRDefault="00000000">
            <w:pPr>
              <w:spacing w:after="70" w:line="360" w:lineRule="exact"/>
              <w:ind w:left="288"/>
              <w:rPr>
                <w:rtl/>
              </w:rPr>
            </w:pPr>
            <w:r>
              <w:rPr>
                <w:rFonts w:hint="cs"/>
                <w:rtl/>
              </w:rPr>
              <w:t>4</w:t>
            </w:r>
            <w:r>
              <w:rPr>
                <w:rtl/>
              </w:rPr>
              <w:t>1</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tabs>
                <w:tab w:val="right" w:leader="dot" w:pos="8789"/>
              </w:tabs>
              <w:spacing w:after="70" w:line="360" w:lineRule="exact"/>
              <w:jc w:val="left"/>
              <w:rPr>
                <w:rtl/>
              </w:rPr>
            </w:pPr>
            <w:r>
              <w:rPr>
                <w:rFonts w:hint="cs"/>
                <w:rtl/>
              </w:rPr>
              <w:t>المادة 8</w:t>
            </w:r>
            <w:r>
              <w:rPr>
                <w:rtl/>
              </w:rPr>
              <w:tab/>
            </w:r>
          </w:p>
        </w:tc>
        <w:tc>
          <w:tcPr>
            <w:tcW w:w="1104" w:type="dxa"/>
          </w:tcPr>
          <w:p w:rsidR="00000000" w:rsidRDefault="00000000">
            <w:pPr>
              <w:spacing w:after="70" w:line="360" w:lineRule="exact"/>
              <w:ind w:left="288"/>
              <w:rPr>
                <w:rtl/>
              </w:rPr>
            </w:pPr>
            <w:r>
              <w:rPr>
                <w:rFonts w:hint="cs"/>
                <w:rtl/>
              </w:rPr>
              <w:t>4</w:t>
            </w:r>
            <w:r>
              <w:rPr>
                <w:rtl/>
              </w:rPr>
              <w:t>3</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tl/>
              </w:rPr>
            </w:pPr>
            <w:r>
              <w:rPr>
                <w:rFonts w:hint="cs"/>
                <w:rtl/>
              </w:rPr>
              <w:t>رابعاً-2</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التمثيل الدولي والمشاركة الدولية</w:t>
            </w:r>
            <w:r>
              <w:rPr>
                <w:rtl/>
              </w:rPr>
              <w:tab/>
            </w:r>
          </w:p>
        </w:tc>
        <w:tc>
          <w:tcPr>
            <w:tcW w:w="1104" w:type="dxa"/>
          </w:tcPr>
          <w:p w:rsidR="00000000" w:rsidRDefault="00000000">
            <w:pPr>
              <w:spacing w:after="70" w:line="360" w:lineRule="exact"/>
              <w:ind w:left="288"/>
              <w:rPr>
                <w:rtl/>
              </w:rPr>
            </w:pPr>
            <w:r>
              <w:rPr>
                <w:rFonts w:hint="cs"/>
                <w:rtl/>
              </w:rPr>
              <w:t>4</w:t>
            </w:r>
            <w:r>
              <w:rPr>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Fonts w:hint="cs"/>
                <w:b/>
                <w:bCs/>
                <w:rtl/>
              </w:rPr>
            </w:pPr>
            <w:r>
              <w:rPr>
                <w:rFonts w:hint="cs"/>
                <w:b/>
                <w:bCs/>
                <w:rtl/>
              </w:rPr>
              <w:t>الفصل الخامس</w:t>
            </w:r>
          </w:p>
        </w:tc>
        <w:tc>
          <w:tcPr>
            <w:tcW w:w="7434" w:type="dxa"/>
            <w:gridSpan w:val="15"/>
          </w:tcPr>
          <w:p w:rsidR="00000000" w:rsidRDefault="00000000">
            <w:pPr>
              <w:tabs>
                <w:tab w:val="right" w:leader="dot" w:pos="8789"/>
              </w:tabs>
              <w:spacing w:after="70" w:line="360" w:lineRule="exact"/>
              <w:jc w:val="left"/>
              <w:rPr>
                <w:b/>
                <w:bCs/>
                <w:rtl/>
              </w:rPr>
            </w:pPr>
            <w:r>
              <w:rPr>
                <w:rFonts w:hint="cs"/>
                <w:b/>
                <w:bCs/>
                <w:rtl/>
              </w:rPr>
              <w:t>الجنسية</w:t>
            </w:r>
            <w:r>
              <w:rPr>
                <w:rtl/>
              </w:rPr>
              <w:tab/>
            </w:r>
          </w:p>
        </w:tc>
        <w:tc>
          <w:tcPr>
            <w:tcW w:w="1104" w:type="dxa"/>
          </w:tcPr>
          <w:p w:rsidR="00000000" w:rsidRDefault="00000000">
            <w:pPr>
              <w:spacing w:after="70" w:line="360" w:lineRule="exact"/>
              <w:ind w:left="288"/>
              <w:rPr>
                <w:rtl/>
              </w:rPr>
            </w:pPr>
            <w:r>
              <w:rPr>
                <w:rFonts w:hint="cs"/>
                <w:rtl/>
              </w:rPr>
              <w:t>4</w:t>
            </w:r>
            <w:r>
              <w:rPr>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المادة 9</w:t>
            </w:r>
            <w:r>
              <w:rPr>
                <w:w w:val="100"/>
                <w:rtl/>
              </w:rPr>
              <w:tab/>
            </w:r>
          </w:p>
        </w:tc>
        <w:tc>
          <w:tcPr>
            <w:tcW w:w="1104" w:type="dxa"/>
          </w:tcPr>
          <w:p w:rsidR="00000000" w:rsidRDefault="00000000">
            <w:pPr>
              <w:spacing w:after="70" w:line="360" w:lineRule="exact"/>
              <w:ind w:left="288"/>
              <w:rPr>
                <w:rtl/>
              </w:rPr>
            </w:pPr>
            <w:r>
              <w:rPr>
                <w:rFonts w:hint="cs"/>
                <w:rtl/>
              </w:rPr>
              <w:t>4</w:t>
            </w:r>
            <w:r>
              <w:rPr>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Fonts w:hint="cs"/>
                <w:rtl/>
              </w:rPr>
            </w:pPr>
            <w:r>
              <w:rPr>
                <w:rFonts w:hint="cs"/>
                <w:rtl/>
              </w:rPr>
              <w:t>خامساً-1</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اكتساب الجنسية</w:t>
            </w:r>
            <w:r>
              <w:rPr>
                <w:rtl/>
              </w:rPr>
              <w:tab/>
            </w:r>
          </w:p>
        </w:tc>
        <w:tc>
          <w:tcPr>
            <w:tcW w:w="1104" w:type="dxa"/>
          </w:tcPr>
          <w:p w:rsidR="00000000" w:rsidRDefault="00000000">
            <w:pPr>
              <w:spacing w:after="70" w:line="360" w:lineRule="exact"/>
              <w:ind w:left="288"/>
              <w:rPr>
                <w:rtl/>
              </w:rPr>
            </w:pPr>
            <w:r>
              <w:rPr>
                <w:rFonts w:hint="cs"/>
                <w:rtl/>
              </w:rPr>
              <w:t>4</w:t>
            </w:r>
            <w:r>
              <w:rPr>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Fonts w:hint="cs"/>
                <w:rtl/>
              </w:rPr>
            </w:pPr>
            <w:r>
              <w:rPr>
                <w:rFonts w:hint="cs"/>
                <w:rtl/>
              </w:rPr>
              <w:t>خامساً-2</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الحق في التنازل عن الجنسية</w:t>
            </w:r>
            <w:r>
              <w:rPr>
                <w:rtl/>
              </w:rPr>
              <w:tab/>
            </w:r>
          </w:p>
        </w:tc>
        <w:tc>
          <w:tcPr>
            <w:tcW w:w="1104" w:type="dxa"/>
          </w:tcPr>
          <w:p w:rsidR="00000000" w:rsidRDefault="00000000">
            <w:pPr>
              <w:spacing w:after="70" w:line="360" w:lineRule="exact"/>
              <w:ind w:left="288"/>
              <w:rPr>
                <w:rtl/>
              </w:rPr>
            </w:pPr>
            <w:r>
              <w:rPr>
                <w:rFonts w:hint="cs"/>
                <w:rtl/>
              </w:rPr>
              <w:t>4</w:t>
            </w:r>
            <w:r>
              <w:rPr>
                <w:rtl/>
              </w:rPr>
              <w:t>4</w:t>
            </w:r>
          </w:p>
        </w:tc>
      </w:tr>
      <w:tr w:rsidR="00000000">
        <w:tblPrEx>
          <w:jc w:val="center"/>
          <w:tblCellMar>
            <w:top w:w="0" w:type="dxa"/>
            <w:bottom w:w="0" w:type="dxa"/>
          </w:tblCellMar>
        </w:tblPrEx>
        <w:trPr>
          <w:jc w:val="center"/>
        </w:trPr>
        <w:tc>
          <w:tcPr>
            <w:tcW w:w="1760" w:type="dxa"/>
            <w:gridSpan w:val="4"/>
          </w:tcPr>
          <w:p w:rsidR="00000000" w:rsidRDefault="00000000">
            <w:pPr>
              <w:spacing w:after="70" w:line="360" w:lineRule="exact"/>
              <w:jc w:val="left"/>
              <w:rPr>
                <w:rtl/>
              </w:rPr>
            </w:pPr>
            <w:r>
              <w:rPr>
                <w:rFonts w:hint="cs"/>
                <w:b/>
                <w:bCs/>
                <w:rtl/>
              </w:rPr>
              <w:t>الفصل السادس</w:t>
            </w:r>
            <w:r>
              <w:rPr>
                <w:rtl/>
              </w:rPr>
              <w:t xml:space="preserve"> -</w:t>
            </w:r>
          </w:p>
        </w:tc>
        <w:tc>
          <w:tcPr>
            <w:tcW w:w="7194" w:type="dxa"/>
            <w:gridSpan w:val="12"/>
          </w:tcPr>
          <w:p w:rsidR="00000000" w:rsidRDefault="00000000">
            <w:pPr>
              <w:tabs>
                <w:tab w:val="right" w:leader="dot" w:pos="8789"/>
              </w:tabs>
              <w:spacing w:after="70" w:line="360" w:lineRule="exact"/>
              <w:jc w:val="left"/>
              <w:rPr>
                <w:b/>
                <w:bCs/>
                <w:rtl/>
              </w:rPr>
            </w:pPr>
            <w:r>
              <w:rPr>
                <w:rFonts w:hint="cs"/>
                <w:b/>
                <w:bCs/>
                <w:rtl/>
              </w:rPr>
              <w:t>التعليم</w:t>
            </w:r>
            <w:r>
              <w:rPr>
                <w:rtl/>
              </w:rPr>
              <w:tab/>
            </w:r>
          </w:p>
        </w:tc>
        <w:tc>
          <w:tcPr>
            <w:tcW w:w="1104" w:type="dxa"/>
          </w:tcPr>
          <w:p w:rsidR="00000000" w:rsidRDefault="00000000">
            <w:pPr>
              <w:spacing w:after="70" w:line="360" w:lineRule="exact"/>
              <w:ind w:left="288"/>
              <w:rPr>
                <w:rtl/>
              </w:rPr>
            </w:pPr>
            <w:r>
              <w:rPr>
                <w:rFonts w:hint="cs"/>
                <w:rtl/>
              </w:rPr>
              <w:t>4</w:t>
            </w:r>
            <w:r>
              <w:rPr>
                <w:rtl/>
              </w:rPr>
              <w:t>4</w:t>
            </w:r>
          </w:p>
        </w:tc>
      </w:tr>
      <w:tr w:rsidR="00000000">
        <w:tblPrEx>
          <w:jc w:val="center"/>
          <w:tblCellMar>
            <w:top w:w="0" w:type="dxa"/>
            <w:bottom w:w="0" w:type="dxa"/>
          </w:tblCellMar>
        </w:tblPrEx>
        <w:trPr>
          <w:jc w:val="center"/>
        </w:trPr>
        <w:tc>
          <w:tcPr>
            <w:tcW w:w="1520" w:type="dxa"/>
          </w:tcPr>
          <w:p w:rsidR="00000000" w:rsidRDefault="00000000">
            <w:pPr>
              <w:pStyle w:val="H23"/>
              <w:keepNext w:val="0"/>
              <w:keepLines w:val="0"/>
              <w:suppressAutoHyphens w:val="0"/>
              <w:spacing w:after="70" w:line="360" w:lineRule="exact"/>
              <w:outlineLvl w:val="9"/>
              <w:rPr>
                <w:spacing w:val="0"/>
                <w:w w:val="100"/>
                <w:rtl/>
              </w:rPr>
            </w:pPr>
          </w:p>
        </w:tc>
        <w:tc>
          <w:tcPr>
            <w:tcW w:w="7434" w:type="dxa"/>
            <w:gridSpan w:val="15"/>
          </w:tcPr>
          <w:p w:rsidR="00000000" w:rsidRDefault="00000000">
            <w:pPr>
              <w:pStyle w:val="H23"/>
              <w:keepNext w:val="0"/>
              <w:keepLines w:val="0"/>
              <w:tabs>
                <w:tab w:val="right" w:leader="dot" w:pos="8789"/>
              </w:tabs>
              <w:suppressAutoHyphens w:val="0"/>
              <w:spacing w:after="70" w:line="360" w:lineRule="exact"/>
              <w:outlineLvl w:val="9"/>
              <w:rPr>
                <w:spacing w:val="0"/>
                <w:rtl/>
              </w:rPr>
            </w:pPr>
            <w:r>
              <w:rPr>
                <w:rFonts w:hint="cs"/>
                <w:spacing w:val="0"/>
                <w:rtl/>
              </w:rPr>
              <w:t>ا</w:t>
            </w:r>
            <w:r>
              <w:rPr>
                <w:b w:val="0"/>
                <w:bCs w:val="0"/>
                <w:spacing w:val="0"/>
                <w:rtl/>
              </w:rPr>
              <w:t xml:space="preserve">لمادة </w:t>
            </w:r>
            <w:r>
              <w:rPr>
                <w:rFonts w:hint="cs"/>
                <w:b w:val="0"/>
                <w:bCs w:val="0"/>
                <w:spacing w:val="0"/>
                <w:rtl/>
              </w:rPr>
              <w:t>10</w:t>
            </w:r>
            <w:r>
              <w:rPr>
                <w:b w:val="0"/>
                <w:bCs w:val="0"/>
                <w:spacing w:val="0"/>
                <w:rtl/>
              </w:rPr>
              <w:tab/>
            </w:r>
          </w:p>
        </w:tc>
        <w:tc>
          <w:tcPr>
            <w:tcW w:w="1104" w:type="dxa"/>
          </w:tcPr>
          <w:p w:rsidR="00000000" w:rsidRDefault="00000000">
            <w:pPr>
              <w:spacing w:after="70" w:line="360" w:lineRule="exact"/>
              <w:ind w:left="288"/>
              <w:rPr>
                <w:rtl/>
              </w:rPr>
            </w:pPr>
            <w:r>
              <w:rPr>
                <w:rtl/>
              </w:rPr>
              <w:t>44</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202" w:type="dxa"/>
            <w:gridSpan w:val="6"/>
          </w:tcPr>
          <w:p w:rsidR="00000000" w:rsidRDefault="00000000">
            <w:pPr>
              <w:pStyle w:val="H23"/>
              <w:keepNext w:val="0"/>
              <w:keepLines w:val="0"/>
              <w:tabs>
                <w:tab w:val="right" w:leader="dot" w:pos="8789"/>
              </w:tabs>
              <w:suppressAutoHyphens w:val="0"/>
              <w:spacing w:after="70" w:line="360" w:lineRule="exact"/>
              <w:outlineLvl w:val="9"/>
              <w:rPr>
                <w:rFonts w:hint="cs"/>
                <w:b w:val="0"/>
                <w:bCs w:val="0"/>
                <w:spacing w:val="0"/>
                <w:rtl/>
              </w:rPr>
            </w:pPr>
            <w:r>
              <w:rPr>
                <w:rFonts w:hint="cs"/>
                <w:b w:val="0"/>
                <w:bCs w:val="0"/>
                <w:spacing w:val="0"/>
                <w:rtl/>
              </w:rPr>
              <w:t>سادساً-1</w:t>
            </w:r>
          </w:p>
        </w:tc>
        <w:tc>
          <w:tcPr>
            <w:tcW w:w="6232" w:type="dxa"/>
            <w:gridSpan w:val="9"/>
          </w:tcPr>
          <w:p w:rsidR="00000000" w:rsidRDefault="00000000">
            <w:pPr>
              <w:pStyle w:val="H23"/>
              <w:keepNext w:val="0"/>
              <w:keepLines w:val="0"/>
              <w:tabs>
                <w:tab w:val="right" w:leader="dot" w:pos="8789"/>
              </w:tabs>
              <w:suppressAutoHyphens w:val="0"/>
              <w:spacing w:after="70" w:line="360" w:lineRule="exact"/>
              <w:outlineLvl w:val="9"/>
              <w:rPr>
                <w:rFonts w:hint="cs"/>
                <w:spacing w:val="0"/>
                <w:rtl/>
              </w:rPr>
            </w:pPr>
            <w:r>
              <w:rPr>
                <w:rFonts w:hint="cs"/>
                <w:b w:val="0"/>
                <w:bCs w:val="0"/>
                <w:rtl/>
              </w:rPr>
              <w:t>التعليم الإلزامي</w:t>
            </w:r>
            <w:r>
              <w:rPr>
                <w:b w:val="0"/>
                <w:bCs w:val="0"/>
                <w:w w:val="100"/>
                <w:rtl/>
              </w:rPr>
              <w:tab/>
            </w:r>
          </w:p>
        </w:tc>
        <w:tc>
          <w:tcPr>
            <w:tcW w:w="1104" w:type="dxa"/>
          </w:tcPr>
          <w:p w:rsidR="00000000" w:rsidRDefault="00000000">
            <w:pPr>
              <w:pStyle w:val="H23"/>
              <w:spacing w:after="70" w:line="360" w:lineRule="exact"/>
              <w:ind w:left="288"/>
              <w:rPr>
                <w:b w:val="0"/>
                <w:bCs w:val="0"/>
                <w:w w:val="100"/>
                <w:rtl/>
              </w:rPr>
            </w:pPr>
            <w:r>
              <w:rPr>
                <w:rFonts w:hint="cs"/>
                <w:b w:val="0"/>
                <w:bCs w:val="0"/>
                <w:w w:val="100"/>
                <w:rtl/>
              </w:rPr>
              <w:t>4</w:t>
            </w:r>
            <w:r>
              <w:rPr>
                <w:b w:val="0"/>
                <w:bCs w:val="0"/>
                <w:w w:val="100"/>
                <w:rtl/>
              </w:rPr>
              <w:t>6</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202" w:type="dxa"/>
            <w:gridSpan w:val="6"/>
          </w:tcPr>
          <w:p w:rsidR="00000000" w:rsidRDefault="00000000">
            <w:pPr>
              <w:pStyle w:val="H23"/>
              <w:keepNext w:val="0"/>
              <w:keepLines w:val="0"/>
              <w:tabs>
                <w:tab w:val="right" w:leader="dot" w:pos="8789"/>
              </w:tabs>
              <w:suppressAutoHyphens w:val="0"/>
              <w:spacing w:after="70" w:line="360" w:lineRule="exact"/>
              <w:outlineLvl w:val="9"/>
              <w:rPr>
                <w:rFonts w:hint="cs"/>
                <w:spacing w:val="0"/>
                <w:rtl/>
              </w:rPr>
            </w:pPr>
            <w:r>
              <w:rPr>
                <w:rFonts w:hint="cs"/>
                <w:b w:val="0"/>
                <w:bCs w:val="0"/>
                <w:spacing w:val="0"/>
                <w:rtl/>
              </w:rPr>
              <w:t>سادساً-2</w:t>
            </w:r>
          </w:p>
        </w:tc>
        <w:tc>
          <w:tcPr>
            <w:tcW w:w="6232" w:type="dxa"/>
            <w:gridSpan w:val="9"/>
          </w:tcPr>
          <w:p w:rsidR="00000000" w:rsidRDefault="00000000">
            <w:pPr>
              <w:pStyle w:val="H23"/>
              <w:keepNext w:val="0"/>
              <w:keepLines w:val="0"/>
              <w:tabs>
                <w:tab w:val="right" w:leader="dot" w:pos="8789"/>
              </w:tabs>
              <w:suppressAutoHyphens w:val="0"/>
              <w:spacing w:after="70" w:line="360" w:lineRule="exact"/>
              <w:outlineLvl w:val="9"/>
              <w:rPr>
                <w:rFonts w:hint="cs"/>
                <w:b w:val="0"/>
                <w:bCs w:val="0"/>
                <w:spacing w:val="0"/>
                <w:rtl/>
              </w:rPr>
            </w:pPr>
            <w:r>
              <w:rPr>
                <w:rFonts w:hint="cs"/>
                <w:b w:val="0"/>
                <w:bCs w:val="0"/>
                <w:sz w:val="30"/>
                <w:rtl/>
              </w:rPr>
              <w:t>المدرسة الثانوية</w:t>
            </w:r>
            <w:r>
              <w:rPr>
                <w:b w:val="0"/>
                <w:bCs w:val="0"/>
                <w:w w:val="100"/>
                <w:rtl/>
              </w:rPr>
              <w:tab/>
            </w:r>
          </w:p>
        </w:tc>
        <w:tc>
          <w:tcPr>
            <w:tcW w:w="1104" w:type="dxa"/>
          </w:tcPr>
          <w:p w:rsidR="00000000" w:rsidRDefault="00000000">
            <w:pPr>
              <w:pStyle w:val="H23"/>
              <w:spacing w:after="70" w:line="360" w:lineRule="exact"/>
              <w:ind w:left="288"/>
              <w:rPr>
                <w:b w:val="0"/>
                <w:bCs w:val="0"/>
                <w:w w:val="100"/>
                <w:rtl/>
              </w:rPr>
            </w:pPr>
            <w:r>
              <w:rPr>
                <w:rFonts w:hint="cs"/>
                <w:b w:val="0"/>
                <w:bCs w:val="0"/>
                <w:w w:val="100"/>
                <w:rtl/>
              </w:rPr>
              <w:t>4</w:t>
            </w:r>
            <w:r>
              <w:rPr>
                <w:b w:val="0"/>
                <w:bCs w:val="0"/>
                <w:w w:val="100"/>
                <w:rtl/>
              </w:rPr>
              <w:t>7</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202" w:type="dxa"/>
            <w:gridSpan w:val="6"/>
          </w:tcPr>
          <w:p w:rsidR="00000000" w:rsidRDefault="00000000">
            <w:pPr>
              <w:pStyle w:val="H23"/>
              <w:keepNext w:val="0"/>
              <w:keepLines w:val="0"/>
              <w:tabs>
                <w:tab w:val="right" w:leader="dot" w:pos="8789"/>
              </w:tabs>
              <w:suppressAutoHyphens w:val="0"/>
              <w:spacing w:after="70" w:line="360" w:lineRule="exact"/>
              <w:outlineLvl w:val="9"/>
              <w:rPr>
                <w:rFonts w:hint="cs"/>
                <w:spacing w:val="0"/>
                <w:rtl/>
              </w:rPr>
            </w:pPr>
            <w:r>
              <w:rPr>
                <w:rFonts w:hint="cs"/>
                <w:b w:val="0"/>
                <w:bCs w:val="0"/>
                <w:spacing w:val="0"/>
                <w:rtl/>
              </w:rPr>
              <w:t>سادساً-3</w:t>
            </w:r>
          </w:p>
        </w:tc>
        <w:tc>
          <w:tcPr>
            <w:tcW w:w="6232" w:type="dxa"/>
            <w:gridSpan w:val="9"/>
          </w:tcPr>
          <w:p w:rsidR="00000000" w:rsidRDefault="00000000">
            <w:pPr>
              <w:pStyle w:val="H23"/>
              <w:keepNext w:val="0"/>
              <w:keepLines w:val="0"/>
              <w:tabs>
                <w:tab w:val="right" w:leader="dot" w:pos="8789"/>
              </w:tabs>
              <w:suppressAutoHyphens w:val="0"/>
              <w:spacing w:after="70" w:line="360" w:lineRule="exact"/>
              <w:outlineLvl w:val="9"/>
              <w:rPr>
                <w:rFonts w:hint="cs"/>
                <w:b w:val="0"/>
                <w:bCs w:val="0"/>
                <w:spacing w:val="0"/>
                <w:rtl/>
              </w:rPr>
            </w:pPr>
            <w:r>
              <w:rPr>
                <w:rFonts w:hint="cs"/>
                <w:b w:val="0"/>
                <w:bCs w:val="0"/>
                <w:sz w:val="30"/>
                <w:rtl/>
              </w:rPr>
              <w:t>التعليم العالي</w:t>
            </w:r>
            <w:r>
              <w:rPr>
                <w:b w:val="0"/>
                <w:bCs w:val="0"/>
                <w:w w:val="100"/>
                <w:rtl/>
              </w:rPr>
              <w:tab/>
            </w:r>
          </w:p>
        </w:tc>
        <w:tc>
          <w:tcPr>
            <w:tcW w:w="1104" w:type="dxa"/>
          </w:tcPr>
          <w:p w:rsidR="00000000" w:rsidRDefault="00000000">
            <w:pPr>
              <w:pStyle w:val="H23"/>
              <w:spacing w:after="70" w:line="360" w:lineRule="exact"/>
              <w:ind w:left="288"/>
              <w:rPr>
                <w:b w:val="0"/>
                <w:bCs w:val="0"/>
                <w:w w:val="100"/>
                <w:rtl/>
              </w:rPr>
            </w:pPr>
            <w:r>
              <w:rPr>
                <w:rFonts w:hint="cs"/>
                <w:b w:val="0"/>
                <w:bCs w:val="0"/>
                <w:w w:val="100"/>
                <w:rtl/>
              </w:rPr>
              <w:t>4</w:t>
            </w:r>
            <w:r>
              <w:rPr>
                <w:b w:val="0"/>
                <w:bCs w:val="0"/>
                <w:w w:val="100"/>
                <w:rtl/>
              </w:rPr>
              <w:t>8</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202" w:type="dxa"/>
            <w:gridSpan w:val="6"/>
          </w:tcPr>
          <w:p w:rsidR="00000000" w:rsidRDefault="00000000">
            <w:pPr>
              <w:pStyle w:val="H23"/>
              <w:keepNext w:val="0"/>
              <w:keepLines w:val="0"/>
              <w:tabs>
                <w:tab w:val="right" w:leader="dot" w:pos="8789"/>
              </w:tabs>
              <w:suppressAutoHyphens w:val="0"/>
              <w:spacing w:after="70" w:line="360" w:lineRule="exact"/>
              <w:outlineLvl w:val="9"/>
              <w:rPr>
                <w:rFonts w:hint="cs"/>
                <w:spacing w:val="0"/>
                <w:rtl/>
              </w:rPr>
            </w:pPr>
            <w:r>
              <w:rPr>
                <w:rFonts w:hint="cs"/>
                <w:b w:val="0"/>
                <w:bCs w:val="0"/>
                <w:spacing w:val="0"/>
                <w:rtl/>
              </w:rPr>
              <w:t>سادساً-4</w:t>
            </w:r>
          </w:p>
        </w:tc>
        <w:tc>
          <w:tcPr>
            <w:tcW w:w="6232" w:type="dxa"/>
            <w:gridSpan w:val="9"/>
          </w:tcPr>
          <w:p w:rsidR="00000000" w:rsidRDefault="00000000">
            <w:pPr>
              <w:pStyle w:val="H23"/>
              <w:keepNext w:val="0"/>
              <w:keepLines w:val="0"/>
              <w:tabs>
                <w:tab w:val="right" w:leader="dot" w:pos="8789"/>
              </w:tabs>
              <w:suppressAutoHyphens w:val="0"/>
              <w:spacing w:after="70" w:line="360" w:lineRule="exact"/>
              <w:outlineLvl w:val="9"/>
              <w:rPr>
                <w:rFonts w:hint="cs"/>
                <w:b w:val="0"/>
                <w:bCs w:val="0"/>
                <w:spacing w:val="0"/>
                <w:rtl/>
              </w:rPr>
            </w:pPr>
            <w:r>
              <w:rPr>
                <w:rFonts w:hint="cs"/>
                <w:b w:val="0"/>
                <w:bCs w:val="0"/>
                <w:sz w:val="30"/>
                <w:rtl/>
              </w:rPr>
              <w:t>نسبة التسرُّب</w:t>
            </w:r>
            <w:r>
              <w:rPr>
                <w:b w:val="0"/>
                <w:bCs w:val="0"/>
                <w:w w:val="100"/>
                <w:rtl/>
              </w:rPr>
              <w:tab/>
            </w:r>
          </w:p>
        </w:tc>
        <w:tc>
          <w:tcPr>
            <w:tcW w:w="1104" w:type="dxa"/>
          </w:tcPr>
          <w:p w:rsidR="00000000" w:rsidRDefault="00000000">
            <w:pPr>
              <w:pStyle w:val="H23"/>
              <w:spacing w:after="70" w:line="360" w:lineRule="exact"/>
              <w:ind w:left="288"/>
              <w:rPr>
                <w:b w:val="0"/>
                <w:bCs w:val="0"/>
                <w:w w:val="100"/>
                <w:rtl/>
              </w:rPr>
            </w:pPr>
            <w:r>
              <w:rPr>
                <w:rFonts w:hint="cs"/>
                <w:b w:val="0"/>
                <w:bCs w:val="0"/>
                <w:w w:val="100"/>
                <w:rtl/>
              </w:rPr>
              <w:t>4</w:t>
            </w:r>
            <w:r>
              <w:rPr>
                <w:b w:val="0"/>
                <w:bCs w:val="0"/>
                <w:w w:val="100"/>
                <w:rtl/>
              </w:rPr>
              <w:t>8</w:t>
            </w:r>
          </w:p>
        </w:tc>
      </w:tr>
      <w:tr w:rsidR="00000000">
        <w:tblPrEx>
          <w:jc w:val="center"/>
          <w:tblCellMar>
            <w:top w:w="0" w:type="dxa"/>
            <w:bottom w:w="0" w:type="dxa"/>
          </w:tblCellMar>
        </w:tblPrEx>
        <w:trPr>
          <w:jc w:val="center"/>
        </w:trPr>
        <w:tc>
          <w:tcPr>
            <w:tcW w:w="10058" w:type="dxa"/>
            <w:gridSpan w:val="17"/>
          </w:tcPr>
          <w:p w:rsidR="00000000" w:rsidRDefault="00000000">
            <w:pPr>
              <w:spacing w:after="70" w:line="360" w:lineRule="exact"/>
              <w:ind w:left="216"/>
              <w:jc w:val="left"/>
              <w:rPr>
                <w:rFonts w:hint="cs"/>
                <w:rtl/>
              </w:rPr>
            </w:pPr>
            <w:r>
              <w:rPr>
                <w:rFonts w:hint="cs"/>
                <w:b/>
                <w:bCs/>
                <w:sz w:val="34"/>
                <w:szCs w:val="34"/>
                <w:rtl/>
              </w:rPr>
              <w:t>المحتويات</w:t>
            </w:r>
            <w:r>
              <w:rPr>
                <w:rFonts w:hint="cs"/>
                <w:rtl/>
              </w:rPr>
              <w:t xml:space="preserve"> (تابع)</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Fonts w:hint="cs"/>
                <w:rtl/>
              </w:rPr>
            </w:pPr>
          </w:p>
        </w:tc>
        <w:tc>
          <w:tcPr>
            <w:tcW w:w="6262" w:type="dxa"/>
            <w:gridSpan w:val="10"/>
          </w:tcPr>
          <w:p w:rsidR="00000000" w:rsidRDefault="00000000">
            <w:pPr>
              <w:tabs>
                <w:tab w:val="right" w:leader="dot" w:pos="8789"/>
              </w:tabs>
              <w:spacing w:after="70" w:line="360" w:lineRule="exact"/>
              <w:jc w:val="left"/>
              <w:rPr>
                <w:rFonts w:hint="cs"/>
                <w:b/>
                <w:bCs/>
                <w:sz w:val="30"/>
                <w:rtl/>
              </w:rPr>
            </w:pPr>
          </w:p>
        </w:tc>
        <w:tc>
          <w:tcPr>
            <w:tcW w:w="1104" w:type="dxa"/>
          </w:tcPr>
          <w:p w:rsidR="00000000" w:rsidRDefault="00000000">
            <w:pPr>
              <w:spacing w:after="70" w:line="360" w:lineRule="exact"/>
              <w:rPr>
                <w:rFonts w:hint="cs"/>
                <w:b/>
                <w:bCs/>
                <w:rtl/>
              </w:rPr>
            </w:pPr>
            <w:r>
              <w:rPr>
                <w:rFonts w:hint="cs"/>
                <w:b/>
                <w:bCs/>
                <w:rtl/>
              </w:rPr>
              <w:t>الصفحة</w:t>
            </w:r>
          </w:p>
        </w:tc>
      </w:tr>
      <w:tr w:rsidR="00000000">
        <w:tblPrEx>
          <w:jc w:val="center"/>
          <w:tblCellMar>
            <w:top w:w="0" w:type="dxa"/>
            <w:bottom w:w="0" w:type="dxa"/>
          </w:tblCellMar>
        </w:tblPrEx>
        <w:trPr>
          <w:cantSplit/>
          <w:jc w:val="center"/>
        </w:trPr>
        <w:tc>
          <w:tcPr>
            <w:tcW w:w="1584" w:type="dxa"/>
            <w:gridSpan w:val="2"/>
          </w:tcPr>
          <w:p w:rsidR="00000000" w:rsidRDefault="00000000">
            <w:pPr>
              <w:spacing w:after="70" w:line="360" w:lineRule="exact"/>
              <w:jc w:val="left"/>
              <w:rPr>
                <w:b/>
                <w:bCs/>
                <w:rtl/>
              </w:rPr>
            </w:pPr>
            <w:r>
              <w:rPr>
                <w:rFonts w:hint="cs"/>
                <w:b/>
                <w:bCs/>
                <w:rtl/>
              </w:rPr>
              <w:t>الفصل السابع</w:t>
            </w:r>
            <w:r>
              <w:rPr>
                <w:b/>
                <w:bCs/>
                <w:rtl/>
              </w:rPr>
              <w:t>-</w:t>
            </w:r>
          </w:p>
        </w:tc>
        <w:tc>
          <w:tcPr>
            <w:tcW w:w="7370" w:type="dxa"/>
            <w:gridSpan w:val="14"/>
          </w:tcPr>
          <w:p w:rsidR="00000000" w:rsidRDefault="00000000">
            <w:pPr>
              <w:tabs>
                <w:tab w:val="right" w:leader="dot" w:pos="8789"/>
              </w:tabs>
              <w:spacing w:after="70" w:line="360" w:lineRule="exact"/>
              <w:jc w:val="left"/>
              <w:rPr>
                <w:rtl/>
              </w:rPr>
            </w:pPr>
            <w:r>
              <w:rPr>
                <w:rFonts w:hint="cs"/>
                <w:b/>
                <w:bCs/>
                <w:rtl/>
              </w:rPr>
              <w:t>العمالة</w:t>
            </w:r>
            <w:r>
              <w:rPr>
                <w:rtl/>
              </w:rPr>
              <w:tab/>
            </w:r>
          </w:p>
        </w:tc>
        <w:tc>
          <w:tcPr>
            <w:tcW w:w="1104" w:type="dxa"/>
          </w:tcPr>
          <w:p w:rsidR="00000000" w:rsidRDefault="00000000">
            <w:pPr>
              <w:spacing w:after="60" w:line="360" w:lineRule="exact"/>
              <w:ind w:left="288"/>
              <w:rPr>
                <w:rFonts w:hint="cs"/>
                <w:rtl/>
              </w:rPr>
            </w:pPr>
            <w:r>
              <w:rPr>
                <w:rtl/>
              </w:rPr>
              <w:t>49</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tabs>
                <w:tab w:val="right" w:leader="dot" w:pos="8789"/>
              </w:tabs>
              <w:spacing w:after="70" w:line="360" w:lineRule="exact"/>
              <w:jc w:val="left"/>
              <w:rPr>
                <w:rtl/>
              </w:rPr>
            </w:pPr>
            <w:r>
              <w:rPr>
                <w:rFonts w:hint="cs"/>
                <w:rtl/>
              </w:rPr>
              <w:t>المادة 11</w:t>
            </w:r>
            <w:r>
              <w:rPr>
                <w:rtl/>
              </w:rPr>
              <w:tab/>
            </w:r>
          </w:p>
        </w:tc>
        <w:tc>
          <w:tcPr>
            <w:tcW w:w="1104" w:type="dxa"/>
          </w:tcPr>
          <w:p w:rsidR="00000000" w:rsidRDefault="00000000">
            <w:pPr>
              <w:spacing w:after="60" w:line="360" w:lineRule="exact"/>
              <w:ind w:left="288"/>
              <w:rPr>
                <w:rFonts w:hint="cs"/>
                <w:rtl/>
              </w:rPr>
            </w:pPr>
            <w:r>
              <w:rPr>
                <w:rtl/>
              </w:rPr>
              <w:t>49</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2"/>
                <w:szCs w:val="32"/>
                <w:rtl/>
              </w:rPr>
              <w:t>حظر التمييز في العمل والمهنة</w:t>
            </w:r>
            <w:r>
              <w:rPr>
                <w:rtl/>
              </w:rPr>
              <w:tab/>
            </w:r>
          </w:p>
        </w:tc>
        <w:tc>
          <w:tcPr>
            <w:tcW w:w="1104" w:type="dxa"/>
          </w:tcPr>
          <w:p w:rsidR="00000000" w:rsidRDefault="00000000">
            <w:pPr>
              <w:spacing w:after="60" w:line="360" w:lineRule="exact"/>
              <w:ind w:left="288"/>
              <w:rPr>
                <w:rtl/>
              </w:rPr>
            </w:pPr>
            <w:r>
              <w:rPr>
                <w:rtl/>
              </w:rPr>
              <w:t>51</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سابعاً-1</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0"/>
                <w:rtl/>
              </w:rPr>
              <w:t>سوق العمل</w:t>
            </w:r>
            <w:r>
              <w:rPr>
                <w:rtl/>
              </w:rPr>
              <w:tab/>
            </w:r>
          </w:p>
        </w:tc>
        <w:tc>
          <w:tcPr>
            <w:tcW w:w="1104" w:type="dxa"/>
          </w:tcPr>
          <w:p w:rsidR="00000000" w:rsidRDefault="00000000">
            <w:pPr>
              <w:spacing w:after="60" w:line="360" w:lineRule="exact"/>
              <w:ind w:left="288"/>
              <w:rPr>
                <w:rtl/>
              </w:rPr>
            </w:pPr>
            <w:r>
              <w:rPr>
                <w:rFonts w:hint="cs"/>
                <w:rtl/>
              </w:rPr>
              <w:t>5</w:t>
            </w:r>
            <w:r>
              <w:rPr>
                <w:rtl/>
              </w:rPr>
              <w:t>2</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سابعاً-2</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0"/>
                <w:rtl/>
              </w:rPr>
              <w:t>المساواة في الأجر</w:t>
            </w:r>
            <w:r>
              <w:rPr>
                <w:rtl/>
              </w:rPr>
              <w:tab/>
            </w:r>
          </w:p>
        </w:tc>
        <w:tc>
          <w:tcPr>
            <w:tcW w:w="1104" w:type="dxa"/>
          </w:tcPr>
          <w:p w:rsidR="00000000" w:rsidRDefault="00000000">
            <w:pPr>
              <w:spacing w:after="60" w:line="360" w:lineRule="exact"/>
              <w:ind w:left="288"/>
              <w:rPr>
                <w:rtl/>
              </w:rPr>
            </w:pPr>
            <w:r>
              <w:rPr>
                <w:rFonts w:hint="cs"/>
                <w:rtl/>
              </w:rPr>
              <w:t>5</w:t>
            </w:r>
            <w:r>
              <w:rPr>
                <w:rtl/>
              </w:rPr>
              <w:t>2</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سابعاً-3</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0"/>
                <w:rtl/>
              </w:rPr>
              <w:t>الحق في حماية الأمومة</w:t>
            </w:r>
            <w:r>
              <w:rPr>
                <w:rtl/>
              </w:rPr>
              <w:tab/>
            </w:r>
          </w:p>
        </w:tc>
        <w:tc>
          <w:tcPr>
            <w:tcW w:w="1104" w:type="dxa"/>
          </w:tcPr>
          <w:p w:rsidR="00000000" w:rsidRDefault="00000000">
            <w:pPr>
              <w:spacing w:after="60" w:line="360" w:lineRule="exact"/>
              <w:ind w:left="288"/>
              <w:rPr>
                <w:rtl/>
              </w:rPr>
            </w:pPr>
            <w:r>
              <w:rPr>
                <w:rFonts w:hint="cs"/>
                <w:rtl/>
              </w:rPr>
              <w:t>5</w:t>
            </w:r>
            <w:r>
              <w:rPr>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سابعاً-4</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0"/>
                <w:rtl/>
              </w:rPr>
              <w:t>الحق في التأمين الاجتماعي</w:t>
            </w:r>
            <w:r>
              <w:rPr>
                <w:rtl/>
              </w:rPr>
              <w:tab/>
            </w:r>
          </w:p>
        </w:tc>
        <w:tc>
          <w:tcPr>
            <w:tcW w:w="1104" w:type="dxa"/>
          </w:tcPr>
          <w:p w:rsidR="00000000" w:rsidRDefault="00000000">
            <w:pPr>
              <w:spacing w:after="60" w:line="360" w:lineRule="exact"/>
              <w:ind w:left="288"/>
              <w:rPr>
                <w:rtl/>
              </w:rPr>
            </w:pPr>
            <w:r>
              <w:rPr>
                <w:rFonts w:hint="cs"/>
                <w:rtl/>
              </w:rPr>
              <w:t>5</w:t>
            </w:r>
            <w:r>
              <w:rPr>
                <w:rtl/>
              </w:rPr>
              <w:t>4</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سابعاً-5</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0"/>
                <w:rtl/>
              </w:rPr>
              <w:t>العمل الليلي</w:t>
            </w:r>
            <w:r>
              <w:rPr>
                <w:rtl/>
              </w:rPr>
              <w:tab/>
            </w:r>
          </w:p>
        </w:tc>
        <w:tc>
          <w:tcPr>
            <w:tcW w:w="1104" w:type="dxa"/>
          </w:tcPr>
          <w:p w:rsidR="00000000" w:rsidRDefault="00000000">
            <w:pPr>
              <w:spacing w:after="60" w:line="360" w:lineRule="exact"/>
              <w:ind w:left="288"/>
              <w:rPr>
                <w:rtl/>
              </w:rPr>
            </w:pPr>
            <w:r>
              <w:rPr>
                <w:rFonts w:hint="cs"/>
                <w:rtl/>
              </w:rPr>
              <w:t>5</w:t>
            </w:r>
            <w:r>
              <w:rPr>
                <w:rtl/>
              </w:rPr>
              <w:t>4</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سابعاً-6</w:t>
            </w:r>
          </w:p>
        </w:tc>
        <w:tc>
          <w:tcPr>
            <w:tcW w:w="6142" w:type="dxa"/>
            <w:gridSpan w:val="8"/>
          </w:tcPr>
          <w:p w:rsidR="00000000" w:rsidRDefault="00000000">
            <w:pPr>
              <w:tabs>
                <w:tab w:val="right" w:leader="dot" w:pos="8789"/>
              </w:tabs>
              <w:spacing w:after="70" w:line="360" w:lineRule="exact"/>
              <w:jc w:val="left"/>
              <w:rPr>
                <w:rFonts w:hint="cs"/>
                <w:rtl/>
              </w:rPr>
            </w:pPr>
            <w:r>
              <w:rPr>
                <w:rFonts w:hint="cs"/>
                <w:sz w:val="30"/>
                <w:rtl/>
              </w:rPr>
              <w:t>تدفقات الهجرة</w:t>
            </w:r>
            <w:r>
              <w:rPr>
                <w:rtl/>
              </w:rPr>
              <w:tab/>
            </w:r>
          </w:p>
        </w:tc>
        <w:tc>
          <w:tcPr>
            <w:tcW w:w="1104" w:type="dxa"/>
          </w:tcPr>
          <w:p w:rsidR="00000000" w:rsidRDefault="00000000">
            <w:pPr>
              <w:spacing w:after="60" w:line="360" w:lineRule="exact"/>
              <w:ind w:left="288"/>
              <w:rPr>
                <w:rtl/>
              </w:rPr>
            </w:pPr>
            <w:r>
              <w:rPr>
                <w:rFonts w:hint="cs"/>
                <w:rtl/>
              </w:rPr>
              <w:t>5</w:t>
            </w:r>
            <w:r>
              <w:rPr>
                <w:rtl/>
              </w:rPr>
              <w:t>5</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سابعاً-7</w:t>
            </w:r>
          </w:p>
        </w:tc>
        <w:tc>
          <w:tcPr>
            <w:tcW w:w="6142" w:type="dxa"/>
            <w:gridSpan w:val="8"/>
          </w:tcPr>
          <w:p w:rsidR="00000000" w:rsidRDefault="00000000">
            <w:pPr>
              <w:tabs>
                <w:tab w:val="right" w:leader="dot" w:pos="8789"/>
              </w:tabs>
              <w:spacing w:after="70" w:line="360" w:lineRule="exact"/>
              <w:jc w:val="left"/>
              <w:rPr>
                <w:rFonts w:hint="cs"/>
                <w:rtl/>
              </w:rPr>
            </w:pPr>
            <w:r>
              <w:rPr>
                <w:rFonts w:hint="cs"/>
                <w:rtl/>
              </w:rPr>
              <w:t>العمل بعض الوقت والعمل في البيت</w:t>
            </w:r>
            <w:r>
              <w:rPr>
                <w:rtl/>
              </w:rPr>
              <w:tab/>
            </w:r>
          </w:p>
        </w:tc>
        <w:tc>
          <w:tcPr>
            <w:tcW w:w="1104" w:type="dxa"/>
          </w:tcPr>
          <w:p w:rsidR="00000000" w:rsidRDefault="00000000">
            <w:pPr>
              <w:spacing w:after="60" w:line="360" w:lineRule="exact"/>
              <w:ind w:left="288"/>
              <w:rPr>
                <w:rtl/>
              </w:rPr>
            </w:pPr>
            <w:r>
              <w:rPr>
                <w:rFonts w:hint="cs"/>
                <w:rtl/>
              </w:rPr>
              <w:t>5</w:t>
            </w:r>
            <w:r>
              <w:rPr>
                <w:rtl/>
              </w:rPr>
              <w:t>5</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سابعاً-8</w:t>
            </w:r>
          </w:p>
        </w:tc>
        <w:tc>
          <w:tcPr>
            <w:tcW w:w="6142" w:type="dxa"/>
            <w:gridSpan w:val="8"/>
          </w:tcPr>
          <w:p w:rsidR="00000000" w:rsidRDefault="00000000">
            <w:pPr>
              <w:tabs>
                <w:tab w:val="right" w:leader="dot" w:pos="8789"/>
              </w:tabs>
              <w:spacing w:after="70" w:line="360" w:lineRule="exact"/>
              <w:jc w:val="left"/>
              <w:rPr>
                <w:rFonts w:hint="cs"/>
                <w:rtl/>
              </w:rPr>
            </w:pPr>
            <w:r>
              <w:rPr>
                <w:rFonts w:hint="cs"/>
                <w:rtl/>
              </w:rPr>
              <w:t>العمل غير المأجور</w:t>
            </w:r>
            <w:r>
              <w:rPr>
                <w:rtl/>
              </w:rPr>
              <w:tab/>
            </w:r>
          </w:p>
        </w:tc>
        <w:tc>
          <w:tcPr>
            <w:tcW w:w="1104" w:type="dxa"/>
          </w:tcPr>
          <w:p w:rsidR="00000000" w:rsidRDefault="00000000">
            <w:pPr>
              <w:spacing w:after="60" w:line="360" w:lineRule="exact"/>
              <w:ind w:left="288"/>
              <w:rPr>
                <w:rtl/>
              </w:rPr>
            </w:pPr>
            <w:r>
              <w:rPr>
                <w:rFonts w:hint="cs"/>
                <w:rtl/>
              </w:rPr>
              <w:t>5</w:t>
            </w:r>
            <w:r>
              <w:rPr>
                <w:rtl/>
              </w:rPr>
              <w:t>6</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292" w:type="dxa"/>
            <w:gridSpan w:val="7"/>
          </w:tcPr>
          <w:p w:rsidR="00000000" w:rsidRDefault="00000000">
            <w:pPr>
              <w:tabs>
                <w:tab w:val="right" w:leader="dot" w:pos="8789"/>
              </w:tabs>
              <w:spacing w:after="70" w:line="360" w:lineRule="exact"/>
              <w:jc w:val="left"/>
              <w:rPr>
                <w:rFonts w:hint="cs"/>
                <w:rtl/>
              </w:rPr>
            </w:pPr>
            <w:r>
              <w:rPr>
                <w:rFonts w:hint="cs"/>
                <w:rtl/>
              </w:rPr>
              <w:t>سابعاً -9</w:t>
            </w:r>
          </w:p>
        </w:tc>
        <w:tc>
          <w:tcPr>
            <w:tcW w:w="6142" w:type="dxa"/>
            <w:gridSpan w:val="8"/>
          </w:tcPr>
          <w:p w:rsidR="00000000" w:rsidRDefault="00000000">
            <w:pPr>
              <w:tabs>
                <w:tab w:val="right" w:leader="dot" w:pos="8789"/>
              </w:tabs>
              <w:spacing w:after="70" w:line="360" w:lineRule="exact"/>
              <w:jc w:val="left"/>
              <w:rPr>
                <w:rFonts w:hint="cs"/>
                <w:rtl/>
              </w:rPr>
            </w:pPr>
            <w:r>
              <w:rPr>
                <w:rFonts w:hint="cs"/>
                <w:rtl/>
              </w:rPr>
              <w:t>عمل الفرد لحساب نفسه</w:t>
            </w:r>
            <w:r>
              <w:rPr>
                <w:rtl/>
              </w:rPr>
              <w:tab/>
            </w:r>
          </w:p>
        </w:tc>
        <w:tc>
          <w:tcPr>
            <w:tcW w:w="1104" w:type="dxa"/>
          </w:tcPr>
          <w:p w:rsidR="00000000" w:rsidRDefault="00000000">
            <w:pPr>
              <w:spacing w:after="60" w:line="360" w:lineRule="exact"/>
              <w:ind w:left="288"/>
              <w:rPr>
                <w:rtl/>
              </w:rPr>
            </w:pPr>
            <w:r>
              <w:rPr>
                <w:rFonts w:hint="cs"/>
                <w:rtl/>
              </w:rPr>
              <w:t>5</w:t>
            </w:r>
            <w:r>
              <w:rPr>
                <w:rtl/>
              </w:rPr>
              <w:t>6</w:t>
            </w:r>
          </w:p>
        </w:tc>
      </w:tr>
      <w:tr w:rsidR="00000000">
        <w:tblPrEx>
          <w:jc w:val="center"/>
          <w:tblCellMar>
            <w:top w:w="0" w:type="dxa"/>
            <w:bottom w:w="0" w:type="dxa"/>
          </w:tblCellMar>
        </w:tblPrEx>
        <w:trPr>
          <w:cantSplit/>
          <w:jc w:val="center"/>
        </w:trPr>
        <w:tc>
          <w:tcPr>
            <w:tcW w:w="1584" w:type="dxa"/>
            <w:gridSpan w:val="2"/>
          </w:tcPr>
          <w:p w:rsidR="00000000" w:rsidRDefault="00000000">
            <w:pPr>
              <w:spacing w:after="70" w:line="360" w:lineRule="exact"/>
              <w:jc w:val="left"/>
              <w:rPr>
                <w:b/>
                <w:bCs/>
                <w:rtl/>
              </w:rPr>
            </w:pPr>
            <w:r>
              <w:rPr>
                <w:b/>
                <w:bCs/>
                <w:rtl/>
              </w:rPr>
              <w:t>الفصل الثا</w:t>
            </w:r>
            <w:r>
              <w:rPr>
                <w:rFonts w:hint="cs"/>
                <w:b/>
                <w:bCs/>
                <w:rtl/>
              </w:rPr>
              <w:t>من</w:t>
            </w:r>
            <w:r>
              <w:rPr>
                <w:b/>
                <w:bCs/>
                <w:rtl/>
              </w:rPr>
              <w:t xml:space="preserve"> -</w:t>
            </w:r>
          </w:p>
        </w:tc>
        <w:tc>
          <w:tcPr>
            <w:tcW w:w="7370" w:type="dxa"/>
            <w:gridSpan w:val="14"/>
          </w:tcPr>
          <w:p w:rsidR="00000000" w:rsidRDefault="00000000">
            <w:pPr>
              <w:pStyle w:val="H23"/>
              <w:keepNext w:val="0"/>
              <w:keepLines w:val="0"/>
              <w:tabs>
                <w:tab w:val="right" w:leader="dot" w:pos="8789"/>
              </w:tabs>
              <w:suppressAutoHyphens w:val="0"/>
              <w:spacing w:after="70" w:line="360" w:lineRule="exact"/>
              <w:outlineLvl w:val="9"/>
              <w:rPr>
                <w:spacing w:val="0"/>
                <w:w w:val="100"/>
                <w:rtl/>
              </w:rPr>
            </w:pPr>
            <w:r>
              <w:rPr>
                <w:rFonts w:hint="cs"/>
                <w:spacing w:val="0"/>
                <w:w w:val="100"/>
                <w:rtl/>
              </w:rPr>
              <w:t>الصحة</w:t>
            </w:r>
            <w:r>
              <w:rPr>
                <w:spacing w:val="0"/>
                <w:w w:val="100"/>
                <w:rtl/>
              </w:rPr>
              <w:t xml:space="preserve"> </w:t>
            </w:r>
            <w:r>
              <w:rPr>
                <w:b w:val="0"/>
                <w:bCs w:val="0"/>
                <w:spacing w:val="0"/>
                <w:w w:val="100"/>
                <w:rtl/>
              </w:rPr>
              <w:tab/>
            </w:r>
          </w:p>
        </w:tc>
        <w:tc>
          <w:tcPr>
            <w:tcW w:w="1104" w:type="dxa"/>
          </w:tcPr>
          <w:p w:rsidR="00000000" w:rsidRDefault="00000000">
            <w:pPr>
              <w:spacing w:after="60" w:line="360" w:lineRule="exact"/>
              <w:ind w:left="288"/>
              <w:rPr>
                <w:rtl/>
              </w:rPr>
            </w:pPr>
            <w:r>
              <w:rPr>
                <w:rFonts w:hint="cs"/>
                <w:rtl/>
              </w:rPr>
              <w:t>5</w:t>
            </w:r>
            <w:r>
              <w:rPr>
                <w:rtl/>
              </w:rPr>
              <w:t>6</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pStyle w:val="H56"/>
              <w:keepNext w:val="0"/>
              <w:keepLines w:val="0"/>
              <w:tabs>
                <w:tab w:val="right" w:leader="dot" w:pos="8789"/>
              </w:tabs>
              <w:suppressAutoHyphens w:val="0"/>
              <w:spacing w:after="70"/>
              <w:outlineLvl w:val="9"/>
              <w:rPr>
                <w:w w:val="100"/>
                <w:rtl/>
              </w:rPr>
            </w:pPr>
            <w:r>
              <w:rPr>
                <w:rFonts w:hint="cs"/>
                <w:rtl/>
              </w:rPr>
              <w:t>المادة 12</w:t>
            </w:r>
            <w:r>
              <w:rPr>
                <w:w w:val="100"/>
                <w:rtl/>
              </w:rPr>
              <w:tab/>
            </w:r>
          </w:p>
        </w:tc>
        <w:tc>
          <w:tcPr>
            <w:tcW w:w="1104" w:type="dxa"/>
          </w:tcPr>
          <w:p w:rsidR="00000000" w:rsidRDefault="00000000">
            <w:pPr>
              <w:spacing w:after="60" w:line="360" w:lineRule="exact"/>
              <w:ind w:left="288"/>
              <w:rPr>
                <w:rtl/>
              </w:rPr>
            </w:pPr>
            <w:r>
              <w:rPr>
                <w:rFonts w:hint="cs"/>
                <w:rtl/>
              </w:rPr>
              <w:t>5</w:t>
            </w:r>
            <w:r>
              <w:rPr>
                <w:rtl/>
              </w:rPr>
              <w:t>6</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rFonts w:hint="cs"/>
                <w:w w:val="100"/>
                <w:rtl/>
              </w:rPr>
            </w:pPr>
            <w:r>
              <w:rPr>
                <w:rFonts w:hint="cs"/>
                <w:w w:val="100"/>
                <w:rtl/>
              </w:rPr>
              <w:t>ثامناً-1</w:t>
            </w:r>
          </w:p>
        </w:tc>
        <w:tc>
          <w:tcPr>
            <w:tcW w:w="6322" w:type="dxa"/>
            <w:gridSpan w:val="11"/>
          </w:tcPr>
          <w:p w:rsidR="00000000" w:rsidRDefault="00000000">
            <w:pPr>
              <w:pStyle w:val="H56"/>
              <w:keepNext w:val="0"/>
              <w:keepLines w:val="0"/>
              <w:tabs>
                <w:tab w:val="right" w:leader="dot" w:pos="8789"/>
              </w:tabs>
              <w:suppressAutoHyphens w:val="0"/>
              <w:spacing w:after="70"/>
              <w:outlineLvl w:val="9"/>
              <w:rPr>
                <w:w w:val="100"/>
                <w:rtl/>
              </w:rPr>
            </w:pPr>
            <w:r>
              <w:rPr>
                <w:rFonts w:hint="cs"/>
                <w:sz w:val="30"/>
                <w:rtl/>
              </w:rPr>
              <w:t>خدمات الصحة الأساسية</w:t>
            </w:r>
            <w:r>
              <w:rPr>
                <w:w w:val="100"/>
                <w:rtl/>
              </w:rPr>
              <w:tab/>
            </w:r>
          </w:p>
        </w:tc>
        <w:tc>
          <w:tcPr>
            <w:tcW w:w="1104" w:type="dxa"/>
          </w:tcPr>
          <w:p w:rsidR="00000000" w:rsidRDefault="00000000">
            <w:pPr>
              <w:pStyle w:val="H56"/>
              <w:spacing w:after="60"/>
              <w:ind w:left="288"/>
              <w:rPr>
                <w:w w:val="100"/>
                <w:rtl/>
              </w:rPr>
            </w:pPr>
            <w:r>
              <w:rPr>
                <w:rFonts w:hint="cs"/>
                <w:w w:val="100"/>
                <w:rtl/>
              </w:rPr>
              <w:t>5</w:t>
            </w:r>
            <w:r>
              <w:rPr>
                <w:w w:val="100"/>
                <w:rtl/>
              </w:rPr>
              <w:t>6</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ثامناً-2</w:t>
            </w:r>
          </w:p>
        </w:tc>
        <w:tc>
          <w:tcPr>
            <w:tcW w:w="6322" w:type="dxa"/>
            <w:gridSpan w:val="11"/>
          </w:tcPr>
          <w:p w:rsidR="00000000" w:rsidRDefault="00000000">
            <w:pPr>
              <w:pStyle w:val="H56"/>
              <w:keepNext w:val="0"/>
              <w:keepLines w:val="0"/>
              <w:tabs>
                <w:tab w:val="right" w:leader="dot" w:pos="8789"/>
              </w:tabs>
              <w:suppressAutoHyphens w:val="0"/>
              <w:spacing w:after="70"/>
              <w:outlineLvl w:val="9"/>
              <w:rPr>
                <w:w w:val="100"/>
                <w:rtl/>
              </w:rPr>
            </w:pPr>
            <w:r>
              <w:rPr>
                <w:rFonts w:hint="cs"/>
                <w:sz w:val="30"/>
                <w:rtl/>
              </w:rPr>
              <w:t>الصحة الإنجابية</w:t>
            </w:r>
            <w:r>
              <w:rPr>
                <w:w w:val="100"/>
                <w:rtl/>
              </w:rPr>
              <w:tab/>
            </w:r>
          </w:p>
        </w:tc>
        <w:tc>
          <w:tcPr>
            <w:tcW w:w="1104" w:type="dxa"/>
          </w:tcPr>
          <w:p w:rsidR="00000000" w:rsidRDefault="00000000">
            <w:pPr>
              <w:pStyle w:val="H56"/>
              <w:spacing w:after="60"/>
              <w:ind w:left="288"/>
              <w:rPr>
                <w:w w:val="100"/>
                <w:rtl/>
              </w:rPr>
            </w:pPr>
            <w:r>
              <w:rPr>
                <w:rFonts w:hint="cs"/>
                <w:w w:val="100"/>
                <w:rtl/>
              </w:rPr>
              <w:t>5</w:t>
            </w:r>
            <w:r>
              <w:rPr>
                <w:w w:val="100"/>
                <w:rtl/>
              </w:rPr>
              <w:t>8</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ثامناً-3</w:t>
            </w:r>
          </w:p>
        </w:tc>
        <w:tc>
          <w:tcPr>
            <w:tcW w:w="6322" w:type="dxa"/>
            <w:gridSpan w:val="11"/>
          </w:tcPr>
          <w:p w:rsidR="00000000" w:rsidRDefault="00000000">
            <w:pPr>
              <w:pStyle w:val="H56"/>
              <w:keepNext w:val="0"/>
              <w:keepLines w:val="0"/>
              <w:tabs>
                <w:tab w:val="right" w:leader="dot" w:pos="8789"/>
              </w:tabs>
              <w:suppressAutoHyphens w:val="0"/>
              <w:spacing w:after="70"/>
              <w:outlineLvl w:val="9"/>
              <w:rPr>
                <w:w w:val="100"/>
                <w:rtl/>
              </w:rPr>
            </w:pPr>
            <w:r>
              <w:rPr>
                <w:rFonts w:hint="cs"/>
                <w:sz w:val="30"/>
                <w:rtl/>
              </w:rPr>
              <w:t>تنظيم الأسرة</w:t>
            </w:r>
            <w:r>
              <w:rPr>
                <w:w w:val="100"/>
                <w:rtl/>
              </w:rPr>
              <w:tab/>
            </w:r>
          </w:p>
        </w:tc>
        <w:tc>
          <w:tcPr>
            <w:tcW w:w="1104" w:type="dxa"/>
          </w:tcPr>
          <w:p w:rsidR="00000000" w:rsidRDefault="00000000">
            <w:pPr>
              <w:pStyle w:val="H56"/>
              <w:spacing w:after="60"/>
              <w:ind w:left="288"/>
              <w:rPr>
                <w:w w:val="100"/>
                <w:rtl/>
              </w:rPr>
            </w:pPr>
            <w:r>
              <w:rPr>
                <w:rFonts w:hint="cs"/>
                <w:w w:val="100"/>
                <w:rtl/>
              </w:rPr>
              <w:t>5</w:t>
            </w:r>
            <w:r>
              <w:rPr>
                <w:w w:val="100"/>
                <w:rtl/>
              </w:rPr>
              <w:t>8</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ثامناً-4</w:t>
            </w:r>
          </w:p>
        </w:tc>
        <w:tc>
          <w:tcPr>
            <w:tcW w:w="6322" w:type="dxa"/>
            <w:gridSpan w:val="11"/>
          </w:tcPr>
          <w:p w:rsidR="00000000" w:rsidRDefault="00000000">
            <w:pPr>
              <w:pStyle w:val="H56"/>
              <w:keepNext w:val="0"/>
              <w:keepLines w:val="0"/>
              <w:tabs>
                <w:tab w:val="right" w:leader="dot" w:pos="8789"/>
              </w:tabs>
              <w:suppressAutoHyphens w:val="0"/>
              <w:spacing w:after="70"/>
              <w:outlineLvl w:val="9"/>
              <w:rPr>
                <w:w w:val="100"/>
                <w:rtl/>
              </w:rPr>
            </w:pPr>
            <w:r>
              <w:rPr>
                <w:rFonts w:hint="cs"/>
                <w:sz w:val="30"/>
                <w:rtl/>
              </w:rPr>
              <w:t>معدل وفيات الأمهات</w:t>
            </w:r>
            <w:r>
              <w:rPr>
                <w:w w:val="100"/>
                <w:rtl/>
              </w:rPr>
              <w:tab/>
            </w:r>
          </w:p>
        </w:tc>
        <w:tc>
          <w:tcPr>
            <w:tcW w:w="1104" w:type="dxa"/>
          </w:tcPr>
          <w:p w:rsidR="00000000" w:rsidRDefault="00000000">
            <w:pPr>
              <w:pStyle w:val="H56"/>
              <w:spacing w:after="60"/>
              <w:ind w:left="288"/>
              <w:rPr>
                <w:w w:val="100"/>
                <w:rtl/>
              </w:rPr>
            </w:pPr>
            <w:r>
              <w:rPr>
                <w:w w:val="100"/>
                <w:rtl/>
              </w:rPr>
              <w:t>60</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ثامناً-5</w:t>
            </w:r>
          </w:p>
        </w:tc>
        <w:tc>
          <w:tcPr>
            <w:tcW w:w="6322" w:type="dxa"/>
            <w:gridSpan w:val="11"/>
          </w:tcPr>
          <w:p w:rsidR="00000000" w:rsidRDefault="00000000">
            <w:pPr>
              <w:pStyle w:val="H56"/>
              <w:keepNext w:val="0"/>
              <w:keepLines w:val="0"/>
              <w:tabs>
                <w:tab w:val="right" w:leader="dot" w:pos="8789"/>
              </w:tabs>
              <w:suppressAutoHyphens w:val="0"/>
              <w:spacing w:after="70"/>
              <w:outlineLvl w:val="9"/>
              <w:rPr>
                <w:w w:val="100"/>
                <w:rtl/>
              </w:rPr>
            </w:pPr>
            <w:r>
              <w:rPr>
                <w:rFonts w:hint="cs"/>
                <w:sz w:val="30"/>
                <w:rtl/>
              </w:rPr>
              <w:t>الأمراض التي تنتقل بالاتصال الجنسي</w:t>
            </w:r>
            <w:r>
              <w:rPr>
                <w:w w:val="100"/>
                <w:rtl/>
              </w:rPr>
              <w:tab/>
            </w:r>
          </w:p>
        </w:tc>
        <w:tc>
          <w:tcPr>
            <w:tcW w:w="1104" w:type="dxa"/>
          </w:tcPr>
          <w:p w:rsidR="00000000" w:rsidRDefault="00000000">
            <w:pPr>
              <w:pStyle w:val="H56"/>
              <w:spacing w:after="60"/>
              <w:ind w:left="288"/>
              <w:rPr>
                <w:w w:val="100"/>
                <w:rtl/>
              </w:rPr>
            </w:pPr>
            <w:r>
              <w:rPr>
                <w:w w:val="100"/>
                <w:rtl/>
              </w:rPr>
              <w:t>61</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ثامناً-6</w:t>
            </w:r>
          </w:p>
        </w:tc>
        <w:tc>
          <w:tcPr>
            <w:tcW w:w="6322" w:type="dxa"/>
            <w:gridSpan w:val="11"/>
          </w:tcPr>
          <w:p w:rsidR="00000000" w:rsidRDefault="00000000">
            <w:pPr>
              <w:pStyle w:val="H56"/>
              <w:keepNext w:val="0"/>
              <w:keepLines w:val="0"/>
              <w:tabs>
                <w:tab w:val="right" w:leader="dot" w:pos="8789"/>
              </w:tabs>
              <w:suppressAutoHyphens w:val="0"/>
              <w:spacing w:after="70"/>
              <w:outlineLvl w:val="9"/>
              <w:rPr>
                <w:w w:val="100"/>
                <w:rtl/>
              </w:rPr>
            </w:pPr>
            <w:r>
              <w:rPr>
                <w:rFonts w:hint="cs"/>
                <w:sz w:val="30"/>
                <w:rtl/>
              </w:rPr>
              <w:t>العقاقير المسببة للإدمان</w:t>
            </w:r>
            <w:r>
              <w:rPr>
                <w:w w:val="100"/>
                <w:rtl/>
              </w:rPr>
              <w:tab/>
            </w:r>
          </w:p>
        </w:tc>
        <w:tc>
          <w:tcPr>
            <w:tcW w:w="1104" w:type="dxa"/>
          </w:tcPr>
          <w:p w:rsidR="00000000" w:rsidRDefault="00000000">
            <w:pPr>
              <w:pStyle w:val="H56"/>
              <w:spacing w:after="60"/>
              <w:ind w:left="288"/>
              <w:rPr>
                <w:w w:val="100"/>
                <w:rtl/>
              </w:rPr>
            </w:pPr>
            <w:r>
              <w:rPr>
                <w:rFonts w:hint="cs"/>
                <w:w w:val="100"/>
                <w:rtl/>
              </w:rPr>
              <w:t>6</w:t>
            </w:r>
            <w:r>
              <w:rPr>
                <w:w w:val="100"/>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p>
        </w:tc>
        <w:tc>
          <w:tcPr>
            <w:tcW w:w="720" w:type="dxa"/>
            <w:gridSpan w:val="5"/>
          </w:tcPr>
          <w:p w:rsidR="00000000" w:rsidRDefault="00000000">
            <w:pPr>
              <w:pStyle w:val="H56"/>
              <w:keepNext w:val="0"/>
              <w:keepLines w:val="0"/>
              <w:tabs>
                <w:tab w:val="right" w:leader="dot" w:pos="8789"/>
              </w:tabs>
              <w:suppressAutoHyphens w:val="0"/>
              <w:spacing w:after="70"/>
              <w:outlineLvl w:val="9"/>
              <w:rPr>
                <w:rFonts w:hint="cs"/>
                <w:w w:val="100"/>
                <w:rtl/>
              </w:rPr>
            </w:pPr>
            <w:r>
              <w:rPr>
                <w:rFonts w:hint="cs"/>
                <w:w w:val="100"/>
                <w:rtl/>
              </w:rPr>
              <w:t>6-1</w:t>
            </w:r>
          </w:p>
        </w:tc>
        <w:tc>
          <w:tcPr>
            <w:tcW w:w="5602" w:type="dxa"/>
            <w:gridSpan w:val="6"/>
          </w:tcPr>
          <w:p w:rsidR="00000000" w:rsidRDefault="00000000">
            <w:pPr>
              <w:pStyle w:val="H56"/>
              <w:keepNext w:val="0"/>
              <w:keepLines w:val="0"/>
              <w:tabs>
                <w:tab w:val="right" w:leader="dot" w:pos="8789"/>
              </w:tabs>
              <w:suppressAutoHyphens w:val="0"/>
              <w:spacing w:after="70"/>
              <w:outlineLvl w:val="9"/>
              <w:rPr>
                <w:w w:val="100"/>
                <w:rtl/>
              </w:rPr>
            </w:pPr>
            <w:r>
              <w:rPr>
                <w:rFonts w:cs="Traditional Arabic Backslanted" w:hint="cs"/>
                <w:sz w:val="26"/>
                <w:szCs w:val="26"/>
                <w:rtl/>
              </w:rPr>
              <w:t>إساءة استخدام المخدرات</w:t>
            </w:r>
            <w:r>
              <w:rPr>
                <w:w w:val="100"/>
                <w:rtl/>
              </w:rPr>
              <w:tab/>
            </w:r>
          </w:p>
        </w:tc>
        <w:tc>
          <w:tcPr>
            <w:tcW w:w="1104" w:type="dxa"/>
          </w:tcPr>
          <w:p w:rsidR="00000000" w:rsidRDefault="00000000">
            <w:pPr>
              <w:pStyle w:val="H56"/>
              <w:spacing w:after="60"/>
              <w:ind w:left="288"/>
              <w:rPr>
                <w:w w:val="100"/>
                <w:rtl/>
              </w:rPr>
            </w:pPr>
            <w:r>
              <w:rPr>
                <w:rFonts w:hint="cs"/>
                <w:w w:val="100"/>
                <w:rtl/>
              </w:rPr>
              <w:t>6</w:t>
            </w:r>
            <w:r>
              <w:rPr>
                <w:w w:val="100"/>
                <w:rtl/>
              </w:rPr>
              <w:t>3</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1112" w:type="dxa"/>
            <w:gridSpan w:val="4"/>
          </w:tcPr>
          <w:p w:rsidR="00000000" w:rsidRDefault="00000000">
            <w:pPr>
              <w:pStyle w:val="H56"/>
              <w:keepNext w:val="0"/>
              <w:keepLines w:val="0"/>
              <w:tabs>
                <w:tab w:val="right" w:leader="dot" w:pos="8789"/>
              </w:tabs>
              <w:suppressAutoHyphens w:val="0"/>
              <w:spacing w:after="70"/>
              <w:outlineLvl w:val="9"/>
              <w:rPr>
                <w:w w:val="100"/>
                <w:rtl/>
              </w:rPr>
            </w:pPr>
          </w:p>
        </w:tc>
        <w:tc>
          <w:tcPr>
            <w:tcW w:w="720" w:type="dxa"/>
            <w:gridSpan w:val="5"/>
          </w:tcPr>
          <w:p w:rsidR="00000000" w:rsidRDefault="00000000">
            <w:pPr>
              <w:pStyle w:val="H56"/>
              <w:keepNext w:val="0"/>
              <w:keepLines w:val="0"/>
              <w:tabs>
                <w:tab w:val="right" w:leader="dot" w:pos="8789"/>
              </w:tabs>
              <w:suppressAutoHyphens w:val="0"/>
              <w:spacing w:after="70"/>
              <w:outlineLvl w:val="9"/>
              <w:rPr>
                <w:rFonts w:hint="cs"/>
                <w:w w:val="100"/>
                <w:rtl/>
              </w:rPr>
            </w:pPr>
            <w:r>
              <w:rPr>
                <w:rFonts w:hint="cs"/>
                <w:w w:val="100"/>
                <w:rtl/>
              </w:rPr>
              <w:t>6-2</w:t>
            </w:r>
          </w:p>
        </w:tc>
        <w:tc>
          <w:tcPr>
            <w:tcW w:w="5602" w:type="dxa"/>
            <w:gridSpan w:val="6"/>
          </w:tcPr>
          <w:p w:rsidR="00000000" w:rsidRDefault="00000000">
            <w:pPr>
              <w:pStyle w:val="H56"/>
              <w:keepNext w:val="0"/>
              <w:keepLines w:val="0"/>
              <w:tabs>
                <w:tab w:val="right" w:leader="dot" w:pos="8789"/>
              </w:tabs>
              <w:suppressAutoHyphens w:val="0"/>
              <w:spacing w:after="70"/>
              <w:outlineLvl w:val="9"/>
              <w:rPr>
                <w:w w:val="100"/>
                <w:rtl/>
              </w:rPr>
            </w:pPr>
            <w:r>
              <w:rPr>
                <w:rFonts w:cs="Traditional Arabic Backslanted" w:hint="cs"/>
                <w:sz w:val="26"/>
                <w:szCs w:val="26"/>
                <w:rtl/>
              </w:rPr>
              <w:t>التبغ والكحول</w:t>
            </w:r>
            <w:r>
              <w:rPr>
                <w:w w:val="100"/>
                <w:rtl/>
              </w:rPr>
              <w:tab/>
            </w:r>
          </w:p>
        </w:tc>
        <w:tc>
          <w:tcPr>
            <w:tcW w:w="1104" w:type="dxa"/>
          </w:tcPr>
          <w:p w:rsidR="00000000" w:rsidRDefault="00000000">
            <w:pPr>
              <w:pStyle w:val="H56"/>
              <w:spacing w:after="60"/>
              <w:ind w:left="288"/>
              <w:rPr>
                <w:rFonts w:hint="cs"/>
                <w:w w:val="100"/>
                <w:rtl/>
              </w:rPr>
            </w:pPr>
            <w:r>
              <w:rPr>
                <w:rFonts w:hint="cs"/>
                <w:w w:val="100"/>
                <w:rtl/>
              </w:rPr>
              <w:t>6</w:t>
            </w:r>
            <w:r>
              <w:rPr>
                <w:w w:val="100"/>
                <w:rtl/>
              </w:rPr>
              <w:t>3</w:t>
            </w:r>
          </w:p>
        </w:tc>
      </w:tr>
      <w:tr w:rsidR="00000000">
        <w:tblPrEx>
          <w:jc w:val="center"/>
          <w:tblCellMar>
            <w:top w:w="0" w:type="dxa"/>
            <w:bottom w:w="0" w:type="dxa"/>
          </w:tblCellMar>
        </w:tblPrEx>
        <w:trPr>
          <w:cantSplit/>
          <w:jc w:val="center"/>
        </w:trPr>
        <w:tc>
          <w:tcPr>
            <w:tcW w:w="1640" w:type="dxa"/>
            <w:gridSpan w:val="3"/>
          </w:tcPr>
          <w:p w:rsidR="00000000" w:rsidRDefault="00000000">
            <w:pPr>
              <w:spacing w:after="70" w:line="360" w:lineRule="exact"/>
              <w:jc w:val="left"/>
              <w:rPr>
                <w:rtl/>
              </w:rPr>
            </w:pPr>
            <w:r>
              <w:rPr>
                <w:rFonts w:hint="cs"/>
                <w:b/>
                <w:bCs/>
                <w:rtl/>
              </w:rPr>
              <w:t>الفصل التاسع</w:t>
            </w:r>
            <w:r>
              <w:rPr>
                <w:rtl/>
              </w:rPr>
              <w:t xml:space="preserve"> -</w:t>
            </w:r>
          </w:p>
        </w:tc>
        <w:tc>
          <w:tcPr>
            <w:tcW w:w="7314" w:type="dxa"/>
            <w:gridSpan w:val="13"/>
          </w:tcPr>
          <w:p w:rsidR="00000000" w:rsidRDefault="00000000">
            <w:pPr>
              <w:tabs>
                <w:tab w:val="right" w:leader="dot" w:pos="8789"/>
              </w:tabs>
              <w:spacing w:after="70" w:line="360" w:lineRule="exact"/>
              <w:jc w:val="left"/>
              <w:rPr>
                <w:sz w:val="30"/>
                <w:rtl/>
              </w:rPr>
            </w:pPr>
            <w:r>
              <w:rPr>
                <w:rFonts w:hint="cs"/>
                <w:b/>
                <w:bCs/>
                <w:sz w:val="30"/>
                <w:rtl/>
              </w:rPr>
              <w:t>الاستحقاقات الاجتماعية والاقتصادية</w:t>
            </w:r>
            <w:r>
              <w:rPr>
                <w:sz w:val="30"/>
                <w:rtl/>
              </w:rPr>
              <w:tab/>
            </w:r>
          </w:p>
        </w:tc>
        <w:tc>
          <w:tcPr>
            <w:tcW w:w="1104" w:type="dxa"/>
          </w:tcPr>
          <w:p w:rsidR="00000000" w:rsidRDefault="00000000">
            <w:pPr>
              <w:spacing w:after="60" w:line="360" w:lineRule="exact"/>
              <w:ind w:left="288"/>
              <w:rPr>
                <w:rtl/>
              </w:rPr>
            </w:pPr>
            <w:r>
              <w:rPr>
                <w:rFonts w:hint="cs"/>
                <w:rtl/>
              </w:rPr>
              <w:t>6</w:t>
            </w:r>
            <w:r>
              <w:rPr>
                <w:rtl/>
              </w:rPr>
              <w:t>4</w:t>
            </w:r>
          </w:p>
        </w:tc>
      </w:tr>
      <w:tr w:rsidR="00000000">
        <w:tblPrEx>
          <w:jc w:val="center"/>
          <w:tblCellMar>
            <w:top w:w="0" w:type="dxa"/>
            <w:bottom w:w="0" w:type="dxa"/>
          </w:tblCellMar>
        </w:tblPrEx>
        <w:trPr>
          <w:cantSplit/>
          <w:jc w:val="center"/>
        </w:trPr>
        <w:tc>
          <w:tcPr>
            <w:tcW w:w="1520" w:type="dxa"/>
          </w:tcPr>
          <w:p w:rsidR="00000000" w:rsidRDefault="00000000">
            <w:pPr>
              <w:spacing w:after="70" w:line="360" w:lineRule="exact"/>
              <w:jc w:val="left"/>
              <w:rPr>
                <w:rtl/>
              </w:rPr>
            </w:pPr>
          </w:p>
        </w:tc>
        <w:tc>
          <w:tcPr>
            <w:tcW w:w="7434" w:type="dxa"/>
            <w:gridSpan w:val="15"/>
          </w:tcPr>
          <w:p w:rsidR="00000000" w:rsidRDefault="00000000">
            <w:pPr>
              <w:tabs>
                <w:tab w:val="right" w:leader="dot" w:pos="8789"/>
              </w:tabs>
              <w:spacing w:after="70" w:line="360" w:lineRule="exact"/>
              <w:jc w:val="left"/>
              <w:rPr>
                <w:rtl/>
              </w:rPr>
            </w:pPr>
            <w:r>
              <w:rPr>
                <w:rFonts w:hint="cs"/>
                <w:rtl/>
              </w:rPr>
              <w:t>المادة 13</w:t>
            </w:r>
            <w:r>
              <w:rPr>
                <w:rtl/>
              </w:rPr>
              <w:tab/>
            </w:r>
          </w:p>
        </w:tc>
        <w:tc>
          <w:tcPr>
            <w:tcW w:w="1104" w:type="dxa"/>
          </w:tcPr>
          <w:p w:rsidR="00000000" w:rsidRDefault="00000000">
            <w:pPr>
              <w:spacing w:after="60" w:line="360" w:lineRule="exact"/>
              <w:ind w:left="288"/>
              <w:rPr>
                <w:rtl/>
              </w:rPr>
            </w:pPr>
            <w:r>
              <w:rPr>
                <w:rFonts w:hint="cs"/>
                <w:rtl/>
              </w:rPr>
              <w:t>6</w:t>
            </w:r>
            <w:r>
              <w:rPr>
                <w:rtl/>
              </w:rPr>
              <w:t>4</w:t>
            </w:r>
          </w:p>
        </w:tc>
      </w:tr>
      <w:tr w:rsidR="00000000">
        <w:tblPrEx>
          <w:jc w:val="center"/>
          <w:tblCellMar>
            <w:top w:w="0" w:type="dxa"/>
            <w:bottom w:w="0" w:type="dxa"/>
          </w:tblCellMar>
        </w:tblPrEx>
        <w:trPr>
          <w:jc w:val="center"/>
        </w:trPr>
        <w:tc>
          <w:tcPr>
            <w:tcW w:w="1520" w:type="dxa"/>
          </w:tcPr>
          <w:p w:rsidR="00000000" w:rsidRDefault="00000000">
            <w:pPr>
              <w:spacing w:after="70" w:line="360" w:lineRule="exact"/>
              <w:jc w:val="left"/>
              <w:rPr>
                <w:rtl/>
              </w:rPr>
            </w:pPr>
          </w:p>
        </w:tc>
        <w:tc>
          <w:tcPr>
            <w:tcW w:w="1172" w:type="dxa"/>
            <w:gridSpan w:val="5"/>
          </w:tcPr>
          <w:p w:rsidR="00000000" w:rsidRDefault="00000000">
            <w:pPr>
              <w:tabs>
                <w:tab w:val="right" w:leader="dot" w:pos="8789"/>
              </w:tabs>
              <w:spacing w:after="70" w:line="360" w:lineRule="exact"/>
              <w:jc w:val="left"/>
              <w:rPr>
                <w:rFonts w:hint="cs"/>
                <w:rtl/>
              </w:rPr>
            </w:pPr>
            <w:r>
              <w:rPr>
                <w:rFonts w:hint="cs"/>
                <w:rtl/>
              </w:rPr>
              <w:t>تاسعاً</w:t>
            </w:r>
            <w:r>
              <w:rPr>
                <w:rtl/>
              </w:rPr>
              <w:t>-</w:t>
            </w:r>
            <w:r>
              <w:rPr>
                <w:rFonts w:hint="cs"/>
                <w:rtl/>
              </w:rPr>
              <w:t>1</w:t>
            </w:r>
          </w:p>
        </w:tc>
        <w:tc>
          <w:tcPr>
            <w:tcW w:w="6262" w:type="dxa"/>
            <w:gridSpan w:val="10"/>
          </w:tcPr>
          <w:p w:rsidR="00000000" w:rsidRDefault="00000000">
            <w:pPr>
              <w:tabs>
                <w:tab w:val="right" w:leader="dot" w:pos="8789"/>
              </w:tabs>
              <w:spacing w:after="70" w:line="360" w:lineRule="exact"/>
              <w:jc w:val="left"/>
              <w:rPr>
                <w:rtl/>
              </w:rPr>
            </w:pPr>
            <w:r>
              <w:rPr>
                <w:rFonts w:hint="cs"/>
                <w:sz w:val="30"/>
                <w:rtl/>
              </w:rPr>
              <w:t>الحق في الاستحقاقات العائلية</w:t>
            </w:r>
            <w:r>
              <w:rPr>
                <w:rtl/>
              </w:rPr>
              <w:tab/>
            </w:r>
          </w:p>
        </w:tc>
        <w:tc>
          <w:tcPr>
            <w:tcW w:w="1104" w:type="dxa"/>
          </w:tcPr>
          <w:p w:rsidR="00000000" w:rsidRDefault="00000000">
            <w:pPr>
              <w:spacing w:after="60" w:line="360" w:lineRule="exact"/>
              <w:ind w:left="288"/>
              <w:rPr>
                <w:rtl/>
              </w:rPr>
            </w:pPr>
            <w:r>
              <w:rPr>
                <w:rFonts w:hint="cs"/>
                <w:rtl/>
              </w:rPr>
              <w:t>6</w:t>
            </w:r>
            <w:r>
              <w:rPr>
                <w:rtl/>
              </w:rPr>
              <w:t>4</w:t>
            </w:r>
          </w:p>
        </w:tc>
      </w:tr>
    </w:tbl>
    <w:p w:rsidR="00000000" w:rsidRDefault="00000000">
      <w:pPr>
        <w:spacing w:after="70" w:line="360" w:lineRule="exact"/>
        <w:jc w:val="left"/>
        <w:rPr>
          <w:rFonts w:hint="cs"/>
          <w:rtl/>
        </w:rPr>
      </w:pPr>
      <w:r>
        <w:br w:type="page"/>
      </w:r>
    </w:p>
    <w:tbl>
      <w:tblPr>
        <w:bidiVisual/>
        <w:tblW w:w="0" w:type="auto"/>
        <w:jc w:val="center"/>
        <w:tblLayout w:type="fixed"/>
        <w:tblLook w:val="0000" w:firstRow="0" w:lastRow="0" w:firstColumn="0" w:lastColumn="0" w:noHBand="0" w:noVBand="0"/>
      </w:tblPr>
      <w:tblGrid>
        <w:gridCol w:w="1521"/>
        <w:gridCol w:w="120"/>
        <w:gridCol w:w="452"/>
        <w:gridCol w:w="628"/>
        <w:gridCol w:w="120"/>
        <w:gridCol w:w="120"/>
        <w:gridCol w:w="480"/>
        <w:gridCol w:w="92"/>
        <w:gridCol w:w="11"/>
        <w:gridCol w:w="5211"/>
        <w:gridCol w:w="1064"/>
      </w:tblGrid>
      <w:tr w:rsidR="00000000">
        <w:tblPrEx>
          <w:tblCellMar>
            <w:top w:w="0" w:type="dxa"/>
            <w:bottom w:w="0" w:type="dxa"/>
          </w:tblCellMar>
        </w:tblPrEx>
        <w:trPr>
          <w:cantSplit/>
          <w:jc w:val="center"/>
        </w:trPr>
        <w:tc>
          <w:tcPr>
            <w:tcW w:w="9819" w:type="dxa"/>
            <w:gridSpan w:val="11"/>
          </w:tcPr>
          <w:p w:rsidR="00000000" w:rsidRDefault="00000000">
            <w:pPr>
              <w:spacing w:after="70" w:line="360" w:lineRule="exact"/>
              <w:ind w:left="216"/>
              <w:jc w:val="left"/>
              <w:rPr>
                <w:rFonts w:hint="cs"/>
                <w:rtl/>
              </w:rPr>
            </w:pPr>
            <w:r>
              <w:rPr>
                <w:rFonts w:hint="cs"/>
                <w:b/>
                <w:bCs/>
                <w:sz w:val="34"/>
                <w:szCs w:val="34"/>
                <w:rtl/>
              </w:rPr>
              <w:t>المحتويات</w:t>
            </w:r>
            <w:r>
              <w:rPr>
                <w:rFonts w:hint="cs"/>
                <w:rtl/>
              </w:rPr>
              <w:t xml:space="preserve"> (تابع)</w:t>
            </w:r>
          </w:p>
        </w:tc>
      </w:tr>
      <w:tr w:rsidR="00000000">
        <w:tblPrEx>
          <w:tblCellMar>
            <w:top w:w="0" w:type="dxa"/>
            <w:bottom w:w="0" w:type="dxa"/>
          </w:tblCellMar>
        </w:tblPrEx>
        <w:trPr>
          <w:cantSplit/>
          <w:jc w:val="center"/>
        </w:trPr>
        <w:tc>
          <w:tcPr>
            <w:tcW w:w="1641" w:type="dxa"/>
            <w:gridSpan w:val="2"/>
          </w:tcPr>
          <w:p w:rsidR="00000000" w:rsidRDefault="00000000">
            <w:pPr>
              <w:spacing w:after="70" w:line="360" w:lineRule="exact"/>
              <w:jc w:val="left"/>
              <w:rPr>
                <w:b/>
                <w:bCs/>
                <w:rtl/>
              </w:rPr>
            </w:pPr>
          </w:p>
        </w:tc>
        <w:tc>
          <w:tcPr>
            <w:tcW w:w="7114" w:type="dxa"/>
            <w:gridSpan w:val="8"/>
          </w:tcPr>
          <w:p w:rsidR="00000000" w:rsidRDefault="00000000">
            <w:pPr>
              <w:pStyle w:val="H23"/>
              <w:keepNext w:val="0"/>
              <w:keepLines w:val="0"/>
              <w:tabs>
                <w:tab w:val="right" w:leader="dot" w:pos="8789"/>
              </w:tabs>
              <w:suppressAutoHyphens w:val="0"/>
              <w:spacing w:after="70" w:line="360" w:lineRule="exact"/>
              <w:outlineLvl w:val="9"/>
              <w:rPr>
                <w:rFonts w:hint="cs"/>
                <w:sz w:val="32"/>
                <w:szCs w:val="32"/>
                <w:rtl/>
              </w:rPr>
            </w:pPr>
          </w:p>
        </w:tc>
        <w:tc>
          <w:tcPr>
            <w:tcW w:w="1064" w:type="dxa"/>
          </w:tcPr>
          <w:p w:rsidR="00000000" w:rsidRDefault="00000000">
            <w:pPr>
              <w:spacing w:after="70" w:line="360" w:lineRule="exact"/>
              <w:rPr>
                <w:rFonts w:hint="cs"/>
                <w:b/>
                <w:bCs/>
                <w:rtl/>
              </w:rPr>
            </w:pPr>
            <w:r>
              <w:rPr>
                <w:rFonts w:hint="cs"/>
                <w:b/>
                <w:bCs/>
                <w:rtl/>
              </w:rPr>
              <w:t>الصفحة</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b/>
                <w:bCs/>
                <w:rtl/>
              </w:rPr>
            </w:pPr>
          </w:p>
        </w:tc>
        <w:tc>
          <w:tcPr>
            <w:tcW w:w="1200" w:type="dxa"/>
            <w:gridSpan w:val="3"/>
          </w:tcPr>
          <w:p w:rsidR="00000000" w:rsidRDefault="00000000">
            <w:pPr>
              <w:tabs>
                <w:tab w:val="right" w:leader="dot" w:pos="8789"/>
              </w:tabs>
              <w:spacing w:after="70" w:line="360" w:lineRule="exact"/>
              <w:jc w:val="left"/>
              <w:rPr>
                <w:rtl/>
              </w:rPr>
            </w:pPr>
            <w:r>
              <w:rPr>
                <w:rFonts w:hint="cs"/>
                <w:rtl/>
              </w:rPr>
              <w:t>تاسعاً</w:t>
            </w:r>
            <w:r>
              <w:rPr>
                <w:rtl/>
              </w:rPr>
              <w:t>-</w:t>
            </w:r>
            <w:r>
              <w:rPr>
                <w:rFonts w:hint="cs"/>
                <w:rtl/>
              </w:rPr>
              <w:t>2</w:t>
            </w:r>
          </w:p>
        </w:tc>
        <w:tc>
          <w:tcPr>
            <w:tcW w:w="6034" w:type="dxa"/>
            <w:gridSpan w:val="6"/>
          </w:tcPr>
          <w:p w:rsidR="00000000" w:rsidRDefault="00000000">
            <w:pPr>
              <w:tabs>
                <w:tab w:val="right" w:leader="dot" w:pos="8789"/>
              </w:tabs>
              <w:spacing w:after="70" w:line="360" w:lineRule="exact"/>
              <w:jc w:val="left"/>
              <w:rPr>
                <w:rtl/>
              </w:rPr>
            </w:pPr>
            <w:r>
              <w:rPr>
                <w:rFonts w:hint="cs"/>
                <w:sz w:val="30"/>
                <w:rtl/>
              </w:rPr>
              <w:t>الحق في القروض المصرفية والرهون العقارية وغيرها من أشكال الائتمانات المالية</w:t>
            </w:r>
            <w:r>
              <w:rPr>
                <w:rtl/>
              </w:rPr>
              <w:tab/>
            </w:r>
          </w:p>
        </w:tc>
        <w:tc>
          <w:tcPr>
            <w:tcW w:w="1064" w:type="dxa"/>
          </w:tcPr>
          <w:p w:rsidR="00000000" w:rsidRDefault="00000000">
            <w:pPr>
              <w:spacing w:after="70" w:line="360" w:lineRule="exact"/>
              <w:ind w:left="288"/>
              <w:rPr>
                <w:rFonts w:hint="cs"/>
                <w:rtl/>
              </w:rPr>
            </w:pPr>
          </w:p>
          <w:p w:rsidR="00000000" w:rsidRDefault="00000000">
            <w:pPr>
              <w:spacing w:after="70" w:line="360" w:lineRule="exact"/>
              <w:ind w:left="288"/>
              <w:rPr>
                <w:rtl/>
              </w:rPr>
            </w:pPr>
            <w:r>
              <w:rPr>
                <w:rFonts w:hint="cs"/>
                <w:rtl/>
              </w:rPr>
              <w:t>6</w:t>
            </w:r>
            <w:r>
              <w:rPr>
                <w:rtl/>
              </w:rPr>
              <w:t>5</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b/>
                <w:bCs/>
                <w:rtl/>
              </w:rPr>
            </w:pPr>
          </w:p>
        </w:tc>
        <w:tc>
          <w:tcPr>
            <w:tcW w:w="1200" w:type="dxa"/>
            <w:gridSpan w:val="3"/>
          </w:tcPr>
          <w:p w:rsidR="00000000" w:rsidRDefault="00000000">
            <w:pPr>
              <w:tabs>
                <w:tab w:val="right" w:leader="dot" w:pos="8789"/>
              </w:tabs>
              <w:spacing w:after="70" w:line="360" w:lineRule="exact"/>
              <w:jc w:val="left"/>
              <w:rPr>
                <w:rtl/>
              </w:rPr>
            </w:pPr>
            <w:r>
              <w:rPr>
                <w:rFonts w:hint="cs"/>
                <w:rtl/>
              </w:rPr>
              <w:t>تاسعاً</w:t>
            </w:r>
            <w:r>
              <w:rPr>
                <w:rtl/>
              </w:rPr>
              <w:t>-</w:t>
            </w:r>
            <w:r>
              <w:rPr>
                <w:rFonts w:hint="cs"/>
                <w:rtl/>
              </w:rPr>
              <w:t>3</w:t>
            </w:r>
          </w:p>
        </w:tc>
        <w:tc>
          <w:tcPr>
            <w:tcW w:w="6034" w:type="dxa"/>
            <w:gridSpan w:val="6"/>
          </w:tcPr>
          <w:p w:rsidR="00000000" w:rsidRDefault="00000000">
            <w:pPr>
              <w:tabs>
                <w:tab w:val="right" w:leader="dot" w:pos="8789"/>
              </w:tabs>
              <w:spacing w:after="70" w:line="360" w:lineRule="exact"/>
              <w:jc w:val="left"/>
              <w:rPr>
                <w:rtl/>
              </w:rPr>
            </w:pPr>
            <w:r>
              <w:rPr>
                <w:rFonts w:hint="cs"/>
                <w:sz w:val="30"/>
                <w:rtl/>
              </w:rPr>
              <w:t>الحق في المشاركة في الأنشطة الترويحية واللعاب الرياضية وجميع أشكال الحياة الثقافية</w:t>
            </w:r>
            <w:r>
              <w:rPr>
                <w:rtl/>
              </w:rPr>
              <w:tab/>
            </w:r>
          </w:p>
        </w:tc>
        <w:tc>
          <w:tcPr>
            <w:tcW w:w="1064" w:type="dxa"/>
          </w:tcPr>
          <w:p w:rsidR="00000000" w:rsidRDefault="00000000">
            <w:pPr>
              <w:spacing w:after="70" w:line="360" w:lineRule="exact"/>
              <w:ind w:left="288"/>
              <w:rPr>
                <w:rFonts w:hint="cs"/>
                <w:rtl/>
              </w:rPr>
            </w:pPr>
          </w:p>
          <w:p w:rsidR="00000000" w:rsidRDefault="00000000">
            <w:pPr>
              <w:spacing w:after="70" w:line="360" w:lineRule="exact"/>
              <w:ind w:left="288"/>
              <w:rPr>
                <w:rtl/>
              </w:rPr>
            </w:pPr>
            <w:r>
              <w:rPr>
                <w:rFonts w:hint="cs"/>
                <w:rtl/>
              </w:rPr>
              <w:t>6</w:t>
            </w:r>
            <w:r>
              <w:rPr>
                <w:rtl/>
              </w:rPr>
              <w:t>6</w:t>
            </w:r>
          </w:p>
        </w:tc>
      </w:tr>
      <w:tr w:rsidR="00000000">
        <w:tblPrEx>
          <w:tblCellMar>
            <w:top w:w="0" w:type="dxa"/>
            <w:bottom w:w="0" w:type="dxa"/>
          </w:tblCellMar>
        </w:tblPrEx>
        <w:trPr>
          <w:cantSplit/>
          <w:jc w:val="center"/>
        </w:trPr>
        <w:tc>
          <w:tcPr>
            <w:tcW w:w="1641" w:type="dxa"/>
            <w:gridSpan w:val="2"/>
          </w:tcPr>
          <w:p w:rsidR="00000000" w:rsidRDefault="00000000">
            <w:pPr>
              <w:spacing w:after="70" w:line="360" w:lineRule="exact"/>
              <w:jc w:val="left"/>
              <w:rPr>
                <w:b/>
                <w:bCs/>
                <w:rtl/>
              </w:rPr>
            </w:pPr>
            <w:r>
              <w:rPr>
                <w:b/>
                <w:bCs/>
                <w:rtl/>
              </w:rPr>
              <w:t>الفصل ال</w:t>
            </w:r>
            <w:r>
              <w:rPr>
                <w:rFonts w:hint="cs"/>
                <w:b/>
                <w:bCs/>
                <w:rtl/>
              </w:rPr>
              <w:t>عاشر</w:t>
            </w:r>
            <w:r>
              <w:rPr>
                <w:b/>
                <w:bCs/>
                <w:rtl/>
              </w:rPr>
              <w:t xml:space="preserve"> -</w:t>
            </w:r>
          </w:p>
        </w:tc>
        <w:tc>
          <w:tcPr>
            <w:tcW w:w="7114" w:type="dxa"/>
            <w:gridSpan w:val="8"/>
          </w:tcPr>
          <w:p w:rsidR="00000000" w:rsidRDefault="00000000">
            <w:pPr>
              <w:pStyle w:val="H23"/>
              <w:keepNext w:val="0"/>
              <w:keepLines w:val="0"/>
              <w:tabs>
                <w:tab w:val="right" w:leader="dot" w:pos="8789"/>
              </w:tabs>
              <w:suppressAutoHyphens w:val="0"/>
              <w:spacing w:after="70" w:line="360" w:lineRule="exact"/>
              <w:outlineLvl w:val="9"/>
              <w:rPr>
                <w:spacing w:val="0"/>
                <w:w w:val="100"/>
                <w:rtl/>
              </w:rPr>
            </w:pPr>
            <w:r>
              <w:rPr>
                <w:rFonts w:hint="cs"/>
                <w:sz w:val="32"/>
                <w:rtl/>
              </w:rPr>
              <w:t>المرأة الريفية</w:t>
            </w:r>
            <w:r>
              <w:rPr>
                <w:b w:val="0"/>
                <w:bCs w:val="0"/>
                <w:spacing w:val="0"/>
                <w:w w:val="100"/>
                <w:rtl/>
              </w:rPr>
              <w:tab/>
            </w:r>
          </w:p>
        </w:tc>
        <w:tc>
          <w:tcPr>
            <w:tcW w:w="1064" w:type="dxa"/>
          </w:tcPr>
          <w:p w:rsidR="00000000" w:rsidRDefault="00000000">
            <w:pPr>
              <w:spacing w:after="70" w:line="360" w:lineRule="exact"/>
              <w:ind w:left="288"/>
              <w:rPr>
                <w:rtl/>
              </w:rPr>
            </w:pPr>
            <w:r>
              <w:rPr>
                <w:rFonts w:hint="cs"/>
                <w:rtl/>
              </w:rPr>
              <w:t>6</w:t>
            </w:r>
            <w:r>
              <w:rPr>
                <w:rtl/>
              </w:rPr>
              <w:t>6</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7234" w:type="dxa"/>
            <w:gridSpan w:val="9"/>
          </w:tcPr>
          <w:p w:rsidR="00000000" w:rsidRDefault="00000000">
            <w:pPr>
              <w:pStyle w:val="H56"/>
              <w:keepNext w:val="0"/>
              <w:keepLines w:val="0"/>
              <w:tabs>
                <w:tab w:val="right" w:leader="dot" w:pos="8789"/>
              </w:tabs>
              <w:suppressAutoHyphens w:val="0"/>
              <w:spacing w:after="70"/>
              <w:outlineLvl w:val="9"/>
              <w:rPr>
                <w:b/>
                <w:bCs/>
                <w:w w:val="100"/>
                <w:rtl/>
              </w:rPr>
            </w:pPr>
            <w:r>
              <w:rPr>
                <w:rFonts w:hint="cs"/>
                <w:b/>
                <w:bCs/>
                <w:w w:val="100"/>
                <w:rtl/>
              </w:rPr>
              <w:t>المادة 14</w:t>
            </w:r>
            <w:r>
              <w:rPr>
                <w:w w:val="100"/>
                <w:rtl/>
              </w:rPr>
              <w:tab/>
            </w:r>
          </w:p>
        </w:tc>
        <w:tc>
          <w:tcPr>
            <w:tcW w:w="1064" w:type="dxa"/>
          </w:tcPr>
          <w:p w:rsidR="00000000" w:rsidRDefault="00000000">
            <w:pPr>
              <w:spacing w:after="70" w:line="360" w:lineRule="exact"/>
              <w:ind w:left="288"/>
              <w:rPr>
                <w:rtl/>
              </w:rPr>
            </w:pPr>
            <w:r>
              <w:rPr>
                <w:rFonts w:hint="cs"/>
                <w:rtl/>
              </w:rPr>
              <w:t>6</w:t>
            </w:r>
            <w:r>
              <w:rPr>
                <w:rtl/>
              </w:rPr>
              <w:t>6</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1</w:t>
            </w:r>
          </w:p>
        </w:tc>
        <w:tc>
          <w:tcPr>
            <w:tcW w:w="5914" w:type="dxa"/>
            <w:gridSpan w:val="5"/>
          </w:tcPr>
          <w:p w:rsidR="00000000" w:rsidRDefault="00000000">
            <w:pPr>
              <w:tabs>
                <w:tab w:val="right" w:leader="dot" w:pos="8789"/>
              </w:tabs>
              <w:spacing w:after="70" w:line="360" w:lineRule="exact"/>
              <w:jc w:val="left"/>
              <w:rPr>
                <w:rtl/>
              </w:rPr>
            </w:pPr>
            <w:r>
              <w:rPr>
                <w:rFonts w:hint="cs"/>
                <w:sz w:val="30"/>
                <w:rtl/>
              </w:rPr>
              <w:t>الوضع العام</w:t>
            </w:r>
            <w:r>
              <w:rPr>
                <w:rtl/>
              </w:rPr>
              <w:tab/>
            </w:r>
          </w:p>
        </w:tc>
        <w:tc>
          <w:tcPr>
            <w:tcW w:w="1064" w:type="dxa"/>
          </w:tcPr>
          <w:p w:rsidR="00000000" w:rsidRDefault="00000000">
            <w:pPr>
              <w:spacing w:after="70" w:line="360" w:lineRule="exact"/>
              <w:ind w:left="288"/>
              <w:rPr>
                <w:rtl/>
              </w:rPr>
            </w:pPr>
            <w:r>
              <w:rPr>
                <w:rFonts w:hint="cs"/>
                <w:rtl/>
              </w:rPr>
              <w:t>6</w:t>
            </w:r>
            <w:r>
              <w:rPr>
                <w:rtl/>
              </w:rPr>
              <w:t>7</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440" w:type="dxa"/>
            <w:gridSpan w:val="5"/>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1-1</w:t>
            </w:r>
          </w:p>
        </w:tc>
        <w:tc>
          <w:tcPr>
            <w:tcW w:w="5794" w:type="dxa"/>
            <w:gridSpan w:val="4"/>
          </w:tcPr>
          <w:p w:rsidR="00000000" w:rsidRDefault="00000000">
            <w:pPr>
              <w:tabs>
                <w:tab w:val="right" w:leader="dot" w:pos="8789"/>
              </w:tabs>
              <w:spacing w:after="70" w:line="360" w:lineRule="exact"/>
              <w:jc w:val="left"/>
              <w:rPr>
                <w:sz w:val="30"/>
                <w:rtl/>
              </w:rPr>
            </w:pPr>
            <w:r>
              <w:rPr>
                <w:rFonts w:hint="cs"/>
                <w:sz w:val="30"/>
                <w:rtl/>
              </w:rPr>
              <w:t>أحوال المعيشة في المناطق الريفية، مقارنةً بالمعيشة في المناطق الحضرية</w:t>
            </w:r>
            <w:r>
              <w:rPr>
                <w:sz w:val="30"/>
                <w:rtl/>
              </w:rPr>
              <w:tab/>
            </w:r>
          </w:p>
        </w:tc>
        <w:tc>
          <w:tcPr>
            <w:tcW w:w="1064" w:type="dxa"/>
          </w:tcPr>
          <w:p w:rsidR="00000000" w:rsidRDefault="00000000">
            <w:pPr>
              <w:spacing w:after="70" w:line="360" w:lineRule="exact"/>
              <w:ind w:left="288"/>
              <w:rPr>
                <w:rtl/>
              </w:rPr>
            </w:pPr>
            <w:r>
              <w:rPr>
                <w:rFonts w:hint="cs"/>
                <w:rtl/>
              </w:rPr>
              <w:t>6</w:t>
            </w:r>
            <w:r>
              <w:rPr>
                <w:rtl/>
              </w:rPr>
              <w:t>8</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2</w:t>
            </w:r>
          </w:p>
        </w:tc>
        <w:tc>
          <w:tcPr>
            <w:tcW w:w="5914" w:type="dxa"/>
            <w:gridSpan w:val="5"/>
          </w:tcPr>
          <w:p w:rsidR="00000000" w:rsidRDefault="00000000">
            <w:pPr>
              <w:tabs>
                <w:tab w:val="right" w:leader="dot" w:pos="8789"/>
              </w:tabs>
              <w:spacing w:after="70" w:line="360" w:lineRule="exact"/>
              <w:jc w:val="left"/>
              <w:rPr>
                <w:rtl/>
              </w:rPr>
            </w:pPr>
            <w:r>
              <w:rPr>
                <w:rFonts w:hint="cs"/>
                <w:sz w:val="30"/>
                <w:rtl/>
              </w:rPr>
              <w:t>حقوق محددة</w:t>
            </w:r>
            <w:r>
              <w:rPr>
                <w:rtl/>
              </w:rPr>
              <w:tab/>
            </w:r>
          </w:p>
        </w:tc>
        <w:tc>
          <w:tcPr>
            <w:tcW w:w="1064" w:type="dxa"/>
          </w:tcPr>
          <w:p w:rsidR="00000000" w:rsidRDefault="00000000">
            <w:pPr>
              <w:spacing w:after="70" w:line="360" w:lineRule="exact"/>
              <w:ind w:left="288"/>
              <w:rPr>
                <w:rtl/>
              </w:rPr>
            </w:pPr>
            <w:r>
              <w:rPr>
                <w:rFonts w:hint="cs"/>
                <w:rtl/>
              </w:rPr>
              <w:t>6</w:t>
            </w:r>
            <w:r>
              <w:rPr>
                <w:rtl/>
              </w:rPr>
              <w:t>8</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440" w:type="dxa"/>
            <w:gridSpan w:val="5"/>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2-1</w:t>
            </w:r>
          </w:p>
        </w:tc>
        <w:tc>
          <w:tcPr>
            <w:tcW w:w="5794" w:type="dxa"/>
            <w:gridSpan w:val="4"/>
          </w:tcPr>
          <w:p w:rsidR="00000000" w:rsidRDefault="00000000">
            <w:pPr>
              <w:tabs>
                <w:tab w:val="right" w:leader="dot" w:pos="8789"/>
              </w:tabs>
              <w:spacing w:after="70" w:line="360" w:lineRule="exact"/>
              <w:jc w:val="left"/>
              <w:rPr>
                <w:sz w:val="30"/>
                <w:rtl/>
              </w:rPr>
            </w:pPr>
            <w:r>
              <w:rPr>
                <w:rFonts w:hint="cs"/>
                <w:sz w:val="30"/>
                <w:rtl/>
              </w:rPr>
              <w:t>الوصول إلى ملكية الأرض</w:t>
            </w:r>
            <w:r>
              <w:rPr>
                <w:sz w:val="30"/>
                <w:rtl/>
              </w:rPr>
              <w:tab/>
            </w:r>
          </w:p>
        </w:tc>
        <w:tc>
          <w:tcPr>
            <w:tcW w:w="1064" w:type="dxa"/>
          </w:tcPr>
          <w:p w:rsidR="00000000" w:rsidRDefault="00000000">
            <w:pPr>
              <w:spacing w:after="70" w:line="360" w:lineRule="exact"/>
              <w:ind w:left="288"/>
              <w:rPr>
                <w:rtl/>
              </w:rPr>
            </w:pPr>
            <w:r>
              <w:rPr>
                <w:rFonts w:hint="cs"/>
                <w:rtl/>
              </w:rPr>
              <w:t>6</w:t>
            </w:r>
            <w:r>
              <w:rPr>
                <w:rtl/>
              </w:rPr>
              <w:t>8</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440" w:type="dxa"/>
            <w:gridSpan w:val="5"/>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2-2</w:t>
            </w:r>
          </w:p>
        </w:tc>
        <w:tc>
          <w:tcPr>
            <w:tcW w:w="5794" w:type="dxa"/>
            <w:gridSpan w:val="4"/>
          </w:tcPr>
          <w:p w:rsidR="00000000" w:rsidRDefault="00000000">
            <w:pPr>
              <w:tabs>
                <w:tab w:val="right" w:leader="dot" w:pos="8789"/>
              </w:tabs>
              <w:spacing w:after="70" w:line="360" w:lineRule="exact"/>
              <w:jc w:val="left"/>
              <w:rPr>
                <w:sz w:val="30"/>
                <w:rtl/>
              </w:rPr>
            </w:pPr>
            <w:r>
              <w:rPr>
                <w:rFonts w:hint="cs"/>
                <w:sz w:val="30"/>
                <w:rtl/>
              </w:rPr>
              <w:t>الوصول إلى عملية اتخاذ القرارات</w:t>
            </w:r>
            <w:r>
              <w:rPr>
                <w:sz w:val="30"/>
                <w:rtl/>
              </w:rPr>
              <w:tab/>
            </w:r>
          </w:p>
        </w:tc>
        <w:tc>
          <w:tcPr>
            <w:tcW w:w="1064" w:type="dxa"/>
          </w:tcPr>
          <w:p w:rsidR="00000000" w:rsidRDefault="00000000">
            <w:pPr>
              <w:spacing w:after="70" w:line="360" w:lineRule="exact"/>
              <w:ind w:left="288"/>
              <w:rPr>
                <w:rtl/>
              </w:rPr>
            </w:pPr>
            <w:r>
              <w:rPr>
                <w:rtl/>
              </w:rPr>
              <w:t>69</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440" w:type="dxa"/>
            <w:gridSpan w:val="5"/>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2-3</w:t>
            </w:r>
          </w:p>
        </w:tc>
        <w:tc>
          <w:tcPr>
            <w:tcW w:w="5794" w:type="dxa"/>
            <w:gridSpan w:val="4"/>
          </w:tcPr>
          <w:p w:rsidR="00000000" w:rsidRDefault="00000000">
            <w:pPr>
              <w:tabs>
                <w:tab w:val="right" w:leader="dot" w:pos="8789"/>
              </w:tabs>
              <w:spacing w:after="70" w:line="360" w:lineRule="exact"/>
              <w:jc w:val="left"/>
              <w:rPr>
                <w:sz w:val="30"/>
                <w:rtl/>
              </w:rPr>
            </w:pPr>
            <w:r>
              <w:rPr>
                <w:rFonts w:hint="cs"/>
                <w:sz w:val="30"/>
                <w:rtl/>
              </w:rPr>
              <w:t>الوصول إلى الخدمات الصحية</w:t>
            </w:r>
            <w:r>
              <w:rPr>
                <w:sz w:val="30"/>
                <w:rtl/>
              </w:rPr>
              <w:tab/>
            </w:r>
          </w:p>
        </w:tc>
        <w:tc>
          <w:tcPr>
            <w:tcW w:w="1064" w:type="dxa"/>
          </w:tcPr>
          <w:p w:rsidR="00000000" w:rsidRDefault="00000000">
            <w:pPr>
              <w:spacing w:after="70" w:line="360" w:lineRule="exact"/>
              <w:ind w:left="288"/>
              <w:rPr>
                <w:rtl/>
              </w:rPr>
            </w:pPr>
            <w:r>
              <w:rPr>
                <w:rtl/>
              </w:rPr>
              <w:t>69</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440" w:type="dxa"/>
            <w:gridSpan w:val="5"/>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2-4</w:t>
            </w:r>
          </w:p>
        </w:tc>
        <w:tc>
          <w:tcPr>
            <w:tcW w:w="5794" w:type="dxa"/>
            <w:gridSpan w:val="4"/>
          </w:tcPr>
          <w:p w:rsidR="00000000" w:rsidRDefault="00000000">
            <w:pPr>
              <w:tabs>
                <w:tab w:val="right" w:leader="dot" w:pos="8789"/>
              </w:tabs>
              <w:spacing w:after="70" w:line="360" w:lineRule="exact"/>
              <w:jc w:val="left"/>
              <w:rPr>
                <w:sz w:val="30"/>
                <w:rtl/>
              </w:rPr>
            </w:pPr>
            <w:r>
              <w:rPr>
                <w:rFonts w:hint="cs"/>
                <w:sz w:val="30"/>
                <w:rtl/>
              </w:rPr>
              <w:t>الوصول إلى التأمين الاجتماعي</w:t>
            </w:r>
            <w:r>
              <w:rPr>
                <w:sz w:val="30"/>
                <w:rtl/>
              </w:rPr>
              <w:tab/>
            </w:r>
          </w:p>
        </w:tc>
        <w:tc>
          <w:tcPr>
            <w:tcW w:w="1064" w:type="dxa"/>
          </w:tcPr>
          <w:p w:rsidR="00000000" w:rsidRDefault="00000000">
            <w:pPr>
              <w:spacing w:after="70" w:line="360" w:lineRule="exact"/>
              <w:ind w:left="288"/>
              <w:rPr>
                <w:rtl/>
              </w:rPr>
            </w:pPr>
            <w:r>
              <w:rPr>
                <w:rtl/>
              </w:rPr>
              <w:t>70</w:t>
            </w:r>
          </w:p>
        </w:tc>
      </w:tr>
      <w:tr w:rsidR="00000000">
        <w:tblPrEx>
          <w:tblCellMar>
            <w:top w:w="0" w:type="dxa"/>
            <w:bottom w:w="0" w:type="dxa"/>
          </w:tblCellMar>
        </w:tblPrEx>
        <w:trPr>
          <w:jc w:val="center"/>
        </w:trPr>
        <w:tc>
          <w:tcPr>
            <w:tcW w:w="1521" w:type="dxa"/>
          </w:tcPr>
          <w:p w:rsidR="00000000" w:rsidRDefault="00000000">
            <w:pPr>
              <w:spacing w:after="70" w:line="360" w:lineRule="exact"/>
              <w:jc w:val="left"/>
              <w:rPr>
                <w:rtl/>
              </w:rPr>
            </w:pPr>
          </w:p>
        </w:tc>
        <w:tc>
          <w:tcPr>
            <w:tcW w:w="1440" w:type="dxa"/>
            <w:gridSpan w:val="5"/>
          </w:tcPr>
          <w:p w:rsidR="00000000" w:rsidRDefault="00000000">
            <w:pPr>
              <w:tabs>
                <w:tab w:val="right" w:leader="dot" w:pos="8789"/>
              </w:tabs>
              <w:spacing w:after="70" w:line="360" w:lineRule="exact"/>
              <w:jc w:val="left"/>
              <w:rPr>
                <w:rFonts w:hint="cs"/>
                <w:rtl/>
              </w:rPr>
            </w:pPr>
            <w:r>
              <w:rPr>
                <w:rFonts w:hint="cs"/>
                <w:rtl/>
              </w:rPr>
              <w:t>عاشراً</w:t>
            </w:r>
            <w:r>
              <w:rPr>
                <w:rtl/>
              </w:rPr>
              <w:t xml:space="preserve"> -</w:t>
            </w:r>
            <w:r>
              <w:rPr>
                <w:rFonts w:hint="cs"/>
                <w:rtl/>
              </w:rPr>
              <w:t>2-5</w:t>
            </w:r>
          </w:p>
        </w:tc>
        <w:tc>
          <w:tcPr>
            <w:tcW w:w="5794" w:type="dxa"/>
            <w:gridSpan w:val="4"/>
          </w:tcPr>
          <w:p w:rsidR="00000000" w:rsidRDefault="00000000">
            <w:pPr>
              <w:tabs>
                <w:tab w:val="right" w:leader="dot" w:pos="8789"/>
              </w:tabs>
              <w:spacing w:after="70" w:line="360" w:lineRule="exact"/>
              <w:jc w:val="left"/>
              <w:rPr>
                <w:sz w:val="30"/>
                <w:rtl/>
              </w:rPr>
            </w:pPr>
            <w:r>
              <w:rPr>
                <w:rFonts w:hint="cs"/>
                <w:sz w:val="30"/>
                <w:rtl/>
              </w:rPr>
              <w:t>الوصول إلى الائتمان الزراعي ومرافق التسويق الزراعي</w:t>
            </w:r>
            <w:r>
              <w:rPr>
                <w:sz w:val="30"/>
                <w:rtl/>
              </w:rPr>
              <w:tab/>
            </w:r>
          </w:p>
        </w:tc>
        <w:tc>
          <w:tcPr>
            <w:tcW w:w="1064" w:type="dxa"/>
          </w:tcPr>
          <w:p w:rsidR="00000000" w:rsidRDefault="00000000">
            <w:pPr>
              <w:spacing w:after="70" w:line="360" w:lineRule="exact"/>
              <w:ind w:left="288"/>
              <w:rPr>
                <w:rtl/>
              </w:rPr>
            </w:pPr>
            <w:r>
              <w:rPr>
                <w:rtl/>
              </w:rPr>
              <w:t>70</w:t>
            </w:r>
          </w:p>
        </w:tc>
      </w:tr>
      <w:tr w:rsidR="00000000">
        <w:tblPrEx>
          <w:tblCellMar>
            <w:top w:w="0" w:type="dxa"/>
            <w:bottom w:w="0" w:type="dxa"/>
          </w:tblCellMar>
        </w:tblPrEx>
        <w:trPr>
          <w:cantSplit/>
          <w:jc w:val="center"/>
        </w:trPr>
        <w:tc>
          <w:tcPr>
            <w:tcW w:w="2093" w:type="dxa"/>
            <w:gridSpan w:val="3"/>
          </w:tcPr>
          <w:p w:rsidR="00000000" w:rsidRDefault="00000000">
            <w:pPr>
              <w:spacing w:after="70" w:line="360" w:lineRule="exact"/>
              <w:jc w:val="left"/>
              <w:rPr>
                <w:rFonts w:hint="cs"/>
                <w:b/>
                <w:bCs/>
                <w:rtl/>
              </w:rPr>
            </w:pPr>
            <w:r>
              <w:rPr>
                <w:b/>
                <w:bCs/>
                <w:rtl/>
              </w:rPr>
              <w:t xml:space="preserve">الفصل </w:t>
            </w:r>
            <w:r>
              <w:rPr>
                <w:rFonts w:hint="cs"/>
                <w:b/>
                <w:bCs/>
                <w:rtl/>
              </w:rPr>
              <w:t>الحادي عشر</w:t>
            </w:r>
            <w:r>
              <w:rPr>
                <w:b/>
                <w:bCs/>
                <w:rtl/>
              </w:rPr>
              <w:t xml:space="preserve"> </w:t>
            </w:r>
          </w:p>
        </w:tc>
        <w:tc>
          <w:tcPr>
            <w:tcW w:w="6662" w:type="dxa"/>
            <w:gridSpan w:val="7"/>
          </w:tcPr>
          <w:p w:rsidR="00000000" w:rsidRDefault="00000000">
            <w:pPr>
              <w:pStyle w:val="H23"/>
              <w:keepNext w:val="0"/>
              <w:keepLines w:val="0"/>
              <w:tabs>
                <w:tab w:val="right" w:leader="dot" w:pos="8789"/>
              </w:tabs>
              <w:suppressAutoHyphens w:val="0"/>
              <w:spacing w:after="70" w:line="360" w:lineRule="exact"/>
              <w:outlineLvl w:val="9"/>
              <w:rPr>
                <w:spacing w:val="0"/>
                <w:w w:val="100"/>
                <w:rtl/>
              </w:rPr>
            </w:pPr>
            <w:r>
              <w:rPr>
                <w:rFonts w:hint="cs"/>
                <w:sz w:val="30"/>
                <w:rtl/>
              </w:rPr>
              <w:t>المساواة أمام القانون في الأمور المدنية</w:t>
            </w:r>
            <w:r>
              <w:rPr>
                <w:b w:val="0"/>
                <w:bCs w:val="0"/>
                <w:spacing w:val="0"/>
                <w:w w:val="100"/>
                <w:rtl/>
              </w:rPr>
              <w:tab/>
            </w:r>
          </w:p>
        </w:tc>
        <w:tc>
          <w:tcPr>
            <w:tcW w:w="1064" w:type="dxa"/>
          </w:tcPr>
          <w:p w:rsidR="00000000" w:rsidRDefault="00000000">
            <w:pPr>
              <w:spacing w:after="70" w:line="360" w:lineRule="exact"/>
              <w:ind w:left="288"/>
              <w:rPr>
                <w:rtl/>
              </w:rPr>
            </w:pPr>
            <w:r>
              <w:rPr>
                <w:rtl/>
              </w:rPr>
              <w:t>71</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7234" w:type="dxa"/>
            <w:gridSpan w:val="9"/>
          </w:tcPr>
          <w:p w:rsidR="00000000" w:rsidRDefault="00000000">
            <w:pPr>
              <w:pStyle w:val="H56"/>
              <w:keepNext w:val="0"/>
              <w:keepLines w:val="0"/>
              <w:tabs>
                <w:tab w:val="right" w:leader="dot" w:pos="8789"/>
              </w:tabs>
              <w:suppressAutoHyphens w:val="0"/>
              <w:spacing w:after="70"/>
              <w:outlineLvl w:val="9"/>
              <w:rPr>
                <w:w w:val="100"/>
                <w:rtl/>
              </w:rPr>
            </w:pPr>
            <w:r>
              <w:rPr>
                <w:rFonts w:hint="cs"/>
                <w:w w:val="100"/>
                <w:rtl/>
              </w:rPr>
              <w:t>المادة 15</w:t>
            </w:r>
            <w:r>
              <w:rPr>
                <w:w w:val="100"/>
                <w:rtl/>
              </w:rPr>
              <w:tab/>
            </w:r>
          </w:p>
        </w:tc>
        <w:tc>
          <w:tcPr>
            <w:tcW w:w="1064" w:type="dxa"/>
          </w:tcPr>
          <w:p w:rsidR="00000000" w:rsidRDefault="00000000">
            <w:pPr>
              <w:spacing w:after="70" w:line="360" w:lineRule="exact"/>
              <w:ind w:left="288"/>
              <w:rPr>
                <w:rtl/>
              </w:rPr>
            </w:pPr>
            <w:r>
              <w:rPr>
                <w:rtl/>
              </w:rPr>
              <w:t>71</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920" w:type="dxa"/>
            <w:gridSpan w:val="6"/>
          </w:tcPr>
          <w:p w:rsidR="00000000" w:rsidRDefault="00000000">
            <w:pPr>
              <w:tabs>
                <w:tab w:val="right" w:leader="dot" w:pos="8789"/>
              </w:tabs>
              <w:spacing w:after="70" w:line="360" w:lineRule="exact"/>
              <w:jc w:val="left"/>
              <w:rPr>
                <w:rtl/>
              </w:rPr>
            </w:pPr>
            <w:r>
              <w:rPr>
                <w:rFonts w:hint="cs"/>
                <w:sz w:val="30"/>
                <w:rtl/>
              </w:rPr>
              <w:t>حادي عشر-أوَّلاً-</w:t>
            </w:r>
          </w:p>
        </w:tc>
        <w:tc>
          <w:tcPr>
            <w:tcW w:w="5314" w:type="dxa"/>
            <w:gridSpan w:val="3"/>
          </w:tcPr>
          <w:p w:rsidR="00000000" w:rsidRDefault="00000000">
            <w:pPr>
              <w:tabs>
                <w:tab w:val="right" w:leader="dot" w:pos="8789"/>
              </w:tabs>
              <w:spacing w:after="70" w:line="360" w:lineRule="exact"/>
              <w:jc w:val="left"/>
              <w:rPr>
                <w:rtl/>
              </w:rPr>
            </w:pPr>
            <w:r>
              <w:rPr>
                <w:rFonts w:hint="cs"/>
                <w:sz w:val="30"/>
                <w:rtl/>
              </w:rPr>
              <w:t>المساواة بين المرأة والرجل أمام القانون</w:t>
            </w:r>
            <w:r>
              <w:rPr>
                <w:rtl/>
              </w:rPr>
              <w:tab/>
            </w:r>
          </w:p>
        </w:tc>
        <w:tc>
          <w:tcPr>
            <w:tcW w:w="1064" w:type="dxa"/>
          </w:tcPr>
          <w:p w:rsidR="00000000" w:rsidRDefault="00000000">
            <w:pPr>
              <w:spacing w:after="70" w:line="360" w:lineRule="exact"/>
              <w:ind w:left="288"/>
              <w:rPr>
                <w:rtl/>
              </w:rPr>
            </w:pPr>
            <w:r>
              <w:rPr>
                <w:rtl/>
              </w:rPr>
              <w:t>71</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920" w:type="dxa"/>
            <w:gridSpan w:val="6"/>
          </w:tcPr>
          <w:p w:rsidR="00000000" w:rsidRDefault="00000000">
            <w:pPr>
              <w:tabs>
                <w:tab w:val="right" w:leader="dot" w:pos="8789"/>
              </w:tabs>
              <w:spacing w:after="70" w:line="360" w:lineRule="exact"/>
              <w:jc w:val="left"/>
              <w:rPr>
                <w:rFonts w:hint="cs"/>
                <w:rtl/>
              </w:rPr>
            </w:pPr>
            <w:r>
              <w:rPr>
                <w:rFonts w:hint="cs"/>
                <w:sz w:val="30"/>
                <w:rtl/>
              </w:rPr>
              <w:t>حادي عشر-ثانياً</w:t>
            </w:r>
            <w:r>
              <w:rPr>
                <w:rFonts w:hint="cs"/>
                <w:rtl/>
              </w:rPr>
              <w:t>-</w:t>
            </w:r>
          </w:p>
        </w:tc>
        <w:tc>
          <w:tcPr>
            <w:tcW w:w="5314" w:type="dxa"/>
            <w:gridSpan w:val="3"/>
          </w:tcPr>
          <w:p w:rsidR="00000000" w:rsidRDefault="00000000">
            <w:pPr>
              <w:tabs>
                <w:tab w:val="right" w:leader="dot" w:pos="8789"/>
              </w:tabs>
              <w:spacing w:after="70" w:line="360" w:lineRule="exact"/>
              <w:jc w:val="left"/>
              <w:rPr>
                <w:rtl/>
              </w:rPr>
            </w:pPr>
            <w:r>
              <w:rPr>
                <w:rFonts w:hint="cs"/>
                <w:sz w:val="30"/>
                <w:rtl/>
              </w:rPr>
              <w:t>الأهلية القانونية للمرأة</w:t>
            </w:r>
            <w:r>
              <w:rPr>
                <w:rtl/>
              </w:rPr>
              <w:tab/>
            </w:r>
          </w:p>
        </w:tc>
        <w:tc>
          <w:tcPr>
            <w:tcW w:w="1064" w:type="dxa"/>
          </w:tcPr>
          <w:p w:rsidR="00000000" w:rsidRDefault="00000000">
            <w:pPr>
              <w:spacing w:after="70" w:line="360" w:lineRule="exact"/>
              <w:ind w:left="288"/>
              <w:rPr>
                <w:rtl/>
              </w:rPr>
            </w:pPr>
            <w:r>
              <w:rPr>
                <w:rtl/>
              </w:rPr>
              <w:t>71</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tl/>
              </w:rPr>
            </w:pPr>
          </w:p>
        </w:tc>
        <w:tc>
          <w:tcPr>
            <w:tcW w:w="703" w:type="dxa"/>
            <w:gridSpan w:val="4"/>
          </w:tcPr>
          <w:p w:rsidR="00000000" w:rsidRDefault="00000000">
            <w:pPr>
              <w:tabs>
                <w:tab w:val="right" w:leader="dot" w:pos="8789"/>
              </w:tabs>
              <w:spacing w:after="70" w:line="360" w:lineRule="exact"/>
              <w:ind w:left="144"/>
              <w:jc w:val="left"/>
              <w:rPr>
                <w:rFonts w:hint="cs"/>
                <w:rtl/>
              </w:rPr>
            </w:pPr>
            <w:r>
              <w:rPr>
                <w:rFonts w:hint="cs"/>
                <w:rtl/>
              </w:rPr>
              <w:t>1-</w:t>
            </w:r>
          </w:p>
        </w:tc>
        <w:tc>
          <w:tcPr>
            <w:tcW w:w="5211" w:type="dxa"/>
          </w:tcPr>
          <w:p w:rsidR="00000000" w:rsidRDefault="00000000">
            <w:pPr>
              <w:tabs>
                <w:tab w:val="right" w:leader="dot" w:pos="8789"/>
              </w:tabs>
              <w:spacing w:after="70" w:line="360" w:lineRule="exact"/>
              <w:jc w:val="left"/>
              <w:rPr>
                <w:rtl/>
              </w:rPr>
            </w:pPr>
            <w:r>
              <w:rPr>
                <w:rFonts w:hint="cs"/>
                <w:sz w:val="30"/>
                <w:rtl/>
              </w:rPr>
              <w:t>الأهلية القانونية العامة</w:t>
            </w:r>
            <w:r>
              <w:rPr>
                <w:rtl/>
              </w:rPr>
              <w:tab/>
            </w:r>
          </w:p>
        </w:tc>
        <w:tc>
          <w:tcPr>
            <w:tcW w:w="1064" w:type="dxa"/>
          </w:tcPr>
          <w:p w:rsidR="00000000" w:rsidRDefault="00000000">
            <w:pPr>
              <w:spacing w:after="70" w:line="360" w:lineRule="exact"/>
              <w:ind w:left="288"/>
              <w:rPr>
                <w:rtl/>
              </w:rPr>
            </w:pPr>
            <w:r>
              <w:rPr>
                <w:rtl/>
              </w:rPr>
              <w:t>71</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tl/>
              </w:rPr>
            </w:pPr>
          </w:p>
        </w:tc>
        <w:tc>
          <w:tcPr>
            <w:tcW w:w="703" w:type="dxa"/>
            <w:gridSpan w:val="4"/>
          </w:tcPr>
          <w:p w:rsidR="00000000" w:rsidRDefault="00000000">
            <w:pPr>
              <w:tabs>
                <w:tab w:val="right" w:leader="dot" w:pos="8789"/>
              </w:tabs>
              <w:spacing w:after="70" w:line="360" w:lineRule="exact"/>
              <w:ind w:left="144"/>
              <w:jc w:val="left"/>
              <w:rPr>
                <w:rFonts w:hint="cs"/>
                <w:rtl/>
              </w:rPr>
            </w:pPr>
            <w:r>
              <w:rPr>
                <w:rFonts w:hint="cs"/>
                <w:rtl/>
              </w:rPr>
              <w:t>2-</w:t>
            </w:r>
          </w:p>
        </w:tc>
        <w:tc>
          <w:tcPr>
            <w:tcW w:w="5211" w:type="dxa"/>
          </w:tcPr>
          <w:p w:rsidR="00000000" w:rsidRDefault="00000000">
            <w:pPr>
              <w:tabs>
                <w:tab w:val="right" w:leader="dot" w:pos="8789"/>
              </w:tabs>
              <w:spacing w:after="70" w:line="360" w:lineRule="exact"/>
              <w:jc w:val="left"/>
              <w:rPr>
                <w:rtl/>
              </w:rPr>
            </w:pPr>
            <w:r>
              <w:rPr>
                <w:rFonts w:hint="cs"/>
                <w:sz w:val="30"/>
                <w:rtl/>
              </w:rPr>
              <w:t>الملكية</w:t>
            </w:r>
            <w:r>
              <w:rPr>
                <w:rtl/>
              </w:rPr>
              <w:tab/>
            </w:r>
          </w:p>
        </w:tc>
        <w:tc>
          <w:tcPr>
            <w:tcW w:w="1064" w:type="dxa"/>
          </w:tcPr>
          <w:p w:rsidR="00000000" w:rsidRDefault="00000000">
            <w:pPr>
              <w:spacing w:after="70" w:line="360" w:lineRule="exact"/>
              <w:ind w:left="288"/>
              <w:rPr>
                <w:rtl/>
              </w:rPr>
            </w:pPr>
            <w:r>
              <w:rPr>
                <w:rtl/>
              </w:rPr>
              <w:t>72</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tl/>
              </w:rPr>
            </w:pPr>
          </w:p>
        </w:tc>
        <w:tc>
          <w:tcPr>
            <w:tcW w:w="703" w:type="dxa"/>
            <w:gridSpan w:val="4"/>
          </w:tcPr>
          <w:p w:rsidR="00000000" w:rsidRDefault="00000000">
            <w:pPr>
              <w:tabs>
                <w:tab w:val="right" w:leader="dot" w:pos="8789"/>
              </w:tabs>
              <w:spacing w:after="70" w:line="360" w:lineRule="exact"/>
              <w:ind w:left="144"/>
              <w:jc w:val="left"/>
              <w:rPr>
                <w:rFonts w:hint="cs"/>
                <w:rtl/>
              </w:rPr>
            </w:pPr>
            <w:r>
              <w:rPr>
                <w:rFonts w:hint="cs"/>
                <w:rtl/>
              </w:rPr>
              <w:t>3-</w:t>
            </w:r>
          </w:p>
        </w:tc>
        <w:tc>
          <w:tcPr>
            <w:tcW w:w="5211" w:type="dxa"/>
          </w:tcPr>
          <w:p w:rsidR="00000000" w:rsidRDefault="00000000">
            <w:pPr>
              <w:tabs>
                <w:tab w:val="right" w:leader="dot" w:pos="8789"/>
              </w:tabs>
              <w:spacing w:after="70" w:line="360" w:lineRule="exact"/>
              <w:jc w:val="left"/>
              <w:rPr>
                <w:rtl/>
              </w:rPr>
            </w:pPr>
            <w:r>
              <w:rPr>
                <w:rFonts w:hint="cs"/>
                <w:sz w:val="30"/>
                <w:rtl/>
              </w:rPr>
              <w:t>الميراث</w:t>
            </w:r>
            <w:r>
              <w:rPr>
                <w:rtl/>
              </w:rPr>
              <w:tab/>
            </w:r>
          </w:p>
        </w:tc>
        <w:tc>
          <w:tcPr>
            <w:tcW w:w="1064" w:type="dxa"/>
          </w:tcPr>
          <w:p w:rsidR="00000000" w:rsidRDefault="00000000">
            <w:pPr>
              <w:spacing w:after="70" w:line="360" w:lineRule="exact"/>
              <w:ind w:left="288"/>
              <w:rPr>
                <w:rtl/>
              </w:rPr>
            </w:pPr>
            <w:r>
              <w:rPr>
                <w:rFonts w:hint="cs"/>
                <w:rtl/>
              </w:rPr>
              <w:t>7</w:t>
            </w:r>
            <w:r>
              <w:rPr>
                <w:rtl/>
              </w:rPr>
              <w:t>2</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tl/>
              </w:rPr>
            </w:pPr>
          </w:p>
        </w:tc>
        <w:tc>
          <w:tcPr>
            <w:tcW w:w="703" w:type="dxa"/>
            <w:gridSpan w:val="4"/>
          </w:tcPr>
          <w:p w:rsidR="00000000" w:rsidRDefault="00000000">
            <w:pPr>
              <w:tabs>
                <w:tab w:val="right" w:leader="dot" w:pos="8789"/>
              </w:tabs>
              <w:spacing w:after="70" w:line="360" w:lineRule="exact"/>
              <w:ind w:left="144"/>
              <w:jc w:val="left"/>
              <w:rPr>
                <w:rFonts w:hint="cs"/>
                <w:rtl/>
              </w:rPr>
            </w:pPr>
            <w:r>
              <w:rPr>
                <w:rFonts w:hint="cs"/>
                <w:rtl/>
              </w:rPr>
              <w:t>4-</w:t>
            </w:r>
          </w:p>
        </w:tc>
        <w:tc>
          <w:tcPr>
            <w:tcW w:w="5211" w:type="dxa"/>
          </w:tcPr>
          <w:p w:rsidR="00000000" w:rsidRDefault="00000000">
            <w:pPr>
              <w:tabs>
                <w:tab w:val="right" w:leader="dot" w:pos="8789"/>
              </w:tabs>
              <w:spacing w:after="70" w:line="360" w:lineRule="exact"/>
              <w:jc w:val="left"/>
              <w:rPr>
                <w:rtl/>
              </w:rPr>
            </w:pPr>
            <w:r>
              <w:rPr>
                <w:rFonts w:hint="cs"/>
                <w:sz w:val="30"/>
                <w:rtl/>
              </w:rPr>
              <w:t>حرية الحركة واختيار السكن/محل الإقامة</w:t>
            </w:r>
            <w:r>
              <w:rPr>
                <w:rtl/>
              </w:rPr>
              <w:tab/>
            </w:r>
          </w:p>
        </w:tc>
        <w:tc>
          <w:tcPr>
            <w:tcW w:w="1064" w:type="dxa"/>
          </w:tcPr>
          <w:p w:rsidR="00000000" w:rsidRDefault="00000000">
            <w:pPr>
              <w:spacing w:after="70" w:line="360" w:lineRule="exact"/>
              <w:ind w:left="288"/>
              <w:rPr>
                <w:rtl/>
              </w:rPr>
            </w:pPr>
            <w:r>
              <w:rPr>
                <w:rFonts w:hint="cs"/>
                <w:rtl/>
              </w:rPr>
              <w:t>7</w:t>
            </w:r>
            <w:r>
              <w:rPr>
                <w:rtl/>
              </w:rPr>
              <w:t>3</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920" w:type="dxa"/>
            <w:gridSpan w:val="6"/>
          </w:tcPr>
          <w:p w:rsidR="00000000" w:rsidRDefault="00000000">
            <w:pPr>
              <w:tabs>
                <w:tab w:val="right" w:leader="dot" w:pos="8789"/>
              </w:tabs>
              <w:spacing w:after="70" w:line="360" w:lineRule="exact"/>
              <w:jc w:val="left"/>
              <w:rPr>
                <w:rFonts w:hint="cs"/>
                <w:rtl/>
              </w:rPr>
            </w:pPr>
            <w:r>
              <w:rPr>
                <w:rFonts w:hint="cs"/>
                <w:sz w:val="30"/>
                <w:rtl/>
              </w:rPr>
              <w:t>حادي عشر-ثالثاً</w:t>
            </w:r>
            <w:r>
              <w:rPr>
                <w:rFonts w:hint="cs"/>
                <w:rtl/>
              </w:rPr>
              <w:t>-</w:t>
            </w:r>
          </w:p>
        </w:tc>
        <w:tc>
          <w:tcPr>
            <w:tcW w:w="5314" w:type="dxa"/>
            <w:gridSpan w:val="3"/>
          </w:tcPr>
          <w:p w:rsidR="00000000" w:rsidRDefault="00000000">
            <w:pPr>
              <w:tabs>
                <w:tab w:val="right" w:leader="dot" w:pos="8789"/>
              </w:tabs>
              <w:spacing w:after="70" w:line="360" w:lineRule="exact"/>
              <w:jc w:val="left"/>
              <w:rPr>
                <w:rFonts w:hint="cs"/>
                <w:sz w:val="30"/>
                <w:rtl/>
              </w:rPr>
            </w:pPr>
            <w:r>
              <w:rPr>
                <w:rFonts w:hint="cs"/>
                <w:sz w:val="30"/>
                <w:rtl/>
              </w:rPr>
              <w:t>الوصول إلى الجبر القانوني</w:t>
            </w:r>
            <w:r>
              <w:rPr>
                <w:rtl/>
              </w:rPr>
              <w:tab/>
            </w:r>
          </w:p>
        </w:tc>
        <w:tc>
          <w:tcPr>
            <w:tcW w:w="1064" w:type="dxa"/>
          </w:tcPr>
          <w:p w:rsidR="00000000" w:rsidRDefault="00000000">
            <w:pPr>
              <w:spacing w:after="70" w:line="360" w:lineRule="exact"/>
              <w:ind w:left="288"/>
              <w:rPr>
                <w:rtl/>
              </w:rPr>
            </w:pPr>
            <w:r>
              <w:rPr>
                <w:rFonts w:hint="cs"/>
                <w:rtl/>
              </w:rPr>
              <w:t>7</w:t>
            </w:r>
            <w:r>
              <w:rPr>
                <w:rtl/>
              </w:rPr>
              <w:t>3</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tl/>
              </w:rPr>
            </w:pPr>
          </w:p>
        </w:tc>
        <w:tc>
          <w:tcPr>
            <w:tcW w:w="692" w:type="dxa"/>
            <w:gridSpan w:val="3"/>
          </w:tcPr>
          <w:p w:rsidR="00000000" w:rsidRDefault="00000000">
            <w:pPr>
              <w:tabs>
                <w:tab w:val="right" w:leader="dot" w:pos="8789"/>
              </w:tabs>
              <w:spacing w:after="70" w:line="360" w:lineRule="exact"/>
              <w:ind w:left="72"/>
              <w:jc w:val="left"/>
              <w:rPr>
                <w:rFonts w:hint="cs"/>
                <w:rtl/>
              </w:rPr>
            </w:pPr>
            <w:r>
              <w:rPr>
                <w:rFonts w:hint="cs"/>
                <w:rtl/>
              </w:rPr>
              <w:t>1-</w:t>
            </w:r>
          </w:p>
        </w:tc>
        <w:tc>
          <w:tcPr>
            <w:tcW w:w="5222" w:type="dxa"/>
            <w:gridSpan w:val="2"/>
          </w:tcPr>
          <w:p w:rsidR="00000000" w:rsidRDefault="00000000">
            <w:pPr>
              <w:tabs>
                <w:tab w:val="right" w:leader="dot" w:pos="8789"/>
              </w:tabs>
              <w:spacing w:after="70" w:line="360" w:lineRule="exact"/>
              <w:jc w:val="left"/>
              <w:rPr>
                <w:rtl/>
              </w:rPr>
            </w:pPr>
            <w:r>
              <w:rPr>
                <w:rFonts w:hint="cs"/>
                <w:sz w:val="30"/>
                <w:rtl/>
              </w:rPr>
              <w:t>الوصول إلى القضاء</w:t>
            </w:r>
            <w:r>
              <w:rPr>
                <w:rtl/>
              </w:rPr>
              <w:tab/>
            </w:r>
          </w:p>
        </w:tc>
        <w:tc>
          <w:tcPr>
            <w:tcW w:w="1064" w:type="dxa"/>
          </w:tcPr>
          <w:p w:rsidR="00000000" w:rsidRDefault="00000000">
            <w:pPr>
              <w:spacing w:after="70" w:line="360" w:lineRule="exact"/>
              <w:ind w:left="288"/>
              <w:rPr>
                <w:rtl/>
              </w:rPr>
            </w:pPr>
            <w:r>
              <w:rPr>
                <w:rFonts w:hint="cs"/>
                <w:rtl/>
              </w:rPr>
              <w:t>7</w:t>
            </w:r>
            <w:r>
              <w:rPr>
                <w:rtl/>
              </w:rPr>
              <w:t>3</w:t>
            </w:r>
          </w:p>
        </w:tc>
      </w:tr>
      <w:tr w:rsidR="00000000">
        <w:tblPrEx>
          <w:tblCellMar>
            <w:top w:w="0" w:type="dxa"/>
            <w:bottom w:w="0" w:type="dxa"/>
          </w:tblCellMar>
        </w:tblPrEx>
        <w:trPr>
          <w:cantSplit/>
          <w:jc w:val="center"/>
        </w:trPr>
        <w:tc>
          <w:tcPr>
            <w:tcW w:w="1521" w:type="dxa"/>
          </w:tcPr>
          <w:p w:rsidR="00000000" w:rsidRDefault="00000000">
            <w:pPr>
              <w:spacing w:after="70" w:line="360" w:lineRule="exact"/>
              <w:jc w:val="left"/>
              <w:rPr>
                <w:rtl/>
              </w:rPr>
            </w:pPr>
          </w:p>
        </w:tc>
        <w:tc>
          <w:tcPr>
            <w:tcW w:w="1320" w:type="dxa"/>
            <w:gridSpan w:val="4"/>
          </w:tcPr>
          <w:p w:rsidR="00000000" w:rsidRDefault="00000000">
            <w:pPr>
              <w:tabs>
                <w:tab w:val="right" w:leader="dot" w:pos="8789"/>
              </w:tabs>
              <w:spacing w:after="70" w:line="360" w:lineRule="exact"/>
              <w:jc w:val="left"/>
              <w:rPr>
                <w:rtl/>
              </w:rPr>
            </w:pPr>
          </w:p>
        </w:tc>
        <w:tc>
          <w:tcPr>
            <w:tcW w:w="692" w:type="dxa"/>
            <w:gridSpan w:val="3"/>
          </w:tcPr>
          <w:p w:rsidR="00000000" w:rsidRDefault="00000000">
            <w:pPr>
              <w:tabs>
                <w:tab w:val="right" w:leader="dot" w:pos="8789"/>
              </w:tabs>
              <w:spacing w:after="70" w:line="360" w:lineRule="exact"/>
              <w:ind w:left="72"/>
              <w:jc w:val="left"/>
              <w:rPr>
                <w:rFonts w:hint="cs"/>
                <w:rtl/>
              </w:rPr>
            </w:pPr>
            <w:r>
              <w:rPr>
                <w:rFonts w:hint="cs"/>
                <w:rtl/>
              </w:rPr>
              <w:t>2-</w:t>
            </w:r>
          </w:p>
        </w:tc>
        <w:tc>
          <w:tcPr>
            <w:tcW w:w="5222" w:type="dxa"/>
            <w:gridSpan w:val="2"/>
          </w:tcPr>
          <w:p w:rsidR="00000000" w:rsidRDefault="00000000">
            <w:pPr>
              <w:tabs>
                <w:tab w:val="right" w:leader="dot" w:pos="8789"/>
              </w:tabs>
              <w:spacing w:after="70" w:line="360" w:lineRule="exact"/>
              <w:jc w:val="left"/>
              <w:rPr>
                <w:rtl/>
              </w:rPr>
            </w:pPr>
            <w:r>
              <w:rPr>
                <w:rFonts w:hint="cs"/>
                <w:sz w:val="30"/>
                <w:rtl/>
              </w:rPr>
              <w:t>الحصول على الخدمات القانونية المجانية</w:t>
            </w:r>
            <w:r>
              <w:rPr>
                <w:rtl/>
              </w:rPr>
              <w:tab/>
            </w:r>
          </w:p>
        </w:tc>
        <w:tc>
          <w:tcPr>
            <w:tcW w:w="1064" w:type="dxa"/>
          </w:tcPr>
          <w:p w:rsidR="00000000" w:rsidRDefault="00000000">
            <w:pPr>
              <w:spacing w:after="70" w:line="360" w:lineRule="exact"/>
              <w:ind w:left="288"/>
              <w:rPr>
                <w:rtl/>
              </w:rPr>
            </w:pPr>
            <w:r>
              <w:rPr>
                <w:rFonts w:hint="cs"/>
                <w:rtl/>
              </w:rPr>
              <w:t>7</w:t>
            </w:r>
            <w:r>
              <w:rPr>
                <w:rtl/>
              </w:rPr>
              <w:t>3</w:t>
            </w:r>
          </w:p>
        </w:tc>
      </w:tr>
    </w:tbl>
    <w:p w:rsidR="00000000" w:rsidRDefault="00000000">
      <w:pPr>
        <w:spacing w:after="70" w:line="360" w:lineRule="exact"/>
        <w:jc w:val="left"/>
      </w:pPr>
    </w:p>
    <w:tbl>
      <w:tblPr>
        <w:bidiVisual/>
        <w:tblW w:w="0" w:type="auto"/>
        <w:jc w:val="center"/>
        <w:tblLayout w:type="fixed"/>
        <w:tblLook w:val="0000" w:firstRow="0" w:lastRow="0" w:firstColumn="0" w:lastColumn="0" w:noHBand="0" w:noVBand="0"/>
      </w:tblPr>
      <w:tblGrid>
        <w:gridCol w:w="1933"/>
        <w:gridCol w:w="482"/>
        <w:gridCol w:w="838"/>
        <w:gridCol w:w="5461"/>
        <w:gridCol w:w="1024"/>
      </w:tblGrid>
      <w:tr w:rsidR="00000000">
        <w:tblPrEx>
          <w:tblCellMar>
            <w:top w:w="0" w:type="dxa"/>
            <w:bottom w:w="0" w:type="dxa"/>
          </w:tblCellMar>
        </w:tblPrEx>
        <w:trPr>
          <w:cantSplit/>
          <w:jc w:val="center"/>
        </w:trPr>
        <w:tc>
          <w:tcPr>
            <w:tcW w:w="9738" w:type="dxa"/>
            <w:gridSpan w:val="5"/>
          </w:tcPr>
          <w:p w:rsidR="00000000" w:rsidRDefault="00000000">
            <w:pPr>
              <w:spacing w:after="70" w:line="360" w:lineRule="exact"/>
              <w:ind w:left="216"/>
              <w:jc w:val="left"/>
              <w:rPr>
                <w:rFonts w:hint="cs"/>
                <w:rtl/>
              </w:rPr>
            </w:pPr>
            <w:r>
              <w:rPr>
                <w:rFonts w:hint="cs"/>
                <w:b/>
                <w:bCs/>
                <w:sz w:val="34"/>
                <w:szCs w:val="34"/>
                <w:rtl/>
              </w:rPr>
              <w:t>المحتويات</w:t>
            </w:r>
            <w:r>
              <w:rPr>
                <w:rFonts w:hint="cs"/>
                <w:rtl/>
              </w:rPr>
              <w:t xml:space="preserve"> (تابع)</w:t>
            </w:r>
          </w:p>
        </w:tc>
      </w:tr>
      <w:tr w:rsidR="00000000">
        <w:tblPrEx>
          <w:tblCellMar>
            <w:top w:w="0" w:type="dxa"/>
            <w:bottom w:w="0" w:type="dxa"/>
          </w:tblCellMar>
        </w:tblPrEx>
        <w:trPr>
          <w:cantSplit/>
          <w:jc w:val="center"/>
        </w:trPr>
        <w:tc>
          <w:tcPr>
            <w:tcW w:w="2415" w:type="dxa"/>
            <w:gridSpan w:val="2"/>
          </w:tcPr>
          <w:p w:rsidR="00000000" w:rsidRDefault="00000000">
            <w:pPr>
              <w:spacing w:after="70" w:line="360" w:lineRule="exact"/>
              <w:jc w:val="left"/>
              <w:rPr>
                <w:b/>
                <w:bCs/>
                <w:rtl/>
              </w:rPr>
            </w:pPr>
          </w:p>
        </w:tc>
        <w:tc>
          <w:tcPr>
            <w:tcW w:w="6299" w:type="dxa"/>
            <w:gridSpan w:val="2"/>
          </w:tcPr>
          <w:p w:rsidR="00000000" w:rsidRDefault="00000000">
            <w:pPr>
              <w:pStyle w:val="H23"/>
              <w:keepNext w:val="0"/>
              <w:keepLines w:val="0"/>
              <w:tabs>
                <w:tab w:val="right" w:leader="dot" w:pos="8789"/>
              </w:tabs>
              <w:suppressAutoHyphens w:val="0"/>
              <w:spacing w:after="70" w:line="360" w:lineRule="exact"/>
              <w:outlineLvl w:val="9"/>
              <w:rPr>
                <w:sz w:val="30"/>
                <w:rtl/>
              </w:rPr>
            </w:pPr>
          </w:p>
        </w:tc>
        <w:tc>
          <w:tcPr>
            <w:tcW w:w="1024" w:type="dxa"/>
          </w:tcPr>
          <w:p w:rsidR="00000000" w:rsidRDefault="00000000">
            <w:pPr>
              <w:spacing w:after="70" w:line="360" w:lineRule="exact"/>
              <w:rPr>
                <w:rFonts w:hint="cs"/>
                <w:b/>
                <w:bCs/>
                <w:rtl/>
              </w:rPr>
            </w:pPr>
            <w:r>
              <w:rPr>
                <w:rFonts w:hint="cs"/>
                <w:b/>
                <w:bCs/>
                <w:rtl/>
              </w:rPr>
              <w:t>الصفحة</w:t>
            </w:r>
          </w:p>
        </w:tc>
      </w:tr>
      <w:tr w:rsidR="00000000">
        <w:tblPrEx>
          <w:tblCellMar>
            <w:top w:w="0" w:type="dxa"/>
            <w:bottom w:w="0" w:type="dxa"/>
          </w:tblCellMar>
        </w:tblPrEx>
        <w:trPr>
          <w:cantSplit/>
          <w:jc w:val="center"/>
        </w:trPr>
        <w:tc>
          <w:tcPr>
            <w:tcW w:w="2415" w:type="dxa"/>
            <w:gridSpan w:val="2"/>
          </w:tcPr>
          <w:p w:rsidR="00000000" w:rsidRDefault="00000000">
            <w:pPr>
              <w:spacing w:after="70" w:line="360" w:lineRule="exact"/>
              <w:jc w:val="left"/>
              <w:rPr>
                <w:b/>
                <w:bCs/>
                <w:rtl/>
              </w:rPr>
            </w:pPr>
            <w:r>
              <w:rPr>
                <w:b/>
                <w:bCs/>
                <w:rtl/>
              </w:rPr>
              <w:t>الفصل ال</w:t>
            </w:r>
            <w:r>
              <w:rPr>
                <w:rFonts w:hint="cs"/>
                <w:b/>
                <w:bCs/>
                <w:rtl/>
              </w:rPr>
              <w:t>ثاني عشر</w:t>
            </w:r>
            <w:r>
              <w:rPr>
                <w:b/>
                <w:bCs/>
                <w:rtl/>
              </w:rPr>
              <w:t xml:space="preserve"> -</w:t>
            </w:r>
          </w:p>
        </w:tc>
        <w:tc>
          <w:tcPr>
            <w:tcW w:w="6299" w:type="dxa"/>
            <w:gridSpan w:val="2"/>
          </w:tcPr>
          <w:p w:rsidR="00000000" w:rsidRDefault="00000000">
            <w:pPr>
              <w:pStyle w:val="H23"/>
              <w:keepNext w:val="0"/>
              <w:keepLines w:val="0"/>
              <w:tabs>
                <w:tab w:val="right" w:leader="dot" w:pos="8789"/>
              </w:tabs>
              <w:suppressAutoHyphens w:val="0"/>
              <w:spacing w:after="70" w:line="360" w:lineRule="exact"/>
              <w:outlineLvl w:val="9"/>
              <w:rPr>
                <w:spacing w:val="0"/>
                <w:w w:val="100"/>
                <w:sz w:val="30"/>
                <w:rtl/>
              </w:rPr>
            </w:pPr>
            <w:r>
              <w:rPr>
                <w:sz w:val="30"/>
                <w:rtl/>
              </w:rPr>
              <w:t xml:space="preserve">المساواة في الزواج والحياة </w:t>
            </w:r>
            <w:r>
              <w:rPr>
                <w:rFonts w:hint="cs"/>
                <w:sz w:val="30"/>
                <w:rtl/>
              </w:rPr>
              <w:t>العائلية</w:t>
            </w:r>
            <w:r>
              <w:rPr>
                <w:rFonts w:hint="cs"/>
                <w:b w:val="0"/>
                <w:bCs w:val="0"/>
                <w:spacing w:val="0"/>
                <w:w w:val="100"/>
                <w:sz w:val="30"/>
                <w:rtl/>
              </w:rPr>
              <w:t xml:space="preserve"> </w:t>
            </w:r>
            <w:r>
              <w:rPr>
                <w:b w:val="0"/>
                <w:bCs w:val="0"/>
                <w:spacing w:val="0"/>
                <w:w w:val="100"/>
                <w:sz w:val="30"/>
                <w:rtl/>
              </w:rPr>
              <w:tab/>
            </w:r>
          </w:p>
        </w:tc>
        <w:tc>
          <w:tcPr>
            <w:tcW w:w="1024" w:type="dxa"/>
          </w:tcPr>
          <w:p w:rsidR="00000000" w:rsidRDefault="00000000">
            <w:pPr>
              <w:spacing w:after="70" w:line="360" w:lineRule="exact"/>
              <w:ind w:left="288"/>
              <w:rPr>
                <w:rtl/>
              </w:rPr>
            </w:pPr>
            <w:r>
              <w:rPr>
                <w:rFonts w:hint="cs"/>
                <w:rtl/>
              </w:rPr>
              <w:t>7</w:t>
            </w:r>
            <w:r>
              <w:rPr>
                <w:rtl/>
              </w:rPr>
              <w:t>4</w:t>
            </w:r>
          </w:p>
        </w:tc>
      </w:tr>
      <w:tr w:rsidR="00000000">
        <w:tblPrEx>
          <w:tblCellMar>
            <w:top w:w="0" w:type="dxa"/>
            <w:bottom w:w="0" w:type="dxa"/>
          </w:tblCellMar>
        </w:tblPrEx>
        <w:trPr>
          <w:cantSplit/>
          <w:jc w:val="center"/>
        </w:trPr>
        <w:tc>
          <w:tcPr>
            <w:tcW w:w="1933" w:type="dxa"/>
          </w:tcPr>
          <w:p w:rsidR="00000000" w:rsidRDefault="00000000">
            <w:pPr>
              <w:spacing w:after="70" w:line="360" w:lineRule="exact"/>
              <w:jc w:val="left"/>
              <w:rPr>
                <w:rtl/>
              </w:rPr>
            </w:pPr>
          </w:p>
        </w:tc>
        <w:tc>
          <w:tcPr>
            <w:tcW w:w="6781" w:type="dxa"/>
            <w:gridSpan w:val="3"/>
          </w:tcPr>
          <w:p w:rsidR="00000000" w:rsidRDefault="00000000">
            <w:pPr>
              <w:tabs>
                <w:tab w:val="right" w:leader="dot" w:pos="8789"/>
              </w:tabs>
              <w:spacing w:after="70" w:line="360" w:lineRule="exact"/>
              <w:jc w:val="left"/>
              <w:rPr>
                <w:rtl/>
              </w:rPr>
            </w:pPr>
            <w:r>
              <w:rPr>
                <w:rFonts w:hint="cs"/>
                <w:sz w:val="30"/>
                <w:rtl/>
              </w:rPr>
              <w:t>المادة 16</w:t>
            </w:r>
            <w:r>
              <w:rPr>
                <w:rtl/>
              </w:rPr>
              <w:tab/>
            </w:r>
          </w:p>
        </w:tc>
        <w:tc>
          <w:tcPr>
            <w:tcW w:w="1024" w:type="dxa"/>
          </w:tcPr>
          <w:p w:rsidR="00000000" w:rsidRDefault="00000000">
            <w:pPr>
              <w:spacing w:after="70" w:line="360" w:lineRule="exact"/>
              <w:ind w:left="288"/>
              <w:rPr>
                <w:rtl/>
              </w:rPr>
            </w:pPr>
            <w:r>
              <w:rPr>
                <w:rFonts w:hint="cs"/>
                <w:rtl/>
              </w:rPr>
              <w:t>7</w:t>
            </w:r>
            <w:r>
              <w:rPr>
                <w:rtl/>
              </w:rPr>
              <w:t>4</w:t>
            </w:r>
          </w:p>
        </w:tc>
      </w:tr>
      <w:tr w:rsidR="00000000">
        <w:tblPrEx>
          <w:tblCellMar>
            <w:top w:w="0" w:type="dxa"/>
            <w:bottom w:w="0" w:type="dxa"/>
          </w:tblCellMar>
        </w:tblPrEx>
        <w:trPr>
          <w:jc w:val="center"/>
        </w:trPr>
        <w:tc>
          <w:tcPr>
            <w:tcW w:w="1933" w:type="dxa"/>
          </w:tcPr>
          <w:p w:rsidR="00000000" w:rsidRDefault="00000000">
            <w:pPr>
              <w:spacing w:after="70" w:line="360" w:lineRule="exact"/>
              <w:jc w:val="left"/>
              <w:rPr>
                <w:rtl/>
              </w:rPr>
            </w:pPr>
          </w:p>
        </w:tc>
        <w:tc>
          <w:tcPr>
            <w:tcW w:w="1320" w:type="dxa"/>
            <w:gridSpan w:val="2"/>
          </w:tcPr>
          <w:p w:rsidR="00000000" w:rsidRDefault="00000000">
            <w:pPr>
              <w:tabs>
                <w:tab w:val="right" w:leader="dot" w:pos="8789"/>
              </w:tabs>
              <w:spacing w:after="70" w:line="360" w:lineRule="exact"/>
              <w:jc w:val="left"/>
              <w:rPr>
                <w:rFonts w:hint="cs"/>
                <w:rtl/>
              </w:rPr>
            </w:pPr>
            <w:r>
              <w:rPr>
                <w:rFonts w:hint="cs"/>
                <w:sz w:val="30"/>
                <w:rtl/>
              </w:rPr>
              <w:t>ثاني عشر-1</w:t>
            </w:r>
          </w:p>
        </w:tc>
        <w:tc>
          <w:tcPr>
            <w:tcW w:w="5461" w:type="dxa"/>
          </w:tcPr>
          <w:p w:rsidR="00000000" w:rsidRDefault="00000000">
            <w:pPr>
              <w:tabs>
                <w:tab w:val="right" w:leader="dot" w:pos="8789"/>
              </w:tabs>
              <w:spacing w:after="70" w:line="360" w:lineRule="exact"/>
              <w:jc w:val="left"/>
              <w:rPr>
                <w:rtl/>
              </w:rPr>
            </w:pPr>
            <w:r>
              <w:rPr>
                <w:rFonts w:hint="cs"/>
                <w:sz w:val="30"/>
                <w:rtl/>
              </w:rPr>
              <w:t>الحق في عقد الزواج</w:t>
            </w:r>
            <w:r>
              <w:rPr>
                <w:rtl/>
              </w:rPr>
              <w:tab/>
            </w:r>
          </w:p>
        </w:tc>
        <w:tc>
          <w:tcPr>
            <w:tcW w:w="1024" w:type="dxa"/>
          </w:tcPr>
          <w:p w:rsidR="00000000" w:rsidRDefault="00000000">
            <w:pPr>
              <w:spacing w:after="70" w:line="360" w:lineRule="exact"/>
              <w:ind w:left="288"/>
              <w:rPr>
                <w:rtl/>
              </w:rPr>
            </w:pPr>
            <w:r>
              <w:rPr>
                <w:rFonts w:hint="cs"/>
                <w:rtl/>
              </w:rPr>
              <w:t>7</w:t>
            </w:r>
            <w:r>
              <w:rPr>
                <w:rtl/>
              </w:rPr>
              <w:t>5</w:t>
            </w:r>
          </w:p>
        </w:tc>
      </w:tr>
      <w:tr w:rsidR="00000000">
        <w:tblPrEx>
          <w:tblCellMar>
            <w:top w:w="0" w:type="dxa"/>
            <w:bottom w:w="0" w:type="dxa"/>
          </w:tblCellMar>
        </w:tblPrEx>
        <w:trPr>
          <w:jc w:val="center"/>
        </w:trPr>
        <w:tc>
          <w:tcPr>
            <w:tcW w:w="1933" w:type="dxa"/>
          </w:tcPr>
          <w:p w:rsidR="00000000" w:rsidRDefault="00000000">
            <w:pPr>
              <w:spacing w:after="70" w:line="360" w:lineRule="exact"/>
              <w:jc w:val="left"/>
              <w:rPr>
                <w:rtl/>
              </w:rPr>
            </w:pPr>
          </w:p>
        </w:tc>
        <w:tc>
          <w:tcPr>
            <w:tcW w:w="1320" w:type="dxa"/>
            <w:gridSpan w:val="2"/>
          </w:tcPr>
          <w:p w:rsidR="00000000" w:rsidRDefault="00000000">
            <w:pPr>
              <w:tabs>
                <w:tab w:val="right" w:leader="dot" w:pos="8789"/>
              </w:tabs>
              <w:spacing w:after="70" w:line="360" w:lineRule="exact"/>
              <w:jc w:val="left"/>
              <w:rPr>
                <w:rtl/>
              </w:rPr>
            </w:pPr>
            <w:r>
              <w:rPr>
                <w:rFonts w:hint="cs"/>
                <w:sz w:val="30"/>
                <w:rtl/>
              </w:rPr>
              <w:t>ثاني عشر-2</w:t>
            </w:r>
          </w:p>
        </w:tc>
        <w:tc>
          <w:tcPr>
            <w:tcW w:w="5461" w:type="dxa"/>
          </w:tcPr>
          <w:p w:rsidR="00000000" w:rsidRDefault="00000000">
            <w:pPr>
              <w:tabs>
                <w:tab w:val="right" w:leader="dot" w:pos="8789"/>
              </w:tabs>
              <w:spacing w:after="70" w:line="360" w:lineRule="exact"/>
              <w:jc w:val="left"/>
              <w:rPr>
                <w:rtl/>
              </w:rPr>
            </w:pPr>
            <w:r>
              <w:rPr>
                <w:rFonts w:hint="cs"/>
                <w:sz w:val="30"/>
                <w:rtl/>
              </w:rPr>
              <w:t>الحق في الطلاق</w:t>
            </w:r>
            <w:r>
              <w:rPr>
                <w:rtl/>
              </w:rPr>
              <w:tab/>
            </w:r>
          </w:p>
        </w:tc>
        <w:tc>
          <w:tcPr>
            <w:tcW w:w="1024" w:type="dxa"/>
          </w:tcPr>
          <w:p w:rsidR="00000000" w:rsidRDefault="00000000">
            <w:pPr>
              <w:spacing w:after="70" w:line="360" w:lineRule="exact"/>
              <w:ind w:left="288"/>
              <w:rPr>
                <w:rtl/>
              </w:rPr>
            </w:pPr>
            <w:r>
              <w:rPr>
                <w:rFonts w:hint="cs"/>
                <w:rtl/>
              </w:rPr>
              <w:t>7</w:t>
            </w:r>
            <w:r>
              <w:rPr>
                <w:rtl/>
              </w:rPr>
              <w:t>6</w:t>
            </w:r>
          </w:p>
        </w:tc>
      </w:tr>
      <w:tr w:rsidR="00000000">
        <w:tblPrEx>
          <w:tblCellMar>
            <w:top w:w="0" w:type="dxa"/>
            <w:bottom w:w="0" w:type="dxa"/>
          </w:tblCellMar>
        </w:tblPrEx>
        <w:trPr>
          <w:jc w:val="center"/>
        </w:trPr>
        <w:tc>
          <w:tcPr>
            <w:tcW w:w="1933" w:type="dxa"/>
          </w:tcPr>
          <w:p w:rsidR="00000000" w:rsidRDefault="00000000">
            <w:pPr>
              <w:spacing w:after="70" w:line="360" w:lineRule="exact"/>
              <w:jc w:val="left"/>
              <w:rPr>
                <w:rtl/>
              </w:rPr>
            </w:pPr>
          </w:p>
        </w:tc>
        <w:tc>
          <w:tcPr>
            <w:tcW w:w="1320" w:type="dxa"/>
            <w:gridSpan w:val="2"/>
          </w:tcPr>
          <w:p w:rsidR="00000000" w:rsidRDefault="00000000">
            <w:pPr>
              <w:tabs>
                <w:tab w:val="right" w:leader="dot" w:pos="8789"/>
              </w:tabs>
              <w:spacing w:after="70" w:line="360" w:lineRule="exact"/>
              <w:jc w:val="left"/>
              <w:rPr>
                <w:rtl/>
              </w:rPr>
            </w:pPr>
            <w:r>
              <w:rPr>
                <w:rFonts w:hint="cs"/>
                <w:sz w:val="30"/>
                <w:rtl/>
              </w:rPr>
              <w:t>ثاني عشر-3</w:t>
            </w:r>
          </w:p>
        </w:tc>
        <w:tc>
          <w:tcPr>
            <w:tcW w:w="5461" w:type="dxa"/>
          </w:tcPr>
          <w:p w:rsidR="00000000" w:rsidRDefault="00000000">
            <w:pPr>
              <w:tabs>
                <w:tab w:val="right" w:leader="dot" w:pos="8789"/>
              </w:tabs>
              <w:spacing w:after="70" w:line="360" w:lineRule="exact"/>
              <w:jc w:val="left"/>
              <w:rPr>
                <w:rFonts w:hint="cs"/>
                <w:sz w:val="30"/>
                <w:rtl/>
              </w:rPr>
            </w:pPr>
            <w:r>
              <w:rPr>
                <w:rFonts w:hint="cs"/>
                <w:sz w:val="30"/>
                <w:rtl/>
              </w:rPr>
              <w:t>حقوق الأسرة</w:t>
            </w:r>
            <w:r>
              <w:rPr>
                <w:rtl/>
              </w:rPr>
              <w:tab/>
            </w:r>
          </w:p>
        </w:tc>
        <w:tc>
          <w:tcPr>
            <w:tcW w:w="1024" w:type="dxa"/>
          </w:tcPr>
          <w:p w:rsidR="00000000" w:rsidRDefault="00000000">
            <w:pPr>
              <w:spacing w:after="70" w:line="360" w:lineRule="exact"/>
              <w:ind w:left="288"/>
              <w:rPr>
                <w:rtl/>
              </w:rPr>
            </w:pPr>
            <w:r>
              <w:rPr>
                <w:rFonts w:hint="cs"/>
                <w:rtl/>
              </w:rPr>
              <w:t>7</w:t>
            </w:r>
            <w:r>
              <w:rPr>
                <w:rtl/>
              </w:rPr>
              <w:t>7</w:t>
            </w:r>
          </w:p>
        </w:tc>
      </w:tr>
      <w:tr w:rsidR="00000000">
        <w:tblPrEx>
          <w:tblCellMar>
            <w:top w:w="0" w:type="dxa"/>
            <w:bottom w:w="0" w:type="dxa"/>
          </w:tblCellMar>
        </w:tblPrEx>
        <w:trPr>
          <w:cantSplit/>
          <w:jc w:val="center"/>
        </w:trPr>
        <w:tc>
          <w:tcPr>
            <w:tcW w:w="8714" w:type="dxa"/>
            <w:gridSpan w:val="4"/>
          </w:tcPr>
          <w:p w:rsidR="00000000" w:rsidRDefault="00000000">
            <w:pPr>
              <w:tabs>
                <w:tab w:val="right" w:leader="dot" w:pos="8789"/>
              </w:tabs>
              <w:spacing w:after="70" w:line="360" w:lineRule="exact"/>
              <w:jc w:val="left"/>
              <w:rPr>
                <w:b/>
                <w:bCs/>
                <w:rtl/>
              </w:rPr>
            </w:pPr>
            <w:r>
              <w:rPr>
                <w:rFonts w:hint="cs"/>
                <w:b/>
                <w:bCs/>
                <w:rtl/>
              </w:rPr>
              <w:t xml:space="preserve">ثبت المراجع </w:t>
            </w:r>
            <w:r>
              <w:rPr>
                <w:rtl/>
              </w:rPr>
              <w:tab/>
            </w:r>
          </w:p>
        </w:tc>
        <w:tc>
          <w:tcPr>
            <w:tcW w:w="1024" w:type="dxa"/>
          </w:tcPr>
          <w:p w:rsidR="00000000" w:rsidRDefault="00000000">
            <w:pPr>
              <w:spacing w:after="70" w:line="360" w:lineRule="exact"/>
              <w:ind w:left="288"/>
              <w:rPr>
                <w:rtl/>
              </w:rPr>
            </w:pPr>
            <w:r>
              <w:rPr>
                <w:rtl/>
              </w:rPr>
              <w:t>79</w:t>
            </w:r>
          </w:p>
        </w:tc>
      </w:tr>
      <w:tr w:rsidR="00000000">
        <w:tblPrEx>
          <w:tblCellMar>
            <w:top w:w="0" w:type="dxa"/>
            <w:bottom w:w="0" w:type="dxa"/>
          </w:tblCellMar>
        </w:tblPrEx>
        <w:trPr>
          <w:cantSplit/>
          <w:jc w:val="center"/>
        </w:trPr>
        <w:tc>
          <w:tcPr>
            <w:tcW w:w="8714" w:type="dxa"/>
            <w:gridSpan w:val="4"/>
          </w:tcPr>
          <w:p w:rsidR="00000000" w:rsidRDefault="00000000">
            <w:pPr>
              <w:tabs>
                <w:tab w:val="right" w:leader="dot" w:pos="8789"/>
              </w:tabs>
              <w:spacing w:after="70" w:line="360" w:lineRule="exact"/>
              <w:jc w:val="left"/>
              <w:rPr>
                <w:rtl/>
              </w:rPr>
            </w:pPr>
            <w:r>
              <w:rPr>
                <w:rFonts w:hint="cs"/>
                <w:b/>
                <w:bCs/>
                <w:rtl/>
              </w:rPr>
              <w:t>تذييل-</w:t>
            </w:r>
            <w:r>
              <w:rPr>
                <w:rFonts w:hint="cs"/>
                <w:rtl/>
              </w:rPr>
              <w:t xml:space="preserve"> </w:t>
            </w:r>
            <w:r>
              <w:rPr>
                <w:rFonts w:hint="cs"/>
                <w:b/>
                <w:bCs/>
                <w:sz w:val="30"/>
                <w:rtl/>
              </w:rPr>
              <w:t>بيانات إحصائية</w:t>
            </w:r>
            <w:r>
              <w:rPr>
                <w:rtl/>
              </w:rPr>
              <w:tab/>
            </w:r>
          </w:p>
        </w:tc>
        <w:tc>
          <w:tcPr>
            <w:tcW w:w="1024" w:type="dxa"/>
          </w:tcPr>
          <w:p w:rsidR="00000000" w:rsidRDefault="00000000">
            <w:pPr>
              <w:spacing w:after="70" w:line="360" w:lineRule="exact"/>
              <w:ind w:left="288"/>
              <w:rPr>
                <w:rtl/>
              </w:rPr>
            </w:pPr>
            <w:r>
              <w:rPr>
                <w:rtl/>
              </w:rPr>
              <w:t>81</w:t>
            </w:r>
          </w:p>
        </w:tc>
      </w:tr>
    </w:tbl>
    <w:p w:rsidR="00000000" w:rsidRDefault="00000000">
      <w:pPr>
        <w:pStyle w:val="SingleTxt"/>
        <w:tabs>
          <w:tab w:val="clear" w:pos="1267"/>
          <w:tab w:val="left" w:pos="40"/>
        </w:tabs>
        <w:spacing w:after="0" w:line="120" w:lineRule="exact"/>
        <w:ind w:left="40"/>
        <w:rPr>
          <w:sz w:val="12"/>
          <w:rtl/>
        </w:rPr>
      </w:pPr>
    </w:p>
    <w:p w:rsidR="00000000" w:rsidRDefault="00000000">
      <w:pPr>
        <w:pStyle w:val="SingleTxt"/>
        <w:spacing w:after="0" w:line="120" w:lineRule="exact"/>
        <w:rPr>
          <w:sz w:val="12"/>
          <w:rtl/>
        </w:rPr>
      </w:pPr>
    </w:p>
    <w:p w:rsidR="00000000" w:rsidRDefault="00000000">
      <w:pPr>
        <w:pStyle w:val="SingleTxt"/>
        <w:tabs>
          <w:tab w:val="clear" w:pos="1267"/>
          <w:tab w:val="left" w:pos="0"/>
        </w:tabs>
        <w:spacing w:before="120"/>
        <w:ind w:left="1440" w:hanging="720"/>
        <w:rPr>
          <w:rFonts w:hint="cs"/>
          <w:b/>
          <w:bCs/>
          <w:sz w:val="38"/>
          <w:szCs w:val="38"/>
          <w:rtl/>
        </w:rPr>
      </w:pPr>
      <w:r>
        <w:rPr>
          <w:b/>
          <w:bCs/>
          <w:sz w:val="38"/>
          <w:szCs w:val="38"/>
          <w:rtl/>
        </w:rPr>
        <w:br w:type="page"/>
      </w:r>
      <w:r>
        <w:rPr>
          <w:rFonts w:hint="cs"/>
          <w:b/>
          <w:bCs/>
          <w:sz w:val="38"/>
          <w:szCs w:val="38"/>
          <w:rtl/>
        </w:rPr>
        <w:t>مقدمة</w:t>
      </w:r>
    </w:p>
    <w:p w:rsidR="00000000" w:rsidRDefault="00000000">
      <w:pPr>
        <w:pStyle w:val="SingleTxt"/>
        <w:tabs>
          <w:tab w:val="clear" w:pos="1267"/>
          <w:tab w:val="left" w:pos="1210"/>
          <w:tab w:val="left" w:pos="1930"/>
          <w:tab w:val="left" w:pos="8290"/>
          <w:tab w:val="left" w:pos="8640"/>
        </w:tabs>
        <w:spacing w:before="120"/>
        <w:ind w:firstLine="720"/>
        <w:rPr>
          <w:rFonts w:hint="cs"/>
          <w:sz w:val="30"/>
          <w:rtl/>
        </w:rPr>
      </w:pPr>
      <w:r>
        <w:rPr>
          <w:rFonts w:hint="cs"/>
          <w:sz w:val="30"/>
          <w:rtl/>
        </w:rPr>
        <w:t>تقدم حكومة ألبانيا تقريرها الأوَّلي والثاني (تقريراً موحَّداً) إلى الأمين العام للأمم المتحدة امتثالاً لالتزامات البلد باعتباره موقِّعاً على، ودولةً طرفاً (المادة 18 من الاتفاقية)، في</w:t>
      </w:r>
      <w:r>
        <w:rPr>
          <w:sz w:val="30"/>
          <w:rtl/>
        </w:rPr>
        <w:t xml:space="preserve"> </w:t>
      </w:r>
      <w:r>
        <w:rPr>
          <w:rFonts w:hint="cs"/>
          <w:sz w:val="30"/>
          <w:rtl/>
        </w:rPr>
        <w:t>اتفاقية القضاء على جميع أشكال التمييز ضد المرأة (المشار إليها فيما يلي أدناه بكلمة ’الاتفاقية‘) منذ عام 1993، السنة التي صدقت فيها على الاتفاقية (القانون رقم 7767، المؤرخ 9 تشرين الثاني/نوفمبر 1993).</w:t>
      </w:r>
    </w:p>
    <w:p w:rsidR="00000000" w:rsidRDefault="00000000">
      <w:pPr>
        <w:pStyle w:val="SingleTxt"/>
        <w:tabs>
          <w:tab w:val="clear" w:pos="1267"/>
          <w:tab w:val="left" w:pos="1210"/>
          <w:tab w:val="left" w:pos="8290"/>
        </w:tabs>
        <w:spacing w:before="120"/>
        <w:rPr>
          <w:rFonts w:hint="cs"/>
          <w:sz w:val="30"/>
          <w:rtl/>
        </w:rPr>
      </w:pPr>
      <w:r>
        <w:rPr>
          <w:rFonts w:hint="cs"/>
          <w:sz w:val="30"/>
          <w:rtl/>
        </w:rPr>
        <w:tab/>
        <w:t xml:space="preserve">يقدِّم هذا التقرير في </w:t>
      </w:r>
      <w:r>
        <w:rPr>
          <w:rFonts w:hint="cs"/>
          <w:b/>
          <w:bCs/>
          <w:sz w:val="30"/>
          <w:rtl/>
        </w:rPr>
        <w:t>الجزء الأول</w:t>
      </w:r>
      <w:r>
        <w:rPr>
          <w:rFonts w:hint="cs"/>
          <w:sz w:val="30"/>
          <w:rtl/>
        </w:rPr>
        <w:t xml:space="preserve"> موجزاً للأوضاع السياسية والاقتصادية-الاجتماعية للمرأة في ألبانيا، وللتدابير الدستورية والتشريعية والإدارية الراهنة التي اتُّخِذَت للقضاء على التمييز ضد المرأة، والبرامج التي أنشئت منذ التصديق على الاتفاقية (1994-2000).</w:t>
      </w:r>
    </w:p>
    <w:p w:rsidR="00000000" w:rsidRDefault="00000000">
      <w:pPr>
        <w:pStyle w:val="SingleTxt"/>
        <w:tabs>
          <w:tab w:val="clear" w:pos="1267"/>
          <w:tab w:val="left" w:pos="1210"/>
          <w:tab w:val="left" w:pos="8290"/>
        </w:tabs>
        <w:spacing w:before="120"/>
        <w:rPr>
          <w:rFonts w:hint="cs"/>
          <w:sz w:val="30"/>
          <w:rtl/>
        </w:rPr>
      </w:pPr>
      <w:r>
        <w:rPr>
          <w:rFonts w:hint="cs"/>
          <w:sz w:val="30"/>
          <w:rtl/>
        </w:rPr>
        <w:tab/>
        <w:t xml:space="preserve">ويحتوي التقرير، في </w:t>
      </w:r>
      <w:r>
        <w:rPr>
          <w:rFonts w:hint="cs"/>
          <w:b/>
          <w:bCs/>
          <w:sz w:val="30"/>
          <w:rtl/>
        </w:rPr>
        <w:t>الجزء الثاني</w:t>
      </w:r>
      <w:r>
        <w:rPr>
          <w:rFonts w:hint="cs"/>
          <w:sz w:val="30"/>
          <w:rtl/>
        </w:rPr>
        <w:t>، على تحليلٍٍ، مادَّةً فمادَّة، لتنفيذ اتفاقية القضاء على جميع أشكال التمييز ضد المرأة في جمهورية ألبانيا.</w:t>
      </w:r>
    </w:p>
    <w:p w:rsidR="00000000" w:rsidRDefault="00000000">
      <w:pPr>
        <w:pStyle w:val="SingleTxt"/>
        <w:tabs>
          <w:tab w:val="clear" w:pos="1267"/>
          <w:tab w:val="left" w:pos="1210"/>
        </w:tabs>
        <w:spacing w:after="0"/>
        <w:ind w:firstLine="490"/>
        <w:jc w:val="left"/>
        <w:rPr>
          <w:rFonts w:hint="cs"/>
          <w:b/>
          <w:bCs/>
          <w:sz w:val="38"/>
          <w:szCs w:val="38"/>
          <w:rtl/>
        </w:rPr>
      </w:pPr>
    </w:p>
    <w:p w:rsidR="00000000" w:rsidRDefault="00000000">
      <w:pPr>
        <w:pStyle w:val="SingleTxt"/>
        <w:tabs>
          <w:tab w:val="clear" w:pos="1267"/>
          <w:tab w:val="left" w:pos="1210"/>
        </w:tabs>
        <w:ind w:left="1224" w:hanging="504"/>
        <w:jc w:val="left"/>
        <w:rPr>
          <w:rFonts w:hint="cs"/>
          <w:b/>
          <w:bCs/>
          <w:sz w:val="38"/>
          <w:szCs w:val="38"/>
          <w:rtl/>
        </w:rPr>
      </w:pPr>
      <w:r>
        <w:rPr>
          <w:rFonts w:hint="cs"/>
          <w:b/>
          <w:bCs/>
          <w:sz w:val="38"/>
          <w:szCs w:val="38"/>
          <w:rtl/>
        </w:rPr>
        <w:t>الجزء الأول</w:t>
      </w:r>
    </w:p>
    <w:p w:rsidR="00000000" w:rsidRDefault="00000000">
      <w:pPr>
        <w:pStyle w:val="SingleTxt"/>
        <w:tabs>
          <w:tab w:val="clear" w:pos="1267"/>
          <w:tab w:val="left" w:pos="1210"/>
        </w:tabs>
        <w:ind w:left="1224" w:hanging="504"/>
        <w:jc w:val="left"/>
        <w:rPr>
          <w:rFonts w:hint="cs"/>
          <w:b/>
          <w:bCs/>
          <w:sz w:val="38"/>
          <w:szCs w:val="38"/>
          <w:rtl/>
        </w:rPr>
      </w:pPr>
      <w:r>
        <w:rPr>
          <w:rFonts w:hint="cs"/>
          <w:b/>
          <w:bCs/>
          <w:sz w:val="38"/>
          <w:szCs w:val="38"/>
          <w:rtl/>
        </w:rPr>
        <w:t>معلومات أساسية عامة عن تنفيذ الاتفاقية</w:t>
      </w:r>
    </w:p>
    <w:p w:rsidR="00000000" w:rsidRDefault="00000000">
      <w:pPr>
        <w:pStyle w:val="SingleTxt"/>
        <w:tabs>
          <w:tab w:val="clear" w:pos="1267"/>
          <w:tab w:val="left" w:pos="1210"/>
        </w:tabs>
        <w:spacing w:after="0"/>
        <w:ind w:left="1224" w:hanging="504"/>
        <w:jc w:val="left"/>
        <w:rPr>
          <w:rFonts w:hint="cs"/>
          <w:b/>
          <w:bCs/>
          <w:sz w:val="38"/>
          <w:szCs w:val="38"/>
          <w:rtl/>
        </w:rPr>
      </w:pPr>
    </w:p>
    <w:p w:rsidR="00000000" w:rsidRDefault="00000000">
      <w:pPr>
        <w:pStyle w:val="SingleTxt"/>
        <w:tabs>
          <w:tab w:val="clear" w:pos="1267"/>
          <w:tab w:val="left" w:pos="1210"/>
        </w:tabs>
        <w:ind w:left="1224" w:hanging="504"/>
        <w:jc w:val="left"/>
        <w:rPr>
          <w:rFonts w:hint="cs"/>
          <w:b/>
          <w:bCs/>
          <w:sz w:val="34"/>
          <w:szCs w:val="34"/>
          <w:rtl/>
        </w:rPr>
      </w:pPr>
      <w:r>
        <w:rPr>
          <w:rFonts w:hint="cs"/>
          <w:b/>
          <w:bCs/>
          <w:sz w:val="34"/>
          <w:szCs w:val="34"/>
          <w:rtl/>
        </w:rPr>
        <w:t>الفصل الأول</w:t>
      </w:r>
    </w:p>
    <w:p w:rsidR="00000000" w:rsidRDefault="00000000">
      <w:pPr>
        <w:pStyle w:val="SingleTxt"/>
        <w:tabs>
          <w:tab w:val="clear" w:pos="1267"/>
          <w:tab w:val="left" w:pos="1210"/>
        </w:tabs>
        <w:ind w:left="1224" w:hanging="504"/>
        <w:jc w:val="left"/>
        <w:rPr>
          <w:rFonts w:hint="cs"/>
          <w:b/>
          <w:bCs/>
          <w:sz w:val="34"/>
          <w:szCs w:val="34"/>
          <w:rtl/>
        </w:rPr>
      </w:pPr>
      <w:r>
        <w:rPr>
          <w:rFonts w:hint="cs"/>
          <w:b/>
          <w:bCs/>
          <w:sz w:val="34"/>
          <w:szCs w:val="34"/>
          <w:rtl/>
        </w:rPr>
        <w:t>لمحة عامة عن ألبانيا</w:t>
      </w:r>
    </w:p>
    <w:p w:rsidR="00000000" w:rsidRDefault="00000000">
      <w:pPr>
        <w:pStyle w:val="SingleTxt"/>
        <w:tabs>
          <w:tab w:val="clear" w:pos="1267"/>
          <w:tab w:val="left" w:pos="720"/>
          <w:tab w:val="left" w:pos="1210"/>
          <w:tab w:val="left" w:pos="1680"/>
        </w:tabs>
        <w:spacing w:before="120"/>
        <w:ind w:left="1224" w:hanging="504"/>
        <w:rPr>
          <w:rFonts w:hint="cs"/>
          <w:b/>
          <w:bCs/>
          <w:sz w:val="32"/>
          <w:szCs w:val="32"/>
          <w:rtl/>
        </w:rPr>
      </w:pPr>
      <w:r>
        <w:rPr>
          <w:rFonts w:hint="cs"/>
          <w:b/>
          <w:bCs/>
          <w:sz w:val="32"/>
          <w:szCs w:val="32"/>
          <w:rtl/>
        </w:rPr>
        <w:t>1-</w:t>
      </w:r>
      <w:r>
        <w:rPr>
          <w:rFonts w:hint="cs"/>
          <w:b/>
          <w:bCs/>
          <w:sz w:val="32"/>
          <w:szCs w:val="32"/>
          <w:rtl/>
        </w:rPr>
        <w:tab/>
        <w:t>الأرض والشعب والاقتصاد</w:t>
      </w:r>
    </w:p>
    <w:p w:rsidR="00000000" w:rsidRDefault="00000000">
      <w:pPr>
        <w:pStyle w:val="Heading2"/>
        <w:tabs>
          <w:tab w:val="left" w:pos="1210"/>
          <w:tab w:val="left" w:pos="1300"/>
          <w:tab w:val="left" w:pos="2020"/>
        </w:tabs>
        <w:spacing w:before="120" w:after="120" w:line="400" w:lineRule="exact"/>
        <w:ind w:left="1325" w:right="1267" w:hanging="58"/>
        <w:jc w:val="lowKashida"/>
        <w:rPr>
          <w:rFonts w:cs="Traditional Arabic Backslanted" w:hint="cs"/>
          <w:sz w:val="30"/>
          <w:rtl/>
        </w:rPr>
      </w:pPr>
      <w:r>
        <w:rPr>
          <w:rFonts w:cs="Traditional Arabic Backslanted" w:hint="cs"/>
          <w:rtl/>
        </w:rPr>
        <w:t>1</w:t>
      </w:r>
      <w:r>
        <w:rPr>
          <w:rFonts w:cs="Traditional Arabic Backslanted" w:hint="cs"/>
          <w:sz w:val="30"/>
          <w:rtl/>
        </w:rPr>
        <w:t>-1</w:t>
      </w:r>
      <w:r>
        <w:rPr>
          <w:rFonts w:cs="Traditional Arabic Backslanted"/>
          <w:sz w:val="30"/>
          <w:rtl/>
        </w:rPr>
        <w:tab/>
      </w:r>
      <w:r>
        <w:rPr>
          <w:rFonts w:hint="cs"/>
          <w:i/>
          <w:iCs/>
          <w:sz w:val="30"/>
          <w:szCs w:val="30"/>
          <w:rtl/>
        </w:rPr>
        <w:t>الأرض</w:t>
      </w:r>
    </w:p>
    <w:p w:rsidR="00000000" w:rsidRDefault="00000000">
      <w:pPr>
        <w:pStyle w:val="SingleTxt"/>
        <w:tabs>
          <w:tab w:val="clear" w:pos="1267"/>
          <w:tab w:val="left" w:pos="1210"/>
        </w:tabs>
        <w:ind w:firstLine="720"/>
        <w:rPr>
          <w:rFonts w:hint="cs"/>
          <w:sz w:val="30"/>
          <w:rtl/>
        </w:rPr>
      </w:pPr>
      <w:r>
        <w:rPr>
          <w:rFonts w:hint="cs"/>
          <w:sz w:val="30"/>
          <w:rtl/>
        </w:rPr>
        <w:t>تقع جمهورية ألبانيا في شبه جزيرة البلقان، وتحدها من الجنوب اليونان، ومن الشرق جمهورية مقدونيا اليوغوسلافية السابقة، ومن الشمال الجبل الأسود وكوسوفو، ومن الغرب والجنوب الغربي البحران الأدرياتيكي والإيوني. تبلغ مساحة الإقليم الوطني الألباني 748 28 كيلومتراً مربعاً، ويقع نحو 30 في المائة منها على ارتفاع يزيد عن 1000 متر فوق سطح البحر. ويتألف ثُلُثا مساحة الإقليم من تلال وجبال، بينما تشكل السهول بقية الإقليم وهي ترتفع عن سطح البحر ما يصل إلى 300 متر. ويبلغ مجموع طول البلد من الشمال إلى</w:t>
      </w:r>
      <w:r>
        <w:rPr>
          <w:sz w:val="30"/>
          <w:rtl/>
        </w:rPr>
        <w:t xml:space="preserve"> </w:t>
      </w:r>
      <w:r>
        <w:rPr>
          <w:rFonts w:hint="cs"/>
          <w:sz w:val="30"/>
          <w:rtl/>
        </w:rPr>
        <w:t>الجنوب 1094 كيلومتراً يقع منها 316 كيلومتراً على ساحل البحر، ويقع 657 كيلومتراً على حدود برِّيَّة. و48 كيلومتراً على شاطئ نهرِيٍّ، وتتألف 73 كيلومتراً من مياه بحيرات.</w:t>
      </w:r>
    </w:p>
    <w:p w:rsidR="00000000" w:rsidRDefault="00000000">
      <w:pPr>
        <w:pStyle w:val="SingleTxt"/>
        <w:tabs>
          <w:tab w:val="clear" w:pos="1267"/>
          <w:tab w:val="clear" w:pos="1930"/>
          <w:tab w:val="left" w:pos="0"/>
          <w:tab w:val="left" w:pos="1210"/>
        </w:tabs>
        <w:ind w:firstLine="720"/>
        <w:rPr>
          <w:rFonts w:hint="cs"/>
          <w:sz w:val="30"/>
          <w:rtl/>
        </w:rPr>
      </w:pPr>
      <w:r>
        <w:rPr>
          <w:rFonts w:hint="cs"/>
          <w:sz w:val="30"/>
          <w:rtl/>
        </w:rPr>
        <w:t>يوجد في ألبانيا ما مجموعه 000 875 2 هكتار من الأرض، نحو 24 في المائة منهــا (000 699 هكتار) تتكون من أراضٍ صالحة للزراعة؛ و36 في المائة (000 027 1 هكتار) من الغابات؛ و 15 في المائة (000 446 هكتار) من المراعي، و25 في المائ</w:t>
      </w:r>
      <w:r>
        <w:rPr>
          <w:sz w:val="30"/>
          <w:rtl/>
        </w:rPr>
        <w:t>ـــ</w:t>
      </w:r>
      <w:r>
        <w:rPr>
          <w:rFonts w:hint="cs"/>
          <w:sz w:val="30"/>
          <w:rtl/>
        </w:rPr>
        <w:t>ة (000 703 هكتار) من أنواعٍ مختلفة.</w:t>
      </w:r>
    </w:p>
    <w:p w:rsidR="00000000" w:rsidRDefault="00000000">
      <w:pPr>
        <w:pStyle w:val="SingleTxt"/>
        <w:tabs>
          <w:tab w:val="clear" w:pos="1267"/>
          <w:tab w:val="clear" w:pos="1930"/>
          <w:tab w:val="left" w:pos="0"/>
          <w:tab w:val="left" w:pos="1210"/>
        </w:tabs>
        <w:ind w:firstLine="720"/>
        <w:rPr>
          <w:rFonts w:hint="cs"/>
          <w:sz w:val="30"/>
          <w:rtl/>
        </w:rPr>
      </w:pPr>
      <w:r>
        <w:rPr>
          <w:rFonts w:hint="cs"/>
          <w:sz w:val="30"/>
          <w:rtl/>
        </w:rPr>
        <w:t>يسود مناخ حوض البحر الأبيض المتوسط في السهول الساحلية، حيث الطقس جافٌّ وحارٌّ صيفاً وباردٌ وماطرٌ شتاءً. ويتفاوت مقدار هطول الأمطار سنوياًّ من نحو 1000 مليمتر في الأراضي المنخفضة إلى 3000 مليمتر في المرتفعات. ويسقط نحو 90 في المائة من الأمطار بين شهري تشرين الأول/أكتوبر ونيسان/إبريل. ونتيجةً لذلك، يتكرر حدوث الجفاف في الصيف بينما ينقطع الاتصال بالمناطق الجبلية غالباً في الشتاء.</w:t>
      </w:r>
    </w:p>
    <w:p w:rsidR="00000000" w:rsidRDefault="00000000">
      <w:pPr>
        <w:pStyle w:val="SingleTxt"/>
        <w:tabs>
          <w:tab w:val="clear" w:pos="1267"/>
          <w:tab w:val="clear" w:pos="1930"/>
          <w:tab w:val="left" w:pos="0"/>
          <w:tab w:val="left" w:pos="1210"/>
          <w:tab w:val="left" w:pos="2020"/>
        </w:tabs>
        <w:spacing w:before="120"/>
        <w:rPr>
          <w:rFonts w:hint="cs"/>
          <w:b/>
          <w:bCs/>
          <w:sz w:val="30"/>
          <w:rtl/>
        </w:rPr>
      </w:pPr>
      <w:r>
        <w:rPr>
          <w:rFonts w:cs="Traditional Arabic Backslanted" w:hint="cs"/>
          <w:rtl/>
        </w:rPr>
        <w:t>1</w:t>
      </w:r>
      <w:r>
        <w:rPr>
          <w:rFonts w:cs="Traditional Arabic Backslanted" w:hint="cs"/>
          <w:sz w:val="30"/>
          <w:rtl/>
        </w:rPr>
        <w:t>-</w:t>
      </w:r>
      <w:r>
        <w:rPr>
          <w:rFonts w:cs="Traditional Arabic Backslanted"/>
          <w:sz w:val="30"/>
          <w:rtl/>
        </w:rPr>
        <w:t>2</w:t>
      </w:r>
      <w:r>
        <w:rPr>
          <w:rFonts w:cs="Traditional Arabic Backslanted"/>
          <w:sz w:val="30"/>
          <w:rtl/>
        </w:rPr>
        <w:tab/>
      </w:r>
      <w:r>
        <w:rPr>
          <w:rFonts w:hint="cs"/>
          <w:b/>
          <w:bCs/>
          <w:sz w:val="30"/>
          <w:rtl/>
        </w:rPr>
        <w:t>الشعب</w:t>
      </w:r>
    </w:p>
    <w:p w:rsidR="00000000" w:rsidRDefault="00000000">
      <w:pPr>
        <w:pStyle w:val="SingleTxt"/>
        <w:tabs>
          <w:tab w:val="clear" w:pos="1267"/>
          <w:tab w:val="left" w:pos="120"/>
          <w:tab w:val="left" w:pos="1210"/>
        </w:tabs>
        <w:ind w:firstLine="720"/>
        <w:rPr>
          <w:rFonts w:hint="cs"/>
          <w:sz w:val="30"/>
          <w:rtl/>
        </w:rPr>
      </w:pPr>
      <w:r>
        <w:rPr>
          <w:rFonts w:hint="cs"/>
          <w:sz w:val="30"/>
          <w:rtl/>
        </w:rPr>
        <w:t xml:space="preserve">يبلغ عدد سكان ألبانيا 417 182 3 نسمة (وفقاً لتسجيل عام 1989)، وتبلغ كثافة السكان </w:t>
      </w:r>
      <w:r>
        <w:rPr>
          <w:rFonts w:cs="Akhbar MT" w:hint="cs"/>
          <w:sz w:val="30"/>
          <w:rtl/>
        </w:rPr>
        <w:t xml:space="preserve">115.8 </w:t>
      </w:r>
      <w:r>
        <w:rPr>
          <w:rFonts w:hint="cs"/>
          <w:sz w:val="30"/>
          <w:rtl/>
        </w:rPr>
        <w:t>نســــــــمة لكل كيلومتر مربع. وتبيَّنَ من هذا التســجيل أن عدد الذكـــور بلــغ 074 638 1 نسمة (</w:t>
      </w:r>
      <w:r>
        <w:rPr>
          <w:rFonts w:cs="Akhbar MT" w:hint="cs"/>
          <w:sz w:val="30"/>
          <w:rtl/>
        </w:rPr>
        <w:t>51,5</w:t>
      </w:r>
      <w:r>
        <w:rPr>
          <w:rFonts w:hint="cs"/>
          <w:sz w:val="30"/>
          <w:rtl/>
        </w:rPr>
        <w:t xml:space="preserve"> في المائة) وعدد الإناث 343 544 1 (</w:t>
      </w:r>
      <w:r>
        <w:rPr>
          <w:rFonts w:cs="Akhbar MT" w:hint="cs"/>
          <w:sz w:val="30"/>
          <w:rtl/>
        </w:rPr>
        <w:t>48,5</w:t>
      </w:r>
      <w:r>
        <w:rPr>
          <w:rFonts w:hint="cs"/>
          <w:sz w:val="30"/>
          <w:rtl/>
        </w:rPr>
        <w:t xml:space="preserve"> في المائة).  ويقطن 562 137 1 نسـمة (</w:t>
      </w:r>
      <w:r>
        <w:rPr>
          <w:rFonts w:cs="Akhbar MT" w:hint="cs"/>
          <w:sz w:val="30"/>
          <w:rtl/>
        </w:rPr>
        <w:t>35,7</w:t>
      </w:r>
      <w:r>
        <w:rPr>
          <w:rFonts w:hint="cs"/>
          <w:sz w:val="30"/>
          <w:rtl/>
        </w:rPr>
        <w:t xml:space="preserve"> في المائة) في المـدن و 855 044 2 (</w:t>
      </w:r>
      <w:r>
        <w:rPr>
          <w:rFonts w:cs="Akhbar MT" w:hint="cs"/>
          <w:sz w:val="30"/>
          <w:rtl/>
        </w:rPr>
        <w:t>64,3</w:t>
      </w:r>
      <w:r>
        <w:rPr>
          <w:rFonts w:hint="cs"/>
          <w:sz w:val="30"/>
          <w:rtl/>
        </w:rPr>
        <w:t xml:space="preserve"> في المائة) في الأرياف.</w:t>
      </w:r>
    </w:p>
    <w:p w:rsidR="00000000" w:rsidRDefault="00000000">
      <w:pPr>
        <w:pStyle w:val="SingleTxt"/>
        <w:tabs>
          <w:tab w:val="clear" w:pos="1267"/>
          <w:tab w:val="left" w:pos="120"/>
          <w:tab w:val="left" w:pos="1210"/>
        </w:tabs>
        <w:ind w:firstLine="720"/>
        <w:rPr>
          <w:rFonts w:hint="cs"/>
          <w:sz w:val="30"/>
          <w:rtl/>
        </w:rPr>
      </w:pPr>
      <w:r>
        <w:rPr>
          <w:rFonts w:hint="cs"/>
          <w:sz w:val="30"/>
          <w:rtl/>
        </w:rPr>
        <w:t>سكان ألبانيا متجانسون إثنياًّ. وتبيَّنَ من تسـجيل عام 1989 أن 2 في المائة فقط من السـكان (أو 816 64 نسمة من مجموع 417 182 3) ينتمون إلى جنسيات مختلفة: يونان ومقدونيين ومن سكان الجبل الأسود.</w:t>
      </w:r>
    </w:p>
    <w:p w:rsidR="00000000" w:rsidRDefault="00000000">
      <w:pPr>
        <w:pStyle w:val="SingleTxt"/>
        <w:tabs>
          <w:tab w:val="clear" w:pos="1267"/>
          <w:tab w:val="left" w:pos="120"/>
          <w:tab w:val="left" w:pos="1210"/>
        </w:tabs>
        <w:ind w:firstLine="720"/>
        <w:rPr>
          <w:rFonts w:hint="cs"/>
          <w:sz w:val="30"/>
          <w:rtl/>
        </w:rPr>
      </w:pPr>
      <w:r>
        <w:rPr>
          <w:rFonts w:hint="cs"/>
          <w:sz w:val="30"/>
          <w:rtl/>
        </w:rPr>
        <w:t>ويعيش في ألبانيا دينان، هما الإسلام والمسيحية، جنباً إلى جنب في سلام ووئام. وتوجد فيها أربع طوائف دينية رئيسية هي: المسلمون، والبكتاشيان، والأورثوذكس والكاثوليك. وفي الفترة من 1967 حتى 1991 كانت الديانة ممنوعة.</w:t>
      </w:r>
    </w:p>
    <w:p w:rsidR="00000000" w:rsidRDefault="00000000">
      <w:pPr>
        <w:pStyle w:val="SingleTxt"/>
        <w:tabs>
          <w:tab w:val="clear" w:pos="1267"/>
          <w:tab w:val="left" w:pos="120"/>
          <w:tab w:val="left" w:pos="1210"/>
        </w:tabs>
        <w:ind w:firstLine="720"/>
        <w:rPr>
          <w:rFonts w:hint="cs"/>
          <w:sz w:val="30"/>
          <w:rtl/>
        </w:rPr>
      </w:pPr>
      <w:r>
        <w:rPr>
          <w:rFonts w:hint="cs"/>
          <w:sz w:val="30"/>
          <w:rtl/>
        </w:rPr>
        <w:t>اللغة الألبانية هي اللغة الرسمية للبلاد.</w:t>
      </w:r>
    </w:p>
    <w:p w:rsidR="00000000" w:rsidRDefault="00000000">
      <w:pPr>
        <w:pStyle w:val="SingleTxt"/>
        <w:tabs>
          <w:tab w:val="clear" w:pos="1267"/>
          <w:tab w:val="left" w:pos="120"/>
          <w:tab w:val="left" w:pos="1210"/>
        </w:tabs>
        <w:ind w:firstLine="720"/>
        <w:rPr>
          <w:rFonts w:hint="cs"/>
          <w:sz w:val="30"/>
          <w:rtl/>
        </w:rPr>
      </w:pPr>
      <w:r>
        <w:rPr>
          <w:rFonts w:hint="cs"/>
          <w:sz w:val="30"/>
          <w:rtl/>
        </w:rPr>
        <w:t>خلال الفترة 1950-1980 كان معدل النمو السكاني</w:t>
      </w:r>
      <w:r>
        <w:rPr>
          <w:sz w:val="30"/>
          <w:rtl/>
        </w:rPr>
        <w:t xml:space="preserve"> في ألبانيا</w:t>
      </w:r>
      <w:r>
        <w:rPr>
          <w:rFonts w:hint="cs"/>
          <w:sz w:val="30"/>
          <w:rtl/>
        </w:rPr>
        <w:t xml:space="preserve"> </w:t>
      </w:r>
      <w:r>
        <w:rPr>
          <w:rFonts w:cs="Akhbar MT" w:hint="cs"/>
          <w:sz w:val="30"/>
          <w:rtl/>
        </w:rPr>
        <w:t>2,4</w:t>
      </w:r>
      <w:r>
        <w:rPr>
          <w:rFonts w:hint="cs"/>
          <w:sz w:val="30"/>
          <w:rtl/>
        </w:rPr>
        <w:t xml:space="preserve"> في المائة بسبب السياسة المتبعة في معاملة النساء قبل الولادة وعدم وجود هجرة إلى الخارج. وفيما بين عامي 1950 و1990 ارتفع عدد السكان إلى نحو ثلاثة أضعاف ما كان عليه تقريباً: من 000 215 1 إلـى 000 356 3 نسمة. ويستفاد من معهد الإحصاء الألباني أن معدل الزيادة الطبيعية في عدد السكان انخفض منذ عام 1991 إلى </w:t>
      </w:r>
      <w:r>
        <w:rPr>
          <w:rFonts w:cs="Akhbar MT" w:hint="cs"/>
          <w:sz w:val="30"/>
          <w:rtl/>
        </w:rPr>
        <w:t>1,9</w:t>
      </w:r>
      <w:r>
        <w:rPr>
          <w:rFonts w:hint="cs"/>
          <w:sz w:val="30"/>
          <w:rtl/>
        </w:rPr>
        <w:t xml:space="preserve"> في المائة نتيجةً لانخفاض حادٍّ في متوسط عدد المواليد بسبب الشكوك الجديدة التي تحيق بالاقتصاد وتوفُّر موانع الحمل وتدفقات الهجرة إلى الخارج.</w:t>
      </w:r>
    </w:p>
    <w:p w:rsidR="00000000" w:rsidRDefault="00000000">
      <w:pPr>
        <w:tabs>
          <w:tab w:val="left" w:pos="120"/>
          <w:tab w:val="left" w:pos="1210"/>
        </w:tabs>
        <w:spacing w:after="120"/>
        <w:ind w:left="1267" w:right="1267" w:firstLine="720"/>
        <w:rPr>
          <w:rFonts w:hint="cs"/>
          <w:sz w:val="30"/>
          <w:rtl/>
        </w:rPr>
      </w:pPr>
      <w:r>
        <w:rPr>
          <w:rFonts w:hint="cs"/>
          <w:sz w:val="30"/>
          <w:rtl/>
        </w:rPr>
        <w:tab/>
        <w:t xml:space="preserve">معظم السكان ريفيون. ففي عام 1998 كانت نسبة سكان المناطق الريفية </w:t>
      </w:r>
      <w:r>
        <w:rPr>
          <w:rFonts w:cs="Akhbar MT" w:hint="cs"/>
          <w:sz w:val="30"/>
          <w:rtl/>
        </w:rPr>
        <w:t>64,5</w:t>
      </w:r>
      <w:r>
        <w:rPr>
          <w:rFonts w:hint="cs"/>
          <w:sz w:val="30"/>
          <w:rtl/>
        </w:rPr>
        <w:t xml:space="preserve"> في المائة من مجموع السكان. وبحلول عام 1996 انخفضت إلى 56 في المائة. وحتى عام 1979، كان متوسط الزيادة السنوية في السكان أعلى قليلاً للرجال منه للنساء، إذ بلغت هذه الزيادة </w:t>
      </w:r>
      <w:r>
        <w:rPr>
          <w:rFonts w:cs="Akhbar MT" w:hint="cs"/>
          <w:sz w:val="30"/>
          <w:rtl/>
        </w:rPr>
        <w:t>2,35</w:t>
      </w:r>
      <w:r>
        <w:rPr>
          <w:rFonts w:hint="cs"/>
          <w:sz w:val="30"/>
          <w:rtl/>
        </w:rPr>
        <w:t xml:space="preserve"> في المائة مقارنةً بـ </w:t>
      </w:r>
      <w:r>
        <w:rPr>
          <w:rFonts w:cs="Akhbar MT" w:hint="cs"/>
          <w:sz w:val="30"/>
          <w:rtl/>
        </w:rPr>
        <w:t>2,25</w:t>
      </w:r>
      <w:r>
        <w:rPr>
          <w:rFonts w:hint="cs"/>
          <w:sz w:val="30"/>
          <w:rtl/>
        </w:rPr>
        <w:t xml:space="preserve"> في المائة للنساء، بينما شهدت السنوات 1990-1998 نمواًّ سنوياًّ في السكان  نسبته </w:t>
      </w:r>
      <w:r>
        <w:rPr>
          <w:rFonts w:cs="Akhbar MT" w:hint="cs"/>
          <w:sz w:val="30"/>
          <w:rtl/>
        </w:rPr>
        <w:t>6,5</w:t>
      </w:r>
      <w:r>
        <w:rPr>
          <w:rFonts w:hint="cs"/>
          <w:sz w:val="30"/>
          <w:rtl/>
        </w:rPr>
        <w:t xml:space="preserve"> في المائة للنساء وانخفاضاً بمقدار </w:t>
      </w:r>
      <w:r>
        <w:rPr>
          <w:rFonts w:cs="Akhbar MT" w:hint="cs"/>
          <w:sz w:val="30"/>
          <w:rtl/>
        </w:rPr>
        <w:t>2,11</w:t>
      </w:r>
      <w:r>
        <w:rPr>
          <w:rFonts w:hint="cs"/>
          <w:sz w:val="30"/>
          <w:rtl/>
        </w:rPr>
        <w:t xml:space="preserve"> في المائة للرجال.</w:t>
      </w:r>
    </w:p>
    <w:p w:rsidR="00000000" w:rsidRDefault="00000000">
      <w:pPr>
        <w:tabs>
          <w:tab w:val="left" w:pos="120"/>
          <w:tab w:val="left" w:pos="1210"/>
        </w:tabs>
        <w:spacing w:after="120"/>
        <w:ind w:left="1267" w:right="1267" w:firstLine="720"/>
        <w:rPr>
          <w:rFonts w:hint="cs"/>
          <w:sz w:val="30"/>
          <w:rtl/>
        </w:rPr>
      </w:pPr>
      <w:r>
        <w:rPr>
          <w:rFonts w:hint="cs"/>
          <w:sz w:val="30"/>
          <w:rtl/>
        </w:rPr>
        <w:t xml:space="preserve">ويعكس الهرم العمري للسكان شبوبية السكان: ففي عام 1997 كان الشباب الذين هم دون سن العشرين يشكلون </w:t>
      </w:r>
      <w:r>
        <w:rPr>
          <w:rFonts w:cs="Akhbar MT" w:hint="cs"/>
          <w:sz w:val="30"/>
          <w:rtl/>
        </w:rPr>
        <w:t>41,7</w:t>
      </w:r>
      <w:r>
        <w:rPr>
          <w:rFonts w:hint="cs"/>
          <w:sz w:val="30"/>
          <w:rtl/>
        </w:rPr>
        <w:t xml:space="preserve"> في المائة من مجموع السكان مقارنةً بنسبة 20 إلى 25 في المائة في البلدان المجاورة.</w:t>
      </w:r>
    </w:p>
    <w:p w:rsidR="00000000" w:rsidRDefault="00000000">
      <w:pPr>
        <w:pStyle w:val="BodyTextIndent"/>
        <w:tabs>
          <w:tab w:val="left" w:pos="120"/>
          <w:tab w:val="left" w:pos="1210"/>
        </w:tabs>
        <w:ind w:left="1267" w:right="1267" w:firstLine="720"/>
        <w:rPr>
          <w:rFonts w:hint="cs"/>
          <w:sz w:val="30"/>
          <w:rtl/>
        </w:rPr>
      </w:pPr>
      <w:r>
        <w:rPr>
          <w:rFonts w:hint="cs"/>
          <w:sz w:val="30"/>
          <w:rtl/>
        </w:rPr>
        <w:tab/>
        <w:t>ويقدر متوسط العمر المتوقع عند الولادة بأكثر من 74 سنة للنساء وأكثر من 68 سنة للرجال. وثمة إشارةٌ ما إلى أن العمر المتوقع عند الولادة للرجال والنساء قد انخفض قليلاً بعد أن بلغ أعلى مستوىً له في التاريخ في الثمانينات.</w:t>
      </w:r>
    </w:p>
    <w:p w:rsidR="00000000" w:rsidRDefault="00000000">
      <w:pPr>
        <w:tabs>
          <w:tab w:val="left" w:pos="120"/>
          <w:tab w:val="left" w:pos="1210"/>
        </w:tabs>
        <w:spacing w:after="120"/>
        <w:ind w:left="1267" w:right="1267" w:firstLine="720"/>
        <w:rPr>
          <w:rFonts w:hint="cs"/>
          <w:sz w:val="30"/>
          <w:rtl/>
        </w:rPr>
      </w:pPr>
      <w:r>
        <w:rPr>
          <w:rFonts w:hint="cs"/>
          <w:sz w:val="30"/>
          <w:rtl/>
        </w:rPr>
        <w:t xml:space="preserve">وانخفض مجموع معدل الخصوبة من 7 أطفال للمرأة في عام 1960 إلى أقل من </w:t>
      </w:r>
      <w:r>
        <w:rPr>
          <w:rFonts w:cs="Akhbar MT" w:hint="cs"/>
          <w:sz w:val="30"/>
          <w:rtl/>
        </w:rPr>
        <w:t>2,6</w:t>
      </w:r>
      <w:r>
        <w:rPr>
          <w:rFonts w:hint="cs"/>
          <w:sz w:val="30"/>
          <w:rtl/>
        </w:rPr>
        <w:t xml:space="preserve"> طفل للمرأة في عام 1995، وإلى </w:t>
      </w:r>
      <w:r>
        <w:rPr>
          <w:rFonts w:cs="Akhbar MT" w:hint="cs"/>
          <w:sz w:val="30"/>
          <w:rtl/>
        </w:rPr>
        <w:t>2,5</w:t>
      </w:r>
      <w:r>
        <w:rPr>
          <w:rFonts w:hint="cs"/>
          <w:sz w:val="30"/>
          <w:rtl/>
        </w:rPr>
        <w:t xml:space="preserve"> في عام 1997. والخصوبة أعلى في المناطق الريفية منها في المناطق الحضرية بنسبة 25 في المائة.</w:t>
      </w:r>
    </w:p>
    <w:p w:rsidR="00000000" w:rsidRDefault="00000000">
      <w:pPr>
        <w:tabs>
          <w:tab w:val="left" w:pos="120"/>
          <w:tab w:val="left" w:pos="1210"/>
        </w:tabs>
        <w:spacing w:after="120"/>
        <w:ind w:left="1267" w:right="1267" w:firstLine="720"/>
        <w:rPr>
          <w:rFonts w:hint="cs"/>
          <w:sz w:val="30"/>
          <w:rtl/>
        </w:rPr>
      </w:pPr>
      <w:r>
        <w:rPr>
          <w:rFonts w:hint="cs"/>
          <w:sz w:val="30"/>
          <w:rtl/>
        </w:rPr>
        <w:t>وانخفض معدل وفيات الأطفال الرضَّع (لكل 1000 مولود حي) في عام 1998 (</w:t>
      </w:r>
      <w:r>
        <w:rPr>
          <w:rFonts w:cs="Akhbar MT" w:hint="cs"/>
          <w:sz w:val="30"/>
          <w:rtl/>
        </w:rPr>
        <w:t>20,5/1000</w:t>
      </w:r>
      <w:r>
        <w:rPr>
          <w:rFonts w:hint="cs"/>
          <w:sz w:val="30"/>
          <w:rtl/>
        </w:rPr>
        <w:t xml:space="preserve">) مقارنةً بالفترة 1987-1997. وفي عام 1996 بلغ عدد المواليد الذكور الأحياء  000 35 مولود، أي </w:t>
      </w:r>
      <w:r>
        <w:rPr>
          <w:rFonts w:cs="Akhbar MT" w:hint="cs"/>
          <w:sz w:val="30"/>
          <w:rtl/>
        </w:rPr>
        <w:t>51,4</w:t>
      </w:r>
      <w:r>
        <w:rPr>
          <w:rFonts w:hint="cs"/>
          <w:sz w:val="30"/>
          <w:rtl/>
        </w:rPr>
        <w:t xml:space="preserve"> في المائة، بينما كان عدد المواليد الإناث الأحي</w:t>
      </w:r>
      <w:r>
        <w:rPr>
          <w:sz w:val="30"/>
          <w:rtl/>
        </w:rPr>
        <w:t>ــــ</w:t>
      </w:r>
      <w:r>
        <w:rPr>
          <w:rFonts w:hint="cs"/>
          <w:sz w:val="30"/>
          <w:rtl/>
        </w:rPr>
        <w:t xml:space="preserve">اء 000 33 مولودةٍ، أي </w:t>
      </w:r>
      <w:r>
        <w:rPr>
          <w:rFonts w:cs="Akhbar MT" w:hint="cs"/>
          <w:sz w:val="30"/>
          <w:rtl/>
        </w:rPr>
        <w:t>48,6</w:t>
      </w:r>
      <w:r>
        <w:rPr>
          <w:rFonts w:hint="cs"/>
          <w:sz w:val="30"/>
          <w:rtl/>
        </w:rPr>
        <w:t xml:space="preserve"> في المائة من مجموع المواليد الأحياء.</w:t>
      </w:r>
    </w:p>
    <w:p w:rsidR="00000000" w:rsidRDefault="00000000">
      <w:pPr>
        <w:tabs>
          <w:tab w:val="left" w:pos="120"/>
          <w:tab w:val="left" w:pos="1210"/>
        </w:tabs>
        <w:spacing w:after="120"/>
        <w:ind w:left="1267" w:right="1267" w:firstLine="720"/>
        <w:rPr>
          <w:rFonts w:hint="cs"/>
          <w:sz w:val="30"/>
          <w:rtl/>
        </w:rPr>
      </w:pPr>
      <w:r>
        <w:rPr>
          <w:rFonts w:hint="cs"/>
          <w:sz w:val="30"/>
          <w:rtl/>
        </w:rPr>
        <w:t xml:space="preserve">ما زالت النساء يتزوجن في سن مبكرة وإن كان متوسط سن الزواج آخذاً في الارتفاع من </w:t>
      </w:r>
      <w:r>
        <w:rPr>
          <w:rFonts w:cs="Akhbar MT" w:hint="cs"/>
          <w:sz w:val="30"/>
          <w:rtl/>
        </w:rPr>
        <w:t>21,8</w:t>
      </w:r>
      <w:r>
        <w:rPr>
          <w:rFonts w:hint="cs"/>
          <w:sz w:val="30"/>
          <w:rtl/>
        </w:rPr>
        <w:t xml:space="preserve"> سنة في المتوسط في عام 1950 إلى 23 سنة في عام 1990، بينما بقي مستقراًّ للرجال (27 سنة). وما زال الزواج المرتَّبُ عائلياًّ شائعاً، وعند الزواج تنتقل الزوجة إلى أسرة الزوج.</w:t>
      </w:r>
    </w:p>
    <w:p w:rsidR="00000000" w:rsidRDefault="00000000">
      <w:pPr>
        <w:tabs>
          <w:tab w:val="left" w:pos="120"/>
          <w:tab w:val="left" w:pos="1210"/>
        </w:tabs>
        <w:spacing w:after="120"/>
        <w:ind w:left="1267" w:right="1267" w:firstLine="720"/>
        <w:rPr>
          <w:rFonts w:hint="cs"/>
          <w:sz w:val="30"/>
          <w:rtl/>
        </w:rPr>
      </w:pPr>
      <w:r>
        <w:rPr>
          <w:rFonts w:hint="cs"/>
          <w:sz w:val="30"/>
          <w:rtl/>
        </w:rPr>
        <w:t>في ظل النظام السابق كانت الهجرة إلى الخارج ممنوعةً منعاً يكاد يكون باتاًّ. غير أنه خلال السنين العشر الأخيرة حدثت تدفقات هجرة كبيرة إلى الخارج دون وثائق رسمية إلى اليونان وإيطاليا وألمانيا والولايات المتحدة الأمريكية وكندا. غير أن تقديرات وزارة العمل والهجرة و الشـؤون الاجتماعية تقدر تدفقات الهجرة بنحو 000 600 مهاجر في الفترة 1990-1997. ويقــدر عدد المهاجرين الألبان في اليونان بنحو 000 400 شخص، منهم 000 160 امرأة، بينما يقدر عدد المهاجرين في إيطاليا بنحو 000 150 شخص، 30 في المائة منهم نساء.</w:t>
      </w:r>
    </w:p>
    <w:p w:rsidR="00000000" w:rsidRDefault="00000000">
      <w:pPr>
        <w:pStyle w:val="Heading1"/>
        <w:tabs>
          <w:tab w:val="clear" w:pos="1152"/>
          <w:tab w:val="left" w:pos="1210"/>
          <w:tab w:val="left" w:pos="2020"/>
        </w:tabs>
        <w:spacing w:before="120" w:after="120" w:line="400" w:lineRule="exact"/>
        <w:ind w:left="1267" w:right="1267"/>
        <w:jc w:val="lowKashida"/>
        <w:rPr>
          <w:rFonts w:hint="cs"/>
          <w:sz w:val="30"/>
          <w:szCs w:val="30"/>
          <w:rtl/>
        </w:rPr>
      </w:pPr>
      <w:r>
        <w:rPr>
          <w:rFonts w:hint="cs"/>
          <w:sz w:val="30"/>
          <w:szCs w:val="30"/>
          <w:rtl/>
        </w:rPr>
        <w:t>1-3</w:t>
      </w:r>
      <w:r>
        <w:rPr>
          <w:rFonts w:hint="cs"/>
          <w:sz w:val="30"/>
          <w:szCs w:val="30"/>
          <w:rtl/>
        </w:rPr>
        <w:tab/>
        <w:t>الاقتصاد</w:t>
      </w:r>
    </w:p>
    <w:p w:rsidR="00000000" w:rsidRDefault="00000000">
      <w:pPr>
        <w:tabs>
          <w:tab w:val="left" w:pos="1210"/>
        </w:tabs>
        <w:spacing w:after="120"/>
        <w:ind w:left="1267" w:right="1267" w:firstLine="720"/>
        <w:rPr>
          <w:rFonts w:hint="cs"/>
          <w:sz w:val="30"/>
          <w:rtl/>
        </w:rPr>
      </w:pPr>
      <w:r>
        <w:rPr>
          <w:rFonts w:hint="cs"/>
          <w:sz w:val="30"/>
          <w:rtl/>
        </w:rPr>
        <w:t xml:space="preserve">أظهرت ألبانيا سجلاًّ رائعاً في السنوات الأولى من مرحلتها الانتقالية. فقد بدأ انتعاش النمو الاقتصادي في عام 1993 عقب انخفاض شديد في الفترة 1989-1992، واستمر النمو حتى عامَ 1996 (يرجى الرجوع إلى الجدول 1 في التذييل الإحصائي). وانخفض متوسط التضخم المالي السنوي من 226 في المائة إلى رقم فردي مقداره 6 في المائة في عام 1995. وكان النمو الاقتصادي مدفوعاً بادئ الأمر بانتعاش قطاعَيْ الزراعة والخدمات، وكذلك بالحوالات المالية الآتية من الخارج، حيث إن الصناعة لم تنتعش إلا في عام 1996. وقد ورثت ألبانيا من حقبتها الشيوعية قطاعاً صناعياًّ بالياً تنقصه الكفاءة. وبحلول عام 1994 كانت مساهمته في الناتج المحلي الإجمالي قد انخفضت إلى </w:t>
      </w:r>
      <w:r>
        <w:rPr>
          <w:rFonts w:cs="Akhbar MT" w:hint="cs"/>
          <w:sz w:val="30"/>
          <w:rtl/>
        </w:rPr>
        <w:t>12,4</w:t>
      </w:r>
      <w:r>
        <w:rPr>
          <w:rFonts w:hint="cs"/>
          <w:sz w:val="30"/>
          <w:rtl/>
        </w:rPr>
        <w:t xml:space="preserve"> في المائة مقارنةً بنسبة </w:t>
      </w:r>
      <w:r>
        <w:rPr>
          <w:rFonts w:cs="Akhbar MT" w:hint="cs"/>
          <w:sz w:val="30"/>
          <w:rtl/>
        </w:rPr>
        <w:t>37,2</w:t>
      </w:r>
      <w:r>
        <w:rPr>
          <w:rFonts w:hint="cs"/>
          <w:sz w:val="30"/>
          <w:rtl/>
        </w:rPr>
        <w:t xml:space="preserve"> في المائة في عام 1990 (حين كان الناتج المحلي الإجمالي أعلى منه في عام 1994 بنسبة 25 في المائة). وكان الناتج الصناعي في عام 1996، بالقيم الحقيقية، يساوي </w:t>
      </w:r>
      <w:r>
        <w:rPr>
          <w:rFonts w:cs="Akhbar MT" w:hint="cs"/>
          <w:sz w:val="30"/>
          <w:rtl/>
        </w:rPr>
        <w:t>26,5</w:t>
      </w:r>
      <w:r>
        <w:rPr>
          <w:rFonts w:hint="cs"/>
          <w:sz w:val="30"/>
          <w:rtl/>
        </w:rPr>
        <w:t xml:space="preserve"> في المائة فقط مما كان عليه في عام 1989. وفي عام 1995 بلغ أدنى مستوىً له وبدأ في النمو الذي كان سيستمر لولا الاضطرابات التي وقعت في النصف الأول من عام 1997. وقد أدت هذه التغيُّرات الهيكلية في الناتج المحلي الإجمالي إلى حدوث تغيُّرات في هيكل القوى العاملة وفي العمالة. فانخفضت العمالة الصناعية انخفاضاً حاداًّ من 22 في المائة في عام 1991 إلى نحو 8 في المائة في عام 1996؛ وشهد قطاعا الزراعة والخدمات زيادة ولكنها لم تكن كافية للتعويض عن الانخفاض الذي حدث في الصناعة. ونتيجة لذلك ظهرت الهجرة إلى الخارج والبطالة، التي بلغت ذروتها في عام 1993، حين كان 22 في المائة من أفراد القوى العاملة عاطلين عن العمل.</w:t>
      </w:r>
    </w:p>
    <w:p w:rsidR="00000000" w:rsidRDefault="00000000">
      <w:pPr>
        <w:tabs>
          <w:tab w:val="left" w:pos="1210"/>
        </w:tabs>
        <w:spacing w:after="120"/>
        <w:ind w:left="1267" w:right="1267" w:firstLine="720"/>
        <w:rPr>
          <w:rFonts w:hint="cs"/>
          <w:sz w:val="30"/>
          <w:rtl/>
        </w:rPr>
      </w:pPr>
      <w:r>
        <w:rPr>
          <w:rFonts w:hint="cs"/>
          <w:sz w:val="30"/>
          <w:rtl/>
        </w:rPr>
        <w:t>في عام 1997، وقعت ألبانيا في ما يشبه الفوضى بعد انهيار مشروع الهرم. وقُدِّرَ مجموع الخصوم بما يقرب من 50 في المائة من الناتج المحلي الإجمالي. ويمكن أن يعزى انهيار مشروع الأهرام إلى عوامل متنوعة: أوَّلاً، كان القطاع المالي بدائياًّ وعاجزاً عن تلبية طلب القطاع الخاص من الائتمانات، ونتيجةً لذلك نشأت سوق ائتمانات خاصة غير نظامية تقوم على الصلات العائلية وتمولها الحوالات المالية الآتية من الخارج. ثانياً، كان الإطار التنظيمي غير كافٍ لضمان المدَّخرات ولم يكن واضحاً على من تقع مسؤولية مراقبة القطاع غير النظامي.</w:t>
      </w:r>
    </w:p>
    <w:p w:rsidR="00000000" w:rsidRDefault="00000000">
      <w:pPr>
        <w:tabs>
          <w:tab w:val="left" w:pos="1210"/>
        </w:tabs>
        <w:spacing w:after="120"/>
        <w:ind w:left="1267" w:right="1267" w:firstLine="720"/>
        <w:rPr>
          <w:rFonts w:hint="cs"/>
          <w:sz w:val="30"/>
          <w:rtl/>
        </w:rPr>
      </w:pPr>
      <w:r>
        <w:rPr>
          <w:rFonts w:hint="cs"/>
          <w:sz w:val="30"/>
          <w:rtl/>
        </w:rPr>
        <w:t xml:space="preserve">ومكَّنَت عودة الاستقرار النسبي في عام 1998 الإنتاج من الانتعاش: وقُدِّرَ أن الناتج ارتفع بنسبة 8 في المائة، وفي مقدمته نموٌّ بنسبة 20 في المائة في قطاعَي الإنشاءات والنقل. وظلت مساهمة الزراعة في الاقتصاد ثابتة عند نسبة 54 في المائة في عام 1998 ولكن متوسط حجم المزرعة، البالغ </w:t>
      </w:r>
      <w:r>
        <w:rPr>
          <w:rFonts w:cs="Akhbar MT" w:hint="cs"/>
          <w:sz w:val="30"/>
          <w:rtl/>
        </w:rPr>
        <w:t>1,5</w:t>
      </w:r>
      <w:r>
        <w:rPr>
          <w:rFonts w:hint="cs"/>
          <w:sz w:val="30"/>
          <w:rtl/>
        </w:rPr>
        <w:t xml:space="preserve"> هكتار، يحدُّ كثيراً من نطاق تحقيق زيادات أخرى في الكفاءة.</w:t>
      </w:r>
    </w:p>
    <w:p w:rsidR="00000000" w:rsidRDefault="00000000">
      <w:pPr>
        <w:tabs>
          <w:tab w:val="left" w:pos="1210"/>
        </w:tabs>
        <w:spacing w:after="120"/>
        <w:ind w:left="1267" w:right="1267" w:firstLine="720"/>
        <w:rPr>
          <w:rFonts w:hint="cs"/>
          <w:sz w:val="30"/>
          <w:rtl/>
        </w:rPr>
      </w:pPr>
      <w:r>
        <w:rPr>
          <w:rFonts w:hint="cs"/>
          <w:sz w:val="30"/>
          <w:rtl/>
        </w:rPr>
        <w:t>وقدرات الحكومة في مساعيها لتثبيت الاقتصاد الكلي محدودة بالحاجة إلى سد احتياجات سكان وقعوا في فقرٍ كبيرٍ، معرَّفاً بانخفاض الدخل و/أو الاستهلاك نتيجةً لمحدودية فرص العمل وانخفاض الدخول، لا سيما في المناطق الريفية. ويتجلى الفقر في ألبانيا أيضاً بمحدودية الوصول إلى الخدمات الأساسية كالتعليم والعناية الصحية والمياه ومرافق الصرف الصحي وبرداءة نوعية هذه الخدمات. ومستوياتُ الوصول إلى الطاقة الكهربائية مرتفعة ولكن تحدث انقطاعات للتيار في أشهر الشتاء.</w:t>
      </w:r>
    </w:p>
    <w:p w:rsidR="00000000" w:rsidRDefault="00000000">
      <w:pPr>
        <w:tabs>
          <w:tab w:val="left" w:pos="1390"/>
        </w:tabs>
        <w:spacing w:before="120" w:after="120"/>
        <w:ind w:left="1440" w:right="1267" w:hanging="720"/>
        <w:rPr>
          <w:rFonts w:hint="cs"/>
          <w:b/>
          <w:bCs/>
          <w:sz w:val="32"/>
          <w:szCs w:val="32"/>
          <w:rtl/>
        </w:rPr>
      </w:pPr>
      <w:r>
        <w:rPr>
          <w:rFonts w:hint="cs"/>
          <w:b/>
          <w:bCs/>
          <w:sz w:val="32"/>
          <w:szCs w:val="32"/>
          <w:rtl/>
        </w:rPr>
        <w:t>2-</w:t>
      </w:r>
      <w:r>
        <w:rPr>
          <w:rFonts w:hint="cs"/>
          <w:b/>
          <w:bCs/>
          <w:sz w:val="32"/>
          <w:szCs w:val="32"/>
          <w:rtl/>
        </w:rPr>
        <w:tab/>
        <w:t>التاريخ والسياسة والإدارة</w:t>
      </w:r>
    </w:p>
    <w:p w:rsidR="00000000" w:rsidRDefault="00000000">
      <w:pPr>
        <w:tabs>
          <w:tab w:val="left" w:pos="1210"/>
          <w:tab w:val="left" w:pos="1930"/>
        </w:tabs>
        <w:spacing w:before="120" w:after="120"/>
        <w:ind w:left="1267" w:right="1267"/>
        <w:rPr>
          <w:rFonts w:hint="cs"/>
          <w:b/>
          <w:bCs/>
          <w:rtl/>
        </w:rPr>
      </w:pPr>
      <w:r>
        <w:rPr>
          <w:rFonts w:hint="cs"/>
          <w:b/>
          <w:bCs/>
          <w:rtl/>
        </w:rPr>
        <w:t>2-1</w:t>
      </w:r>
      <w:r>
        <w:rPr>
          <w:rFonts w:hint="cs"/>
          <w:b/>
          <w:bCs/>
          <w:rtl/>
        </w:rPr>
        <w:tab/>
        <w:t>التاريخ</w:t>
      </w:r>
    </w:p>
    <w:p w:rsidR="00000000" w:rsidRDefault="00000000">
      <w:pPr>
        <w:tabs>
          <w:tab w:val="left" w:pos="1210"/>
        </w:tabs>
        <w:spacing w:after="120"/>
        <w:ind w:left="1267" w:right="1267" w:firstLine="720"/>
        <w:rPr>
          <w:rFonts w:hint="cs"/>
          <w:rtl/>
        </w:rPr>
      </w:pPr>
      <w:r>
        <w:rPr>
          <w:rFonts w:hint="cs"/>
          <w:rtl/>
        </w:rPr>
        <w:t>يُعتقَدُ بأن الشعب الألباني شعب أصلي في شبه جزيرة البلقان. وكان أجدادهم القدماء هم الإليريين الذين أمكن تتبُّعهم حتى الألف الثانية قبل الميلاد. ووقع الإليريون تحت سيطرة الرومان لمدة خمسة قرون ونصف القرن . وبعد عهد الرومان وقعت أنحاء من ألبانيا في أوقات مختلفة تحت سيطرة الإمبراطورية البيزنطية، والنورمانديين، والصرب، وأهل البندقية.</w:t>
      </w:r>
    </w:p>
    <w:p w:rsidR="00000000" w:rsidRDefault="00000000">
      <w:pPr>
        <w:tabs>
          <w:tab w:val="left" w:pos="1210"/>
        </w:tabs>
        <w:spacing w:after="120"/>
        <w:ind w:left="1267" w:right="1267" w:firstLine="720"/>
        <w:rPr>
          <w:rFonts w:hint="cs"/>
          <w:rtl/>
        </w:rPr>
      </w:pPr>
      <w:r>
        <w:rPr>
          <w:rFonts w:hint="cs"/>
          <w:rtl/>
        </w:rPr>
        <w:t>في العصور الوسطى بلغ الألبان نقطة عالية على سُلَّمِ الوحدة الوطنية والهوية الوطنية أثناء فترة حكم البطل القومي الألباني الأمير جِرجي كاستريوتي سكاندربيرغ. ففي فترة نحو 25 سنة إبان القرن الرابع عشر قام سكاندربيرغ بتوحيد الأمة الألبانية ونجح في مقاومة هجمات الإمبراطورية العثمانية.</w:t>
      </w:r>
    </w:p>
    <w:p w:rsidR="00000000" w:rsidRDefault="00000000">
      <w:pPr>
        <w:tabs>
          <w:tab w:val="left" w:pos="1210"/>
        </w:tabs>
        <w:spacing w:after="120"/>
        <w:ind w:left="1267" w:right="1267" w:firstLine="720"/>
        <w:rPr>
          <w:rFonts w:hint="cs"/>
          <w:rtl/>
        </w:rPr>
      </w:pPr>
      <w:r>
        <w:rPr>
          <w:rFonts w:hint="cs"/>
          <w:rtl/>
        </w:rPr>
        <w:t>وفي بداية القرن الخامس عشر وقعت ألبانيا كلها تحت حكم العثمانيين وظلت تحت حكمهم طيلة القرون الخمسة التالية. ونالت ألبانيا استقلالها القومي في عام 1912 وَرُسِمَت لها حدود جديدة (فقدت ألبانيا فيها كوسوفو وبعضاً من أجزائها الجنوبية).</w:t>
      </w:r>
    </w:p>
    <w:p w:rsidR="00000000" w:rsidRDefault="00000000">
      <w:pPr>
        <w:tabs>
          <w:tab w:val="left" w:pos="1210"/>
        </w:tabs>
        <w:spacing w:after="120"/>
        <w:ind w:left="1267" w:right="1267" w:firstLine="720"/>
        <w:rPr>
          <w:rFonts w:hint="cs"/>
          <w:rtl/>
        </w:rPr>
      </w:pPr>
      <w:r>
        <w:rPr>
          <w:rFonts w:hint="cs"/>
          <w:rtl/>
        </w:rPr>
        <w:t>أنشئت في ألبانيا حكومة برلمانية حتى عام 1928، حين أصبحت مملكة تحت عرش  الملك زوغ الأول. حكم الملك بتأييد من الإيطاليين حتى عام 1939، حين غزت القوات الإيطالية البلاد. انتهى الاحتلال الإيطالي في عام 1943 ووقعت ألبانيا تحت الاحتلال الألماني حتى نهاية عام 1944. ووضع انتصار الجبهة المناوئة للفاشية في نهاية الحرب العالمية الثانية ألبانيا في صف الجانب المنتصر. وأنشئ النظام الشيوعي وظلت السلطة بيده طيلة العقود الأربعة التالية.</w:t>
      </w:r>
    </w:p>
    <w:p w:rsidR="00000000" w:rsidRDefault="00000000">
      <w:pPr>
        <w:tabs>
          <w:tab w:val="left" w:pos="1210"/>
        </w:tabs>
        <w:spacing w:after="120"/>
        <w:ind w:left="1267" w:right="1267" w:firstLine="720"/>
        <w:rPr>
          <w:rFonts w:hint="cs"/>
          <w:rtl/>
        </w:rPr>
      </w:pPr>
      <w:r>
        <w:rPr>
          <w:rFonts w:hint="cs"/>
          <w:rtl/>
        </w:rPr>
        <w:t>في الفترة 1945-1948 كانت يوغوسلافيا الدولةَ الأجنبية الوحيدة التي مارست أكبر نفوذٍ على ألبانيا، ثم حل محلها الاتحاد السوفياتي حتى عام 1960 ثم الصين حتى عام 1978. ومنذ عام 1978 حتى أواخر الثمانينات كانت ألبانيا معزولة تقريباً عن المجتمع الدولي. ومارست الحكومة طيلة هذه الفترة سيطرة تامة ومباشرة على جميع جوانب الحياة الاقتصادية والاجتماعية والفكرية.</w:t>
      </w:r>
    </w:p>
    <w:p w:rsidR="00000000" w:rsidRDefault="00000000">
      <w:pPr>
        <w:tabs>
          <w:tab w:val="left" w:pos="1210"/>
        </w:tabs>
        <w:spacing w:after="120"/>
        <w:ind w:left="1267" w:right="1267" w:firstLine="720"/>
        <w:rPr>
          <w:rFonts w:hint="cs"/>
          <w:rtl/>
        </w:rPr>
      </w:pPr>
      <w:r>
        <w:rPr>
          <w:rFonts w:hint="cs"/>
          <w:rtl/>
        </w:rPr>
        <w:t>منذ إقامة الحكم الشيوعي في عام 1945 تولّى أنور خوجا، الأمين الأول لحزب العمال الألباني، مقاليد السلطة السياسية حتى وفاته في عام 1985. وخلفه رامز عالية، عضو الحزب منذ أوائل الأربعينات.</w:t>
      </w:r>
    </w:p>
    <w:p w:rsidR="00000000" w:rsidRDefault="00000000">
      <w:pPr>
        <w:tabs>
          <w:tab w:val="left" w:pos="1210"/>
        </w:tabs>
        <w:spacing w:after="120"/>
        <w:ind w:left="1267" w:right="1267" w:firstLine="720"/>
        <w:rPr>
          <w:rFonts w:hint="cs"/>
          <w:rtl/>
        </w:rPr>
      </w:pPr>
      <w:r>
        <w:rPr>
          <w:rFonts w:hint="cs"/>
          <w:rtl/>
        </w:rPr>
        <w:t>ومنذ منتصف الثمانينات تدهورت الأحوال الاقتصادية، وبدأت الحكومة منذ أواخر الثمانينات عملية تحرُّرٍ واتصالٍ بالبلدان الأخرى على نحوٍ تدريجيٍّ. وفي الفترة 1989-1990 أدت زيادة تدهور الأحوال الاقتصادية إلى وقوع احتجاجات شعبية وتدفقات هجرة دون وثائق رسمية إلى اليونان وإيطاليا.</w:t>
      </w:r>
    </w:p>
    <w:p w:rsidR="00000000" w:rsidRDefault="00000000">
      <w:pPr>
        <w:tabs>
          <w:tab w:val="left" w:pos="1210"/>
        </w:tabs>
        <w:spacing w:after="120"/>
        <w:ind w:left="1267" w:right="1267" w:firstLine="720"/>
        <w:rPr>
          <w:rFonts w:hint="cs"/>
          <w:rtl/>
        </w:rPr>
      </w:pPr>
      <w:r>
        <w:rPr>
          <w:rFonts w:hint="cs"/>
          <w:rtl/>
        </w:rPr>
        <w:t xml:space="preserve">جرت أول عملية انتخابات متعددة الأحزاب في آذار/مارس 1991. وفاز حزب الحكومة </w:t>
      </w:r>
      <w:r>
        <w:rPr>
          <w:rtl/>
        </w:rPr>
        <w:t>–</w:t>
      </w:r>
      <w:r>
        <w:rPr>
          <w:rFonts w:hint="cs"/>
          <w:rtl/>
        </w:rPr>
        <w:t xml:space="preserve"> الحزب الاشتراكي الألباني </w:t>
      </w:r>
      <w:r>
        <w:rPr>
          <w:rtl/>
        </w:rPr>
        <w:t>–</w:t>
      </w:r>
      <w:r>
        <w:rPr>
          <w:rFonts w:hint="cs"/>
          <w:rtl/>
        </w:rPr>
        <w:t xml:space="preserve"> في الانتخابات بتأييدٍ من سكان الريف، بينما صوت سكان المدن للحزب الديمقراطي. واعتمدت ألبانيا أحكاماً دستورية جديدة وعملية تحرُّرٍ وانفتاحٍ على البلدان الأخرى. وأدت موجة إضرابات في شهري أيار/مايو وحزيران/يونية من عام 1991، إلى تشكيل حكومة استقرارٍ جديدة بمشاركة أحزاب المعارضة. وظلت الحكومة الائتلافية تمارس عملها حتى تشرين الثاني/نوفمبر 1991 حين سحب الحزب الديمقراطي تأييده وأنشئت حكومة من الفنيين. وأجريت انتخابات جديدة في آذار/مارس 1992 فاز فيها الحزب الديمقراطي. وفاز الحزب الديمقراطي أيضاً في انتخابات عام 1996 لكن حياته السياسية لم تطل نتيجةً لأزمة مشروع الهرم في بداية عام 1997. وأنشئت حكومة مصالحة وطنية قادت البلاد إلى انتخابات جديدة في حزيران/يونية 1997، فاز فيها ائتلاف اليسار بزعامة الحزب الاجتماعي.</w:t>
      </w:r>
    </w:p>
    <w:p w:rsidR="00000000" w:rsidRDefault="00000000">
      <w:pPr>
        <w:pStyle w:val="Heading2"/>
        <w:numPr>
          <w:ilvl w:val="1"/>
          <w:numId w:val="0"/>
        </w:numPr>
        <w:tabs>
          <w:tab w:val="clear" w:pos="1152"/>
          <w:tab w:val="num" w:pos="746"/>
          <w:tab w:val="left" w:pos="1210"/>
          <w:tab w:val="left" w:pos="1930"/>
        </w:tabs>
        <w:spacing w:before="120" w:after="120" w:line="400" w:lineRule="exact"/>
        <w:ind w:left="1267" w:right="1267"/>
        <w:jc w:val="lowKashida"/>
        <w:rPr>
          <w:rFonts w:cs="Traditional Arabic Backslanted" w:hint="cs"/>
          <w:sz w:val="30"/>
          <w:szCs w:val="26"/>
          <w:rtl/>
        </w:rPr>
      </w:pPr>
      <w:r>
        <w:rPr>
          <w:rFonts w:cs="Traditional Arabic Backslanted" w:hint="cs"/>
          <w:sz w:val="30"/>
          <w:szCs w:val="26"/>
          <w:rtl/>
        </w:rPr>
        <w:t>2-2</w:t>
      </w:r>
      <w:r>
        <w:rPr>
          <w:rFonts w:cs="Traditional Arabic Backslanted"/>
          <w:sz w:val="30"/>
          <w:szCs w:val="26"/>
          <w:rtl/>
        </w:rPr>
        <w:tab/>
      </w:r>
      <w:r>
        <w:rPr>
          <w:rFonts w:cs="Traditional Arabic Backslanted" w:hint="cs"/>
          <w:sz w:val="30"/>
          <w:szCs w:val="26"/>
          <w:rtl/>
        </w:rPr>
        <w:t>السياسة</w:t>
      </w:r>
    </w:p>
    <w:p w:rsidR="00000000" w:rsidRDefault="00000000">
      <w:pPr>
        <w:tabs>
          <w:tab w:val="left" w:pos="1210"/>
        </w:tabs>
        <w:spacing w:after="120"/>
        <w:ind w:left="1267" w:right="1267" w:firstLine="720"/>
        <w:rPr>
          <w:rFonts w:hint="cs"/>
          <w:rtl/>
        </w:rPr>
      </w:pPr>
      <w:r>
        <w:rPr>
          <w:rFonts w:hint="cs"/>
          <w:rtl/>
        </w:rPr>
        <w:t>مع أنه يوجد عدد كبير من المنظمات السياسية النشطة في ألبانيا، قصَّر كثير منها عن بلوغ نسبة 4 في المائة، وهي الحد الأدنى اللازم لتمثيل الحزب في البرلمان. وخفَّض دستور عام 1998 هذه النسبة إلى 2.5 في المائة للأحزاب و 4 في المائة للائتلافات. وظل البرلمان منذ سقوط الحكم الشيوعي تحت سيطرة حزبين هما الحزب الاشتراكي الألباني والحزب الديمقراطي. ويرأس كلُّ واحد من الحزبين الرئيسيين مجموعةً من الأحزاب الصغيرة: فالائتلاف من أجل الدولة يضم الحزب الاشتراكي، والتحالف الديمقراطي، والحزب الاشتراكي الديمقراطي، والحزب الزراعي، والاتحاد من أجل حقوق الإنسان، وحزب الوحدة الوطنية. ويضم الاتحاد من أجل النصر الحزب الديمقراطي، والحزب الملكي، والحزب الجمهوري، وحزب الجبهة الوطنية، وحزب الحركة القانونية، والاتحاد الديمقراطي الاجتماعي، إلخ.</w:t>
      </w:r>
    </w:p>
    <w:p w:rsidR="00000000" w:rsidRDefault="00000000">
      <w:pPr>
        <w:pStyle w:val="Heading2"/>
        <w:numPr>
          <w:ilvl w:val="1"/>
          <w:numId w:val="0"/>
        </w:numPr>
        <w:tabs>
          <w:tab w:val="num" w:pos="746"/>
          <w:tab w:val="left" w:pos="1210"/>
          <w:tab w:val="left" w:pos="1930"/>
        </w:tabs>
        <w:spacing w:before="120" w:after="120" w:line="400" w:lineRule="exact"/>
        <w:ind w:left="1267" w:right="1267"/>
        <w:jc w:val="lowKashida"/>
        <w:rPr>
          <w:rFonts w:cs="Traditional Arabic Backslanted" w:hint="cs"/>
          <w:i/>
          <w:iCs/>
          <w:sz w:val="30"/>
          <w:szCs w:val="30"/>
          <w:rtl/>
        </w:rPr>
      </w:pPr>
      <w:r>
        <w:rPr>
          <w:rFonts w:cs="Traditional Arabic Backslanted" w:hint="cs"/>
          <w:i/>
          <w:iCs/>
          <w:sz w:val="30"/>
          <w:szCs w:val="30"/>
          <w:rtl/>
        </w:rPr>
        <w:t>2-3</w:t>
      </w:r>
      <w:r>
        <w:rPr>
          <w:rFonts w:cs="Traditional Arabic Backslanted"/>
          <w:i/>
          <w:iCs/>
          <w:sz w:val="30"/>
          <w:szCs w:val="30"/>
          <w:rtl/>
        </w:rPr>
        <w:tab/>
      </w:r>
      <w:r>
        <w:rPr>
          <w:rFonts w:cs="Traditional Arabic Backslanted" w:hint="cs"/>
          <w:i/>
          <w:iCs/>
          <w:sz w:val="30"/>
          <w:szCs w:val="30"/>
          <w:rtl/>
        </w:rPr>
        <w:t>الدولة</w:t>
      </w:r>
    </w:p>
    <w:p w:rsidR="00000000" w:rsidRDefault="00000000">
      <w:pPr>
        <w:pStyle w:val="BodyTextIndent2"/>
        <w:tabs>
          <w:tab w:val="left" w:pos="1210"/>
        </w:tabs>
        <w:bidi/>
        <w:spacing w:line="400" w:lineRule="exact"/>
        <w:ind w:left="1267" w:right="1267" w:firstLine="720"/>
        <w:jc w:val="lowKashida"/>
        <w:rPr>
          <w:rFonts w:cs="Traditional Arabic" w:hint="cs"/>
          <w:sz w:val="30"/>
          <w:szCs w:val="30"/>
          <w:rtl/>
        </w:rPr>
      </w:pPr>
      <w:r>
        <w:rPr>
          <w:rFonts w:cs="Traditional Arabic" w:hint="cs"/>
          <w:sz w:val="30"/>
          <w:szCs w:val="30"/>
          <w:rtl/>
        </w:rPr>
        <w:t>ألبانيا جمهورية برلمانية. وجمهورية ألبانيا دولة وحدوية (المادة 1 من الدستور). ويقوم نظام الحكم في جمهورية ألبانيا على الفصل بين السلطات التشريعية والتنفيذية والقضائية وإقامة توازن بينها (المادة 7 من الدستور).</w:t>
      </w:r>
    </w:p>
    <w:p w:rsidR="00000000" w:rsidRDefault="00000000">
      <w:pPr>
        <w:pStyle w:val="Heading3"/>
        <w:tabs>
          <w:tab w:val="num" w:pos="746"/>
          <w:tab w:val="left" w:pos="1210"/>
          <w:tab w:val="left" w:pos="2560"/>
        </w:tabs>
        <w:spacing w:before="120" w:after="120" w:line="400" w:lineRule="exact"/>
        <w:ind w:left="1267" w:right="1267" w:firstLine="720"/>
        <w:rPr>
          <w:rFonts w:hint="cs"/>
          <w:sz w:val="30"/>
          <w:szCs w:val="30"/>
          <w:rtl/>
        </w:rPr>
      </w:pPr>
      <w:r>
        <w:rPr>
          <w:rFonts w:hint="cs"/>
          <w:sz w:val="30"/>
          <w:szCs w:val="30"/>
          <w:rtl/>
        </w:rPr>
        <w:t>1-</w:t>
      </w:r>
      <w:r>
        <w:rPr>
          <w:rFonts w:hint="cs"/>
          <w:sz w:val="30"/>
          <w:szCs w:val="30"/>
          <w:rtl/>
        </w:rPr>
        <w:tab/>
        <w:t>السلطة التشريعية</w:t>
      </w:r>
    </w:p>
    <w:p w:rsidR="00000000" w:rsidRDefault="00000000">
      <w:pPr>
        <w:tabs>
          <w:tab w:val="num" w:pos="746"/>
          <w:tab w:val="left" w:pos="1210"/>
        </w:tabs>
        <w:spacing w:after="120"/>
        <w:ind w:left="1267" w:right="1267" w:firstLine="720"/>
        <w:rPr>
          <w:rFonts w:hint="cs"/>
          <w:rtl/>
        </w:rPr>
      </w:pPr>
      <w:r>
        <w:rPr>
          <w:rFonts w:hint="cs"/>
          <w:rtl/>
        </w:rPr>
        <w:t>السلطة التشريعية في يد مجلس الشعب، المؤلف من مجلس واحد يضم 140 عضواً يُنتخبون كل أربع سنوات. ينتخب الشعب 100 عضوٍ من أعضاء البرلمان انتخاباً مباشراً في دوائر انتخابية تنتخب كل دائرة منها عضواً واحداً، والأربعون الآخرون يُنتخَبون من قائمة متعددة الأسماء بالأحزاب أو الائتلافات الحزبية (المادة 64 من الدستور).</w:t>
      </w:r>
    </w:p>
    <w:p w:rsidR="00000000" w:rsidRDefault="00000000">
      <w:pPr>
        <w:tabs>
          <w:tab w:val="num" w:pos="746"/>
          <w:tab w:val="left" w:pos="1210"/>
        </w:tabs>
        <w:spacing w:after="120"/>
        <w:ind w:left="1267" w:right="1267" w:firstLine="720"/>
        <w:rPr>
          <w:rFonts w:hint="cs"/>
          <w:rtl/>
        </w:rPr>
      </w:pPr>
      <w:r>
        <w:rPr>
          <w:rFonts w:hint="cs"/>
          <w:rtl/>
        </w:rPr>
        <w:t>تُجرى انتخابات مجلس الشعب قبل انتهاء ولاية المجلس القائم بفترة تتراوح بين 30 و60 يوماً ولا يجوز تأخيرها أكثر من 45 يوماً بعد حلِّه. وتستمر ولاية مجلس الشعب الألباني حتى انعقاد أول جلسة للمجلس الجديد. وفي هذه الفترة الانتقالية لا يجوز لمجلس الشعب أن يسن قوانين أو يتخذ قرارات إلا عندما توضع تدابير استثنائية (المادة 65 من الدستور).</w:t>
      </w:r>
    </w:p>
    <w:p w:rsidR="00000000" w:rsidRDefault="00000000">
      <w:pPr>
        <w:tabs>
          <w:tab w:val="num" w:pos="746"/>
          <w:tab w:val="left" w:pos="1210"/>
        </w:tabs>
        <w:spacing w:after="120"/>
        <w:ind w:left="1267" w:right="1267" w:firstLine="720"/>
        <w:rPr>
          <w:rFonts w:hint="cs"/>
          <w:rtl/>
        </w:rPr>
      </w:pPr>
      <w:r>
        <w:rPr>
          <w:rFonts w:hint="cs"/>
          <w:rtl/>
        </w:rPr>
        <w:t>لكل مواطن بلغ الثامنة عشرة من العمر، حتى في يوم إجراء الانتخابات، الحق في أن يَنْتَخِبَ وأن يُنْتَخَبَ نائباً (المادة 45 من الدستور). ولا يجوز للفئة التالية من الأشخاص، دون أن يستقيلوا من وظائفهم، أن يرشحوا أنفسهم للانتخاب ولا يجوز انتخابهم كنُواّب: أ) القضاة والمدَّعون العامّون؛ ب) العسكريون العاملون في الخدمة الفعلية؛ ج) أفراد الشرطة والأمن الوطني؛ د)  رؤساء البلديات والقرى وكذلك المحافظون في المناطق التي يمارسون فيها واجباتهم؛ هـ) رؤساء وأعضاء اللجان الانتخابية؛ و) رئيس الجمهورية وكبار المسؤولين في إدارة الدولة المذكورون في القانون (المادة 65 من الدستور). ولا تجوز محاكمة النائب في قضية جنائية إلا بإذنٍ من مجلس الشعب (المادة 73 من الدستور).</w:t>
      </w:r>
    </w:p>
    <w:p w:rsidR="00000000" w:rsidRDefault="00000000">
      <w:pPr>
        <w:tabs>
          <w:tab w:val="num" w:pos="746"/>
          <w:tab w:val="left" w:pos="1210"/>
        </w:tabs>
        <w:spacing w:after="120"/>
        <w:ind w:left="1267" w:right="1267" w:firstLine="720"/>
        <w:rPr>
          <w:rFonts w:hint="cs"/>
          <w:rtl/>
        </w:rPr>
      </w:pPr>
      <w:r>
        <w:rPr>
          <w:rFonts w:hint="cs"/>
          <w:rtl/>
        </w:rPr>
        <w:t>يحق لمجلس الوزراء أو لكل نائب أو لـ 000 20 ناخبٍ أن يقترحوا مشاريع قوانين لبحثها في مجلس الشعب. ويحتاج إقرار بعض القوانين الهامة، مثل قانون الانتخابات، إلى موافقة ثلاثة أخماس العدد الكلّي لأعضاء المجلس. ويصبح القانون نافذاً بعد أن يوقعه رئيس الجمهورية وينشر في الجريدة الرسمية (المادة 81 من الدستور).</w:t>
      </w:r>
    </w:p>
    <w:p w:rsidR="00000000" w:rsidRDefault="00000000">
      <w:pPr>
        <w:pStyle w:val="Heading3"/>
        <w:tabs>
          <w:tab w:val="num" w:pos="746"/>
          <w:tab w:val="left" w:pos="1210"/>
          <w:tab w:val="left" w:pos="2470"/>
        </w:tabs>
        <w:spacing w:before="120" w:after="120" w:line="400" w:lineRule="exact"/>
        <w:ind w:left="1267" w:right="1267" w:firstLine="720"/>
        <w:rPr>
          <w:rFonts w:hint="cs"/>
          <w:sz w:val="30"/>
          <w:szCs w:val="30"/>
          <w:rtl/>
        </w:rPr>
      </w:pPr>
      <w:r>
        <w:rPr>
          <w:rFonts w:hint="cs"/>
          <w:sz w:val="30"/>
          <w:szCs w:val="30"/>
          <w:rtl/>
        </w:rPr>
        <w:t>2-</w:t>
      </w:r>
      <w:r>
        <w:rPr>
          <w:rFonts w:hint="cs"/>
          <w:sz w:val="30"/>
          <w:szCs w:val="30"/>
          <w:rtl/>
        </w:rPr>
        <w:tab/>
        <w:t>رئيس جمهورية ألبانيا</w:t>
      </w:r>
    </w:p>
    <w:p w:rsidR="00000000" w:rsidRDefault="00000000">
      <w:pPr>
        <w:tabs>
          <w:tab w:val="num" w:pos="746"/>
          <w:tab w:val="left" w:pos="1210"/>
        </w:tabs>
        <w:spacing w:after="120"/>
        <w:ind w:left="1267" w:right="1267" w:firstLine="720"/>
        <w:rPr>
          <w:rFonts w:hint="cs"/>
          <w:rtl/>
        </w:rPr>
      </w:pPr>
      <w:r>
        <w:rPr>
          <w:rFonts w:hint="cs"/>
          <w:rtl/>
        </w:rPr>
        <w:t xml:space="preserve">رئيس الدولة هو رئيس الجمهورية، الذي ينتخبه مجلس الشعب بأغلبية ثلاثة أخماس العدد الكلّي لأعضاء المجلس لولايةٍ مدتها خمس سنوات. وإذا تعذر بلوغ هذه الأغلبية حتى بعد إجراء خمس عمليات تصويت يُحَلُّ المجلس. وينتخب المجلس الجديد رئيس الجمهورية بنفس الأغلبية التي حاول انتخابه بها المجلسُ الأولُ. و إذا فشل هذا المجلس أيضاً في انتخاب الرئيس يُحَلُّ هو أيضاً، وينتخب الرئيسَ المجلسُ اللاحق بأغلبية العدد الكلّي لأعضائه. </w:t>
      </w:r>
    </w:p>
    <w:p w:rsidR="00000000" w:rsidRDefault="00000000">
      <w:pPr>
        <w:tabs>
          <w:tab w:val="num" w:pos="746"/>
          <w:tab w:val="left" w:pos="1210"/>
        </w:tabs>
        <w:spacing w:after="120"/>
        <w:ind w:left="1267" w:right="1267" w:firstLine="720"/>
        <w:rPr>
          <w:rFonts w:hint="cs"/>
          <w:sz w:val="30"/>
          <w:rtl/>
        </w:rPr>
      </w:pPr>
      <w:r>
        <w:rPr>
          <w:rFonts w:hint="cs"/>
          <w:sz w:val="30"/>
          <w:rtl/>
        </w:rPr>
        <w:t>عندما يعجز رئيس الجمهورية مؤقتاً عن ممارسة مهامه أو يظل منصبه شاغراً يأخذ رئيس المجلس مكانه ويمارس صلاحياته (المادة 87 من الدستور).</w:t>
      </w:r>
    </w:p>
    <w:p w:rsidR="00000000" w:rsidRDefault="00000000">
      <w:pPr>
        <w:tabs>
          <w:tab w:val="left" w:pos="1210"/>
        </w:tabs>
        <w:spacing w:after="120"/>
        <w:ind w:left="1267" w:right="1267" w:firstLine="720"/>
        <w:rPr>
          <w:rFonts w:hint="cs"/>
          <w:sz w:val="30"/>
          <w:rtl/>
        </w:rPr>
      </w:pPr>
      <w:r>
        <w:rPr>
          <w:rFonts w:hint="cs"/>
          <w:sz w:val="30"/>
          <w:rtl/>
        </w:rPr>
        <w:t>يمارس رئيس الجمهورية الوظائف الرئيسية لرئيس الدولة: يحدد موعد الانتخابات البرلمانية العامة؛ يمارس حق إصدار عفوٍ بموجب القانون؛ يُ</w:t>
      </w:r>
      <w:r>
        <w:rPr>
          <w:sz w:val="30"/>
          <w:rtl/>
        </w:rPr>
        <w:t>عَي</w:t>
      </w:r>
      <w:r>
        <w:rPr>
          <w:rFonts w:hint="cs"/>
          <w:sz w:val="30"/>
          <w:rtl/>
        </w:rPr>
        <w:t>ِّن رئيس الوزراء والوزراء؛ يرشِّح القضاة ويؤكد تعيينهم؛ يتسلم وثائق تفويض الممثلين الدبلوماسيين؛ يوقع الاتفاقات الدولية (المادة 92 من الدستور)، يمارس حق المبادرة التشريعية ويمنح حق اللجوء السياسي. ويحق لرئيس الجمهورية أن يعيد مشروع القانون إلى المجلس لمراجعته مرة واحدة فقط (المادة 85/1 من الدستور).</w:t>
      </w:r>
    </w:p>
    <w:p w:rsidR="00000000" w:rsidRDefault="00000000">
      <w:pPr>
        <w:pStyle w:val="Heading3"/>
        <w:tabs>
          <w:tab w:val="num" w:pos="746"/>
          <w:tab w:val="left" w:pos="1210"/>
          <w:tab w:val="left" w:pos="2470"/>
        </w:tabs>
        <w:spacing w:after="120" w:line="400" w:lineRule="exact"/>
        <w:ind w:left="1267" w:right="1267" w:firstLine="720"/>
        <w:rPr>
          <w:rFonts w:hint="cs"/>
          <w:sz w:val="30"/>
          <w:szCs w:val="30"/>
          <w:rtl/>
        </w:rPr>
      </w:pPr>
      <w:r>
        <w:rPr>
          <w:rFonts w:hint="cs"/>
          <w:sz w:val="30"/>
          <w:szCs w:val="30"/>
          <w:rtl/>
        </w:rPr>
        <w:t>3-</w:t>
      </w:r>
      <w:r>
        <w:rPr>
          <w:rFonts w:hint="cs"/>
          <w:sz w:val="30"/>
          <w:szCs w:val="30"/>
          <w:rtl/>
        </w:rPr>
        <w:tab/>
        <w:t>السلطة التنفيذية</w:t>
      </w:r>
    </w:p>
    <w:p w:rsidR="00000000" w:rsidRDefault="00000000">
      <w:pPr>
        <w:pStyle w:val="Heading5"/>
        <w:tabs>
          <w:tab w:val="left" w:pos="1210"/>
          <w:tab w:val="left" w:pos="2470"/>
        </w:tabs>
        <w:spacing w:after="120" w:line="400" w:lineRule="exact"/>
        <w:ind w:left="1267" w:right="1267" w:firstLine="720"/>
        <w:jc w:val="lowKashida"/>
        <w:rPr>
          <w:rFonts w:hint="cs"/>
          <w:szCs w:val="30"/>
          <w:rtl/>
        </w:rPr>
      </w:pPr>
      <w:r>
        <w:rPr>
          <w:rFonts w:hint="cs"/>
          <w:szCs w:val="30"/>
          <w:rtl/>
        </w:rPr>
        <w:t>(أ)</w:t>
      </w:r>
      <w:r>
        <w:rPr>
          <w:rFonts w:hint="cs"/>
          <w:szCs w:val="30"/>
          <w:rtl/>
        </w:rPr>
        <w:tab/>
        <w:t xml:space="preserve">مجلس </w:t>
      </w:r>
      <w:r>
        <w:rPr>
          <w:rFonts w:hint="cs"/>
          <w:i/>
          <w:iCs/>
          <w:szCs w:val="30"/>
          <w:rtl/>
        </w:rPr>
        <w:t>الوزراء</w:t>
      </w:r>
    </w:p>
    <w:p w:rsidR="00000000" w:rsidRDefault="00000000">
      <w:pPr>
        <w:tabs>
          <w:tab w:val="left" w:pos="1210"/>
        </w:tabs>
        <w:spacing w:after="120"/>
        <w:ind w:left="1267" w:right="1267" w:firstLine="720"/>
        <w:rPr>
          <w:rFonts w:hint="cs"/>
          <w:sz w:val="30"/>
          <w:rtl/>
        </w:rPr>
      </w:pPr>
      <w:r>
        <w:rPr>
          <w:rFonts w:hint="cs"/>
          <w:sz w:val="30"/>
          <w:rtl/>
        </w:rPr>
        <w:tab/>
        <w:t>مجلس الوزراء أعلى هيئة في السلطة التنفيذية ويتألف من رئيس الوزراء ونائب رئيس الوزراء والوزراء. رئيس الوزراء هو رئيس مجلس الوزراء. يعينه رئيس الجمهورية في بداية ولاية الهيئة التشريعية بناء على اقتراح الحزب أو ائتلاف الأحزاب الذي يتمتع بأغلبية المقاعد في مجلس الشعب. ويعيِّن رئيسُ الجمهورية الوزراءَ ويعفيهم من مناصبهم بناءً على اقتراح رئيس الوزراء. ويحدد مجلسُ الوزراء الاتجاهات الرئيسية للسياسة العامة للدولة. ويتخذ قرارات بناءً على اقتراح رئيس الوزراء أو الوزير المعني. ولمجلس الوزراء، في حالات الضرورة والطوارئ، أن يصدر قرارات لها قوة القانون لاتخاذ تدابير مؤقتة. وتقدم هذه القرارات فوراً إلى مجلس الشعب، وإذا لم يقرَّها المجلس في غضون 45 يوماً تفقد مفعولها بأثر رجعي.</w:t>
      </w:r>
    </w:p>
    <w:p w:rsidR="00000000" w:rsidRDefault="00000000">
      <w:pPr>
        <w:pStyle w:val="Heading6"/>
        <w:tabs>
          <w:tab w:val="left" w:pos="1210"/>
          <w:tab w:val="left" w:pos="2470"/>
        </w:tabs>
        <w:spacing w:after="120" w:line="400" w:lineRule="exact"/>
        <w:ind w:left="1267" w:right="1267" w:firstLine="720"/>
        <w:rPr>
          <w:rFonts w:hint="cs"/>
          <w:szCs w:val="30"/>
          <w:rtl/>
        </w:rPr>
      </w:pPr>
      <w:r>
        <w:rPr>
          <w:rFonts w:hint="cs"/>
          <w:szCs w:val="30"/>
          <w:rtl/>
        </w:rPr>
        <w:t>(ب)</w:t>
      </w:r>
      <w:r>
        <w:rPr>
          <w:rFonts w:hint="cs"/>
          <w:szCs w:val="30"/>
          <w:rtl/>
        </w:rPr>
        <w:tab/>
        <w:t>الحكم المحلي</w:t>
      </w:r>
    </w:p>
    <w:p w:rsidR="00000000" w:rsidRDefault="00000000">
      <w:pPr>
        <w:tabs>
          <w:tab w:val="left" w:pos="1210"/>
        </w:tabs>
        <w:spacing w:after="120"/>
        <w:ind w:left="1267" w:right="1267" w:firstLine="720"/>
        <w:rPr>
          <w:rFonts w:hint="cs"/>
          <w:sz w:val="30"/>
          <w:rtl/>
        </w:rPr>
      </w:pPr>
      <w:r>
        <w:rPr>
          <w:rFonts w:hint="cs"/>
          <w:sz w:val="30"/>
          <w:rtl/>
        </w:rPr>
        <w:t>وحدات الحكم المحلي هي القرى والبلديات والمناطق (القانون رقم 8652 الصادر في 31 تموز/يولية 2000 "تنظيم الحكم المحلي ووظائفه"). تنقسم جمهورية ألبانيا إلى 12 منطقة و65 بلدية و309 قرى. ولكل قرية أو بلدية أو منطقة هيئة حكمٍ محليٍّ خاصةٌ بها. ويتمثَّلُ الجهاز التنفيذي للبلدية أو القرية في رئيس المجلس الذي ينتخبه السكان مباشرةً بالاقتراع السرِّيِّ. ويُنتخَب المجلس بالطريقة نفسها، وهو الهيئة التمثيلية لوحدة الحكم المحلي. والمحافظ هو ممثل الحكومة في المنطقة.</w:t>
      </w:r>
    </w:p>
    <w:p w:rsidR="00000000" w:rsidRDefault="00000000">
      <w:pPr>
        <w:tabs>
          <w:tab w:val="left" w:pos="1210"/>
        </w:tabs>
        <w:spacing w:after="120"/>
        <w:ind w:left="1267" w:right="1267" w:firstLine="720"/>
        <w:rPr>
          <w:rFonts w:hint="cs"/>
          <w:sz w:val="30"/>
          <w:rtl/>
        </w:rPr>
      </w:pPr>
      <w:r>
        <w:rPr>
          <w:rFonts w:hint="cs"/>
          <w:sz w:val="30"/>
          <w:rtl/>
        </w:rPr>
        <w:t>تنص المادة 13 من الدستور على إعطاء إدارة لامركزية واستقلال ذاتي لوحدة الحكم المحلي. وتنص المواد 108-115 من الدستور على حق الحكومة المحلية في إدارة الإيرادات الناشئة في وحدتها إدارة مستقلة وأن تصدر أوامر وقرارات ملزمة بوجهٍ عامٍّ لوحدتها.</w:t>
      </w:r>
    </w:p>
    <w:p w:rsidR="00000000" w:rsidRDefault="00000000">
      <w:pPr>
        <w:pStyle w:val="Heading3"/>
        <w:tabs>
          <w:tab w:val="num" w:pos="746"/>
          <w:tab w:val="left" w:pos="1210"/>
          <w:tab w:val="left" w:pos="2470"/>
        </w:tabs>
        <w:spacing w:after="120" w:line="400" w:lineRule="exact"/>
        <w:ind w:left="1267" w:right="1267" w:firstLine="720"/>
        <w:rPr>
          <w:rFonts w:hint="cs"/>
          <w:sz w:val="30"/>
          <w:szCs w:val="30"/>
          <w:rtl/>
        </w:rPr>
      </w:pPr>
      <w:r>
        <w:rPr>
          <w:rFonts w:hint="cs"/>
          <w:sz w:val="30"/>
          <w:szCs w:val="30"/>
          <w:rtl/>
        </w:rPr>
        <w:t>4-</w:t>
      </w:r>
      <w:r>
        <w:rPr>
          <w:rFonts w:hint="cs"/>
          <w:sz w:val="30"/>
          <w:szCs w:val="30"/>
          <w:rtl/>
        </w:rPr>
        <w:tab/>
        <w:t>السلطة القضائية</w:t>
      </w:r>
    </w:p>
    <w:p w:rsidR="00000000" w:rsidRDefault="00000000">
      <w:pPr>
        <w:pStyle w:val="BodyTextIndent3"/>
        <w:tabs>
          <w:tab w:val="left" w:pos="1210"/>
        </w:tabs>
        <w:bidi/>
        <w:spacing w:line="400" w:lineRule="exact"/>
        <w:ind w:left="1267" w:right="1267" w:firstLine="720"/>
        <w:jc w:val="lowKashida"/>
        <w:rPr>
          <w:rFonts w:cs="Traditional Arabic" w:hint="cs"/>
          <w:sz w:val="30"/>
          <w:szCs w:val="30"/>
          <w:rtl/>
        </w:rPr>
      </w:pPr>
      <w:r>
        <w:rPr>
          <w:rFonts w:cs="Traditional Arabic" w:hint="cs"/>
          <w:sz w:val="30"/>
          <w:szCs w:val="30"/>
          <w:rtl/>
        </w:rPr>
        <w:t>تقوم السلطة القضائية بحل المنازعات المتصلة بتفسير القوانين وتطبيقها. وتمارس المحكمة العليا ومحاكم الاستئناف ومحاكم البداية السلطة القضائية. وتمارس المحاكم ثلاثة أنواع من الاختصاصات: الاختصاص المدني، والاختصاص الجنائي، والاختصاص الإداري.</w:t>
      </w:r>
    </w:p>
    <w:p w:rsidR="00000000" w:rsidRDefault="00000000">
      <w:pPr>
        <w:tabs>
          <w:tab w:val="left" w:pos="1210"/>
        </w:tabs>
        <w:spacing w:after="120"/>
        <w:ind w:left="1267" w:right="1267" w:firstLine="720"/>
        <w:rPr>
          <w:rFonts w:hint="cs"/>
          <w:sz w:val="30"/>
          <w:rtl/>
        </w:rPr>
      </w:pPr>
      <w:r>
        <w:rPr>
          <w:rFonts w:hint="cs"/>
          <w:b/>
          <w:bCs/>
          <w:sz w:val="30"/>
          <w:rtl/>
        </w:rPr>
        <w:t>للمحكمة العليا</w:t>
      </w:r>
      <w:r>
        <w:rPr>
          <w:rFonts w:hint="cs"/>
          <w:sz w:val="30"/>
          <w:rtl/>
        </w:rPr>
        <w:t xml:space="preserve"> اختصاص أصلي واختصاص مراجعة الأحكام الصادرة عن المحاكم الأخرى. يكون لها اختصاص أصلي عندما تحكم في تُهَمٍ جنائية موجهة إلى رئيس الجمهورية، ورئيس الوزراء، وأعضاء مجلس الوزراء، وأعضاء مجلس الشعب، وقضاة المحكمة العليا، وقضاة المحكمة الدستورية (المادة 141 من الدستور). ولها اختصاص المراجعة في الحالات التي تنظر فيها في الشكاوى المقدمة والقرارات التي تصدرها بشأنها محاكم البداية ومحاكم الاستئناف. تتألف المحكمة العليا من مجمع القضاء المدني، ومجمع القضاء الجنائي، ومجمع القضاء العسكري، وتتألف من 17 قاضياً يعينهم رئيس الجمهورية بموافقة مجلس الشعب لولاية مدتها 9 سنوات ولا تجوز إعادة تعيينهم.</w:t>
      </w:r>
    </w:p>
    <w:p w:rsidR="00000000" w:rsidRDefault="00000000">
      <w:pPr>
        <w:tabs>
          <w:tab w:val="left" w:pos="1210"/>
        </w:tabs>
        <w:spacing w:after="120"/>
        <w:ind w:left="1267" w:right="1267" w:firstLine="720"/>
        <w:rPr>
          <w:rFonts w:hint="cs"/>
          <w:sz w:val="30"/>
          <w:rtl/>
        </w:rPr>
      </w:pPr>
      <w:r>
        <w:rPr>
          <w:rFonts w:hint="cs"/>
          <w:b/>
          <w:bCs/>
          <w:sz w:val="30"/>
          <w:rtl/>
        </w:rPr>
        <w:t xml:space="preserve">محكمة الاستئناف </w:t>
      </w:r>
      <w:r>
        <w:rPr>
          <w:rFonts w:hint="cs"/>
          <w:sz w:val="30"/>
          <w:rtl/>
        </w:rPr>
        <w:t>محكمة تدرس، في درجةٍ ثانيةٍ جميع القضايا التي تبت فيها محاكم البداية إذا شكا الأطراف في هذه القضايا من الأحكام الصادرة فيها. وفي هذه الحالات تتشكَّل المحكمة من ثلاثة قضاة. وتحكم محكمة الاستئناف في القضايا بوجهٍ عامٍّ، ولا تقتصر في نظرها على الأسباب المقدَّمة في الشكوى.</w:t>
      </w:r>
    </w:p>
    <w:p w:rsidR="00000000" w:rsidRDefault="00000000">
      <w:pPr>
        <w:tabs>
          <w:tab w:val="left" w:pos="1210"/>
        </w:tabs>
        <w:spacing w:after="120"/>
        <w:ind w:left="1267" w:right="1267" w:firstLine="720"/>
        <w:rPr>
          <w:rFonts w:hint="cs"/>
          <w:sz w:val="30"/>
          <w:rtl/>
        </w:rPr>
      </w:pPr>
      <w:r>
        <w:rPr>
          <w:rFonts w:hint="cs"/>
          <w:sz w:val="30"/>
          <w:rtl/>
        </w:rPr>
        <w:t>تُنْشَأُ محاكم الاستئناف في المناطق</w:t>
      </w:r>
      <w:r>
        <w:rPr>
          <w:rFonts w:hint="cs"/>
          <w:b/>
          <w:bCs/>
          <w:sz w:val="30"/>
          <w:rtl/>
        </w:rPr>
        <w:t xml:space="preserve">، </w:t>
      </w:r>
      <w:r>
        <w:rPr>
          <w:sz w:val="30"/>
          <w:rtl/>
        </w:rPr>
        <w:t xml:space="preserve">التي </w:t>
      </w:r>
      <w:r>
        <w:rPr>
          <w:rFonts w:hint="cs"/>
          <w:sz w:val="30"/>
          <w:rtl/>
        </w:rPr>
        <w:t>يعيِّنها رئيس الجمهورية بناء على اقتراح وزير العدل وبموافقة مجلس القضاء العالي. وفي الواقع أنشئت ست محاكم استئناف في المقاطعات التالية: تيرانا، شقودرة، دورِّس، كورجِه، جيروكاستر، فلوره. ويبلغ مجموع عدد القضاة العاملين في هذه المحاكم 52 قاضياً. يعيِّن رئيس الجمهورية قضاة محكمة الاستئناف في مناصبهم بناءً على اقتراح مجلس القضاء العالي.</w:t>
      </w:r>
    </w:p>
    <w:p w:rsidR="00000000" w:rsidRDefault="00000000">
      <w:pPr>
        <w:tabs>
          <w:tab w:val="left" w:pos="1210"/>
        </w:tabs>
        <w:spacing w:after="120"/>
        <w:ind w:left="1267" w:right="1267" w:firstLine="720"/>
        <w:rPr>
          <w:rFonts w:hint="cs"/>
          <w:sz w:val="30"/>
          <w:rtl/>
        </w:rPr>
      </w:pPr>
      <w:r>
        <w:rPr>
          <w:rFonts w:hint="cs"/>
          <w:sz w:val="30"/>
          <w:rtl/>
        </w:rPr>
        <w:t xml:space="preserve">تُنْشَأُ </w:t>
      </w:r>
      <w:r>
        <w:rPr>
          <w:rFonts w:hint="cs"/>
          <w:b/>
          <w:bCs/>
          <w:sz w:val="30"/>
          <w:rtl/>
        </w:rPr>
        <w:t>محاكم البداية</w:t>
      </w:r>
      <w:r>
        <w:rPr>
          <w:rFonts w:hint="cs"/>
          <w:sz w:val="30"/>
          <w:rtl/>
        </w:rPr>
        <w:t xml:space="preserve"> في كل مقاطعة قضائية (يبلغ مجموع عددها 29 محكمة يعمل فيها فعلاً 293 قاضياً). وينتشر اختصاصها في سائر المقاطعات التي تنتمي إليها. يُجري المحاكمةَ قاضٍ واحد، ولكن في قضايا مختلفة يجوز أن تُنَظَّم المحكمة في هيئات تتألف الواحدة من ثلاثة قضاة.</w:t>
      </w:r>
    </w:p>
    <w:p w:rsidR="00000000" w:rsidRDefault="00000000">
      <w:pPr>
        <w:tabs>
          <w:tab w:val="left" w:pos="1210"/>
        </w:tabs>
        <w:spacing w:after="120"/>
        <w:ind w:left="1267" w:right="1267" w:firstLine="720"/>
        <w:rPr>
          <w:rFonts w:hint="cs"/>
          <w:sz w:val="30"/>
          <w:rtl/>
        </w:rPr>
      </w:pPr>
      <w:r>
        <w:rPr>
          <w:rFonts w:hint="cs"/>
          <w:sz w:val="30"/>
          <w:rtl/>
        </w:rPr>
        <w:t>تتألف المحاكم العسكرية من محاكم بداية عسكرية ومحاكم استئناف عسكرية. والواقع أنه رغم كون محاكم البداية العسكرية منصوصاً عليها في القانون فإن المحاكم الموجودة بالقرب من المقاطعات القضائية تعمل عمل محاكم البداية العسكرية، بينما محكمة الاستئناف العسكرية تمارس مهامها مستقلة بذاتها (ويوجد مقرها في مدينة تيرانا).</w:t>
      </w:r>
    </w:p>
    <w:p w:rsidR="00000000" w:rsidRDefault="00000000">
      <w:pPr>
        <w:tabs>
          <w:tab w:val="left" w:pos="1210"/>
        </w:tabs>
        <w:spacing w:after="120"/>
        <w:ind w:left="1267" w:right="1267" w:firstLine="720"/>
        <w:rPr>
          <w:rFonts w:hint="cs"/>
          <w:sz w:val="30"/>
          <w:rtl/>
        </w:rPr>
      </w:pPr>
      <w:r>
        <w:rPr>
          <w:rFonts w:hint="cs"/>
          <w:b/>
          <w:bCs/>
          <w:sz w:val="30"/>
          <w:rtl/>
        </w:rPr>
        <w:t>مجلس القضاء العالي</w:t>
      </w:r>
      <w:r>
        <w:rPr>
          <w:rFonts w:hint="cs"/>
          <w:sz w:val="30"/>
          <w:rtl/>
        </w:rPr>
        <w:t>: يتألف من رئيس الجمهورية، ورئيس المحكمة العليا، ووزير العدل، و3 أعضاء ينتخبهم مجلس الشعب، و9 قضاة من جميع المستويات ينتخبهم المؤتمر القضائي الوطني؛ ويظل المجلس قائماً مدة خمس سنوات. ويقرر المجلس نقل القضاة ويبتُّ كذلك في مسؤوليتهم التأديبية وفقاً للقانون.</w:t>
      </w:r>
    </w:p>
    <w:p w:rsidR="00000000" w:rsidRDefault="00000000">
      <w:pPr>
        <w:tabs>
          <w:tab w:val="left" w:pos="1210"/>
        </w:tabs>
        <w:spacing w:after="120"/>
        <w:ind w:left="1267" w:right="1267" w:firstLine="720"/>
        <w:rPr>
          <w:rFonts w:hint="cs"/>
          <w:sz w:val="30"/>
          <w:rtl/>
        </w:rPr>
      </w:pPr>
      <w:r>
        <w:rPr>
          <w:rFonts w:hint="cs"/>
          <w:b/>
          <w:bCs/>
          <w:sz w:val="30"/>
          <w:rtl/>
        </w:rPr>
        <w:t>مكتب المدعي العام</w:t>
      </w:r>
      <w:r>
        <w:rPr>
          <w:rFonts w:hint="cs"/>
          <w:sz w:val="30"/>
          <w:rtl/>
        </w:rPr>
        <w:t>: يمارس مهام الادعاء الجنائي ويمثل الدولة في المحكمة. يعيِّن رئيس الجمهورية المدعيَ العامَّ بموافقة مجلس الشعب (المادتان 148 و149 من الدستور)، ويمكنه أن يقيله بناء على اقتراح من المجلس. والمدَّعون مستقلون في ممارسة وظائفهم وفقاً للدستور والقوانين.</w:t>
      </w:r>
    </w:p>
    <w:p w:rsidR="00000000" w:rsidRDefault="00000000">
      <w:pPr>
        <w:tabs>
          <w:tab w:val="left" w:pos="1210"/>
        </w:tabs>
        <w:spacing w:after="120"/>
        <w:ind w:left="1267" w:right="1267" w:firstLine="720"/>
        <w:rPr>
          <w:rFonts w:hint="cs"/>
          <w:sz w:val="30"/>
          <w:rtl/>
        </w:rPr>
      </w:pPr>
      <w:r>
        <w:rPr>
          <w:rFonts w:hint="cs"/>
          <w:b/>
          <w:bCs/>
          <w:sz w:val="30"/>
          <w:rtl/>
        </w:rPr>
        <w:t>الرقابة العليا للدولة</w:t>
      </w:r>
      <w:r>
        <w:rPr>
          <w:rFonts w:hint="cs"/>
          <w:sz w:val="30"/>
          <w:rtl/>
        </w:rPr>
        <w:t>: تراقب الأنشطة الاقتصادية لمؤسسات الدولة، واستخدام أموال الدولة وحفظها من قبل أجهزة الحكومة المركزية والحكومات المحلية، والأنشطة الاقتصادية للشخصيات الاعتبارية التي تملك فيها الدولة أكثر من نصف الحصص أو الأسهم (المواد 162-165 من الدستور). ويعين مجلسُ الشعب رئيسَ الرقابة العليا للدولة ويقيلُهُ بناء على اقتراح من رئيس الجمهورية، ومدة ولايته سبع سنوات.</w:t>
      </w:r>
    </w:p>
    <w:p w:rsidR="00000000" w:rsidRDefault="00000000">
      <w:pPr>
        <w:pStyle w:val="Heading3"/>
        <w:tabs>
          <w:tab w:val="num" w:pos="746"/>
          <w:tab w:val="left" w:pos="1210"/>
          <w:tab w:val="left" w:pos="2470"/>
        </w:tabs>
        <w:spacing w:before="120" w:after="120" w:line="400" w:lineRule="exact"/>
        <w:ind w:left="1267" w:right="1267" w:firstLine="720"/>
        <w:rPr>
          <w:rFonts w:hint="cs"/>
          <w:sz w:val="30"/>
          <w:szCs w:val="30"/>
          <w:rtl/>
        </w:rPr>
      </w:pPr>
      <w:r>
        <w:rPr>
          <w:rFonts w:hint="cs"/>
          <w:sz w:val="30"/>
          <w:szCs w:val="30"/>
          <w:rtl/>
        </w:rPr>
        <w:t>5-</w:t>
      </w:r>
      <w:r>
        <w:rPr>
          <w:rFonts w:hint="cs"/>
          <w:sz w:val="30"/>
          <w:szCs w:val="30"/>
          <w:rtl/>
        </w:rPr>
        <w:tab/>
        <w:t>المحكمة الدستورية</w:t>
      </w:r>
    </w:p>
    <w:p w:rsidR="00000000" w:rsidRDefault="00000000">
      <w:pPr>
        <w:tabs>
          <w:tab w:val="left" w:pos="1210"/>
        </w:tabs>
        <w:spacing w:after="120"/>
        <w:ind w:left="1267" w:right="1267" w:firstLine="720"/>
        <w:rPr>
          <w:rFonts w:hint="cs"/>
          <w:sz w:val="30"/>
          <w:rtl/>
        </w:rPr>
      </w:pPr>
      <w:r>
        <w:rPr>
          <w:rFonts w:hint="cs"/>
          <w:sz w:val="30"/>
          <w:rtl/>
        </w:rPr>
        <w:t>المحكمة الدستورية لا تخضع إلا للدستور. وتتمتع باستقلال تنظيمي وإداري ومالي  تام للقيام بواجباتها المحددة بموجب الدستور والقانون.</w:t>
      </w:r>
    </w:p>
    <w:p w:rsidR="00000000" w:rsidRDefault="00000000">
      <w:pPr>
        <w:tabs>
          <w:tab w:val="left" w:pos="1210"/>
        </w:tabs>
        <w:spacing w:after="120"/>
        <w:ind w:left="1267" w:right="1267" w:firstLine="720"/>
        <w:rPr>
          <w:rFonts w:hint="cs"/>
          <w:sz w:val="30"/>
          <w:rtl/>
        </w:rPr>
      </w:pPr>
      <w:r>
        <w:rPr>
          <w:rFonts w:hint="cs"/>
          <w:sz w:val="30"/>
          <w:rtl/>
        </w:rPr>
        <w:t>تتألف المحكمة الدستورية من 9 أعضاء (وهم محامون ذوو مؤهلات عالية ولديهم خبرة عملية لا تقل عن 15 سنة). يعينهم رئيس الجمهورية بموافقة مجلس الشعب لمدة 9 سنوات ولا تجوز إعادة تعيينهم.</w:t>
      </w:r>
    </w:p>
    <w:p w:rsidR="00000000" w:rsidRDefault="00000000">
      <w:pPr>
        <w:tabs>
          <w:tab w:val="left" w:pos="1210"/>
        </w:tabs>
        <w:spacing w:after="120"/>
        <w:ind w:left="1267" w:right="1267" w:firstLine="720"/>
        <w:rPr>
          <w:rFonts w:hint="cs"/>
          <w:sz w:val="30"/>
          <w:rtl/>
        </w:rPr>
      </w:pPr>
      <w:r>
        <w:rPr>
          <w:rFonts w:hint="cs"/>
          <w:sz w:val="30"/>
          <w:rtl/>
        </w:rPr>
        <w:t>لكي تمارس المحكمة الدستورية سلطتها لا يتم تحريكها إلا من قبل رئيس الجمهورية، أو رئيس الوزراء أو خُمس أعضاء مجلس الشعب، أو رئيس الرقابة العليا للدولة. ويمكن أيضاً أن يحركها محامي الشعب، وهيئات الحكم المحلي، وأجهزة الطوائف الدينية؛ والأحزاب السياسية ومنظمات أخرى عندما تدعي أن المسألة تتعلق بمصالحها، وكذلك كلُّ قاضٍ يجد في أثناء نظره في قضية أن قانوناً ما يتعارض مع الدستور أو مع اتفاقٍ دولي تكون جمهورية ألبانيا قد صدَّقت عليه.</w:t>
      </w:r>
    </w:p>
    <w:p w:rsidR="00000000" w:rsidRDefault="00000000">
      <w:pPr>
        <w:tabs>
          <w:tab w:val="left" w:pos="1210"/>
        </w:tabs>
        <w:spacing w:after="120"/>
        <w:ind w:left="1267" w:right="1267" w:firstLine="720"/>
        <w:rPr>
          <w:rFonts w:hint="cs"/>
          <w:sz w:val="30"/>
          <w:rtl/>
        </w:rPr>
      </w:pPr>
      <w:r>
        <w:rPr>
          <w:rFonts w:hint="cs"/>
          <w:sz w:val="30"/>
          <w:rtl/>
        </w:rPr>
        <w:t>تقوم المحكمة الدستورية بالوظائف الرئيسية التالية: تفسير الدستور والقوانين، الحكم في عدم توافُق  الأوامر والقوانين، والاتفاقات الدولية، وكذلك عدم توافُق القوانين مع أحكام القانون الدولي ومع الاتفاقات الدولية التي تكون جمهورية ألبانيا طرفاً فيها.</w:t>
      </w:r>
    </w:p>
    <w:p w:rsidR="00000000" w:rsidRDefault="00000000">
      <w:pPr>
        <w:pStyle w:val="Heading7"/>
        <w:spacing w:after="120" w:line="400" w:lineRule="exact"/>
        <w:ind w:left="1498" w:right="1267" w:hanging="778"/>
        <w:rPr>
          <w:sz w:val="32"/>
          <w:szCs w:val="32"/>
          <w:rtl/>
        </w:rPr>
      </w:pPr>
    </w:p>
    <w:p w:rsidR="00000000" w:rsidRDefault="00000000">
      <w:pPr>
        <w:pStyle w:val="Heading7"/>
        <w:spacing w:after="120" w:line="400" w:lineRule="exact"/>
        <w:ind w:left="1498" w:right="1267" w:hanging="778"/>
        <w:rPr>
          <w:sz w:val="32"/>
          <w:szCs w:val="32"/>
        </w:rPr>
      </w:pPr>
      <w:r>
        <w:rPr>
          <w:rFonts w:hint="cs"/>
          <w:sz w:val="32"/>
          <w:szCs w:val="32"/>
          <w:rtl/>
        </w:rPr>
        <w:t>الفصل الثاني</w:t>
      </w:r>
    </w:p>
    <w:p w:rsidR="00000000" w:rsidRDefault="00000000">
      <w:pPr>
        <w:spacing w:after="120"/>
        <w:ind w:left="1498" w:right="1267" w:hanging="778"/>
        <w:rPr>
          <w:rFonts w:hint="cs"/>
          <w:b/>
          <w:bCs/>
          <w:sz w:val="32"/>
          <w:szCs w:val="32"/>
          <w:rtl/>
        </w:rPr>
      </w:pPr>
      <w:r>
        <w:rPr>
          <w:rFonts w:hint="cs"/>
          <w:b/>
          <w:bCs/>
          <w:sz w:val="32"/>
          <w:szCs w:val="32"/>
          <w:rtl/>
        </w:rPr>
        <w:t xml:space="preserve">التدابير القانونية والسياسية والإدارية التي اتُّخِذَت لتنفيذ اتفاقية </w:t>
      </w:r>
    </w:p>
    <w:p w:rsidR="00000000" w:rsidRDefault="00000000">
      <w:pPr>
        <w:spacing w:after="120"/>
        <w:ind w:left="1267" w:right="1267" w:hanging="237"/>
        <w:rPr>
          <w:rFonts w:hint="cs"/>
          <w:b/>
          <w:bCs/>
          <w:sz w:val="32"/>
          <w:szCs w:val="32"/>
          <w:rtl/>
        </w:rPr>
      </w:pPr>
      <w:r>
        <w:rPr>
          <w:rFonts w:hint="cs"/>
          <w:b/>
          <w:bCs/>
          <w:sz w:val="32"/>
          <w:szCs w:val="32"/>
          <w:rtl/>
        </w:rPr>
        <w:t>القضاء على جميع أشكال التمييز ضد المرأة</w:t>
      </w:r>
    </w:p>
    <w:p w:rsidR="00000000" w:rsidRDefault="00000000">
      <w:pPr>
        <w:pStyle w:val="Heading6"/>
        <w:tabs>
          <w:tab w:val="clear" w:pos="1152"/>
          <w:tab w:val="num" w:pos="746"/>
          <w:tab w:val="left" w:pos="1480"/>
        </w:tabs>
        <w:spacing w:before="120" w:after="120" w:line="400" w:lineRule="exact"/>
        <w:ind w:left="1300" w:right="1267" w:hanging="778"/>
        <w:rPr>
          <w:rFonts w:hint="cs"/>
          <w:sz w:val="32"/>
          <w:szCs w:val="32"/>
          <w:rtl/>
        </w:rPr>
      </w:pPr>
      <w:r>
        <w:rPr>
          <w:rFonts w:hint="cs"/>
          <w:sz w:val="32"/>
          <w:szCs w:val="32"/>
          <w:rtl/>
        </w:rPr>
        <w:t>ثانياً-1</w:t>
      </w:r>
      <w:r>
        <w:rPr>
          <w:sz w:val="32"/>
          <w:szCs w:val="32"/>
          <w:rtl/>
        </w:rPr>
        <w:tab/>
      </w:r>
      <w:r>
        <w:rPr>
          <w:sz w:val="32"/>
          <w:szCs w:val="32"/>
          <w:rtl/>
        </w:rPr>
        <w:tab/>
      </w:r>
      <w:r>
        <w:rPr>
          <w:rFonts w:hint="cs"/>
          <w:sz w:val="32"/>
          <w:szCs w:val="32"/>
          <w:rtl/>
        </w:rPr>
        <w:t>الإطار القانوني الذي تُحمىَ فيه حقوق الإنسان</w:t>
      </w:r>
    </w:p>
    <w:p w:rsidR="00000000" w:rsidRDefault="00000000">
      <w:pPr>
        <w:tabs>
          <w:tab w:val="num" w:pos="1450"/>
        </w:tabs>
        <w:spacing w:after="120"/>
        <w:ind w:left="1267" w:right="1267" w:firstLine="720"/>
        <w:rPr>
          <w:rFonts w:hint="cs"/>
          <w:rtl/>
        </w:rPr>
      </w:pPr>
      <w:r>
        <w:rPr>
          <w:rFonts w:hint="cs"/>
          <w:rtl/>
        </w:rPr>
        <w:t>تنص المادة 3 من الدستور على أن "... حقوق الإنسان وحرياته تقوم على أسس هذه الدولة التي من واجبها أن تحترمها وتحميها"، بينما ينص الجزء الثاني (المواد 15-58) على حماية الحقوق المدنية والسياسية والاقتصادية والاجتماعية والثقافية في جمهورية ألبانيا.</w:t>
      </w:r>
    </w:p>
    <w:p w:rsidR="00000000" w:rsidRDefault="00000000">
      <w:pPr>
        <w:tabs>
          <w:tab w:val="num" w:pos="1210"/>
          <w:tab w:val="num" w:pos="1450"/>
        </w:tabs>
        <w:spacing w:after="120"/>
        <w:ind w:left="1267" w:right="1267" w:firstLine="720"/>
        <w:rPr>
          <w:rFonts w:hint="cs"/>
          <w:rtl/>
        </w:rPr>
      </w:pPr>
      <w:r>
        <w:rPr>
          <w:rFonts w:hint="cs"/>
          <w:rtl/>
        </w:rPr>
        <w:t>وتنص المادة 116 على أن تكون الصكوك الدولية المصدَّق عليها في المرتبة الثانية بعد الدستور مباشرةً وهي تَجُبُّ القوانين الوطنية التي لا تتفق معها (المادة 122 (2)). وقد انضمت ألبانيا في التسعينات إلى صكوك الأمم المتحدة الرئيسية الستة المتعلقة بحقوق الإنسان والاتفاقيات الإقليمية الأخرى المتعلقة بحقوق الإنسان. ويتبيَّنُ من المادة 180 (1) أن الاتفاقات الدولية التي صُدِّق عليها قبل أن يسري دستور عام 1998 تعتبر مصدَّقاً عليها بموجبه.</w:t>
      </w:r>
    </w:p>
    <w:p w:rsidR="00000000" w:rsidRDefault="00000000">
      <w:pPr>
        <w:tabs>
          <w:tab w:val="num" w:pos="1210"/>
          <w:tab w:val="num" w:pos="1450"/>
        </w:tabs>
        <w:spacing w:after="120"/>
        <w:ind w:left="1267" w:right="1267" w:firstLine="720"/>
        <w:rPr>
          <w:rFonts w:hint="cs"/>
          <w:rtl/>
        </w:rPr>
      </w:pPr>
      <w:r>
        <w:rPr>
          <w:rFonts w:hint="cs"/>
          <w:rtl/>
        </w:rPr>
        <w:t>وعلاوة على ذلك أنشأت المواد 60 إلى 63 من الدستور منصب محامي الشعب (أمين المظالم) للدفاع عن حقوق الأفراد وحرياتهم من الأعمال غير المشروعة أو غير اللائقة التي تقوم بها أجهزة  الإدارة العامة أو من عدم قيامها بالأعمال التي يجب أن تقوم بها. ومن حق كل فرد أو مجموعة أو منظمة غير حكومية تمثل الأشخاص الذين يدَّعون بأن حقوقهم الإنسانية قد انتُهِكَت وفقاً للقانون أن يقدموا شكوى وأن يطلبوا التدخل للجبر بعد أن يكونوا قد استنفدوا كل السبل القانونية الممكنة. وبعد التحقيق، يمكن لمحامي الشعب: أن يرد الدعوى؛ أو يقدم توصيات إلى الهيئات المعنية لتصحيح الوضع وإعادة الحقوق المنتهكة؛ أو يوصي بإجراء تحقيق من قبل المدعي العام؛ أو يوصي بفصل المسؤولين الذين انتهكوا هذه الحقوق.</w:t>
      </w:r>
    </w:p>
    <w:p w:rsidR="00000000" w:rsidRDefault="00000000">
      <w:pPr>
        <w:tabs>
          <w:tab w:val="num" w:pos="1210"/>
          <w:tab w:val="num" w:pos="1450"/>
        </w:tabs>
        <w:spacing w:after="120"/>
        <w:ind w:left="1267" w:right="1267" w:firstLine="720"/>
        <w:rPr>
          <w:rFonts w:hint="cs"/>
          <w:rtl/>
        </w:rPr>
      </w:pPr>
      <w:r>
        <w:rPr>
          <w:rFonts w:hint="cs"/>
          <w:rtl/>
        </w:rPr>
        <w:t>أنشئ مكتب محامي الشعب في أواخر ربيع عام 2000 وتتصل الشكاوى التي قُدِّمَت إليه حتى الآن بتنفيذ الأحكام، والمِلكية، وحرية الصحافة، والادعاء بقيام أفراد شرطة بأعمال وحشية.</w:t>
      </w:r>
    </w:p>
    <w:p w:rsidR="00000000" w:rsidRDefault="00000000">
      <w:pPr>
        <w:tabs>
          <w:tab w:val="num" w:pos="1210"/>
          <w:tab w:val="num" w:pos="1450"/>
        </w:tabs>
        <w:spacing w:after="120"/>
        <w:ind w:left="1267" w:right="1267" w:firstLine="720"/>
        <w:rPr>
          <w:rFonts w:hint="cs"/>
          <w:rtl/>
        </w:rPr>
      </w:pPr>
      <w:r>
        <w:rPr>
          <w:rFonts w:hint="cs"/>
          <w:rtl/>
        </w:rPr>
        <w:t>سلطة محامي الشعب ووظائفه محددة في الأحكام الدستورية، وفي قانون محامي الشعب، وفي اللائحة الداخلية لآداب المؤسسة، ويساعده خبراء دوليون أيضاً.</w:t>
      </w:r>
    </w:p>
    <w:p w:rsidR="00000000" w:rsidRDefault="00000000">
      <w:pPr>
        <w:pStyle w:val="Heading6"/>
        <w:tabs>
          <w:tab w:val="clear" w:pos="1152"/>
          <w:tab w:val="num" w:pos="746"/>
          <w:tab w:val="left" w:pos="1480"/>
          <w:tab w:val="left" w:pos="1660"/>
        </w:tabs>
        <w:spacing w:after="120" w:line="400" w:lineRule="exact"/>
        <w:ind w:left="940" w:right="1267" w:hanging="450"/>
        <w:rPr>
          <w:rFonts w:hint="cs"/>
          <w:sz w:val="32"/>
          <w:szCs w:val="32"/>
          <w:rtl/>
        </w:rPr>
      </w:pPr>
      <w:r>
        <w:rPr>
          <w:rFonts w:hint="cs"/>
          <w:sz w:val="32"/>
          <w:szCs w:val="32"/>
          <w:rtl/>
        </w:rPr>
        <w:t>ثانياً-2</w:t>
      </w:r>
      <w:r>
        <w:rPr>
          <w:rFonts w:hint="cs"/>
          <w:sz w:val="32"/>
          <w:szCs w:val="32"/>
          <w:rtl/>
        </w:rPr>
        <w:tab/>
        <w:t>حماية مؤسسة محامي الشعب (أمين المظالم) لحقوق المرأة</w:t>
      </w:r>
    </w:p>
    <w:p w:rsidR="00000000" w:rsidRDefault="00000000">
      <w:pPr>
        <w:tabs>
          <w:tab w:val="num" w:pos="1210"/>
        </w:tabs>
        <w:spacing w:after="120"/>
        <w:ind w:left="1267" w:right="1267" w:firstLine="720"/>
        <w:rPr>
          <w:rFonts w:hint="cs"/>
          <w:rtl/>
        </w:rPr>
      </w:pPr>
      <w:r>
        <w:rPr>
          <w:rFonts w:hint="cs"/>
          <w:rtl/>
        </w:rPr>
        <w:t>كان قليل من الشكاوى المقدمة إلى هذه المؤسسة مقدماً من نساء. ولم تقدَّم هذه القضايا بسبب انتهاك حقوق الإنسان للمرأة ولا بسبب التمييز ضدها على أساس الجنس، وإنما كان معظمها ضد إجراءات إدارية قامت بها محاكم، أو مسائل أخرى نابعة من علاقات محددة.</w:t>
      </w:r>
    </w:p>
    <w:p w:rsidR="00000000" w:rsidRDefault="00000000">
      <w:pPr>
        <w:tabs>
          <w:tab w:val="num" w:pos="1210"/>
          <w:tab w:val="left" w:pos="1930"/>
        </w:tabs>
        <w:spacing w:after="120"/>
        <w:ind w:left="1267" w:right="1267" w:firstLine="720"/>
        <w:rPr>
          <w:rFonts w:hint="cs"/>
          <w:rtl/>
        </w:rPr>
      </w:pPr>
      <w:r>
        <w:rPr>
          <w:rFonts w:hint="cs"/>
          <w:rtl/>
        </w:rPr>
        <w:t>ولمحامي الشعب صلات وثيقة مع المنظمات غير الحكومية وفقاً "لقانون محامي الشعب"، فيأخذ في الاعتبار بصورة دورية آراءها بشأن حالة حقوق الإنسان والحريات. وقدَّمَ في هذا الإطار تعاونه مع المنظمات غير الحكومية التي تُعنى بحقوق الإنسان، موضِّحاً مهامَّ مؤسسة محامي الشعب واستراتيجيتها.</w:t>
      </w:r>
    </w:p>
    <w:p w:rsidR="00000000" w:rsidRDefault="00000000">
      <w:pPr>
        <w:tabs>
          <w:tab w:val="num" w:pos="1210"/>
          <w:tab w:val="num" w:pos="1440"/>
          <w:tab w:val="left" w:pos="1930"/>
        </w:tabs>
        <w:spacing w:after="120"/>
        <w:ind w:left="1267" w:right="1267" w:firstLine="720"/>
        <w:rPr>
          <w:rFonts w:hint="cs"/>
          <w:rtl/>
        </w:rPr>
      </w:pPr>
      <w:r>
        <w:rPr>
          <w:rFonts w:hint="cs"/>
          <w:rtl/>
        </w:rPr>
        <w:tab/>
        <w:t>وقُدِّمَ عرضٌ خاصٌّ بالتعاون مع كل منظمة غير حكومية تُعنى بحماية حقوق المرأة.</w:t>
      </w:r>
    </w:p>
    <w:p w:rsidR="00000000" w:rsidRDefault="00000000">
      <w:pPr>
        <w:pStyle w:val="Heading6"/>
        <w:spacing w:before="120" w:after="120" w:line="400" w:lineRule="exact"/>
        <w:ind w:left="1390" w:right="1267" w:hanging="900"/>
        <w:rPr>
          <w:rFonts w:hint="cs"/>
          <w:sz w:val="32"/>
          <w:szCs w:val="32"/>
          <w:rtl/>
        </w:rPr>
      </w:pPr>
      <w:r>
        <w:rPr>
          <w:rFonts w:hint="cs"/>
          <w:sz w:val="32"/>
          <w:szCs w:val="32"/>
          <w:rtl/>
        </w:rPr>
        <w:t>ثانياً-3</w:t>
      </w:r>
      <w:r>
        <w:rPr>
          <w:rFonts w:hint="cs"/>
          <w:sz w:val="32"/>
          <w:szCs w:val="32"/>
          <w:rtl/>
        </w:rPr>
        <w:tab/>
        <w:t>إدراج اتفاقية القضاء على جميع أشكال التمييز ضد المرأة في النظام القانوني الداخلي</w:t>
      </w:r>
    </w:p>
    <w:p w:rsidR="00000000" w:rsidRDefault="00000000">
      <w:pPr>
        <w:tabs>
          <w:tab w:val="num" w:pos="1210"/>
        </w:tabs>
        <w:spacing w:after="120"/>
        <w:ind w:left="1267" w:right="1267" w:firstLine="720"/>
        <w:rPr>
          <w:rFonts w:hint="cs"/>
          <w:rtl/>
        </w:rPr>
      </w:pPr>
      <w:r>
        <w:rPr>
          <w:rFonts w:hint="cs"/>
          <w:rtl/>
        </w:rPr>
        <w:t>تنص المواد 121 إلى 123 على إجراء إدراج الاتفاقيات الدولية في النظام القانوني الألباني. ويتم التصديق على الاتفاقات الدولية بأغلبية العدد الكلّي لأعضاء مجلس الشعب وتشكِّلُ جزءاً من النظام القانوني الداخلي بعد توقيع رئيس الجمهورية قانوناً باعتمادها ونشرها في الجريدة الرسمية. وقد صدقت ألبانيا على اتفاقية القضاء على جميع أشكال التمييز ضد المرأة بالقانون 7767 الصادر في 9 تشرين الثاني/نوفمبر 1993. والاتفاقية، كما ذُكِرَ أعلاه، بموجب المادة 122 (2) تجبُّ القوانين الوطنية التي لا تتفق معها. وبناءً على هذا المبدأ الهرمي، يجب مراجعة جميع التشريعات السابقة لإزالة أي أحكام تكون مناقضةً لأحكام الاتفاقية.</w:t>
      </w:r>
    </w:p>
    <w:p w:rsidR="00000000" w:rsidRDefault="00000000">
      <w:pPr>
        <w:pStyle w:val="Heading6"/>
        <w:tabs>
          <w:tab w:val="clear" w:pos="288"/>
          <w:tab w:val="clear" w:pos="576"/>
          <w:tab w:val="clear" w:pos="864"/>
          <w:tab w:val="clear" w:pos="1152"/>
          <w:tab w:val="left" w:pos="1840"/>
        </w:tabs>
        <w:spacing w:before="120" w:after="120" w:line="400" w:lineRule="exact"/>
        <w:ind w:left="1840" w:right="1267" w:hanging="1120"/>
        <w:rPr>
          <w:rFonts w:hint="cs"/>
          <w:sz w:val="32"/>
          <w:szCs w:val="32"/>
          <w:rtl/>
        </w:rPr>
      </w:pPr>
      <w:r>
        <w:rPr>
          <w:rFonts w:hint="cs"/>
          <w:sz w:val="32"/>
          <w:szCs w:val="32"/>
          <w:rtl/>
        </w:rPr>
        <w:t>ثانياً-</w:t>
      </w:r>
      <w:r>
        <w:rPr>
          <w:sz w:val="32"/>
          <w:szCs w:val="32"/>
          <w:rtl/>
        </w:rPr>
        <w:t>4</w:t>
      </w:r>
      <w:r>
        <w:rPr>
          <w:rFonts w:hint="cs"/>
          <w:sz w:val="32"/>
          <w:szCs w:val="32"/>
          <w:rtl/>
        </w:rPr>
        <w:tab/>
      </w:r>
      <w:r>
        <w:rPr>
          <w:sz w:val="32"/>
          <w:szCs w:val="32"/>
          <w:rtl/>
        </w:rPr>
        <w:t>الآلية</w:t>
      </w:r>
      <w:r>
        <w:rPr>
          <w:rFonts w:hint="cs"/>
          <w:sz w:val="32"/>
          <w:szCs w:val="32"/>
          <w:rtl/>
        </w:rPr>
        <w:t xml:space="preserve"> الوطنية لحماية حقوق المرأة</w:t>
      </w:r>
    </w:p>
    <w:p w:rsidR="00000000" w:rsidRDefault="00000000">
      <w:pPr>
        <w:tabs>
          <w:tab w:val="num" w:pos="746"/>
          <w:tab w:val="left" w:pos="1300"/>
        </w:tabs>
        <w:spacing w:after="120"/>
        <w:ind w:left="1267" w:right="1267"/>
        <w:rPr>
          <w:rFonts w:cs="Traditional Arabic Backslanted" w:hint="cs"/>
          <w:sz w:val="30"/>
          <w:rtl/>
        </w:rPr>
      </w:pPr>
      <w:r>
        <w:rPr>
          <w:rFonts w:cs="Traditional Arabic Backslanted" w:hint="cs"/>
          <w:sz w:val="30"/>
          <w:rtl/>
        </w:rPr>
        <w:t>الأجهزة الوطنية لتنمية المرأة</w:t>
      </w:r>
    </w:p>
    <w:p w:rsidR="00000000" w:rsidRDefault="00000000">
      <w:pPr>
        <w:tabs>
          <w:tab w:val="left" w:pos="400"/>
          <w:tab w:val="left" w:pos="760"/>
          <w:tab w:val="left" w:pos="2380"/>
        </w:tabs>
        <w:spacing w:after="120"/>
        <w:ind w:left="1267" w:right="1267" w:firstLine="490"/>
        <w:rPr>
          <w:rFonts w:hint="cs"/>
          <w:b/>
          <w:bCs/>
          <w:rtl/>
        </w:rPr>
      </w:pPr>
      <w:r>
        <w:rPr>
          <w:rFonts w:hint="cs"/>
          <w:b/>
          <w:bCs/>
          <w:rtl/>
        </w:rPr>
        <w:t>1-</w:t>
      </w:r>
      <w:r>
        <w:rPr>
          <w:b/>
          <w:bCs/>
          <w:rtl/>
        </w:rPr>
        <w:tab/>
      </w:r>
      <w:r>
        <w:rPr>
          <w:rFonts w:hint="cs"/>
          <w:b/>
          <w:bCs/>
          <w:rtl/>
        </w:rPr>
        <w:t xml:space="preserve">لجنة الدولة للمرأة والأسرة </w:t>
      </w:r>
      <w:r>
        <w:rPr>
          <w:b/>
          <w:bCs/>
          <w:rtl/>
        </w:rPr>
        <w:t>–</w:t>
      </w:r>
      <w:r>
        <w:rPr>
          <w:rFonts w:hint="cs"/>
          <w:b/>
          <w:bCs/>
          <w:rtl/>
        </w:rPr>
        <w:t xml:space="preserve"> لجنة تكافؤ الفرص</w:t>
      </w:r>
    </w:p>
    <w:p w:rsidR="00000000" w:rsidRDefault="00000000">
      <w:pPr>
        <w:tabs>
          <w:tab w:val="num" w:pos="1210"/>
        </w:tabs>
        <w:spacing w:after="120"/>
        <w:ind w:left="1267" w:right="1267" w:firstLine="720"/>
        <w:rPr>
          <w:rFonts w:hint="cs"/>
          <w:rtl/>
        </w:rPr>
      </w:pPr>
      <w:r>
        <w:rPr>
          <w:rFonts w:hint="cs"/>
          <w:rtl/>
        </w:rPr>
        <w:t>أُدخِلَت على هذا الجهاز الوطني لحماية حقوق المرأة وتعزيزها تغييراتٌ كبيرة منذ ولادته في عام 1992. وفي شهر تموز/يولية 1998 رفع مجلس الوزراء مستوى لجنة المرأة والأسرة إلى مستوى مجلس الوزراء؛ وأصبح رئيس اللجنة مسؤولاً أمام نائب رئيس الوزراء مباشرةً، وأصبحت ميزانية اللجنة جزءاً من ميزانية مجلس الوزراء.</w:t>
      </w:r>
    </w:p>
    <w:p w:rsidR="00000000" w:rsidRDefault="00000000">
      <w:pPr>
        <w:pStyle w:val="Heading9"/>
        <w:spacing w:after="120" w:line="400" w:lineRule="exact"/>
        <w:ind w:left="2470" w:right="1267" w:hanging="900"/>
        <w:rPr>
          <w:rFonts w:hint="cs"/>
          <w:b w:val="0"/>
          <w:bCs w:val="0"/>
          <w:sz w:val="30"/>
          <w:szCs w:val="30"/>
          <w:rtl/>
        </w:rPr>
      </w:pPr>
      <w:r>
        <w:rPr>
          <w:rFonts w:hint="cs"/>
          <w:b w:val="0"/>
          <w:bCs w:val="0"/>
          <w:sz w:val="30"/>
          <w:szCs w:val="30"/>
          <w:rtl/>
        </w:rPr>
        <w:t>1992</w:t>
      </w:r>
      <w:r>
        <w:rPr>
          <w:rFonts w:hint="cs"/>
          <w:b w:val="0"/>
          <w:bCs w:val="0"/>
          <w:sz w:val="30"/>
          <w:szCs w:val="30"/>
          <w:rtl/>
        </w:rPr>
        <w:tab/>
        <w:t>قطاع المرأة والأسرة في وزارة العمل والهجرة والمضطهدين السابقين سياسياًّ؛</w:t>
      </w:r>
    </w:p>
    <w:p w:rsidR="00000000" w:rsidRDefault="00000000">
      <w:pPr>
        <w:pStyle w:val="Heading8"/>
        <w:spacing w:after="120" w:line="400" w:lineRule="exact"/>
        <w:ind w:left="2470" w:right="1267" w:hanging="900"/>
        <w:rPr>
          <w:rFonts w:hint="cs"/>
          <w:b w:val="0"/>
          <w:bCs w:val="0"/>
          <w:i/>
          <w:iCs/>
          <w:sz w:val="30"/>
          <w:szCs w:val="30"/>
          <w:rtl/>
        </w:rPr>
      </w:pPr>
      <w:r>
        <w:rPr>
          <w:rFonts w:hint="cs"/>
          <w:b w:val="0"/>
          <w:bCs w:val="0"/>
          <w:i/>
          <w:iCs/>
          <w:sz w:val="30"/>
          <w:szCs w:val="30"/>
          <w:rtl/>
        </w:rPr>
        <w:t>1994</w:t>
      </w:r>
      <w:r>
        <w:rPr>
          <w:rFonts w:hint="cs"/>
          <w:b w:val="0"/>
          <w:bCs w:val="0"/>
          <w:i/>
          <w:iCs/>
          <w:sz w:val="30"/>
          <w:szCs w:val="30"/>
          <w:rtl/>
        </w:rPr>
        <w:tab/>
        <w:t>إدارة المرأة والأسرة في وزارة العمل والهجرة والمضطهدين السابقين سياسياًّ؛</w:t>
      </w:r>
    </w:p>
    <w:p w:rsidR="00000000" w:rsidRDefault="00000000">
      <w:pPr>
        <w:spacing w:after="120"/>
        <w:ind w:left="2470" w:right="1267" w:hanging="900"/>
        <w:rPr>
          <w:rFonts w:hint="cs"/>
          <w:rtl/>
        </w:rPr>
      </w:pPr>
      <w:r>
        <w:rPr>
          <w:rFonts w:hint="cs"/>
          <w:sz w:val="30"/>
          <w:rtl/>
        </w:rPr>
        <w:t>1996</w:t>
      </w:r>
      <w:r>
        <w:rPr>
          <w:rFonts w:hint="cs"/>
          <w:sz w:val="30"/>
          <w:rtl/>
        </w:rPr>
        <w:tab/>
        <w:t>أمانة الدولة في وزارة الثقافة والشباب والمرأة</w:t>
      </w:r>
      <w:r>
        <w:rPr>
          <w:rFonts w:hint="cs"/>
          <w:rtl/>
        </w:rPr>
        <w:t>؛</w:t>
      </w:r>
    </w:p>
    <w:p w:rsidR="00000000" w:rsidRDefault="00000000">
      <w:pPr>
        <w:spacing w:after="120"/>
        <w:ind w:left="2470" w:right="1267" w:hanging="900"/>
        <w:rPr>
          <w:rFonts w:hint="cs"/>
          <w:rtl/>
        </w:rPr>
      </w:pPr>
      <w:r>
        <w:rPr>
          <w:rFonts w:hint="cs"/>
          <w:rtl/>
        </w:rPr>
        <w:t>1997</w:t>
      </w:r>
      <w:r>
        <w:rPr>
          <w:rFonts w:hint="cs"/>
          <w:rtl/>
        </w:rPr>
        <w:tab/>
        <w:t>إدارة المرأة والأسرة في وزارة العمل والشؤون الاجتماعية والمرأة؛</w:t>
      </w:r>
    </w:p>
    <w:p w:rsidR="00000000" w:rsidRDefault="00000000">
      <w:pPr>
        <w:spacing w:after="120"/>
        <w:ind w:left="2470" w:right="1267" w:hanging="900"/>
        <w:rPr>
          <w:rFonts w:hint="cs"/>
          <w:rtl/>
        </w:rPr>
      </w:pPr>
      <w:r>
        <w:rPr>
          <w:rFonts w:hint="cs"/>
          <w:rtl/>
        </w:rPr>
        <w:t>1998</w:t>
      </w:r>
      <w:r>
        <w:rPr>
          <w:rFonts w:hint="cs"/>
          <w:rtl/>
        </w:rPr>
        <w:tab/>
        <w:t>لجنة المرأة والأسرة تحت إدارة مجلس الوزراء بموجب القرار 415 الصادر في 1 تموز/يولية 1998؛</w:t>
      </w:r>
    </w:p>
    <w:p w:rsidR="00000000" w:rsidRDefault="00000000">
      <w:pPr>
        <w:spacing w:after="120"/>
        <w:ind w:left="2470" w:right="1267" w:hanging="900"/>
        <w:rPr>
          <w:rFonts w:hint="cs"/>
          <w:rtl/>
        </w:rPr>
      </w:pPr>
      <w:r>
        <w:rPr>
          <w:rFonts w:hint="cs"/>
          <w:rtl/>
        </w:rPr>
        <w:t>2001</w:t>
      </w:r>
      <w:r>
        <w:rPr>
          <w:rFonts w:hint="cs"/>
          <w:rtl/>
        </w:rPr>
        <w:tab/>
        <w:t>بقرارٍ من مجلس الوزراء تغيَّرَ اسم لجنة المرأة والأسرة إلى لجنة تكافؤ الفرص.</w:t>
      </w:r>
    </w:p>
    <w:p w:rsidR="00000000" w:rsidRDefault="00000000">
      <w:pPr>
        <w:tabs>
          <w:tab w:val="left" w:pos="1210"/>
        </w:tabs>
        <w:spacing w:after="120"/>
        <w:ind w:left="1267" w:right="1267" w:firstLine="720"/>
        <w:rPr>
          <w:rFonts w:hint="cs"/>
          <w:rtl/>
        </w:rPr>
      </w:pPr>
      <w:r>
        <w:rPr>
          <w:rFonts w:hint="cs"/>
          <w:rtl/>
        </w:rPr>
        <w:t>مسؤوليات لجنة المرأة والأسرة (قرار مجلس الوزراء رقم 415 الصادر في 1 تموز/يولية 1998) هي تنفيذ سياسات الحكومة بشأن قضايا المرأة والأسرة، وتنسيق التعاون بين البرامج لتعزيز المساواة بين الرجل والمرأة على الصعيدين المركزي والمحلي، وتنفيذ وتقييم البرامج الحكومية المعنية بالمرأة والأسرة، واقتراح تشريعات جديدة و/أو تعديل التشريعات القائمة المعنية بحقوق الطفل والمرأة تمشِّياً مع المعايير الدولية، ودعم  أنشطة المنظمات غير الحكومية في ميدان حقوق المرأة والأسرة وتنسيق هذه الأنشطة.</w:t>
      </w:r>
    </w:p>
    <w:p w:rsidR="00000000" w:rsidRDefault="00000000">
      <w:pPr>
        <w:pStyle w:val="Heading6"/>
        <w:tabs>
          <w:tab w:val="left" w:pos="1930"/>
        </w:tabs>
        <w:spacing w:after="120" w:line="400" w:lineRule="exact"/>
        <w:ind w:left="1267" w:right="1267" w:hanging="57"/>
        <w:rPr>
          <w:rFonts w:hint="cs"/>
          <w:sz w:val="30"/>
          <w:szCs w:val="30"/>
          <w:rtl/>
        </w:rPr>
      </w:pPr>
      <w:r>
        <w:rPr>
          <w:rFonts w:hint="cs"/>
          <w:sz w:val="30"/>
          <w:szCs w:val="30"/>
          <w:rtl/>
        </w:rPr>
        <w:t>2-</w:t>
      </w:r>
      <w:r>
        <w:rPr>
          <w:rFonts w:hint="cs"/>
          <w:sz w:val="30"/>
          <w:szCs w:val="30"/>
          <w:rtl/>
        </w:rPr>
        <w:tab/>
        <w:t>أنشطة لجنة المرأة والأسرة</w:t>
      </w:r>
    </w:p>
    <w:p w:rsidR="00000000" w:rsidRDefault="00000000">
      <w:pPr>
        <w:spacing w:after="120"/>
        <w:ind w:left="1267" w:right="1267" w:firstLine="720"/>
        <w:rPr>
          <w:rFonts w:hint="cs"/>
          <w:rtl/>
        </w:rPr>
      </w:pPr>
      <w:r>
        <w:rPr>
          <w:rFonts w:hint="cs"/>
          <w:rtl/>
        </w:rPr>
        <w:t>هدف اللجنة هو تنفيذ البرنامج السياسي الوطني للمرأة (قرار مجلس الوزراء رقم 267 الصادر في 3 حزيران/يونية 1999). وعلاوةً على ذلك، تعمل اللجنة على إقامة نظام معلوماتٍ فعالٍ لمراقبة التقدُّم المحرز في كل أرجاء البلد، من خلال مراكز التنسيق المعيَّنة في الحكومات المحلية، وتعزيز العمل الإيجابي الذي تقرره المنظمات ذات الصلة (البرلمان، والوزارات، والحكومات المحلية). وتقوم استراتيجية اللجنة على أساس اتفاقية القضاء على جميع أشكال التمييز ضد المرأة، وبرنامج عمل بيجين، والبرنامج الوطني للمرأة (قرار مجلس الوزراء رقم 267 الصادر في 3 حزيران/يونية 1999).</w:t>
      </w:r>
    </w:p>
    <w:p w:rsidR="00000000" w:rsidRDefault="00000000">
      <w:pPr>
        <w:spacing w:after="120"/>
        <w:ind w:left="1267" w:right="1267" w:firstLine="720"/>
        <w:rPr>
          <w:rFonts w:hint="cs"/>
          <w:rtl/>
        </w:rPr>
      </w:pPr>
      <w:r>
        <w:rPr>
          <w:rFonts w:hint="cs"/>
          <w:rtl/>
        </w:rPr>
        <w:tab/>
        <w:t>ينص هذا الصك الأخير، في جملة أمورٍ، على ما يلي:</w:t>
      </w:r>
    </w:p>
    <w:p w:rsidR="00000000" w:rsidRDefault="00000000">
      <w:pPr>
        <w:numPr>
          <w:ilvl w:val="0"/>
          <w:numId w:val="17"/>
        </w:numPr>
        <w:spacing w:after="120"/>
        <w:ind w:left="1267" w:right="1267" w:firstLine="720"/>
        <w:rPr>
          <w:rFonts w:hint="cs"/>
          <w:rtl/>
        </w:rPr>
      </w:pPr>
      <w:r>
        <w:rPr>
          <w:rFonts w:hint="cs"/>
          <w:rtl/>
        </w:rPr>
        <w:t xml:space="preserve">زيادة مشاركة المرأة في المؤسسات الحكومية، وفي القضاء، وفي والإدارة العامة؛ </w:t>
      </w:r>
    </w:p>
    <w:p w:rsidR="00000000" w:rsidRDefault="00000000">
      <w:pPr>
        <w:numPr>
          <w:ilvl w:val="0"/>
          <w:numId w:val="17"/>
        </w:numPr>
        <w:spacing w:after="120"/>
        <w:ind w:left="1267" w:right="1267" w:firstLine="720"/>
        <w:rPr>
          <w:rFonts w:hint="cs"/>
        </w:rPr>
      </w:pPr>
      <w:r>
        <w:rPr>
          <w:rFonts w:hint="cs"/>
          <w:rtl/>
        </w:rPr>
        <w:t xml:space="preserve">معالجة المعلومات وتشجيع البحوث المتعلقة بالجنسانية؛ </w:t>
      </w:r>
    </w:p>
    <w:p w:rsidR="00000000" w:rsidRDefault="00000000">
      <w:pPr>
        <w:numPr>
          <w:ilvl w:val="0"/>
          <w:numId w:val="17"/>
        </w:numPr>
        <w:spacing w:after="120"/>
        <w:ind w:left="1267" w:right="1267" w:firstLine="720"/>
        <w:rPr>
          <w:rFonts w:hint="cs"/>
        </w:rPr>
      </w:pPr>
      <w:r>
        <w:rPr>
          <w:rFonts w:hint="cs"/>
          <w:rtl/>
        </w:rPr>
        <w:t xml:space="preserve">زيادة وعي المرأة بحقوقها الاجتماعية والاقتصادية والثقافية؛ </w:t>
      </w:r>
    </w:p>
    <w:p w:rsidR="00000000" w:rsidRDefault="00000000">
      <w:pPr>
        <w:numPr>
          <w:ilvl w:val="0"/>
          <w:numId w:val="17"/>
        </w:numPr>
        <w:spacing w:after="120"/>
        <w:ind w:left="1267" w:right="1267" w:firstLine="720"/>
        <w:rPr>
          <w:rFonts w:hint="cs"/>
        </w:rPr>
      </w:pPr>
      <w:r>
        <w:rPr>
          <w:rFonts w:hint="cs"/>
          <w:rtl/>
        </w:rPr>
        <w:t xml:space="preserve">تحسين التشريعات القائمة فيما يتعلق بتقدُّم المرأة؛  </w:t>
      </w:r>
    </w:p>
    <w:p w:rsidR="00000000" w:rsidRDefault="00000000">
      <w:pPr>
        <w:numPr>
          <w:ilvl w:val="0"/>
          <w:numId w:val="17"/>
        </w:numPr>
        <w:spacing w:after="120"/>
        <w:ind w:left="1267" w:right="1267" w:firstLine="720"/>
        <w:rPr>
          <w:rFonts w:hint="cs"/>
        </w:rPr>
      </w:pPr>
      <w:r>
        <w:rPr>
          <w:rFonts w:hint="cs"/>
          <w:rtl/>
        </w:rPr>
        <w:t>تحسين التواصُل بين المؤسسات غير الحكومية والحكومية بشأن قضايا الجنسانية.</w:t>
      </w:r>
    </w:p>
    <w:p w:rsidR="00000000" w:rsidRDefault="00000000">
      <w:pPr>
        <w:pStyle w:val="Heading6"/>
        <w:tabs>
          <w:tab w:val="clear" w:pos="1152"/>
          <w:tab w:val="left" w:pos="1930"/>
        </w:tabs>
        <w:spacing w:before="120" w:after="120" w:line="400" w:lineRule="exact"/>
        <w:ind w:left="1267" w:right="1267" w:hanging="57"/>
        <w:rPr>
          <w:rFonts w:hint="cs"/>
          <w:sz w:val="30"/>
          <w:szCs w:val="30"/>
          <w:rtl/>
        </w:rPr>
      </w:pPr>
      <w:r>
        <w:rPr>
          <w:rFonts w:hint="cs"/>
          <w:sz w:val="30"/>
          <w:szCs w:val="30"/>
          <w:rtl/>
        </w:rPr>
        <w:t>3-</w:t>
      </w:r>
      <w:r>
        <w:rPr>
          <w:rFonts w:hint="cs"/>
          <w:sz w:val="30"/>
          <w:szCs w:val="30"/>
          <w:rtl/>
        </w:rPr>
        <w:tab/>
        <w:t xml:space="preserve">اللجنة الفرعية البرلمانية </w:t>
      </w:r>
      <w:r>
        <w:rPr>
          <w:sz w:val="30"/>
          <w:szCs w:val="30"/>
          <w:rtl/>
        </w:rPr>
        <w:t>ل</w:t>
      </w:r>
      <w:r>
        <w:rPr>
          <w:rFonts w:hint="cs"/>
          <w:sz w:val="30"/>
          <w:szCs w:val="30"/>
          <w:rtl/>
        </w:rPr>
        <w:t>لشباب والمرأة</w:t>
      </w:r>
    </w:p>
    <w:p w:rsidR="00000000" w:rsidRDefault="00000000">
      <w:pPr>
        <w:spacing w:after="120"/>
        <w:ind w:left="1267" w:right="1267" w:firstLine="720"/>
        <w:rPr>
          <w:rFonts w:hint="cs"/>
          <w:rtl/>
        </w:rPr>
      </w:pPr>
      <w:r>
        <w:rPr>
          <w:rFonts w:hint="cs"/>
          <w:rtl/>
        </w:rPr>
        <w:tab/>
        <w:t>في أيار/مايو 1994 أنشئ فريقٌ برلمانيٌّ معنيٌّ بالمرأة ثم تحوَّل، بعد الانتخابات العامة، التي أجريت في عام 1997، إلى لجنة فرعية للشباب والمرأة. ولم تكن أعمالها منظورة. ولم يُقتَرَح منذ إنشائها سَنُّ أي قانون جديد أو إقرار أو تحسين أي قانون قائم.</w:t>
      </w:r>
    </w:p>
    <w:p w:rsidR="00000000" w:rsidRDefault="00000000">
      <w:pPr>
        <w:pStyle w:val="Heading6"/>
        <w:tabs>
          <w:tab w:val="left" w:pos="1930"/>
        </w:tabs>
        <w:spacing w:before="120" w:after="120" w:line="400" w:lineRule="exact"/>
        <w:ind w:left="1267" w:right="1267" w:hanging="57"/>
        <w:rPr>
          <w:rFonts w:hint="cs"/>
          <w:sz w:val="30"/>
          <w:szCs w:val="30"/>
          <w:rtl/>
        </w:rPr>
      </w:pPr>
      <w:r>
        <w:rPr>
          <w:rFonts w:hint="cs"/>
          <w:sz w:val="30"/>
          <w:szCs w:val="30"/>
          <w:rtl/>
        </w:rPr>
        <w:t>4-</w:t>
      </w:r>
      <w:r>
        <w:rPr>
          <w:rFonts w:hint="cs"/>
          <w:sz w:val="30"/>
          <w:szCs w:val="30"/>
          <w:rtl/>
        </w:rPr>
        <w:tab/>
        <w:t>الندوات النسائية للأحزاب السياسية</w:t>
      </w:r>
    </w:p>
    <w:p w:rsidR="00000000" w:rsidRDefault="00000000">
      <w:pPr>
        <w:spacing w:after="120"/>
        <w:ind w:left="1267" w:right="1267" w:firstLine="720"/>
        <w:rPr>
          <w:rFonts w:hint="cs"/>
          <w:rtl/>
        </w:rPr>
      </w:pPr>
      <w:r>
        <w:rPr>
          <w:rFonts w:hint="cs"/>
          <w:rtl/>
        </w:rPr>
        <w:tab/>
        <w:t>أنشئت في ألبانيا الندوات النسائية التالية للأحزاب السياسية، وهي تمارس أنشطتها كما يلي:</w:t>
      </w:r>
    </w:p>
    <w:p w:rsidR="00000000" w:rsidRDefault="00000000">
      <w:pPr>
        <w:tabs>
          <w:tab w:val="left" w:pos="2740"/>
        </w:tabs>
        <w:spacing w:after="120"/>
        <w:ind w:left="1267" w:right="1267" w:firstLine="720"/>
        <w:rPr>
          <w:rFonts w:hint="cs"/>
          <w:rtl/>
        </w:rPr>
      </w:pPr>
      <w:r>
        <w:rPr>
          <w:rFonts w:hint="cs"/>
          <w:rtl/>
        </w:rPr>
        <w:t>1)</w:t>
      </w:r>
      <w:r>
        <w:rPr>
          <w:rFonts w:hint="cs"/>
          <w:rtl/>
        </w:rPr>
        <w:tab/>
      </w:r>
      <w:r>
        <w:rPr>
          <w:rFonts w:cs="Traditional Arabic Backslanted" w:hint="cs"/>
          <w:sz w:val="26"/>
          <w:szCs w:val="26"/>
          <w:u w:val="single"/>
          <w:rtl/>
        </w:rPr>
        <w:t>ندوة المرأة الاشتراكية الألبانية</w:t>
      </w:r>
    </w:p>
    <w:p w:rsidR="00000000" w:rsidRDefault="00000000">
      <w:pPr>
        <w:spacing w:after="120"/>
        <w:ind w:left="1267" w:right="1267" w:firstLine="720"/>
        <w:rPr>
          <w:rFonts w:hint="cs"/>
          <w:rtl/>
        </w:rPr>
      </w:pPr>
      <w:r>
        <w:rPr>
          <w:rFonts w:hint="cs"/>
          <w:rtl/>
        </w:rPr>
        <w:t>أنشئت في حزيران/يونية 1992، وهي منظمة غير حكومية. وهي تتصل بالحزب الاشتراكي الألباني وتدعم بدائله. للندوة فروع في 36 مقاطعة في البلد وتضم نحو 000 30 عضو ومؤازر. وهي تعمل على مناهضة التمييز بين الجنسين وكذلك بين الآراء والمجموعات الإثنية، إلخ. وتعمل الندوة على: ضمان كرامة المرأة في كل ميادين الحياة، وإقامة المساواة بين الجنسين، لا سيما التطبيق الحقيقي لحريات المرأة وحقوقها، وحماية الأسرة الألبانية وتحسين أحوالها وحماية وتحسين وضع المرأة في الأسرة.</w:t>
      </w:r>
    </w:p>
    <w:p w:rsidR="00000000" w:rsidRDefault="00000000">
      <w:pPr>
        <w:tabs>
          <w:tab w:val="left" w:pos="2650"/>
        </w:tabs>
        <w:spacing w:after="120"/>
        <w:ind w:left="1267" w:right="1267" w:firstLine="720"/>
        <w:rPr>
          <w:rFonts w:cs="Traditional Arabic Backslanted" w:hint="cs"/>
          <w:sz w:val="26"/>
          <w:szCs w:val="26"/>
          <w:u w:val="single"/>
          <w:rtl/>
        </w:rPr>
      </w:pPr>
      <w:r>
        <w:rPr>
          <w:rFonts w:hint="cs"/>
          <w:rtl/>
        </w:rPr>
        <w:t>2)</w:t>
      </w:r>
      <w:r>
        <w:rPr>
          <w:rFonts w:hint="cs"/>
          <w:rtl/>
        </w:rPr>
        <w:tab/>
      </w:r>
      <w:r>
        <w:rPr>
          <w:rFonts w:cs="Traditional Arabic Backslanted" w:hint="cs"/>
          <w:sz w:val="26"/>
          <w:szCs w:val="26"/>
          <w:u w:val="single"/>
          <w:rtl/>
        </w:rPr>
        <w:t>ندوة المرأة الديمقراطية الألبانية</w:t>
      </w:r>
    </w:p>
    <w:p w:rsidR="00000000" w:rsidRDefault="00000000">
      <w:pPr>
        <w:spacing w:after="120"/>
        <w:ind w:left="1267" w:right="1267" w:firstLine="720"/>
        <w:rPr>
          <w:rFonts w:hint="cs"/>
          <w:rtl/>
        </w:rPr>
      </w:pPr>
      <w:r>
        <w:rPr>
          <w:rFonts w:hint="cs"/>
          <w:rtl/>
        </w:rPr>
        <w:t>ندوة المرأة الديمقراطية منظمة نسائية تتصل بالحزب الديمقراطي وتؤيده.</w:t>
      </w:r>
    </w:p>
    <w:p w:rsidR="00000000" w:rsidRDefault="00000000">
      <w:pPr>
        <w:tabs>
          <w:tab w:val="left" w:pos="2650"/>
        </w:tabs>
        <w:spacing w:after="120"/>
        <w:ind w:left="1267" w:right="1267" w:firstLine="720"/>
        <w:rPr>
          <w:rFonts w:hint="cs"/>
          <w:rtl/>
        </w:rPr>
      </w:pPr>
      <w:r>
        <w:rPr>
          <w:rFonts w:hint="cs"/>
          <w:rtl/>
        </w:rPr>
        <w:t>3)</w:t>
      </w:r>
      <w:r>
        <w:rPr>
          <w:rFonts w:hint="cs"/>
          <w:rtl/>
        </w:rPr>
        <w:tab/>
      </w:r>
      <w:r>
        <w:rPr>
          <w:rFonts w:cs="Traditional Arabic Backslanted" w:hint="cs"/>
          <w:sz w:val="26"/>
          <w:szCs w:val="26"/>
          <w:u w:val="single"/>
          <w:rtl/>
        </w:rPr>
        <w:t>ندوة المرأة الجمهورية الألبانية</w:t>
      </w:r>
    </w:p>
    <w:p w:rsidR="00000000" w:rsidRDefault="00000000">
      <w:pPr>
        <w:spacing w:after="120"/>
        <w:ind w:left="1267" w:right="1267" w:firstLine="720"/>
        <w:rPr>
          <w:rFonts w:hint="cs"/>
          <w:rtl/>
        </w:rPr>
      </w:pPr>
      <w:r>
        <w:rPr>
          <w:rFonts w:hint="cs"/>
          <w:rtl/>
        </w:rPr>
        <w:t xml:space="preserve">ندوة المرأة الجمهورية منظمة نشرت أنشطتها في الحزب الجمهوري. وعقدت هذه الندوة أول مؤتمر لها في 12 تشرين الثاني/نوفمبر 1993. وانتُخِبَت في هذا المؤتمر هيئاتها التنفيذية. ويشارك في هذه الندوة </w:t>
      </w:r>
      <w:r>
        <w:rPr>
          <w:rFonts w:cs="Akhbar MT" w:hint="cs"/>
          <w:rtl/>
        </w:rPr>
        <w:t xml:space="preserve">11,5 </w:t>
      </w:r>
      <w:r>
        <w:rPr>
          <w:rFonts w:hint="cs"/>
          <w:rtl/>
        </w:rPr>
        <w:t>في المائة من العدد الكلّي لأعضاء الحزب الجمهوري. وأيَّدَت هذه الندوة في أنشطتها سياسات الحزب الجمهوري والسياسات الجنسانية.</w:t>
      </w:r>
    </w:p>
    <w:p w:rsidR="00000000" w:rsidRDefault="00000000">
      <w:pPr>
        <w:tabs>
          <w:tab w:val="left" w:pos="2650"/>
        </w:tabs>
        <w:spacing w:after="120"/>
        <w:ind w:left="1267" w:right="1267" w:firstLine="720"/>
        <w:rPr>
          <w:rFonts w:hint="cs"/>
          <w:sz w:val="30"/>
          <w:rtl/>
        </w:rPr>
      </w:pPr>
      <w:r>
        <w:rPr>
          <w:rFonts w:hint="cs"/>
          <w:sz w:val="30"/>
          <w:rtl/>
        </w:rPr>
        <w:t>4)</w:t>
      </w:r>
      <w:r>
        <w:rPr>
          <w:rFonts w:hint="cs"/>
          <w:sz w:val="30"/>
          <w:rtl/>
        </w:rPr>
        <w:tab/>
      </w:r>
      <w:r>
        <w:rPr>
          <w:rFonts w:cs="Traditional Arabic Backslanted" w:hint="cs"/>
          <w:sz w:val="26"/>
          <w:szCs w:val="26"/>
          <w:u w:val="single"/>
          <w:rtl/>
        </w:rPr>
        <w:t>ندوة المرأة الديمقراطية - الاجتماعية  الألبانية</w:t>
      </w:r>
    </w:p>
    <w:p w:rsidR="00000000" w:rsidRDefault="00000000">
      <w:pPr>
        <w:spacing w:after="120"/>
        <w:ind w:left="1267" w:right="1267" w:firstLine="720"/>
        <w:rPr>
          <w:rFonts w:hint="cs"/>
          <w:sz w:val="30"/>
          <w:rtl/>
        </w:rPr>
      </w:pPr>
      <w:r>
        <w:rPr>
          <w:rFonts w:hint="cs"/>
          <w:sz w:val="30"/>
          <w:rtl/>
        </w:rPr>
        <w:tab/>
        <w:t>ندوة المرأة الديمقراطية- الاجتماعية الألبانية منظمة سياسية واجتماعية تؤيد بدائل الحزب الديمقراطي-الاجتماعي الألباني. وهذه الندوة منظمة مستقلة في القيام بأنشطتها التنظيمية والاجتماعية-الثقافية.</w:t>
      </w:r>
    </w:p>
    <w:p w:rsidR="00000000" w:rsidRDefault="00000000">
      <w:pPr>
        <w:spacing w:after="120"/>
        <w:ind w:left="1267" w:right="1267" w:firstLine="720"/>
        <w:rPr>
          <w:rFonts w:hint="cs"/>
          <w:sz w:val="30"/>
          <w:rtl/>
        </w:rPr>
      </w:pPr>
      <w:r>
        <w:rPr>
          <w:rFonts w:hint="cs"/>
          <w:sz w:val="30"/>
          <w:rtl/>
        </w:rPr>
        <w:tab/>
        <w:t xml:space="preserve">أعلى هيئة للندوة هي المؤتمر الذي يرسم سياسات الندوة وفقاً للمبادئ الأساسية للديمقراطية الاجتماعية. وبعد أن قامت الندوة بعمل كبير لإنشاء فروعٍ لها في جميع أنحاء البلد، نظَّمت في 23-24 حزيران/يونية 1995مؤتمرها الوطني الأول. وأنشأ المؤتمر هذه الندوة وانتخب هيئاتها التنفيذية وأقرَّ برامجها ونظامها الأساسي باعتبارها المواد الأساسية التي هي محل تأييد كل أنشطة المنظمة. وفي 30 أيلول/سبتمبر 1996، في نيويورك (الولايات المتحدة الأمريكية)، قُبِلَت ندوة المرأة الديمقراطية-الاجتماعية الألبانية عضواً في الاشتراكية الدولية بكامل حقوق العضوية. وتعمل هذه </w:t>
      </w:r>
      <w:r>
        <w:rPr>
          <w:sz w:val="30"/>
          <w:rtl/>
        </w:rPr>
        <w:t>الندوة</w:t>
      </w:r>
      <w:r>
        <w:rPr>
          <w:rFonts w:hint="cs"/>
          <w:sz w:val="30"/>
          <w:rtl/>
        </w:rPr>
        <w:t xml:space="preserve"> على إقامة مجتمع يمكن لكل فرد فيه أن يطوِّر شخصيته بحرية، ويحترم تكافؤ فرص العمل والمساهمة، وأن يكون قادراً على الاعتراف بالمسؤوليات "مجتمعة".</w:t>
      </w:r>
    </w:p>
    <w:p w:rsidR="00000000" w:rsidRDefault="00000000">
      <w:pPr>
        <w:tabs>
          <w:tab w:val="left" w:pos="2650"/>
        </w:tabs>
        <w:spacing w:after="120"/>
        <w:ind w:left="1267" w:right="1267" w:firstLine="753"/>
        <w:rPr>
          <w:rFonts w:hint="cs"/>
          <w:sz w:val="30"/>
          <w:rtl/>
        </w:rPr>
      </w:pPr>
      <w:r>
        <w:rPr>
          <w:rFonts w:hint="cs"/>
          <w:sz w:val="30"/>
          <w:rtl/>
        </w:rPr>
        <w:t>5)</w:t>
      </w:r>
      <w:r>
        <w:rPr>
          <w:rFonts w:hint="cs"/>
          <w:sz w:val="30"/>
          <w:rtl/>
        </w:rPr>
        <w:tab/>
      </w:r>
      <w:r>
        <w:rPr>
          <w:rFonts w:cs="Traditional Arabic Backslanted" w:hint="cs"/>
          <w:sz w:val="26"/>
          <w:szCs w:val="26"/>
          <w:u w:val="single"/>
          <w:rtl/>
        </w:rPr>
        <w:t>ندوة المرأة المسيحية الديمقراطية</w:t>
      </w:r>
      <w:r>
        <w:rPr>
          <w:rFonts w:hint="cs"/>
          <w:sz w:val="30"/>
          <w:rtl/>
        </w:rPr>
        <w:t xml:space="preserve"> </w:t>
      </w:r>
    </w:p>
    <w:p w:rsidR="00000000" w:rsidRDefault="00000000">
      <w:pPr>
        <w:pStyle w:val="BodyText"/>
        <w:spacing w:after="120"/>
        <w:ind w:left="1267" w:right="1267" w:firstLine="720"/>
        <w:rPr>
          <w:sz w:val="30"/>
          <w:szCs w:val="30"/>
        </w:rPr>
      </w:pPr>
      <w:r>
        <w:rPr>
          <w:rFonts w:hint="cs"/>
          <w:sz w:val="30"/>
          <w:szCs w:val="30"/>
          <w:rtl/>
        </w:rPr>
        <w:tab/>
        <w:t>تشترك في هذه الندوة النساء المسيحيات الديمقراطيات، وهي تؤيد برامج الحزب المسيحي الديمقراطي.</w:t>
      </w:r>
    </w:p>
    <w:p w:rsidR="00000000" w:rsidRDefault="00000000">
      <w:pPr>
        <w:tabs>
          <w:tab w:val="left" w:pos="2650"/>
        </w:tabs>
        <w:spacing w:after="120"/>
        <w:ind w:left="1267" w:right="1267" w:firstLine="720"/>
        <w:rPr>
          <w:rFonts w:hint="cs"/>
          <w:sz w:val="30"/>
          <w:rtl/>
        </w:rPr>
      </w:pPr>
      <w:r>
        <w:rPr>
          <w:rFonts w:hint="cs"/>
          <w:sz w:val="30"/>
          <w:rtl/>
        </w:rPr>
        <w:t>6)</w:t>
      </w:r>
      <w:r>
        <w:rPr>
          <w:rFonts w:hint="cs"/>
          <w:sz w:val="30"/>
          <w:rtl/>
        </w:rPr>
        <w:tab/>
      </w:r>
      <w:r>
        <w:rPr>
          <w:rFonts w:cs="Traditional Arabic Backslanted" w:hint="cs"/>
          <w:sz w:val="26"/>
          <w:szCs w:val="26"/>
          <w:u w:val="single"/>
          <w:rtl/>
        </w:rPr>
        <w:t>حركة المرأة الديمقراطية -الحرة</w:t>
      </w:r>
    </w:p>
    <w:p w:rsidR="00000000" w:rsidRDefault="00000000">
      <w:pPr>
        <w:spacing w:after="120"/>
        <w:ind w:left="1267" w:right="1267" w:firstLine="720"/>
        <w:rPr>
          <w:rFonts w:hint="cs"/>
          <w:sz w:val="30"/>
          <w:rtl/>
        </w:rPr>
      </w:pPr>
      <w:r>
        <w:rPr>
          <w:rFonts w:hint="cs"/>
          <w:sz w:val="30"/>
          <w:rtl/>
        </w:rPr>
        <w:tab/>
        <w:t>أنشئت كمنظمة نسائية لمساعدة ودعم مشاركة المرأة ذات الآراء الديمقراطية-الحرة في السياسة. وهي تؤيد برنامج حزب التحالف الديمقراطي.</w:t>
      </w:r>
    </w:p>
    <w:p w:rsidR="00000000" w:rsidRDefault="00000000">
      <w:pPr>
        <w:tabs>
          <w:tab w:val="left" w:pos="2650"/>
        </w:tabs>
        <w:spacing w:after="120"/>
        <w:ind w:left="1267" w:right="1267" w:firstLine="720"/>
        <w:rPr>
          <w:rFonts w:hint="cs"/>
          <w:sz w:val="30"/>
          <w:rtl/>
        </w:rPr>
      </w:pPr>
      <w:r>
        <w:rPr>
          <w:rFonts w:hint="cs"/>
          <w:sz w:val="30"/>
          <w:rtl/>
        </w:rPr>
        <w:t>7)</w:t>
      </w:r>
      <w:r>
        <w:rPr>
          <w:rFonts w:hint="cs"/>
          <w:sz w:val="30"/>
          <w:rtl/>
        </w:rPr>
        <w:tab/>
      </w:r>
      <w:r>
        <w:rPr>
          <w:rFonts w:cs="Traditional Arabic Backslanted" w:hint="cs"/>
          <w:sz w:val="26"/>
          <w:szCs w:val="26"/>
          <w:u w:val="single"/>
          <w:rtl/>
        </w:rPr>
        <w:t>ندوة اتحاد حقوق الإنسان للمرأة</w:t>
      </w:r>
    </w:p>
    <w:p w:rsidR="00000000" w:rsidRDefault="00000000">
      <w:pPr>
        <w:pStyle w:val="BodyText"/>
        <w:spacing w:after="120"/>
        <w:ind w:left="1267" w:right="1267" w:firstLine="720"/>
        <w:rPr>
          <w:rFonts w:hint="cs"/>
          <w:sz w:val="30"/>
          <w:szCs w:val="30"/>
          <w:rtl/>
        </w:rPr>
      </w:pPr>
      <w:r>
        <w:rPr>
          <w:rFonts w:hint="cs"/>
          <w:sz w:val="30"/>
          <w:szCs w:val="30"/>
          <w:rtl/>
        </w:rPr>
        <w:tab/>
        <w:t>تضم هذه الندوة في عضويتها نساء الأقليات الأخرى التي تعيش في ألبانيا. وهي تعمل على حماية حقوقهن في إطار حزب اتحاد حقوق الإنسان.</w:t>
      </w:r>
    </w:p>
    <w:p w:rsidR="00000000" w:rsidRDefault="00000000">
      <w:pPr>
        <w:pStyle w:val="Heading6"/>
        <w:tabs>
          <w:tab w:val="left" w:pos="1930"/>
          <w:tab w:val="left" w:pos="2650"/>
        </w:tabs>
        <w:spacing w:before="120" w:after="120" w:line="400" w:lineRule="exact"/>
        <w:ind w:left="1267" w:right="1267" w:firstLine="29"/>
        <w:rPr>
          <w:rFonts w:hint="cs"/>
          <w:sz w:val="30"/>
          <w:szCs w:val="30"/>
          <w:rtl/>
        </w:rPr>
      </w:pPr>
      <w:r>
        <w:rPr>
          <w:rFonts w:hint="cs"/>
          <w:sz w:val="30"/>
          <w:szCs w:val="30"/>
          <w:rtl/>
        </w:rPr>
        <w:t>5-</w:t>
      </w:r>
      <w:r>
        <w:rPr>
          <w:rFonts w:hint="cs"/>
          <w:sz w:val="30"/>
          <w:szCs w:val="30"/>
          <w:rtl/>
        </w:rPr>
        <w:tab/>
        <w:t>المنظمات غير الحكومية والجمعيات النسائية</w:t>
      </w:r>
    </w:p>
    <w:p w:rsidR="00000000" w:rsidRDefault="00000000">
      <w:pPr>
        <w:spacing w:after="120"/>
        <w:ind w:left="1267" w:right="1267" w:firstLine="720"/>
        <w:rPr>
          <w:rFonts w:hint="cs"/>
          <w:sz w:val="30"/>
          <w:rtl/>
        </w:rPr>
      </w:pPr>
      <w:r>
        <w:rPr>
          <w:rFonts w:hint="cs"/>
          <w:sz w:val="30"/>
          <w:rtl/>
        </w:rPr>
        <w:tab/>
        <w:t>تنظِّمُ حركةَ الجمعياتِ في ألبانيا أحكامُ القانون المدني (القانون الصادر في عام 1994) الواردة في المواد 39 إلى 63. والنظر جارٍ الآن في تشريعٍ جديدٍ للجمعيات والمؤسسات.</w:t>
      </w:r>
    </w:p>
    <w:p w:rsidR="00000000" w:rsidRDefault="00000000">
      <w:pPr>
        <w:spacing w:after="120"/>
        <w:ind w:left="1267" w:right="1267" w:firstLine="720"/>
        <w:rPr>
          <w:rFonts w:hint="cs"/>
          <w:sz w:val="30"/>
          <w:rtl/>
        </w:rPr>
      </w:pPr>
      <w:r>
        <w:rPr>
          <w:rFonts w:hint="cs"/>
          <w:sz w:val="30"/>
          <w:rtl/>
        </w:rPr>
        <w:t>توجد الآن نحو 100 جمعية وطنية ومنظمة غير حكومية مسجلة في محاكم المقاطعات تركِّز على القضايا الجنسانية. وتتفاوت أنشطتها من تنظيم الأسرة إلى القيادة، والحماية القانونية، وإسداء المشورة، والتوعية بالتمييز بين الجنسين، والعنف المنزلي.</w:t>
      </w:r>
    </w:p>
    <w:p w:rsidR="00000000" w:rsidRDefault="00000000">
      <w:pPr>
        <w:spacing w:after="120"/>
        <w:ind w:left="1267" w:right="1267" w:firstLine="720"/>
        <w:rPr>
          <w:rFonts w:hint="cs"/>
          <w:sz w:val="30"/>
          <w:rtl/>
        </w:rPr>
      </w:pPr>
      <w:r>
        <w:rPr>
          <w:rFonts w:hint="cs"/>
          <w:sz w:val="30"/>
          <w:rtl/>
        </w:rPr>
        <w:t>أنشئت الندوة المستقلة للمرأة الألبانية في أيلول/سبتمبر 1991 كمنظمة غير حكومية لادينية وغير هادفة للربح وانتشرت في كل أنحاء البلد. وأهداف هذه المنظمة هي: حماية حقوق المرأة، ورفع مستوى وعيها لحقوقها ودورها في الأسرة والمجتمع، والاختلاف والاستغلال، والاختلافات العنصرية والدينية، إلخ. ونفذت الندوة مشاريع كثيرة في شأن القضايا المذكورة أعلاه.</w:t>
      </w:r>
    </w:p>
    <w:p w:rsidR="00000000" w:rsidRDefault="00000000">
      <w:pPr>
        <w:spacing w:after="120"/>
        <w:ind w:left="1267" w:right="1267" w:firstLine="720"/>
        <w:rPr>
          <w:rFonts w:hint="cs"/>
          <w:sz w:val="30"/>
          <w:rtl/>
        </w:rPr>
      </w:pPr>
      <w:r>
        <w:rPr>
          <w:rFonts w:hint="cs"/>
          <w:sz w:val="30"/>
          <w:rtl/>
        </w:rPr>
        <w:t>الجمعية الألبانية لتنظيم الأسرة، التي أنشئت في كانون الثاني/يناير 1993 كمنظمة غير هادفة للربح، واحدة من الجمعيات الرئيسية العاملة على تحسين حقوق الصحة الإنجابية في ألبانيا، بما في ذلك تنظيم الأسرة. وتعمل في هذه الجمعية مجموعة شبابية تسمى "فريق الشباب" ومدربان اثنان. وتقدم الجمعية من خلال ثلاثة مراكز لتنظيم الأسرة، أنشئت في تيرانا ودورِّس وليجة، مشور</w:t>
      </w:r>
      <w:r>
        <w:rPr>
          <w:sz w:val="30"/>
          <w:rtl/>
        </w:rPr>
        <w:t>ة</w:t>
      </w:r>
      <w:r>
        <w:rPr>
          <w:rFonts w:hint="cs"/>
          <w:sz w:val="30"/>
          <w:rtl/>
        </w:rPr>
        <w:t xml:space="preserve"> وخدمات مجانية بشأن تنظيم الأسرة. بينما يقدم المركز النسائي في فلورا، منذ إنشائه في عام 1998، مشورة قانونية واجتماعية-نفسانية. ونشرت هذه الجمعية منشورات كثيرةً هامَّةً. وتوجد مكتبة غنية بجوار هذه الجمعية.</w:t>
      </w:r>
    </w:p>
    <w:p w:rsidR="00000000" w:rsidRDefault="00000000">
      <w:pPr>
        <w:spacing w:after="120"/>
        <w:ind w:left="1267" w:right="1267" w:firstLine="720"/>
        <w:rPr>
          <w:rFonts w:hint="cs"/>
          <w:sz w:val="30"/>
          <w:rtl/>
        </w:rPr>
      </w:pPr>
      <w:r>
        <w:rPr>
          <w:rFonts w:hint="cs"/>
          <w:sz w:val="30"/>
          <w:rtl/>
        </w:rPr>
        <w:t>وتعمل الشبكة النسائية، "الألفية"، والاتحاد النسائي الألباني على إحقاق حقوق المرأة والطفل، وتحسين الصحة، وإنشاء شبكة للمنظمات النسائية غير الحكومية والتعاون فيما بينها. وتوجد لديها خبرة واسعة فيما يتعلق بالأنشطة التي تنظمها لتعزيز مشاركة المرأة في عملية اتخاذ القرارات السياسية.</w:t>
      </w:r>
    </w:p>
    <w:p w:rsidR="00000000" w:rsidRDefault="00000000">
      <w:pPr>
        <w:spacing w:after="120"/>
        <w:ind w:left="1267" w:right="1267" w:firstLine="720"/>
        <w:rPr>
          <w:rFonts w:hint="cs"/>
          <w:sz w:val="30"/>
          <w:rtl/>
        </w:rPr>
      </w:pPr>
      <w:r>
        <w:rPr>
          <w:rFonts w:hint="cs"/>
          <w:sz w:val="30"/>
          <w:rtl/>
        </w:rPr>
        <w:t>وحققت المنظمة النسائية غير الحكومية المسماة "مفيدة للمرأة الألبانية" نجاحاً مماثلاً. وتركز هذه المنظمة على التدريب في قضايا العمل، والمساعدة الاقتصادية للنساء والأطفال المحتاجين، ومنع الاتِّجار بالبشر، إلخ.</w:t>
      </w:r>
    </w:p>
    <w:p w:rsidR="00000000" w:rsidRDefault="00000000">
      <w:pPr>
        <w:spacing w:after="120"/>
        <w:ind w:left="1267" w:right="1267" w:firstLine="720"/>
        <w:rPr>
          <w:rFonts w:hint="cs"/>
          <w:sz w:val="30"/>
          <w:rtl/>
        </w:rPr>
      </w:pPr>
      <w:r>
        <w:rPr>
          <w:rFonts w:hint="cs"/>
          <w:sz w:val="30"/>
          <w:rtl/>
        </w:rPr>
        <w:t>وتعمل مجموعة منظمات فلورا غير الحكومية المسماّة "الصحة النسائية في فلورا"، في تعاون مع المؤسسات الحكومية، على تحسين الإطار القانوني المتصل بالاتِّجار بالبشر.</w:t>
      </w:r>
    </w:p>
    <w:p w:rsidR="00000000" w:rsidRDefault="00000000">
      <w:pPr>
        <w:spacing w:after="120"/>
        <w:ind w:left="1267" w:right="1267" w:firstLine="720"/>
        <w:rPr>
          <w:rFonts w:hint="cs"/>
          <w:sz w:val="30"/>
          <w:rtl/>
        </w:rPr>
      </w:pPr>
      <w:r>
        <w:rPr>
          <w:rFonts w:hint="cs"/>
          <w:sz w:val="30"/>
          <w:rtl/>
        </w:rPr>
        <w:t>وأنشئ مركز الدفاع عن المرأة في تشرين الثاني/نوفمبر 1997، الذي يقدم مشورة ومساعدة مجانية في المحكمة للنساء المعتدى عليهن والنساء اللائي لا يستطعن توفير المساعدة القانونية لأنفسهن بطرق أخرى.</w:t>
      </w:r>
    </w:p>
    <w:p w:rsidR="00000000" w:rsidRDefault="00000000">
      <w:pPr>
        <w:spacing w:after="120"/>
        <w:ind w:left="1267" w:right="1267" w:firstLine="720"/>
        <w:rPr>
          <w:rFonts w:hint="cs"/>
          <w:sz w:val="30"/>
          <w:rtl/>
        </w:rPr>
      </w:pPr>
      <w:r>
        <w:rPr>
          <w:rFonts w:hint="cs"/>
          <w:sz w:val="30"/>
          <w:rtl/>
        </w:rPr>
        <w:t xml:space="preserve">ومن أوائل المنظمات التي أنشئت في ألبانيا منظمة "تأمُّلات" التي تركز على حماية المرأة من العنف (وقد تم تنفيذ مشاريع كثيرة في منظمات غير حكومية ناجحة، مثل "المركز النسائي" الذي يقدم التدريب والمعلومات عن المرأة، و "خط المشورة للنساء المعتدى عليهن"، وتوفير مأوى لهن). ولأول مرة في عام 1995 تمت معالجة العنف في حملة توعية قامت بتنفيذها منظمة "تأمُّلات". وتبيِّنُ البيانات الجُزئية المتاحة أن أكثر من </w:t>
      </w:r>
      <w:r>
        <w:rPr>
          <w:rFonts w:cs="Akhbar MT" w:hint="cs"/>
          <w:sz w:val="30"/>
          <w:rtl/>
        </w:rPr>
        <w:t>63,7</w:t>
      </w:r>
      <w:r>
        <w:rPr>
          <w:rFonts w:hint="cs"/>
          <w:sz w:val="30"/>
          <w:rtl/>
        </w:rPr>
        <w:t xml:space="preserve"> في المائة من النساء المتزوجات يتعرضن للاعتداء النفساني أو البدني أو الجنسي، ويتبين من تقارير غير مباشرة أن 5 في المائة فقط من هذه الحالات يُبَلَّغُ عنها. ويبيِّن افتتاح أول مركز للنساء المعتدى عليهن (في كانون الأول/ديسمبر 1998) في ألبانيا الحاجة إلى مؤسسات من هذا القبيل لحماية ضحايا العنف.</w:t>
      </w:r>
    </w:p>
    <w:p w:rsidR="00000000" w:rsidRDefault="00000000">
      <w:pPr>
        <w:spacing w:after="120"/>
        <w:ind w:left="1267" w:right="1267" w:firstLine="720"/>
        <w:rPr>
          <w:rFonts w:hint="cs"/>
          <w:sz w:val="30"/>
          <w:rtl/>
        </w:rPr>
      </w:pPr>
      <w:r>
        <w:rPr>
          <w:rFonts w:hint="cs"/>
          <w:sz w:val="30"/>
          <w:rtl/>
        </w:rPr>
        <w:t xml:space="preserve">التشريع الألباني لا يميِّز ضد المرأة. وإن كانت ثمةَ ميادين مختلفة تحتاج إلى مراجعة واستيفاء، لا سيما الميادين المتعلقة بميراث الأرض، وممارسة حقوق الأطفال، والعنف داخل الأسرة، وحقوق الإنجاب. ولهذا السبب تقوم الآن مجموعة من المنظمات غير الحكومية العاملة في حقوق المرأة والبنت، بالتعاون مع خبراء قانونيين من الدولة، ببحث </w:t>
      </w:r>
      <w:r>
        <w:rPr>
          <w:rFonts w:hint="cs"/>
          <w:b/>
          <w:bCs/>
          <w:sz w:val="30"/>
          <w:rtl/>
        </w:rPr>
        <w:t>قانون الأسرة الجديد</w:t>
      </w:r>
      <w:r>
        <w:rPr>
          <w:rFonts w:hint="cs"/>
          <w:sz w:val="30"/>
          <w:rtl/>
        </w:rPr>
        <w:t xml:space="preserve"> كحاجة ناشئة. وإلى جانب تحسين القانون والمركز القانوني للمرأة، تقدِّم المنظمات النسائية مساعدة قانونية للنساء المعتدى عليهن.</w:t>
      </w:r>
    </w:p>
    <w:p w:rsidR="00000000" w:rsidRDefault="00000000">
      <w:pPr>
        <w:spacing w:after="120"/>
        <w:ind w:left="1267" w:right="1267" w:firstLine="720"/>
        <w:rPr>
          <w:rFonts w:hint="cs"/>
          <w:sz w:val="30"/>
          <w:rtl/>
        </w:rPr>
      </w:pPr>
      <w:r>
        <w:rPr>
          <w:rFonts w:hint="cs"/>
          <w:sz w:val="30"/>
          <w:rtl/>
        </w:rPr>
        <w:t xml:space="preserve">وفيما يتعلق بإدارة الموارد البشرية، بلغت المنظمات النسائية غير الحكومية </w:t>
      </w:r>
      <w:r>
        <w:rPr>
          <w:sz w:val="30"/>
          <w:rtl/>
        </w:rPr>
        <w:t>–</w:t>
      </w:r>
      <w:r>
        <w:rPr>
          <w:rFonts w:hint="cs"/>
          <w:sz w:val="30"/>
          <w:rtl/>
        </w:rPr>
        <w:t xml:space="preserve"> مقارنةً بالأنواع الأخرى من المنظمات غير الحكومية </w:t>
      </w:r>
      <w:r>
        <w:rPr>
          <w:sz w:val="30"/>
          <w:rtl/>
        </w:rPr>
        <w:t>–</w:t>
      </w:r>
      <w:r>
        <w:rPr>
          <w:rFonts w:hint="cs"/>
          <w:sz w:val="30"/>
          <w:rtl/>
        </w:rPr>
        <w:t xml:space="preserve"> مستوىً من العمل التطوعي يدعو إلى الاعتزاز. وينبغي في هذه الحالة أن نأخذ في الاعتبار أن العمل التطوعي المطلوب من المنظمات غير الحكومية يشبه في كثير من الأحيان العمل التطوعي الذي كان الناس يُرغَمون على القيام به إباّن الحكم الشيوعي. ولهذا السبب  يعزف 36 في المائة من الناس عن العمل التطوعي مع المنظمات غير الحكومية.</w:t>
      </w:r>
    </w:p>
    <w:p w:rsidR="00000000" w:rsidRDefault="00000000">
      <w:pPr>
        <w:spacing w:after="120"/>
        <w:ind w:left="1267" w:right="1267" w:firstLine="720"/>
        <w:rPr>
          <w:rFonts w:hint="cs"/>
          <w:sz w:val="30"/>
          <w:rtl/>
        </w:rPr>
      </w:pPr>
      <w:r>
        <w:rPr>
          <w:rFonts w:hint="cs"/>
          <w:sz w:val="30"/>
          <w:rtl/>
        </w:rPr>
        <w:t>وفيما يتعلق بالموارد المالية بوجه عام، تعيش المنظمات النسائية غير الحكومية على مشاريع يمولها مانحون محليون وأجانب. والتبرعات المالية من الأعضاء لا تكاد تُذكَر بسبب الفقر المتفشي. ويؤدي عدم وجود تشريعٍ  يمكِّن المنظمات غير الحكومية من بيع خدماتها لتغطية تكاليفها إلى زيادة الاعتماد على تبرع الجهات المانحة. وهناك بعض الحالات تتولى فيها الجهات المانحة قيادة مشاريع المنظمات النسائية غير الحكومية.</w:t>
      </w:r>
    </w:p>
    <w:p w:rsidR="00000000" w:rsidRDefault="00000000">
      <w:pPr>
        <w:spacing w:after="120"/>
        <w:ind w:left="1267" w:right="1267" w:firstLine="720"/>
        <w:rPr>
          <w:rFonts w:hint="cs"/>
          <w:sz w:val="30"/>
          <w:rtl/>
        </w:rPr>
      </w:pPr>
      <w:r>
        <w:rPr>
          <w:rFonts w:hint="cs"/>
          <w:sz w:val="30"/>
          <w:rtl/>
        </w:rPr>
        <w:t>عضوية المنظمات غير الحكومية بوجه عام نوعيةٌ أكثر منها كمية، ولكن هجرة النساء المثقفات تؤثر تأثيراً سلبياًّ فيها لأنها تضر بنوعية الأعضاء.</w:t>
      </w:r>
    </w:p>
    <w:p w:rsidR="00000000" w:rsidRDefault="00000000">
      <w:pPr>
        <w:spacing w:after="120"/>
        <w:ind w:left="1267" w:right="1267" w:firstLine="720"/>
        <w:rPr>
          <w:rFonts w:hint="cs"/>
          <w:sz w:val="30"/>
          <w:rtl/>
        </w:rPr>
      </w:pPr>
      <w:r>
        <w:rPr>
          <w:rFonts w:hint="cs"/>
          <w:sz w:val="30"/>
          <w:rtl/>
        </w:rPr>
        <w:t>تَطَوَّرَ الاتجاهُ العامُّ للنساء نحو تنظيم أنفسهن في جمعيات مستقلة (أي ليست مرتبطة بالحزب السياسي الحاكم) منذ عام 1990 استجابةً للحالة الصعبة التي مررن بها أثناء الفترة الانتقالية، وكذلك بداعي الحاجة إلى لفت انتباه الحكومة  إلى الجماعات الضعيفة والصعوبات التي تواجهها في الاندماج في مجتمع آخذ في تغيُّر سريع.</w:t>
      </w:r>
    </w:p>
    <w:p w:rsidR="00000000" w:rsidRDefault="00000000">
      <w:pPr>
        <w:spacing w:after="120"/>
        <w:ind w:left="1267" w:right="1267" w:firstLine="720"/>
        <w:rPr>
          <w:rFonts w:hint="cs"/>
          <w:sz w:val="30"/>
          <w:rtl/>
        </w:rPr>
      </w:pPr>
      <w:r>
        <w:rPr>
          <w:rFonts w:hint="cs"/>
          <w:sz w:val="30"/>
          <w:rtl/>
        </w:rPr>
        <w:t xml:space="preserve">في المرحلة الأولى التي أعقبت انهيار الشيوعية، كان تجمُّع النساء في منظمات غير حكومية عفوياًّ ولم تكن لدى الجمعيات استراتيجية متوسطة الأجل أو طويلة الأجل. ولوحظ في السنوات الأخيرة (1995-2000) نُضجٌ عامٌّ لدى المنظمات النسائية. فبدأت المنظمات النسائية تقدم خدمات اجتماعية للفئات الأكثر ضعفاً (الأطفال، والنساء اللائي هنَّ رباّت أسرهنَّ، والمسنين، والمرضى). ومن الجدير بالملاحظة أن معظم المنظمات النسائية غير الحكومية تتركز في العاصمة، تيرانا، بينما تشهد المناطق والمقاطعات مستوىً منخفضاً من التنظيم. وكثير من المنظمات النسائية </w:t>
      </w:r>
      <w:r>
        <w:rPr>
          <w:sz w:val="30"/>
          <w:rtl/>
        </w:rPr>
        <w:t xml:space="preserve">منظماتٌ </w:t>
      </w:r>
      <w:r>
        <w:rPr>
          <w:rFonts w:hint="cs"/>
          <w:sz w:val="30"/>
          <w:rtl/>
        </w:rPr>
        <w:t>عامَّةٌ وليست محدَّدة النطاق، وتواجه صعوبات في التقييم التحليلي وتدبير الأموال اللازمة.</w:t>
      </w:r>
    </w:p>
    <w:p w:rsidR="00000000" w:rsidRDefault="00000000">
      <w:pPr>
        <w:tabs>
          <w:tab w:val="left" w:pos="8650"/>
        </w:tabs>
        <w:spacing w:after="120"/>
        <w:ind w:left="1267" w:right="1267" w:hanging="687"/>
        <w:rPr>
          <w:b/>
          <w:bCs/>
          <w:sz w:val="38"/>
          <w:szCs w:val="34"/>
          <w:rtl/>
        </w:rPr>
      </w:pPr>
    </w:p>
    <w:p w:rsidR="00000000" w:rsidRDefault="00000000">
      <w:pPr>
        <w:tabs>
          <w:tab w:val="left" w:pos="8650"/>
        </w:tabs>
        <w:spacing w:after="120"/>
        <w:ind w:left="1411" w:right="1267" w:hanging="691"/>
        <w:rPr>
          <w:rFonts w:hint="cs"/>
          <w:b/>
          <w:bCs/>
          <w:sz w:val="38"/>
          <w:szCs w:val="34"/>
          <w:rtl/>
        </w:rPr>
      </w:pPr>
      <w:r>
        <w:rPr>
          <w:rFonts w:hint="cs"/>
          <w:b/>
          <w:bCs/>
          <w:sz w:val="38"/>
          <w:szCs w:val="34"/>
          <w:rtl/>
        </w:rPr>
        <w:t>الجزء الثاني</w:t>
      </w:r>
    </w:p>
    <w:p w:rsidR="00000000" w:rsidRDefault="00000000">
      <w:pPr>
        <w:tabs>
          <w:tab w:val="left" w:pos="8650"/>
        </w:tabs>
        <w:spacing w:after="120"/>
        <w:ind w:left="1411" w:right="1267" w:hanging="691"/>
        <w:rPr>
          <w:rFonts w:hint="cs"/>
          <w:b/>
          <w:bCs/>
          <w:sz w:val="38"/>
          <w:szCs w:val="34"/>
          <w:rtl/>
        </w:rPr>
      </w:pPr>
      <w:r>
        <w:rPr>
          <w:rFonts w:hint="cs"/>
          <w:b/>
          <w:bCs/>
          <w:sz w:val="38"/>
          <w:szCs w:val="34"/>
          <w:rtl/>
        </w:rPr>
        <w:t>معلومات محددة عن كل حكم من أحكام الاتفاقية</w:t>
      </w:r>
    </w:p>
    <w:p w:rsidR="00000000" w:rsidRDefault="00000000">
      <w:pPr>
        <w:tabs>
          <w:tab w:val="left" w:pos="8650"/>
        </w:tabs>
        <w:spacing w:after="120"/>
        <w:ind w:left="1411" w:right="1267" w:hanging="691"/>
        <w:rPr>
          <w:rFonts w:hint="cs"/>
          <w:sz w:val="32"/>
          <w:szCs w:val="32"/>
          <w:rtl/>
        </w:rPr>
      </w:pPr>
    </w:p>
    <w:p w:rsidR="00000000" w:rsidRDefault="00000000">
      <w:pPr>
        <w:tabs>
          <w:tab w:val="left" w:pos="8650"/>
        </w:tabs>
        <w:spacing w:after="120"/>
        <w:ind w:left="1411" w:right="1267" w:hanging="691"/>
        <w:rPr>
          <w:rFonts w:hint="cs"/>
          <w:b/>
          <w:bCs/>
          <w:sz w:val="36"/>
          <w:szCs w:val="32"/>
          <w:rtl/>
        </w:rPr>
      </w:pPr>
      <w:r>
        <w:rPr>
          <w:rFonts w:hint="cs"/>
          <w:b/>
          <w:bCs/>
          <w:sz w:val="36"/>
          <w:szCs w:val="32"/>
          <w:rtl/>
        </w:rPr>
        <w:t>الفصل الأول</w:t>
      </w:r>
    </w:p>
    <w:p w:rsidR="00000000" w:rsidRDefault="00000000">
      <w:pPr>
        <w:tabs>
          <w:tab w:val="left" w:pos="8650"/>
        </w:tabs>
        <w:spacing w:after="120"/>
        <w:ind w:left="1411" w:right="1267" w:hanging="691"/>
        <w:rPr>
          <w:rFonts w:hint="cs"/>
          <w:b/>
          <w:bCs/>
          <w:sz w:val="32"/>
          <w:szCs w:val="32"/>
          <w:rtl/>
        </w:rPr>
      </w:pPr>
      <w:r>
        <w:rPr>
          <w:rFonts w:hint="cs"/>
          <w:b/>
          <w:bCs/>
          <w:sz w:val="36"/>
          <w:szCs w:val="32"/>
          <w:rtl/>
        </w:rPr>
        <w:t xml:space="preserve">الإطار الدستوري والقانوني لحماية حقوق المرأة </w:t>
      </w:r>
      <w:r>
        <w:rPr>
          <w:rFonts w:hint="cs"/>
          <w:b/>
          <w:bCs/>
          <w:sz w:val="32"/>
          <w:szCs w:val="32"/>
          <w:rtl/>
        </w:rPr>
        <w:t>(المواد 1-3)</w:t>
      </w:r>
    </w:p>
    <w:p w:rsidR="00000000" w:rsidRDefault="00000000">
      <w:pPr>
        <w:tabs>
          <w:tab w:val="left" w:pos="960"/>
          <w:tab w:val="left" w:pos="2290"/>
          <w:tab w:val="left" w:pos="8650"/>
        </w:tabs>
        <w:spacing w:before="120" w:after="120"/>
        <w:ind w:left="1411" w:right="1267" w:hanging="691"/>
        <w:rPr>
          <w:rFonts w:hint="cs"/>
          <w:b/>
          <w:bCs/>
          <w:sz w:val="32"/>
          <w:szCs w:val="32"/>
          <w:u w:val="single"/>
          <w:rtl/>
        </w:rPr>
      </w:pPr>
      <w:r>
        <w:rPr>
          <w:rFonts w:hint="cs"/>
          <w:b/>
          <w:bCs/>
          <w:sz w:val="32"/>
          <w:szCs w:val="32"/>
          <w:u w:val="single"/>
          <w:rtl/>
        </w:rPr>
        <w:t>أوَّلاً-1</w:t>
      </w:r>
      <w:r>
        <w:rPr>
          <w:rFonts w:hint="cs"/>
          <w:b/>
          <w:bCs/>
          <w:sz w:val="32"/>
          <w:szCs w:val="32"/>
          <w:u w:val="single"/>
          <w:rtl/>
        </w:rPr>
        <w:tab/>
        <w:t xml:space="preserve">المساواة بين الرجل والمرأة </w:t>
      </w:r>
      <w:r>
        <w:rPr>
          <w:b/>
          <w:bCs/>
          <w:sz w:val="32"/>
          <w:szCs w:val="32"/>
          <w:u w:val="single"/>
          <w:rtl/>
        </w:rPr>
        <w:t>–</w:t>
      </w:r>
      <w:r>
        <w:rPr>
          <w:rFonts w:hint="cs"/>
          <w:b/>
          <w:bCs/>
          <w:sz w:val="32"/>
          <w:szCs w:val="32"/>
          <w:u w:val="single"/>
          <w:rtl/>
        </w:rPr>
        <w:t xml:space="preserve"> الإطار القانوني</w:t>
      </w:r>
    </w:p>
    <w:p w:rsidR="00000000" w:rsidRDefault="00000000">
      <w:pPr>
        <w:tabs>
          <w:tab w:val="left" w:pos="2650"/>
          <w:tab w:val="left" w:pos="3370"/>
          <w:tab w:val="left" w:pos="8650"/>
        </w:tabs>
        <w:spacing w:after="120"/>
        <w:ind w:left="2650" w:right="1267" w:hanging="1350"/>
        <w:rPr>
          <w:rFonts w:hint="cs"/>
          <w:sz w:val="30"/>
          <w:rtl/>
        </w:rPr>
      </w:pPr>
      <w:r>
        <w:rPr>
          <w:rFonts w:hint="cs"/>
          <w:b/>
          <w:bCs/>
          <w:sz w:val="30"/>
          <w:rtl/>
        </w:rPr>
        <w:t>المادة 1</w:t>
      </w:r>
      <w:r>
        <w:rPr>
          <w:rFonts w:hint="cs"/>
          <w:sz w:val="30"/>
          <w:rtl/>
        </w:rPr>
        <w:tab/>
      </w:r>
      <w:r>
        <w:rPr>
          <w:sz w:val="30"/>
          <w:rtl/>
        </w:rPr>
        <w:tab/>
      </w:r>
      <w:r>
        <w:rPr>
          <w:rFonts w:cs="Traditional Arabic Backslanted" w:hint="cs"/>
          <w:sz w:val="26"/>
          <w:szCs w:val="26"/>
          <w:rtl/>
        </w:rPr>
        <w:t>لأغراض هذه الاتفاقية يعني مصطلح "التمييز ضد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w:t>
      </w:r>
      <w:r>
        <w:rPr>
          <w:rFonts w:hint="cs"/>
          <w:sz w:val="30"/>
          <w:rtl/>
        </w:rPr>
        <w:t>.</w:t>
      </w:r>
    </w:p>
    <w:p w:rsidR="00000000" w:rsidRDefault="00000000">
      <w:pPr>
        <w:tabs>
          <w:tab w:val="left" w:pos="2470"/>
          <w:tab w:val="left" w:pos="8650"/>
        </w:tabs>
        <w:spacing w:after="120"/>
        <w:ind w:left="1267" w:right="1267"/>
        <w:rPr>
          <w:rFonts w:cs="Traditional Arabic Backslanted" w:hint="cs"/>
          <w:b/>
          <w:bCs/>
          <w:sz w:val="28"/>
          <w:szCs w:val="28"/>
          <w:u w:val="single"/>
          <w:rtl/>
        </w:rPr>
      </w:pPr>
      <w:r>
        <w:rPr>
          <w:rFonts w:cs="Traditional Arabic Backslanted" w:hint="cs"/>
          <w:b/>
          <w:bCs/>
          <w:sz w:val="28"/>
          <w:szCs w:val="28"/>
          <w:u w:val="single"/>
          <w:rtl/>
        </w:rPr>
        <w:t>أوَّلاً-1-1</w:t>
      </w:r>
      <w:r>
        <w:rPr>
          <w:rFonts w:cs="Traditional Arabic Backslanted" w:hint="cs"/>
          <w:b/>
          <w:bCs/>
          <w:sz w:val="28"/>
          <w:szCs w:val="28"/>
          <w:u w:val="single"/>
          <w:rtl/>
        </w:rPr>
        <w:tab/>
        <w:t>تعريف التمييز في التشريع الألباني</w:t>
      </w:r>
    </w:p>
    <w:p w:rsidR="00000000" w:rsidRDefault="00000000">
      <w:pPr>
        <w:tabs>
          <w:tab w:val="right" w:pos="746"/>
          <w:tab w:val="left" w:pos="8650"/>
        </w:tabs>
        <w:spacing w:after="120"/>
        <w:ind w:left="1267" w:right="1267" w:firstLine="720"/>
        <w:rPr>
          <w:rFonts w:hint="cs"/>
          <w:sz w:val="30"/>
          <w:rtl/>
        </w:rPr>
      </w:pPr>
      <w:r>
        <w:rPr>
          <w:rFonts w:hint="cs"/>
          <w:sz w:val="30"/>
          <w:rtl/>
        </w:rPr>
        <w:t>مبدأ المساواة بين الرجل والمرأة جزء من النظام القانوني الألباني وذلك في جميع أجزاء الدستور والقوانين الوطنية.</w:t>
      </w:r>
    </w:p>
    <w:p w:rsidR="00000000" w:rsidRDefault="00000000">
      <w:pPr>
        <w:tabs>
          <w:tab w:val="right" w:pos="746"/>
          <w:tab w:val="left" w:pos="3010"/>
          <w:tab w:val="left" w:pos="8650"/>
        </w:tabs>
        <w:spacing w:after="120"/>
        <w:ind w:left="1267" w:right="1267" w:firstLine="720"/>
        <w:rPr>
          <w:rFonts w:hint="cs"/>
          <w:sz w:val="30"/>
          <w:rtl/>
        </w:rPr>
      </w:pPr>
      <w:r>
        <w:rPr>
          <w:rFonts w:hint="cs"/>
          <w:b/>
          <w:bCs/>
          <w:sz w:val="30"/>
          <w:u w:val="single"/>
          <w:rtl/>
        </w:rPr>
        <w:t>الدستور</w:t>
      </w:r>
      <w:r>
        <w:rPr>
          <w:rFonts w:hint="cs"/>
          <w:sz w:val="30"/>
          <w:rtl/>
        </w:rPr>
        <w:t>:</w:t>
      </w:r>
      <w:r>
        <w:rPr>
          <w:sz w:val="30"/>
          <w:rtl/>
        </w:rPr>
        <w:tab/>
      </w:r>
      <w:r>
        <w:rPr>
          <w:rFonts w:hint="cs"/>
          <w:sz w:val="30"/>
          <w:rtl/>
        </w:rPr>
        <w:t>جاء في المادة 18 من الدستور الألباني أن "الجميع متساوون أمام القانون" وأنه "لا يجوز التمييز بغير وجهٍ حقٍّ لأسباب تتعلق بالجنس أو العنصر أو الدين أو الأصل الإثني". ويوفر الدستور التمتُّع بالحقوق المدنية والسياسية والثقافية للجميع (المواد 15-58) ولكنه لا يعرِّف مصطلح التمييز. غير أنه فيما يتصل بالاتفاقات الدولية تنصُّ المادة 122 (2) على أن "الاتفاق الدولي المصدَّق عليه بموجب القانون له أسبقية على قوانين البلد التي لا تتفق معه."</w:t>
      </w:r>
    </w:p>
    <w:p w:rsidR="00000000" w:rsidRDefault="00000000">
      <w:pPr>
        <w:tabs>
          <w:tab w:val="right" w:pos="746"/>
          <w:tab w:val="left" w:pos="3370"/>
          <w:tab w:val="left" w:pos="8650"/>
        </w:tabs>
        <w:spacing w:after="120"/>
        <w:ind w:left="1267" w:right="1267" w:firstLine="720"/>
        <w:rPr>
          <w:rFonts w:hint="cs"/>
          <w:sz w:val="30"/>
          <w:rtl/>
        </w:rPr>
      </w:pPr>
      <w:r>
        <w:rPr>
          <w:rFonts w:hint="cs"/>
          <w:b/>
          <w:bCs/>
          <w:sz w:val="30"/>
          <w:u w:val="single"/>
          <w:rtl/>
        </w:rPr>
        <w:t>قانون العمل</w:t>
      </w:r>
      <w:r>
        <w:rPr>
          <w:rFonts w:hint="cs"/>
          <w:sz w:val="30"/>
          <w:rtl/>
        </w:rPr>
        <w:t>:</w:t>
      </w:r>
      <w:r>
        <w:rPr>
          <w:sz w:val="30"/>
          <w:rtl/>
        </w:rPr>
        <w:tab/>
      </w:r>
      <w:r>
        <w:rPr>
          <w:rFonts w:hint="cs"/>
          <w:sz w:val="30"/>
          <w:rtl/>
        </w:rPr>
        <w:t>المادة 9 (1) من قانون العمل (القانون رقم 7961 الصادر في 12 تموز/يولية 1995) تحظر جميع أشكال التمييز في التوظيف والمهن بينما تعطي الفقرة (2) من المادة تعريفاً للتمييز:</w:t>
      </w:r>
    </w:p>
    <w:p w:rsidR="00000000" w:rsidRDefault="00000000">
      <w:pPr>
        <w:tabs>
          <w:tab w:val="right" w:pos="746"/>
          <w:tab w:val="left" w:pos="8650"/>
        </w:tabs>
        <w:spacing w:after="120"/>
        <w:ind w:left="1267" w:right="1267" w:firstLine="720"/>
        <w:rPr>
          <w:rFonts w:hint="cs"/>
          <w:sz w:val="30"/>
          <w:rtl/>
        </w:rPr>
      </w:pPr>
      <w:r>
        <w:rPr>
          <w:rFonts w:hint="cs"/>
          <w:sz w:val="30"/>
          <w:rtl/>
        </w:rPr>
        <w:t>"التمييز هو أي تفرقة أو استبعاد أو تفضيل يتم على أساس العنصر أو اللون أو الجنس أو السن أو الدين أو الاتجاه السياسي أو الرأي أو الأصل القومي أو الاجتماعي أو العاهة البدنية أو العقلية يكون من شأنه أن يقلل أو يضر بالمساواة في الفرص أو المعاملة."</w:t>
      </w:r>
    </w:p>
    <w:p w:rsidR="00000000" w:rsidRDefault="00000000">
      <w:pPr>
        <w:tabs>
          <w:tab w:val="left" w:pos="746"/>
          <w:tab w:val="left" w:pos="8650"/>
        </w:tabs>
        <w:spacing w:after="120"/>
        <w:ind w:left="1267" w:right="1267" w:firstLine="720"/>
        <w:rPr>
          <w:rFonts w:hint="cs"/>
          <w:sz w:val="30"/>
          <w:rtl/>
        </w:rPr>
      </w:pPr>
      <w:r>
        <w:rPr>
          <w:rFonts w:hint="cs"/>
          <w:sz w:val="30"/>
          <w:rtl/>
        </w:rPr>
        <w:t>يُعاقَبُ على انتهاك مبدأ عدم التمييز في التوظيف بغرامة يصل مقدارها إلى 50 ضعفاً للحد الأدنى للأجر المقرر بموجب القانون (المادة 202 من قانون العمل). وقد صمم قانون العمل الحالي على أساس المعايير الدولية للعمل التي صدَّقَ عليها البلد على مرِّ السنين، وتعكس المادة 9 من قانون العمل اتفاقية منظمة العمل الدولية رقم 111.</w:t>
      </w:r>
    </w:p>
    <w:p w:rsidR="00000000" w:rsidRDefault="00000000">
      <w:pPr>
        <w:tabs>
          <w:tab w:val="left" w:pos="1210"/>
          <w:tab w:val="left" w:pos="3190"/>
          <w:tab w:val="left" w:pos="3640"/>
          <w:tab w:val="left" w:pos="8650"/>
        </w:tabs>
        <w:spacing w:after="120"/>
        <w:ind w:left="1267" w:right="1267" w:firstLine="720"/>
        <w:rPr>
          <w:rFonts w:hint="cs"/>
          <w:sz w:val="30"/>
          <w:rtl/>
        </w:rPr>
      </w:pPr>
      <w:r>
        <w:rPr>
          <w:rFonts w:hint="cs"/>
          <w:b/>
          <w:bCs/>
          <w:sz w:val="30"/>
          <w:u w:val="single"/>
          <w:rtl/>
        </w:rPr>
        <w:t>القانون المدني</w:t>
      </w:r>
      <w:r>
        <w:rPr>
          <w:rFonts w:hint="cs"/>
          <w:sz w:val="30"/>
          <w:rtl/>
        </w:rPr>
        <w:t>:</w:t>
      </w:r>
      <w:r>
        <w:rPr>
          <w:sz w:val="30"/>
          <w:rtl/>
        </w:rPr>
        <w:tab/>
      </w:r>
      <w:r>
        <w:rPr>
          <w:sz w:val="30"/>
          <w:rtl/>
        </w:rPr>
        <w:tab/>
      </w:r>
      <w:r>
        <w:rPr>
          <w:rFonts w:hint="cs"/>
          <w:sz w:val="30"/>
          <w:rtl/>
        </w:rPr>
        <w:t>تنص المادة 1 وما يليها من القانون المدني الألباني على "القدرة التامة والمساوية لكل شخصٍ طبيعيٍّ"، وتشير الأحكام اللاحقة  إلى "جميع" و "لا أحد" و "شخص" دون تمييز على أساس الجنس.</w:t>
      </w:r>
    </w:p>
    <w:p w:rsidR="00000000" w:rsidRDefault="00000000">
      <w:pPr>
        <w:tabs>
          <w:tab w:val="left" w:pos="1210"/>
          <w:tab w:val="left" w:pos="3730"/>
        </w:tabs>
        <w:spacing w:after="120"/>
        <w:ind w:left="1267" w:right="1267" w:firstLine="720"/>
        <w:rPr>
          <w:rFonts w:hint="cs"/>
          <w:sz w:val="30"/>
          <w:rtl/>
        </w:rPr>
      </w:pPr>
      <w:r>
        <w:rPr>
          <w:rFonts w:hint="cs"/>
          <w:b/>
          <w:bCs/>
          <w:sz w:val="30"/>
          <w:u w:val="single"/>
          <w:rtl/>
        </w:rPr>
        <w:t>قانون العقوبات</w:t>
      </w:r>
      <w:r>
        <w:rPr>
          <w:rFonts w:hint="cs"/>
          <w:sz w:val="30"/>
          <w:rtl/>
        </w:rPr>
        <w:t>:</w:t>
      </w:r>
      <w:r>
        <w:rPr>
          <w:sz w:val="30"/>
          <w:rtl/>
        </w:rPr>
        <w:tab/>
      </w:r>
      <w:r>
        <w:rPr>
          <w:rFonts w:hint="cs"/>
          <w:sz w:val="30"/>
          <w:rtl/>
        </w:rPr>
        <w:t>تنص المادة 253 على ما يلي:</w:t>
      </w:r>
    </w:p>
    <w:p w:rsidR="00000000" w:rsidRDefault="00000000">
      <w:pPr>
        <w:tabs>
          <w:tab w:val="left" w:pos="1210"/>
          <w:tab w:val="left" w:pos="8650"/>
        </w:tabs>
        <w:spacing w:after="120"/>
        <w:ind w:left="1267" w:right="1267" w:firstLine="720"/>
        <w:rPr>
          <w:rFonts w:hint="cs"/>
          <w:b/>
          <w:bCs/>
          <w:sz w:val="30"/>
          <w:rtl/>
        </w:rPr>
      </w:pPr>
      <w:r>
        <w:rPr>
          <w:rFonts w:hint="cs"/>
          <w:b/>
          <w:bCs/>
          <w:sz w:val="30"/>
          <w:rtl/>
        </w:rPr>
        <w:t>"</w:t>
      </w:r>
      <w:r>
        <w:rPr>
          <w:rFonts w:cs="Traditional Arabic Backslanted" w:hint="cs"/>
          <w:sz w:val="26"/>
          <w:szCs w:val="26"/>
          <w:rtl/>
        </w:rPr>
        <w:t>انتهاك المساواة بين المواطنين</w:t>
      </w:r>
    </w:p>
    <w:p w:rsidR="00000000" w:rsidRDefault="00000000">
      <w:pPr>
        <w:tabs>
          <w:tab w:val="left" w:pos="1210"/>
          <w:tab w:val="left" w:pos="1440"/>
          <w:tab w:val="left" w:pos="8650"/>
        </w:tabs>
        <w:spacing w:after="120"/>
        <w:ind w:left="1267" w:right="1267" w:firstLine="720"/>
        <w:rPr>
          <w:rFonts w:hint="cs"/>
          <w:sz w:val="30"/>
          <w:rtl/>
        </w:rPr>
      </w:pPr>
      <w:r>
        <w:rPr>
          <w:rFonts w:hint="cs"/>
          <w:sz w:val="30"/>
          <w:rtl/>
        </w:rPr>
        <w:t>يُعاقَبُ بغرامةٍ أو بالحبس مدة تصل إلى خمس سنوات على التمييز الذي يمارسه عامل يعمل في وظيفة حكومية أو في الخدمة العامة بوصفه كذلك أو أثناء ممارسته لمهامِّهِ، حين يكون التمييز قائماً على أساس الأصل أو الجنس أو الحالة الصحية أو المعتقد الديني أو السياسي أو النشاط النقابي، أو بسبب الانتماء إلى مجموعة إثنية أو أمة معينة أو عنصر أو دين معين، يسفر عن امتيازات غير منصفة أو رفض حقٍّ أو استحقاق مستمد من القانون."</w:t>
      </w:r>
    </w:p>
    <w:p w:rsidR="00000000" w:rsidRDefault="00000000">
      <w:pPr>
        <w:tabs>
          <w:tab w:val="left" w:pos="1210"/>
          <w:tab w:val="num" w:pos="2020"/>
          <w:tab w:val="left" w:pos="8650"/>
        </w:tabs>
        <w:spacing w:after="120"/>
        <w:ind w:left="1267" w:right="1267" w:firstLine="720"/>
        <w:rPr>
          <w:sz w:val="30"/>
          <w:rtl/>
        </w:rPr>
      </w:pPr>
      <w:r>
        <w:rPr>
          <w:rFonts w:hint="cs"/>
          <w:sz w:val="30"/>
          <w:rtl/>
        </w:rPr>
        <w:t>ألبانيا عضوٌ في الأمم المتحدة منذ 14 كانون الأول/ديسمبر 1955، وصدقت على كل الاتفاقيات الرئيسية التي اعتمدتها هذه المنظمة والمتعلقة بحقوق الإنسان تقريباً. وفيما يتعلق بالاتفاقيات المناهضة للتمييز ألبانيا طرفٌ في الاتفاقيات التالية:</w:t>
      </w:r>
    </w:p>
    <w:p w:rsidR="00000000" w:rsidRDefault="00000000">
      <w:pPr>
        <w:numPr>
          <w:ilvl w:val="0"/>
          <w:numId w:val="89"/>
        </w:numPr>
        <w:tabs>
          <w:tab w:val="clear" w:pos="648"/>
          <w:tab w:val="left" w:pos="1210"/>
          <w:tab w:val="left" w:pos="2110"/>
        </w:tabs>
        <w:spacing w:after="120"/>
        <w:ind w:left="2059" w:right="720" w:hanging="399"/>
        <w:rPr>
          <w:sz w:val="30"/>
          <w:rtl/>
        </w:rPr>
      </w:pPr>
      <w:r>
        <w:rPr>
          <w:rFonts w:hint="cs"/>
          <w:sz w:val="30"/>
          <w:rtl/>
        </w:rPr>
        <w:t>اتفاقية مناهضة التمييز في التعليم (اليونسكو)، 1960 (1963)؛</w:t>
      </w:r>
    </w:p>
    <w:p w:rsidR="00000000" w:rsidRDefault="00000000">
      <w:pPr>
        <w:numPr>
          <w:ilvl w:val="0"/>
          <w:numId w:val="89"/>
        </w:numPr>
        <w:tabs>
          <w:tab w:val="clear" w:pos="648"/>
          <w:tab w:val="left" w:pos="1210"/>
          <w:tab w:val="left" w:pos="2110"/>
        </w:tabs>
        <w:spacing w:after="120"/>
        <w:ind w:left="2059" w:right="1170" w:hanging="399"/>
        <w:rPr>
          <w:sz w:val="30"/>
          <w:rtl/>
        </w:rPr>
      </w:pPr>
      <w:r>
        <w:rPr>
          <w:sz w:val="30"/>
          <w:rtl/>
        </w:rPr>
        <w:t>ا</w:t>
      </w:r>
      <w:r>
        <w:rPr>
          <w:rFonts w:hint="cs"/>
          <w:sz w:val="30"/>
          <w:rtl/>
        </w:rPr>
        <w:t>لاتفاقية الدولية للقضاء على جميع أشكال التمييز العنصري، 1969 (انضمام في عام 1994).</w:t>
      </w:r>
    </w:p>
    <w:p w:rsidR="00000000" w:rsidRDefault="00000000">
      <w:pPr>
        <w:tabs>
          <w:tab w:val="left" w:pos="1210"/>
          <w:tab w:val="left" w:pos="2110"/>
        </w:tabs>
        <w:spacing w:after="120"/>
        <w:ind w:firstLine="1210"/>
        <w:rPr>
          <w:rFonts w:hint="cs"/>
          <w:sz w:val="30"/>
          <w:rtl/>
        </w:rPr>
      </w:pPr>
      <w:r>
        <w:rPr>
          <w:rFonts w:hint="cs"/>
          <w:sz w:val="30"/>
          <w:rtl/>
        </w:rPr>
        <w:t>اتفاقيات منظمة العمل الدولية المتعلقة بالتمييز التي صدقت عليها ألبانيا:</w:t>
      </w:r>
    </w:p>
    <w:p w:rsidR="00000000" w:rsidRDefault="00000000">
      <w:pPr>
        <w:numPr>
          <w:ilvl w:val="0"/>
          <w:numId w:val="90"/>
        </w:numPr>
        <w:tabs>
          <w:tab w:val="clear" w:pos="648"/>
          <w:tab w:val="num" w:pos="1840"/>
          <w:tab w:val="left" w:pos="2110"/>
          <w:tab w:val="left" w:pos="2200"/>
          <w:tab w:val="left" w:pos="2650"/>
        </w:tabs>
        <w:spacing w:after="120"/>
        <w:ind w:left="2380" w:right="1170" w:hanging="720"/>
        <w:rPr>
          <w:rFonts w:hint="cs"/>
          <w:sz w:val="30"/>
        </w:rPr>
      </w:pPr>
      <w:r>
        <w:rPr>
          <w:rFonts w:hint="cs"/>
          <w:sz w:val="30"/>
          <w:rtl/>
        </w:rPr>
        <w:t>اتفاقية رقم 111 بشأن التمييز في التوظيف لعام 1958، صُدِّقَ عليها في 27 شباط/فبراير 1997).</w:t>
      </w:r>
    </w:p>
    <w:p w:rsidR="00000000" w:rsidRDefault="00000000">
      <w:pPr>
        <w:tabs>
          <w:tab w:val="left" w:pos="1210"/>
          <w:tab w:val="left" w:pos="8650"/>
        </w:tabs>
        <w:spacing w:after="120"/>
        <w:ind w:left="1267" w:right="1267" w:firstLine="720"/>
        <w:rPr>
          <w:rFonts w:hint="cs"/>
          <w:sz w:val="30"/>
          <w:rtl/>
        </w:rPr>
      </w:pPr>
      <w:r>
        <w:rPr>
          <w:rFonts w:hint="cs"/>
          <w:sz w:val="30"/>
          <w:rtl/>
        </w:rPr>
        <w:t>وألبانيا عضوٌ في مجلس أوروبا أيضاً منذ 13 تموز/يولية 1995. وانضمت ألبانيا إلى عدد كبير من الوثائق المهمة التي اعتمدها مجلس أوروبا، ومن بينها الاتفاقية الأوروبية لحقوق الإنسان والبروتوكولات ذات الأرقام 1، و2، و3، و4، و5، و6، و7، و8 و11. وينص البروتوكول الأخير على أن لجميع المواطنين الألبان حق التوجُّه بشكاواهم إلى المحكمة الأوروبية لحقوق الإنسان.</w:t>
      </w:r>
    </w:p>
    <w:p w:rsidR="00000000" w:rsidRDefault="00000000">
      <w:pPr>
        <w:tabs>
          <w:tab w:val="left" w:pos="3370"/>
          <w:tab w:val="left" w:pos="3910"/>
          <w:tab w:val="left" w:pos="8650"/>
        </w:tabs>
        <w:spacing w:before="120" w:after="120"/>
        <w:ind w:left="2707" w:right="1267" w:hanging="1440"/>
        <w:rPr>
          <w:rFonts w:cs="Traditional Arabic Backslanted" w:hint="cs"/>
          <w:sz w:val="26"/>
          <w:szCs w:val="26"/>
          <w:rtl/>
        </w:rPr>
      </w:pPr>
      <w:r>
        <w:rPr>
          <w:rFonts w:hint="cs"/>
          <w:b/>
          <w:bCs/>
          <w:sz w:val="30"/>
          <w:rtl/>
        </w:rPr>
        <w:t xml:space="preserve">المادة 2: </w:t>
      </w:r>
      <w:r>
        <w:rPr>
          <w:rFonts w:cs="Traditional Arabic Backslanted" w:hint="cs"/>
          <w:sz w:val="26"/>
          <w:szCs w:val="26"/>
          <w:rtl/>
        </w:rPr>
        <w:tab/>
      </w:r>
      <w:r>
        <w:rPr>
          <w:rFonts w:cs="Traditional Arabic Backslanted"/>
          <w:sz w:val="26"/>
          <w:szCs w:val="26"/>
          <w:rtl/>
        </w:rPr>
        <w:tab/>
      </w:r>
      <w:r>
        <w:rPr>
          <w:rFonts w:cs="Traditional Arabic Backslanted" w:hint="cs"/>
          <w:sz w:val="26"/>
          <w:szCs w:val="26"/>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tabs>
          <w:tab w:val="left" w:pos="2650"/>
          <w:tab w:val="left" w:pos="3910"/>
          <w:tab w:val="left" w:pos="8650"/>
        </w:tabs>
        <w:spacing w:after="120"/>
        <w:ind w:left="2650" w:right="1170" w:firstLine="630"/>
        <w:rPr>
          <w:rFonts w:cs="Traditional Arabic Backslanted" w:hint="cs"/>
          <w:sz w:val="26"/>
          <w:szCs w:val="26"/>
          <w:rtl/>
        </w:rPr>
      </w:pPr>
      <w:r>
        <w:rPr>
          <w:rFonts w:cs="Traditional Arabic Backslanted"/>
          <w:sz w:val="26"/>
          <w:szCs w:val="26"/>
          <w:rtl/>
        </w:rPr>
        <w:t>(أ)</w:t>
      </w:r>
      <w:r>
        <w:rPr>
          <w:rFonts w:cs="Traditional Arabic Backslanted"/>
          <w:sz w:val="26"/>
          <w:szCs w:val="26"/>
          <w:rtl/>
        </w:rPr>
        <w:tab/>
      </w:r>
      <w:r>
        <w:rPr>
          <w:rFonts w:cs="Traditional Arabic Backslanted" w:hint="cs"/>
          <w:sz w:val="26"/>
          <w:szCs w:val="26"/>
          <w:rtl/>
        </w:rPr>
        <w:t xml:space="preserve"> 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tabs>
          <w:tab w:val="left" w:pos="720"/>
          <w:tab w:val="left" w:pos="2650"/>
          <w:tab w:val="left" w:pos="3910"/>
          <w:tab w:val="left" w:pos="8650"/>
        </w:tabs>
        <w:spacing w:after="120"/>
        <w:ind w:left="2650" w:right="1170" w:firstLine="630"/>
        <w:rPr>
          <w:rFonts w:cs="Traditional Arabic Backslanted" w:hint="cs"/>
          <w:sz w:val="26"/>
          <w:szCs w:val="26"/>
        </w:rPr>
      </w:pPr>
      <w:r>
        <w:rPr>
          <w:rFonts w:cs="Traditional Arabic Backslanted"/>
          <w:sz w:val="26"/>
          <w:szCs w:val="26"/>
          <w:rtl/>
        </w:rPr>
        <w:t>(ب)</w:t>
      </w:r>
      <w:r>
        <w:rPr>
          <w:rFonts w:cs="Traditional Arabic Backslanted"/>
          <w:sz w:val="26"/>
          <w:szCs w:val="26"/>
          <w:rtl/>
        </w:rPr>
        <w:tab/>
      </w:r>
      <w:r>
        <w:rPr>
          <w:rFonts w:cs="Traditional Arabic Backslanted" w:hint="cs"/>
          <w:sz w:val="26"/>
          <w:szCs w:val="26"/>
          <w:rtl/>
        </w:rPr>
        <w:t>اتخاذ المناسب من التدابير، تشريعية وغير تشريعية، بما في ذلك ما يناسب من جزاءات، لحظر كل تمييز ضد المرأة؛</w:t>
      </w:r>
    </w:p>
    <w:p w:rsidR="00000000" w:rsidRDefault="00000000">
      <w:pPr>
        <w:tabs>
          <w:tab w:val="left" w:pos="2650"/>
          <w:tab w:val="left" w:pos="3910"/>
          <w:tab w:val="left" w:pos="8650"/>
        </w:tabs>
        <w:spacing w:after="120"/>
        <w:ind w:left="2650" w:right="1170" w:firstLine="630"/>
        <w:rPr>
          <w:rFonts w:cs="Traditional Arabic Backslanted" w:hint="cs"/>
          <w:sz w:val="26"/>
          <w:szCs w:val="26"/>
          <w:rtl/>
        </w:rPr>
      </w:pPr>
      <w:r>
        <w:rPr>
          <w:rFonts w:cs="Traditional Arabic Backslanted"/>
          <w:sz w:val="26"/>
          <w:szCs w:val="26"/>
          <w:rtl/>
        </w:rPr>
        <w:t>(ج)</w:t>
      </w:r>
      <w:r>
        <w:rPr>
          <w:rFonts w:cs="Traditional Arabic Backslanted"/>
          <w:sz w:val="26"/>
          <w:szCs w:val="26"/>
          <w:rtl/>
        </w:rPr>
        <w:tab/>
      </w:r>
      <w:r>
        <w:rPr>
          <w:rFonts w:cs="Traditional Arabic Backslanted" w:hint="cs"/>
          <w:sz w:val="26"/>
          <w:szCs w:val="26"/>
          <w:rtl/>
        </w:rPr>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tabs>
          <w:tab w:val="left" w:pos="2650"/>
          <w:tab w:val="left" w:pos="3910"/>
          <w:tab w:val="left" w:pos="8650"/>
        </w:tabs>
        <w:spacing w:after="120"/>
        <w:ind w:left="2650" w:right="1170" w:firstLine="630"/>
        <w:rPr>
          <w:rFonts w:cs="Traditional Arabic Backslanted" w:hint="cs"/>
          <w:sz w:val="26"/>
          <w:szCs w:val="26"/>
        </w:rPr>
      </w:pPr>
      <w:r>
        <w:rPr>
          <w:rFonts w:cs="Traditional Arabic Backslanted"/>
          <w:sz w:val="26"/>
          <w:szCs w:val="26"/>
          <w:rtl/>
        </w:rPr>
        <w:t>(د)</w:t>
      </w:r>
      <w:r>
        <w:rPr>
          <w:rFonts w:cs="Traditional Arabic Backslanted"/>
          <w:sz w:val="26"/>
          <w:szCs w:val="26"/>
          <w:rtl/>
        </w:rPr>
        <w:tab/>
      </w:r>
      <w:r>
        <w:rPr>
          <w:rFonts w:cs="Traditional Arabic Backslanted" w:hint="cs"/>
          <w:sz w:val="26"/>
          <w:szCs w:val="26"/>
          <w:rtl/>
        </w:rPr>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BlockText"/>
        <w:tabs>
          <w:tab w:val="clear" w:pos="1930"/>
          <w:tab w:val="left" w:pos="2650"/>
          <w:tab w:val="left" w:pos="3910"/>
        </w:tabs>
        <w:ind w:left="2650" w:firstLine="630"/>
        <w:rPr>
          <w:rFonts w:hint="cs"/>
          <w:rtl/>
        </w:rPr>
      </w:pPr>
      <w:r>
        <w:rPr>
          <w:rFonts w:hint="cs"/>
          <w:rtl/>
        </w:rPr>
        <w:t>(هـ)</w:t>
      </w:r>
      <w:r>
        <w:rPr>
          <w:rFonts w:hint="cs"/>
          <w:rtl/>
        </w:rPr>
        <w:tab/>
        <w:t>اتخاذ جميع التدابير المناسبة للقضاء على التمييز ضد المرأة من جانب أي شخص أو منظمة أو مؤسسة؛</w:t>
      </w:r>
    </w:p>
    <w:p w:rsidR="00000000" w:rsidRDefault="00000000">
      <w:pPr>
        <w:tabs>
          <w:tab w:val="left" w:pos="2650"/>
          <w:tab w:val="num" w:pos="2906"/>
          <w:tab w:val="left" w:pos="3910"/>
          <w:tab w:val="left" w:pos="8650"/>
        </w:tabs>
        <w:spacing w:after="120"/>
        <w:ind w:left="2650" w:right="1170" w:firstLine="540"/>
        <w:rPr>
          <w:rFonts w:cs="Traditional Arabic Backslanted" w:hint="cs"/>
          <w:sz w:val="26"/>
          <w:szCs w:val="26"/>
        </w:rPr>
      </w:pPr>
      <w:r>
        <w:rPr>
          <w:rFonts w:cs="Traditional Arabic Backslanted"/>
          <w:sz w:val="26"/>
          <w:szCs w:val="26"/>
          <w:rtl/>
        </w:rPr>
        <w:t>(و)</w:t>
      </w:r>
      <w:r>
        <w:rPr>
          <w:rFonts w:cs="Traditional Arabic Backslanted"/>
          <w:sz w:val="26"/>
          <w:szCs w:val="26"/>
          <w:rtl/>
        </w:rPr>
        <w:tab/>
      </w:r>
      <w:r>
        <w:rPr>
          <w:rFonts w:cs="Traditional Arabic Backslanted" w:hint="cs"/>
          <w:sz w:val="26"/>
          <w:szCs w:val="26"/>
          <w:rtl/>
        </w:rPr>
        <w:t xml:space="preserve">اتخاذ جميع التدابير المناسبة، بما في ذلك التشريعي منها، لتغيير أو إبطال القائم من القوانين والأنظمة والأعراف والممارسات التي تشكِّل تمييزاً ضد المرأة؛ </w:t>
      </w:r>
    </w:p>
    <w:p w:rsidR="00000000" w:rsidRDefault="00000000">
      <w:pPr>
        <w:tabs>
          <w:tab w:val="left" w:pos="2650"/>
          <w:tab w:val="num" w:pos="2906"/>
          <w:tab w:val="left" w:pos="3910"/>
          <w:tab w:val="left" w:pos="8650"/>
        </w:tabs>
        <w:spacing w:after="120"/>
        <w:ind w:left="2650" w:right="1267" w:firstLine="540"/>
        <w:rPr>
          <w:rFonts w:cs="Traditional Arabic Backslanted" w:hint="cs"/>
          <w:sz w:val="26"/>
          <w:szCs w:val="26"/>
          <w:rtl/>
        </w:rPr>
      </w:pPr>
      <w:r>
        <w:rPr>
          <w:rFonts w:cs="Traditional Arabic Backslanted" w:hint="cs"/>
          <w:sz w:val="26"/>
          <w:szCs w:val="26"/>
          <w:rtl/>
        </w:rPr>
        <w:t>(ز)</w:t>
      </w:r>
      <w:r>
        <w:rPr>
          <w:rFonts w:cs="Traditional Arabic Backslanted" w:hint="cs"/>
          <w:sz w:val="26"/>
          <w:szCs w:val="26"/>
          <w:rtl/>
        </w:rPr>
        <w:tab/>
        <w:t>إلغاء جميع الأحكام الجزائية الوطنية التي تشكل تمييزاً ضد المرأة.</w:t>
      </w:r>
    </w:p>
    <w:p w:rsidR="00000000" w:rsidRDefault="00000000">
      <w:pPr>
        <w:tabs>
          <w:tab w:val="num" w:pos="1466"/>
          <w:tab w:val="left" w:pos="2170"/>
          <w:tab w:val="left" w:pos="2560"/>
          <w:tab w:val="left" w:pos="3640"/>
          <w:tab w:val="left" w:pos="8650"/>
        </w:tabs>
        <w:spacing w:before="120" w:after="120"/>
        <w:ind w:left="1267" w:right="1267" w:firstLine="29"/>
        <w:rPr>
          <w:rFonts w:cs="Traditional Arabic Backslanted" w:hint="cs"/>
          <w:sz w:val="28"/>
          <w:szCs w:val="28"/>
          <w:u w:val="single"/>
          <w:rtl/>
        </w:rPr>
      </w:pPr>
      <w:r>
        <w:rPr>
          <w:rFonts w:cs="Traditional Arabic Backslanted" w:hint="cs"/>
          <w:sz w:val="28"/>
          <w:szCs w:val="28"/>
          <w:u w:val="single"/>
          <w:rtl/>
        </w:rPr>
        <w:t>أوَّلاً-1-2</w:t>
      </w:r>
      <w:r>
        <w:rPr>
          <w:rFonts w:cs="Traditional Arabic Backslanted" w:hint="cs"/>
          <w:sz w:val="28"/>
          <w:szCs w:val="28"/>
          <w:u w:val="single"/>
          <w:rtl/>
        </w:rPr>
        <w:tab/>
        <w:t>واجب القضاء على التمييز</w:t>
      </w:r>
    </w:p>
    <w:p w:rsidR="00000000" w:rsidRDefault="00000000">
      <w:pPr>
        <w:tabs>
          <w:tab w:val="num" w:pos="1210"/>
        </w:tabs>
        <w:spacing w:after="120"/>
        <w:ind w:left="1267" w:right="1267" w:firstLine="720"/>
        <w:rPr>
          <w:rFonts w:hint="cs"/>
          <w:sz w:val="30"/>
          <w:rtl/>
        </w:rPr>
      </w:pPr>
      <w:r>
        <w:rPr>
          <w:rFonts w:hint="cs"/>
          <w:sz w:val="30"/>
          <w:rtl/>
        </w:rPr>
        <w:t xml:space="preserve">لم تقم ألبانيا، منذ </w:t>
      </w:r>
      <w:r>
        <w:rPr>
          <w:sz w:val="30"/>
          <w:rtl/>
        </w:rPr>
        <w:t>تصديقها</w:t>
      </w:r>
      <w:r>
        <w:rPr>
          <w:rFonts w:hint="cs"/>
          <w:sz w:val="30"/>
          <w:rtl/>
        </w:rPr>
        <w:t xml:space="preserve"> </w:t>
      </w:r>
      <w:r>
        <w:rPr>
          <w:sz w:val="30"/>
          <w:rtl/>
        </w:rPr>
        <w:t>ع</w:t>
      </w:r>
      <w:r>
        <w:rPr>
          <w:rFonts w:hint="cs"/>
          <w:sz w:val="30"/>
          <w:rtl/>
        </w:rPr>
        <w:t>لى الاتفاقية، بمراجعة التشريعات القائمة من المنظور الجنساني لكي تتفق مع مبادئ الاتفاقية. ورغم هذا القصور فإن التشريع الألباني حديث العهد جداًّ ويتفق إلى حدٍّ كبير مع حقوق الإنسان الرئيسية المعترف بها دولياًّ.</w:t>
      </w:r>
    </w:p>
    <w:p w:rsidR="00000000" w:rsidRDefault="00000000">
      <w:pPr>
        <w:tabs>
          <w:tab w:val="num" w:pos="1210"/>
        </w:tabs>
        <w:spacing w:after="120"/>
        <w:ind w:left="1267" w:right="1267" w:firstLine="720"/>
        <w:rPr>
          <w:rFonts w:hint="cs"/>
          <w:sz w:val="30"/>
          <w:rtl/>
        </w:rPr>
      </w:pPr>
      <w:r>
        <w:rPr>
          <w:rFonts w:hint="cs"/>
          <w:sz w:val="30"/>
          <w:rtl/>
        </w:rPr>
        <w:t>والحكم القانوني الوحيد الذي ينص على معاملة مختلفة للرجال والنساء يرد في قانون الأسرة، حيث يقرر الحد الأدنى لسن الزواج: فالمرأة تستطيع الزواج في سن 16 سنة بينما يستطيع الرجل الزواج في سن 18 سنة (المادة 14 من قانون الأسرة، القانون رقم 6599 الصادر في 29 حزيران/يونية 1992). وقانون الأسرة  هو الآن قيد المراجعة.</w:t>
      </w:r>
    </w:p>
    <w:p w:rsidR="00000000" w:rsidRDefault="00000000">
      <w:pPr>
        <w:tabs>
          <w:tab w:val="num" w:pos="1210"/>
          <w:tab w:val="left" w:pos="2470"/>
        </w:tabs>
        <w:spacing w:before="120" w:after="120"/>
        <w:ind w:left="1267" w:right="1267"/>
        <w:rPr>
          <w:rFonts w:cs="Traditional Arabic Backslanted" w:hint="cs"/>
          <w:sz w:val="28"/>
          <w:szCs w:val="28"/>
          <w:u w:val="single"/>
          <w:rtl/>
        </w:rPr>
      </w:pPr>
      <w:r>
        <w:rPr>
          <w:rFonts w:cs="Traditional Arabic Backslanted" w:hint="cs"/>
          <w:sz w:val="28"/>
          <w:szCs w:val="28"/>
          <w:u w:val="single"/>
          <w:rtl/>
        </w:rPr>
        <w:t>أوَّلاً-1-3</w:t>
      </w:r>
      <w:r>
        <w:rPr>
          <w:rFonts w:cs="Traditional Arabic Backslanted" w:hint="cs"/>
          <w:sz w:val="28"/>
          <w:szCs w:val="28"/>
          <w:u w:val="single"/>
          <w:rtl/>
        </w:rPr>
        <w:tab/>
        <w:t>وجود ممارسات تمييزية ضد المرأة</w:t>
      </w:r>
    </w:p>
    <w:p w:rsidR="00000000" w:rsidRDefault="00000000">
      <w:pPr>
        <w:pStyle w:val="BodyText"/>
        <w:tabs>
          <w:tab w:val="num" w:pos="1210"/>
        </w:tabs>
        <w:spacing w:after="120"/>
        <w:ind w:left="1267" w:right="1267" w:firstLine="720"/>
        <w:rPr>
          <w:rFonts w:hint="cs"/>
          <w:sz w:val="30"/>
          <w:szCs w:val="30"/>
          <w:rtl/>
        </w:rPr>
      </w:pPr>
      <w:r>
        <w:rPr>
          <w:rFonts w:hint="cs"/>
          <w:sz w:val="30"/>
          <w:szCs w:val="30"/>
          <w:rtl/>
        </w:rPr>
        <w:t>على الرغم من وجود تشريع حديث غير تمييزي فيما يتعلق بالمرأة، ما زال التطبيق العملي وإنفاذ الحقوق في المساواة بحاجة إلى تحسين.</w:t>
      </w:r>
    </w:p>
    <w:p w:rsidR="00000000" w:rsidRDefault="00000000">
      <w:pPr>
        <w:tabs>
          <w:tab w:val="num" w:pos="1210"/>
        </w:tabs>
        <w:spacing w:after="120"/>
        <w:ind w:left="1267" w:right="1267" w:firstLine="720"/>
        <w:rPr>
          <w:rFonts w:hint="cs"/>
          <w:sz w:val="30"/>
          <w:rtl/>
        </w:rPr>
      </w:pPr>
      <w:r>
        <w:rPr>
          <w:rFonts w:cs="Traditional Arabic Backslanted" w:hint="cs"/>
          <w:sz w:val="26"/>
          <w:szCs w:val="26"/>
          <w:u w:val="single"/>
          <w:rtl/>
        </w:rPr>
        <w:t>حرية اختيار المسكن</w:t>
      </w:r>
      <w:r>
        <w:rPr>
          <w:rFonts w:hint="cs"/>
          <w:sz w:val="30"/>
          <w:rtl/>
        </w:rPr>
        <w:t xml:space="preserve">: </w:t>
      </w:r>
      <w:r>
        <w:rPr>
          <w:sz w:val="30"/>
          <w:rtl/>
        </w:rPr>
        <w:t xml:space="preserve"> </w:t>
      </w:r>
      <w:r>
        <w:rPr>
          <w:rFonts w:hint="cs"/>
          <w:sz w:val="30"/>
          <w:rtl/>
        </w:rPr>
        <w:t>على الرغم من أحكام القانون المدني، فالعادة هي أن الرجل، بوصفه رب الأسرة، هو الذي يقرر أين يكون بيت الأسرة.</w:t>
      </w:r>
    </w:p>
    <w:p w:rsidR="00000000" w:rsidRDefault="00000000">
      <w:pPr>
        <w:tabs>
          <w:tab w:val="num" w:pos="1210"/>
        </w:tabs>
        <w:spacing w:after="120"/>
        <w:ind w:left="1267" w:right="1267" w:firstLine="720"/>
        <w:rPr>
          <w:rFonts w:hint="cs"/>
          <w:sz w:val="30"/>
          <w:rtl/>
        </w:rPr>
      </w:pPr>
      <w:r>
        <w:rPr>
          <w:rFonts w:cs="Traditional Arabic Backslanted" w:hint="cs"/>
          <w:sz w:val="26"/>
          <w:szCs w:val="26"/>
          <w:u w:val="single"/>
          <w:rtl/>
        </w:rPr>
        <w:t>الميراث</w:t>
      </w:r>
      <w:r>
        <w:rPr>
          <w:rFonts w:hint="cs"/>
          <w:sz w:val="30"/>
          <w:rtl/>
        </w:rPr>
        <w:t xml:space="preserve">: </w:t>
      </w:r>
      <w:r>
        <w:rPr>
          <w:sz w:val="30"/>
          <w:rtl/>
        </w:rPr>
        <w:t xml:space="preserve"> </w:t>
      </w:r>
      <w:r>
        <w:rPr>
          <w:rFonts w:hint="cs"/>
          <w:sz w:val="30"/>
          <w:rtl/>
        </w:rPr>
        <w:t>كذلك، رغم أن القانون المدني ينص على المساواة بين الرجل والمرأة بقدر ما يتعلق الأمر بميراث الأرض، فالرجل في أكثر الأحيان هو الذي يرث أرض الآباء لأن المرأة عندما تتزوج تنتقل إلى بيت أسرة الزوج.</w:t>
      </w:r>
    </w:p>
    <w:p w:rsidR="00000000" w:rsidRDefault="00000000">
      <w:pPr>
        <w:tabs>
          <w:tab w:val="num" w:pos="1210"/>
        </w:tabs>
        <w:spacing w:after="120"/>
        <w:ind w:left="1267" w:right="1267" w:firstLine="720"/>
        <w:rPr>
          <w:rFonts w:hint="cs"/>
          <w:sz w:val="30"/>
          <w:rtl/>
        </w:rPr>
      </w:pPr>
      <w:r>
        <w:rPr>
          <w:rFonts w:cs="Traditional Arabic Backslanted" w:hint="cs"/>
          <w:sz w:val="26"/>
          <w:szCs w:val="26"/>
          <w:u w:val="single"/>
          <w:rtl/>
        </w:rPr>
        <w:t>الملكية</w:t>
      </w:r>
      <w:r>
        <w:rPr>
          <w:rFonts w:hint="cs"/>
          <w:sz w:val="30"/>
          <w:rtl/>
        </w:rPr>
        <w:t>:</w:t>
      </w:r>
      <w:r>
        <w:rPr>
          <w:sz w:val="30"/>
          <w:rtl/>
        </w:rPr>
        <w:t xml:space="preserve"> </w:t>
      </w:r>
      <w:r>
        <w:rPr>
          <w:rFonts w:hint="cs"/>
          <w:sz w:val="30"/>
          <w:rtl/>
        </w:rPr>
        <w:t xml:space="preserve"> تسجَّل الأرض عادةً باسم ربِّ الأسرة (الزوج) وبذلك تُحرَمُ المرأة من الحق في الملك المُشاع بعد الزواج (يرجى الرجوع إلى المواد ذات الصلة للاطلاع على تحليل مفصَّل للوضع بحكم القانون والوضع بحكم الواقع). وينطبق الشيء ذاته على تسجيل الشركات الخاصة، حيث تسجَّلُ الشركة الخاصة باسم الزوج وإن كانت مساهمة المرأة المالية فيها مساوية لمساهمة الرجل أو حتى أكثر منها.</w:t>
      </w:r>
    </w:p>
    <w:p w:rsidR="00000000" w:rsidRDefault="00000000">
      <w:pPr>
        <w:tabs>
          <w:tab w:val="left" w:pos="1210"/>
          <w:tab w:val="right" w:pos="2906"/>
          <w:tab w:val="left" w:pos="3640"/>
        </w:tabs>
        <w:spacing w:after="120"/>
        <w:ind w:left="2920" w:right="1267" w:hanging="1620"/>
        <w:rPr>
          <w:rFonts w:hint="cs"/>
          <w:sz w:val="30"/>
          <w:rtl/>
        </w:rPr>
      </w:pPr>
      <w:r>
        <w:rPr>
          <w:rFonts w:hint="cs"/>
          <w:b/>
          <w:bCs/>
          <w:sz w:val="30"/>
          <w:rtl/>
        </w:rPr>
        <w:t>المادة 3-</w:t>
      </w:r>
      <w:r>
        <w:rPr>
          <w:rFonts w:hint="cs"/>
          <w:sz w:val="30"/>
          <w:rtl/>
        </w:rPr>
        <w:tab/>
      </w:r>
      <w:r>
        <w:rPr>
          <w:rFonts w:hint="cs"/>
          <w:sz w:val="30"/>
          <w:rtl/>
        </w:rPr>
        <w:tab/>
      </w:r>
      <w:r>
        <w:rPr>
          <w:rFonts w:hint="cs"/>
          <w:sz w:val="30"/>
          <w:rtl/>
        </w:rPr>
        <w:tab/>
      </w:r>
      <w:r>
        <w:rPr>
          <w:rFonts w:cs="Traditional Arabic Backslanted" w:hint="cs"/>
          <w:sz w:val="26"/>
          <w:szCs w:val="26"/>
          <w:rtl/>
        </w:rPr>
        <w:t>تنفذ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r>
        <w:rPr>
          <w:rFonts w:hint="cs"/>
          <w:sz w:val="30"/>
          <w:rtl/>
        </w:rPr>
        <w:t>.</w:t>
      </w:r>
    </w:p>
    <w:p w:rsidR="00000000" w:rsidRDefault="00000000">
      <w:pPr>
        <w:pStyle w:val="Heading6"/>
        <w:tabs>
          <w:tab w:val="num" w:pos="1210"/>
        </w:tabs>
        <w:spacing w:after="120" w:line="400" w:lineRule="exact"/>
        <w:ind w:left="1267" w:right="1267" w:firstLine="29"/>
        <w:rPr>
          <w:rFonts w:hint="cs"/>
          <w:szCs w:val="30"/>
          <w:rtl/>
        </w:rPr>
      </w:pPr>
      <w:r>
        <w:rPr>
          <w:rFonts w:hint="cs"/>
          <w:szCs w:val="30"/>
          <w:rtl/>
        </w:rPr>
        <w:t>تقدُّمُ المرأة في ألبانيا</w:t>
      </w:r>
    </w:p>
    <w:p w:rsidR="00000000" w:rsidRDefault="00000000">
      <w:pPr>
        <w:tabs>
          <w:tab w:val="num" w:pos="1210"/>
        </w:tabs>
        <w:spacing w:after="120"/>
        <w:ind w:left="1267" w:right="1267" w:firstLine="720"/>
        <w:rPr>
          <w:rFonts w:hint="cs"/>
          <w:rtl/>
        </w:rPr>
      </w:pPr>
      <w:r>
        <w:rPr>
          <w:rFonts w:hint="cs"/>
          <w:rtl/>
        </w:rPr>
        <w:t>إدراكاً من السلطات لوجود فجوة كبيرة بين الأحكام القانونية التي تمنع التمييز بين الجنسين وممارسة المرأة التامة لحقوقها، اتخذت هذه السلطات سلسلة من التدابير لتحقيق تقدُّم حقوق المرأة في البلاد.</w:t>
      </w:r>
    </w:p>
    <w:p w:rsidR="00000000" w:rsidRDefault="00000000">
      <w:pPr>
        <w:tabs>
          <w:tab w:val="left" w:pos="2560"/>
        </w:tabs>
        <w:spacing w:after="120"/>
        <w:ind w:left="1267" w:right="1267"/>
        <w:rPr>
          <w:rFonts w:cs="Traditional Arabic Backslanted"/>
          <w:sz w:val="28"/>
          <w:szCs w:val="28"/>
          <w:u w:val="single"/>
          <w:rtl/>
        </w:rPr>
      </w:pPr>
      <w:r>
        <w:rPr>
          <w:rFonts w:cs="Traditional Arabic Backslanted"/>
          <w:sz w:val="28"/>
          <w:szCs w:val="28"/>
          <w:u w:val="single"/>
          <w:rtl/>
        </w:rPr>
        <w:br w:type="page"/>
      </w:r>
      <w:r>
        <w:rPr>
          <w:rFonts w:cs="Traditional Arabic Backslanted" w:hint="cs"/>
          <w:sz w:val="28"/>
          <w:szCs w:val="28"/>
          <w:u w:val="single"/>
          <w:rtl/>
        </w:rPr>
        <w:t>أوَّلاً-3-1</w:t>
      </w:r>
      <w:r>
        <w:rPr>
          <w:rFonts w:cs="Traditional Arabic Backslanted" w:hint="cs"/>
          <w:sz w:val="28"/>
          <w:szCs w:val="28"/>
          <w:u w:val="single"/>
          <w:rtl/>
        </w:rPr>
        <w:tab/>
        <w:t>الأجهزة الوطنية لتنمية المرأة</w:t>
      </w:r>
    </w:p>
    <w:p w:rsidR="00000000" w:rsidRDefault="00000000">
      <w:pPr>
        <w:spacing w:after="120"/>
        <w:ind w:left="1267" w:right="1267" w:firstLine="720"/>
        <w:rPr>
          <w:rFonts w:hint="cs"/>
          <w:sz w:val="30"/>
          <w:rtl/>
        </w:rPr>
      </w:pPr>
      <w:r>
        <w:rPr>
          <w:rFonts w:hint="cs"/>
          <w:sz w:val="30"/>
          <w:rtl/>
        </w:rPr>
        <w:t>مرَّ الجهاز الوطني لحماية المرأة وتعزيز حقوقها بتغييرات كبيرة منذ ولادته في عام 1992. وفي تموز/يولية 1998 رفع مجلس الوزراء مستوى إدارة شؤون المرأة والأسرة إلى مستوى مجلس الوزراء ؛ وأصبح رئيس اللجنة مسؤولاً مباشرة أمام نائب رئيس الوزراء وأصبحت ميزانية اللجنة جزءاً من ميزانية مجلس الوزراء. وفي آذار/مارس 2001 تغيَّر اسم لجنة شؤون المرأة والأسرة بقرار من مجلس الوزراء فأصبح لجنة تكافؤ الفرص.</w:t>
      </w:r>
    </w:p>
    <w:p w:rsidR="00000000" w:rsidRDefault="00000000">
      <w:pPr>
        <w:spacing w:after="120"/>
        <w:ind w:left="1267" w:right="1267" w:firstLine="720"/>
        <w:rPr>
          <w:rFonts w:hint="cs"/>
          <w:sz w:val="30"/>
          <w:rtl/>
        </w:rPr>
      </w:pPr>
      <w:r>
        <w:rPr>
          <w:rFonts w:hint="cs"/>
          <w:sz w:val="30"/>
          <w:rtl/>
        </w:rPr>
        <w:t>ومسؤوليات لجنة شؤون المرأة والأسرة (قرار مجلس الوزراء رقم 415 الصادر في 10 تموز/يولية 1998) هي:</w:t>
      </w:r>
    </w:p>
    <w:p w:rsidR="00000000" w:rsidRDefault="00000000">
      <w:pPr>
        <w:numPr>
          <w:ilvl w:val="0"/>
          <w:numId w:val="8"/>
        </w:numPr>
        <w:tabs>
          <w:tab w:val="clear" w:pos="720"/>
          <w:tab w:val="num" w:pos="2650"/>
        </w:tabs>
        <w:spacing w:after="120"/>
        <w:ind w:left="2380" w:right="1267" w:hanging="630"/>
        <w:rPr>
          <w:rFonts w:hint="cs"/>
          <w:sz w:val="30"/>
        </w:rPr>
      </w:pPr>
      <w:r>
        <w:rPr>
          <w:rFonts w:hint="cs"/>
          <w:sz w:val="30"/>
          <w:rtl/>
        </w:rPr>
        <w:t>تنفيذ السياسات الحكومية بشأن قضايا المرأة والأسرة؛</w:t>
      </w:r>
    </w:p>
    <w:p w:rsidR="00000000" w:rsidRDefault="00000000">
      <w:pPr>
        <w:numPr>
          <w:ilvl w:val="0"/>
          <w:numId w:val="8"/>
        </w:numPr>
        <w:tabs>
          <w:tab w:val="clear" w:pos="720"/>
          <w:tab w:val="num" w:pos="2650"/>
        </w:tabs>
        <w:spacing w:after="120"/>
        <w:ind w:left="2380" w:right="1267" w:hanging="630"/>
        <w:rPr>
          <w:rFonts w:hint="cs"/>
          <w:sz w:val="30"/>
        </w:rPr>
      </w:pPr>
      <w:r>
        <w:rPr>
          <w:rFonts w:hint="cs"/>
          <w:sz w:val="30"/>
          <w:rtl/>
        </w:rPr>
        <w:t>تنسيق برامج تعزيز المساواة بين الرجل والمرأة؛</w:t>
      </w:r>
    </w:p>
    <w:p w:rsidR="00000000" w:rsidRDefault="00000000">
      <w:pPr>
        <w:numPr>
          <w:ilvl w:val="0"/>
          <w:numId w:val="8"/>
        </w:numPr>
        <w:tabs>
          <w:tab w:val="clear" w:pos="720"/>
          <w:tab w:val="num" w:pos="2650"/>
        </w:tabs>
        <w:spacing w:after="120"/>
        <w:ind w:left="2380" w:right="1267" w:hanging="630"/>
        <w:rPr>
          <w:rFonts w:hint="cs"/>
          <w:sz w:val="30"/>
        </w:rPr>
      </w:pPr>
      <w:r>
        <w:rPr>
          <w:rFonts w:hint="cs"/>
          <w:sz w:val="30"/>
          <w:rtl/>
        </w:rPr>
        <w:t>تنفيذ وتقييم البرامج الحكومية بشأن قضايا المرأة والأسرة؛</w:t>
      </w:r>
    </w:p>
    <w:p w:rsidR="00000000" w:rsidRDefault="00000000">
      <w:pPr>
        <w:numPr>
          <w:ilvl w:val="0"/>
          <w:numId w:val="8"/>
        </w:numPr>
        <w:tabs>
          <w:tab w:val="clear" w:pos="720"/>
          <w:tab w:val="num" w:pos="2650"/>
        </w:tabs>
        <w:spacing w:after="120"/>
        <w:ind w:left="2380" w:right="1267" w:hanging="630"/>
        <w:rPr>
          <w:rFonts w:hint="cs"/>
          <w:sz w:val="30"/>
        </w:rPr>
      </w:pPr>
      <w:r>
        <w:rPr>
          <w:rFonts w:hint="cs"/>
          <w:sz w:val="30"/>
          <w:rtl/>
        </w:rPr>
        <w:t>اقتراح تشريعات جديدة و/أو تعديلات للتشريعات القائمة بشأن حقوق الطفل والمرأة تمشِّياً مع المعايير الدولية؛</w:t>
      </w:r>
    </w:p>
    <w:p w:rsidR="00000000" w:rsidRDefault="00000000">
      <w:pPr>
        <w:numPr>
          <w:ilvl w:val="0"/>
          <w:numId w:val="8"/>
        </w:numPr>
        <w:tabs>
          <w:tab w:val="clear" w:pos="720"/>
          <w:tab w:val="num" w:pos="2650"/>
        </w:tabs>
        <w:spacing w:after="120"/>
        <w:ind w:left="2380" w:right="1267" w:hanging="630"/>
        <w:rPr>
          <w:rFonts w:hint="cs"/>
          <w:sz w:val="30"/>
        </w:rPr>
      </w:pPr>
      <w:r>
        <w:rPr>
          <w:rFonts w:hint="cs"/>
          <w:sz w:val="30"/>
          <w:rtl/>
        </w:rPr>
        <w:t>دعم وتنسيق أنشطة المنظمات غير الحكومية في ميدان حقوق المرأة والأسرة.</w:t>
      </w:r>
    </w:p>
    <w:p w:rsidR="00000000" w:rsidRDefault="00000000">
      <w:pPr>
        <w:tabs>
          <w:tab w:val="left" w:pos="2470"/>
        </w:tabs>
        <w:spacing w:before="120" w:after="120"/>
        <w:ind w:left="1267" w:right="1267"/>
        <w:rPr>
          <w:rFonts w:cs="Traditional Arabic Backslanted" w:hint="cs"/>
          <w:sz w:val="28"/>
          <w:szCs w:val="28"/>
          <w:u w:val="single"/>
          <w:rtl/>
        </w:rPr>
      </w:pPr>
      <w:r>
        <w:rPr>
          <w:rFonts w:cs="Traditional Arabic Backslanted" w:hint="cs"/>
          <w:sz w:val="28"/>
          <w:szCs w:val="28"/>
          <w:u w:val="single"/>
          <w:rtl/>
        </w:rPr>
        <w:t>أوَّلاً-3-2</w:t>
      </w:r>
      <w:r>
        <w:rPr>
          <w:rFonts w:cs="Traditional Arabic Backslanted" w:hint="cs"/>
          <w:sz w:val="28"/>
          <w:szCs w:val="28"/>
          <w:u w:val="single"/>
          <w:rtl/>
        </w:rPr>
        <w:tab/>
        <w:t>الجمعيات والمنظمات غير الحكومية</w:t>
      </w:r>
    </w:p>
    <w:p w:rsidR="00000000" w:rsidRDefault="00000000">
      <w:pPr>
        <w:spacing w:after="120"/>
        <w:ind w:left="1267" w:right="1267" w:firstLine="720"/>
        <w:rPr>
          <w:rFonts w:hint="cs"/>
          <w:sz w:val="30"/>
          <w:rtl/>
        </w:rPr>
      </w:pPr>
      <w:r>
        <w:rPr>
          <w:rFonts w:hint="cs"/>
          <w:sz w:val="30"/>
          <w:rtl/>
        </w:rPr>
        <w:t>توجد بعض الجمعيات والمنظمات غير الحكومية التي تدعمها الحكومة في أنشطتها بمشاريع مختلفة يمولها مانحون  أجانب. وتعمل هذه المنظمات غير الحكومية على تحقيق تقدُّم المرأة في خطٍّ مُوازٍ لعمل الإدارة العامة. وبعض مجموعات المنظمات النسائية غير الحكومية نشطة جداًّ في مجالات مختلفة. وفيما يلي قائمة بهذه المنظمات:</w:t>
      </w:r>
    </w:p>
    <w:p w:rsidR="00000000" w:rsidRDefault="00000000">
      <w:pPr>
        <w:spacing w:after="120"/>
        <w:ind w:left="1267" w:right="1267" w:firstLine="720"/>
        <w:rPr>
          <w:rFonts w:cs="Traditional Arabic Backslanted" w:hint="cs"/>
          <w:sz w:val="26"/>
          <w:szCs w:val="26"/>
          <w:rtl/>
        </w:rPr>
      </w:pPr>
      <w:r>
        <w:rPr>
          <w:rFonts w:cs="Traditional Arabic Backslanted" w:hint="cs"/>
          <w:sz w:val="26"/>
          <w:szCs w:val="26"/>
          <w:rtl/>
        </w:rPr>
        <w:t>التنمية الاقتصادية</w:t>
      </w:r>
    </w:p>
    <w:p w:rsidR="00000000" w:rsidRDefault="00000000">
      <w:pPr>
        <w:spacing w:after="120"/>
        <w:ind w:left="1267" w:right="1267" w:firstLine="720"/>
        <w:rPr>
          <w:rFonts w:hint="cs"/>
          <w:sz w:val="30"/>
          <w:rtl/>
        </w:rPr>
      </w:pPr>
      <w:r>
        <w:rPr>
          <w:rFonts w:hint="cs"/>
          <w:sz w:val="30"/>
          <w:rtl/>
        </w:rPr>
        <w:t>الندوة المستقلة للنساء الألبانيات</w:t>
      </w:r>
    </w:p>
    <w:p w:rsidR="00000000" w:rsidRDefault="00000000">
      <w:pPr>
        <w:spacing w:after="120"/>
        <w:ind w:left="1267" w:right="1267" w:firstLine="720"/>
        <w:rPr>
          <w:rFonts w:hint="cs"/>
          <w:sz w:val="30"/>
          <w:rtl/>
        </w:rPr>
      </w:pPr>
      <w:r>
        <w:rPr>
          <w:rFonts w:hint="cs"/>
          <w:sz w:val="30"/>
          <w:rtl/>
        </w:rPr>
        <w:t>مفيدة للنساء الألبانيات</w:t>
      </w:r>
    </w:p>
    <w:p w:rsidR="00000000" w:rsidRDefault="00000000">
      <w:pPr>
        <w:spacing w:after="120"/>
        <w:ind w:left="1267" w:right="1267" w:firstLine="720"/>
        <w:rPr>
          <w:rFonts w:hint="cs"/>
          <w:sz w:val="30"/>
          <w:rtl/>
        </w:rPr>
      </w:pPr>
      <w:r>
        <w:rPr>
          <w:rFonts w:hint="cs"/>
          <w:sz w:val="30"/>
          <w:rtl/>
        </w:rPr>
        <w:t xml:space="preserve">منظمة نساء الأعمال </w:t>
      </w:r>
      <w:r>
        <w:rPr>
          <w:sz w:val="30"/>
          <w:rtl/>
        </w:rPr>
        <w:t>–</w:t>
      </w:r>
      <w:r>
        <w:rPr>
          <w:rFonts w:hint="cs"/>
          <w:sz w:val="30"/>
          <w:rtl/>
        </w:rPr>
        <w:t xml:space="preserve"> فلورا</w:t>
      </w:r>
    </w:p>
    <w:p w:rsidR="00000000" w:rsidRDefault="00000000">
      <w:pPr>
        <w:spacing w:after="120"/>
        <w:ind w:left="1267" w:right="1267" w:firstLine="720"/>
        <w:rPr>
          <w:rFonts w:hint="cs"/>
          <w:sz w:val="30"/>
          <w:rtl/>
        </w:rPr>
      </w:pPr>
      <w:r>
        <w:rPr>
          <w:rFonts w:hint="cs"/>
          <w:sz w:val="30"/>
          <w:rtl/>
        </w:rPr>
        <w:t xml:space="preserve">المرأة في جمعيات الأعمال الحرة </w:t>
      </w:r>
      <w:r>
        <w:rPr>
          <w:sz w:val="30"/>
          <w:rtl/>
        </w:rPr>
        <w:t>–</w:t>
      </w:r>
      <w:r>
        <w:rPr>
          <w:rFonts w:hint="cs"/>
          <w:sz w:val="30"/>
          <w:rtl/>
        </w:rPr>
        <w:t xml:space="preserve"> كورجه</w:t>
      </w:r>
    </w:p>
    <w:p w:rsidR="00000000" w:rsidRDefault="00000000">
      <w:pPr>
        <w:spacing w:after="120"/>
        <w:ind w:left="1267" w:right="1267" w:firstLine="720"/>
        <w:rPr>
          <w:rFonts w:hint="cs"/>
          <w:sz w:val="30"/>
          <w:rtl/>
        </w:rPr>
      </w:pPr>
      <w:r>
        <w:rPr>
          <w:rFonts w:hint="cs"/>
          <w:sz w:val="30"/>
          <w:rtl/>
        </w:rPr>
        <w:t>جمعية المرأة المهنية والمشتغلة في الأعمال الحرة</w:t>
      </w:r>
    </w:p>
    <w:p w:rsidR="00000000" w:rsidRDefault="00000000">
      <w:pPr>
        <w:spacing w:after="120"/>
        <w:ind w:left="1267" w:right="1267" w:firstLine="720"/>
        <w:rPr>
          <w:rFonts w:cs="Traditional Arabic Backslanted" w:hint="cs"/>
          <w:sz w:val="26"/>
          <w:szCs w:val="26"/>
          <w:rtl/>
        </w:rPr>
      </w:pPr>
      <w:r>
        <w:rPr>
          <w:rFonts w:cs="Traditional Arabic Backslanted" w:hint="cs"/>
          <w:sz w:val="26"/>
          <w:szCs w:val="26"/>
          <w:rtl/>
        </w:rPr>
        <w:t>المنظمات غير الحكومية في المناطق الريفية</w:t>
      </w:r>
    </w:p>
    <w:p w:rsidR="00000000" w:rsidRDefault="00000000">
      <w:pPr>
        <w:spacing w:after="120"/>
        <w:ind w:left="1267" w:right="1267" w:firstLine="720"/>
        <w:rPr>
          <w:rFonts w:hint="cs"/>
          <w:sz w:val="30"/>
          <w:rtl/>
        </w:rPr>
      </w:pPr>
      <w:r>
        <w:rPr>
          <w:rFonts w:hint="cs"/>
          <w:sz w:val="30"/>
          <w:rtl/>
        </w:rPr>
        <w:t>القانون والأعمال الحرة والمرأة الريفية</w:t>
      </w:r>
    </w:p>
    <w:p w:rsidR="00000000" w:rsidRDefault="00000000">
      <w:pPr>
        <w:spacing w:after="120"/>
        <w:ind w:left="1267" w:right="1267" w:firstLine="720"/>
        <w:rPr>
          <w:rFonts w:hint="cs"/>
          <w:sz w:val="30"/>
          <w:rtl/>
        </w:rPr>
      </w:pPr>
      <w:r>
        <w:rPr>
          <w:rFonts w:hint="cs"/>
          <w:sz w:val="30"/>
          <w:rtl/>
        </w:rPr>
        <w:t>المرأة المنتجة في المرحلة الانتقالية</w:t>
      </w:r>
    </w:p>
    <w:p w:rsidR="00000000" w:rsidRDefault="00000000">
      <w:pPr>
        <w:spacing w:after="120"/>
        <w:ind w:left="1267" w:right="1267" w:firstLine="720"/>
        <w:rPr>
          <w:rFonts w:cs="Traditional Arabic Backslanted" w:hint="cs"/>
          <w:sz w:val="26"/>
          <w:szCs w:val="26"/>
          <w:rtl/>
        </w:rPr>
      </w:pPr>
      <w:r>
        <w:rPr>
          <w:rFonts w:cs="Traditional Arabic Backslanted" w:hint="cs"/>
          <w:sz w:val="26"/>
          <w:szCs w:val="26"/>
          <w:rtl/>
        </w:rPr>
        <w:t>حماية حقوق المرأة</w:t>
      </w:r>
    </w:p>
    <w:p w:rsidR="00000000" w:rsidRDefault="00000000">
      <w:pPr>
        <w:spacing w:after="120"/>
        <w:ind w:left="1267" w:right="1267" w:firstLine="720"/>
        <w:rPr>
          <w:rFonts w:hint="cs"/>
          <w:sz w:val="30"/>
          <w:rtl/>
        </w:rPr>
      </w:pPr>
      <w:r>
        <w:rPr>
          <w:rFonts w:hint="cs"/>
          <w:sz w:val="30"/>
          <w:rtl/>
        </w:rPr>
        <w:t>خط المشورة للنساء والفتيات</w:t>
      </w:r>
    </w:p>
    <w:p w:rsidR="00000000" w:rsidRDefault="00000000">
      <w:pPr>
        <w:spacing w:after="120"/>
        <w:ind w:left="1267" w:right="1267" w:firstLine="720"/>
        <w:rPr>
          <w:rFonts w:hint="cs"/>
          <w:sz w:val="30"/>
          <w:rtl/>
        </w:rPr>
      </w:pPr>
      <w:r>
        <w:rPr>
          <w:rFonts w:hint="cs"/>
          <w:sz w:val="30"/>
          <w:rtl/>
        </w:rPr>
        <w:t>جمعية المحاميات</w:t>
      </w:r>
    </w:p>
    <w:p w:rsidR="00000000" w:rsidRDefault="00000000">
      <w:pPr>
        <w:spacing w:after="120"/>
        <w:ind w:left="1267" w:right="1267" w:firstLine="720"/>
        <w:rPr>
          <w:rFonts w:hint="cs"/>
          <w:sz w:val="30"/>
          <w:rtl/>
        </w:rPr>
      </w:pPr>
      <w:r>
        <w:rPr>
          <w:rFonts w:hint="cs"/>
          <w:sz w:val="30"/>
          <w:rtl/>
        </w:rPr>
        <w:t>مركز الدفاع عن المرأة</w:t>
      </w:r>
    </w:p>
    <w:p w:rsidR="00000000" w:rsidRDefault="00000000">
      <w:pPr>
        <w:spacing w:after="120"/>
        <w:ind w:left="1267" w:right="1267" w:firstLine="720"/>
        <w:rPr>
          <w:rFonts w:hint="cs"/>
          <w:sz w:val="30"/>
          <w:rtl/>
        </w:rPr>
      </w:pPr>
      <w:r>
        <w:rPr>
          <w:rFonts w:hint="cs"/>
          <w:sz w:val="30"/>
          <w:rtl/>
        </w:rPr>
        <w:t>صحة المرأة في فلورا</w:t>
      </w:r>
    </w:p>
    <w:p w:rsidR="00000000" w:rsidRDefault="00000000">
      <w:pPr>
        <w:spacing w:after="120"/>
        <w:ind w:left="1267" w:right="1267" w:firstLine="720"/>
        <w:rPr>
          <w:rFonts w:hint="cs"/>
          <w:sz w:val="30"/>
          <w:rtl/>
        </w:rPr>
      </w:pPr>
      <w:r>
        <w:rPr>
          <w:rFonts w:hint="cs"/>
          <w:sz w:val="30"/>
          <w:rtl/>
        </w:rPr>
        <w:t>الفريق القانوني للنساء</w:t>
      </w:r>
    </w:p>
    <w:p w:rsidR="00000000" w:rsidRDefault="00000000">
      <w:pPr>
        <w:spacing w:after="120"/>
        <w:ind w:left="1267" w:right="1267" w:firstLine="720"/>
        <w:rPr>
          <w:rFonts w:cs="Traditional Arabic Backslanted" w:hint="cs"/>
          <w:sz w:val="26"/>
          <w:szCs w:val="26"/>
          <w:rtl/>
        </w:rPr>
      </w:pPr>
      <w:r>
        <w:rPr>
          <w:rFonts w:cs="Traditional Arabic Backslanted" w:hint="cs"/>
          <w:sz w:val="26"/>
          <w:szCs w:val="26"/>
          <w:rtl/>
        </w:rPr>
        <w:t>صحة المرأة</w:t>
      </w:r>
    </w:p>
    <w:p w:rsidR="00000000" w:rsidRDefault="00000000">
      <w:pPr>
        <w:spacing w:after="120"/>
        <w:ind w:left="1267" w:right="1267" w:firstLine="720"/>
        <w:rPr>
          <w:rFonts w:hint="cs"/>
          <w:sz w:val="30"/>
          <w:rtl/>
        </w:rPr>
      </w:pPr>
      <w:r>
        <w:rPr>
          <w:rFonts w:hint="cs"/>
          <w:sz w:val="30"/>
          <w:rtl/>
        </w:rPr>
        <w:t>جمعية تنظيم الأسرة الألبانية</w:t>
      </w:r>
    </w:p>
    <w:p w:rsidR="00000000" w:rsidRDefault="00000000">
      <w:pPr>
        <w:spacing w:after="120"/>
        <w:ind w:left="1267" w:right="1267" w:firstLine="720"/>
        <w:rPr>
          <w:rFonts w:hint="cs"/>
          <w:sz w:val="30"/>
          <w:rtl/>
        </w:rPr>
      </w:pPr>
      <w:r>
        <w:rPr>
          <w:rFonts w:hint="cs"/>
          <w:sz w:val="30"/>
          <w:rtl/>
        </w:rPr>
        <w:t>جمعية صحة المرأة في تيرانا وبيرميت وفلورا</w:t>
      </w:r>
    </w:p>
    <w:p w:rsidR="00000000" w:rsidRDefault="00000000">
      <w:pPr>
        <w:spacing w:after="120"/>
        <w:ind w:left="1267" w:right="1267" w:firstLine="720"/>
        <w:rPr>
          <w:rFonts w:cs="Traditional Arabic Backslanted" w:hint="cs"/>
          <w:sz w:val="26"/>
          <w:szCs w:val="26"/>
          <w:rtl/>
        </w:rPr>
      </w:pPr>
      <w:r>
        <w:rPr>
          <w:rFonts w:cs="Traditional Arabic Backslanted" w:hint="cs"/>
          <w:sz w:val="26"/>
          <w:szCs w:val="26"/>
          <w:rtl/>
        </w:rPr>
        <w:t>التنمية الاجتماعية والثقافية</w:t>
      </w:r>
    </w:p>
    <w:p w:rsidR="00000000" w:rsidRDefault="00000000">
      <w:pPr>
        <w:spacing w:after="120"/>
        <w:ind w:left="1267" w:right="1267" w:firstLine="720"/>
        <w:rPr>
          <w:rFonts w:cs="Traditional Arabic Backslanted" w:hint="cs"/>
          <w:sz w:val="26"/>
          <w:szCs w:val="26"/>
          <w:rtl/>
        </w:rPr>
      </w:pPr>
      <w:r>
        <w:rPr>
          <w:rFonts w:cs="Traditional Arabic Backslanted" w:hint="cs"/>
          <w:sz w:val="26"/>
          <w:szCs w:val="26"/>
          <w:rtl/>
        </w:rPr>
        <w:t>والمساعدة والتدريب</w:t>
      </w:r>
    </w:p>
    <w:p w:rsidR="00000000" w:rsidRDefault="00000000">
      <w:pPr>
        <w:spacing w:after="120"/>
        <w:ind w:left="1267" w:right="1267" w:firstLine="720"/>
        <w:rPr>
          <w:rFonts w:hint="cs"/>
          <w:sz w:val="30"/>
          <w:rtl/>
        </w:rPr>
      </w:pPr>
      <w:r>
        <w:rPr>
          <w:rFonts w:hint="cs"/>
          <w:sz w:val="30"/>
          <w:rtl/>
        </w:rPr>
        <w:t>مركز المرأة</w:t>
      </w:r>
    </w:p>
    <w:p w:rsidR="00000000" w:rsidRDefault="00000000">
      <w:pPr>
        <w:spacing w:after="120"/>
        <w:ind w:left="1267" w:right="1267" w:firstLine="720"/>
        <w:rPr>
          <w:rFonts w:hint="cs"/>
          <w:sz w:val="30"/>
          <w:rtl/>
        </w:rPr>
      </w:pPr>
      <w:r>
        <w:rPr>
          <w:rFonts w:hint="cs"/>
          <w:sz w:val="30"/>
          <w:rtl/>
        </w:rPr>
        <w:t>ليندارت</w:t>
      </w:r>
    </w:p>
    <w:p w:rsidR="00000000" w:rsidRDefault="00000000">
      <w:pPr>
        <w:spacing w:after="120"/>
        <w:ind w:left="1267" w:right="1267" w:firstLine="720"/>
        <w:rPr>
          <w:rFonts w:hint="cs"/>
          <w:sz w:val="30"/>
          <w:rtl/>
        </w:rPr>
      </w:pPr>
      <w:r>
        <w:rPr>
          <w:rFonts w:hint="cs"/>
          <w:sz w:val="30"/>
          <w:rtl/>
        </w:rPr>
        <w:t>المرأة في التنمية</w:t>
      </w:r>
    </w:p>
    <w:p w:rsidR="00000000" w:rsidRDefault="00000000">
      <w:pPr>
        <w:spacing w:after="120"/>
        <w:ind w:left="1267" w:right="1267" w:firstLine="720"/>
        <w:rPr>
          <w:rFonts w:hint="cs"/>
          <w:sz w:val="30"/>
          <w:rtl/>
        </w:rPr>
      </w:pPr>
      <w:r>
        <w:rPr>
          <w:rFonts w:hint="cs"/>
          <w:sz w:val="30"/>
          <w:rtl/>
        </w:rPr>
        <w:t>يوجد في الواقع ثلاث مجموعات رئيسية من المنظمات النسائية غير الحكومية</w:t>
      </w:r>
    </w:p>
    <w:p w:rsidR="00000000" w:rsidRDefault="00000000">
      <w:pPr>
        <w:numPr>
          <w:ilvl w:val="0"/>
          <w:numId w:val="87"/>
        </w:numPr>
        <w:spacing w:after="120"/>
        <w:rPr>
          <w:sz w:val="30"/>
          <w:rtl/>
        </w:rPr>
      </w:pPr>
      <w:r>
        <w:rPr>
          <w:rFonts w:hint="cs"/>
          <w:sz w:val="30"/>
          <w:rtl/>
        </w:rPr>
        <w:t>المجلس الوطني للمرأة</w:t>
      </w:r>
      <w:r>
        <w:rPr>
          <w:sz w:val="30"/>
          <w:rtl/>
        </w:rPr>
        <w:t xml:space="preserve"> </w:t>
      </w:r>
    </w:p>
    <w:p w:rsidR="00000000" w:rsidRDefault="00000000">
      <w:pPr>
        <w:numPr>
          <w:ilvl w:val="0"/>
          <w:numId w:val="87"/>
        </w:numPr>
        <w:tabs>
          <w:tab w:val="num" w:pos="3370"/>
        </w:tabs>
        <w:spacing w:after="120"/>
        <w:ind w:right="720"/>
        <w:rPr>
          <w:sz w:val="30"/>
          <w:rtl/>
        </w:rPr>
      </w:pPr>
      <w:r>
        <w:rPr>
          <w:rFonts w:hint="cs"/>
          <w:sz w:val="30"/>
          <w:rtl/>
        </w:rPr>
        <w:t>الشبكة النسائية "الألفية"</w:t>
      </w:r>
    </w:p>
    <w:p w:rsidR="00000000" w:rsidRDefault="00000000">
      <w:pPr>
        <w:numPr>
          <w:ilvl w:val="0"/>
          <w:numId w:val="87"/>
        </w:numPr>
        <w:tabs>
          <w:tab w:val="num" w:pos="3370"/>
        </w:tabs>
        <w:spacing w:after="120"/>
        <w:ind w:right="720"/>
        <w:rPr>
          <w:sz w:val="30"/>
          <w:rtl/>
        </w:rPr>
      </w:pPr>
      <w:r>
        <w:rPr>
          <w:rFonts w:hint="cs"/>
          <w:sz w:val="30"/>
          <w:rtl/>
        </w:rPr>
        <w:t>اتحاد المرأة الألبانية</w:t>
      </w:r>
      <w:r>
        <w:rPr>
          <w:sz w:val="30"/>
          <w:rtl/>
        </w:rPr>
        <w:t xml:space="preserve"> </w:t>
      </w:r>
    </w:p>
    <w:p w:rsidR="00000000" w:rsidRDefault="00000000">
      <w:pPr>
        <w:numPr>
          <w:ilvl w:val="0"/>
          <w:numId w:val="87"/>
        </w:numPr>
        <w:tabs>
          <w:tab w:val="num" w:pos="3370"/>
        </w:tabs>
        <w:spacing w:after="120"/>
        <w:ind w:right="720"/>
        <w:rPr>
          <w:rFonts w:hint="cs"/>
          <w:sz w:val="30"/>
        </w:rPr>
      </w:pPr>
      <w:r>
        <w:rPr>
          <w:rFonts w:hint="cs"/>
          <w:sz w:val="30"/>
          <w:rtl/>
        </w:rPr>
        <w:t>شبكة المنظمات غير الحكومية لمناهضة العنف ضد المرأة</w:t>
      </w:r>
    </w:p>
    <w:p w:rsidR="00000000" w:rsidRDefault="00000000">
      <w:pPr>
        <w:tabs>
          <w:tab w:val="left" w:pos="1300"/>
        </w:tabs>
        <w:spacing w:after="120"/>
        <w:ind w:left="1267" w:right="1267" w:firstLine="720"/>
        <w:rPr>
          <w:rFonts w:hint="cs"/>
          <w:sz w:val="30"/>
          <w:rtl/>
        </w:rPr>
      </w:pPr>
      <w:r>
        <w:rPr>
          <w:rFonts w:hint="cs"/>
          <w:sz w:val="30"/>
          <w:rtl/>
        </w:rPr>
        <w:t>على الرغم من الأحكام القانونية التي تمنح المرأة حقوق الإنسان، ما زالت المرأة تواجه عقباتٍ خطيرةً في ممارسة هذه الحقوق والحصول عليها، لا سيما في اتخاذ القرارات وفرص العمل والحصول على العناية الصحية.</w:t>
      </w:r>
    </w:p>
    <w:p w:rsidR="00000000" w:rsidRDefault="00000000">
      <w:pPr>
        <w:tabs>
          <w:tab w:val="left" w:pos="3280"/>
        </w:tabs>
        <w:spacing w:before="120" w:after="120"/>
        <w:ind w:left="2621" w:right="1267" w:hanging="1354"/>
        <w:rPr>
          <w:rFonts w:cs="Traditional Arabic Backslanted" w:hint="cs"/>
          <w:sz w:val="26"/>
          <w:szCs w:val="26"/>
          <w:rtl/>
        </w:rPr>
      </w:pPr>
      <w:r>
        <w:rPr>
          <w:rFonts w:hint="cs"/>
          <w:b/>
          <w:bCs/>
          <w:sz w:val="30"/>
          <w:rtl/>
        </w:rPr>
        <w:t>المادة 4</w:t>
      </w:r>
      <w:r>
        <w:rPr>
          <w:rFonts w:cs="Traditional Arabic Backslanted" w:hint="cs"/>
          <w:sz w:val="26"/>
          <w:szCs w:val="26"/>
          <w:rtl/>
        </w:rPr>
        <w:tab/>
      </w:r>
      <w:r>
        <w:rPr>
          <w:rFonts w:cs="Traditional Arabic Backslanted" w:hint="cs"/>
          <w:sz w:val="26"/>
          <w:szCs w:val="26"/>
          <w:rtl/>
        </w:rPr>
        <w:tab/>
        <w:t>1-</w:t>
      </w:r>
      <w:r>
        <w:rPr>
          <w:rFonts w:cs="Traditional Arabic Backslanted" w:hint="cs"/>
          <w:sz w:val="26"/>
          <w:szCs w:val="26"/>
          <w:rtl/>
        </w:rPr>
        <w:tab/>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تدابير غير متكافئة أو منفصلة، كما يجب وقف العمل بهذه التدابير متى تحققت أهداف التكافؤ في الفرص والمعاملة.</w:t>
      </w:r>
    </w:p>
    <w:p w:rsidR="00000000" w:rsidRDefault="00000000">
      <w:pPr>
        <w:tabs>
          <w:tab w:val="left" w:pos="2650"/>
          <w:tab w:val="left" w:pos="3190"/>
        </w:tabs>
        <w:spacing w:after="120"/>
        <w:ind w:left="2650" w:right="1267" w:firstLine="540"/>
        <w:rPr>
          <w:rFonts w:cs="Traditional Arabic Backslanted" w:hint="cs"/>
          <w:sz w:val="26"/>
          <w:szCs w:val="26"/>
          <w:rtl/>
        </w:rPr>
      </w:pPr>
      <w:r>
        <w:rPr>
          <w:rFonts w:cs="Traditional Arabic Backslanted" w:hint="cs"/>
          <w:sz w:val="26"/>
          <w:szCs w:val="26"/>
          <w:rtl/>
        </w:rPr>
        <w:t>2-</w:t>
      </w:r>
      <w:r>
        <w:rPr>
          <w:rFonts w:cs="Traditional Arabic Backslanted" w:hint="cs"/>
          <w:sz w:val="26"/>
          <w:szCs w:val="26"/>
          <w:rtl/>
        </w:rPr>
        <w:tab/>
        <w:t xml:space="preserve">لا يعتبر اتخاذ الدول الأطراف تدابير خاصة تستهدف حماية الأمومة، بما في ذلك التدابير الواردة في هذه الاتفاقية إجراءً تمييزياًّ. </w:t>
      </w:r>
    </w:p>
    <w:p w:rsidR="00000000" w:rsidRDefault="00000000">
      <w:pPr>
        <w:spacing w:before="120" w:after="120"/>
        <w:ind w:left="1267" w:right="1267" w:firstLine="29"/>
        <w:rPr>
          <w:rFonts w:hint="cs"/>
          <w:b/>
          <w:bCs/>
          <w:sz w:val="30"/>
          <w:rtl/>
        </w:rPr>
      </w:pPr>
      <w:r>
        <w:rPr>
          <w:rFonts w:hint="cs"/>
          <w:b/>
          <w:bCs/>
          <w:sz w:val="30"/>
          <w:rtl/>
        </w:rPr>
        <w:t>الأعمال الإيجابية للتعجيل بالمساواة</w:t>
      </w:r>
    </w:p>
    <w:p w:rsidR="00000000" w:rsidRDefault="00000000">
      <w:pPr>
        <w:spacing w:after="120"/>
        <w:ind w:left="1267" w:right="1267" w:firstLine="720"/>
        <w:rPr>
          <w:rFonts w:hint="cs"/>
          <w:sz w:val="30"/>
          <w:rtl/>
        </w:rPr>
      </w:pPr>
      <w:r>
        <w:rPr>
          <w:rFonts w:hint="cs"/>
          <w:sz w:val="30"/>
          <w:rtl/>
        </w:rPr>
        <w:t>لا توجد لدى ألبانيا في الوقت الحاضر سياسة رسمية تهدف إلى التعجيل بالمساواة بحكم الواقع  ولا إلى استخدام تدابير خاصة مؤقتة (نظام حصص أو تدابير إيجابية) على الصعيد الوطني. وإنما تبذل لجنة المرأة والأسرة كل ما في وسعها لاتخاذ هذه التدابير الخاصة ولضمان الحصول على دعم من مجلس الشعب الألباني لبحثها وإقرارها.</w:t>
      </w:r>
    </w:p>
    <w:p w:rsidR="00000000" w:rsidRDefault="00000000">
      <w:pPr>
        <w:spacing w:after="120"/>
        <w:ind w:left="1267" w:right="1267" w:firstLine="720"/>
        <w:rPr>
          <w:rFonts w:hint="cs"/>
          <w:sz w:val="30"/>
          <w:rtl/>
        </w:rPr>
      </w:pPr>
      <w:r>
        <w:rPr>
          <w:rFonts w:hint="cs"/>
          <w:sz w:val="30"/>
          <w:rtl/>
        </w:rPr>
        <w:t>وجدير بالذكر أن قانون الانتخابات الجديد (القانون رقم 8609 الصادر في 8 أيار/مايو 2000) لا يستهدف وضع نظام حصص. وعلى الرغم من هذا القصور وضعت الأحزاب السياسية في قوائمها الانتخابية للانتخابات المحلية في تشرين الأول/أكتوبر 2000 حصة للنساء بين مرشحيها لا تقل عن حدٍّ أدنى معيَّن. ولكن لم يحدث مثل ذلك في الانتخابات العامة لانتخاب مجلس الشعب.</w:t>
      </w:r>
    </w:p>
    <w:p w:rsidR="00000000" w:rsidRDefault="00000000">
      <w:pPr>
        <w:spacing w:after="120"/>
        <w:ind w:left="1267" w:right="1267" w:hanging="687"/>
        <w:rPr>
          <w:b/>
          <w:bCs/>
          <w:sz w:val="36"/>
          <w:szCs w:val="36"/>
          <w:rtl/>
        </w:rPr>
      </w:pPr>
    </w:p>
    <w:p w:rsidR="00000000" w:rsidRDefault="00000000">
      <w:pPr>
        <w:spacing w:after="120"/>
        <w:ind w:left="1267" w:right="1267" w:hanging="687"/>
        <w:rPr>
          <w:rFonts w:hint="cs"/>
          <w:b/>
          <w:bCs/>
          <w:sz w:val="36"/>
          <w:szCs w:val="36"/>
          <w:rtl/>
        </w:rPr>
      </w:pPr>
      <w:r>
        <w:rPr>
          <w:rFonts w:hint="cs"/>
          <w:b/>
          <w:bCs/>
          <w:sz w:val="36"/>
          <w:szCs w:val="36"/>
          <w:rtl/>
        </w:rPr>
        <w:t>الفصل الثاني</w:t>
      </w:r>
    </w:p>
    <w:p w:rsidR="00000000" w:rsidRDefault="00000000">
      <w:pPr>
        <w:spacing w:after="120"/>
        <w:ind w:left="3370" w:right="1267" w:hanging="2070"/>
        <w:rPr>
          <w:rFonts w:cs="Traditional Arabic Backslanted" w:hint="cs"/>
          <w:sz w:val="26"/>
          <w:szCs w:val="26"/>
          <w:rtl/>
        </w:rPr>
      </w:pPr>
      <w:r>
        <w:rPr>
          <w:rFonts w:hint="cs"/>
          <w:b/>
          <w:bCs/>
          <w:sz w:val="30"/>
          <w:rtl/>
        </w:rPr>
        <w:t>المادة 5</w:t>
      </w:r>
      <w:r>
        <w:rPr>
          <w:rFonts w:hint="cs"/>
          <w:sz w:val="30"/>
          <w:rtl/>
        </w:rPr>
        <w:tab/>
      </w:r>
      <w:r>
        <w:rPr>
          <w:rFonts w:cs="Traditional Arabic Backslanted" w:hint="cs"/>
          <w:sz w:val="26"/>
          <w:szCs w:val="26"/>
          <w:rtl/>
        </w:rPr>
        <w:tab/>
        <w:t>تتخذ الدول الأطراف جميع التدابير المناسبة لتحقيق ما يلي:</w:t>
      </w:r>
    </w:p>
    <w:p w:rsidR="00000000" w:rsidRDefault="00000000">
      <w:pPr>
        <w:tabs>
          <w:tab w:val="left" w:pos="2650"/>
          <w:tab w:val="left" w:pos="4090"/>
        </w:tabs>
        <w:spacing w:after="120"/>
        <w:ind w:left="2650" w:right="1170" w:firstLine="720"/>
        <w:rPr>
          <w:rFonts w:cs="Traditional Arabic Backslanted" w:hint="cs"/>
          <w:sz w:val="26"/>
          <w:szCs w:val="26"/>
          <w:rtl/>
        </w:rPr>
      </w:pPr>
      <w:r>
        <w:rPr>
          <w:rFonts w:cs="Traditional Arabic Backslanted"/>
          <w:sz w:val="26"/>
          <w:szCs w:val="26"/>
          <w:rtl/>
        </w:rPr>
        <w:t>(1)</w:t>
      </w:r>
      <w:r>
        <w:rPr>
          <w:rFonts w:cs="Traditional Arabic Backslanted"/>
          <w:sz w:val="26"/>
          <w:szCs w:val="26"/>
          <w:rtl/>
        </w:rPr>
        <w:tab/>
        <w:t>ت</w:t>
      </w:r>
      <w:r>
        <w:rPr>
          <w:rFonts w:cs="Traditional Arabic Backslanted" w:hint="cs"/>
          <w:sz w:val="26"/>
          <w:szCs w:val="26"/>
          <w:rtl/>
        </w:rPr>
        <w:t>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tabs>
          <w:tab w:val="left" w:pos="4090"/>
        </w:tabs>
        <w:spacing w:after="120"/>
        <w:ind w:left="2650" w:right="1170" w:firstLine="720"/>
        <w:rPr>
          <w:rFonts w:hint="cs"/>
          <w:sz w:val="30"/>
          <w:rtl/>
        </w:rPr>
      </w:pPr>
      <w:r>
        <w:rPr>
          <w:rFonts w:cs="Traditional Arabic Backslanted"/>
          <w:sz w:val="26"/>
          <w:szCs w:val="26"/>
          <w:rtl/>
        </w:rPr>
        <w:t>(2)</w:t>
      </w:r>
      <w:r>
        <w:rPr>
          <w:rFonts w:cs="Traditional Arabic Backslanted"/>
          <w:sz w:val="26"/>
          <w:szCs w:val="26"/>
          <w:rtl/>
        </w:rPr>
        <w:tab/>
      </w:r>
      <w:r>
        <w:rPr>
          <w:rFonts w:cs="Traditional Arabic Backslanted" w:hint="cs"/>
          <w:sz w:val="26"/>
          <w:szCs w:val="26"/>
          <w:rtl/>
        </w:rPr>
        <w:t xml:space="preserve">كفالة تضمين التربية العائلية فهماً سليماً للأمومة بوصفها وظيفة </w:t>
      </w:r>
      <w:r>
        <w:rPr>
          <w:rFonts w:cs="Traditional Arabic Backslanted"/>
          <w:sz w:val="26"/>
          <w:szCs w:val="26"/>
          <w:rtl/>
        </w:rPr>
        <w:t xml:space="preserve"> </w:t>
      </w:r>
      <w:r>
        <w:rPr>
          <w:rFonts w:cs="Traditional Arabic Backslanted" w:hint="cs"/>
          <w:sz w:val="26"/>
          <w:szCs w:val="26"/>
          <w:rtl/>
        </w:rPr>
        <w:t>اجتماعية، والاعتراف بكون تنشئة الأطفال وتربيتهم مسؤولية مشتركة بين الأبوين، على أن يكون مفهوماً أن مصلحة الأطفال هي الاعتبار الأساسي في جميع الحالات.</w:t>
      </w:r>
      <w:r>
        <w:rPr>
          <w:rFonts w:hint="cs"/>
          <w:sz w:val="30"/>
          <w:rtl/>
        </w:rPr>
        <w:t xml:space="preserve"> </w:t>
      </w:r>
    </w:p>
    <w:p w:rsidR="00000000" w:rsidRDefault="00000000">
      <w:pPr>
        <w:spacing w:before="120" w:after="120"/>
        <w:ind w:left="1267" w:right="1267"/>
        <w:rPr>
          <w:rFonts w:hint="cs"/>
          <w:b/>
          <w:bCs/>
          <w:sz w:val="32"/>
          <w:rtl/>
        </w:rPr>
      </w:pPr>
      <w:r>
        <w:rPr>
          <w:rFonts w:hint="cs"/>
          <w:b/>
          <w:bCs/>
          <w:sz w:val="32"/>
          <w:rtl/>
        </w:rPr>
        <w:t>تنميط دور كل من الجنسين والعنف</w:t>
      </w:r>
    </w:p>
    <w:p w:rsidR="00000000" w:rsidRDefault="00000000">
      <w:pPr>
        <w:tabs>
          <w:tab w:val="left" w:pos="2560"/>
        </w:tabs>
        <w:spacing w:before="120" w:after="120"/>
        <w:ind w:left="1267" w:right="1267"/>
        <w:rPr>
          <w:rFonts w:cs="Traditional Arabic Backslanted" w:hint="cs"/>
          <w:b/>
          <w:bCs/>
          <w:sz w:val="28"/>
          <w:szCs w:val="28"/>
          <w:u w:val="single"/>
          <w:rtl/>
        </w:rPr>
      </w:pPr>
      <w:r>
        <w:rPr>
          <w:rFonts w:cs="Traditional Arabic Backslanted" w:hint="cs"/>
          <w:b/>
          <w:bCs/>
          <w:sz w:val="28"/>
          <w:szCs w:val="28"/>
          <w:u w:val="single"/>
          <w:rtl/>
        </w:rPr>
        <w:t>ثانياً-5-1</w:t>
      </w:r>
      <w:r>
        <w:rPr>
          <w:rFonts w:cs="Traditional Arabic Backslanted" w:hint="cs"/>
          <w:b/>
          <w:bCs/>
          <w:sz w:val="28"/>
          <w:szCs w:val="28"/>
          <w:u w:val="single"/>
          <w:rtl/>
        </w:rPr>
        <w:tab/>
        <w:t>دور كل من الجنسين والتنميط</w:t>
      </w:r>
    </w:p>
    <w:p w:rsidR="00000000" w:rsidRDefault="00000000">
      <w:pPr>
        <w:spacing w:after="120"/>
        <w:ind w:left="1267" w:right="1267" w:firstLine="720"/>
        <w:rPr>
          <w:rFonts w:hint="cs"/>
          <w:sz w:val="30"/>
          <w:u w:val="single"/>
          <w:rtl/>
        </w:rPr>
      </w:pPr>
      <w:r>
        <w:rPr>
          <w:rFonts w:hint="cs"/>
          <w:sz w:val="30"/>
          <w:u w:val="single"/>
          <w:rtl/>
        </w:rPr>
        <w:t>الممارسات الثقافية والتقليدية التي تعوق تقدُّمَ المرأة في المجتمع</w:t>
      </w:r>
    </w:p>
    <w:p w:rsidR="00000000" w:rsidRDefault="00000000">
      <w:pPr>
        <w:spacing w:after="120"/>
        <w:ind w:left="1267" w:right="1267" w:firstLine="720"/>
        <w:rPr>
          <w:rFonts w:hint="cs"/>
          <w:sz w:val="30"/>
          <w:rtl/>
        </w:rPr>
      </w:pPr>
      <w:r>
        <w:rPr>
          <w:rFonts w:hint="cs"/>
          <w:sz w:val="30"/>
          <w:rtl/>
        </w:rPr>
        <w:t>على الرغم من الحكم الشيوعي الذي دام 45 سنة حيث فُرِضَت المساواةُ بين الجنسين من علٍ، كان دور المرأة في ألبانيا دائماً دوراً أدنى من دور الرجل. وبعد إقامة النظام الديمقراطي عادت الأدوار التقليدية للجنسين، التي لم يُقْضَ عليها أبداً، إلى الظهور من جديد، وذلك أيضاً بسبب رداءة الأحوال الاقتصادية في البلد. وأصبحت النساء عالةً على أزواجهن أو على دعم الأسرة الممتدة للبقاء على قيد الحياة، لأن عدد النساء اللائي فقدن وظائفهن أكثر من عدد الرجال الذين فقدوا وظائفهم بسبب سياسات التكيُّف الهيكلي.</w:t>
      </w:r>
    </w:p>
    <w:p w:rsidR="00000000" w:rsidRDefault="00000000">
      <w:pPr>
        <w:spacing w:after="120"/>
        <w:ind w:left="1267" w:right="1267" w:firstLine="720"/>
        <w:rPr>
          <w:rFonts w:hint="cs"/>
          <w:sz w:val="30"/>
          <w:rtl/>
        </w:rPr>
      </w:pPr>
      <w:r>
        <w:rPr>
          <w:rFonts w:hint="cs"/>
          <w:sz w:val="30"/>
          <w:rtl/>
        </w:rPr>
        <w:t>وأُغلق كثير من الخدمات الاجتماعية التي كانت متاحة إبان الحكم السابق للأمهات العاملات بسبب قلة التمويل من قبل الدولة أو بسبب نهب أموالها. وأصبحت النساء بصورة متزايدة يبقَين في البيت للقيام بدورهن الإنجابي كأمهات وكموَفِّرات للعناية، وكان مردُّ ذلك جزئياًّ إلى رغبتهن في ذلك باختيارهن، وكذلك لكونهن أُرغِمْنَ على ترك العمل بسبب رداءة الأداء الاقتصادي للبلد.</w:t>
      </w:r>
    </w:p>
    <w:p w:rsidR="00000000" w:rsidRDefault="00000000">
      <w:pPr>
        <w:spacing w:after="120"/>
        <w:ind w:left="1267" w:right="1267" w:firstLine="720"/>
        <w:rPr>
          <w:rFonts w:hint="cs"/>
          <w:sz w:val="30"/>
          <w:rtl/>
        </w:rPr>
      </w:pPr>
      <w:r>
        <w:rPr>
          <w:rFonts w:hint="cs"/>
          <w:sz w:val="30"/>
          <w:rtl/>
        </w:rPr>
        <w:t>بعد التسعينات كان تمثيل النساء في الحياة السياسية على مستوىً منخفضٍ (7 في المائة فقط من مقاعد مجلس الشعب شغلتها نساء في الفترة 1997-2001 مقارنةً بـ 30 في المائة في السبعينات).</w:t>
      </w:r>
    </w:p>
    <w:p w:rsidR="00000000" w:rsidRDefault="00000000">
      <w:pPr>
        <w:spacing w:after="120"/>
        <w:ind w:left="1267" w:right="1267" w:firstLine="720"/>
        <w:rPr>
          <w:rFonts w:hint="cs"/>
          <w:sz w:val="30"/>
          <w:rtl/>
        </w:rPr>
      </w:pPr>
      <w:r>
        <w:rPr>
          <w:rFonts w:hint="cs"/>
          <w:sz w:val="30"/>
          <w:rtl/>
        </w:rPr>
        <w:t xml:space="preserve">علاوةً على ذلك، يبدو أن </w:t>
      </w:r>
      <w:r>
        <w:rPr>
          <w:rFonts w:cs="Traditional Arabic Backslanted" w:hint="cs"/>
          <w:sz w:val="26"/>
          <w:szCs w:val="26"/>
          <w:rtl/>
        </w:rPr>
        <w:t>القانون</w:t>
      </w:r>
      <w:r>
        <w:rPr>
          <w:rFonts w:hint="cs"/>
          <w:sz w:val="30"/>
          <w:rtl/>
        </w:rPr>
        <w:t xml:space="preserve">، وهو مدونة قواعد السلوك التقليدية التي يرجع عهدها إلى قرون خلت، أخذت تدب فيه الحياة من جديد، لا سيما في شمال البلاد. </w:t>
      </w:r>
      <w:r>
        <w:rPr>
          <w:rFonts w:cs="Traditional Arabic Backslanted" w:hint="cs"/>
          <w:sz w:val="26"/>
          <w:szCs w:val="26"/>
          <w:rtl/>
        </w:rPr>
        <w:t>والقانون</w:t>
      </w:r>
      <w:r>
        <w:rPr>
          <w:rFonts w:hint="cs"/>
          <w:sz w:val="30"/>
          <w:rtl/>
        </w:rPr>
        <w:t xml:space="preserve"> هو المصطلح الشائع للقانون العرفي الذي دوَّنَهُ </w:t>
      </w:r>
      <w:r>
        <w:rPr>
          <w:rFonts w:hint="cs"/>
          <w:b/>
          <w:bCs/>
          <w:sz w:val="30"/>
          <w:rtl/>
        </w:rPr>
        <w:t>لَكي دوكاجيني</w:t>
      </w:r>
      <w:r>
        <w:rPr>
          <w:rFonts w:hint="cs"/>
          <w:sz w:val="30"/>
          <w:rtl/>
        </w:rPr>
        <w:t xml:space="preserve"> في القرن الخامس عشر.</w:t>
      </w:r>
    </w:p>
    <w:p w:rsidR="00000000" w:rsidRDefault="00000000">
      <w:pPr>
        <w:spacing w:after="120"/>
        <w:ind w:left="1267" w:right="1267" w:firstLine="720"/>
        <w:rPr>
          <w:rFonts w:hint="cs"/>
          <w:sz w:val="30"/>
          <w:rtl/>
        </w:rPr>
      </w:pPr>
      <w:r>
        <w:rPr>
          <w:rFonts w:hint="cs"/>
          <w:sz w:val="30"/>
          <w:rtl/>
        </w:rPr>
        <w:t xml:space="preserve">ولا يبدو أن </w:t>
      </w:r>
      <w:r>
        <w:rPr>
          <w:rFonts w:cs="Traditional Arabic Backslanted" w:hint="cs"/>
          <w:sz w:val="26"/>
          <w:szCs w:val="26"/>
          <w:u w:val="single"/>
          <w:rtl/>
        </w:rPr>
        <w:t>الدين</w:t>
      </w:r>
      <w:r>
        <w:rPr>
          <w:rFonts w:hint="cs"/>
          <w:sz w:val="30"/>
          <w:rtl/>
        </w:rPr>
        <w:t xml:space="preserve"> يؤدي دوراً في تنميط الجنسانية في ألبانيا. وفي الديانات الرئيسية الثلاث (الإسلام والمسيحية الأورثوذكسية والمسيحية الكاثوليكية) ليست ممارسة الشعائر الدينية كثيفة.</w:t>
      </w:r>
    </w:p>
    <w:p w:rsidR="00000000" w:rsidRDefault="00000000">
      <w:pPr>
        <w:tabs>
          <w:tab w:val="left" w:pos="2470"/>
        </w:tabs>
        <w:spacing w:before="120" w:after="120"/>
        <w:ind w:left="1267" w:right="1267"/>
        <w:rPr>
          <w:rFonts w:cs="Traditional Arabic Backslanted"/>
          <w:sz w:val="28"/>
          <w:szCs w:val="28"/>
          <w:rtl/>
        </w:rPr>
      </w:pPr>
    </w:p>
    <w:p w:rsidR="00000000" w:rsidRDefault="00000000">
      <w:pPr>
        <w:tabs>
          <w:tab w:val="left" w:pos="2470"/>
        </w:tabs>
        <w:spacing w:before="120" w:after="120"/>
        <w:ind w:left="1267" w:right="1267"/>
        <w:rPr>
          <w:rFonts w:cs="Traditional Arabic Backslanted" w:hint="cs"/>
          <w:sz w:val="28"/>
          <w:szCs w:val="28"/>
          <w:rtl/>
        </w:rPr>
      </w:pPr>
      <w:r>
        <w:rPr>
          <w:rFonts w:cs="Traditional Arabic Backslanted" w:hint="cs"/>
          <w:sz w:val="28"/>
          <w:szCs w:val="28"/>
          <w:rtl/>
        </w:rPr>
        <w:t>ثانياً-5-2</w:t>
      </w:r>
      <w:r>
        <w:rPr>
          <w:rFonts w:cs="Traditional Arabic Backslanted" w:hint="cs"/>
          <w:sz w:val="28"/>
          <w:szCs w:val="28"/>
          <w:rtl/>
        </w:rPr>
        <w:tab/>
      </w:r>
      <w:r>
        <w:rPr>
          <w:rFonts w:cs="Traditional Arabic Backslanted" w:hint="cs"/>
          <w:sz w:val="28"/>
          <w:szCs w:val="28"/>
          <w:u w:val="single"/>
          <w:rtl/>
        </w:rPr>
        <w:t>دَوْرُ كلٍّ من الرجل والمرأة في الأسرة وفي المجتمع</w:t>
      </w:r>
    </w:p>
    <w:p w:rsidR="00000000" w:rsidRDefault="00000000">
      <w:pPr>
        <w:spacing w:after="120"/>
        <w:ind w:left="1267" w:right="1267" w:firstLine="720"/>
        <w:rPr>
          <w:rFonts w:hint="cs"/>
          <w:sz w:val="30"/>
          <w:rtl/>
        </w:rPr>
      </w:pPr>
      <w:r>
        <w:rPr>
          <w:rFonts w:hint="cs"/>
          <w:sz w:val="30"/>
          <w:rtl/>
        </w:rPr>
        <w:t>يعتبر دور الرجل، في الأسرة وفي المجتمع أيضاً، هو الدور الأهم باعتباره كاسب الرزق، بينما يُنظَرُ إلى المرأة في دورها الإنجابي كزوجة وكأم. وبينما لا يبدو التمييز بين الأدوار على أساس الجنس حاداًّ جداًّ في العاصمة،</w:t>
      </w:r>
      <w:r>
        <w:rPr>
          <w:sz w:val="30"/>
          <w:rtl/>
        </w:rPr>
        <w:t xml:space="preserve"> </w:t>
      </w:r>
      <w:r>
        <w:rPr>
          <w:rFonts w:hint="cs"/>
          <w:sz w:val="30"/>
          <w:rtl/>
        </w:rPr>
        <w:t>تيرانا، فإن استمرار بقاء الأدوار القائمة على أساس الجنس ما زال قوياًّ جداًّ في المدن الأصغر حجماً وفي المناطق الريفية. فالمرأة تُعنى بالأسرة، وبأشغال المزرعة، وبالأطفال والمسنين، بينما يعقد الرجل الصفقات التجارية ويبيع ناتج المزرعة ويدير الشؤون المالية للأسرة. وعلى صعيد المجتمع يعمل الرجال في الوظائف الأعلى أجراً، وفي وظائف صنع القرارات (رغم أن النساء يكنَّ في الغالب أفضل تعليماً)؛ ويشاركون بنشاط في الحياة السياسية والثقافية للبلد ويديرون أغلبية المؤسسات الخاصة والعامة.</w:t>
      </w:r>
    </w:p>
    <w:p w:rsidR="00000000" w:rsidRDefault="00000000">
      <w:pPr>
        <w:tabs>
          <w:tab w:val="left" w:pos="2470"/>
        </w:tabs>
        <w:spacing w:before="120" w:after="120"/>
        <w:ind w:left="1267" w:right="1267"/>
        <w:rPr>
          <w:rFonts w:cs="Traditional Arabic Backslanted" w:hint="cs"/>
          <w:sz w:val="28"/>
          <w:szCs w:val="28"/>
          <w:rtl/>
        </w:rPr>
      </w:pPr>
      <w:r>
        <w:rPr>
          <w:rFonts w:cs="Traditional Arabic Backslanted" w:hint="cs"/>
          <w:sz w:val="28"/>
          <w:szCs w:val="28"/>
          <w:rtl/>
        </w:rPr>
        <w:t>ثانياً-5-3</w:t>
      </w:r>
      <w:r>
        <w:rPr>
          <w:rFonts w:cs="Traditional Arabic Backslanted"/>
          <w:sz w:val="28"/>
          <w:szCs w:val="28"/>
          <w:rtl/>
        </w:rPr>
        <w:tab/>
      </w:r>
      <w:r>
        <w:rPr>
          <w:rFonts w:cs="Traditional Arabic Backslanted" w:hint="cs"/>
          <w:sz w:val="28"/>
          <w:szCs w:val="28"/>
          <w:u w:val="single"/>
          <w:rtl/>
        </w:rPr>
        <w:t>التنميط في الكتب المدرسية ووسائط الإعلام</w:t>
      </w:r>
    </w:p>
    <w:p w:rsidR="00000000" w:rsidRDefault="00000000">
      <w:pPr>
        <w:spacing w:after="120"/>
        <w:ind w:left="1267" w:right="1267" w:firstLine="720"/>
        <w:rPr>
          <w:rFonts w:hint="cs"/>
          <w:sz w:val="30"/>
          <w:rtl/>
        </w:rPr>
      </w:pPr>
      <w:r>
        <w:rPr>
          <w:rFonts w:hint="cs"/>
          <w:sz w:val="30"/>
          <w:rtl/>
        </w:rPr>
        <w:t xml:space="preserve">هذا التقسيم التقليدي للأدوار يتكرر باستمرار في وسائط الإعلام، التي تركز بوجهٍ خاصٍّ على </w:t>
      </w:r>
      <w:r>
        <w:rPr>
          <w:rFonts w:cs="Traditional Arabic Backslanted" w:hint="cs"/>
          <w:sz w:val="26"/>
          <w:szCs w:val="26"/>
          <w:rtl/>
        </w:rPr>
        <w:t>سوء السلوك</w:t>
      </w:r>
      <w:r>
        <w:rPr>
          <w:rFonts w:hint="cs"/>
          <w:sz w:val="30"/>
          <w:rtl/>
        </w:rPr>
        <w:t xml:space="preserve"> الجنسي من قبل النساء (كالبغاء، والعلاقات الجنسية خارج قفص الزوجية، إلخ). ومع أن من الشائع أن تكون للرجل المتزوج عشيقة (كدلالة على القوة الجنسية)، بينما يُقتضى من المرأة أن تكون عفيفة.</w:t>
      </w:r>
    </w:p>
    <w:p w:rsidR="00000000" w:rsidRDefault="00000000">
      <w:pPr>
        <w:tabs>
          <w:tab w:val="left" w:pos="2470"/>
        </w:tabs>
        <w:spacing w:before="120" w:after="120"/>
        <w:ind w:left="1267" w:right="1267"/>
        <w:rPr>
          <w:rFonts w:cs="Traditional Arabic Backslanted" w:hint="cs"/>
          <w:sz w:val="28"/>
          <w:szCs w:val="28"/>
          <w:rtl/>
        </w:rPr>
      </w:pPr>
      <w:r>
        <w:rPr>
          <w:rFonts w:cs="Traditional Arabic Backslanted" w:hint="cs"/>
          <w:sz w:val="28"/>
          <w:szCs w:val="28"/>
          <w:rtl/>
        </w:rPr>
        <w:t>ثانياً-5-4</w:t>
      </w:r>
      <w:r>
        <w:rPr>
          <w:rFonts w:cs="Traditional Arabic Backslanted" w:hint="cs"/>
          <w:sz w:val="28"/>
          <w:szCs w:val="28"/>
          <w:u w:val="single"/>
          <w:rtl/>
        </w:rPr>
        <w:tab/>
        <w:t>رب الأسرة المعيشية بحكم القانون والعرف</w:t>
      </w:r>
    </w:p>
    <w:p w:rsidR="00000000" w:rsidRDefault="00000000">
      <w:pPr>
        <w:spacing w:after="120"/>
        <w:ind w:left="1267" w:right="1267" w:firstLine="720"/>
        <w:rPr>
          <w:rFonts w:hint="cs"/>
          <w:sz w:val="30"/>
          <w:rtl/>
        </w:rPr>
      </w:pPr>
      <w:r>
        <w:rPr>
          <w:rFonts w:hint="cs"/>
          <w:sz w:val="30"/>
          <w:rtl/>
        </w:rPr>
        <w:t xml:space="preserve">تنص المادة 224 من القانون المدني، فيما يتعلق بالأسرة المزارعة، على أن ينتخب أفرادُ الأسرة </w:t>
      </w:r>
      <w:r>
        <w:rPr>
          <w:sz w:val="30"/>
          <w:rtl/>
        </w:rPr>
        <w:t>–</w:t>
      </w:r>
      <w:r>
        <w:rPr>
          <w:rFonts w:hint="cs"/>
          <w:sz w:val="30"/>
          <w:rtl/>
        </w:rPr>
        <w:t xml:space="preserve"> المُعَرَّفينَ بأنهم أشخاص يرتبطون بصلة القرابة أو الزواج أو التبني أو من خلال القبول </w:t>
      </w:r>
      <w:r>
        <w:rPr>
          <w:sz w:val="30"/>
          <w:rtl/>
        </w:rPr>
        <w:t>–</w:t>
      </w:r>
      <w:r>
        <w:rPr>
          <w:rFonts w:hint="cs"/>
          <w:sz w:val="30"/>
          <w:rtl/>
        </w:rPr>
        <w:t xml:space="preserve"> ربَّ الأسرة المعيشية. والواقع أن رب الأسرة، في المدن والريف على حدٍّ سواء، هو الذكر (الزوج). وعندما يغيب الذكر فقط (بسبب الهجران أو التفريق بين الزوجين/الطلاق أو الهجرة إلى الخارج) تأخذ المرأة مكانه، ولكن هذا لا يحدث إلا عندما لا يوجد ذكور آخرون في الأسرة يحلون محله (كالحمِ أو الابنِ الأكبر، مثلاً).</w:t>
      </w:r>
    </w:p>
    <w:p w:rsidR="00000000" w:rsidRDefault="00000000">
      <w:pPr>
        <w:tabs>
          <w:tab w:val="left" w:pos="2470"/>
        </w:tabs>
        <w:spacing w:before="120" w:after="120"/>
        <w:ind w:left="1267" w:right="1267"/>
        <w:rPr>
          <w:rFonts w:cs="Traditional Arabic Backslanted" w:hint="cs"/>
          <w:sz w:val="28"/>
          <w:szCs w:val="28"/>
          <w:u w:val="single"/>
          <w:rtl/>
        </w:rPr>
      </w:pPr>
      <w:r>
        <w:rPr>
          <w:rFonts w:cs="Traditional Arabic Backslanted" w:hint="cs"/>
          <w:sz w:val="28"/>
          <w:szCs w:val="28"/>
          <w:rtl/>
        </w:rPr>
        <w:t>ثانياً-5-5</w:t>
      </w:r>
      <w:r>
        <w:rPr>
          <w:rFonts w:cs="Traditional Arabic Backslanted" w:hint="cs"/>
          <w:sz w:val="28"/>
          <w:szCs w:val="28"/>
          <w:u w:val="single"/>
          <w:rtl/>
        </w:rPr>
        <w:tab/>
        <w:t>عمل الرجال والنساء والمسؤوليات العائلية</w:t>
      </w:r>
    </w:p>
    <w:p w:rsidR="00000000" w:rsidRDefault="00000000">
      <w:pPr>
        <w:spacing w:after="120"/>
        <w:ind w:left="1267" w:right="1267" w:firstLine="720"/>
        <w:rPr>
          <w:rFonts w:hint="cs"/>
          <w:sz w:val="30"/>
          <w:rtl/>
        </w:rPr>
      </w:pPr>
      <w:r>
        <w:rPr>
          <w:rFonts w:hint="cs"/>
          <w:sz w:val="30"/>
          <w:rtl/>
        </w:rPr>
        <w:t>يتضح بصورة متزايدة من إحصاءات الوظائف والتعليم خلال السنين العشر الماضية عزلُ النساء في مهنٍ محددة. فيتضح، مثلاً، من إحصاءات متوسط الأجور التي قدمها معهد الإحصاء أن هناك فرقاً كبيراً بين أجور الرجال والنساء في القطاع الخاص، وفي القطاع العام أيضاً، مما يشير إلى أن الرجال يُرَقَّو</w:t>
      </w:r>
      <w:r>
        <w:rPr>
          <w:sz w:val="30"/>
          <w:rtl/>
        </w:rPr>
        <w:t>ْ</w:t>
      </w:r>
      <w:r>
        <w:rPr>
          <w:rFonts w:hint="cs"/>
          <w:sz w:val="30"/>
          <w:rtl/>
        </w:rPr>
        <w:t xml:space="preserve">نَ أكثر من النساء إلى وظائف أعلى وأكثر أجراً (يرجى الرجوع إلى التذييل الإحصائي، الجدول 4). </w:t>
      </w:r>
    </w:p>
    <w:p w:rsidR="00000000" w:rsidRDefault="00000000">
      <w:pPr>
        <w:spacing w:after="120"/>
        <w:ind w:left="1267" w:right="1267" w:firstLine="720"/>
        <w:rPr>
          <w:rFonts w:hint="cs"/>
          <w:sz w:val="30"/>
          <w:rtl/>
        </w:rPr>
      </w:pPr>
      <w:r>
        <w:rPr>
          <w:rFonts w:hint="cs"/>
          <w:sz w:val="30"/>
          <w:rtl/>
        </w:rPr>
        <w:t>وأرغم انهيار الخدمات الاجتماعية، نتيجةً لإعادة تشكيل هيكل الاقتصاد في ألبانيا، النساء على زيادة دورهن الإنجابي في الأسرة، لا سيما العناية بالأطفال. واليوم انخفض عدد الأطفال الذين يذهبون إلى أماكن الرعاية النهارية قبل سن الدراسة انخفاضاً هائلاً بسبب قلة البنى التحتية والمعلمات الخبيرات، وكذلك لأن النساء اللائي فقدن وظائفهن يعتنين بأطفالهن في البيوت. وعندما تكون للأم وظيفة تعمل فيها تأخذ هذه المسؤوليةَ عنها امرأة أخرى في الأسرة (كالجدة أو العمة أو الخالة أو الابنة الكبرى).</w:t>
      </w:r>
    </w:p>
    <w:p w:rsidR="00000000" w:rsidRDefault="00000000">
      <w:pPr>
        <w:spacing w:after="120"/>
        <w:ind w:left="1267" w:right="1267" w:firstLine="720"/>
        <w:rPr>
          <w:rFonts w:hint="cs"/>
          <w:sz w:val="30"/>
          <w:rtl/>
        </w:rPr>
      </w:pPr>
      <w:r>
        <w:rPr>
          <w:rFonts w:hint="cs"/>
          <w:sz w:val="30"/>
          <w:rtl/>
        </w:rPr>
        <w:t>تربية الأطفال هي، تقليدياًّ، مسؤولية المرأة، بينما دور الأب في الأسرة دور جانبي. ويتكرر هذا الموقف في تربية الأطفال: فالبنات يتعلمن العناية بالأسرة وبإخوتهن وأخواتهن، ومساعدة الأم في البيت وخارجه، بينما يعمل الأولاد خارج البيت ويُشجَّعون على الاستمتاع بوقتهم.</w:t>
      </w:r>
    </w:p>
    <w:p w:rsidR="00000000" w:rsidRDefault="00000000">
      <w:pPr>
        <w:tabs>
          <w:tab w:val="left" w:pos="720"/>
          <w:tab w:val="left" w:pos="2560"/>
        </w:tabs>
        <w:spacing w:before="120" w:after="120"/>
        <w:ind w:left="1267" w:right="1267"/>
        <w:rPr>
          <w:rFonts w:cs="Traditional Arabic Backslanted" w:hint="cs"/>
          <w:sz w:val="28"/>
          <w:szCs w:val="28"/>
          <w:rtl/>
        </w:rPr>
      </w:pPr>
      <w:r>
        <w:rPr>
          <w:rFonts w:cs="Traditional Arabic Backslanted" w:hint="cs"/>
          <w:sz w:val="28"/>
          <w:szCs w:val="28"/>
          <w:rtl/>
        </w:rPr>
        <w:t>ثانياً-5-6</w:t>
      </w:r>
      <w:r>
        <w:rPr>
          <w:rFonts w:cs="Traditional Arabic Backslanted" w:hint="cs"/>
          <w:sz w:val="28"/>
          <w:szCs w:val="28"/>
          <w:rtl/>
        </w:rPr>
        <w:tab/>
      </w:r>
      <w:r>
        <w:rPr>
          <w:rFonts w:cs="Traditional Arabic Backslanted" w:hint="cs"/>
          <w:sz w:val="28"/>
          <w:szCs w:val="28"/>
          <w:u w:val="single"/>
          <w:rtl/>
        </w:rPr>
        <w:t>العنف المنزلي</w:t>
      </w:r>
    </w:p>
    <w:p w:rsidR="00000000" w:rsidRDefault="00000000">
      <w:pPr>
        <w:spacing w:after="120"/>
        <w:ind w:left="1267" w:right="1267" w:firstLine="720"/>
        <w:rPr>
          <w:rFonts w:hint="cs"/>
          <w:sz w:val="30"/>
          <w:rtl/>
        </w:rPr>
      </w:pPr>
      <w:r>
        <w:rPr>
          <w:rFonts w:hint="cs"/>
          <w:sz w:val="30"/>
          <w:rtl/>
        </w:rPr>
        <w:t>ما زال العنف المنزلي في ألبانيا يُعتبَرُ مسألة خاصة تُعالَجُ على مستوى الأسرة. ولذلك، على الرغم من وجود مجموعة من القواعد في قانون العقوبات تمنع العنف (سواء أكان في المنزل أو خارج المنزل) يُرى أن عدد النساء اللائي يتعرضن للعنف كبير ولا يبلَّغ إلى الشرطة أو السلطات الصحية أو الأجهزة الأخرى المنشأة خصيصاً لهذا الغرض.</w:t>
      </w:r>
    </w:p>
    <w:p w:rsidR="00000000" w:rsidRDefault="00000000">
      <w:pPr>
        <w:spacing w:after="120"/>
        <w:ind w:left="1267" w:right="1267" w:firstLine="720"/>
        <w:rPr>
          <w:rFonts w:hint="cs"/>
          <w:sz w:val="30"/>
          <w:rtl/>
        </w:rPr>
      </w:pPr>
      <w:r>
        <w:rPr>
          <w:rFonts w:hint="cs"/>
          <w:sz w:val="30"/>
          <w:rtl/>
        </w:rPr>
        <w:t>ولا يفرق قانون العقوبات الألباني بين العنف الذي يرتكبه شخص غريب والذي يرتكبه أحد أفراد الأسرة. ولذلك يُعاقَبُ على التهديدات الخطيرة بالتسبب في الوفاة أو إلحاق ضرر جسمي بالغ بغرامةٍ أو بالحبس لمدة تصل إلى سنة (المادة 84 من قانون العقوبات)، بينما المعاملة اللاإنسانية أو التعذيب المؤدي إلى عاهة دائمة يعاقَبُ عليه بالحبس لمدة تتراوح بين 10 سنين و20 سنة (المادتان 86 و87 من قانون العقوبات). ويعاقَبُ على الإصابات الخطيرة التي  تُسبَّبُ عن عمد بالحبس من 3 إلى 10 سـنوات (المادة 88) بينما يُعاقَب على الإصابة الخطيرة غير المتعمدة بغرامةٍ أو بالحبس لمدة تصل إلى سنتين.</w:t>
      </w:r>
    </w:p>
    <w:p w:rsidR="00000000" w:rsidRDefault="00000000">
      <w:pPr>
        <w:spacing w:after="120"/>
        <w:ind w:left="1267" w:right="1267" w:firstLine="720"/>
        <w:rPr>
          <w:rFonts w:hint="cs"/>
          <w:sz w:val="30"/>
          <w:rtl/>
        </w:rPr>
      </w:pPr>
      <w:r>
        <w:rPr>
          <w:rFonts w:hint="cs"/>
          <w:sz w:val="30"/>
          <w:rtl/>
        </w:rPr>
        <w:t>الجرائم الجنسية مشمولة بقانون العقوبات (المواد من 100 إلى 108) ويعاقب عليها بموجب القانون وفقاً لخطورة الجريمة وصغر سن الضحية. والاتصال الجنسي مع فتاة لم تبلغ سن الثالثة عشرة أو سن البلوغ الجنسي برضاها يعاقب عليه بالسجن فترة تتراوح بين 5 و15 سنة (الاغتصاب القانوني). وإذا كان الاتصال الجنسي بغير رضاها يعاقَبُ عليه بالسجن فترة تتراوح من 10 إلى 20 سنة. وإذا أسفر الاتصال عن وفاة الضحية أو انتحارها يعاقب عليه بالسجن مدة لا تقل عن 20 سنة. ويعاقب على الاتصال الجنسي مع فتاة قاصر (14 إلى 18 سنة) بغير رضاها بالسجن مدة تتراوح من 5 إلى 10 سنين. وفي حالة الظروف المشدِّدة يعاقَب بالسجن أكثر من 10 سنين. ويعاقَبُ على الاتصال الجنسي مع امرأة بغير رضاها بالسجن فترة تتراوح من 3 إلى 10 سنين (وفي الظروف المشدِّدة تزيد مدة السجن إلى حدٍّ أقصاه 20 سنة في حالة الوفاة).</w:t>
      </w:r>
    </w:p>
    <w:p w:rsidR="00000000" w:rsidRDefault="00000000">
      <w:pPr>
        <w:spacing w:after="120"/>
        <w:ind w:left="1267" w:right="1267" w:firstLine="720"/>
        <w:rPr>
          <w:rFonts w:hint="cs"/>
          <w:sz w:val="30"/>
          <w:rtl/>
        </w:rPr>
      </w:pPr>
      <w:r>
        <w:rPr>
          <w:rFonts w:hint="cs"/>
          <w:sz w:val="30"/>
          <w:rtl/>
        </w:rPr>
        <w:t>تتناول المادة 106 سفاح المحارم، الذي يعاقَبُ عليه بالسجن مدة أقصاها خمس سنوات.</w:t>
      </w:r>
    </w:p>
    <w:p w:rsidR="00000000" w:rsidRDefault="00000000">
      <w:pPr>
        <w:spacing w:after="120"/>
        <w:ind w:left="1267" w:right="1267" w:firstLine="720"/>
        <w:rPr>
          <w:rFonts w:cs="Traditional Arabic Backslanted" w:hint="cs"/>
          <w:sz w:val="28"/>
          <w:szCs w:val="28"/>
          <w:rtl/>
        </w:rPr>
      </w:pPr>
      <w:r>
        <w:rPr>
          <w:rFonts w:cs="Traditional Arabic Backslanted" w:hint="cs"/>
          <w:sz w:val="28"/>
          <w:szCs w:val="28"/>
          <w:rtl/>
        </w:rPr>
        <w:t>لا يبلَّغُ عن العنف المنزلي في معظم الحالات للأسباب التالية:</w:t>
      </w:r>
    </w:p>
    <w:p w:rsidR="00000000" w:rsidRDefault="00000000">
      <w:pPr>
        <w:numPr>
          <w:ilvl w:val="0"/>
          <w:numId w:val="17"/>
        </w:numPr>
        <w:tabs>
          <w:tab w:val="clear" w:pos="720"/>
          <w:tab w:val="num" w:pos="2650"/>
          <w:tab w:val="left" w:pos="3100"/>
        </w:tabs>
        <w:spacing w:after="120"/>
        <w:ind w:left="3100" w:right="1267" w:hanging="900"/>
        <w:rPr>
          <w:rFonts w:hint="cs"/>
          <w:sz w:val="30"/>
          <w:rtl/>
        </w:rPr>
      </w:pPr>
      <w:r>
        <w:rPr>
          <w:rFonts w:hint="cs"/>
          <w:sz w:val="30"/>
          <w:rtl/>
        </w:rPr>
        <w:t xml:space="preserve">فهم المرأة أنه إذا أسيء إليها فذلك لأنها ارتكبت فعلاً خطأً؛ </w:t>
      </w:r>
    </w:p>
    <w:p w:rsidR="00000000" w:rsidRDefault="00000000">
      <w:pPr>
        <w:numPr>
          <w:ilvl w:val="0"/>
          <w:numId w:val="17"/>
        </w:numPr>
        <w:tabs>
          <w:tab w:val="clear" w:pos="720"/>
          <w:tab w:val="num" w:pos="2650"/>
          <w:tab w:val="left" w:pos="3100"/>
        </w:tabs>
        <w:spacing w:after="120"/>
        <w:ind w:left="3100" w:right="1267" w:hanging="900"/>
        <w:rPr>
          <w:rFonts w:hint="cs"/>
          <w:sz w:val="30"/>
        </w:rPr>
      </w:pPr>
      <w:r>
        <w:rPr>
          <w:rFonts w:hint="cs"/>
          <w:sz w:val="30"/>
          <w:rtl/>
        </w:rPr>
        <w:t xml:space="preserve">عدم ثقة المرأة بقوات الشرطة والنظام القضائي؛ </w:t>
      </w:r>
    </w:p>
    <w:p w:rsidR="00000000" w:rsidRDefault="00000000">
      <w:pPr>
        <w:numPr>
          <w:ilvl w:val="0"/>
          <w:numId w:val="17"/>
        </w:numPr>
        <w:tabs>
          <w:tab w:val="clear" w:pos="720"/>
          <w:tab w:val="num" w:pos="2650"/>
          <w:tab w:val="left" w:pos="3100"/>
        </w:tabs>
        <w:spacing w:after="120"/>
        <w:ind w:left="3100" w:right="1267" w:hanging="900"/>
        <w:rPr>
          <w:rFonts w:hint="cs"/>
          <w:sz w:val="30"/>
        </w:rPr>
      </w:pPr>
      <w:r>
        <w:rPr>
          <w:rFonts w:hint="cs"/>
          <w:sz w:val="30"/>
          <w:rtl/>
        </w:rPr>
        <w:t>قلة الوعي الجماهيري بكون العنف المنزلي يشكل جريمة وأنه، لذلك، يجب إدانته؛</w:t>
      </w:r>
    </w:p>
    <w:p w:rsidR="00000000" w:rsidRDefault="00000000">
      <w:pPr>
        <w:numPr>
          <w:ilvl w:val="0"/>
          <w:numId w:val="17"/>
        </w:numPr>
        <w:tabs>
          <w:tab w:val="clear" w:pos="720"/>
          <w:tab w:val="num" w:pos="2650"/>
          <w:tab w:val="left" w:pos="3100"/>
        </w:tabs>
        <w:spacing w:after="120"/>
        <w:ind w:left="3100" w:right="1267" w:hanging="900"/>
        <w:rPr>
          <w:rFonts w:hint="cs"/>
          <w:sz w:val="30"/>
        </w:rPr>
      </w:pPr>
      <w:r>
        <w:rPr>
          <w:rFonts w:hint="cs"/>
          <w:sz w:val="30"/>
          <w:rtl/>
        </w:rPr>
        <w:t xml:space="preserve">عدم وجود هياكل محددة في الشرطة والدوائر الصحية لمعالجة العنف المنزلي؛ </w:t>
      </w:r>
    </w:p>
    <w:p w:rsidR="00000000" w:rsidRDefault="00000000">
      <w:pPr>
        <w:numPr>
          <w:ilvl w:val="0"/>
          <w:numId w:val="17"/>
        </w:numPr>
        <w:tabs>
          <w:tab w:val="clear" w:pos="720"/>
          <w:tab w:val="num" w:pos="2650"/>
          <w:tab w:val="left" w:pos="3100"/>
        </w:tabs>
        <w:spacing w:after="120"/>
        <w:ind w:left="3100" w:right="1267" w:hanging="900"/>
        <w:rPr>
          <w:rFonts w:hint="cs"/>
          <w:sz w:val="30"/>
        </w:rPr>
      </w:pPr>
      <w:r>
        <w:rPr>
          <w:rFonts w:hint="cs"/>
          <w:sz w:val="30"/>
          <w:rtl/>
        </w:rPr>
        <w:t xml:space="preserve">قلة الوعي لدى النظام القضائي بمدى وجود هذه الظاهرة وكيفية معالجتها؛ </w:t>
      </w:r>
    </w:p>
    <w:p w:rsidR="00000000" w:rsidRDefault="00000000">
      <w:pPr>
        <w:numPr>
          <w:ilvl w:val="0"/>
          <w:numId w:val="17"/>
        </w:numPr>
        <w:tabs>
          <w:tab w:val="clear" w:pos="720"/>
          <w:tab w:val="num" w:pos="2650"/>
          <w:tab w:val="left" w:pos="3100"/>
        </w:tabs>
        <w:spacing w:after="120"/>
        <w:ind w:left="3100" w:right="1267" w:hanging="900"/>
        <w:rPr>
          <w:rFonts w:hint="cs"/>
          <w:sz w:val="30"/>
        </w:rPr>
      </w:pPr>
      <w:r>
        <w:rPr>
          <w:rFonts w:hint="cs"/>
          <w:sz w:val="30"/>
          <w:rtl/>
        </w:rPr>
        <w:t>قلة الخدمات المتوفرة على نطاق البلد بأسره لمعالجة حالات العنف المنزلي.</w:t>
      </w:r>
    </w:p>
    <w:p w:rsidR="00000000" w:rsidRDefault="00000000">
      <w:pPr>
        <w:spacing w:after="120"/>
        <w:ind w:left="1267" w:right="1267" w:firstLine="720"/>
        <w:rPr>
          <w:rFonts w:hint="cs"/>
          <w:sz w:val="30"/>
          <w:rtl/>
        </w:rPr>
      </w:pPr>
      <w:r>
        <w:rPr>
          <w:rFonts w:hint="cs"/>
          <w:sz w:val="30"/>
          <w:rtl/>
        </w:rPr>
        <w:t>لا تقدِّمُ الدولة حتى الآن خدمات للمساعدة في حالات العنف المنزلي، ولكنها دعمت الجمعيات النسائية التي أنشأت خطوطاً هاتفية للمساعدة وخدمات إسداء مشورة (في العاصمة، تيرانا، وشقودرة، وبوغراديك، ودورِّس، وإلباسان، وبيرات). والبيتُ الآمنُ الوحيدُ للنساء المعتدى عليهن تديرُهُ منظمةٌ غير حكومية وهو موجود في العاصمة، تيرانا.</w:t>
      </w:r>
    </w:p>
    <w:p w:rsidR="00000000" w:rsidRDefault="00000000">
      <w:pPr>
        <w:spacing w:after="120"/>
        <w:ind w:left="1267" w:right="1267" w:firstLine="720"/>
        <w:rPr>
          <w:rFonts w:hint="cs"/>
          <w:sz w:val="30"/>
          <w:rtl/>
        </w:rPr>
      </w:pPr>
      <w:r>
        <w:rPr>
          <w:rFonts w:hint="cs"/>
          <w:sz w:val="30"/>
          <w:rtl/>
        </w:rPr>
        <w:t>لا تتوفر إحصاءات رسمية عن ظاهرة العنف المنزلي، وذلك أيضاً بسبب قلة حالات التبليغ الرسمي، بينما تشير دراسات المنظمات غير الحكومية إلى أن 64 في المائة من العيِّنة التي وُجِّهت إليها الاستبيانات قد تعرضن لنوع من العنف المنزلي، إما بدني وإما نفساني، سواءٌ في البيت أو خارجه. واعترفت 34 في المائة من النساء اللائي رددن على الاستبيان بوقوع عنف خطير (نفساني أو بدني) في بيت الأسرة التي انحدرت منها المرأة. ومما يؤكد، بصورة غير مباشرة، أن العنف المنزلي مسألة كبيرة في ألبانيا إحصاءات مشاركة المرأة في الجريمة. فالنساء أقل مشاركة في الجريمة من الرجال. لكن، من بين 28 امرأة أُدِنَّ وسُجِنَّ في السجن النسائي الوحيد في ألبانيا في عام 1999، أدينت 23 امرأة بالقتل المتعمد وكان المغدور في العادة شريكَها أو شريكَها السابق أو ذكراً من أفراد الأسرة (الجدول 5).</w:t>
      </w:r>
    </w:p>
    <w:p w:rsidR="00000000" w:rsidRDefault="00000000">
      <w:pPr>
        <w:spacing w:after="120"/>
        <w:ind w:left="1267" w:right="1267" w:firstLine="720"/>
        <w:rPr>
          <w:rFonts w:hint="cs"/>
          <w:sz w:val="30"/>
          <w:rtl/>
        </w:rPr>
      </w:pPr>
      <w:r>
        <w:rPr>
          <w:rFonts w:hint="cs"/>
          <w:sz w:val="30"/>
          <w:rtl/>
        </w:rPr>
        <w:t>وتعمل لجنة شؤون المرأة والأسرة، بالتعاون مع مركز الدفاع عن المرأة المعتدى عليها، على وضع صيغة قانون مناهض للعنف ضد المرأة لطرحه على البرلمان.</w:t>
      </w:r>
    </w:p>
    <w:p w:rsidR="00000000" w:rsidRDefault="00000000">
      <w:pPr>
        <w:spacing w:after="120"/>
        <w:ind w:left="1267" w:right="1267"/>
        <w:rPr>
          <w:rFonts w:hint="cs"/>
          <w:sz w:val="30"/>
          <w:rtl/>
        </w:rPr>
      </w:pPr>
    </w:p>
    <w:p w:rsidR="00000000" w:rsidRDefault="00000000">
      <w:pPr>
        <w:spacing w:after="120"/>
        <w:ind w:left="1411" w:right="1267" w:hanging="691"/>
        <w:rPr>
          <w:rFonts w:hint="cs"/>
          <w:b/>
          <w:bCs/>
          <w:sz w:val="34"/>
          <w:szCs w:val="34"/>
          <w:rtl/>
        </w:rPr>
      </w:pPr>
      <w:r>
        <w:rPr>
          <w:rFonts w:hint="cs"/>
          <w:b/>
          <w:bCs/>
          <w:sz w:val="34"/>
          <w:szCs w:val="34"/>
          <w:rtl/>
        </w:rPr>
        <w:t>الفصل الثالث</w:t>
      </w:r>
    </w:p>
    <w:p w:rsidR="00000000" w:rsidRDefault="00000000">
      <w:pPr>
        <w:spacing w:after="120"/>
        <w:ind w:left="1411" w:right="1267" w:hanging="691"/>
        <w:rPr>
          <w:rFonts w:hint="cs"/>
          <w:b/>
          <w:bCs/>
          <w:sz w:val="34"/>
          <w:szCs w:val="34"/>
          <w:rtl/>
        </w:rPr>
      </w:pPr>
      <w:r>
        <w:rPr>
          <w:rFonts w:hint="cs"/>
          <w:b/>
          <w:bCs/>
          <w:sz w:val="34"/>
          <w:szCs w:val="34"/>
          <w:rtl/>
        </w:rPr>
        <w:t>استغلال النساء</w:t>
      </w:r>
    </w:p>
    <w:p w:rsidR="00000000" w:rsidRDefault="00000000">
      <w:pPr>
        <w:tabs>
          <w:tab w:val="left" w:pos="3250"/>
        </w:tabs>
        <w:spacing w:before="120" w:after="120"/>
        <w:ind w:left="2621" w:right="1267" w:hanging="1354"/>
        <w:rPr>
          <w:rFonts w:hint="cs"/>
          <w:sz w:val="30"/>
          <w:rtl/>
        </w:rPr>
      </w:pPr>
      <w:r>
        <w:rPr>
          <w:rFonts w:hint="cs"/>
          <w:b/>
          <w:bCs/>
          <w:sz w:val="30"/>
          <w:rtl/>
        </w:rPr>
        <w:t>المادة 6</w:t>
      </w:r>
      <w:r>
        <w:rPr>
          <w:rFonts w:hint="cs"/>
          <w:sz w:val="30"/>
          <w:rtl/>
        </w:rPr>
        <w:tab/>
      </w:r>
      <w:r>
        <w:rPr>
          <w:rFonts w:hint="cs"/>
          <w:sz w:val="30"/>
          <w:rtl/>
        </w:rPr>
        <w:tab/>
      </w:r>
      <w:r>
        <w:rPr>
          <w:rFonts w:cs="Traditional Arabic Backslanted" w:hint="cs"/>
          <w:sz w:val="26"/>
          <w:szCs w:val="26"/>
          <w:rtl/>
        </w:rPr>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tabs>
          <w:tab w:val="left" w:pos="1480"/>
        </w:tabs>
        <w:spacing w:before="120" w:after="120"/>
        <w:ind w:left="580" w:right="1267" w:hanging="4"/>
        <w:rPr>
          <w:rFonts w:hint="cs"/>
          <w:b/>
          <w:bCs/>
          <w:sz w:val="32"/>
          <w:szCs w:val="32"/>
          <w:rtl/>
        </w:rPr>
      </w:pPr>
      <w:r>
        <w:rPr>
          <w:rFonts w:hint="cs"/>
          <w:b/>
          <w:bCs/>
          <w:sz w:val="32"/>
          <w:szCs w:val="32"/>
          <w:rtl/>
        </w:rPr>
        <w:t>ثالثاً-</w:t>
      </w:r>
      <w:r>
        <w:rPr>
          <w:b/>
          <w:bCs/>
          <w:sz w:val="32"/>
          <w:szCs w:val="32"/>
          <w:rtl/>
        </w:rPr>
        <w:t>1</w:t>
      </w:r>
      <w:r>
        <w:rPr>
          <w:b/>
          <w:bCs/>
          <w:sz w:val="32"/>
          <w:szCs w:val="32"/>
          <w:rtl/>
        </w:rPr>
        <w:tab/>
      </w:r>
      <w:r>
        <w:rPr>
          <w:rFonts w:hint="cs"/>
          <w:b/>
          <w:bCs/>
          <w:sz w:val="32"/>
          <w:szCs w:val="32"/>
          <w:rtl/>
        </w:rPr>
        <w:t>البغاء</w:t>
      </w:r>
    </w:p>
    <w:p w:rsidR="00000000" w:rsidRDefault="00000000">
      <w:pPr>
        <w:spacing w:after="120"/>
        <w:ind w:left="1267" w:right="1267"/>
        <w:rPr>
          <w:rFonts w:hint="cs"/>
          <w:sz w:val="30"/>
          <w:rtl/>
        </w:rPr>
      </w:pPr>
      <w:r>
        <w:rPr>
          <w:rFonts w:hint="cs"/>
          <w:sz w:val="30"/>
          <w:rtl/>
        </w:rPr>
        <w:t>يصنِّف قانون العقوبات (المواد 113-115 الأعمال الإجرامية ضد الأخلاق والكرامة) ممارسة البغاء بأنها جريمة (يعاقَب عليها بغرامة أو بالسجن مدة ثلاث سنوات)، وكذلك طلب البغاء أو الوساطة فيه أو اكتساب المال منه (يعاقَب عليها بغرامة أو بالسجن مدةً تصل إلى خمس سنوات)، وكذلك أيضاً كل عمل آخر يؤدي إلى البغاء أو يعين عليه. وتنص المادة 114 (أ) على الظروف المشدِّدَة التي يُعاقَبُ فيها على استغلال البغاء بالسجن مدة تتراوح من 7 إلى 15 سنة، كما يلي:</w:t>
      </w:r>
    </w:p>
    <w:p w:rsidR="00000000" w:rsidRDefault="00000000">
      <w:pPr>
        <w:numPr>
          <w:ilvl w:val="0"/>
          <w:numId w:val="17"/>
        </w:numPr>
        <w:tabs>
          <w:tab w:val="clear" w:pos="720"/>
          <w:tab w:val="num" w:pos="2650"/>
        </w:tabs>
        <w:spacing w:after="120"/>
        <w:ind w:left="1267" w:right="1267" w:firstLine="483"/>
        <w:rPr>
          <w:rFonts w:hint="cs"/>
          <w:sz w:val="30"/>
          <w:rtl/>
        </w:rPr>
      </w:pPr>
      <w:r>
        <w:rPr>
          <w:rFonts w:hint="cs"/>
          <w:sz w:val="30"/>
          <w:rtl/>
        </w:rPr>
        <w:t xml:space="preserve">عندما تكون الضحية قاصراً؛ </w:t>
      </w:r>
    </w:p>
    <w:p w:rsidR="00000000" w:rsidRDefault="00000000">
      <w:pPr>
        <w:numPr>
          <w:ilvl w:val="0"/>
          <w:numId w:val="17"/>
        </w:numPr>
        <w:tabs>
          <w:tab w:val="clear" w:pos="720"/>
          <w:tab w:val="num" w:pos="2650"/>
        </w:tabs>
        <w:spacing w:after="120"/>
        <w:ind w:left="1267" w:right="1267" w:firstLine="483"/>
        <w:rPr>
          <w:rFonts w:hint="cs"/>
          <w:sz w:val="30"/>
        </w:rPr>
      </w:pPr>
      <w:r>
        <w:rPr>
          <w:rFonts w:hint="cs"/>
          <w:sz w:val="30"/>
          <w:rtl/>
        </w:rPr>
        <w:t xml:space="preserve">عندما يتعلق الاستغلال بأكثر من شخص واحد؛ </w:t>
      </w:r>
    </w:p>
    <w:p w:rsidR="00000000" w:rsidRDefault="00000000">
      <w:pPr>
        <w:numPr>
          <w:ilvl w:val="0"/>
          <w:numId w:val="17"/>
        </w:numPr>
        <w:tabs>
          <w:tab w:val="clear" w:pos="720"/>
          <w:tab w:val="num" w:pos="2650"/>
        </w:tabs>
        <w:spacing w:after="120"/>
        <w:ind w:left="1267" w:right="1267" w:firstLine="483"/>
        <w:rPr>
          <w:rFonts w:hint="cs"/>
          <w:sz w:val="30"/>
        </w:rPr>
      </w:pPr>
      <w:r>
        <w:rPr>
          <w:rFonts w:hint="cs"/>
          <w:sz w:val="30"/>
          <w:rtl/>
        </w:rPr>
        <w:t xml:space="preserve">عندما يُرتكب الاستغلال ضد أحد أفراد الأسرة؛ </w:t>
      </w:r>
    </w:p>
    <w:p w:rsidR="00000000" w:rsidRDefault="00000000">
      <w:pPr>
        <w:numPr>
          <w:ilvl w:val="0"/>
          <w:numId w:val="17"/>
        </w:numPr>
        <w:tabs>
          <w:tab w:val="clear" w:pos="720"/>
          <w:tab w:val="num" w:pos="2650"/>
        </w:tabs>
        <w:spacing w:after="120"/>
        <w:ind w:left="1267" w:right="1267" w:firstLine="483"/>
        <w:rPr>
          <w:rFonts w:hint="cs"/>
          <w:sz w:val="30"/>
        </w:rPr>
      </w:pPr>
      <w:r>
        <w:rPr>
          <w:rFonts w:hint="cs"/>
          <w:sz w:val="30"/>
          <w:rtl/>
        </w:rPr>
        <w:t xml:space="preserve">عندما يقع إكراه أو عنف أو خداع؛ </w:t>
      </w:r>
    </w:p>
    <w:p w:rsidR="00000000" w:rsidRDefault="00000000">
      <w:pPr>
        <w:numPr>
          <w:ilvl w:val="0"/>
          <w:numId w:val="17"/>
        </w:numPr>
        <w:tabs>
          <w:tab w:val="clear" w:pos="720"/>
          <w:tab w:val="num" w:pos="2650"/>
        </w:tabs>
        <w:spacing w:after="120"/>
        <w:ind w:left="1267" w:right="1267" w:firstLine="483"/>
        <w:rPr>
          <w:rFonts w:hint="cs"/>
          <w:sz w:val="30"/>
        </w:rPr>
      </w:pPr>
      <w:r>
        <w:rPr>
          <w:rFonts w:hint="cs"/>
          <w:sz w:val="30"/>
          <w:rtl/>
        </w:rPr>
        <w:t xml:space="preserve">عندما يُكرَهُ الشخص على ممارسة البغاء خارج حدود ألبانيا؛ </w:t>
      </w:r>
    </w:p>
    <w:p w:rsidR="00000000" w:rsidRDefault="00000000">
      <w:pPr>
        <w:numPr>
          <w:ilvl w:val="0"/>
          <w:numId w:val="17"/>
        </w:numPr>
        <w:tabs>
          <w:tab w:val="clear" w:pos="720"/>
          <w:tab w:val="num" w:pos="2650"/>
        </w:tabs>
        <w:spacing w:after="120"/>
        <w:ind w:left="1267" w:right="1267" w:firstLine="483"/>
        <w:rPr>
          <w:rFonts w:hint="cs"/>
          <w:sz w:val="30"/>
        </w:rPr>
      </w:pPr>
      <w:r>
        <w:rPr>
          <w:rFonts w:hint="cs"/>
          <w:sz w:val="30"/>
          <w:rtl/>
        </w:rPr>
        <w:t>عندما تمارس الاستغلالَ منظمةٌ إجرامية.</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لا يوجد أي نص في قانون العقوبات الألباني يسمح بمحاكمة مرتادي البغايا. وبينما لا يوجد نص صريح يميز بين البغايا والأشخاص الآخرين في حالات العنف، يستخد</w:t>
      </w:r>
      <w:r>
        <w:rPr>
          <w:rFonts w:cs="Traditional Arabic"/>
          <w:sz w:val="30"/>
          <w:szCs w:val="30"/>
          <w:rtl/>
        </w:rPr>
        <w:t>ِ</w:t>
      </w:r>
      <w:r>
        <w:rPr>
          <w:rFonts w:cs="Traditional Arabic" w:hint="cs"/>
          <w:sz w:val="30"/>
          <w:szCs w:val="30"/>
          <w:rtl/>
        </w:rPr>
        <w:t>م الدفاعُ ممارسةَ البغاء كظرفٍ مخفِّف للجناة، مما يشير إلى العزل الاجتماعي الذي تتعرض له البغايا المعروفات. ورغم أن البغاء ممنوع</w:t>
      </w:r>
      <w:r>
        <w:rPr>
          <w:rFonts w:cs="Traditional Arabic"/>
          <w:sz w:val="30"/>
          <w:szCs w:val="30"/>
          <w:rtl/>
        </w:rPr>
        <w:t>،</w:t>
      </w:r>
      <w:r>
        <w:rPr>
          <w:rFonts w:cs="Traditional Arabic" w:hint="cs"/>
          <w:sz w:val="30"/>
          <w:szCs w:val="30"/>
          <w:rtl/>
        </w:rPr>
        <w:t xml:space="preserve"> من المعروف أنه يمارَسُ في ألبانيا.</w:t>
      </w:r>
    </w:p>
    <w:p w:rsidR="00000000" w:rsidRDefault="00000000">
      <w:pPr>
        <w:pStyle w:val="BodyTextIndent3"/>
        <w:tabs>
          <w:tab w:val="left" w:pos="1840"/>
        </w:tabs>
        <w:bidi/>
        <w:spacing w:before="120" w:line="400" w:lineRule="exact"/>
        <w:ind w:left="1268" w:right="1267" w:hanging="778"/>
        <w:jc w:val="lowKashida"/>
        <w:rPr>
          <w:rFonts w:cs="Traditional Arabic" w:hint="cs"/>
          <w:b/>
          <w:bCs/>
          <w:sz w:val="32"/>
          <w:szCs w:val="32"/>
          <w:rtl/>
        </w:rPr>
      </w:pPr>
      <w:r>
        <w:rPr>
          <w:rFonts w:cs="Traditional Arabic" w:hint="cs"/>
          <w:b/>
          <w:bCs/>
          <w:sz w:val="32"/>
          <w:szCs w:val="32"/>
          <w:rtl/>
        </w:rPr>
        <w:t>ثالثاً-2</w:t>
      </w:r>
      <w:r>
        <w:rPr>
          <w:rFonts w:cs="Traditional Arabic" w:hint="cs"/>
          <w:b/>
          <w:bCs/>
          <w:sz w:val="32"/>
          <w:szCs w:val="32"/>
          <w:rtl/>
        </w:rPr>
        <w:tab/>
        <w:t>الاتجار بالنساء والقُصَّر</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في السنوات الأخيرة، بعد سقوط الشيوعية والمشاكل التي ظهرت محيطةً بالانتقال، أصبحت ألبانيا مصدَراً ومعبَراً للنساء المهربات.</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فذهبت النساء والفتيات الألبانيات للبغاء في أوروبا الغربية: بدأ اشتغال النساء الألبانيات بالبغاء خارج البلد مع أول موجات اللاجئين في عام 1990 و1991. ولا توجد أرقام دقيقة للنساء الألبانيات المُتَّجَرِ بهنَّ لاستغلالهن في البغاء.</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أعربت قوات الشرطة في الاتحاد الأوروبي عن قلقها لارتفاع الأنشطة الإجرامية التي تسيطر عليها عصابات ألبانية. وتواجه بلدان أوروبية كثيرة موجة من البغايا الألبانيات الشابات اللائي خُدِعنَ ودفعن مبالغ لمهرِّبي النساء لتهريبهن إلى أوروبا. بعضُ البنات اختُطِفنَ اختطافاً، وأخرياتٌ وُعِدْنَ وعوداً كاذبة بالعمل، وظنَّت أخرياتٌ أنهن "متزوجات" من المستغِلّين. وأدى الفقر المدقع من جهة، والحاجة اليائسة إلى الهرب من جهة أخرى، إلى ظهور بغاءٍ منظَّمٍ في ألبانيا.</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يحتوي قانون العقوبات الألباني على مجموعة من الأحكام المناهضة للاتجار بالنساء والأنشطة الإجرامية، بينما يبدو أن ثمةَ قصوراً في اكتشاف هذه الظاهرة وتقصّي الحقائق المتعلقة بها والتحقيق فيها. ويمكن في حالات الاتجار بالنساء استخدام عدد من أحكام قانون العقوبات:</w:t>
      </w:r>
    </w:p>
    <w:p w:rsidR="00000000" w:rsidRDefault="00000000">
      <w:pPr>
        <w:pStyle w:val="BodyTextIndent3"/>
        <w:bidi/>
        <w:spacing w:line="400" w:lineRule="exact"/>
        <w:ind w:left="2470" w:right="1267" w:hanging="540"/>
        <w:jc w:val="lowKashida"/>
        <w:rPr>
          <w:rFonts w:cs="Traditional Arabic" w:hint="cs"/>
          <w:sz w:val="30"/>
          <w:szCs w:val="30"/>
          <w:rtl/>
        </w:rPr>
      </w:pPr>
      <w:r>
        <w:rPr>
          <w:rFonts w:cs="Traditional Arabic" w:hint="cs"/>
          <w:sz w:val="30"/>
          <w:szCs w:val="30"/>
          <w:rtl/>
        </w:rPr>
        <w:t>-</w:t>
      </w:r>
      <w:r>
        <w:rPr>
          <w:rFonts w:cs="Traditional Arabic" w:hint="cs"/>
          <w:sz w:val="30"/>
          <w:szCs w:val="30"/>
          <w:rtl/>
        </w:rPr>
        <w:tab/>
        <w:t>المادتان 114 و114 (أ): استغلال البغاء والظروف المشدِّدَة؛</w:t>
      </w:r>
    </w:p>
    <w:p w:rsidR="00000000" w:rsidRDefault="00000000">
      <w:pPr>
        <w:pStyle w:val="BodyTextIndent3"/>
        <w:bidi/>
        <w:spacing w:line="400" w:lineRule="exact"/>
        <w:ind w:left="2470" w:right="1267" w:hanging="540"/>
        <w:jc w:val="lowKashida"/>
        <w:rPr>
          <w:rFonts w:cs="Traditional Arabic" w:hint="cs"/>
          <w:sz w:val="30"/>
          <w:szCs w:val="30"/>
        </w:rPr>
      </w:pPr>
      <w:r>
        <w:rPr>
          <w:rFonts w:cs="Traditional Arabic" w:hint="cs"/>
          <w:sz w:val="30"/>
          <w:szCs w:val="30"/>
          <w:rtl/>
        </w:rPr>
        <w:t>-</w:t>
      </w:r>
      <w:r>
        <w:rPr>
          <w:rFonts w:cs="Traditional Arabic" w:hint="cs"/>
          <w:sz w:val="30"/>
          <w:szCs w:val="30"/>
          <w:rtl/>
        </w:rPr>
        <w:tab/>
        <w:t xml:space="preserve">المادة 115: فتح دارٍ للبغاء؛ </w:t>
      </w:r>
    </w:p>
    <w:p w:rsidR="00000000" w:rsidRDefault="00000000">
      <w:pPr>
        <w:pStyle w:val="BodyTextIndent3"/>
        <w:bidi/>
        <w:spacing w:line="400" w:lineRule="exact"/>
        <w:ind w:left="2470" w:right="1267" w:hanging="540"/>
        <w:jc w:val="lowKashida"/>
        <w:rPr>
          <w:rFonts w:cs="Traditional Arabic" w:hint="cs"/>
          <w:sz w:val="30"/>
          <w:szCs w:val="30"/>
        </w:rPr>
      </w:pPr>
      <w:r>
        <w:rPr>
          <w:rFonts w:cs="Traditional Arabic" w:hint="cs"/>
          <w:sz w:val="30"/>
          <w:szCs w:val="30"/>
          <w:rtl/>
        </w:rPr>
        <w:t>-</w:t>
      </w:r>
      <w:r>
        <w:rPr>
          <w:rFonts w:cs="Traditional Arabic" w:hint="cs"/>
          <w:sz w:val="30"/>
          <w:szCs w:val="30"/>
          <w:rtl/>
        </w:rPr>
        <w:tab/>
        <w:t>المادة 28: العصابات المسلحة والمنظمات الإجرامية؛</w:t>
      </w:r>
    </w:p>
    <w:p w:rsidR="00000000" w:rsidRDefault="00000000">
      <w:pPr>
        <w:pStyle w:val="BodyTextIndent3"/>
        <w:bidi/>
        <w:spacing w:line="400" w:lineRule="exact"/>
        <w:ind w:left="2470" w:right="1267" w:hanging="540"/>
        <w:jc w:val="lowKashida"/>
        <w:rPr>
          <w:rFonts w:cs="Traditional Arabic" w:hint="cs"/>
          <w:sz w:val="30"/>
          <w:szCs w:val="30"/>
        </w:rPr>
      </w:pPr>
      <w:r>
        <w:rPr>
          <w:rFonts w:cs="Traditional Arabic" w:hint="cs"/>
          <w:sz w:val="30"/>
          <w:szCs w:val="30"/>
          <w:rtl/>
        </w:rPr>
        <w:t>-</w:t>
      </w:r>
      <w:r>
        <w:rPr>
          <w:rFonts w:cs="Traditional Arabic" w:hint="cs"/>
          <w:sz w:val="30"/>
          <w:szCs w:val="30"/>
          <w:rtl/>
        </w:rPr>
        <w:tab/>
        <w:t>المادتان 333 و334: إنشاء عصابات مسلحة والجرائم التي ترتكبها عصابات مسلحة ومنظمات إجرامية؛</w:t>
      </w:r>
    </w:p>
    <w:p w:rsidR="00000000" w:rsidRDefault="00000000">
      <w:pPr>
        <w:pStyle w:val="BodyTextIndent3"/>
        <w:bidi/>
        <w:spacing w:line="400" w:lineRule="exact"/>
        <w:ind w:left="2470" w:right="1267" w:hanging="540"/>
        <w:jc w:val="lowKashida"/>
        <w:rPr>
          <w:rFonts w:cs="Traditional Arabic" w:hint="cs"/>
          <w:sz w:val="30"/>
          <w:szCs w:val="30"/>
        </w:rPr>
      </w:pPr>
      <w:r>
        <w:rPr>
          <w:rFonts w:cs="Traditional Arabic" w:hint="cs"/>
          <w:sz w:val="30"/>
          <w:szCs w:val="30"/>
          <w:rtl/>
        </w:rPr>
        <w:t>-</w:t>
      </w:r>
      <w:r>
        <w:rPr>
          <w:rFonts w:cs="Traditional Arabic" w:hint="cs"/>
          <w:sz w:val="30"/>
          <w:szCs w:val="30"/>
          <w:rtl/>
        </w:rPr>
        <w:tab/>
        <w:t>المادتان 109 و110: الاختطاف والتجريد غير القانوني من الحرية؛</w:t>
      </w:r>
    </w:p>
    <w:p w:rsidR="00000000" w:rsidRDefault="00000000">
      <w:pPr>
        <w:pStyle w:val="BodyTextIndent3"/>
        <w:bidi/>
        <w:spacing w:line="400" w:lineRule="exact"/>
        <w:ind w:left="2470" w:right="1267" w:hanging="540"/>
        <w:jc w:val="lowKashida"/>
        <w:rPr>
          <w:rFonts w:cs="Traditional Arabic" w:hint="cs"/>
          <w:sz w:val="30"/>
          <w:szCs w:val="30"/>
        </w:rPr>
      </w:pPr>
      <w:r>
        <w:rPr>
          <w:rFonts w:cs="Traditional Arabic" w:hint="cs"/>
          <w:sz w:val="30"/>
          <w:szCs w:val="30"/>
          <w:rtl/>
        </w:rPr>
        <w:t>-</w:t>
      </w:r>
      <w:r>
        <w:rPr>
          <w:rFonts w:cs="Traditional Arabic" w:hint="cs"/>
          <w:sz w:val="30"/>
          <w:szCs w:val="30"/>
          <w:rtl/>
        </w:rPr>
        <w:tab/>
        <w:t>المواد 86 إلى 90: التعذيب، والإصابات المتعمدة الخطيرة وغير الخطيرة، والاعتداء الجسدي؛</w:t>
      </w:r>
    </w:p>
    <w:p w:rsidR="00000000" w:rsidRDefault="00000000">
      <w:pPr>
        <w:pStyle w:val="BodyTextIndent3"/>
        <w:bidi/>
        <w:spacing w:line="400" w:lineRule="exact"/>
        <w:ind w:left="2470" w:right="1267" w:hanging="540"/>
        <w:jc w:val="lowKashida"/>
        <w:rPr>
          <w:rFonts w:cs="Traditional Arabic" w:hint="cs"/>
          <w:sz w:val="30"/>
          <w:szCs w:val="30"/>
        </w:rPr>
      </w:pPr>
      <w:r>
        <w:rPr>
          <w:rFonts w:cs="Traditional Arabic" w:hint="cs"/>
          <w:sz w:val="30"/>
          <w:szCs w:val="30"/>
          <w:rtl/>
        </w:rPr>
        <w:t>-</w:t>
      </w:r>
      <w:r>
        <w:rPr>
          <w:rFonts w:cs="Traditional Arabic" w:hint="cs"/>
          <w:sz w:val="30"/>
          <w:szCs w:val="30"/>
          <w:rtl/>
        </w:rPr>
        <w:tab/>
        <w:t>المواد 100 إلى 104: الاعتداءات الجنسية على القصَّر والبالغات والأشخاص الذين لا يستطيعون حماية أنفسهم.</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تناولت الشرطة الدولية في تيرانا 103 قضايا في الفترة 1993-1998 وأمكن العثور على 44 امرأة فقط من هذا المجموع على قيد الحياة. وفي الفترة 1991-1997 اعتُقِلَ 200 شخص من مجموع 580 شخصاً متهمين بالاتجار بالنساء لاستغلالهن في البغاء. ويستفاد من مصادر الشرطة أن المجموعات الإجرامية المشتغلة بالاتجار في النساء توجد في تيرانا، وشقودرة، وبيرات، وفلورا، وفيير. غير أنه ظهر في السنة الأخيرة أن الجريمة المنظمة تركِّز على تدبير نساء أجنبيات لنقلهن عبر ألبانيا إلى أوروبا الغربية أكثر من تركيزها على تدبير النساء الألبانيات وتهريبهن. وربما يعود جانب من السبب في ذلك إلى حملة توعية قامت بها منظمات المجتمع المدني في الصحافة وفي المدارس والجامعات، محذِّرَةً الشاباّت من مخاطر الهجرة غير المشروعة، وإلى تقارير هيئات التلفزيون الأجنبية عن النساء الألبانيات اللائي يعملن في البغاء في إيطاليا واليونان.</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Backslanted" w:hint="cs"/>
          <w:sz w:val="26"/>
          <w:szCs w:val="26"/>
          <w:rtl/>
        </w:rPr>
        <w:t>النساء والفتيات غير الألبانيات اللائي يُهَرَّبْنَ عبر ألبانيا</w:t>
      </w:r>
      <w:r>
        <w:rPr>
          <w:rFonts w:cs="Traditional Arabic" w:hint="cs"/>
          <w:sz w:val="30"/>
          <w:szCs w:val="30"/>
          <w:rtl/>
        </w:rPr>
        <w:t>: أصبح تهريب النساء الأجنبيات (معظمهن من بلدان أوروبا الوسطى والشرقية) عبر ألبانيا في الآونة الأخيرة مصدر قلقٍ لسلطات الدولة.</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يتم نقل الشاباّت من مولدافيا ورومانيا وأوكرانيا وروسيا وبلغاريا إلى ألبانيا عبر رومانيا والصرب وإما الجبل الأسود أو مقدونيا. ومدينة شقودرة (في شمال غرب ألبانيا) هي في العادة حلقة الوصل الأولى للمجموعات المشتغلة بتهريب النساء.</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وفي بعض الحالات تعتقل الشرطة النساء لعبورهن الحدود بصورة غير مشروعة إلى ألبانيا (المادة 297 من قانون العقوبات الألباني) وتحتجزهن إلى أن تتم إعادتهن إلى بلدانهن الأصلية أو إلى أن تُدفع كفالةٌ عنهن (غالباً ما يدفعها الشخص الذي يستغِلُّهن هو نفسه). تدل الإحصاءات على أن 126 امرأةً أُعِدْنَ منذ تموز/يولية 1999 إلى بلدانهن (19 من مولدافيا، و19 من رومانيا، و5 من بلغاريا، و4 من روسيا، وواحدة من أوكرانيا، إلخ.) وكنَّ قد أُحضرن إلى ألبانيا بغية تهريبهنَّ إلى بلدان أوروبا الغربية.</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 xml:space="preserve">الصعوبات التي تواجهها الدولة في الحد من هذا التهريب لا تكمن في مرحلة المحاكمة </w:t>
      </w:r>
      <w:r>
        <w:rPr>
          <w:rFonts w:cs="Traditional Arabic"/>
          <w:sz w:val="30"/>
          <w:szCs w:val="30"/>
          <w:rtl/>
        </w:rPr>
        <w:t>–</w:t>
      </w:r>
      <w:r>
        <w:rPr>
          <w:rFonts w:cs="Traditional Arabic" w:hint="cs"/>
          <w:sz w:val="30"/>
          <w:szCs w:val="30"/>
          <w:rtl/>
        </w:rPr>
        <w:t xml:space="preserve"> حيث توجد مواد متنوعة في قانون العقوبات يمكن اللجوء إليها - بقدر ما هي في مرحلة الاكتشاف. فنقاط العبور تتغير باستمرار، وكذلك وسائط وطرق النقل.</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إلى جانب كل الأحكام المذكورة أعلاه، تُستخدم في حالات تهريب النساء الأجنبيات المادتان 297 و298 (عبور حدود الدولة بطرق غير مشروعة والمساعدة في عبور الحدود بطرق غير مشروعة) والمادة 186 (تزوير الوثائق) في مرحلة المحاكمة.</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أقيم في الآونة الأخيرة ملجأ في تيرانا للنساء المهرَّبات، وبذلك أصبح لدى أفراد الشرطة مكان بديل يضعون فيه ضحايا التهريب بدلاً من وضعهنَّ في مركز الشرطة أو السجن اللذَيْنِ كانوا يأخذونهن إليهما من قبل. وضحايا التهريب اللائي يُردن العودة إلى بلدانهن يوضَعن في هذا الملجأ أوَّلاً للمساعدة وإعادة التأهيل. ولا يمكن حل المشكلة بملجأ واحد لأنه ما زال هناك كثير من الضحايا في مراكز الشرطة. ويرصد موظفو منظمة الأمن والتعاون في أوروبا العاملون على تعزيز حقوق المرأة مراكز الشرطة؛ وهكذا يتم تحديد هويات كثير من النساء والفتيات.</w:t>
      </w:r>
    </w:p>
    <w:p w:rsidR="00000000" w:rsidRDefault="00000000">
      <w:pPr>
        <w:pStyle w:val="BodyTextIndent3"/>
        <w:bidi/>
        <w:spacing w:line="400" w:lineRule="exact"/>
        <w:ind w:left="1267" w:right="1267" w:firstLine="720"/>
        <w:jc w:val="lowKashida"/>
        <w:rPr>
          <w:rFonts w:cs="Traditional Arabic"/>
          <w:sz w:val="30"/>
          <w:szCs w:val="30"/>
          <w:rtl/>
        </w:rPr>
      </w:pPr>
      <w:r>
        <w:rPr>
          <w:rFonts w:cs="Traditional Arabic" w:hint="cs"/>
          <w:sz w:val="30"/>
          <w:szCs w:val="30"/>
          <w:rtl/>
        </w:rPr>
        <w:t>وقد ساعدت الوكالات المتخصصة الدولية في أربعة اتجاهات رئيسية:</w:t>
      </w:r>
      <w:r>
        <w:rPr>
          <w:rFonts w:cs="Traditional Arabic"/>
          <w:sz w:val="30"/>
          <w:szCs w:val="30"/>
          <w:rtl/>
        </w:rPr>
        <w:t xml:space="preserve"> </w:t>
      </w:r>
      <w:r>
        <w:rPr>
          <w:rFonts w:cs="Traditional Arabic" w:hint="cs"/>
          <w:sz w:val="30"/>
          <w:szCs w:val="30"/>
          <w:rtl/>
        </w:rPr>
        <w:t>المنع (اليونيسيف)؛</w:t>
      </w:r>
      <w:r>
        <w:rPr>
          <w:rFonts w:cs="Traditional Arabic"/>
          <w:sz w:val="30"/>
          <w:szCs w:val="30"/>
          <w:rtl/>
        </w:rPr>
        <w:t xml:space="preserve"> </w:t>
      </w:r>
    </w:p>
    <w:p w:rsidR="00000000" w:rsidRDefault="00000000">
      <w:pPr>
        <w:pStyle w:val="BodyTextIndent3"/>
        <w:numPr>
          <w:ilvl w:val="0"/>
          <w:numId w:val="92"/>
        </w:numPr>
        <w:tabs>
          <w:tab w:val="clear" w:pos="648"/>
          <w:tab w:val="num" w:pos="2740"/>
        </w:tabs>
        <w:bidi/>
        <w:spacing w:line="400" w:lineRule="exact"/>
        <w:ind w:left="2733" w:right="1440" w:hanging="400"/>
        <w:jc w:val="lowKashida"/>
        <w:rPr>
          <w:rFonts w:cs="Traditional Arabic"/>
          <w:sz w:val="30"/>
          <w:szCs w:val="30"/>
          <w:rtl/>
        </w:rPr>
      </w:pPr>
      <w:r>
        <w:rPr>
          <w:rFonts w:cs="Traditional Arabic" w:hint="cs"/>
          <w:sz w:val="30"/>
          <w:szCs w:val="30"/>
          <w:rtl/>
        </w:rPr>
        <w:t>الرفاه الاجتماعي والخدمات الاجتماعية (المنظمة الدولية للهجرة (</w:t>
      </w:r>
      <w:r>
        <w:rPr>
          <w:rFonts w:cs="Traditional Arabic"/>
          <w:sz w:val="20"/>
          <w:szCs w:val="20"/>
        </w:rPr>
        <w:t>IOM</w:t>
      </w:r>
      <w:r>
        <w:rPr>
          <w:rFonts w:cs="Traditional Arabic" w:hint="cs"/>
          <w:sz w:val="30"/>
          <w:szCs w:val="30"/>
          <w:rtl/>
        </w:rPr>
        <w:t>) واللجنة الكاثوليكية الدولية للهجرة(</w:t>
      </w:r>
      <w:r>
        <w:rPr>
          <w:rFonts w:cs="Traditional Arabic"/>
          <w:sz w:val="20"/>
          <w:szCs w:val="20"/>
        </w:rPr>
        <w:t>ICMC</w:t>
      </w:r>
      <w:r>
        <w:rPr>
          <w:rFonts w:cs="Traditional Arabic" w:hint="cs"/>
          <w:sz w:val="30"/>
          <w:szCs w:val="30"/>
          <w:rtl/>
        </w:rPr>
        <w:t>))؛</w:t>
      </w:r>
    </w:p>
    <w:p w:rsidR="00000000" w:rsidRDefault="00000000">
      <w:pPr>
        <w:pStyle w:val="BodyTextIndent3"/>
        <w:numPr>
          <w:ilvl w:val="0"/>
          <w:numId w:val="92"/>
        </w:numPr>
        <w:tabs>
          <w:tab w:val="clear" w:pos="648"/>
          <w:tab w:val="num" w:pos="2740"/>
        </w:tabs>
        <w:bidi/>
        <w:spacing w:line="400" w:lineRule="exact"/>
        <w:ind w:left="2733" w:right="1440" w:hanging="400"/>
        <w:jc w:val="lowKashida"/>
        <w:rPr>
          <w:rFonts w:cs="Traditional Arabic"/>
          <w:sz w:val="30"/>
          <w:szCs w:val="30"/>
          <w:rtl/>
        </w:rPr>
      </w:pPr>
      <w:r>
        <w:rPr>
          <w:rFonts w:cs="Traditional Arabic" w:hint="cs"/>
          <w:sz w:val="30"/>
          <w:szCs w:val="30"/>
          <w:rtl/>
        </w:rPr>
        <w:t>مراجعة القوانين (منظمة الأمن والتعاون في أوروبا (</w:t>
      </w:r>
      <w:r>
        <w:rPr>
          <w:rFonts w:cs="Traditional Arabic"/>
          <w:sz w:val="20"/>
          <w:szCs w:val="20"/>
        </w:rPr>
        <w:t>OSCE</w:t>
      </w:r>
      <w:r>
        <w:rPr>
          <w:rFonts w:cs="Traditional Arabic" w:hint="cs"/>
          <w:sz w:val="30"/>
          <w:szCs w:val="30"/>
          <w:rtl/>
        </w:rPr>
        <w:t>))؛</w:t>
      </w:r>
    </w:p>
    <w:p w:rsidR="00000000" w:rsidRDefault="00000000">
      <w:pPr>
        <w:pStyle w:val="BodyTextIndent3"/>
        <w:numPr>
          <w:ilvl w:val="0"/>
          <w:numId w:val="92"/>
        </w:numPr>
        <w:tabs>
          <w:tab w:val="clear" w:pos="648"/>
          <w:tab w:val="num" w:pos="2740"/>
        </w:tabs>
        <w:bidi/>
        <w:spacing w:line="400" w:lineRule="exact"/>
        <w:ind w:left="2733" w:right="1440" w:hanging="400"/>
        <w:jc w:val="lowKashida"/>
        <w:rPr>
          <w:rFonts w:cs="Traditional Arabic" w:hint="cs"/>
          <w:sz w:val="30"/>
          <w:szCs w:val="30"/>
          <w:rtl/>
        </w:rPr>
      </w:pPr>
      <w:r>
        <w:rPr>
          <w:rFonts w:cs="Traditional Arabic" w:hint="cs"/>
          <w:sz w:val="30"/>
          <w:szCs w:val="30"/>
          <w:rtl/>
        </w:rPr>
        <w:t>الدعم القانوني (عنصر الشرطة الاستشارية المتعددة الجنسيات(</w:t>
      </w:r>
      <w:r>
        <w:rPr>
          <w:rFonts w:cs="Traditional Arabic"/>
          <w:sz w:val="20"/>
          <w:szCs w:val="20"/>
        </w:rPr>
        <w:t>MAPE</w:t>
      </w:r>
      <w:r>
        <w:rPr>
          <w:rFonts w:cs="Traditional Arabic" w:hint="cs"/>
          <w:sz w:val="30"/>
          <w:szCs w:val="30"/>
          <w:rtl/>
        </w:rPr>
        <w:t>)).</w:t>
      </w:r>
    </w:p>
    <w:p w:rsidR="00000000" w:rsidRDefault="00000000">
      <w:pPr>
        <w:spacing w:after="120"/>
        <w:ind w:left="1267" w:right="1267" w:firstLine="720"/>
        <w:rPr>
          <w:rFonts w:hint="cs"/>
          <w:sz w:val="30"/>
          <w:rtl/>
        </w:rPr>
      </w:pPr>
      <w:r>
        <w:rPr>
          <w:rFonts w:hint="cs"/>
          <w:sz w:val="30"/>
          <w:rtl/>
        </w:rPr>
        <w:t>وسيكون عمل هذه المجموعات الفرعية أساساً للتوصيات المقدمة إلى الحكومة ولإعداد خطة عمل وطنية.</w:t>
      </w:r>
    </w:p>
    <w:p w:rsidR="00000000" w:rsidRDefault="00000000">
      <w:pPr>
        <w:spacing w:after="120"/>
        <w:ind w:left="1267" w:right="1267" w:firstLine="720"/>
        <w:rPr>
          <w:rFonts w:hint="cs"/>
          <w:sz w:val="30"/>
          <w:rtl/>
        </w:rPr>
      </w:pPr>
      <w:r>
        <w:rPr>
          <w:rFonts w:hint="cs"/>
          <w:sz w:val="30"/>
          <w:rtl/>
        </w:rPr>
        <w:t xml:space="preserve">لا توجد في الوقت الراهن منظمة غير حكومية مدرجة في عداد هذه المجموعات الفرعية ما عدا مجموعة المنع. وتهدف هذه المجموعة إلى أن تكون آلية تنسيق فعالة، ولذلك تهدف إلى إشراك ممثلين للقطاعات الثلاثة </w:t>
      </w:r>
      <w:r>
        <w:rPr>
          <w:sz w:val="30"/>
          <w:rtl/>
        </w:rPr>
        <w:t>–</w:t>
      </w:r>
      <w:r>
        <w:rPr>
          <w:rFonts w:hint="cs"/>
          <w:sz w:val="30"/>
          <w:rtl/>
        </w:rPr>
        <w:t xml:space="preserve"> الحكومة، والوكالات الدولية، والمنظمات غير الحكومية </w:t>
      </w:r>
      <w:r>
        <w:rPr>
          <w:sz w:val="30"/>
          <w:rtl/>
        </w:rPr>
        <w:t>–</w:t>
      </w:r>
      <w:r>
        <w:rPr>
          <w:rFonts w:hint="cs"/>
          <w:sz w:val="30"/>
          <w:rtl/>
        </w:rPr>
        <w:t xml:space="preserve"> في عملها في المستقبل.</w:t>
      </w:r>
    </w:p>
    <w:p w:rsidR="00000000" w:rsidRDefault="00000000">
      <w:pPr>
        <w:pStyle w:val="Heading6"/>
        <w:tabs>
          <w:tab w:val="clear" w:pos="1152"/>
          <w:tab w:val="left" w:pos="1480"/>
        </w:tabs>
        <w:spacing w:before="120" w:after="120" w:line="400" w:lineRule="exact"/>
        <w:ind w:left="580" w:right="1267"/>
        <w:rPr>
          <w:rFonts w:hint="cs"/>
          <w:sz w:val="32"/>
          <w:szCs w:val="32"/>
          <w:rtl/>
        </w:rPr>
      </w:pPr>
      <w:r>
        <w:rPr>
          <w:rFonts w:hint="cs"/>
          <w:sz w:val="32"/>
          <w:szCs w:val="32"/>
          <w:rtl/>
        </w:rPr>
        <w:t>ثالثاً-3</w:t>
      </w:r>
      <w:r>
        <w:rPr>
          <w:sz w:val="32"/>
          <w:szCs w:val="32"/>
          <w:rtl/>
        </w:rPr>
        <w:tab/>
      </w:r>
      <w:r>
        <w:rPr>
          <w:rFonts w:hint="cs"/>
          <w:sz w:val="32"/>
          <w:szCs w:val="32"/>
          <w:rtl/>
        </w:rPr>
        <w:t>المواد الإباحية والتحرُّش الجنسي</w:t>
      </w:r>
    </w:p>
    <w:p w:rsidR="00000000" w:rsidRDefault="00000000">
      <w:pPr>
        <w:spacing w:after="120"/>
        <w:ind w:left="1267" w:right="1267"/>
        <w:rPr>
          <w:rFonts w:cs="Traditional Arabic Backslanted" w:hint="cs"/>
          <w:sz w:val="28"/>
          <w:szCs w:val="28"/>
          <w:u w:val="single"/>
          <w:rtl/>
        </w:rPr>
      </w:pPr>
      <w:r>
        <w:rPr>
          <w:rFonts w:cs="Traditional Arabic Backslanted" w:hint="cs"/>
          <w:sz w:val="28"/>
          <w:szCs w:val="28"/>
          <w:u w:val="single"/>
          <w:rtl/>
        </w:rPr>
        <w:t xml:space="preserve">ثالثاً-3-1 </w:t>
      </w:r>
      <w:r>
        <w:rPr>
          <w:rFonts w:cs="Traditional Arabic Backslanted"/>
          <w:sz w:val="28"/>
          <w:szCs w:val="28"/>
          <w:u w:val="single"/>
          <w:rtl/>
        </w:rPr>
        <w:t xml:space="preserve"> </w:t>
      </w:r>
      <w:r>
        <w:rPr>
          <w:rFonts w:cs="Traditional Arabic Backslanted" w:hint="cs"/>
          <w:sz w:val="28"/>
          <w:szCs w:val="28"/>
          <w:u w:val="single"/>
          <w:rtl/>
        </w:rPr>
        <w:t>المواد الإباحية</w:t>
      </w:r>
    </w:p>
    <w:p w:rsidR="00000000" w:rsidRDefault="00000000">
      <w:pPr>
        <w:spacing w:after="120"/>
        <w:ind w:left="1267" w:right="1267" w:firstLine="720"/>
        <w:rPr>
          <w:rFonts w:hint="cs"/>
          <w:sz w:val="30"/>
          <w:rtl/>
        </w:rPr>
      </w:pPr>
      <w:r>
        <w:rPr>
          <w:rFonts w:hint="cs"/>
          <w:sz w:val="30"/>
          <w:rtl/>
        </w:rPr>
        <w:t>يحتوي قانون العقوبات على حكم (المادة 117) يهدف إلى كبح إنتاج المواد الإباحية وتسليمها وإعلانها واستيرادها ونشرها. ويُعاقَبُ على هذه الجريمة بغرامةٍ أو بالسجن مدة تصل إلى سنتين. والواقع أن المواد الإباحية متوفرة بسهولة في أكشاك بيع الصحف دون مراقبةٍ تُذكر لأعمار الأشخاص الذين يشترونها.</w:t>
      </w:r>
    </w:p>
    <w:p w:rsidR="00000000" w:rsidRDefault="00000000">
      <w:pPr>
        <w:spacing w:after="120"/>
        <w:ind w:left="1267" w:right="1267"/>
        <w:rPr>
          <w:rFonts w:cs="Traditional Arabic Backslanted" w:hint="cs"/>
          <w:sz w:val="28"/>
          <w:szCs w:val="28"/>
          <w:u w:val="single"/>
          <w:rtl/>
        </w:rPr>
      </w:pPr>
      <w:r>
        <w:rPr>
          <w:rFonts w:cs="Traditional Arabic Backslanted" w:hint="cs"/>
          <w:sz w:val="28"/>
          <w:szCs w:val="28"/>
          <w:u w:val="single"/>
          <w:rtl/>
        </w:rPr>
        <w:t xml:space="preserve">ثالثاً-3-2 </w:t>
      </w:r>
      <w:r>
        <w:rPr>
          <w:rFonts w:cs="Traditional Arabic Backslanted"/>
          <w:sz w:val="28"/>
          <w:szCs w:val="28"/>
          <w:u w:val="single"/>
          <w:rtl/>
        </w:rPr>
        <w:t xml:space="preserve"> </w:t>
      </w:r>
      <w:r>
        <w:rPr>
          <w:rFonts w:cs="Traditional Arabic Backslanted" w:hint="cs"/>
          <w:sz w:val="28"/>
          <w:szCs w:val="28"/>
          <w:u w:val="single"/>
          <w:rtl/>
        </w:rPr>
        <w:t>التحرش الجنسي في مكان العمل</w:t>
      </w:r>
    </w:p>
    <w:p w:rsidR="00000000" w:rsidRDefault="00000000">
      <w:pPr>
        <w:spacing w:after="120"/>
        <w:ind w:left="1267" w:right="1267" w:firstLine="720"/>
        <w:rPr>
          <w:rFonts w:hint="cs"/>
          <w:sz w:val="30"/>
          <w:rtl/>
        </w:rPr>
      </w:pPr>
      <w:r>
        <w:rPr>
          <w:rFonts w:hint="cs"/>
          <w:sz w:val="30"/>
          <w:rtl/>
        </w:rPr>
        <w:t>يُمنع رب العمل من القيام بأي عملٍ يسبب مضايقة جنسية للموظفات وينبغي ألا يسمح للموظفين الآخرين بالقيام بهذه الأعمال (المادة 32 (2) و32 (3) من قانون العمل). ويقصد بعبارة التحرش الجنسي أي مضايقة يتضح أنها تضر بالحالة النفسانية للموظف على أساس الجنس. وبغيةَ اتخاذ تدابير وقائية، يفرض قانون العمل غرامة معادلة لعشرة أضعاف المرتب الشهري الأدنى. ولا يعتبر قانون العمل التحرش الجنسي جريمة (كما في بلدان أخرى) لضمان أقصى فعالية للحماية التي تمنحها أحكام قانون العمل. ولم يُبلَّغ، منذ إقرار قانون العمل، عن أي حالة تحرُّشٍ جنسيٍّ، وإن كانت هذه الظاهرة تعتبر شائعة في ألبانيا، في الشركات المحلية والأجنبية بوجه خاص.</w:t>
      </w:r>
    </w:p>
    <w:p w:rsidR="00000000" w:rsidRDefault="00000000">
      <w:pPr>
        <w:spacing w:after="120"/>
        <w:ind w:left="1267" w:right="1267" w:firstLine="720"/>
        <w:rPr>
          <w:rFonts w:hint="cs"/>
          <w:sz w:val="30"/>
          <w:rtl/>
        </w:rPr>
      </w:pPr>
    </w:p>
    <w:p w:rsidR="00000000" w:rsidRDefault="00000000">
      <w:pPr>
        <w:spacing w:after="120"/>
        <w:ind w:left="1411" w:right="1267" w:hanging="691"/>
        <w:rPr>
          <w:rFonts w:hint="cs"/>
          <w:b/>
          <w:bCs/>
          <w:sz w:val="34"/>
          <w:szCs w:val="34"/>
          <w:rtl/>
        </w:rPr>
      </w:pPr>
      <w:r>
        <w:rPr>
          <w:rFonts w:hint="cs"/>
          <w:b/>
          <w:bCs/>
          <w:sz w:val="34"/>
          <w:szCs w:val="34"/>
          <w:rtl/>
        </w:rPr>
        <w:t>الفصل الرابع</w:t>
      </w:r>
    </w:p>
    <w:p w:rsidR="00000000" w:rsidRDefault="00000000">
      <w:pPr>
        <w:spacing w:after="120"/>
        <w:ind w:left="1411" w:right="1267" w:hanging="691"/>
        <w:rPr>
          <w:rFonts w:hint="cs"/>
          <w:b/>
          <w:bCs/>
          <w:sz w:val="34"/>
          <w:szCs w:val="34"/>
          <w:rtl/>
        </w:rPr>
      </w:pPr>
      <w:r>
        <w:rPr>
          <w:rFonts w:hint="cs"/>
          <w:b/>
          <w:bCs/>
          <w:sz w:val="34"/>
          <w:szCs w:val="34"/>
          <w:rtl/>
        </w:rPr>
        <w:t>الحياة السياسية والعامة</w:t>
      </w:r>
    </w:p>
    <w:p w:rsidR="00000000" w:rsidRDefault="00000000">
      <w:pPr>
        <w:tabs>
          <w:tab w:val="left" w:pos="3370"/>
        </w:tabs>
        <w:spacing w:before="120" w:after="120"/>
        <w:ind w:left="2707" w:right="1267" w:hanging="1440"/>
        <w:rPr>
          <w:rFonts w:cs="Traditional Arabic Backslanted" w:hint="cs"/>
          <w:sz w:val="26"/>
          <w:szCs w:val="26"/>
          <w:rtl/>
        </w:rPr>
      </w:pPr>
      <w:r>
        <w:rPr>
          <w:rFonts w:hint="cs"/>
          <w:b/>
          <w:bCs/>
          <w:sz w:val="30"/>
          <w:rtl/>
        </w:rPr>
        <w:t>المادة 7</w:t>
      </w:r>
      <w:r>
        <w:rPr>
          <w:rFonts w:hint="cs"/>
          <w:b/>
          <w:bCs/>
          <w:sz w:val="30"/>
          <w:rtl/>
        </w:rPr>
        <w:tab/>
      </w:r>
      <w:r>
        <w:rPr>
          <w:rFonts w:hint="cs"/>
          <w:b/>
          <w:bCs/>
          <w:sz w:val="30"/>
          <w:rtl/>
        </w:rPr>
        <w:tab/>
      </w:r>
      <w:r>
        <w:rPr>
          <w:rFonts w:cs="Traditional Arabic Backslanted" w:hint="cs"/>
          <w:sz w:val="26"/>
          <w:szCs w:val="26"/>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tabs>
          <w:tab w:val="left" w:pos="4000"/>
        </w:tabs>
        <w:spacing w:after="120"/>
        <w:ind w:left="2650" w:right="1170" w:firstLine="720"/>
        <w:rPr>
          <w:rFonts w:cs="Traditional Arabic Backslanted" w:hint="cs"/>
          <w:sz w:val="26"/>
          <w:szCs w:val="26"/>
          <w:rtl/>
        </w:rPr>
      </w:pPr>
      <w:r>
        <w:rPr>
          <w:rFonts w:cs="Traditional Arabic Backslanted"/>
          <w:sz w:val="26"/>
          <w:szCs w:val="26"/>
          <w:rtl/>
        </w:rPr>
        <w:t>(أ)</w:t>
      </w:r>
      <w:r>
        <w:rPr>
          <w:rFonts w:cs="Traditional Arabic Backslanted"/>
          <w:sz w:val="26"/>
          <w:szCs w:val="26"/>
          <w:rtl/>
        </w:rPr>
        <w:tab/>
      </w:r>
      <w:r>
        <w:rPr>
          <w:rFonts w:cs="Traditional Arabic Backslanted" w:hint="cs"/>
          <w:sz w:val="26"/>
          <w:szCs w:val="26"/>
          <w:rtl/>
        </w:rPr>
        <w:t>التصويت في جميع الانتخابات والاستفتاءات العامة، والأهلية للانتخاب لجميع الهيئات التي يُنتخب أعضاؤها بالاقتراع العام؛</w:t>
      </w:r>
    </w:p>
    <w:p w:rsidR="00000000" w:rsidRDefault="00000000">
      <w:pPr>
        <w:tabs>
          <w:tab w:val="left" w:pos="4090"/>
        </w:tabs>
        <w:spacing w:after="120"/>
        <w:ind w:left="2650" w:right="1170" w:firstLine="720"/>
        <w:rPr>
          <w:rFonts w:cs="Traditional Arabic Backslanted" w:hint="cs"/>
          <w:sz w:val="26"/>
          <w:szCs w:val="26"/>
        </w:rPr>
      </w:pPr>
      <w:r>
        <w:rPr>
          <w:rFonts w:cs="Traditional Arabic Backslanted"/>
          <w:sz w:val="26"/>
          <w:szCs w:val="26"/>
          <w:rtl/>
        </w:rPr>
        <w:t>(ب)</w:t>
      </w:r>
      <w:r>
        <w:rPr>
          <w:rFonts w:cs="Traditional Arabic Backslanted"/>
          <w:sz w:val="26"/>
          <w:szCs w:val="26"/>
          <w:rtl/>
        </w:rPr>
        <w:tab/>
      </w:r>
      <w:r>
        <w:rPr>
          <w:rFonts w:cs="Traditional Arabic Backslanted" w:hint="cs"/>
          <w:sz w:val="26"/>
          <w:szCs w:val="26"/>
          <w:rtl/>
        </w:rPr>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tabs>
          <w:tab w:val="num" w:pos="2650"/>
        </w:tabs>
        <w:spacing w:after="120"/>
        <w:ind w:left="2650" w:right="1267" w:firstLine="720"/>
        <w:rPr>
          <w:rFonts w:cs="Traditional Arabic Backslanted" w:hint="cs"/>
          <w:sz w:val="26"/>
          <w:szCs w:val="26"/>
          <w:rtl/>
        </w:rPr>
      </w:pPr>
      <w:r>
        <w:rPr>
          <w:rFonts w:cs="Traditional Arabic Backslanted" w:hint="cs"/>
          <w:sz w:val="26"/>
          <w:szCs w:val="26"/>
          <w:rtl/>
        </w:rPr>
        <w:t>(ج)</w:t>
      </w:r>
      <w:r>
        <w:rPr>
          <w:rFonts w:cs="Traditional Arabic Backslanted" w:hint="cs"/>
          <w:sz w:val="26"/>
          <w:szCs w:val="26"/>
          <w:rtl/>
        </w:rPr>
        <w:tab/>
        <w:t>المشاركة في أية منظمات وجمعيات غير حكومية تهتم بالحياة العامة والسياسية للبلد.</w:t>
      </w:r>
    </w:p>
    <w:p w:rsidR="00000000" w:rsidRDefault="00000000">
      <w:pPr>
        <w:tabs>
          <w:tab w:val="left" w:pos="1840"/>
        </w:tabs>
        <w:spacing w:before="120" w:after="120"/>
        <w:ind w:left="1267" w:right="1267" w:hanging="691"/>
        <w:rPr>
          <w:rFonts w:hint="cs"/>
          <w:b/>
          <w:bCs/>
          <w:sz w:val="32"/>
          <w:szCs w:val="32"/>
          <w:rtl/>
        </w:rPr>
      </w:pPr>
      <w:r>
        <w:rPr>
          <w:rFonts w:hint="cs"/>
          <w:b/>
          <w:bCs/>
          <w:sz w:val="32"/>
          <w:szCs w:val="32"/>
          <w:rtl/>
        </w:rPr>
        <w:t>رابعاً-1</w:t>
      </w:r>
      <w:r>
        <w:rPr>
          <w:rFonts w:hint="cs"/>
          <w:b/>
          <w:bCs/>
          <w:sz w:val="32"/>
          <w:szCs w:val="32"/>
          <w:rtl/>
        </w:rPr>
        <w:tab/>
        <w:t>المشاركة في الحياة السياسية والعامة</w:t>
      </w:r>
    </w:p>
    <w:p w:rsidR="00000000" w:rsidRDefault="00000000">
      <w:pPr>
        <w:spacing w:after="120"/>
        <w:ind w:left="1267" w:right="1267" w:firstLine="720"/>
        <w:rPr>
          <w:rFonts w:hint="cs"/>
          <w:sz w:val="30"/>
          <w:rtl/>
        </w:rPr>
      </w:pPr>
      <w:r>
        <w:rPr>
          <w:rFonts w:hint="cs"/>
          <w:sz w:val="30"/>
          <w:rtl/>
        </w:rPr>
        <w:t>تشمل مشاركة المرأة في الحياة السياسية والعامة على وجه الخصوص حقها في المشاركة في جميع الانتخابات  والاستفتاءات العامة والسياسية، وفي أن تُنتَخَبَ لجميع الهيئات السياسية المنتخبة، وفي أن تشارك في تصميم وتنفيذ السياسات الحكومية، والعمل في المؤسسات العامة والسياسية على جميع المستويات، والمشاركة في الهيئات غير الحكومية التي تُعنى بالحياة العامة والسياسية في البلد. هذه الحقوق الأساسية جميعها مضمونة بالدستور (المواد 45 و46 و48)، ولكن البيانات الإحصائية تثبت أن الرجال يتولون معظم المناصب الإدارية والسياسية في الحكومة ومؤسسات اتخاذ القرارات العامة في ألبانيا، على الرغم من كون المستوى التعليمي للنساء مساوياً للمستوى التعليمي للرجال وفي كثير من الأحيان يكون أعلى منه (يرجى الرجوع إلى التذييل الإحصائي، الجداول 6 إلى 14).</w:t>
      </w:r>
    </w:p>
    <w:p w:rsidR="00000000" w:rsidRDefault="00000000">
      <w:pPr>
        <w:spacing w:after="120"/>
        <w:ind w:left="1267" w:right="1267" w:firstLine="720"/>
        <w:rPr>
          <w:rFonts w:hint="cs"/>
          <w:sz w:val="30"/>
          <w:rtl/>
        </w:rPr>
      </w:pPr>
      <w:r>
        <w:rPr>
          <w:rFonts w:hint="cs"/>
          <w:sz w:val="30"/>
          <w:rtl/>
        </w:rPr>
        <w:t>وقد بلغت النساء أعلى نسبة لتمثيلهنَّ السياسي في تاريخ البرلمان الألباني في عام 1974، حين كنَّ يشغلن 33 في المائة من مجموع مقاعد النواب، وفي عام 1989، حين كان ثلث أعضاء البرلمان نساءً. وفي أول انتخابات سياسية متعددة الأحزاب في آذار/مارس 1991 انخفض عدد النساء في الهيئات المنتخبة إلى 51 امرأة مقابل 199 رجلاً، بينما في عام 1997 انتُخِبَت 11 امرأةً فقط مقابل 144 رجلاً في مجلس النواب. ولا يخـتلف الوضع كثيرا من حيث نسبة مشاركة النساء في الحكومات المحلية. ففي عام 1996، مثلاً، كانت هناك امرأة واحدة فقط بين 309 رؤساء قرى. وطرأ تحسُّنٌ في الانتخابات المحلية التي جرت في 1 تشرين الأول/أكتوبر 2000.</w:t>
      </w:r>
    </w:p>
    <w:p w:rsidR="00000000" w:rsidRDefault="00000000">
      <w:pPr>
        <w:spacing w:after="120"/>
        <w:ind w:left="1267" w:right="1267" w:firstLine="720"/>
        <w:rPr>
          <w:rFonts w:hint="cs"/>
          <w:sz w:val="30"/>
          <w:rtl/>
        </w:rPr>
      </w:pPr>
      <w:r>
        <w:rPr>
          <w:rFonts w:hint="cs"/>
          <w:sz w:val="30"/>
          <w:rtl/>
        </w:rPr>
        <w:t>تنص المادة 3 من قانون الانتخاب (القانون رقم 8609 الصادر في 8 أيار/مايو 2000) على أن كل مواطن ألباني بلغ الثامنة عشرة من عمره، دون تمييز على أساس العرق أو الأصل الإثني أو الجنس أو اللغة أو المعتقد السياسي أو الديني أو الأحوال الاقتصادية، له الحق في أن يصوِّت وأن يُنتَخَبَ. وهناك فئات معينة من المواطنين لا يسمح لأفرادها بأن يرشحوا أنفسهم للانتخابات ولا أن يُنتَخَبوا بوصفهم نُواّباً في المجلس دون أن يستقيلوا من مناصبهم (القُضاة والمدَّعون العامّون والعسكريون العاملون في الخدمة، وموظفو الشرطة والأمن القومي، والممثلون الدبلوماسيون، وأعضاء الحكومات المحلية).</w:t>
      </w:r>
    </w:p>
    <w:p w:rsidR="00000000" w:rsidRDefault="00000000">
      <w:pPr>
        <w:spacing w:after="120"/>
        <w:ind w:left="1267" w:right="1267" w:firstLine="720"/>
        <w:rPr>
          <w:rFonts w:hint="cs"/>
          <w:sz w:val="30"/>
          <w:rtl/>
        </w:rPr>
      </w:pPr>
      <w:r>
        <w:rPr>
          <w:rFonts w:hint="cs"/>
          <w:sz w:val="30"/>
          <w:rtl/>
        </w:rPr>
        <w:t>وتعود مشكلة انخفاض تمثيل النساء جزئياًّ إلى نظرة النساء إلى السياسة باعتبارها مسألة معقدة، ولكن السبب الرئيسي في ذلك يعود إلى مواقف ثقافية تعتبر النساء غير مناسبات لمناصب اتخاذ القرارات.</w:t>
      </w:r>
    </w:p>
    <w:p w:rsidR="00000000" w:rsidRDefault="00000000">
      <w:pPr>
        <w:spacing w:after="120"/>
        <w:ind w:left="1267" w:right="1267" w:firstLine="720"/>
        <w:rPr>
          <w:rFonts w:hint="cs"/>
          <w:sz w:val="30"/>
          <w:rtl/>
        </w:rPr>
      </w:pPr>
      <w:r>
        <w:rPr>
          <w:rFonts w:hint="cs"/>
          <w:sz w:val="30"/>
          <w:rtl/>
        </w:rPr>
        <w:t>وقصَّر قانون الانتخابات الذي أُقِرَّ مؤخَّراً عن إعطاء حصة معينة للنساء. ونتيجة لذلك، تُركت مسألة ترشيح نساء إلى حدٍّ كبير في أيدي الأحزاب السياسية (بغض النظر عن حق الفرد في أن يرشِّح نفسه مستقلاًّ). وفي الانتخابات المحلية التي جرت في 1 تشرين الأول/أكتوبر 2000، قرر الحزب الاشتراكي الألباني، مدفوعاً بضغط من ندوة المرأة الاشتراكية أن يحدد حصة مستهدفة لتمثيل النساء مقدارها 30 في المائة. وينطبق الشيء ذاته على الحزب المعارض، الحزب الديمقراطي الألباني، الذي قرر وضع نسبة طوعية مستهدفة للنساء مقدارها 30 في المائة. ولكن على الرغم من هذه الوعود، لم يرشِّح أيٌّ من الحزبين امرأةً  لمنصب رئيس بلدية تيرانا. وما زالت الإحصاءات المتوفرة عن وجود النساء في الأحزاب السياسية تبيِّنُ فجوة كبيرة بين الجنسين. وعلاوةً على ذلك، لا توجد في الوقت الراهن أي خدمات دعم رسمية لتحسين مشاركة النساء في هذا المجال.</w:t>
      </w:r>
    </w:p>
    <w:p w:rsidR="00000000" w:rsidRDefault="00000000">
      <w:pPr>
        <w:tabs>
          <w:tab w:val="left" w:pos="3370"/>
        </w:tabs>
        <w:spacing w:before="120" w:after="120"/>
        <w:ind w:left="2736" w:right="1267" w:hanging="1526"/>
        <w:rPr>
          <w:rFonts w:hint="cs"/>
          <w:sz w:val="30"/>
          <w:rtl/>
        </w:rPr>
      </w:pPr>
      <w:r>
        <w:rPr>
          <w:rFonts w:hint="cs"/>
          <w:b/>
          <w:bCs/>
          <w:sz w:val="30"/>
          <w:rtl/>
        </w:rPr>
        <w:t>المادة 8</w:t>
      </w:r>
      <w:r>
        <w:rPr>
          <w:rFonts w:hint="cs"/>
          <w:sz w:val="30"/>
          <w:rtl/>
        </w:rPr>
        <w:tab/>
      </w:r>
      <w:r>
        <w:rPr>
          <w:rFonts w:hint="cs"/>
          <w:sz w:val="30"/>
          <w:rtl/>
        </w:rPr>
        <w:tab/>
      </w:r>
      <w:r>
        <w:rPr>
          <w:rFonts w:cs="Traditional Arabic Backslanted" w:hint="cs"/>
          <w:sz w:val="26"/>
          <w:szCs w:val="26"/>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tabs>
          <w:tab w:val="left" w:pos="1800"/>
        </w:tabs>
        <w:spacing w:before="120" w:after="120"/>
        <w:ind w:left="1267" w:right="1267" w:hanging="590"/>
        <w:rPr>
          <w:rFonts w:hint="cs"/>
          <w:b/>
          <w:bCs/>
          <w:sz w:val="32"/>
          <w:szCs w:val="32"/>
          <w:rtl/>
        </w:rPr>
      </w:pPr>
      <w:r>
        <w:rPr>
          <w:rFonts w:hint="cs"/>
          <w:b/>
          <w:bCs/>
          <w:sz w:val="32"/>
          <w:szCs w:val="32"/>
          <w:rtl/>
        </w:rPr>
        <w:t>رابعاً-2</w:t>
      </w:r>
      <w:r>
        <w:rPr>
          <w:rFonts w:hint="cs"/>
          <w:b/>
          <w:bCs/>
          <w:sz w:val="32"/>
          <w:szCs w:val="32"/>
          <w:rtl/>
        </w:rPr>
        <w:tab/>
        <w:t>التمثيل الدولي والمشاركة الدولية</w:t>
      </w:r>
    </w:p>
    <w:p w:rsidR="00000000" w:rsidRDefault="00000000">
      <w:pPr>
        <w:spacing w:after="120"/>
        <w:ind w:left="1267" w:right="1267" w:firstLine="720"/>
        <w:rPr>
          <w:rFonts w:hint="cs"/>
          <w:sz w:val="30"/>
          <w:rtl/>
        </w:rPr>
      </w:pPr>
      <w:r>
        <w:rPr>
          <w:rFonts w:hint="cs"/>
          <w:sz w:val="30"/>
          <w:rtl/>
        </w:rPr>
        <w:t>ينص القانون على أن الفرصة متاحة لكل مواطنٍ ألبانيٍّ، رجلاً كان أو امرأة، لتمثيل حكومته على الصعيد الدولي (سواء في السلك الدبلوماسي أو في عضوية المنظمات الدولية). وتبين البيانات الإحصائية أن عدد النساء الألبانيات العاملات في السلك الدبلوماسي الألباني يتزايد سنة بعد سنة.</w:t>
      </w:r>
    </w:p>
    <w:p w:rsidR="00000000" w:rsidRDefault="00000000">
      <w:pPr>
        <w:spacing w:after="120"/>
        <w:ind w:left="1267" w:right="1267"/>
        <w:rPr>
          <w:rFonts w:hint="cs"/>
          <w:b/>
          <w:bCs/>
          <w:sz w:val="32"/>
          <w:szCs w:val="32"/>
          <w:rtl/>
        </w:rPr>
      </w:pPr>
    </w:p>
    <w:p w:rsidR="00000000" w:rsidRDefault="00000000">
      <w:pPr>
        <w:spacing w:after="120"/>
        <w:ind w:left="1267" w:right="1267" w:hanging="597"/>
        <w:rPr>
          <w:rFonts w:hint="cs"/>
          <w:b/>
          <w:bCs/>
          <w:sz w:val="34"/>
          <w:szCs w:val="34"/>
          <w:rtl/>
        </w:rPr>
      </w:pPr>
      <w:r>
        <w:rPr>
          <w:rFonts w:hint="cs"/>
          <w:b/>
          <w:bCs/>
          <w:sz w:val="34"/>
          <w:szCs w:val="34"/>
          <w:rtl/>
        </w:rPr>
        <w:t>الفصل الخامس</w:t>
      </w:r>
    </w:p>
    <w:p w:rsidR="00000000" w:rsidRDefault="00000000">
      <w:pPr>
        <w:spacing w:after="120"/>
        <w:ind w:left="1267" w:right="1267" w:hanging="597"/>
        <w:rPr>
          <w:rFonts w:hint="cs"/>
          <w:b/>
          <w:bCs/>
          <w:sz w:val="34"/>
          <w:szCs w:val="34"/>
          <w:rtl/>
        </w:rPr>
      </w:pPr>
      <w:r>
        <w:rPr>
          <w:rFonts w:hint="cs"/>
          <w:b/>
          <w:bCs/>
          <w:sz w:val="34"/>
          <w:szCs w:val="34"/>
          <w:rtl/>
        </w:rPr>
        <w:t>الجنسية</w:t>
      </w:r>
    </w:p>
    <w:p w:rsidR="00000000" w:rsidRDefault="00000000">
      <w:pPr>
        <w:tabs>
          <w:tab w:val="left" w:pos="3280"/>
          <w:tab w:val="left" w:pos="3820"/>
        </w:tabs>
        <w:spacing w:after="120"/>
        <w:ind w:left="2650" w:right="1267" w:hanging="1350"/>
        <w:rPr>
          <w:rFonts w:cs="Traditional Arabic Backslanted" w:hint="cs"/>
          <w:sz w:val="26"/>
          <w:szCs w:val="26"/>
          <w:rtl/>
        </w:rPr>
      </w:pPr>
      <w:r>
        <w:rPr>
          <w:rFonts w:hint="cs"/>
          <w:b/>
          <w:bCs/>
          <w:sz w:val="30"/>
          <w:rtl/>
        </w:rPr>
        <w:t>المادة 9</w:t>
      </w:r>
      <w:r>
        <w:rPr>
          <w:rFonts w:hint="cs"/>
          <w:sz w:val="30"/>
          <w:rtl/>
        </w:rPr>
        <w:tab/>
      </w:r>
      <w:r>
        <w:rPr>
          <w:rFonts w:hint="cs"/>
          <w:sz w:val="30"/>
          <w:rtl/>
        </w:rPr>
        <w:tab/>
      </w:r>
      <w:r>
        <w:rPr>
          <w:rFonts w:cs="Traditional Arabic Backslanted" w:hint="cs"/>
          <w:sz w:val="26"/>
          <w:szCs w:val="26"/>
          <w:rtl/>
        </w:rPr>
        <w:t>1-</w:t>
      </w:r>
      <w:r>
        <w:rPr>
          <w:rFonts w:cs="Traditional Arabic Backslanted"/>
          <w:sz w:val="26"/>
          <w:szCs w:val="26"/>
          <w:rtl/>
        </w:rPr>
        <w:tab/>
      </w:r>
      <w:r>
        <w:rPr>
          <w:rFonts w:cs="Traditional Arabic Backslanted" w:hint="cs"/>
          <w:sz w:val="26"/>
          <w:szCs w:val="26"/>
          <w:rtl/>
        </w:rPr>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tabs>
          <w:tab w:val="left" w:pos="3820"/>
        </w:tabs>
        <w:spacing w:after="120"/>
        <w:ind w:left="2650" w:right="1267" w:firstLine="630"/>
        <w:rPr>
          <w:rFonts w:hint="cs"/>
          <w:sz w:val="30"/>
          <w:rtl/>
        </w:rPr>
      </w:pPr>
      <w:r>
        <w:rPr>
          <w:rFonts w:cs="Traditional Arabic Backslanted" w:hint="cs"/>
          <w:sz w:val="26"/>
          <w:szCs w:val="26"/>
          <w:rtl/>
        </w:rPr>
        <w:t>2-</w:t>
      </w:r>
      <w:r>
        <w:rPr>
          <w:rFonts w:cs="Traditional Arabic Backslanted"/>
          <w:sz w:val="26"/>
          <w:szCs w:val="26"/>
          <w:rtl/>
        </w:rPr>
        <w:tab/>
      </w:r>
      <w:r>
        <w:rPr>
          <w:rFonts w:cs="Traditional Arabic Backslanted" w:hint="cs"/>
          <w:sz w:val="26"/>
          <w:szCs w:val="26"/>
          <w:rtl/>
        </w:rPr>
        <w:t>تمنح الدول الأطراف المرأة حقاًّ مساوياً لحق الرجل فيما يتعلق بجنسية أطفالهما</w:t>
      </w:r>
      <w:r>
        <w:rPr>
          <w:rFonts w:hint="cs"/>
          <w:sz w:val="30"/>
          <w:rtl/>
        </w:rPr>
        <w:t>.</w:t>
      </w:r>
    </w:p>
    <w:p w:rsidR="00000000" w:rsidRDefault="00000000">
      <w:pPr>
        <w:tabs>
          <w:tab w:val="left" w:pos="1930"/>
        </w:tabs>
        <w:spacing w:before="120" w:after="120"/>
        <w:ind w:left="1267" w:right="1267" w:hanging="590"/>
        <w:rPr>
          <w:rFonts w:hint="cs"/>
          <w:b/>
          <w:bCs/>
          <w:sz w:val="32"/>
          <w:szCs w:val="32"/>
          <w:rtl/>
        </w:rPr>
      </w:pPr>
      <w:r>
        <w:rPr>
          <w:rFonts w:hint="cs"/>
          <w:b/>
          <w:bCs/>
          <w:sz w:val="32"/>
          <w:szCs w:val="32"/>
          <w:rtl/>
        </w:rPr>
        <w:t>خامساً-1</w:t>
      </w:r>
      <w:r>
        <w:rPr>
          <w:rFonts w:hint="cs"/>
          <w:b/>
          <w:bCs/>
          <w:sz w:val="32"/>
          <w:szCs w:val="32"/>
          <w:rtl/>
        </w:rPr>
        <w:tab/>
        <w:t>اكتساب الجنسية</w:t>
      </w:r>
    </w:p>
    <w:p w:rsidR="00000000" w:rsidRDefault="00000000">
      <w:pPr>
        <w:spacing w:after="120"/>
        <w:ind w:left="1267" w:right="1267" w:firstLine="720"/>
        <w:rPr>
          <w:rFonts w:hint="cs"/>
          <w:sz w:val="30"/>
          <w:rtl/>
        </w:rPr>
      </w:pPr>
      <w:r>
        <w:rPr>
          <w:rFonts w:hint="cs"/>
          <w:sz w:val="30"/>
          <w:rtl/>
        </w:rPr>
        <w:t>ينص الدستور وقانون الجنسية الألباني (القانون رقم 8389 الصادر في 5 آب/أغسطس 1998) على الأسس القانونية للجنسية الألبانية.</w:t>
      </w:r>
    </w:p>
    <w:p w:rsidR="00000000" w:rsidRDefault="00000000">
      <w:pPr>
        <w:spacing w:after="120"/>
        <w:ind w:left="1267" w:right="1267" w:firstLine="720"/>
        <w:rPr>
          <w:rFonts w:ascii="Traditional Arabic" w:hAnsi="Traditional Arabic" w:hint="cs"/>
          <w:sz w:val="30"/>
          <w:rtl/>
        </w:rPr>
      </w:pPr>
      <w:r>
        <w:rPr>
          <w:rFonts w:hint="cs"/>
          <w:sz w:val="30"/>
          <w:rtl/>
        </w:rPr>
        <w:t xml:space="preserve">فالمادة 6 من قانون الجنسية تنص على أن الجنسية الألبانية تُكتَسَبُ بالولادة وبالتجنُّس وبالتبنّي، بينما تنص المادة 10 على أنه يجوز للأجنبي الذي يتزوج مواطنة ألبانية أو المرأة الأجنبية التي تتزوج مواطناً ألبانياًّ لمدة لا تقل عن ثلاث سنوات نيل الجنسية الألبانية إذا رغب/أو رغبت في ذلك. ويتفق التشريع الألباني بشأن الجنسية الألبانية مع </w:t>
      </w:r>
      <w:r>
        <w:rPr>
          <w:rFonts w:ascii="Traditional Arabic" w:hAnsi="Traditional Arabic"/>
          <w:sz w:val="30"/>
          <w:rtl/>
        </w:rPr>
        <w:t>اتفاقية جنسية المرأة المتزوجة</w:t>
      </w:r>
      <w:r>
        <w:rPr>
          <w:rFonts w:ascii="Traditional Arabic" w:hAnsi="Traditional Arabic" w:hint="cs"/>
          <w:sz w:val="30"/>
          <w:rtl/>
        </w:rPr>
        <w:t xml:space="preserve"> المعقودة في عام 1954. وألبانيا طرف في هذه الاتفاقية.</w:t>
      </w:r>
    </w:p>
    <w:p w:rsidR="00000000" w:rsidRDefault="00000000">
      <w:pPr>
        <w:spacing w:after="120"/>
        <w:ind w:left="1267" w:right="1267" w:firstLine="720"/>
        <w:rPr>
          <w:rFonts w:hint="cs"/>
          <w:sz w:val="30"/>
          <w:rtl/>
        </w:rPr>
      </w:pPr>
      <w:r>
        <w:rPr>
          <w:rFonts w:hint="cs"/>
          <w:sz w:val="30"/>
          <w:rtl/>
        </w:rPr>
        <w:t>كان الزواج في ألبانيا، قبل الحرب العالمية الثانية، يعتبر سبيلاً إلى الحصول على الجنسية الألبانية. وبشكل خاص أقر القانون المدني لعام 1929 مبدأ عدم المساواة بين الرجل والمرأة إذ نص على أن المرأة يجب أن تأخذ جنسية زوجها. وبعد التحرُّر ألغي عدم المساواة هذا. ومنذ عام 1954 حتى عام 1998 كان تنظيم الجنسية محكوماً بالمرسوم رقم 1874، المؤرخ 7 حزيران/يونية 1954. وفي عام 1998 أُقِرَّ القانون المتعلق بالجنسية رقم  8389 الصادر في 5 آب/أغسطس 1998، الذي ينظم بعض العلاقات الجديدة التي أنشئت بعد عام 1990.</w:t>
      </w:r>
    </w:p>
    <w:p w:rsidR="00000000" w:rsidRDefault="00000000">
      <w:pPr>
        <w:tabs>
          <w:tab w:val="left" w:pos="2020"/>
        </w:tabs>
        <w:spacing w:before="120" w:after="120"/>
        <w:ind w:left="1267" w:right="1267" w:hanging="504"/>
        <w:rPr>
          <w:rFonts w:hint="cs"/>
          <w:b/>
          <w:bCs/>
          <w:sz w:val="32"/>
          <w:szCs w:val="32"/>
          <w:rtl/>
        </w:rPr>
      </w:pPr>
      <w:r>
        <w:rPr>
          <w:rFonts w:hint="cs"/>
          <w:b/>
          <w:bCs/>
          <w:sz w:val="32"/>
          <w:szCs w:val="32"/>
          <w:rtl/>
        </w:rPr>
        <w:t>خامساً-</w:t>
      </w:r>
      <w:r>
        <w:rPr>
          <w:b/>
          <w:bCs/>
          <w:sz w:val="32"/>
          <w:szCs w:val="32"/>
          <w:rtl/>
        </w:rPr>
        <w:t>2</w:t>
      </w:r>
      <w:r>
        <w:rPr>
          <w:rFonts w:hint="cs"/>
          <w:b/>
          <w:bCs/>
          <w:sz w:val="32"/>
          <w:szCs w:val="32"/>
          <w:rtl/>
        </w:rPr>
        <w:tab/>
        <w:t>الحق في التخلي عن الجنسية</w:t>
      </w:r>
    </w:p>
    <w:p w:rsidR="00000000" w:rsidRDefault="00000000">
      <w:pPr>
        <w:spacing w:after="120"/>
        <w:ind w:left="1267" w:right="1267" w:firstLine="720"/>
        <w:rPr>
          <w:rFonts w:hint="cs"/>
          <w:sz w:val="30"/>
          <w:rtl/>
        </w:rPr>
      </w:pPr>
      <w:r>
        <w:rPr>
          <w:rFonts w:hint="cs"/>
          <w:sz w:val="30"/>
          <w:rtl/>
        </w:rPr>
        <w:t>تنص المادة 4 من قانون الجنسية الألباني على أن لكل مواطن، ذكراً كان أو أنثى، أن يتنازل عن جنسيته الألبانية شريطة أن يكون قد حصل أو يوشك أن يحصل على جنسية أخرى. ويجوز للقُصَّر أن يكتسبوا الجنسية الألبانية أو يتخلوا عنها بموافقة الوالدين. غير أن أي تغيير لجنسية القاصر (14-18 سنة من العمر) يجب أن يتم بموافقة القاصر نفسه.</w:t>
      </w:r>
    </w:p>
    <w:p w:rsidR="00000000" w:rsidRDefault="00000000">
      <w:pPr>
        <w:spacing w:after="120"/>
        <w:ind w:left="1267" w:right="1267"/>
        <w:rPr>
          <w:rFonts w:hint="cs"/>
          <w:sz w:val="30"/>
          <w:rtl/>
        </w:rPr>
      </w:pPr>
    </w:p>
    <w:p w:rsidR="00000000" w:rsidRDefault="00000000">
      <w:pPr>
        <w:spacing w:after="120"/>
        <w:ind w:left="1267" w:right="1267" w:hanging="507"/>
        <w:rPr>
          <w:rFonts w:hint="cs"/>
          <w:b/>
          <w:bCs/>
          <w:sz w:val="34"/>
          <w:szCs w:val="34"/>
          <w:rtl/>
        </w:rPr>
      </w:pPr>
      <w:r>
        <w:rPr>
          <w:rFonts w:hint="cs"/>
          <w:b/>
          <w:bCs/>
          <w:sz w:val="34"/>
          <w:szCs w:val="34"/>
          <w:rtl/>
        </w:rPr>
        <w:t>الفصل السادس</w:t>
      </w:r>
    </w:p>
    <w:p w:rsidR="00000000" w:rsidRDefault="00000000">
      <w:pPr>
        <w:spacing w:after="120"/>
        <w:ind w:left="1267" w:right="1267" w:hanging="507"/>
        <w:rPr>
          <w:rFonts w:hint="cs"/>
          <w:b/>
          <w:bCs/>
          <w:sz w:val="34"/>
          <w:szCs w:val="34"/>
          <w:rtl/>
        </w:rPr>
      </w:pPr>
      <w:r>
        <w:rPr>
          <w:rFonts w:hint="cs"/>
          <w:b/>
          <w:bCs/>
          <w:sz w:val="34"/>
          <w:szCs w:val="34"/>
          <w:rtl/>
        </w:rPr>
        <w:t>التعليم</w:t>
      </w:r>
    </w:p>
    <w:p w:rsidR="00000000" w:rsidRDefault="00000000">
      <w:pPr>
        <w:tabs>
          <w:tab w:val="left" w:pos="3370"/>
        </w:tabs>
        <w:spacing w:after="120"/>
        <w:ind w:left="2650" w:right="1267" w:hanging="1350"/>
        <w:rPr>
          <w:rFonts w:cs="Traditional Arabic Backslanted" w:hint="cs"/>
          <w:sz w:val="26"/>
          <w:szCs w:val="26"/>
          <w:rtl/>
        </w:rPr>
      </w:pPr>
      <w:r>
        <w:rPr>
          <w:rFonts w:hint="cs"/>
          <w:b/>
          <w:bCs/>
          <w:sz w:val="30"/>
          <w:rtl/>
        </w:rPr>
        <w:t>المادة 10</w:t>
      </w:r>
      <w:r>
        <w:rPr>
          <w:rFonts w:hint="cs"/>
          <w:b/>
          <w:bCs/>
          <w:sz w:val="30"/>
          <w:rtl/>
        </w:rPr>
        <w:tab/>
      </w:r>
      <w:r>
        <w:rPr>
          <w:rFonts w:hint="cs"/>
          <w:b/>
          <w:bCs/>
          <w:sz w:val="30"/>
          <w:rtl/>
        </w:rPr>
        <w:tab/>
      </w:r>
      <w:r>
        <w:rPr>
          <w:rFonts w:cs="Traditional Arabic Backslanted" w:hint="cs"/>
          <w:sz w:val="26"/>
          <w:szCs w:val="26"/>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tabs>
          <w:tab w:val="left" w:pos="3970"/>
        </w:tabs>
        <w:spacing w:after="120"/>
        <w:ind w:left="2650" w:right="1170" w:firstLine="720"/>
        <w:rPr>
          <w:rFonts w:cs="Traditional Arabic Backslanted" w:hint="cs"/>
          <w:b/>
          <w:bCs/>
          <w:sz w:val="26"/>
          <w:szCs w:val="26"/>
          <w:rtl/>
        </w:rPr>
      </w:pPr>
      <w:r>
        <w:rPr>
          <w:rFonts w:cs="Traditional Arabic Backslanted"/>
          <w:b/>
          <w:bCs/>
          <w:sz w:val="26"/>
          <w:szCs w:val="26"/>
          <w:rtl/>
        </w:rPr>
        <w:t>(أ)</w:t>
      </w:r>
      <w:r>
        <w:rPr>
          <w:rFonts w:cs="Traditional Arabic Backslanted"/>
          <w:b/>
          <w:bCs/>
          <w:sz w:val="26"/>
          <w:szCs w:val="26"/>
          <w:rtl/>
        </w:rPr>
        <w:tab/>
      </w:r>
      <w:r>
        <w:rPr>
          <w:rFonts w:cs="Traditional Arabic Backslanted" w:hint="cs"/>
          <w:b/>
          <w:bCs/>
          <w:sz w:val="26"/>
          <w:szCs w:val="26"/>
          <w:rtl/>
        </w:rPr>
        <w:t>شروطاً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tabs>
          <w:tab w:val="left" w:pos="3970"/>
        </w:tabs>
        <w:spacing w:after="120"/>
        <w:ind w:left="2650" w:right="1170" w:firstLine="720"/>
        <w:rPr>
          <w:rFonts w:cs="Traditional Arabic Backslanted" w:hint="cs"/>
          <w:sz w:val="26"/>
          <w:szCs w:val="26"/>
        </w:rPr>
      </w:pPr>
      <w:r>
        <w:rPr>
          <w:rFonts w:cs="Traditional Arabic Backslanted"/>
          <w:b/>
          <w:bCs/>
          <w:sz w:val="26"/>
          <w:szCs w:val="26"/>
          <w:rtl/>
        </w:rPr>
        <w:t>(ب)</w:t>
      </w:r>
      <w:r>
        <w:rPr>
          <w:rFonts w:cs="Traditional Arabic Backslanted"/>
          <w:b/>
          <w:bCs/>
          <w:sz w:val="26"/>
          <w:szCs w:val="26"/>
          <w:rtl/>
        </w:rPr>
        <w:tab/>
      </w:r>
      <w:r>
        <w:rPr>
          <w:rFonts w:cs="Traditional Arabic Backslanted" w:hint="cs"/>
          <w:b/>
          <w:bCs/>
          <w:sz w:val="26"/>
          <w:szCs w:val="26"/>
          <w:rtl/>
        </w:rPr>
        <w:t>التساوي في المناهج الدراسية، وفي الامتحانات، وفي مستويات مؤهلات المدرسين، وفي نوعية المرافق والمعدات الدراسية؛</w:t>
      </w:r>
    </w:p>
    <w:p w:rsidR="00000000" w:rsidRDefault="00000000">
      <w:pPr>
        <w:tabs>
          <w:tab w:val="left" w:pos="3970"/>
        </w:tabs>
        <w:spacing w:after="120"/>
        <w:ind w:left="2650" w:right="1170" w:firstLine="720"/>
        <w:rPr>
          <w:rFonts w:cs="Traditional Arabic Backslanted" w:hint="cs"/>
          <w:sz w:val="26"/>
          <w:szCs w:val="26"/>
        </w:rPr>
      </w:pPr>
      <w:r>
        <w:rPr>
          <w:rFonts w:cs="Traditional Arabic Backslanted"/>
          <w:sz w:val="26"/>
          <w:szCs w:val="26"/>
          <w:rtl/>
        </w:rPr>
        <w:t>(ج)</w:t>
      </w:r>
      <w:r>
        <w:rPr>
          <w:rFonts w:cs="Traditional Arabic Backslanted"/>
          <w:sz w:val="26"/>
          <w:szCs w:val="26"/>
          <w:rtl/>
        </w:rPr>
        <w:tab/>
      </w:r>
      <w:r>
        <w:rPr>
          <w:rFonts w:cs="Traditional Arabic Backslanted" w:hint="cs"/>
          <w:sz w:val="26"/>
          <w:szCs w:val="26"/>
          <w:rtl/>
        </w:rPr>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tabs>
          <w:tab w:val="left" w:pos="3970"/>
        </w:tabs>
        <w:spacing w:after="120"/>
        <w:ind w:left="2650" w:right="1170" w:firstLine="720"/>
        <w:rPr>
          <w:rFonts w:cs="Traditional Arabic Backslanted" w:hint="cs"/>
          <w:sz w:val="26"/>
          <w:szCs w:val="26"/>
        </w:rPr>
      </w:pPr>
      <w:r>
        <w:rPr>
          <w:rFonts w:cs="Traditional Arabic Backslanted"/>
          <w:sz w:val="26"/>
          <w:szCs w:val="26"/>
          <w:rtl/>
        </w:rPr>
        <w:t>(د)</w:t>
      </w:r>
      <w:r>
        <w:rPr>
          <w:rFonts w:cs="Traditional Arabic Backslanted"/>
          <w:sz w:val="26"/>
          <w:szCs w:val="26"/>
          <w:rtl/>
        </w:rPr>
        <w:tab/>
      </w:r>
      <w:r>
        <w:rPr>
          <w:rFonts w:cs="Traditional Arabic Backslanted" w:hint="cs"/>
          <w:sz w:val="26"/>
          <w:szCs w:val="26"/>
          <w:rtl/>
        </w:rPr>
        <w:t>التساوي في فرص الحصول على المنح والإعانات الدراسية الأخرى؛</w:t>
      </w:r>
    </w:p>
    <w:p w:rsidR="00000000" w:rsidRDefault="00000000">
      <w:pPr>
        <w:tabs>
          <w:tab w:val="left" w:pos="3970"/>
        </w:tabs>
        <w:spacing w:after="120"/>
        <w:ind w:left="2650" w:right="1267" w:firstLine="720"/>
        <w:rPr>
          <w:rFonts w:cs="Traditional Arabic Backslanted" w:hint="cs"/>
          <w:sz w:val="26"/>
          <w:szCs w:val="26"/>
          <w:rtl/>
        </w:rPr>
      </w:pPr>
      <w:r>
        <w:rPr>
          <w:rFonts w:cs="Traditional Arabic Backslanted" w:hint="cs"/>
          <w:sz w:val="26"/>
          <w:szCs w:val="26"/>
          <w:rtl/>
        </w:rPr>
        <w:t>(هـ)</w:t>
      </w:r>
      <w:r>
        <w:rPr>
          <w:rFonts w:cs="Traditional Arabic Backslanted" w:hint="cs"/>
          <w:sz w:val="26"/>
          <w:szCs w:val="26"/>
          <w:rtl/>
        </w:rPr>
        <w:tab/>
        <w:t xml:space="preserve"> التساوي في فرص الإفادة من برامج مواصلة التعليم، بما في ذلك  برامج تعليم الكبار ومحو الأمية الوظيفي، ولا سيما البرامج التي تهدف إلى التعجيل قدر الإمكان بتضييق أي فجوة في التعليم قائمة بين الرجل والمرأة؛</w:t>
      </w:r>
    </w:p>
    <w:p w:rsidR="00000000" w:rsidRDefault="00000000">
      <w:pPr>
        <w:tabs>
          <w:tab w:val="left" w:pos="3910"/>
        </w:tabs>
        <w:spacing w:after="120"/>
        <w:ind w:left="2650" w:right="1267" w:firstLine="720"/>
        <w:rPr>
          <w:rFonts w:cs="Traditional Arabic Backslanted" w:hint="cs"/>
          <w:sz w:val="26"/>
          <w:szCs w:val="26"/>
          <w:rtl/>
        </w:rPr>
      </w:pPr>
      <w:r>
        <w:rPr>
          <w:rFonts w:cs="Traditional Arabic Backslanted" w:hint="cs"/>
          <w:sz w:val="26"/>
          <w:szCs w:val="26"/>
          <w:rtl/>
        </w:rPr>
        <w:t>(و)</w:t>
      </w:r>
      <w:r>
        <w:rPr>
          <w:rFonts w:cs="Traditional Arabic Backslanted" w:hint="cs"/>
          <w:sz w:val="26"/>
          <w:szCs w:val="26"/>
          <w:rtl/>
        </w:rPr>
        <w:tab/>
        <w:t>خفض معدلات ترك الطالبات للدراسة، وتنظيم برامج للفتيات والنساء اللائي تركن المدرسة قبل الأوان؛</w:t>
      </w:r>
    </w:p>
    <w:p w:rsidR="00000000" w:rsidRDefault="00000000">
      <w:pPr>
        <w:tabs>
          <w:tab w:val="left" w:pos="3910"/>
        </w:tabs>
        <w:spacing w:after="120"/>
        <w:ind w:left="2650" w:right="1267" w:firstLine="720"/>
        <w:rPr>
          <w:rFonts w:cs="Traditional Arabic Backslanted" w:hint="cs"/>
          <w:sz w:val="26"/>
          <w:szCs w:val="26"/>
          <w:rtl/>
        </w:rPr>
      </w:pPr>
      <w:r>
        <w:rPr>
          <w:rFonts w:cs="Traditional Arabic Backslanted" w:hint="cs"/>
          <w:sz w:val="26"/>
          <w:szCs w:val="26"/>
          <w:rtl/>
        </w:rPr>
        <w:t>(ز)</w:t>
      </w:r>
      <w:r>
        <w:rPr>
          <w:rFonts w:cs="Traditional Arabic Backslanted" w:hint="cs"/>
          <w:sz w:val="26"/>
          <w:szCs w:val="26"/>
          <w:rtl/>
        </w:rPr>
        <w:tab/>
        <w:t>التساوي في فرص المشاركة النشطة في الألعاب الرياضية والتربية البدنية؛</w:t>
      </w:r>
    </w:p>
    <w:p w:rsidR="00000000" w:rsidRDefault="00000000">
      <w:pPr>
        <w:tabs>
          <w:tab w:val="left" w:pos="4000"/>
        </w:tabs>
        <w:spacing w:after="120"/>
        <w:ind w:left="2650" w:right="1267" w:firstLine="720"/>
        <w:rPr>
          <w:rFonts w:cs="Traditional Arabic Backslanted" w:hint="cs"/>
          <w:sz w:val="26"/>
          <w:szCs w:val="26"/>
          <w:rtl/>
        </w:rPr>
      </w:pPr>
      <w:r>
        <w:rPr>
          <w:rFonts w:cs="Traditional Arabic Backslanted" w:hint="cs"/>
          <w:sz w:val="26"/>
          <w:szCs w:val="26"/>
          <w:rtl/>
        </w:rPr>
        <w:t>(ح)</w:t>
      </w:r>
      <w:r>
        <w:rPr>
          <w:rFonts w:cs="Traditional Arabic Backslanted" w:hint="cs"/>
          <w:sz w:val="26"/>
          <w:szCs w:val="26"/>
          <w:rtl/>
        </w:rPr>
        <w:tab/>
        <w:t>إمكانية الحصول على معلومات تربوية محددة تساعد على كفالة صحة الأسرة ورفاهها، بما في ذلك المعلومات والإرشادات التي تتناول تنظيم الأسرة.</w:t>
      </w:r>
    </w:p>
    <w:p w:rsidR="00000000" w:rsidRDefault="00000000">
      <w:pPr>
        <w:tabs>
          <w:tab w:val="left" w:pos="1210"/>
        </w:tabs>
        <w:spacing w:after="120"/>
        <w:ind w:left="1267" w:right="1267" w:firstLine="720"/>
        <w:rPr>
          <w:rFonts w:hint="cs"/>
          <w:sz w:val="30"/>
          <w:rtl/>
        </w:rPr>
      </w:pPr>
      <w:r>
        <w:rPr>
          <w:rFonts w:hint="cs"/>
          <w:sz w:val="30"/>
          <w:rtl/>
        </w:rPr>
        <w:t>ينص دستور جمهورية ألبانيا على أن لكل فرد الحق في التعليم. ويُقَدَّمُ التعليم الإلزامي (ثماني سنوات من التعليم) والتعليمُ الثانوي العام بالمجان في المدارس الحكومية (المادة 57 من الدستور).</w:t>
      </w:r>
    </w:p>
    <w:p w:rsidR="00000000" w:rsidRDefault="00000000">
      <w:pPr>
        <w:tabs>
          <w:tab w:val="left" w:pos="1210"/>
        </w:tabs>
        <w:spacing w:after="120"/>
        <w:ind w:left="1267" w:right="1267" w:firstLine="720"/>
        <w:rPr>
          <w:rFonts w:hint="cs"/>
          <w:sz w:val="30"/>
          <w:rtl/>
        </w:rPr>
      </w:pPr>
      <w:r>
        <w:rPr>
          <w:rFonts w:hint="cs"/>
          <w:sz w:val="30"/>
          <w:rtl/>
        </w:rPr>
        <w:t>التعليم قطاعٌ مساهمةُ المرأة فيه هامةٌ جداًّ. ففي جميع أنحاء البلاد يوجد 856 58 معلماً ومعلمة، بينهم 939 36 معلمة (أو نحو 63 في المائة). وفي الوقت الراهن يضم نظام التعليم 1852 مؤسسة تمهيدية للأطفال قبل دخول المدرسة، و1798 مدرسة إلزامية، و375 مدرسة ثانوية، و11 جامعة ومؤسسة تعليمٍ عالٍ.</w:t>
      </w:r>
    </w:p>
    <w:p w:rsidR="00000000" w:rsidRDefault="00000000">
      <w:pPr>
        <w:tabs>
          <w:tab w:val="left" w:pos="1210"/>
        </w:tabs>
        <w:spacing w:after="120"/>
        <w:ind w:left="1267" w:right="1267" w:firstLine="720"/>
        <w:rPr>
          <w:rFonts w:hint="cs"/>
          <w:sz w:val="30"/>
          <w:rtl/>
        </w:rPr>
      </w:pPr>
      <w:r>
        <w:rPr>
          <w:rFonts w:hint="cs"/>
          <w:sz w:val="30"/>
          <w:rtl/>
        </w:rPr>
        <w:t>تضاءلت الأهمية المعطاة للتعليم مقارنة بالفترة السابقة للمرحلة الانتقالية. ففي السنوات الأولى من الفترة الانتقالية دُمِّرَت المدارس ونُهِبَت؛ وترك كثير من المعلمين الخبراء مراكزهم وترك كثير من تلاميذ المدارس الثانوية مدارسهم. وثمة عنصر يدعو إلى القلق في المرحلة الانتقالية، وهو هجر المعلمين الخبراء للمدارس والاستعاضة عنهم بمعلمين غير مؤهلين وارتفاع نسبة التسرُّب من المدرسة.</w:t>
      </w:r>
    </w:p>
    <w:p w:rsidR="00000000" w:rsidRDefault="00000000">
      <w:pPr>
        <w:tabs>
          <w:tab w:val="left" w:pos="1210"/>
        </w:tabs>
        <w:spacing w:after="120"/>
        <w:ind w:left="1267" w:right="1267" w:firstLine="720"/>
        <w:rPr>
          <w:rFonts w:hint="cs"/>
          <w:sz w:val="30"/>
          <w:rtl/>
        </w:rPr>
      </w:pPr>
      <w:r>
        <w:rPr>
          <w:rFonts w:hint="cs"/>
          <w:sz w:val="30"/>
          <w:rtl/>
        </w:rPr>
        <w:t xml:space="preserve">أثناء السنة الدراسية 1992-1993 كان </w:t>
      </w:r>
      <w:r>
        <w:rPr>
          <w:rFonts w:cs="Akhbar MT" w:hint="cs"/>
          <w:sz w:val="30"/>
          <w:rtl/>
        </w:rPr>
        <w:t>7,8</w:t>
      </w:r>
      <w:r>
        <w:rPr>
          <w:rFonts w:hint="cs"/>
          <w:sz w:val="30"/>
          <w:rtl/>
        </w:rPr>
        <w:t xml:space="preserve"> في المائة من معلمي المدارس الابتدائية على مستوى من التعليم غير كافٍ، بينما تبلغ هذه النسبة الآن 10 في المائة. وفي مرحلة التعليم الإلزامي البالغة 8 سنوات ارتفع عدد المعلمين الذين هم على مستوىً غير كافٍ من التعليم من </w:t>
      </w:r>
      <w:r>
        <w:rPr>
          <w:rFonts w:cs="Akhbar MT" w:hint="cs"/>
          <w:sz w:val="30"/>
          <w:rtl/>
        </w:rPr>
        <w:t>24,2</w:t>
      </w:r>
      <w:r>
        <w:rPr>
          <w:rFonts w:hint="cs"/>
          <w:sz w:val="30"/>
          <w:rtl/>
        </w:rPr>
        <w:t xml:space="preserve"> في المائة إلى 26 في المائة في السنة الدراسية 1992-1993، بينما تتراوح نسبتهم في المدارس الثانوية من 6 إلى 8 في المائة.</w:t>
      </w:r>
    </w:p>
    <w:p w:rsidR="00000000" w:rsidRDefault="00000000">
      <w:pPr>
        <w:pStyle w:val="Heading6"/>
        <w:tabs>
          <w:tab w:val="clear" w:pos="864"/>
          <w:tab w:val="clear" w:pos="1152"/>
          <w:tab w:val="right" w:pos="490"/>
          <w:tab w:val="left" w:pos="1210"/>
          <w:tab w:val="left" w:pos="1930"/>
        </w:tabs>
        <w:spacing w:before="120" w:after="120" w:line="400" w:lineRule="exact"/>
        <w:ind w:left="1267" w:right="1267" w:hanging="691"/>
        <w:rPr>
          <w:rFonts w:hint="cs"/>
          <w:sz w:val="32"/>
          <w:szCs w:val="32"/>
          <w:rtl/>
        </w:rPr>
      </w:pPr>
      <w:r>
        <w:rPr>
          <w:rFonts w:hint="cs"/>
          <w:sz w:val="32"/>
          <w:szCs w:val="32"/>
          <w:rtl/>
        </w:rPr>
        <w:t>سادساً-1</w:t>
      </w:r>
      <w:r>
        <w:rPr>
          <w:rFonts w:hint="cs"/>
          <w:sz w:val="32"/>
          <w:szCs w:val="32"/>
          <w:rtl/>
        </w:rPr>
        <w:tab/>
        <w:t>التعليم الإلزامي</w:t>
      </w:r>
    </w:p>
    <w:p w:rsidR="00000000" w:rsidRDefault="00000000">
      <w:pPr>
        <w:tabs>
          <w:tab w:val="right" w:pos="1210"/>
        </w:tabs>
        <w:spacing w:after="120"/>
        <w:ind w:left="1267" w:right="1267" w:firstLine="720"/>
        <w:rPr>
          <w:rFonts w:hint="cs"/>
          <w:sz w:val="30"/>
          <w:rtl/>
        </w:rPr>
      </w:pPr>
      <w:r>
        <w:rPr>
          <w:rFonts w:hint="cs"/>
          <w:sz w:val="30"/>
          <w:rtl/>
        </w:rPr>
        <w:t>تضم مرحلة التعليم الأوَّلى في ألبانيا، التي مدتها 8 سنوات، الفئات العمرية من 6 إلى 14 سنة وهي تنقسم إلى مرحلتين: المرحلة الدنيا (من السنة الأولى حتى الرابعة)،  وهي شبيهة بالمرحلة الابتدائية في البلدان الغربية، والمرحلة العليا (من السنة الخامســــة حتى الثامنة). تضم مدارس الثماني سـنوات في ألبانيا في الوقت الحاضـر 411 553 تلميذاً منهم 48 في المائة من الإناث، و52 في المائة من الذكور. ومنذ عشرات السنين وألبانيا تولي أهمية بالغة لتطوير شبكة التعليم في مرحلة الثماني سنوات هذه، ولكن الإهمال وقلة الصيانة وقلة التمويل ألحقت تدهوراً يتعذَّرُ إصلاحه بمباني المدارس وجعلت من المستحيل توفير تعليمٍ جيد. ولذلك يتبين من تقييم عامٍّ للحالة أن الأحوال في 65 في المائة من مدارس التعليم الإلزامي في ألبانيا، البالغ عددها 815 1 مدرسة، غير مقبولة.</w:t>
      </w:r>
    </w:p>
    <w:p w:rsidR="00000000" w:rsidRDefault="00000000">
      <w:pPr>
        <w:tabs>
          <w:tab w:val="right" w:pos="1210"/>
        </w:tabs>
        <w:spacing w:after="120"/>
        <w:ind w:left="1267" w:right="1267" w:firstLine="720"/>
        <w:rPr>
          <w:rFonts w:hint="cs"/>
          <w:sz w:val="30"/>
          <w:rtl/>
        </w:rPr>
      </w:pPr>
      <w:r>
        <w:rPr>
          <w:rFonts w:hint="cs"/>
          <w:sz w:val="30"/>
          <w:rtl/>
        </w:rPr>
        <w:t>وثمة جانب هام من جوانب التعليم الإلزامي في السنوات الأخيرة، وهو تطوُّر المؤسسات التعليمية الخاصة. وهكذا، في عام 1997 فقط افتتحت ثلاث مدارس غير حكومية، وبذلك ارتفع عدد المؤسسات التعليمية غير الحكومية المعتمدة إلى 36 مؤسسة في السنوات الخمس أو الست الماضية. ومن بين هذه المؤسسات 22 مؤسسة غير دينية و14 مؤسسة دينية (تس</w:t>
      </w:r>
      <w:r>
        <w:rPr>
          <w:sz w:val="30"/>
          <w:rtl/>
        </w:rPr>
        <w:t>ـــ</w:t>
      </w:r>
      <w:r>
        <w:rPr>
          <w:rFonts w:hint="cs"/>
          <w:sz w:val="30"/>
          <w:rtl/>
        </w:rPr>
        <w:t>مى المدرس</w:t>
      </w:r>
      <w:r>
        <w:rPr>
          <w:sz w:val="30"/>
          <w:rtl/>
        </w:rPr>
        <w:t>ــ</w:t>
      </w:r>
      <w:r>
        <w:rPr>
          <w:rFonts w:hint="cs"/>
          <w:sz w:val="30"/>
          <w:rtl/>
        </w:rPr>
        <w:t>ة). وكان ينتظم في هذه المؤسسات في عام 1998 نح</w:t>
      </w:r>
      <w:r>
        <w:rPr>
          <w:sz w:val="30"/>
          <w:rtl/>
        </w:rPr>
        <w:t>ـ</w:t>
      </w:r>
      <w:r>
        <w:rPr>
          <w:rFonts w:hint="cs"/>
          <w:sz w:val="30"/>
          <w:rtl/>
        </w:rPr>
        <w:t>و 800 3 تلميذ (بما في ذلك تلاميذ المرحلة التمهيدية السابقة للمدرسة).</w:t>
      </w:r>
    </w:p>
    <w:p w:rsidR="00000000" w:rsidRDefault="00000000">
      <w:pPr>
        <w:tabs>
          <w:tab w:val="right" w:pos="1210"/>
        </w:tabs>
        <w:spacing w:after="120"/>
        <w:ind w:left="1267" w:right="1267" w:firstLine="746"/>
        <w:rPr>
          <w:rFonts w:hint="cs"/>
          <w:sz w:val="30"/>
          <w:rtl/>
        </w:rPr>
      </w:pPr>
      <w:r>
        <w:rPr>
          <w:rFonts w:hint="cs"/>
          <w:sz w:val="30"/>
          <w:rtl/>
        </w:rPr>
        <w:t xml:space="preserve">تفيد الإحصاءات بأن أعداد الأولاد والبنات في هذه المؤسسات متساوية تقريباً. فمن بين 522 طالباً وطالبة مسجلين في الكلية مثلاً: "م. عاكف"، كانت نسبة البنات 52 في المائة ونسبة الأولاد 48 في المائة ؛ وفي </w:t>
      </w:r>
      <w:r>
        <w:rPr>
          <w:rFonts w:hint="cs"/>
          <w:b/>
          <w:bCs/>
          <w:sz w:val="30"/>
          <w:rtl/>
        </w:rPr>
        <w:t>مدرسة شقودرة</w:t>
      </w:r>
      <w:r>
        <w:rPr>
          <w:rFonts w:hint="cs"/>
          <w:sz w:val="30"/>
          <w:rtl/>
        </w:rPr>
        <w:t xml:space="preserve"> كانت نسبة البنات بين 258 طالباً وطالبة في المرحلة العليا</w:t>
      </w:r>
      <w:r>
        <w:rPr>
          <w:sz w:val="30"/>
          <w:rtl/>
        </w:rPr>
        <w:t xml:space="preserve"> وفي المرحلة الثانوية</w:t>
      </w:r>
      <w:r>
        <w:rPr>
          <w:rFonts w:hint="cs"/>
          <w:sz w:val="30"/>
          <w:rtl/>
        </w:rPr>
        <w:t xml:space="preserve"> 53 في المائة. غير أنه توجد 13 مدرسة دينية (إسلامية) أخرى لا تقبل البنات.</w:t>
      </w:r>
    </w:p>
    <w:p w:rsidR="00000000" w:rsidRDefault="00000000">
      <w:pPr>
        <w:pStyle w:val="Heading6"/>
        <w:tabs>
          <w:tab w:val="right" w:pos="490"/>
          <w:tab w:val="left" w:pos="1930"/>
        </w:tabs>
        <w:spacing w:before="120" w:after="120" w:line="400" w:lineRule="exact"/>
        <w:ind w:left="1267" w:right="1267" w:hanging="691"/>
        <w:rPr>
          <w:rFonts w:hint="cs"/>
          <w:sz w:val="32"/>
          <w:szCs w:val="32"/>
          <w:rtl/>
        </w:rPr>
      </w:pPr>
      <w:r>
        <w:rPr>
          <w:rFonts w:hint="cs"/>
          <w:sz w:val="32"/>
          <w:szCs w:val="32"/>
          <w:rtl/>
        </w:rPr>
        <w:t>سادساً-2</w:t>
      </w:r>
      <w:r>
        <w:rPr>
          <w:rFonts w:hint="cs"/>
          <w:sz w:val="32"/>
          <w:szCs w:val="32"/>
          <w:rtl/>
        </w:rPr>
        <w:tab/>
        <w:t>المدرسة الثانوية</w:t>
      </w:r>
    </w:p>
    <w:p w:rsidR="00000000" w:rsidRDefault="00000000">
      <w:pPr>
        <w:tabs>
          <w:tab w:val="right" w:pos="1210"/>
        </w:tabs>
        <w:spacing w:after="120"/>
        <w:ind w:left="1267" w:right="1267" w:firstLine="749"/>
        <w:rPr>
          <w:rFonts w:hint="cs"/>
          <w:sz w:val="30"/>
          <w:rtl/>
        </w:rPr>
      </w:pPr>
      <w:r>
        <w:rPr>
          <w:rFonts w:hint="cs"/>
          <w:sz w:val="30"/>
          <w:rtl/>
        </w:rPr>
        <w:t>تقبل المدارس الثانوية الطلاب من سن 14 سنة حتى 18 سنة، ومدة التعليم فيها أربع سنوات للتعليم العام و 4 إلى 5 سنوات للتدريب المهني (التذييل الثالث</w:t>
      </w:r>
      <w:r>
        <w:rPr>
          <w:sz w:val="30"/>
          <w:rtl/>
        </w:rPr>
        <w:t xml:space="preserve"> [كذا]</w:t>
      </w:r>
      <w:r>
        <w:rPr>
          <w:rFonts w:hint="cs"/>
          <w:sz w:val="30"/>
          <w:rtl/>
        </w:rPr>
        <w:t>، الجدول 1). ويبلغ مجموع عدد الطلاب الملتحقين بالمدارس الثانوية العامة والمهنية بدون انقطاع أو بانقطاع 161 102 طالباً وطالبةً، 48 في المائة منهم إناث و52 في المائة ذكور.</w:t>
      </w:r>
    </w:p>
    <w:p w:rsidR="00000000" w:rsidRDefault="00000000">
      <w:pPr>
        <w:tabs>
          <w:tab w:val="right" w:pos="1210"/>
        </w:tabs>
        <w:spacing w:after="120"/>
        <w:ind w:left="1267" w:right="1267" w:firstLine="746"/>
        <w:rPr>
          <w:rFonts w:hint="cs"/>
          <w:sz w:val="30"/>
          <w:rtl/>
        </w:rPr>
      </w:pPr>
      <w:r>
        <w:rPr>
          <w:rFonts w:hint="cs"/>
          <w:sz w:val="30"/>
          <w:rtl/>
        </w:rPr>
        <w:t xml:space="preserve">يواصل 59 في المائة من الطلاب الذين يتمون التعليم الإلزامي دراستهم في المدارس الثانوية. وفي عام 1998 أتم 387 50 طالباً وطالبةً مرحلة التعليم الإلزامي (50 في المائة منهم بنات)، ولم يلتحق بالسنة الأولى من الدراسة الثانوية إلا 350 30 (44 في المائة منهم بنات، الجدول 15). وفي المراكز الحضرية تواصل 52 في المائة من البنات اللائي ينهين مرحلة التعليم الإلزامي دراستهن في المدارس الثانوية، بينما في المناطق الريفية </w:t>
      </w:r>
      <w:r>
        <w:rPr>
          <w:sz w:val="30"/>
          <w:rtl/>
        </w:rPr>
        <w:t>تبلغ</w:t>
      </w:r>
      <w:r>
        <w:rPr>
          <w:rFonts w:hint="cs"/>
          <w:sz w:val="30"/>
          <w:rtl/>
        </w:rPr>
        <w:t xml:space="preserve"> نسبة البنات 28 في المائة والأولاد 72 في المائة. ولذلك من بين 458 14 بنتاً ريفيةً أنهين مرحلة التعليم الإلزامي التحقت بالمدارس الثانوية في المنطقة 065 4 طالبة فقط. ومع أن من المتوقع أن يكون عدد من هؤلاء الفتيات قد التحقن بالدراسة الثانوية في مناطق أخرى فإن الفرق بين عدد الأولاد وعدد البنات مازال عالياً.</w:t>
      </w:r>
    </w:p>
    <w:p w:rsidR="00000000" w:rsidRDefault="00000000">
      <w:pPr>
        <w:tabs>
          <w:tab w:val="right" w:pos="1210"/>
        </w:tabs>
        <w:spacing w:after="120"/>
        <w:ind w:left="1267" w:right="1267" w:firstLine="746"/>
        <w:rPr>
          <w:rFonts w:hint="cs"/>
          <w:sz w:val="30"/>
          <w:rtl/>
        </w:rPr>
      </w:pPr>
      <w:r>
        <w:rPr>
          <w:rFonts w:hint="cs"/>
          <w:sz w:val="30"/>
          <w:rtl/>
        </w:rPr>
        <w:t xml:space="preserve">وثمة ظاهرة أخرى تدعو إلى القلق، وهي انخفاض عدد الطلاب الملتحقين بالمدارس المهنية (إذ تبلغ نسبتهم 14 في المائة فقط من مجموع عدد الطلاب، الجدولان 16 و17). يوجد في المدارس المهنية ما مجموعه 423 14 طالباً وطالبة، 30 في المائة منهم إناث و70 في المائة ذكور، بينما تنخفض نسبة الإناث في المناطق الريفية إلى </w:t>
      </w:r>
      <w:r>
        <w:rPr>
          <w:rFonts w:cs="Akhbar MT" w:hint="cs"/>
          <w:sz w:val="30"/>
          <w:rtl/>
        </w:rPr>
        <w:t xml:space="preserve">22,6 </w:t>
      </w:r>
      <w:r>
        <w:rPr>
          <w:rFonts w:hint="cs"/>
          <w:sz w:val="30"/>
          <w:rtl/>
        </w:rPr>
        <w:t xml:space="preserve">في المائة وترتفع نسبة الذكور إلى </w:t>
      </w:r>
      <w:r>
        <w:rPr>
          <w:rFonts w:cs="Akhbar MT" w:hint="cs"/>
          <w:sz w:val="30"/>
          <w:rtl/>
        </w:rPr>
        <w:t xml:space="preserve">77,4 </w:t>
      </w:r>
      <w:r>
        <w:rPr>
          <w:rFonts w:hint="cs"/>
          <w:sz w:val="30"/>
          <w:rtl/>
        </w:rPr>
        <w:t>في المائة. ويعود السبب في انخفاض هذه النسب إلى الصعوبات التي تجدها البنات في المهنة أو بسبب المواقف التقليدية من هذه المهن. والواقع أنه قبل عام 1990 كان في مدارس الزراعة نسبة عالية من بنات القرى، ويعود معظم السبب في ذلك إلى محدودية فرص الالتحاق بالمدارس الثانوية العامة أو بالمدارس المهنية الأخرى (التذييل الثالث</w:t>
      </w:r>
      <w:r>
        <w:rPr>
          <w:sz w:val="30"/>
          <w:rtl/>
        </w:rPr>
        <w:t xml:space="preserve"> [كذا]</w:t>
      </w:r>
      <w:r>
        <w:rPr>
          <w:rFonts w:hint="cs"/>
          <w:sz w:val="30"/>
          <w:rtl/>
        </w:rPr>
        <w:t xml:space="preserve">، الجدول 3). </w:t>
      </w:r>
    </w:p>
    <w:p w:rsidR="00000000" w:rsidRDefault="00000000">
      <w:pPr>
        <w:tabs>
          <w:tab w:val="right" w:pos="1210"/>
        </w:tabs>
        <w:spacing w:after="120"/>
        <w:ind w:left="1267" w:right="1267" w:firstLine="746"/>
        <w:rPr>
          <w:rFonts w:hint="cs"/>
          <w:sz w:val="30"/>
          <w:rtl/>
        </w:rPr>
      </w:pPr>
      <w:r>
        <w:rPr>
          <w:rFonts w:hint="cs"/>
          <w:sz w:val="30"/>
          <w:rtl/>
        </w:rPr>
        <w:t>وعلى العكس من ذلك، نجد أن نسبة الفتيات الملتحقات بالمدارس المهنية لتعليم اللغات الأجنبية أو الآداب أو التربية عالية جداًّ، تصل في بعض المناطق إلى أكثر من 90 في المائة. وتوجد نسب عالية من الفتيات أيضاً في مدارس التجارة والمدارس الفنية (المعلوماتية) (50 في المائة و70 في المائة على التوالي).</w:t>
      </w:r>
    </w:p>
    <w:p w:rsidR="00000000" w:rsidRDefault="00000000">
      <w:pPr>
        <w:tabs>
          <w:tab w:val="right" w:pos="1210"/>
        </w:tabs>
        <w:spacing w:after="120"/>
        <w:ind w:left="1267" w:right="1267" w:firstLine="746"/>
        <w:rPr>
          <w:rFonts w:hint="cs"/>
          <w:sz w:val="30"/>
          <w:rtl/>
        </w:rPr>
      </w:pPr>
      <w:r>
        <w:rPr>
          <w:rFonts w:hint="cs"/>
          <w:sz w:val="30"/>
          <w:rtl/>
        </w:rPr>
        <w:t>طلاب وطالبات المدارس الثانوية أكثر عرضةً للتسرب من المدرسة والوقوع في شرك الجريمة (معظمهم في المخدرات والبغاء). ويتبين من تحليلٍ جزئي أن القصَّر الذين ينخرطون في الجريمة يكونون في الغالب قد تسربوا من المدرسة قبل الأوان، ولكن لا توجد دراسة استقصائية على الصعيد الوطني لهذه الظاهرة.</w:t>
      </w:r>
    </w:p>
    <w:p w:rsidR="00000000" w:rsidRDefault="00000000">
      <w:pPr>
        <w:pStyle w:val="Heading6"/>
        <w:tabs>
          <w:tab w:val="right" w:pos="746"/>
          <w:tab w:val="left" w:pos="1930"/>
        </w:tabs>
        <w:spacing w:after="120" w:line="400" w:lineRule="exact"/>
        <w:ind w:left="1411" w:right="1267" w:hanging="691"/>
        <w:rPr>
          <w:rFonts w:hint="cs"/>
          <w:sz w:val="32"/>
          <w:szCs w:val="32"/>
          <w:rtl/>
        </w:rPr>
      </w:pPr>
      <w:r>
        <w:rPr>
          <w:rFonts w:hint="cs"/>
          <w:sz w:val="32"/>
          <w:szCs w:val="32"/>
          <w:rtl/>
        </w:rPr>
        <w:t>سادساً-3</w:t>
      </w:r>
      <w:r>
        <w:rPr>
          <w:rFonts w:hint="cs"/>
          <w:sz w:val="32"/>
          <w:szCs w:val="32"/>
          <w:rtl/>
        </w:rPr>
        <w:tab/>
        <w:t>التعليم العالي</w:t>
      </w:r>
    </w:p>
    <w:p w:rsidR="00000000" w:rsidRDefault="00000000">
      <w:pPr>
        <w:tabs>
          <w:tab w:val="right" w:pos="746"/>
        </w:tabs>
        <w:spacing w:after="120"/>
        <w:ind w:left="1267" w:right="1267" w:firstLine="746"/>
        <w:rPr>
          <w:rFonts w:hint="cs"/>
          <w:sz w:val="30"/>
          <w:rtl/>
        </w:rPr>
      </w:pPr>
      <w:r>
        <w:rPr>
          <w:rFonts w:hint="cs"/>
          <w:sz w:val="30"/>
          <w:rtl/>
        </w:rPr>
        <w:t>يوجد في ألبانيا الآن 11 جامعة ومؤسسة تعليمٍ عالٍ بينما لم يكن فيها حتى عام 1991 سوى جامعة واحدة وسبع مؤسسات تعليمٍ عالٍ (التربية والزراعة والآداب والتربية البدنية). ويعود السبب في زيادة عدد الجامعات إلى منح مركز الجامعة لبعض مؤسسات التعليم العالي السابقة.</w:t>
      </w:r>
    </w:p>
    <w:p w:rsidR="00000000" w:rsidRDefault="00000000">
      <w:pPr>
        <w:tabs>
          <w:tab w:val="left" w:pos="1210"/>
        </w:tabs>
        <w:spacing w:after="120"/>
        <w:ind w:left="1267" w:right="1267" w:firstLine="746"/>
        <w:rPr>
          <w:rFonts w:hint="cs"/>
          <w:sz w:val="30"/>
          <w:rtl/>
        </w:rPr>
      </w:pPr>
      <w:r>
        <w:rPr>
          <w:rFonts w:hint="cs"/>
          <w:sz w:val="30"/>
          <w:rtl/>
        </w:rPr>
        <w:t>في الأوسـاط الأكاديمية الرفيعة المسـتوى لا يوجد سـوى 10 نساء مما مجموعه 146 أسـتاذاً (</w:t>
      </w:r>
      <w:r>
        <w:rPr>
          <w:rFonts w:cs="Akhbar MT" w:hint="cs"/>
          <w:sz w:val="30"/>
          <w:rtl/>
        </w:rPr>
        <w:t>6,8</w:t>
      </w:r>
      <w:r>
        <w:rPr>
          <w:rFonts w:hint="cs"/>
          <w:sz w:val="30"/>
          <w:rtl/>
        </w:rPr>
        <w:t xml:space="preserve"> في المائة)، و58 مما مجموعه 250 أستاذاً مساعداً (</w:t>
      </w:r>
      <w:r>
        <w:rPr>
          <w:rFonts w:cs="Akhbar MT" w:hint="cs"/>
          <w:sz w:val="30"/>
          <w:rtl/>
        </w:rPr>
        <w:t>23,2</w:t>
      </w:r>
      <w:r>
        <w:rPr>
          <w:rFonts w:hint="cs"/>
          <w:sz w:val="30"/>
          <w:rtl/>
        </w:rPr>
        <w:t xml:space="preserve"> في المائة). غير أن هناك زيادة هائلة في عدد الطالبات الآتيات من المناطق الريفية (نتيجة لصعوبة الأحوال الاقتصادية وزيادة تدفقات الهجرة الداخلية). ولذلك نجد أنه من بين 670 7 طالبـةً نظاميَّـةً من مختلف المناطــــق الريفية في عام 1991 انخفض العدد في عام 1998 إلى 231 3 طالبة (42 في المائة) في وقت حدثت فيه زيادة بنسبة 30 في المائة في العدد العام للطلاب الملتحقين بالجامعات. ولكننا، على أي حالٍ، نجد نسبة الفتيات الملتحقات بالجامعات من المناطق الريفية إلى الأولاد مرضية جداًّ: 33 في المائة </w:t>
      </w:r>
      <w:r>
        <w:rPr>
          <w:sz w:val="30"/>
          <w:rtl/>
        </w:rPr>
        <w:t>بنون</w:t>
      </w:r>
      <w:r>
        <w:rPr>
          <w:rFonts w:hint="cs"/>
          <w:sz w:val="30"/>
          <w:rtl/>
        </w:rPr>
        <w:t xml:space="preserve"> و77 في المائة بنات (في عام 1991 كانت النسبة 54 في المائة بنون 46 في المائة بنات). ونسبة النساء المسجلات في الجامعة آخذة في التزايد. وهكذا كانت نسبة الإناث </w:t>
      </w:r>
      <w:r>
        <w:rPr>
          <w:rFonts w:cs="Akhbar MT" w:hint="cs"/>
          <w:sz w:val="30"/>
          <w:rtl/>
        </w:rPr>
        <w:t>53,1</w:t>
      </w:r>
      <w:r>
        <w:rPr>
          <w:rFonts w:hint="cs"/>
          <w:sz w:val="30"/>
          <w:rtl/>
        </w:rPr>
        <w:t xml:space="preserve"> في المائة في السنة الدراسية 1990-1991، بينما هي الآن 65 في المائة.</w:t>
      </w:r>
    </w:p>
    <w:p w:rsidR="00000000" w:rsidRDefault="00000000">
      <w:pPr>
        <w:tabs>
          <w:tab w:val="left" w:pos="1210"/>
        </w:tabs>
        <w:spacing w:after="120"/>
        <w:ind w:left="1267" w:right="1267" w:firstLine="746"/>
        <w:rPr>
          <w:rFonts w:hint="cs"/>
          <w:sz w:val="30"/>
          <w:rtl/>
        </w:rPr>
      </w:pPr>
      <w:r>
        <w:rPr>
          <w:rFonts w:hint="cs"/>
          <w:sz w:val="30"/>
          <w:rtl/>
        </w:rPr>
        <w:t>يوجد إقبال كبير على كليات العلوم الاجتماعية والطب والاقتصاد (يقبل طالب واحد من كل 10) بينما لا تكاد كلية التربية وكلية الزراعة تملآن جميع المقاعد المتوفرة فيهما.</w:t>
      </w:r>
    </w:p>
    <w:p w:rsidR="00000000" w:rsidRDefault="00000000">
      <w:pPr>
        <w:pStyle w:val="Heading6"/>
        <w:tabs>
          <w:tab w:val="clear" w:pos="864"/>
          <w:tab w:val="right" w:pos="746"/>
          <w:tab w:val="left" w:pos="1930"/>
        </w:tabs>
        <w:spacing w:before="120" w:after="120" w:line="400" w:lineRule="exact"/>
        <w:ind w:left="1498" w:right="1267" w:hanging="778"/>
        <w:rPr>
          <w:rFonts w:hint="cs"/>
          <w:sz w:val="32"/>
          <w:szCs w:val="32"/>
          <w:rtl/>
        </w:rPr>
      </w:pPr>
      <w:r>
        <w:rPr>
          <w:rFonts w:hint="cs"/>
          <w:sz w:val="32"/>
          <w:szCs w:val="32"/>
          <w:rtl/>
        </w:rPr>
        <w:t>سادساً-</w:t>
      </w:r>
      <w:r>
        <w:rPr>
          <w:sz w:val="32"/>
          <w:szCs w:val="32"/>
          <w:rtl/>
        </w:rPr>
        <w:t>4</w:t>
      </w:r>
      <w:r>
        <w:rPr>
          <w:rFonts w:hint="cs"/>
          <w:sz w:val="32"/>
          <w:szCs w:val="32"/>
          <w:rtl/>
        </w:rPr>
        <w:tab/>
        <w:t>نسبة التسرُّب</w:t>
      </w:r>
    </w:p>
    <w:p w:rsidR="00000000" w:rsidRDefault="00000000">
      <w:pPr>
        <w:tabs>
          <w:tab w:val="right" w:pos="1210"/>
        </w:tabs>
        <w:spacing w:after="120"/>
        <w:ind w:left="1267" w:right="1267" w:firstLine="746"/>
        <w:rPr>
          <w:rFonts w:hint="cs"/>
          <w:sz w:val="30"/>
          <w:rtl/>
        </w:rPr>
      </w:pPr>
      <w:r>
        <w:rPr>
          <w:rFonts w:hint="cs"/>
          <w:sz w:val="30"/>
          <w:rtl/>
        </w:rPr>
        <w:t xml:space="preserve">فيما يتعلق بنسبة التسرب من المدرسة، تفيد آخر الإحصاءات أن نسبة التسرب بلغت </w:t>
      </w:r>
      <w:r>
        <w:rPr>
          <w:rFonts w:cs="Akhbar MT" w:hint="cs"/>
          <w:sz w:val="30"/>
          <w:rtl/>
        </w:rPr>
        <w:t>2,7</w:t>
      </w:r>
      <w:r>
        <w:rPr>
          <w:rFonts w:hint="cs"/>
          <w:sz w:val="30"/>
          <w:rtl/>
        </w:rPr>
        <w:t xml:space="preserve"> في المائة. وترجع هذه الزيادة غير المتوقعة إلى نظرة تقول إن التعليم ليس السبيل الوحيد لضمان حياة أفضل؛ فكثير من الطلاب يتركون المدرسة بعد مرحلة التعليم الإلزامي ويبحثون عن فرص عمل، بينما يخرج آخرون من المدرسة حتى قبل إتمام مرحلة التعليم الإلزامي. ويتجلى هذا في المناطق الريفية حيث رداءة الأحوال الاقتصادية ترغم الطلاب على ترك المدرسة لمساعدة أسرهم في أعمال المزرعة. وعلاوةً على ذلك تؤدي تدفقات الهجرة الكبيرة من الريف إلى المدن إلى خلق مشاكل في توفير المدرِّسين (لا سيما في المناطق النائية)، واكتظاظ المدارس في المدن، وإغلاق مدارس في المناطق الريفية. وبقدر ما يتعلق الأمر بالبنات، فهن يلاقين صعوبات أخرى في الالتحاق بالمدارس لأن المدرسة غالباً ما تكون بعيدة ولا توَفَّرُ وسائطُ نقل.</w:t>
      </w:r>
    </w:p>
    <w:p w:rsidR="00000000" w:rsidRDefault="00000000">
      <w:pPr>
        <w:tabs>
          <w:tab w:val="right" w:pos="1210"/>
        </w:tabs>
        <w:spacing w:after="120"/>
        <w:ind w:left="1267" w:right="1267" w:firstLine="746"/>
        <w:rPr>
          <w:rFonts w:hint="cs"/>
          <w:sz w:val="30"/>
          <w:rtl/>
        </w:rPr>
      </w:pPr>
      <w:r>
        <w:rPr>
          <w:rFonts w:hint="cs"/>
          <w:sz w:val="30"/>
          <w:rtl/>
        </w:rPr>
        <w:t xml:space="preserve">وبلغت هذه الظـاهرة حدوداً هائلة في مقاطعـات معينة من ألبانيا (قوصُوَة </w:t>
      </w:r>
      <w:r>
        <w:rPr>
          <w:rFonts w:cs="Akhbar MT"/>
          <w:sz w:val="30"/>
          <w:rtl/>
        </w:rPr>
        <w:t>12,9</w:t>
      </w:r>
      <w:r>
        <w:rPr>
          <w:rFonts w:hint="cs"/>
          <w:sz w:val="30"/>
          <w:rtl/>
        </w:rPr>
        <w:t>ي المائة، دورِّس 8</w:t>
      </w:r>
      <w:r>
        <w:rPr>
          <w:rFonts w:cs="Akhbar MT" w:hint="cs"/>
          <w:sz w:val="30"/>
          <w:rtl/>
        </w:rPr>
        <w:t>,</w:t>
      </w:r>
      <w:r>
        <w:rPr>
          <w:rFonts w:hint="cs"/>
          <w:sz w:val="30"/>
          <w:rtl/>
        </w:rPr>
        <w:t>8 في المائة، كوكيس 8</w:t>
      </w:r>
      <w:r>
        <w:rPr>
          <w:rFonts w:cs="Akhbar MT" w:hint="cs"/>
          <w:sz w:val="30"/>
          <w:rtl/>
        </w:rPr>
        <w:t>,</w:t>
      </w:r>
      <w:r>
        <w:rPr>
          <w:rFonts w:hint="cs"/>
          <w:sz w:val="30"/>
          <w:rtl/>
        </w:rPr>
        <w:t xml:space="preserve">2 في المائة، مالَكاستر 7 في المائة، هاس </w:t>
      </w:r>
      <w:r>
        <w:rPr>
          <w:rFonts w:cs="Akhbar MT"/>
          <w:sz w:val="30"/>
          <w:rtl/>
        </w:rPr>
        <w:t>5.6</w:t>
      </w:r>
      <w:r>
        <w:rPr>
          <w:rFonts w:hint="cs"/>
          <w:sz w:val="30"/>
          <w:rtl/>
        </w:rPr>
        <w:t xml:space="preserve"> في المائة، إلباسان 5 في المائة) وهذا يعني أن ثمة توزيعاً جغرافياًّ يشمل ليس فقط المناطق الجبلية النائية، وإنما مناطق حضرية وسهلية أيضاً. في السنة الدراسية 1991-1992 كانت نسبة التسرب من المدرسة في المرحلة الإلزامية </w:t>
      </w:r>
      <w:r>
        <w:rPr>
          <w:rFonts w:cs="Akhbar MT"/>
          <w:sz w:val="30"/>
          <w:rtl/>
        </w:rPr>
        <w:t>6,34</w:t>
      </w:r>
      <w:r>
        <w:rPr>
          <w:rFonts w:hint="cs"/>
          <w:sz w:val="30"/>
          <w:rtl/>
        </w:rPr>
        <w:t xml:space="preserve"> في المائة، وانخفضت في السنة الدراسية 1992-1993 إلى </w:t>
      </w:r>
      <w:r>
        <w:rPr>
          <w:rFonts w:cs="Akhbar MT"/>
          <w:sz w:val="30"/>
          <w:rtl/>
        </w:rPr>
        <w:t>4,1</w:t>
      </w:r>
      <w:r>
        <w:rPr>
          <w:rFonts w:hint="cs"/>
          <w:sz w:val="30"/>
          <w:rtl/>
        </w:rPr>
        <w:t xml:space="preserve"> في المائة.</w:t>
      </w:r>
    </w:p>
    <w:p w:rsidR="00000000" w:rsidRDefault="00000000">
      <w:pPr>
        <w:tabs>
          <w:tab w:val="right" w:pos="1210"/>
        </w:tabs>
        <w:spacing w:after="120"/>
        <w:ind w:left="1267" w:right="1267" w:firstLine="746"/>
        <w:rPr>
          <w:rFonts w:hint="cs"/>
          <w:sz w:val="30"/>
          <w:rtl/>
        </w:rPr>
      </w:pPr>
      <w:r>
        <w:rPr>
          <w:rFonts w:hint="cs"/>
          <w:sz w:val="30"/>
          <w:rtl/>
        </w:rPr>
        <w:t>ترد النسبة المئوية لتسرُّب الطلاب من مدارس الثماني سنوات الإلزامية بحسب السنين على أساس التوزيع الجغرافي في رسم بياني (الرسم البياني رقم 1).</w:t>
      </w:r>
    </w:p>
    <w:p w:rsidR="00000000" w:rsidRDefault="00000000">
      <w:pPr>
        <w:tabs>
          <w:tab w:val="right" w:pos="746"/>
        </w:tabs>
        <w:spacing w:after="120"/>
        <w:ind w:left="1267" w:right="1267" w:hanging="687"/>
        <w:rPr>
          <w:b/>
          <w:bCs/>
          <w:sz w:val="34"/>
          <w:szCs w:val="34"/>
          <w:rtl/>
        </w:rPr>
      </w:pPr>
    </w:p>
    <w:p w:rsidR="00000000" w:rsidRDefault="00000000">
      <w:pPr>
        <w:tabs>
          <w:tab w:val="right" w:pos="746"/>
        </w:tabs>
        <w:spacing w:after="120"/>
        <w:ind w:left="1267" w:right="1267" w:hanging="687"/>
        <w:rPr>
          <w:rFonts w:hint="cs"/>
          <w:b/>
          <w:bCs/>
          <w:sz w:val="34"/>
          <w:szCs w:val="34"/>
          <w:rtl/>
        </w:rPr>
      </w:pPr>
      <w:r>
        <w:rPr>
          <w:rFonts w:hint="cs"/>
          <w:b/>
          <w:bCs/>
          <w:sz w:val="34"/>
          <w:szCs w:val="34"/>
          <w:rtl/>
        </w:rPr>
        <w:t>الفصل السابع</w:t>
      </w:r>
    </w:p>
    <w:p w:rsidR="00000000" w:rsidRDefault="00000000">
      <w:pPr>
        <w:tabs>
          <w:tab w:val="right" w:pos="746"/>
        </w:tabs>
        <w:spacing w:after="120"/>
        <w:ind w:left="1267" w:right="1267" w:hanging="687"/>
        <w:rPr>
          <w:rFonts w:hint="cs"/>
          <w:b/>
          <w:bCs/>
          <w:sz w:val="34"/>
          <w:szCs w:val="34"/>
          <w:rtl/>
        </w:rPr>
      </w:pPr>
      <w:r>
        <w:rPr>
          <w:rFonts w:hint="cs"/>
          <w:b/>
          <w:bCs/>
          <w:sz w:val="34"/>
          <w:szCs w:val="34"/>
          <w:rtl/>
        </w:rPr>
        <w:t>العمالة</w:t>
      </w:r>
    </w:p>
    <w:p w:rsidR="00000000" w:rsidRDefault="00000000">
      <w:pPr>
        <w:tabs>
          <w:tab w:val="right" w:pos="746"/>
          <w:tab w:val="left" w:pos="3370"/>
          <w:tab w:val="left" w:pos="4090"/>
        </w:tabs>
        <w:spacing w:after="120"/>
        <w:ind w:left="2650" w:right="1267" w:hanging="1440"/>
        <w:rPr>
          <w:rFonts w:cs="Traditional Arabic Backslanted" w:hint="cs"/>
          <w:sz w:val="26"/>
          <w:szCs w:val="26"/>
          <w:rtl/>
        </w:rPr>
      </w:pPr>
      <w:r>
        <w:rPr>
          <w:rFonts w:hint="cs"/>
          <w:b/>
          <w:bCs/>
          <w:sz w:val="30"/>
          <w:rtl/>
        </w:rPr>
        <w:t>المادة 11</w:t>
      </w:r>
      <w:r>
        <w:rPr>
          <w:rFonts w:hint="cs"/>
          <w:b/>
          <w:bCs/>
          <w:sz w:val="30"/>
          <w:rtl/>
        </w:rPr>
        <w:tab/>
      </w:r>
      <w:r>
        <w:rPr>
          <w:rFonts w:hint="cs"/>
          <w:b/>
          <w:bCs/>
          <w:sz w:val="30"/>
          <w:rtl/>
        </w:rPr>
        <w:tab/>
      </w:r>
      <w:r>
        <w:rPr>
          <w:rFonts w:cs="Traditional Arabic Backslanted" w:hint="cs"/>
          <w:sz w:val="26"/>
          <w:szCs w:val="26"/>
          <w:rtl/>
        </w:rPr>
        <w:t>1-</w:t>
      </w:r>
      <w:r>
        <w:rPr>
          <w:rFonts w:cs="Traditional Arabic Backslanted" w:hint="cs"/>
          <w:sz w:val="26"/>
          <w:szCs w:val="26"/>
          <w:rtl/>
        </w:rPr>
        <w:tab/>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numPr>
          <w:ilvl w:val="0"/>
          <w:numId w:val="79"/>
        </w:numPr>
        <w:tabs>
          <w:tab w:val="right" w:pos="746"/>
          <w:tab w:val="left" w:pos="2650"/>
          <w:tab w:val="right" w:pos="2770"/>
        </w:tabs>
        <w:spacing w:after="120"/>
        <w:rPr>
          <w:rFonts w:cs="Traditional Arabic Backslanted"/>
          <w:sz w:val="26"/>
          <w:szCs w:val="26"/>
          <w:rtl/>
        </w:rPr>
      </w:pPr>
      <w:r>
        <w:rPr>
          <w:rFonts w:cs="Traditional Arabic Backslanted" w:hint="cs"/>
          <w:sz w:val="26"/>
          <w:szCs w:val="26"/>
          <w:rtl/>
        </w:rPr>
        <w:t>الحق في العمل بوصفه حقاًّ ثابتاً لجميع البشر؛</w:t>
      </w:r>
      <w:r>
        <w:rPr>
          <w:rFonts w:cs="Traditional Arabic Backslanted"/>
          <w:sz w:val="26"/>
          <w:szCs w:val="26"/>
          <w:rtl/>
        </w:rPr>
        <w:t xml:space="preserve"> </w:t>
      </w:r>
    </w:p>
    <w:p w:rsidR="00000000" w:rsidRDefault="00000000">
      <w:pPr>
        <w:numPr>
          <w:ilvl w:val="0"/>
          <w:numId w:val="79"/>
        </w:numPr>
        <w:tabs>
          <w:tab w:val="right" w:pos="746"/>
          <w:tab w:val="left" w:pos="2650"/>
          <w:tab w:val="right" w:pos="2770"/>
        </w:tabs>
        <w:spacing w:after="120"/>
        <w:ind w:right="1170"/>
        <w:rPr>
          <w:rFonts w:cs="Traditional Arabic Backslanted"/>
          <w:sz w:val="26"/>
          <w:szCs w:val="26"/>
          <w:rtl/>
        </w:rPr>
      </w:pPr>
      <w:r>
        <w:rPr>
          <w:rFonts w:cs="Traditional Arabic Backslanted" w:hint="cs"/>
          <w:sz w:val="26"/>
          <w:szCs w:val="26"/>
          <w:rtl/>
        </w:rPr>
        <w:t>الحق في التمتع بنفس فرص العمالة، بما في ذلك تطبيق معايير اختيار واحدة في شؤون الاستخدام؛</w:t>
      </w:r>
      <w:r>
        <w:rPr>
          <w:rFonts w:cs="Traditional Arabic Backslanted"/>
          <w:sz w:val="26"/>
          <w:szCs w:val="26"/>
          <w:rtl/>
        </w:rPr>
        <w:t xml:space="preserve"> </w:t>
      </w:r>
    </w:p>
    <w:p w:rsidR="00000000" w:rsidRDefault="00000000">
      <w:pPr>
        <w:numPr>
          <w:ilvl w:val="0"/>
          <w:numId w:val="80"/>
        </w:numPr>
        <w:tabs>
          <w:tab w:val="right" w:pos="746"/>
          <w:tab w:val="left" w:pos="2650"/>
          <w:tab w:val="right" w:pos="2770"/>
        </w:tabs>
        <w:spacing w:after="120"/>
        <w:ind w:right="1170"/>
        <w:rPr>
          <w:rFonts w:cs="Traditional Arabic Backslanted"/>
          <w:sz w:val="26"/>
          <w:szCs w:val="26"/>
          <w:rtl/>
        </w:rPr>
      </w:pPr>
      <w:r>
        <w:rPr>
          <w:rFonts w:cs="Traditional Arabic Backslanted" w:hint="cs"/>
          <w:sz w:val="26"/>
          <w:szCs w:val="26"/>
          <w:rtl/>
        </w:rPr>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r>
        <w:rPr>
          <w:rFonts w:cs="Traditional Arabic Backslanted"/>
          <w:sz w:val="26"/>
          <w:szCs w:val="26"/>
          <w:rtl/>
        </w:rPr>
        <w:t xml:space="preserve"> </w:t>
      </w:r>
    </w:p>
    <w:p w:rsidR="00000000" w:rsidRDefault="00000000">
      <w:pPr>
        <w:tabs>
          <w:tab w:val="right" w:pos="746"/>
          <w:tab w:val="left" w:pos="2650"/>
          <w:tab w:val="right" w:pos="2770"/>
          <w:tab w:val="left" w:pos="4090"/>
        </w:tabs>
        <w:spacing w:after="120"/>
        <w:ind w:left="2650" w:right="1170" w:firstLine="720"/>
        <w:rPr>
          <w:rFonts w:cs="Traditional Arabic Backslanted" w:hint="cs"/>
          <w:sz w:val="26"/>
          <w:szCs w:val="26"/>
        </w:rPr>
      </w:pPr>
      <w:r>
        <w:rPr>
          <w:rFonts w:cs="Traditional Arabic Backslanted"/>
          <w:sz w:val="26"/>
          <w:szCs w:val="26"/>
          <w:rtl/>
        </w:rPr>
        <w:t>(د)</w:t>
      </w:r>
      <w:r>
        <w:rPr>
          <w:rFonts w:cs="Traditional Arabic Backslanted"/>
          <w:sz w:val="26"/>
          <w:szCs w:val="26"/>
          <w:rtl/>
        </w:rPr>
        <w:tab/>
      </w:r>
      <w:r>
        <w:rPr>
          <w:rFonts w:cs="Traditional Arabic Backslanted" w:hint="cs"/>
          <w:sz w:val="26"/>
          <w:szCs w:val="26"/>
          <w:rtl/>
        </w:rPr>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tabs>
          <w:tab w:val="left" w:leader="dot" w:pos="746"/>
          <w:tab w:val="num" w:pos="2366"/>
          <w:tab w:val="left" w:pos="2650"/>
          <w:tab w:val="right" w:pos="2770"/>
          <w:tab w:val="left" w:pos="4090"/>
        </w:tabs>
        <w:spacing w:after="120"/>
        <w:ind w:left="2650" w:right="1170" w:firstLine="720"/>
        <w:rPr>
          <w:rFonts w:cs="Traditional Arabic Backslanted"/>
          <w:sz w:val="26"/>
          <w:szCs w:val="26"/>
          <w:rtl/>
        </w:rPr>
      </w:pPr>
      <w:r>
        <w:rPr>
          <w:rFonts w:cs="Traditional Arabic Backslanted" w:hint="cs"/>
          <w:sz w:val="26"/>
          <w:szCs w:val="26"/>
          <w:rtl/>
        </w:rPr>
        <w:t>(هـ) 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r>
        <w:rPr>
          <w:rFonts w:cs="Traditional Arabic Backslanted"/>
          <w:sz w:val="26"/>
          <w:szCs w:val="26"/>
          <w:rtl/>
        </w:rPr>
        <w:t xml:space="preserve"> </w:t>
      </w:r>
    </w:p>
    <w:p w:rsidR="00000000" w:rsidRDefault="00000000">
      <w:pPr>
        <w:tabs>
          <w:tab w:val="left" w:leader="dot" w:pos="746"/>
          <w:tab w:val="num" w:pos="2366"/>
          <w:tab w:val="left" w:pos="2650"/>
          <w:tab w:val="right" w:pos="2770"/>
          <w:tab w:val="left" w:pos="4090"/>
        </w:tabs>
        <w:spacing w:after="120"/>
        <w:ind w:left="2650" w:right="1267" w:firstLine="720"/>
        <w:rPr>
          <w:rFonts w:cs="Traditional Arabic Backslanted" w:hint="cs"/>
          <w:sz w:val="26"/>
          <w:szCs w:val="26"/>
          <w:rtl/>
        </w:rPr>
      </w:pPr>
      <w:r>
        <w:rPr>
          <w:rFonts w:cs="Traditional Arabic Backslanted"/>
          <w:sz w:val="26"/>
          <w:szCs w:val="26"/>
          <w:rtl/>
        </w:rPr>
        <w:t>(و)</w:t>
      </w:r>
      <w:r>
        <w:rPr>
          <w:rFonts w:cs="Traditional Arabic Backslanted"/>
          <w:sz w:val="26"/>
          <w:szCs w:val="26"/>
          <w:rtl/>
        </w:rPr>
        <w:tab/>
      </w:r>
      <w:r>
        <w:rPr>
          <w:rFonts w:cs="Traditional Arabic Backslanted" w:hint="cs"/>
          <w:sz w:val="26"/>
          <w:szCs w:val="26"/>
          <w:rtl/>
        </w:rPr>
        <w:t>الحق في الوقاية الصحية وسلامة ظروف العمل، بما في ذلك حماية وظيفة الإنجاب؛</w:t>
      </w:r>
    </w:p>
    <w:p w:rsidR="00000000" w:rsidRDefault="00000000">
      <w:pPr>
        <w:spacing w:after="120"/>
        <w:ind w:left="2650" w:right="1267" w:firstLine="720"/>
        <w:rPr>
          <w:rFonts w:cs="Traditional Arabic Backslanted"/>
          <w:sz w:val="26"/>
          <w:szCs w:val="26"/>
          <w:rtl/>
        </w:rPr>
      </w:pPr>
      <w:r>
        <w:rPr>
          <w:rFonts w:cs="Traditional Arabic Backslanted" w:hint="cs"/>
          <w:sz w:val="26"/>
          <w:szCs w:val="26"/>
          <w:rtl/>
        </w:rPr>
        <w:t>2-</w:t>
      </w:r>
      <w:r>
        <w:rPr>
          <w:rFonts w:cs="Traditional Arabic Backslanted" w:hint="cs"/>
          <w:sz w:val="26"/>
          <w:szCs w:val="26"/>
          <w:rtl/>
        </w:rPr>
        <w:tab/>
        <w:t>توخِّياً لمنع التمييز ضد المرأة بسبب الزواج والأمومة، ضماناً لحقها الفعلي في العمل، تتخذ الدول الأطراف التدابير المناسبة:</w:t>
      </w:r>
      <w:r>
        <w:rPr>
          <w:rFonts w:cs="Traditional Arabic Backslanted"/>
          <w:sz w:val="26"/>
          <w:szCs w:val="26"/>
          <w:rtl/>
        </w:rPr>
        <w:t xml:space="preserve"> </w:t>
      </w:r>
    </w:p>
    <w:p w:rsidR="00000000" w:rsidRDefault="00000000">
      <w:pPr>
        <w:spacing w:after="120"/>
        <w:ind w:left="2650" w:right="1267" w:firstLine="720"/>
        <w:rPr>
          <w:rFonts w:cs="Traditional Arabic Backslanted"/>
          <w:sz w:val="26"/>
          <w:szCs w:val="26"/>
          <w:rtl/>
        </w:rPr>
      </w:pPr>
      <w:r>
        <w:rPr>
          <w:rFonts w:cs="Traditional Arabic Backslanted"/>
          <w:sz w:val="26"/>
          <w:szCs w:val="26"/>
          <w:rtl/>
        </w:rPr>
        <w:t>(أ)</w:t>
      </w:r>
      <w:r>
        <w:rPr>
          <w:rFonts w:cs="Traditional Arabic Backslanted"/>
          <w:sz w:val="26"/>
          <w:szCs w:val="26"/>
          <w:rtl/>
        </w:rPr>
        <w:tab/>
      </w:r>
      <w:r>
        <w:rPr>
          <w:rFonts w:cs="Traditional Arabic Backslanted"/>
          <w:sz w:val="26"/>
          <w:szCs w:val="26"/>
          <w:rtl/>
        </w:rPr>
        <w:tab/>
      </w:r>
      <w:r>
        <w:rPr>
          <w:rFonts w:cs="Traditional Arabic Backslanted" w:hint="cs"/>
          <w:sz w:val="26"/>
          <w:szCs w:val="26"/>
          <w:rtl/>
        </w:rPr>
        <w:t>لحظر الفصل من الخدمة بسبب الحمل أو إجازة الأمومة والتمييز في الفصل من العمل على أساس الحالة الزوجية، مع فرض جزاءات على المخالفين؛</w:t>
      </w:r>
      <w:r>
        <w:rPr>
          <w:rFonts w:cs="Traditional Arabic Backslanted"/>
          <w:sz w:val="26"/>
          <w:szCs w:val="26"/>
          <w:rtl/>
        </w:rPr>
        <w:t xml:space="preserve"> </w:t>
      </w:r>
    </w:p>
    <w:p w:rsidR="00000000" w:rsidRDefault="00000000">
      <w:pPr>
        <w:spacing w:after="120"/>
        <w:ind w:left="2650" w:right="1267" w:firstLine="720"/>
        <w:rPr>
          <w:rFonts w:cs="Traditional Arabic Backslanted"/>
          <w:sz w:val="26"/>
          <w:szCs w:val="26"/>
          <w:rtl/>
        </w:rPr>
      </w:pPr>
      <w:r>
        <w:rPr>
          <w:rFonts w:cs="Traditional Arabic Backslanted"/>
          <w:sz w:val="26"/>
          <w:szCs w:val="26"/>
          <w:rtl/>
        </w:rPr>
        <w:t>(ب)</w:t>
      </w:r>
      <w:r>
        <w:rPr>
          <w:rFonts w:cs="Traditional Arabic Backslanted"/>
          <w:sz w:val="26"/>
          <w:szCs w:val="26"/>
          <w:rtl/>
        </w:rPr>
        <w:tab/>
      </w:r>
      <w:r>
        <w:rPr>
          <w:rFonts w:cs="Traditional Arabic Backslanted" w:hint="cs"/>
          <w:sz w:val="26"/>
          <w:szCs w:val="26"/>
          <w:rtl/>
        </w:rPr>
        <w:t>لإدخال نظام إجازة الأمومة المدفوعة الأجر أو المشفوعة بمزايا اجتماعية مماثلة دون فقدان  للعمل السابق وللأقدمية أو العلاوات الاجتماعية؛</w:t>
      </w:r>
      <w:r>
        <w:rPr>
          <w:rFonts w:cs="Traditional Arabic Backslanted"/>
          <w:sz w:val="26"/>
          <w:szCs w:val="26"/>
          <w:rtl/>
        </w:rPr>
        <w:t xml:space="preserve"> </w:t>
      </w:r>
    </w:p>
    <w:p w:rsidR="00000000" w:rsidRDefault="00000000">
      <w:pPr>
        <w:spacing w:after="120"/>
        <w:ind w:left="2650" w:right="1267" w:firstLine="720"/>
        <w:rPr>
          <w:rFonts w:cs="Traditional Arabic Backslanted"/>
          <w:sz w:val="26"/>
          <w:szCs w:val="26"/>
          <w:rtl/>
        </w:rPr>
      </w:pPr>
      <w:r>
        <w:rPr>
          <w:rFonts w:cs="Traditional Arabic Backslanted"/>
          <w:sz w:val="26"/>
          <w:szCs w:val="26"/>
          <w:rtl/>
        </w:rPr>
        <w:t>(ج)</w:t>
      </w:r>
      <w:r>
        <w:rPr>
          <w:rFonts w:cs="Traditional Arabic Backslanted"/>
          <w:sz w:val="26"/>
          <w:szCs w:val="26"/>
          <w:rtl/>
        </w:rPr>
        <w:tab/>
      </w:r>
      <w:r>
        <w:rPr>
          <w:rFonts w:cs="Traditional Arabic Backslanted" w:hint="cs"/>
          <w:sz w:val="26"/>
          <w:szCs w:val="26"/>
          <w:rtl/>
        </w:rPr>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r>
        <w:rPr>
          <w:rFonts w:cs="Traditional Arabic Backslanted"/>
          <w:sz w:val="26"/>
          <w:szCs w:val="26"/>
          <w:rtl/>
        </w:rPr>
        <w:t xml:space="preserve"> </w:t>
      </w:r>
    </w:p>
    <w:p w:rsidR="00000000" w:rsidRDefault="00000000">
      <w:pPr>
        <w:spacing w:after="120"/>
        <w:ind w:left="2650" w:right="1267" w:firstLine="720"/>
        <w:rPr>
          <w:rFonts w:cs="Traditional Arabic Backslanted" w:hint="cs"/>
          <w:sz w:val="26"/>
          <w:szCs w:val="26"/>
        </w:rPr>
      </w:pPr>
      <w:r>
        <w:rPr>
          <w:rFonts w:cs="Traditional Arabic Backslanted"/>
          <w:sz w:val="26"/>
          <w:szCs w:val="26"/>
          <w:rtl/>
        </w:rPr>
        <w:t>(د)</w:t>
      </w:r>
      <w:r>
        <w:rPr>
          <w:rFonts w:cs="Traditional Arabic Backslanted"/>
          <w:sz w:val="26"/>
          <w:szCs w:val="26"/>
          <w:rtl/>
        </w:rPr>
        <w:tab/>
      </w:r>
      <w:r>
        <w:rPr>
          <w:rFonts w:cs="Traditional Arabic Backslanted" w:hint="cs"/>
          <w:sz w:val="26"/>
          <w:szCs w:val="26"/>
          <w:rtl/>
        </w:rPr>
        <w:t>لتوفير حماية خاصة للمرأة أثناء فترة الحمل في الأعمال التي يثبت أنها مؤذية لها.</w:t>
      </w:r>
    </w:p>
    <w:p w:rsidR="00000000" w:rsidRDefault="00000000">
      <w:pPr>
        <w:spacing w:after="120"/>
        <w:ind w:left="2650" w:right="1267" w:firstLine="720"/>
        <w:rPr>
          <w:rFonts w:hint="cs"/>
          <w:sz w:val="30"/>
          <w:rtl/>
        </w:rPr>
      </w:pPr>
      <w:r>
        <w:rPr>
          <w:rFonts w:cs="Traditional Arabic Backslanted" w:hint="cs"/>
          <w:sz w:val="26"/>
          <w:szCs w:val="26"/>
          <w:rtl/>
        </w:rPr>
        <w:t>3-</w:t>
      </w:r>
      <w:r>
        <w:rPr>
          <w:rFonts w:cs="Traditional Arabic Backslanted" w:hint="cs"/>
          <w:sz w:val="26"/>
          <w:szCs w:val="26"/>
          <w:rtl/>
        </w:rPr>
        <w:tab/>
        <w:t>يجب أن ت</w:t>
      </w:r>
      <w:r>
        <w:rPr>
          <w:rFonts w:cs="Traditional Arabic Backslanted"/>
          <w:sz w:val="26"/>
          <w:szCs w:val="26"/>
          <w:rtl/>
        </w:rPr>
        <w:t>ُ</w:t>
      </w:r>
      <w:r>
        <w:rPr>
          <w:rFonts w:cs="Traditional Arabic Backslanted" w:hint="cs"/>
          <w:sz w:val="26"/>
          <w:szCs w:val="26"/>
          <w:rtl/>
        </w:rPr>
        <w:t>ستعر</w:t>
      </w:r>
      <w:r>
        <w:rPr>
          <w:rFonts w:cs="Traditional Arabic Backslanted"/>
          <w:sz w:val="26"/>
          <w:szCs w:val="26"/>
          <w:rtl/>
        </w:rPr>
        <w:t>َ</w:t>
      </w:r>
      <w:r>
        <w:rPr>
          <w:rFonts w:cs="Traditional Arabic Backslanted" w:hint="cs"/>
          <w:sz w:val="26"/>
          <w:szCs w:val="26"/>
          <w:rtl/>
        </w:rPr>
        <w:t>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tabs>
          <w:tab w:val="left" w:pos="1300"/>
          <w:tab w:val="left" w:pos="1930"/>
        </w:tabs>
        <w:spacing w:before="120" w:after="120"/>
        <w:ind w:left="1310" w:right="1267" w:hanging="590"/>
        <w:rPr>
          <w:rFonts w:hint="cs"/>
          <w:b/>
          <w:bCs/>
          <w:sz w:val="32"/>
          <w:szCs w:val="32"/>
          <w:rtl/>
        </w:rPr>
      </w:pPr>
      <w:r>
        <w:rPr>
          <w:b/>
          <w:bCs/>
          <w:sz w:val="32"/>
          <w:szCs w:val="32"/>
          <w:rtl/>
        </w:rPr>
        <w:br w:type="page"/>
      </w:r>
      <w:r>
        <w:rPr>
          <w:rFonts w:hint="cs"/>
          <w:b/>
          <w:bCs/>
          <w:sz w:val="32"/>
          <w:szCs w:val="32"/>
          <w:rtl/>
        </w:rPr>
        <w:t>س</w:t>
      </w:r>
      <w:r>
        <w:rPr>
          <w:b/>
          <w:bCs/>
          <w:sz w:val="32"/>
          <w:szCs w:val="32"/>
          <w:rtl/>
        </w:rPr>
        <w:t>ــ</w:t>
      </w:r>
      <w:r>
        <w:rPr>
          <w:rFonts w:hint="cs"/>
          <w:b/>
          <w:bCs/>
          <w:sz w:val="32"/>
          <w:szCs w:val="32"/>
          <w:rtl/>
        </w:rPr>
        <w:t>ابعاً-</w:t>
      </w:r>
      <w:r>
        <w:rPr>
          <w:rFonts w:hint="cs"/>
          <w:b/>
          <w:bCs/>
          <w:sz w:val="32"/>
          <w:szCs w:val="32"/>
          <w:rtl/>
        </w:rPr>
        <w:tab/>
        <w:t>حظر التمييز في العمل والمهنة</w:t>
      </w:r>
    </w:p>
    <w:p w:rsidR="00000000" w:rsidRDefault="00000000">
      <w:pPr>
        <w:spacing w:after="120"/>
        <w:ind w:left="1267" w:right="1267" w:firstLine="720"/>
        <w:rPr>
          <w:rFonts w:hint="cs"/>
          <w:sz w:val="30"/>
          <w:rtl/>
        </w:rPr>
      </w:pPr>
      <w:r>
        <w:rPr>
          <w:rFonts w:hint="cs"/>
          <w:sz w:val="30"/>
          <w:rtl/>
        </w:rPr>
        <w:t>حق العمل مضمون بالدستور، المادة 49 (1): "لكل فرد الحق في كسب أسباب معيشته بالعمل المشروع الذي يختاره ويقبله هو نفسه. وله حرية اختيار مهنته ومكان عمله وكذلك نظامه هو نفسه للتأهيل المهني."</w:t>
      </w:r>
    </w:p>
    <w:p w:rsidR="00000000" w:rsidRDefault="00000000">
      <w:pPr>
        <w:spacing w:after="120"/>
        <w:ind w:left="1267" w:right="1267" w:firstLine="720"/>
        <w:rPr>
          <w:rFonts w:hint="cs"/>
          <w:sz w:val="30"/>
          <w:rtl/>
        </w:rPr>
      </w:pPr>
      <w:r>
        <w:rPr>
          <w:rFonts w:hint="cs"/>
          <w:sz w:val="30"/>
          <w:rtl/>
        </w:rPr>
        <w:t>ينطبق هذا المبدأ على جميع المواطنين رجالاً ونساءً، ووفقاً لقانون العمل ينطبق حظر التمييز القائم على أساس الجنس أيضاً على التوجيه والتدريب المهني وإعادة التدريب وعلى المساعدة الاجتماعية وإنهاء الخدمة والمشاركة في النقابات العمالية. وينص قانون العمل على وجه الخصوص على ما يلي:</w:t>
      </w:r>
    </w:p>
    <w:p w:rsidR="00000000" w:rsidRDefault="00000000">
      <w:pPr>
        <w:spacing w:after="120"/>
        <w:ind w:left="2650" w:right="1267" w:hanging="720"/>
        <w:rPr>
          <w:rFonts w:hint="cs"/>
          <w:sz w:val="30"/>
          <w:rtl/>
        </w:rPr>
      </w:pPr>
      <w:r>
        <w:rPr>
          <w:rFonts w:hint="cs"/>
          <w:sz w:val="30"/>
          <w:rtl/>
        </w:rPr>
        <w:t>-</w:t>
      </w:r>
      <w:r>
        <w:rPr>
          <w:rFonts w:hint="cs"/>
          <w:sz w:val="30"/>
          <w:rtl/>
        </w:rPr>
        <w:tab/>
        <w:t>المادة 9 (1): حظر التمييز؛</w:t>
      </w:r>
    </w:p>
    <w:p w:rsidR="00000000" w:rsidRDefault="00000000">
      <w:pPr>
        <w:spacing w:after="120"/>
        <w:ind w:left="2650" w:right="1267" w:hanging="720"/>
        <w:rPr>
          <w:rFonts w:hint="cs"/>
          <w:sz w:val="30"/>
        </w:rPr>
      </w:pPr>
      <w:r>
        <w:rPr>
          <w:rFonts w:hint="cs"/>
          <w:sz w:val="30"/>
          <w:rtl/>
        </w:rPr>
        <w:t>-</w:t>
      </w:r>
      <w:r>
        <w:rPr>
          <w:rFonts w:hint="cs"/>
          <w:sz w:val="30"/>
          <w:rtl/>
        </w:rPr>
        <w:tab/>
        <w:t>المادة 9 (2): تعريف التمييز؛</w:t>
      </w:r>
    </w:p>
    <w:p w:rsidR="00000000" w:rsidRDefault="00000000">
      <w:pPr>
        <w:spacing w:after="120"/>
        <w:ind w:left="2650" w:right="1267" w:hanging="720"/>
        <w:rPr>
          <w:rFonts w:hint="cs"/>
          <w:sz w:val="30"/>
        </w:rPr>
      </w:pPr>
      <w:r>
        <w:rPr>
          <w:rFonts w:hint="cs"/>
          <w:sz w:val="30"/>
          <w:rtl/>
        </w:rPr>
        <w:t>-</w:t>
      </w:r>
      <w:r>
        <w:rPr>
          <w:rFonts w:hint="cs"/>
          <w:sz w:val="30"/>
          <w:rtl/>
        </w:rPr>
        <w:tab/>
        <w:t>المادة 10: المشاركة في النقابات العمالية؛</w:t>
      </w:r>
    </w:p>
    <w:p w:rsidR="00000000" w:rsidRDefault="00000000">
      <w:pPr>
        <w:spacing w:after="120"/>
        <w:ind w:left="2650" w:right="1267" w:hanging="720"/>
        <w:rPr>
          <w:rFonts w:hint="cs"/>
          <w:sz w:val="30"/>
        </w:rPr>
      </w:pPr>
      <w:r>
        <w:rPr>
          <w:rFonts w:hint="cs"/>
          <w:sz w:val="30"/>
          <w:rtl/>
        </w:rPr>
        <w:t>-</w:t>
      </w:r>
      <w:r>
        <w:rPr>
          <w:rFonts w:hint="cs"/>
          <w:sz w:val="30"/>
          <w:rtl/>
        </w:rPr>
        <w:tab/>
        <w:t>المادة 32 (1): التزام رب العمل باحترام شخصية الموظف وحمايتها؛</w:t>
      </w:r>
    </w:p>
    <w:p w:rsidR="00000000" w:rsidRDefault="00000000">
      <w:pPr>
        <w:spacing w:after="120"/>
        <w:ind w:left="2650" w:right="1267" w:hanging="720"/>
        <w:rPr>
          <w:rFonts w:hint="cs"/>
          <w:sz w:val="30"/>
        </w:rPr>
      </w:pPr>
      <w:r>
        <w:rPr>
          <w:rFonts w:hint="cs"/>
          <w:sz w:val="30"/>
          <w:rtl/>
        </w:rPr>
        <w:t>-</w:t>
      </w:r>
      <w:r>
        <w:rPr>
          <w:rFonts w:hint="cs"/>
          <w:sz w:val="30"/>
          <w:rtl/>
        </w:rPr>
        <w:tab/>
        <w:t>المادة 32 (2): منع التحرش الجنسي؛</w:t>
      </w:r>
    </w:p>
    <w:p w:rsidR="00000000" w:rsidRDefault="00000000">
      <w:pPr>
        <w:spacing w:after="120"/>
        <w:ind w:left="2650" w:right="1267" w:hanging="720"/>
        <w:rPr>
          <w:rFonts w:hint="cs"/>
          <w:sz w:val="30"/>
        </w:rPr>
      </w:pPr>
      <w:r>
        <w:rPr>
          <w:rFonts w:hint="cs"/>
          <w:sz w:val="30"/>
          <w:rtl/>
        </w:rPr>
        <w:t>-</w:t>
      </w:r>
      <w:r>
        <w:rPr>
          <w:rFonts w:hint="cs"/>
          <w:sz w:val="30"/>
          <w:rtl/>
        </w:rPr>
        <w:tab/>
        <w:t>الفصل الثامن، المواد 39-75: الصحة والسلامة في مكان العمل؛</w:t>
      </w:r>
    </w:p>
    <w:p w:rsidR="00000000" w:rsidRDefault="00000000">
      <w:pPr>
        <w:spacing w:after="120"/>
        <w:ind w:left="2650" w:right="1267" w:hanging="720"/>
        <w:rPr>
          <w:rFonts w:hint="cs"/>
          <w:sz w:val="30"/>
        </w:rPr>
      </w:pPr>
      <w:r>
        <w:rPr>
          <w:rFonts w:hint="cs"/>
          <w:sz w:val="30"/>
          <w:rtl/>
        </w:rPr>
        <w:t>-</w:t>
      </w:r>
      <w:r>
        <w:rPr>
          <w:rFonts w:hint="cs"/>
          <w:sz w:val="30"/>
          <w:rtl/>
        </w:rPr>
        <w:tab/>
        <w:t>الفصل التاسع، المواد 76-97: ساعات العمل والإجازة المدفوعة الأجر؛</w:t>
      </w:r>
    </w:p>
    <w:p w:rsidR="00000000" w:rsidRDefault="00000000">
      <w:pPr>
        <w:spacing w:after="120"/>
        <w:ind w:left="2650" w:right="1267" w:hanging="720"/>
        <w:rPr>
          <w:rFonts w:hint="cs"/>
          <w:sz w:val="30"/>
        </w:rPr>
      </w:pPr>
      <w:r>
        <w:rPr>
          <w:rFonts w:hint="cs"/>
          <w:sz w:val="30"/>
          <w:rtl/>
        </w:rPr>
        <w:t>-</w:t>
      </w:r>
      <w:r>
        <w:rPr>
          <w:rFonts w:hint="cs"/>
          <w:sz w:val="30"/>
          <w:rtl/>
        </w:rPr>
        <w:tab/>
        <w:t>الفصل العاشر، المواد 98-108: تدابير وقائية خاصة للنساء والأطفال؛</w:t>
      </w:r>
    </w:p>
    <w:p w:rsidR="00000000" w:rsidRDefault="00000000">
      <w:pPr>
        <w:spacing w:after="120"/>
        <w:ind w:left="2650" w:right="1267" w:hanging="720"/>
        <w:rPr>
          <w:rFonts w:hint="cs"/>
          <w:sz w:val="30"/>
        </w:rPr>
      </w:pPr>
      <w:r>
        <w:rPr>
          <w:rFonts w:hint="cs"/>
          <w:sz w:val="30"/>
          <w:rtl/>
        </w:rPr>
        <w:t>-</w:t>
      </w:r>
      <w:r>
        <w:rPr>
          <w:rFonts w:hint="cs"/>
          <w:sz w:val="30"/>
          <w:rtl/>
        </w:rPr>
        <w:tab/>
        <w:t>الفصل الحادي عشر، المواد 109-134: الأجر.</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يعاقَبُ على مخالفات الأحكام المذكورة أعلاه بغرامة يتراوح مقدارها من 20 إلى 50 ضعفاً للحد الأدنى للأجر المقرر بموجب القانون.</w:t>
      </w:r>
    </w:p>
    <w:p w:rsidR="00000000" w:rsidRDefault="00000000">
      <w:pPr>
        <w:pStyle w:val="BodyTextIndent3"/>
        <w:bidi/>
        <w:spacing w:line="400" w:lineRule="exact"/>
        <w:ind w:left="1267" w:right="1267" w:firstLine="720"/>
        <w:jc w:val="lowKashida"/>
        <w:rPr>
          <w:rFonts w:cs="Traditional Arabic" w:hint="cs"/>
          <w:sz w:val="30"/>
          <w:szCs w:val="30"/>
          <w:rtl/>
        </w:rPr>
      </w:pPr>
      <w:r>
        <w:rPr>
          <w:rFonts w:cs="Traditional Arabic" w:hint="cs"/>
          <w:sz w:val="30"/>
          <w:szCs w:val="30"/>
          <w:rtl/>
        </w:rPr>
        <w:t xml:space="preserve">ترد أحكام خاصة في قانون العمل لحماية النساء العاملات. فالمادة 54 (3) تنص على أن المرأة الحامل التي تعمل وهي واقفة باستمرار يجب أن تستريح مدة 20 دقيقة على الأقل كل أربع ساعات عمل؛ بينما تقول المادة 55 إن أثقل وزن يمكن أن ترفعه المرأة يجب ألا يتجاوز 20 كيلوغراماً، بينما يصل الحد الأقصى للوزن الذي يمكن أن يرفعه الرجل </w:t>
      </w:r>
      <w:r>
        <w:rPr>
          <w:rFonts w:cs="Traditional Arabic"/>
          <w:sz w:val="30"/>
          <w:szCs w:val="30"/>
          <w:rtl/>
        </w:rPr>
        <w:t xml:space="preserve">إلى </w:t>
      </w:r>
      <w:r>
        <w:rPr>
          <w:rFonts w:cs="Traditional Arabic" w:hint="cs"/>
          <w:sz w:val="30"/>
          <w:szCs w:val="30"/>
          <w:rtl/>
        </w:rPr>
        <w:t>55 كيلوغراماً؛ وتنص المادة 72 على أن رب العمل ملزم، بالإضافة إلى المتطلبات الصحية الأخرى، بأن يوفِّر غرفاً خاصة لتبديل الملابس في الأماكن التي تعمل فيها نساء.</w:t>
      </w:r>
    </w:p>
    <w:p w:rsidR="00000000" w:rsidRDefault="00000000">
      <w:pPr>
        <w:pStyle w:val="Heading6"/>
        <w:tabs>
          <w:tab w:val="left" w:pos="2110"/>
        </w:tabs>
        <w:spacing w:before="120" w:after="120" w:line="400" w:lineRule="exact"/>
        <w:ind w:left="1310" w:right="1267" w:hanging="590"/>
        <w:rPr>
          <w:rFonts w:hint="cs"/>
          <w:sz w:val="32"/>
          <w:szCs w:val="32"/>
          <w:rtl/>
        </w:rPr>
      </w:pPr>
      <w:r>
        <w:rPr>
          <w:rFonts w:hint="cs"/>
          <w:sz w:val="32"/>
          <w:szCs w:val="32"/>
          <w:rtl/>
        </w:rPr>
        <w:t>س</w:t>
      </w:r>
      <w:r>
        <w:rPr>
          <w:sz w:val="32"/>
          <w:szCs w:val="32"/>
          <w:rtl/>
        </w:rPr>
        <w:t>ــا</w:t>
      </w:r>
      <w:r>
        <w:rPr>
          <w:rFonts w:hint="cs"/>
          <w:sz w:val="32"/>
          <w:szCs w:val="32"/>
          <w:rtl/>
        </w:rPr>
        <w:t>بعاً-1</w:t>
      </w:r>
      <w:r>
        <w:rPr>
          <w:sz w:val="32"/>
          <w:szCs w:val="32"/>
          <w:rtl/>
        </w:rPr>
        <w:tab/>
      </w:r>
      <w:r>
        <w:rPr>
          <w:rFonts w:hint="cs"/>
          <w:sz w:val="32"/>
          <w:szCs w:val="32"/>
          <w:rtl/>
        </w:rPr>
        <w:t>سوق العمل</w:t>
      </w:r>
    </w:p>
    <w:p w:rsidR="00000000" w:rsidRDefault="00000000">
      <w:pPr>
        <w:spacing w:after="120"/>
        <w:ind w:left="1267" w:right="1267" w:firstLine="720"/>
        <w:rPr>
          <w:rFonts w:hint="cs"/>
          <w:sz w:val="30"/>
          <w:rtl/>
        </w:rPr>
      </w:pPr>
      <w:r>
        <w:rPr>
          <w:rFonts w:hint="cs"/>
          <w:sz w:val="30"/>
          <w:rtl/>
        </w:rPr>
        <w:t>تميزت بضع السنوات الأولى من المرحلة الانتقالية بزيادة فورية في عدد العاطلين عن العمل نتيجة لإغلاق كثير من المشاريع المملوكة للدولة. وبدأ هذا الاتجاه السلبي في التحسُّن. ففي السنوات 1993-1996، بدأت البطالة تنخفض إذ أخذ الاقتصاد في الانتعاش وبدأ عدد المؤسسات الصغيرة والمتوسطة الحجم يتزايد. غير أن من الصعب إعطاء تقييم دقيق لسوق العمل الألبانية لأن معظم السكان ريفيون (ولا يسجلون أنفسهم كعاطلين عن العمل) ولوجود مستوىً عالٍ من العمالة غير النظامية.</w:t>
      </w:r>
    </w:p>
    <w:p w:rsidR="00000000" w:rsidRDefault="00000000">
      <w:pPr>
        <w:spacing w:after="120"/>
        <w:ind w:left="1267" w:right="1267" w:firstLine="720"/>
        <w:rPr>
          <w:rFonts w:hint="cs"/>
          <w:sz w:val="30"/>
          <w:rtl/>
        </w:rPr>
      </w:pPr>
      <w:r>
        <w:rPr>
          <w:rFonts w:hint="cs"/>
          <w:sz w:val="30"/>
          <w:rtl/>
        </w:rPr>
        <w:t>وتتصل الزيادة في عدد العاطلين عن العمل منذ عام 1997 أيضاً بحقيقة أن كثيراً من العمال المحتملين تقدموا لتسجيل أنفسهم، وكانوا من قبل عاطلين عن العمل ولم يسجلوا أنفسهم آنذاك لأنهم كانوا يتلقون دفعات شهرية من مشاريع استثمارات هرمية.</w:t>
      </w:r>
    </w:p>
    <w:p w:rsidR="00000000" w:rsidRDefault="00000000">
      <w:pPr>
        <w:spacing w:after="120"/>
        <w:ind w:left="1267" w:right="1267" w:firstLine="720"/>
        <w:rPr>
          <w:rFonts w:hint="cs"/>
          <w:sz w:val="30"/>
          <w:rtl/>
        </w:rPr>
      </w:pPr>
      <w:r>
        <w:rPr>
          <w:rFonts w:hint="cs"/>
          <w:sz w:val="30"/>
          <w:rtl/>
        </w:rPr>
        <w:t>توفِّرُ سوق العمل الألبانية إمكانيات محدودة نظراً إلى تدنّي المؤهلات التعليمية للأشخاص العاطلين عن العمل. ومع أن 48 في المائة من العاطلين عن العمل أتموا التعليم الإلزامي، وأن 49 في المائة منهم أتموا المرحلة الثانوية، فهم يحتاجون إلى تدريب مهني أو إلى دورات إعادة تدريب لأداء المهام المتخصصة. وما زالت فرص التدريب المهني قاصرة نوعاً وكماًّ.</w:t>
      </w:r>
    </w:p>
    <w:p w:rsidR="00000000" w:rsidRDefault="00000000">
      <w:pPr>
        <w:spacing w:after="120"/>
        <w:ind w:left="1267" w:right="1267" w:firstLine="720"/>
        <w:rPr>
          <w:rFonts w:hint="cs"/>
          <w:sz w:val="30"/>
          <w:rtl/>
        </w:rPr>
      </w:pPr>
      <w:r>
        <w:rPr>
          <w:rFonts w:hint="cs"/>
          <w:sz w:val="30"/>
          <w:rtl/>
        </w:rPr>
        <w:t>قلة الخيارات المتاحة للمرأة في سوق العمل موثَّقَةٌ جيِّداً، وتبلغ نسبة البطالة حالياًّ بين الإناث 21 في المائة مقابل 16 في المائة بين الذكور (يرجى الرجوع إلى التذييل الإحصائي، الجدول 21).</w:t>
      </w:r>
    </w:p>
    <w:p w:rsidR="00000000" w:rsidRDefault="00000000">
      <w:pPr>
        <w:spacing w:after="120"/>
        <w:ind w:left="1267" w:right="1267" w:firstLine="720"/>
        <w:rPr>
          <w:rFonts w:hint="cs"/>
          <w:sz w:val="30"/>
          <w:rtl/>
        </w:rPr>
      </w:pPr>
      <w:r>
        <w:rPr>
          <w:rFonts w:hint="cs"/>
          <w:sz w:val="30"/>
          <w:rtl/>
        </w:rPr>
        <w:t>هناك عدة عوامل خارجية وداخلية حالت دون نمو المؤسسات التجارية الخاصة (فيما عدا مجالات مثل التجارة والخدمات والبناء) وأدائها دوراً هاماًّ في الاقتصاد وسوق العمل.</w:t>
      </w:r>
    </w:p>
    <w:p w:rsidR="00000000" w:rsidRDefault="00000000">
      <w:pPr>
        <w:spacing w:after="120"/>
        <w:ind w:left="1267" w:right="1267" w:firstLine="720"/>
        <w:rPr>
          <w:rFonts w:hint="cs"/>
          <w:sz w:val="30"/>
          <w:rtl/>
        </w:rPr>
      </w:pPr>
      <w:r>
        <w:rPr>
          <w:rFonts w:hint="cs"/>
          <w:sz w:val="30"/>
          <w:rtl/>
        </w:rPr>
        <w:t xml:space="preserve">والسبب الرئيسي للبطالة في المناطق الحضرية، وكذلك انخفاض مستوى المهارات المتاحة، هو الهجرة الجماعية من الريف إلى المناطق الحضرية. ويستفاد من معهد الإحصاء أن </w:t>
      </w:r>
      <w:r>
        <w:rPr>
          <w:sz w:val="30"/>
          <w:rtl/>
        </w:rPr>
        <w:t>نسبة</w:t>
      </w:r>
      <w:r>
        <w:rPr>
          <w:rFonts w:hint="cs"/>
          <w:sz w:val="30"/>
          <w:rtl/>
        </w:rPr>
        <w:t xml:space="preserve"> مشاركة اليد العاملة في عام 1989 كانت 85 في المائة للنساء و94 في المائة للرجال، بينما انخفضت بعد عام 1990 إلى ما يتراوح بين 50 و60 في المائة للجنسين.</w:t>
      </w:r>
    </w:p>
    <w:p w:rsidR="00000000" w:rsidRDefault="00000000">
      <w:pPr>
        <w:tabs>
          <w:tab w:val="left" w:pos="2020"/>
        </w:tabs>
        <w:spacing w:before="120" w:after="120"/>
        <w:ind w:left="1210" w:right="1267" w:hanging="490"/>
        <w:rPr>
          <w:rFonts w:hint="cs"/>
          <w:b/>
          <w:bCs/>
          <w:sz w:val="32"/>
          <w:szCs w:val="32"/>
          <w:rtl/>
        </w:rPr>
      </w:pPr>
      <w:r>
        <w:rPr>
          <w:rFonts w:hint="cs"/>
          <w:b/>
          <w:bCs/>
          <w:sz w:val="32"/>
          <w:szCs w:val="32"/>
          <w:rtl/>
        </w:rPr>
        <w:t>سابعاً-</w:t>
      </w:r>
      <w:r>
        <w:rPr>
          <w:b/>
          <w:bCs/>
          <w:sz w:val="32"/>
          <w:szCs w:val="32"/>
          <w:rtl/>
        </w:rPr>
        <w:t>2</w:t>
      </w:r>
      <w:r>
        <w:rPr>
          <w:rFonts w:hint="cs"/>
          <w:b/>
          <w:bCs/>
          <w:sz w:val="32"/>
          <w:szCs w:val="32"/>
          <w:rtl/>
        </w:rPr>
        <w:tab/>
        <w:t>المساواة في الأجر</w:t>
      </w:r>
    </w:p>
    <w:p w:rsidR="00000000" w:rsidRDefault="00000000">
      <w:pPr>
        <w:spacing w:after="120"/>
        <w:ind w:left="1267" w:right="1267" w:firstLine="720"/>
        <w:rPr>
          <w:rFonts w:hint="cs"/>
          <w:sz w:val="30"/>
          <w:rtl/>
        </w:rPr>
      </w:pPr>
      <w:r>
        <w:rPr>
          <w:rFonts w:hint="cs"/>
          <w:sz w:val="30"/>
          <w:rtl/>
        </w:rPr>
        <w:t>ينص قانون العمل في المادة 115، الفقرة (3) على مبدأ تساوي الأجور عن الأعمال المتساوية في القيمة. ويقع على رب العمل عبء إثبات أنه لا يوجد تمييز. وهذه الصيغة تتمشى مع الصكوك الدولية (اتفاقية منظمة العمل الدولية رقم 100 بشأن المساواة في الأجر، 1951) التي ألبانيا طرف فيها.</w:t>
      </w:r>
    </w:p>
    <w:p w:rsidR="00000000" w:rsidRDefault="00000000">
      <w:pPr>
        <w:spacing w:after="120"/>
        <w:ind w:left="1267" w:right="1267" w:firstLine="720"/>
        <w:rPr>
          <w:rFonts w:hint="cs"/>
          <w:sz w:val="30"/>
          <w:rtl/>
        </w:rPr>
      </w:pPr>
      <w:r>
        <w:rPr>
          <w:rFonts w:hint="cs"/>
          <w:sz w:val="30"/>
          <w:rtl/>
        </w:rPr>
        <w:t>أثناء العقد المنصرم ظل مستوى الأجور يتغير باستمرار. وحتى نهاية عام 1989 كان الأجر مصدر الدخل الوحيد لمعظم الأشخاص العاملين وكانت الدولة هي التي تقرر مستوى الأجور وفقاً لنظام رسمٍ محدد يرتكز على كمية العمل المضطلع به ونوعيته. ومنذ عام 1991 زادت الأجور في كل القطاعات الاقتصادية الهامة.</w:t>
      </w:r>
    </w:p>
    <w:p w:rsidR="00000000" w:rsidRDefault="00000000">
      <w:pPr>
        <w:spacing w:after="120"/>
        <w:ind w:left="1267" w:right="1267" w:firstLine="720"/>
        <w:rPr>
          <w:rFonts w:hint="cs"/>
          <w:sz w:val="30"/>
          <w:rtl/>
        </w:rPr>
      </w:pPr>
      <w:r>
        <w:rPr>
          <w:rFonts w:hint="cs"/>
          <w:sz w:val="30"/>
          <w:rtl/>
        </w:rPr>
        <w:t>وأُخِذَ بنظامٍ جديدٍ لأجور موظفي الدولة يضم 22 فئة على أساس تقييمٍ للوظائف، يأخذ في الاعتبار طبيعة العمل، والمسؤوليات المترتبة عليه وصعوباته. وآذن هذا النظام الجديد ببدء عملية التمييز بين أجور العمال المؤهلين وغير المؤهلين (الجدول 22).</w:t>
      </w:r>
    </w:p>
    <w:p w:rsidR="00000000" w:rsidRDefault="00000000">
      <w:pPr>
        <w:pStyle w:val="Heading6"/>
        <w:tabs>
          <w:tab w:val="clear" w:pos="1152"/>
          <w:tab w:val="left" w:pos="2020"/>
        </w:tabs>
        <w:spacing w:before="120" w:after="120" w:line="400" w:lineRule="exact"/>
        <w:ind w:left="1310" w:right="1267" w:hanging="590"/>
        <w:rPr>
          <w:rFonts w:hint="cs"/>
          <w:sz w:val="32"/>
          <w:szCs w:val="32"/>
          <w:rtl/>
        </w:rPr>
      </w:pPr>
      <w:r>
        <w:rPr>
          <w:rFonts w:hint="cs"/>
          <w:sz w:val="32"/>
          <w:szCs w:val="32"/>
          <w:rtl/>
        </w:rPr>
        <w:t>سابعاً-3</w:t>
      </w:r>
      <w:r>
        <w:rPr>
          <w:rFonts w:hint="cs"/>
          <w:sz w:val="32"/>
          <w:szCs w:val="32"/>
          <w:rtl/>
        </w:rPr>
        <w:tab/>
        <w:t>الحق في حماية الأمومة</w:t>
      </w:r>
    </w:p>
    <w:p w:rsidR="00000000" w:rsidRDefault="00000000">
      <w:pPr>
        <w:spacing w:after="120"/>
        <w:ind w:left="1267" w:right="1267" w:firstLine="720"/>
        <w:rPr>
          <w:rFonts w:hint="cs"/>
          <w:sz w:val="30"/>
          <w:rtl/>
        </w:rPr>
      </w:pPr>
      <w:r>
        <w:rPr>
          <w:rFonts w:hint="cs"/>
          <w:sz w:val="30"/>
          <w:rtl/>
        </w:rPr>
        <w:t>للمرأة حق في إجازة أمومة شريطة أن تكون داخلة في نظام الضمان الاجتماعي لمدة لا تقل عن 12 شهراً وأن تكون موظفة بموجب عقد عمل من بداية فترة الحمل حتى بداية إجازة الأمومة. وطول فترة استحقاقات إجازة الأمومة 365 يوماً، بما في ذلك 35 يوماً على الأقل قبل الولادة و42 يوماً بعد الولادة (المادة 104 من قانون العمل). والمرأة التي تحمل أكثر من جنين واحد في الحمل الواحد يحق لها أن تأخذ 390 يوماً إجازة، بما في ذلك 60 يوماً قبل الولادة و42 يوماً بعد الولادة.</w:t>
      </w:r>
    </w:p>
    <w:p w:rsidR="00000000" w:rsidRDefault="00000000">
      <w:pPr>
        <w:spacing w:after="120"/>
        <w:ind w:left="1267" w:right="1267" w:firstLine="720"/>
        <w:rPr>
          <w:rFonts w:hint="cs"/>
          <w:sz w:val="30"/>
          <w:rtl/>
        </w:rPr>
      </w:pPr>
      <w:r>
        <w:rPr>
          <w:rFonts w:hint="cs"/>
          <w:sz w:val="30"/>
          <w:rtl/>
        </w:rPr>
        <w:t>يُدفع للمرأة الموظفة أثناء إجازة الأمومة 80 في المائة من متوسط الأجر اليومي في الفترة السابقة للولادة و50 في المائة من متوسط الأجر اليومي لمدة 150 يوماً بعد الولادة، وذلك على أساس متوسط مرتبها في السنة السابقة. وتعادل استحقاقات المرأة الموظفة في إجازة الأمومة استحقاقاتها من المعاش التقاعدي. وتعطى نفس الاستحقاقات أيضاً للمرأة التي تتبنى طفلاً شريطة أن تكون مؤمَّنة وتفي بكل الشروط التي يضعها القانون (المادة 106 من قانون العمل). ورب  العمل ملزم بالاحتفاظ بوظيفة المرأة أثناء فترة تمتُّعها بإجازة الأمومة المدفوعة الأجر.</w:t>
      </w:r>
    </w:p>
    <w:p w:rsidR="00000000" w:rsidRDefault="00000000">
      <w:pPr>
        <w:spacing w:after="120"/>
        <w:ind w:left="1267" w:right="1267" w:firstLine="720"/>
        <w:rPr>
          <w:rFonts w:hint="cs"/>
          <w:sz w:val="30"/>
          <w:rtl/>
        </w:rPr>
      </w:pPr>
      <w:r>
        <w:rPr>
          <w:rFonts w:hint="cs"/>
          <w:sz w:val="30"/>
          <w:rtl/>
        </w:rPr>
        <w:t xml:space="preserve">ووضع مجلس الوزراء في عام 1996 قواعد أخرى لحماية الأمومة ومراقبة تشغيل النساء الحوامل والمرضعات في أنشطةٍ تُعرِّضُهن لمواد أو ظروف عمل خطرة. فلا يجوز إرغام الحوامل والمرضعات على بدء العمل قبل الساعة الخامسة صباحاً أثناء الصيف ولا قبل السادسة صباحاً أثناء الشتاء أو العمل بعد الساعة الثامنة مساءً. ومن الجدير بالملاحظة أن قانون العقوبات الألباني يعتبر ذلك جُرماً في حق الحوامل بظروف مشدِّدَة (المادة 50 (هـ))، بينما تنص المادة 79 (ب) على المعاقبة بالسجن مدى الحياة على من يقتل امرأةً حاملاً. </w:t>
      </w:r>
    </w:p>
    <w:p w:rsidR="00000000" w:rsidRDefault="00000000">
      <w:pPr>
        <w:pStyle w:val="Heading6"/>
        <w:tabs>
          <w:tab w:val="clear" w:pos="1152"/>
          <w:tab w:val="left" w:pos="2020"/>
        </w:tabs>
        <w:spacing w:before="120" w:after="120" w:line="400" w:lineRule="exact"/>
        <w:ind w:left="1310" w:right="1267" w:hanging="590"/>
        <w:rPr>
          <w:rFonts w:hint="cs"/>
          <w:sz w:val="32"/>
          <w:szCs w:val="32"/>
          <w:rtl/>
        </w:rPr>
      </w:pPr>
      <w:r>
        <w:rPr>
          <w:rFonts w:hint="cs"/>
          <w:sz w:val="32"/>
          <w:szCs w:val="32"/>
          <w:rtl/>
        </w:rPr>
        <w:t>سابعاً-4</w:t>
      </w:r>
      <w:r>
        <w:rPr>
          <w:rFonts w:hint="cs"/>
          <w:sz w:val="32"/>
          <w:szCs w:val="32"/>
          <w:rtl/>
        </w:rPr>
        <w:tab/>
        <w:t>الحق في التأمين الاجتماعي</w:t>
      </w:r>
    </w:p>
    <w:p w:rsidR="00000000" w:rsidRDefault="00000000">
      <w:pPr>
        <w:spacing w:after="120"/>
        <w:ind w:left="1267" w:right="1267" w:firstLine="720"/>
        <w:rPr>
          <w:rFonts w:hint="cs"/>
          <w:sz w:val="30"/>
          <w:rtl/>
        </w:rPr>
      </w:pPr>
      <w:r>
        <w:rPr>
          <w:rFonts w:hint="cs"/>
          <w:sz w:val="30"/>
          <w:rtl/>
        </w:rPr>
        <w:t>في ميدان التأمين الاجتماعي تتمتع المرأة بعدد من الحقوق، مثل استحقاقات في حالة المرض، والتقاعد عند كبر السن، واستحقاقات أثناء العجز عن العمل واستحقاقات أخرى تتصل بالحوادث في مكان العمل، وكذلك بالأمراض المهنية والبطالة إلخ. وبموجب القانون رقم 7703 الصادر في 11 أيار/مايو 1993 يحق للمرأة أن تأخذ مرتباً في فترة عجزٍ مؤقتة ناتجة عن مرض أو حادث لا صلة له بالعمل الذي تؤديه. وينبغي إثبات العجز بتقرير طبي استناداً إلى اللائحة رقم 3 الصادرة في 5 تشرين الأول/أكتوبر 1993، "بشأن تقديم تقارير عجز مؤقت عن العمل"، صادرة عن مؤسسة التأمين الاجتماعي ووزارة الصحة.</w:t>
      </w:r>
    </w:p>
    <w:p w:rsidR="00000000" w:rsidRDefault="00000000">
      <w:pPr>
        <w:spacing w:after="120"/>
        <w:ind w:left="1267" w:right="1267" w:firstLine="720"/>
        <w:rPr>
          <w:rFonts w:hint="cs"/>
          <w:sz w:val="30"/>
          <w:rtl/>
        </w:rPr>
      </w:pPr>
      <w:r>
        <w:rPr>
          <w:rFonts w:hint="cs"/>
          <w:sz w:val="30"/>
          <w:rtl/>
        </w:rPr>
        <w:t>تأخذ المرأة تقاعدها كاملاً في سن الخامسة والخمسين شريطة أن تكون مؤمَّنة لمدة 35 سنة ولا تمارس نشاطاً اقتصادياًّ. والمرأة التي لها ستة أطفال أو أكثر تزيد أعمارهم عن 8 سنوات يحق لها أن تتقاعد في سن الخمسين إذا كانت مؤمَّنة لمدة لا تقل عن 30 سنة (المادة 31). وتُدْفَعُ استحقاقات البطالة، التي تعتبر تأميناً اجتماعياًّ، إلى الأفراد لمدة أقصاها سنة واحدة. وفي عام 1998 استفاد من هذا المشروع 000 25 شخص. وتشمل الحماية الاجتماعية برنامج المساعدة الاجتماعية التي تُعطى للأسر الضعيفة جداًّ، التي ليس لديها دخل أو يكون دخلها أقل من أن يكفي لمعيشتها. ويوجد أيضاً مشروع حماية اجتماعية للعجزة. ويعطى هذا المشروع للمصابين عقلياًّ منذ الولادة (الذين لا يستطيعون العمل).</w:t>
      </w:r>
    </w:p>
    <w:p w:rsidR="00000000" w:rsidRDefault="00000000">
      <w:pPr>
        <w:spacing w:after="120"/>
        <w:ind w:left="1267" w:right="1267" w:firstLine="720"/>
        <w:rPr>
          <w:rFonts w:hint="cs"/>
          <w:sz w:val="30"/>
          <w:rtl/>
        </w:rPr>
      </w:pPr>
      <w:r>
        <w:rPr>
          <w:rFonts w:hint="cs"/>
          <w:sz w:val="30"/>
          <w:rtl/>
        </w:rPr>
        <w:t>مع أن البلد يستخدم شبكة من برامج الحماية الاجتماعية منذ سنين عديدة، ما زال جزء كبير من السكان دون حماية أو مستثنىً من المشروع. إذ يتلقى 54 في المائة من العاطلين عن العمل حالياًّ مساعدة اجتماعية ويتلقى 9 في المائة استحقاقات بطالة، ولكن هذا يترك 37 في المائة من العاطلين عن العمل لا يأخذون شيئاً.</w:t>
      </w:r>
    </w:p>
    <w:p w:rsidR="00000000" w:rsidRDefault="00000000">
      <w:pPr>
        <w:tabs>
          <w:tab w:val="left" w:pos="2020"/>
        </w:tabs>
        <w:spacing w:before="120" w:after="120"/>
        <w:ind w:left="1310" w:right="1267" w:hanging="590"/>
        <w:rPr>
          <w:rFonts w:hint="cs"/>
          <w:b/>
          <w:bCs/>
          <w:sz w:val="32"/>
          <w:szCs w:val="32"/>
          <w:rtl/>
        </w:rPr>
      </w:pPr>
      <w:r>
        <w:rPr>
          <w:rFonts w:hint="cs"/>
          <w:b/>
          <w:bCs/>
          <w:sz w:val="32"/>
          <w:szCs w:val="32"/>
          <w:rtl/>
        </w:rPr>
        <w:t>سابعاً-5</w:t>
      </w:r>
      <w:r>
        <w:rPr>
          <w:rFonts w:hint="cs"/>
          <w:b/>
          <w:bCs/>
          <w:sz w:val="32"/>
          <w:szCs w:val="32"/>
          <w:rtl/>
        </w:rPr>
        <w:tab/>
        <w:t>العمل الليلي</w:t>
      </w:r>
    </w:p>
    <w:p w:rsidR="00000000" w:rsidRDefault="00000000">
      <w:pPr>
        <w:spacing w:after="120"/>
        <w:ind w:left="1267" w:right="1267" w:firstLine="720"/>
        <w:rPr>
          <w:rFonts w:hint="cs"/>
          <w:sz w:val="30"/>
          <w:rtl/>
        </w:rPr>
      </w:pPr>
      <w:r>
        <w:rPr>
          <w:rFonts w:hint="cs"/>
          <w:sz w:val="30"/>
          <w:rtl/>
        </w:rPr>
        <w:t>تحظر المادة 108 من قانون العمل والمرسوم الحكومي رقم 145 الصادر في 10 آب/أغسطس 1998 عمل النساء الحوامل ليلاً. وقد بُحِثَ هذا الحكم بحثاً مطوَّلاً أثناء صياغة قانون العمل، لأن العمل الليلي يعتبر ضاراًّ بصحة المرأة. ويضع مجلس الوزراء لوائح خاصة تحدد الحالات الاستثنائية التي يجوز فيها للمرأة أن تعمل ليلاً.</w:t>
      </w:r>
    </w:p>
    <w:p w:rsidR="00000000" w:rsidRDefault="00000000">
      <w:pPr>
        <w:pStyle w:val="Heading6"/>
        <w:tabs>
          <w:tab w:val="left" w:pos="1930"/>
        </w:tabs>
        <w:spacing w:before="120" w:after="120" w:line="400" w:lineRule="exact"/>
        <w:ind w:left="1310" w:right="1267" w:hanging="590"/>
        <w:rPr>
          <w:rFonts w:hint="cs"/>
          <w:sz w:val="32"/>
          <w:szCs w:val="32"/>
          <w:rtl/>
        </w:rPr>
      </w:pPr>
      <w:r>
        <w:rPr>
          <w:rFonts w:hint="cs"/>
          <w:sz w:val="32"/>
          <w:szCs w:val="32"/>
          <w:rtl/>
        </w:rPr>
        <w:t>سابعاً-6</w:t>
      </w:r>
      <w:r>
        <w:rPr>
          <w:rFonts w:hint="cs"/>
          <w:sz w:val="32"/>
          <w:szCs w:val="32"/>
          <w:rtl/>
        </w:rPr>
        <w:tab/>
        <w:t>تدفقات الهجرة</w:t>
      </w:r>
    </w:p>
    <w:p w:rsidR="00000000" w:rsidRDefault="00000000">
      <w:pPr>
        <w:spacing w:after="120"/>
        <w:ind w:left="1267" w:right="1267" w:firstLine="720"/>
        <w:rPr>
          <w:rFonts w:hint="cs"/>
          <w:sz w:val="30"/>
          <w:rtl/>
        </w:rPr>
      </w:pPr>
      <w:r>
        <w:rPr>
          <w:rFonts w:hint="cs"/>
          <w:sz w:val="30"/>
          <w:rtl/>
        </w:rPr>
        <w:t>النساء المهاجرات بوجه العموم أضعف حالاً من الرجال. إذ يعمل عدد كبير من النساء الألبانيات المقيمات خارج البلد في السوق غير النظامية، دون عقود عمل. ونتيجةً لذلك، دون تأمين صحي أو اجتماعي. وتعمل معظم النساء في أعمال غير ماهرة قليلة الأجر، كالخدمة في المنازل والعمل في الزراعة أو في الحانات والمطاعم، على الرغم من مؤهلاتهن الأكاديمية أو خبرتهن في العمل.</w:t>
      </w:r>
    </w:p>
    <w:p w:rsidR="00000000" w:rsidRDefault="00000000">
      <w:pPr>
        <w:spacing w:after="120"/>
        <w:ind w:left="1267" w:right="1267" w:firstLine="720"/>
        <w:rPr>
          <w:rFonts w:hint="cs"/>
          <w:sz w:val="30"/>
          <w:rtl/>
        </w:rPr>
      </w:pPr>
      <w:r>
        <w:rPr>
          <w:rFonts w:hint="cs"/>
          <w:sz w:val="30"/>
          <w:rtl/>
        </w:rPr>
        <w:t>وقد سببت هجرة النساء المتزوجات، واللائي غالباً ما يكنَّ مصحوبات بأطفال في سن الدراسة، حتى وإن كانت مؤقتة في طبيعتها، مشاكل تتعلق باستمرار الحياة العائلية والاجتماعية، وأضعفت، بل عرَّضت للخطورة، هياكل الأسر التقليدية.</w:t>
      </w:r>
    </w:p>
    <w:p w:rsidR="00000000" w:rsidRDefault="00000000">
      <w:pPr>
        <w:spacing w:after="120"/>
        <w:ind w:left="1267" w:right="1267" w:firstLine="720"/>
        <w:rPr>
          <w:rFonts w:hint="cs"/>
          <w:sz w:val="30"/>
          <w:rtl/>
        </w:rPr>
      </w:pPr>
      <w:r>
        <w:rPr>
          <w:rFonts w:hint="cs"/>
          <w:sz w:val="30"/>
          <w:rtl/>
        </w:rPr>
        <w:t>غير أن الأم أصبحت في أحيانٍ كثيرة الوالدَ الوحيدَ للأطفال، وليس من غير المألوف أن يتوقف الزوج المهاجر عن إرسال حوالات مالية إلى أسرته ويفقد الاتصال بها. ومن الصعب جمع شمل الأسر أيضاً بسبب صرامة سياسات الهجرة في كثير من البلدان التي يعمل فيها المهاجرون.</w:t>
      </w:r>
    </w:p>
    <w:p w:rsidR="00000000" w:rsidRDefault="00000000">
      <w:pPr>
        <w:spacing w:after="120"/>
        <w:ind w:left="1267" w:right="1267" w:firstLine="720"/>
        <w:rPr>
          <w:rFonts w:hint="cs"/>
          <w:sz w:val="30"/>
          <w:rtl/>
        </w:rPr>
      </w:pPr>
      <w:r>
        <w:rPr>
          <w:rFonts w:hint="cs"/>
          <w:sz w:val="30"/>
          <w:rtl/>
        </w:rPr>
        <w:t>النساء المسنات فئة اجتماعية أخرى تتأثر بالجانب السلبي للهجرة. فقد أُجريت دراسة استقصائية للمسنين في مدينة تيرانا في عام 1997 تبيَّنَ منها أن كثيراً من النساء المسنات يعشن بمفردهن في ظروف اقتصادية متقلقلة نتيجةً للصعوبات القانونية التي ينطوي عليها جمع شملهن مع أولادهن العاملين في الخارج.</w:t>
      </w:r>
    </w:p>
    <w:p w:rsidR="00000000" w:rsidRDefault="00000000">
      <w:pPr>
        <w:pStyle w:val="Heading6"/>
        <w:tabs>
          <w:tab w:val="left" w:pos="2020"/>
        </w:tabs>
        <w:spacing w:before="120" w:after="120" w:line="400" w:lineRule="exact"/>
        <w:ind w:left="1411" w:right="1267" w:hanging="691"/>
        <w:rPr>
          <w:rFonts w:hint="cs"/>
          <w:sz w:val="32"/>
          <w:szCs w:val="32"/>
          <w:rtl/>
        </w:rPr>
      </w:pPr>
      <w:r>
        <w:rPr>
          <w:rFonts w:hint="cs"/>
          <w:sz w:val="32"/>
          <w:szCs w:val="32"/>
          <w:rtl/>
        </w:rPr>
        <w:t>سابعاً-7</w:t>
      </w:r>
      <w:r>
        <w:rPr>
          <w:rFonts w:hint="cs"/>
          <w:sz w:val="32"/>
          <w:szCs w:val="32"/>
          <w:rtl/>
        </w:rPr>
        <w:tab/>
        <w:t>العمل بعض الوقت والعمل في البيت</w:t>
      </w:r>
    </w:p>
    <w:p w:rsidR="00000000" w:rsidRDefault="00000000">
      <w:pPr>
        <w:spacing w:after="120"/>
        <w:ind w:left="1267" w:right="1267" w:firstLine="720"/>
        <w:rPr>
          <w:rFonts w:hint="cs"/>
          <w:sz w:val="30"/>
          <w:rtl/>
        </w:rPr>
      </w:pPr>
      <w:r>
        <w:rPr>
          <w:rFonts w:hint="cs"/>
          <w:sz w:val="30"/>
          <w:rtl/>
        </w:rPr>
        <w:t>تتناول المادتان 14 و15 من قانون العمل مسألتي العمل بعض الوقت والعمل في البيت، على التوالي. ويُعرَّف العمل بعض الوقت بأنه توظيف العامل بحيث يعمل بالساعة أو بنصف يوم أو باليوم لمدة أسبوع عمل تقل ساعاته عن أسبوع العمل العادي لمن يعمل طيلة الوقت. ويستتبع العمل بعض الوقت نفس الحقوق والواجبات التي يستتبعها العمل طيلة الوقت ولكن بالتناسب.</w:t>
      </w:r>
    </w:p>
    <w:p w:rsidR="00000000" w:rsidRDefault="00000000">
      <w:pPr>
        <w:spacing w:after="120"/>
        <w:ind w:left="1267" w:right="1267" w:firstLine="720"/>
        <w:rPr>
          <w:rFonts w:hint="cs"/>
          <w:sz w:val="30"/>
          <w:rtl/>
        </w:rPr>
      </w:pPr>
      <w:r>
        <w:rPr>
          <w:rFonts w:hint="cs"/>
          <w:sz w:val="30"/>
          <w:rtl/>
        </w:rPr>
        <w:t>وتعرِّف المادة 15 العمل في البيت بأنه عقد عمل يقوم بموجبه العامل أو العاملة بأداء العمل في مكان يقرره هو أو هي بموجب أحكام يضعها رب العمل. وللعامل في بيته نفس الحقوق التي يتمتع بها العامل في مكان رب العمل.</w:t>
      </w:r>
    </w:p>
    <w:p w:rsidR="00000000" w:rsidRDefault="00000000">
      <w:pPr>
        <w:pStyle w:val="Heading6"/>
        <w:tabs>
          <w:tab w:val="left" w:pos="2020"/>
          <w:tab w:val="left" w:pos="2650"/>
        </w:tabs>
        <w:spacing w:before="120" w:after="120" w:line="400" w:lineRule="exact"/>
        <w:ind w:left="1411" w:right="1267" w:hanging="691"/>
        <w:rPr>
          <w:rFonts w:hint="cs"/>
          <w:sz w:val="32"/>
          <w:szCs w:val="32"/>
          <w:rtl/>
        </w:rPr>
      </w:pPr>
      <w:r>
        <w:rPr>
          <w:rFonts w:hint="cs"/>
          <w:sz w:val="32"/>
          <w:szCs w:val="32"/>
          <w:rtl/>
        </w:rPr>
        <w:t>سابعاً-8</w:t>
      </w:r>
      <w:r>
        <w:rPr>
          <w:rFonts w:hint="cs"/>
          <w:sz w:val="32"/>
          <w:szCs w:val="32"/>
          <w:rtl/>
        </w:rPr>
        <w:tab/>
        <w:t>العمل غير المأجور</w:t>
      </w:r>
    </w:p>
    <w:p w:rsidR="00000000" w:rsidRDefault="00000000">
      <w:pPr>
        <w:spacing w:after="120"/>
        <w:ind w:left="1267" w:right="1267" w:firstLine="720"/>
        <w:rPr>
          <w:rFonts w:hint="cs"/>
          <w:sz w:val="30"/>
          <w:rtl/>
        </w:rPr>
      </w:pPr>
      <w:r>
        <w:rPr>
          <w:rFonts w:hint="cs"/>
          <w:sz w:val="30"/>
          <w:rtl/>
        </w:rPr>
        <w:t>لا توجد في ألبانيا أحكام في الوقت الحاضر لقياس مساهمة العمل غير المأجور، الذي تقوم به المرأة في أسرتها، في الناتج المحلي الإجمالي للبلد.</w:t>
      </w:r>
    </w:p>
    <w:p w:rsidR="00000000" w:rsidRDefault="00000000">
      <w:pPr>
        <w:pStyle w:val="Heading6"/>
        <w:tabs>
          <w:tab w:val="left" w:pos="2020"/>
        </w:tabs>
        <w:spacing w:before="120" w:after="120" w:line="400" w:lineRule="exact"/>
        <w:ind w:left="1411" w:right="1267" w:hanging="691"/>
        <w:rPr>
          <w:rFonts w:hint="cs"/>
          <w:sz w:val="32"/>
          <w:szCs w:val="32"/>
          <w:rtl/>
        </w:rPr>
      </w:pPr>
      <w:r>
        <w:rPr>
          <w:rFonts w:hint="cs"/>
          <w:sz w:val="32"/>
          <w:szCs w:val="32"/>
          <w:rtl/>
        </w:rPr>
        <w:t>سابعاً-9</w:t>
      </w:r>
      <w:r>
        <w:rPr>
          <w:rFonts w:hint="cs"/>
          <w:sz w:val="32"/>
          <w:szCs w:val="32"/>
          <w:rtl/>
        </w:rPr>
        <w:tab/>
        <w:t>عمل الفرد لحساب نفسه</w:t>
      </w:r>
    </w:p>
    <w:p w:rsidR="00000000" w:rsidRDefault="00000000">
      <w:pPr>
        <w:spacing w:after="120"/>
        <w:ind w:left="1267" w:right="1267" w:firstLine="720"/>
        <w:rPr>
          <w:sz w:val="30"/>
          <w:rtl/>
        </w:rPr>
      </w:pPr>
      <w:r>
        <w:rPr>
          <w:rFonts w:hint="cs"/>
          <w:sz w:val="30"/>
          <w:rtl/>
        </w:rPr>
        <w:t xml:space="preserve">ما زال عمل النساء اللائي يمارسن الأعمال الحرة الخاصة قليلاً (كانت نسبة النساء اللائي يُدِرْنَ محالَّ تجاريةً خاصة 21 في المائة في عام 1994، و </w:t>
      </w:r>
      <w:r>
        <w:rPr>
          <w:rFonts w:cs="Akhbar MT" w:hint="cs"/>
          <w:sz w:val="30"/>
          <w:rtl/>
        </w:rPr>
        <w:t>16,8</w:t>
      </w:r>
      <w:r>
        <w:rPr>
          <w:rFonts w:hint="cs"/>
          <w:sz w:val="30"/>
          <w:rtl/>
        </w:rPr>
        <w:t xml:space="preserve"> في المائة في عام 1996، و18 في المائة في عام 1997). والنشاط الاقتصادي الرئيسي الذي تقوم به المرأة هو:</w:t>
      </w:r>
    </w:p>
    <w:p w:rsidR="00000000" w:rsidRDefault="00000000">
      <w:pPr>
        <w:numPr>
          <w:ilvl w:val="0"/>
          <w:numId w:val="93"/>
        </w:numPr>
        <w:tabs>
          <w:tab w:val="clear" w:pos="648"/>
          <w:tab w:val="num" w:pos="2520"/>
        </w:tabs>
        <w:spacing w:after="120"/>
        <w:ind w:left="2232" w:right="746"/>
        <w:rPr>
          <w:sz w:val="30"/>
          <w:rtl/>
        </w:rPr>
      </w:pPr>
      <w:r>
        <w:rPr>
          <w:rFonts w:hint="cs"/>
          <w:sz w:val="30"/>
          <w:rtl/>
        </w:rPr>
        <w:t>التجارة، بالجملة وفي الدكاكين،</w:t>
      </w:r>
    </w:p>
    <w:p w:rsidR="00000000" w:rsidRDefault="00000000">
      <w:pPr>
        <w:numPr>
          <w:ilvl w:val="0"/>
          <w:numId w:val="81"/>
        </w:numPr>
        <w:tabs>
          <w:tab w:val="clear" w:pos="648"/>
          <w:tab w:val="num" w:pos="2520"/>
        </w:tabs>
        <w:spacing w:after="120"/>
        <w:ind w:left="2232" w:right="746"/>
        <w:rPr>
          <w:sz w:val="30"/>
          <w:rtl/>
        </w:rPr>
      </w:pPr>
      <w:r>
        <w:rPr>
          <w:rFonts w:hint="cs"/>
          <w:sz w:val="30"/>
          <w:rtl/>
        </w:rPr>
        <w:t>الخدمات (كاتبة عدل، محامية، مصففة شعر، طبيبة أسنان)،</w:t>
      </w:r>
    </w:p>
    <w:p w:rsidR="00000000" w:rsidRDefault="00000000">
      <w:pPr>
        <w:numPr>
          <w:ilvl w:val="0"/>
          <w:numId w:val="81"/>
        </w:numPr>
        <w:tabs>
          <w:tab w:val="clear" w:pos="648"/>
          <w:tab w:val="num" w:pos="2520"/>
          <w:tab w:val="left" w:pos="2830"/>
        </w:tabs>
        <w:spacing w:after="120"/>
        <w:ind w:left="2830" w:right="746" w:hanging="670"/>
        <w:rPr>
          <w:rFonts w:hint="cs"/>
          <w:sz w:val="30"/>
        </w:rPr>
      </w:pPr>
      <w:r>
        <w:rPr>
          <w:rFonts w:hint="cs"/>
          <w:sz w:val="30"/>
          <w:rtl/>
        </w:rPr>
        <w:t>تجارة زراعية وصناعة (مشتقات الألبان، النسيج، المطابع، الحرف اليدوية، الخياطة، إلخ) (الجدولان 23 و24).</w:t>
      </w:r>
    </w:p>
    <w:p w:rsidR="00000000" w:rsidRDefault="00000000">
      <w:pPr>
        <w:spacing w:after="120"/>
        <w:ind w:left="1267" w:right="1267" w:firstLine="720"/>
        <w:rPr>
          <w:rFonts w:hint="cs"/>
          <w:sz w:val="30"/>
          <w:rtl/>
        </w:rPr>
      </w:pPr>
    </w:p>
    <w:p w:rsidR="00000000" w:rsidRDefault="00000000">
      <w:pPr>
        <w:spacing w:after="120"/>
        <w:ind w:left="1267" w:right="1267" w:hanging="687"/>
        <w:rPr>
          <w:rFonts w:hint="cs"/>
          <w:b/>
          <w:bCs/>
          <w:sz w:val="34"/>
          <w:szCs w:val="34"/>
          <w:rtl/>
        </w:rPr>
      </w:pPr>
      <w:r>
        <w:rPr>
          <w:rFonts w:hint="cs"/>
          <w:b/>
          <w:bCs/>
          <w:sz w:val="34"/>
          <w:szCs w:val="34"/>
          <w:rtl/>
        </w:rPr>
        <w:t>الفصل الثامن</w:t>
      </w:r>
    </w:p>
    <w:p w:rsidR="00000000" w:rsidRDefault="00000000">
      <w:pPr>
        <w:spacing w:after="120"/>
        <w:ind w:left="1267" w:right="1267" w:hanging="687"/>
        <w:rPr>
          <w:rFonts w:hint="cs"/>
          <w:b/>
          <w:bCs/>
          <w:sz w:val="34"/>
          <w:szCs w:val="34"/>
          <w:rtl/>
        </w:rPr>
      </w:pPr>
      <w:r>
        <w:rPr>
          <w:rFonts w:hint="cs"/>
          <w:b/>
          <w:bCs/>
          <w:sz w:val="34"/>
          <w:szCs w:val="34"/>
          <w:rtl/>
        </w:rPr>
        <w:t>الصحة</w:t>
      </w:r>
    </w:p>
    <w:p w:rsidR="00000000" w:rsidRDefault="00000000">
      <w:pPr>
        <w:tabs>
          <w:tab w:val="left" w:pos="720"/>
          <w:tab w:val="left" w:pos="3370"/>
          <w:tab w:val="left" w:pos="4000"/>
        </w:tabs>
        <w:spacing w:after="120"/>
        <w:ind w:left="2650" w:right="1267" w:hanging="1440"/>
        <w:rPr>
          <w:rFonts w:cs="Traditional Arabic Backslanted" w:hint="cs"/>
          <w:sz w:val="26"/>
          <w:szCs w:val="26"/>
          <w:rtl/>
        </w:rPr>
      </w:pPr>
      <w:r>
        <w:rPr>
          <w:rFonts w:hint="cs"/>
          <w:b/>
          <w:bCs/>
          <w:sz w:val="30"/>
          <w:rtl/>
        </w:rPr>
        <w:t>المادة 12</w:t>
      </w:r>
      <w:r>
        <w:rPr>
          <w:rFonts w:hint="cs"/>
          <w:b/>
          <w:bCs/>
          <w:sz w:val="30"/>
          <w:rtl/>
        </w:rPr>
        <w:tab/>
      </w:r>
      <w:r>
        <w:rPr>
          <w:rFonts w:hint="cs"/>
          <w:b/>
          <w:bCs/>
          <w:sz w:val="30"/>
          <w:rtl/>
        </w:rPr>
        <w:tab/>
      </w:r>
      <w:r>
        <w:rPr>
          <w:rFonts w:cs="Traditional Arabic Backslanted" w:hint="cs"/>
          <w:sz w:val="26"/>
          <w:szCs w:val="26"/>
          <w:rtl/>
        </w:rPr>
        <w:t>1-</w:t>
      </w:r>
      <w:r>
        <w:rPr>
          <w:rFonts w:cs="Traditional Arabic Backslanted"/>
          <w:sz w:val="26"/>
          <w:szCs w:val="26"/>
          <w:rtl/>
        </w:rPr>
        <w:tab/>
      </w:r>
      <w:r>
        <w:rPr>
          <w:rFonts w:cs="Traditional Arabic Backslanted" w:hint="cs"/>
          <w:sz w:val="26"/>
          <w:szCs w:val="26"/>
          <w:rtl/>
        </w:rPr>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tabs>
          <w:tab w:val="left" w:pos="3370"/>
          <w:tab w:val="left" w:pos="3910"/>
        </w:tabs>
        <w:spacing w:after="120"/>
        <w:ind w:left="2650" w:right="1267" w:hanging="1440"/>
        <w:rPr>
          <w:rFonts w:cs="Traditional Arabic Backslanted" w:hint="cs"/>
          <w:sz w:val="26"/>
          <w:szCs w:val="26"/>
          <w:rtl/>
        </w:rPr>
      </w:pPr>
      <w:r>
        <w:rPr>
          <w:rFonts w:cs="Traditional Arabic Backslanted" w:hint="cs"/>
          <w:sz w:val="26"/>
          <w:szCs w:val="26"/>
          <w:rtl/>
        </w:rPr>
        <w:tab/>
      </w:r>
      <w:r>
        <w:rPr>
          <w:rFonts w:cs="Traditional Arabic Backslanted" w:hint="cs"/>
          <w:sz w:val="26"/>
          <w:szCs w:val="26"/>
          <w:rtl/>
        </w:rPr>
        <w:tab/>
        <w:t>2-</w:t>
      </w:r>
      <w:r>
        <w:rPr>
          <w:rFonts w:cs="Traditional Arabic Backslanted"/>
          <w:sz w:val="26"/>
          <w:szCs w:val="26"/>
          <w:rtl/>
        </w:rPr>
        <w:tab/>
      </w:r>
      <w:r>
        <w:rPr>
          <w:rFonts w:cs="Traditional Arabic Backslanted" w:hint="cs"/>
          <w:sz w:val="26"/>
          <w:szCs w:val="26"/>
          <w:rtl/>
        </w:rPr>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tabs>
          <w:tab w:val="left" w:pos="1800"/>
        </w:tabs>
        <w:spacing w:before="120" w:after="120"/>
        <w:ind w:left="1411" w:right="1267" w:hanging="691"/>
        <w:rPr>
          <w:rFonts w:hint="cs"/>
          <w:b/>
          <w:bCs/>
          <w:sz w:val="32"/>
          <w:szCs w:val="32"/>
          <w:rtl/>
        </w:rPr>
      </w:pPr>
      <w:r>
        <w:rPr>
          <w:rFonts w:hint="cs"/>
          <w:b/>
          <w:bCs/>
          <w:sz w:val="32"/>
          <w:szCs w:val="32"/>
          <w:rtl/>
        </w:rPr>
        <w:t>ث</w:t>
      </w:r>
      <w:r>
        <w:rPr>
          <w:b/>
          <w:bCs/>
          <w:sz w:val="32"/>
          <w:szCs w:val="32"/>
          <w:rtl/>
        </w:rPr>
        <w:t>ـ</w:t>
      </w:r>
      <w:r>
        <w:rPr>
          <w:rFonts w:hint="cs"/>
          <w:b/>
          <w:bCs/>
          <w:sz w:val="32"/>
          <w:szCs w:val="32"/>
          <w:rtl/>
        </w:rPr>
        <w:t>امناً-1</w:t>
      </w:r>
      <w:r>
        <w:rPr>
          <w:rFonts w:hint="cs"/>
          <w:b/>
          <w:bCs/>
          <w:sz w:val="32"/>
          <w:szCs w:val="32"/>
          <w:rtl/>
        </w:rPr>
        <w:tab/>
        <w:t>خدمات الصحة الأساسية</w:t>
      </w:r>
    </w:p>
    <w:p w:rsidR="00000000" w:rsidRDefault="00000000">
      <w:pPr>
        <w:spacing w:after="120"/>
        <w:ind w:left="1267" w:right="1267" w:firstLine="720"/>
        <w:rPr>
          <w:rFonts w:hint="cs"/>
          <w:sz w:val="30"/>
          <w:rtl/>
        </w:rPr>
      </w:pPr>
      <w:r>
        <w:rPr>
          <w:rFonts w:hint="cs"/>
          <w:sz w:val="30"/>
          <w:rtl/>
        </w:rPr>
        <w:t>تنص المادة 55 من الدستور على تمتُّع المواطنين على أساس المساواة بالعناية الصحية التي توفرها الدولة، بينما تنص المادة 59 (ج) على أن الدولة تهدف إلى تحقيق أعلى مستوىً ممكنٍ من الصحة البدنية والعقلية لمواطنيها.</w:t>
      </w:r>
    </w:p>
    <w:p w:rsidR="00000000" w:rsidRDefault="00000000">
      <w:pPr>
        <w:spacing w:after="120"/>
        <w:ind w:left="1267" w:right="1267" w:firstLine="720"/>
        <w:rPr>
          <w:rFonts w:hint="cs"/>
          <w:sz w:val="30"/>
          <w:rtl/>
        </w:rPr>
      </w:pPr>
      <w:r>
        <w:rPr>
          <w:rFonts w:hint="cs"/>
          <w:sz w:val="30"/>
          <w:rtl/>
        </w:rPr>
        <w:t xml:space="preserve">كان للفترة الانتقالية أثر سلبي على الخدمات الصحية. وانخفضت نفقات الحكومة على الصحة، كنسبة مئوية من الناتج المحلي الإجمالي، باستمرار من </w:t>
      </w:r>
      <w:r>
        <w:rPr>
          <w:rFonts w:cs="Akhbar MT" w:hint="cs"/>
          <w:sz w:val="30"/>
          <w:rtl/>
        </w:rPr>
        <w:t>4,2</w:t>
      </w:r>
      <w:r>
        <w:rPr>
          <w:rFonts w:hint="cs"/>
          <w:sz w:val="30"/>
          <w:rtl/>
        </w:rPr>
        <w:t xml:space="preserve"> في المائة في عام 1993، إلى 3  في المائة في عام 1997، وإلى </w:t>
      </w:r>
      <w:r>
        <w:rPr>
          <w:rFonts w:cs="Akhbar MT" w:hint="cs"/>
          <w:sz w:val="30"/>
          <w:rtl/>
        </w:rPr>
        <w:t>2,5</w:t>
      </w:r>
      <w:r>
        <w:rPr>
          <w:rFonts w:hint="cs"/>
          <w:sz w:val="30"/>
          <w:rtl/>
        </w:rPr>
        <w:t xml:space="preserve"> في المائة في الفترة 1999-2000. وانخفض مدى توفُّر الخدمات الصحية، لا سيما في المناطق الريفية. وأكثر ما يكون هذا الانخفاض ظاهراً في المناطق الريفية. وقد أعدت وزارة الصحة في الفترة 1993-1994 خريطة صحية لمؤسسات الصحة العامة في كل مقاطعة بناءً على معيار التغطية السكانية (نسبة الأطباء إلى السكان) وفقاً لجغرافية البلد، والمسافات التي تفصل القرى عن مراكز المقاطعات. وقد أُعدت هذه الخرائط بالتعاون مع خبراء البنك الدولي. وانخفض العدد الإجمالي لسيارات الإسعاف في المناطق الريفية إلى 2000 سيارة وعدد المراكز الصحية إلى 640 مركزاً. وأُنجزت الخريطة الصحية بعد عام 1997 فيما يتعلق بالاستثمارات، وتوفير المعدات الطبية والرسمية في المراكز الصحية. وبعد عام 1999 ازداد عدد أسرَّةِ المستشفيات وأصبح فيها الآن 197 1</w:t>
      </w:r>
      <w:r>
        <w:rPr>
          <w:sz w:val="30"/>
          <w:rtl/>
        </w:rPr>
        <w:t>0</w:t>
      </w:r>
      <w:r>
        <w:rPr>
          <w:rFonts w:hint="cs"/>
          <w:sz w:val="30"/>
          <w:rtl/>
        </w:rPr>
        <w:t xml:space="preserve"> سريراً.</w:t>
      </w:r>
    </w:p>
    <w:p w:rsidR="00000000" w:rsidRDefault="00000000">
      <w:pPr>
        <w:spacing w:after="120"/>
        <w:ind w:left="1267" w:right="1267" w:firstLine="720"/>
        <w:rPr>
          <w:rFonts w:hint="cs"/>
          <w:sz w:val="30"/>
          <w:rtl/>
        </w:rPr>
      </w:pPr>
      <w:r>
        <w:rPr>
          <w:rFonts w:hint="cs"/>
          <w:sz w:val="30"/>
          <w:rtl/>
        </w:rPr>
        <w:t>بدأت قضية الترخيص للنشاط الخاص في عام 1993؛ وهذا يضم خدمات طب الأسنان والطب العادي والصيدلة. وبلغ عدد الأشخاص الذين حصلوا على رُخَص خاصة من وزارة الصحة 394 3 شخصاً بينهم 570 طبيباً و293 1 طبيب أسنان، و531 1 صيدلياًّ. ويوجد نحو 80 مستودعاً صيدل</w:t>
      </w:r>
      <w:r>
        <w:rPr>
          <w:sz w:val="30"/>
          <w:rtl/>
        </w:rPr>
        <w:t>ان</w:t>
      </w:r>
      <w:r>
        <w:rPr>
          <w:rFonts w:hint="cs"/>
          <w:sz w:val="30"/>
          <w:rtl/>
        </w:rPr>
        <w:t>ياًّ، و32 عيادة طبية، و6 عيادات طب أسنان، و5 مختبرات طب أسنان.</w:t>
      </w:r>
    </w:p>
    <w:p w:rsidR="00000000" w:rsidRDefault="00000000">
      <w:pPr>
        <w:spacing w:after="120"/>
        <w:ind w:left="1267" w:right="1267" w:firstLine="720"/>
        <w:rPr>
          <w:rFonts w:hint="cs"/>
          <w:sz w:val="30"/>
          <w:rtl/>
        </w:rPr>
      </w:pPr>
      <w:r>
        <w:rPr>
          <w:rFonts w:hint="cs"/>
          <w:sz w:val="30"/>
          <w:rtl/>
        </w:rPr>
        <w:t>الوصول إلى العناية الصحية محدود هو  أيضاً بالقدرة على دفع ثمن الخدمات.  فقبل عام 1995 كان نظام تقديم العناية الصحية يُموَّل بالكامل من ميزانية الدولة. والآن أضيفت مدفوعات مشاركة للمستحضرات الصيدلانية، واشتراكات في التأمين الصحي، ويضاف إليها المدفوعات السرية تحت الطاولة. وأجرى البنك الدولي دراسة استقصائية في عام 1996 في المناطق شبه الحضرية تبين منها أن 54 في المائة من فقراء المدن لا يلتمسون المساعدة الطبية لأنها باهظة الثمن. والخدمات الصحية في الوقت الحاضر غير كافية بغض النظر عن إمكانية الوصول إليها.</w:t>
      </w:r>
    </w:p>
    <w:p w:rsidR="00000000" w:rsidRDefault="00000000">
      <w:pPr>
        <w:spacing w:after="120"/>
        <w:ind w:left="1267" w:right="1267" w:firstLine="720"/>
        <w:rPr>
          <w:rFonts w:hint="cs"/>
          <w:sz w:val="30"/>
          <w:rtl/>
        </w:rPr>
      </w:pPr>
      <w:r>
        <w:rPr>
          <w:rFonts w:hint="cs"/>
          <w:sz w:val="30"/>
          <w:rtl/>
        </w:rPr>
        <w:t>خططت وزارة الصحة لإنشاء نوع جديد من سيارات الإسعاف. فشبكة سيارات الإسعاف الحالية متضررة جداًّ، ووزارة الحكم المحلي المسؤولة عنها قانونياًّ ومالياًّ لا تسهم بشيء يذكر في تحسينها. وقدمت بعض الجهات المانحة، كالبنك الدولي واليونيسيف والمنظمات غير الحكومية، مساهمات كبيرة من خلال مشاريعها في هذا الميدان الموجه نحو أولويات وزارة الصحة، حيث لم تغطِّ ميزانية الدولة الاستثمارات الضرورية فيه.</w:t>
      </w:r>
    </w:p>
    <w:p w:rsidR="00000000" w:rsidRDefault="00000000">
      <w:pPr>
        <w:tabs>
          <w:tab w:val="left" w:pos="1800"/>
        </w:tabs>
        <w:spacing w:before="120" w:after="120"/>
        <w:ind w:left="1498" w:right="1267" w:hanging="778"/>
        <w:rPr>
          <w:rFonts w:hint="cs"/>
          <w:b/>
          <w:bCs/>
          <w:sz w:val="32"/>
          <w:szCs w:val="32"/>
          <w:rtl/>
        </w:rPr>
      </w:pPr>
      <w:r>
        <w:rPr>
          <w:rFonts w:hint="cs"/>
          <w:b/>
          <w:bCs/>
          <w:sz w:val="32"/>
          <w:szCs w:val="32"/>
          <w:rtl/>
        </w:rPr>
        <w:t>ث</w:t>
      </w:r>
      <w:r>
        <w:rPr>
          <w:b/>
          <w:bCs/>
          <w:sz w:val="32"/>
          <w:szCs w:val="32"/>
          <w:rtl/>
        </w:rPr>
        <w:t>ـ</w:t>
      </w:r>
      <w:r>
        <w:rPr>
          <w:rFonts w:hint="cs"/>
          <w:b/>
          <w:bCs/>
          <w:sz w:val="32"/>
          <w:szCs w:val="32"/>
          <w:rtl/>
        </w:rPr>
        <w:t>امناً-2</w:t>
      </w:r>
      <w:r>
        <w:rPr>
          <w:b/>
          <w:bCs/>
          <w:sz w:val="32"/>
          <w:szCs w:val="32"/>
          <w:rtl/>
        </w:rPr>
        <w:tab/>
      </w:r>
      <w:r>
        <w:rPr>
          <w:b/>
          <w:bCs/>
          <w:sz w:val="32"/>
          <w:szCs w:val="32"/>
          <w:rtl/>
        </w:rPr>
        <w:tab/>
      </w:r>
      <w:r>
        <w:rPr>
          <w:rFonts w:hint="cs"/>
          <w:b/>
          <w:bCs/>
          <w:sz w:val="32"/>
          <w:szCs w:val="32"/>
          <w:rtl/>
        </w:rPr>
        <w:t>الصحة الإنجابية</w:t>
      </w:r>
    </w:p>
    <w:p w:rsidR="00000000" w:rsidRDefault="00000000">
      <w:pPr>
        <w:spacing w:after="120"/>
        <w:ind w:left="1267" w:right="1267" w:firstLine="720"/>
        <w:rPr>
          <w:rFonts w:hint="cs"/>
          <w:sz w:val="30"/>
          <w:rtl/>
        </w:rPr>
      </w:pPr>
      <w:r>
        <w:rPr>
          <w:rFonts w:hint="cs"/>
          <w:sz w:val="30"/>
          <w:rtl/>
        </w:rPr>
        <w:t xml:space="preserve">اتبعت ألبانيا إباّن الحكم الشيوعي سياسة مشجعةً للحمل كان بموجبها استخدام موانع الحمل والإجهاض محرَّمين. وانتشرت عمليات الإجهاض غير الشرعي مما أسفر عن ارتفاع نسبة الوفيات والإصابة بالأمراض بين الحوامل. كانت الحوامل يتلقين مراقبة مكثفة، وكانت زيارات الطبيب أثناء الحمل وبعد الولادة إلزامية. وتغيَّرَت السياسات الصحية في الفترة الانتقالية وسُمِحَ بأنشطة تنظيم الأسرة وبإجراء عمليات الإجهاض في المستشفيات في عامي 1992 و1991 على التوالي. ويبلغ متوسط زيارات الحوامل للعيادات ما نسبته </w:t>
      </w:r>
      <w:r>
        <w:rPr>
          <w:rFonts w:cs="Akhbar MT" w:hint="cs"/>
          <w:sz w:val="30"/>
          <w:rtl/>
        </w:rPr>
        <w:t>5,1</w:t>
      </w:r>
      <w:r>
        <w:rPr>
          <w:rFonts w:hint="cs"/>
          <w:sz w:val="30"/>
          <w:rtl/>
        </w:rPr>
        <w:t xml:space="preserve"> في المائة من مجموع الحوامل على الصعيد الوطني (1998). وتصل تغطية النساء الحوامل بالعناية الطبية ما نسبته 72 في المائة (1998). ومع أن هذا العدد مرتفع في مجموعه فإن نوعية العناية التي يقدمها الأطباء للحوامل غير كافية، لا سيما الخدمات الاستشارية للحوامل وتثقيفهن ومستوى التثقيف الصحي للنساء والأسرة بوجه عام.</w:t>
      </w:r>
    </w:p>
    <w:p w:rsidR="00000000" w:rsidRDefault="00000000">
      <w:pPr>
        <w:tabs>
          <w:tab w:val="left" w:pos="1930"/>
        </w:tabs>
        <w:spacing w:before="120" w:after="120"/>
        <w:ind w:left="1498" w:right="1267" w:hanging="778"/>
        <w:rPr>
          <w:rFonts w:hint="cs"/>
          <w:b/>
          <w:bCs/>
          <w:sz w:val="32"/>
          <w:szCs w:val="32"/>
          <w:rtl/>
        </w:rPr>
      </w:pPr>
      <w:r>
        <w:rPr>
          <w:rFonts w:hint="cs"/>
          <w:b/>
          <w:bCs/>
          <w:sz w:val="32"/>
          <w:szCs w:val="32"/>
          <w:rtl/>
        </w:rPr>
        <w:t>ث</w:t>
      </w:r>
      <w:r>
        <w:rPr>
          <w:b/>
          <w:bCs/>
          <w:sz w:val="32"/>
          <w:szCs w:val="32"/>
          <w:rtl/>
        </w:rPr>
        <w:t>ـ</w:t>
      </w:r>
      <w:r>
        <w:rPr>
          <w:rFonts w:hint="cs"/>
          <w:b/>
          <w:bCs/>
          <w:sz w:val="32"/>
          <w:szCs w:val="32"/>
          <w:rtl/>
        </w:rPr>
        <w:t>امناً-3</w:t>
      </w:r>
      <w:r>
        <w:rPr>
          <w:rFonts w:hint="cs"/>
          <w:b/>
          <w:bCs/>
          <w:sz w:val="32"/>
          <w:szCs w:val="32"/>
          <w:rtl/>
        </w:rPr>
        <w:tab/>
      </w:r>
      <w:r>
        <w:rPr>
          <w:b/>
          <w:bCs/>
          <w:sz w:val="32"/>
          <w:szCs w:val="32"/>
          <w:rtl/>
        </w:rPr>
        <w:tab/>
      </w:r>
      <w:r>
        <w:rPr>
          <w:rFonts w:hint="cs"/>
          <w:b/>
          <w:bCs/>
          <w:sz w:val="32"/>
          <w:szCs w:val="32"/>
          <w:rtl/>
        </w:rPr>
        <w:t>تنظيم الأسرة</w:t>
      </w:r>
    </w:p>
    <w:p w:rsidR="00000000" w:rsidRDefault="00000000">
      <w:pPr>
        <w:spacing w:after="120"/>
        <w:ind w:left="1267" w:right="1267" w:firstLine="720"/>
        <w:rPr>
          <w:rFonts w:hint="cs"/>
          <w:sz w:val="30"/>
          <w:rtl/>
        </w:rPr>
      </w:pPr>
      <w:r>
        <w:rPr>
          <w:rFonts w:hint="cs"/>
          <w:sz w:val="30"/>
          <w:rtl/>
        </w:rPr>
        <w:t xml:space="preserve">انخفض متوسط عدد المواليد من 7 أطفال لكل امرأة في عام 1960 إلى أقل من </w:t>
      </w:r>
      <w:r>
        <w:rPr>
          <w:rFonts w:cs="Akhbar MT" w:hint="cs"/>
          <w:sz w:val="30"/>
          <w:rtl/>
        </w:rPr>
        <w:t>2,7</w:t>
      </w:r>
      <w:r>
        <w:rPr>
          <w:rFonts w:hint="cs"/>
          <w:sz w:val="30"/>
          <w:rtl/>
        </w:rPr>
        <w:t xml:space="preserve"> لكل امرأة في عام 1995 وإلى </w:t>
      </w:r>
      <w:r>
        <w:rPr>
          <w:rFonts w:cs="Akhbar MT" w:hint="cs"/>
          <w:sz w:val="30"/>
          <w:rtl/>
        </w:rPr>
        <w:t xml:space="preserve">2,5 </w:t>
      </w:r>
      <w:r>
        <w:rPr>
          <w:rFonts w:hint="cs"/>
          <w:sz w:val="30"/>
          <w:rtl/>
        </w:rPr>
        <w:t>لكل امرأة في عام 1997. ومتوسط عدد المواليد أعلى في المناطق الريفية منه في المناطق الحضرية بنسبة 25 في المائة.</w:t>
      </w:r>
    </w:p>
    <w:p w:rsidR="00000000" w:rsidRDefault="00000000">
      <w:pPr>
        <w:spacing w:after="120"/>
        <w:ind w:left="1267" w:right="1267" w:firstLine="720"/>
        <w:rPr>
          <w:rFonts w:hint="cs"/>
          <w:sz w:val="30"/>
          <w:rtl/>
        </w:rPr>
      </w:pPr>
      <w:r>
        <w:rPr>
          <w:rFonts w:hint="cs"/>
          <w:sz w:val="30"/>
          <w:rtl/>
        </w:rPr>
        <w:t>تُقدَّمُ خدمات تنظيم الأسرة والمشورة بشأنه في المستشفيات والمراكز الصحية (حبوب منع الحمل والموانع الموضوعة داخل الرحم)؛ غير أنه نظراً إلى كون موانع الحمل أُدخلت إلى البلاد في عام 1992 فقط، ما زال الوصول إلى موانع الحمل والطلب عليها قليلاً مقارنةً بالبلدان الأخرى (يفيد تقرير وزارة الصحة بأن 12 في المائة من النساء اللائي هن في سن الإنجاب يستخدمن وسائل منع الحمل مقارنة بـ 39 في المائة في بلدان أخرى تمر بمرحلة انتقالية، و73 في المائة في البلدان الصناعية). ويفسر انخفاض مستوى استخدام وسائل منع الحمل بعدم كفاية عمل الإعلام والتثقيف والاتصالات المتعلقة بالصحة الإنجابية. وأعدت وزارة الصحة مسوَّدة استراتيجية وطنية للإعلام والتثقيف والاتصالات بشأن الصحة الإنجابية تشمل عدة أنشطة من شأنها أن تؤثر في تحسين عمل موظفي المهن الطبية في إعلام الشعب وكذلك تحسين تثقيف السكان في موضوع تنظيم الأسرة.</w:t>
      </w:r>
    </w:p>
    <w:p w:rsidR="00000000" w:rsidRDefault="00000000">
      <w:pPr>
        <w:spacing w:after="120"/>
        <w:ind w:left="1267" w:right="1267" w:firstLine="720"/>
        <w:rPr>
          <w:rFonts w:hint="cs"/>
          <w:sz w:val="30"/>
          <w:rtl/>
        </w:rPr>
      </w:pPr>
      <w:r>
        <w:rPr>
          <w:sz w:val="30"/>
          <w:rtl/>
        </w:rPr>
        <w:t>ومما يذكر أن</w:t>
      </w:r>
      <w:r>
        <w:rPr>
          <w:rFonts w:hint="cs"/>
          <w:sz w:val="30"/>
          <w:rtl/>
        </w:rPr>
        <w:t xml:space="preserve"> القانون رقم 8045 "بشأن وقف عملية الحمل"، الذي دخل حيز النفاذ في 7 كانون الأول/ديسمبر 1995، </w:t>
      </w:r>
      <w:r>
        <w:rPr>
          <w:sz w:val="30"/>
          <w:rtl/>
        </w:rPr>
        <w:t xml:space="preserve">أباح </w:t>
      </w:r>
      <w:r>
        <w:rPr>
          <w:rFonts w:hint="cs"/>
          <w:sz w:val="30"/>
          <w:rtl/>
        </w:rPr>
        <w:t>الإجهاض في عام 1997.</w:t>
      </w:r>
    </w:p>
    <w:p w:rsidR="00000000" w:rsidRDefault="00000000">
      <w:pPr>
        <w:spacing w:after="120"/>
        <w:ind w:left="1267" w:right="1267" w:firstLine="720"/>
        <w:rPr>
          <w:rFonts w:hint="cs"/>
          <w:sz w:val="30"/>
          <w:rtl/>
        </w:rPr>
      </w:pPr>
      <w:r>
        <w:rPr>
          <w:rFonts w:hint="cs"/>
          <w:sz w:val="30"/>
          <w:rtl/>
        </w:rPr>
        <w:t>وانتهى حملٌ واحد من كل ثلاثة بالإجهاض في عام 1997. وتوجد أعلى نسبة للإجهاض بين النساء اللائي هن في سن 24-34 سنة وهن على الأرجح متزوجات ولهن أطفال، مما يؤكد أن الإجهاض ما زال يستخدم كوسيلة لتنظيم الأسرة (الجداول 25 و26 و27).</w:t>
      </w:r>
    </w:p>
    <w:p w:rsidR="00000000" w:rsidRDefault="00000000">
      <w:pPr>
        <w:spacing w:after="120"/>
        <w:ind w:left="1267" w:right="1267" w:firstLine="720"/>
        <w:rPr>
          <w:rFonts w:hint="cs"/>
          <w:sz w:val="30"/>
          <w:rtl/>
        </w:rPr>
      </w:pPr>
      <w:r>
        <w:rPr>
          <w:rFonts w:hint="cs"/>
          <w:sz w:val="30"/>
          <w:rtl/>
        </w:rPr>
        <w:t>يمكن إنهاء الحمل لأسباب صحية حتى الأسبوع الثاني والعشرين من الحمل، ولأسباب نفسانية-اجتماعية حتى الأسبوع الثاني عشر من الحمل. وأخيراً، يُسمَحُ بالإجهاض لأسباب اجتماعية حتى الأسبوع الثاني والعشرين من الحمل حين تقرر لجنة مؤلفة من طبيب وأخصائية اجتماعية ومحامٍ أن الحمل حدث نتيجة اغتصاب أو جريمة جنسية أخرى، أو حينما توجد عوامل اجتماعية خاصة تدعو إلى إنهاء الحمل.</w:t>
      </w:r>
    </w:p>
    <w:p w:rsidR="00000000" w:rsidRDefault="00000000">
      <w:pPr>
        <w:spacing w:after="120"/>
        <w:ind w:left="1267" w:right="1267" w:firstLine="720"/>
        <w:rPr>
          <w:rFonts w:hint="cs"/>
          <w:sz w:val="30"/>
          <w:rtl/>
        </w:rPr>
      </w:pPr>
      <w:r>
        <w:rPr>
          <w:rFonts w:hint="cs"/>
          <w:sz w:val="30"/>
          <w:rtl/>
        </w:rPr>
        <w:t>لا ينص القانون على حالات الطوارئ، ولكن يجب إنهاء الحمل إذا كانت صحة الأم في خطر. ولا يقتضي القانون موافقة الأب المسبقة كشرط مسبق لإنهاء الحمل، لأن قرار المضي في الحمل أو إنهائه من شأن المرأة. وفي حالات حمل الفتيات الصغار، دون سن 16 سنة،  يجب الحصول على موافقة الوالدين أو ولي  الأمر.</w:t>
      </w:r>
    </w:p>
    <w:p w:rsidR="00000000" w:rsidRDefault="00000000">
      <w:pPr>
        <w:spacing w:after="120"/>
        <w:ind w:left="1267" w:right="1267" w:firstLine="720"/>
        <w:rPr>
          <w:rFonts w:hint="cs"/>
          <w:sz w:val="30"/>
          <w:rtl/>
        </w:rPr>
      </w:pPr>
      <w:r>
        <w:rPr>
          <w:rFonts w:hint="cs"/>
          <w:sz w:val="30"/>
          <w:rtl/>
        </w:rPr>
        <w:t>تتناول المادة 93 من قانون العقوبات إنهاء الحمل دون موافقة المرأة (الإجهاض بالإكراه)، مستثنية من ذلك الحالات التي يمكن فيها تبرير إنهاء الحمل بأسباب صحية (حين تكون حياة المرأة في خطر)، وتتناول أيضاً الحالات التي يتم فيها الإجهاض في أماكن غير مرخص لها بإجرائه، كالأماكن العامة غير المستشفيات وفي عيادات خاصة دون الحصول على الإذن اللازم، أو عندما يجريها أشخاص غير مؤهلين لإجرائها، أو عندما يُنهى الحمل بعد الفترة المسموح بإنهائه خلالها.</w:t>
      </w:r>
    </w:p>
    <w:p w:rsidR="00000000" w:rsidRDefault="00000000">
      <w:pPr>
        <w:spacing w:after="120"/>
        <w:ind w:left="1267" w:right="1267" w:firstLine="720"/>
        <w:rPr>
          <w:rFonts w:hint="cs"/>
          <w:sz w:val="30"/>
          <w:rtl/>
        </w:rPr>
      </w:pPr>
      <w:r>
        <w:rPr>
          <w:rFonts w:hint="cs"/>
          <w:sz w:val="30"/>
          <w:rtl/>
        </w:rPr>
        <w:t>أدت إمكانية إنهاء الحمل غير المرغوب فيه بصورة قانونية إلى تخفيض نسبة الوفيات بين الحوامل، ولكن نسبة عمليات الإجهاض إلى المواليد الأحياء ما زالت عالية جداًّ مقارنةً ببلدان أخرى، مما يجعل الإجهاض واحدة من أكثر الطرق استخداماً ضد الحمل غير المرغوب فيه. ويبين الجدول والرسم البياني رقم 28 عدد حالات الإجهاض مقارنة بعدد المواليد الأحياء (غير أن الرقم لا يشمل حالات الإجهاض التي أجريت في عيادات خاصة).</w:t>
      </w:r>
    </w:p>
    <w:p w:rsidR="00000000" w:rsidRDefault="00000000">
      <w:pPr>
        <w:spacing w:after="120"/>
        <w:ind w:left="1267" w:right="1267" w:firstLine="720"/>
        <w:rPr>
          <w:rFonts w:hint="cs"/>
          <w:sz w:val="30"/>
          <w:rtl/>
        </w:rPr>
      </w:pPr>
      <w:r>
        <w:rPr>
          <w:rFonts w:hint="cs"/>
          <w:sz w:val="30"/>
          <w:rtl/>
        </w:rPr>
        <w:t xml:space="preserve">يبين الرسم البياني أن الرقم بلغ أوج ارتفاعه في الفترة 1994-1996 وتبعه انخفاض  قليل. إذ نرى أن نسبة حالات الإجهاض إلى المواليد الأحياء في الأشهر الستة الأولى من عام 1998 بلغت 1 إلى كل </w:t>
      </w:r>
      <w:r>
        <w:rPr>
          <w:rFonts w:cs="Akhbar MT" w:hint="cs"/>
          <w:sz w:val="30"/>
          <w:rtl/>
        </w:rPr>
        <w:t xml:space="preserve">2,5 </w:t>
      </w:r>
      <w:r>
        <w:rPr>
          <w:rFonts w:hint="cs"/>
          <w:sz w:val="30"/>
          <w:rtl/>
        </w:rPr>
        <w:t>مولود حي. وإن كان تشريع الإجهاض قد ترك أثراً إيجابياًّ على تقليل حالات الوفاة، ما زالت تحدث عمليات إجهاض غير مأمونة؛ وإن عدم تسجيل حالات الإجهاض التي تتم في عيادات خاصة يحول دون صحة البيانات المتوفرة.</w:t>
      </w:r>
    </w:p>
    <w:p w:rsidR="00000000" w:rsidRDefault="00000000">
      <w:pPr>
        <w:spacing w:after="120"/>
        <w:ind w:left="1267" w:right="1267" w:firstLine="720"/>
        <w:rPr>
          <w:rFonts w:hint="cs"/>
          <w:sz w:val="30"/>
          <w:rtl/>
        </w:rPr>
      </w:pPr>
      <w:r>
        <w:rPr>
          <w:rFonts w:hint="cs"/>
          <w:sz w:val="30"/>
          <w:rtl/>
        </w:rPr>
        <w:t>على الرغم من أن العناية بالحوامل متوفرة بغض النظر عن مكان إقامتهن فإن رداءة البنى التحتية ومحدودية المعدات وعدم كفاية الموظفين الطبيين المدربين تجعل توفير هذه الخدمة غير كافٍ.</w:t>
      </w:r>
    </w:p>
    <w:p w:rsidR="00000000" w:rsidRDefault="00000000">
      <w:pPr>
        <w:spacing w:after="120"/>
        <w:ind w:left="1267" w:right="1267" w:firstLine="720"/>
        <w:rPr>
          <w:rFonts w:hint="cs"/>
          <w:sz w:val="30"/>
          <w:rtl/>
        </w:rPr>
      </w:pPr>
      <w:r>
        <w:rPr>
          <w:rFonts w:hint="cs"/>
          <w:sz w:val="30"/>
          <w:rtl/>
        </w:rPr>
        <w:t xml:space="preserve">تشير أرقام وفيات الأمهات في الأشهر الستة الأولى من عام 1998 إلى وفاة 6 نساء، وهذا يعادل نسبة </w:t>
      </w:r>
      <w:r>
        <w:rPr>
          <w:rFonts w:cs="Akhbar MT" w:hint="cs"/>
          <w:sz w:val="30"/>
          <w:rtl/>
        </w:rPr>
        <w:t xml:space="preserve">23,1 </w:t>
      </w:r>
      <w:r>
        <w:rPr>
          <w:rFonts w:hint="cs"/>
          <w:sz w:val="30"/>
          <w:rtl/>
        </w:rPr>
        <w:t xml:space="preserve">لكل 000 100 مولود حي، بينما في عام 1997 كانت النسبة </w:t>
      </w:r>
      <w:r>
        <w:rPr>
          <w:rFonts w:cs="Akhbar MT" w:hint="cs"/>
          <w:sz w:val="30"/>
          <w:rtl/>
        </w:rPr>
        <w:t>27,5</w:t>
      </w:r>
      <w:r>
        <w:rPr>
          <w:rFonts w:hint="cs"/>
          <w:sz w:val="30"/>
          <w:rtl/>
        </w:rPr>
        <w:t xml:space="preserve"> وفاة لكل 000 100 مولود حي.</w:t>
      </w:r>
    </w:p>
    <w:p w:rsidR="00000000" w:rsidRDefault="00000000">
      <w:pPr>
        <w:spacing w:after="120"/>
        <w:ind w:left="1267" w:right="1267" w:firstLine="720"/>
        <w:rPr>
          <w:rFonts w:hint="cs"/>
          <w:sz w:val="30"/>
          <w:rtl/>
        </w:rPr>
      </w:pPr>
      <w:r>
        <w:rPr>
          <w:rFonts w:hint="cs"/>
          <w:sz w:val="30"/>
          <w:rtl/>
        </w:rPr>
        <w:t xml:space="preserve">ويعود السبب الرئيسي لوفاة الأمهات إلى حدوث نزيف بعد الولادة وإلى التشنج الحملي، وكذلك إلى الالتهابات، وارتفاع ضغط الدم أثناء الحمل، والإجهاض الخمِج. وتسهم قلة إمكانيات الوصول إلى خدمات الطب النسائي، لا سيما في المناطق الريفية، ورداءة البنى التحتية للنقل، ورداءة نوعية الخدمات الصحية الأساسية، ورداءة أحوال النظافة في ارتفاع نسبة الوفيات بين الأمهات. وبلغت نسبة الوفيات بين الأطفال الرضَّع </w:t>
      </w:r>
      <w:r>
        <w:rPr>
          <w:rFonts w:cs="Akhbar MT" w:hint="cs"/>
          <w:sz w:val="30"/>
          <w:rtl/>
        </w:rPr>
        <w:t>20,5</w:t>
      </w:r>
      <w:r>
        <w:rPr>
          <w:rFonts w:hint="cs"/>
          <w:sz w:val="30"/>
          <w:rtl/>
        </w:rPr>
        <w:t xml:space="preserve"> من كل 1000 مولود حي في عام 1998، مقارنة بـ </w:t>
      </w:r>
      <w:r>
        <w:rPr>
          <w:rFonts w:cs="Akhbar MT" w:hint="cs"/>
          <w:sz w:val="30"/>
          <w:rtl/>
        </w:rPr>
        <w:t xml:space="preserve">25,8 </w:t>
      </w:r>
      <w:r>
        <w:rPr>
          <w:rFonts w:hint="cs"/>
          <w:sz w:val="30"/>
          <w:rtl/>
        </w:rPr>
        <w:t>من كل 1000 مولود حي في عام 1996. والأسباب الرئيسية لوفاة الأطفال الرضَّع، كما بينتها وزارة الصحة، هي أمراض الجهاز التنفسي، والأمراض الخَلقية، وأمراض الإسهال، والأمراض المُعْدِيَة.</w:t>
      </w:r>
    </w:p>
    <w:p w:rsidR="00000000" w:rsidRDefault="00000000">
      <w:pPr>
        <w:tabs>
          <w:tab w:val="left" w:pos="1930"/>
        </w:tabs>
        <w:spacing w:before="120" w:after="120"/>
        <w:ind w:left="1498" w:right="1267" w:hanging="778"/>
        <w:rPr>
          <w:rFonts w:hint="cs"/>
          <w:b/>
          <w:bCs/>
          <w:sz w:val="32"/>
          <w:szCs w:val="32"/>
          <w:rtl/>
        </w:rPr>
      </w:pPr>
      <w:r>
        <w:rPr>
          <w:rFonts w:hint="cs"/>
          <w:b/>
          <w:bCs/>
          <w:sz w:val="32"/>
          <w:szCs w:val="32"/>
          <w:rtl/>
        </w:rPr>
        <w:t>ث</w:t>
      </w:r>
      <w:r>
        <w:rPr>
          <w:b/>
          <w:bCs/>
          <w:sz w:val="32"/>
          <w:szCs w:val="32"/>
          <w:rtl/>
        </w:rPr>
        <w:t>ـ</w:t>
      </w:r>
      <w:r>
        <w:rPr>
          <w:rFonts w:hint="cs"/>
          <w:b/>
          <w:bCs/>
          <w:sz w:val="32"/>
          <w:szCs w:val="32"/>
          <w:rtl/>
        </w:rPr>
        <w:t>امناً-4</w:t>
      </w:r>
      <w:r>
        <w:rPr>
          <w:rFonts w:hint="cs"/>
          <w:b/>
          <w:bCs/>
          <w:sz w:val="32"/>
          <w:szCs w:val="32"/>
          <w:rtl/>
        </w:rPr>
        <w:tab/>
      </w:r>
      <w:r>
        <w:rPr>
          <w:b/>
          <w:bCs/>
          <w:sz w:val="32"/>
          <w:szCs w:val="32"/>
          <w:rtl/>
        </w:rPr>
        <w:tab/>
      </w:r>
      <w:r>
        <w:rPr>
          <w:rFonts w:hint="cs"/>
          <w:b/>
          <w:bCs/>
          <w:sz w:val="32"/>
          <w:szCs w:val="32"/>
          <w:rtl/>
        </w:rPr>
        <w:t>معدل وفيات الأمهات</w:t>
      </w:r>
    </w:p>
    <w:p w:rsidR="00000000" w:rsidRDefault="00000000">
      <w:pPr>
        <w:spacing w:after="120"/>
        <w:ind w:left="1267" w:right="1267" w:firstLine="720"/>
        <w:rPr>
          <w:rFonts w:hint="cs"/>
          <w:sz w:val="30"/>
          <w:rtl/>
        </w:rPr>
      </w:pPr>
      <w:r>
        <w:rPr>
          <w:rFonts w:hint="cs"/>
          <w:sz w:val="30"/>
          <w:rtl/>
        </w:rPr>
        <w:t xml:space="preserve">بلغ معدل وفيات الأمهات </w:t>
      </w:r>
      <w:r>
        <w:rPr>
          <w:rFonts w:cs="Akhbar MT" w:hint="cs"/>
          <w:sz w:val="30"/>
          <w:rtl/>
        </w:rPr>
        <w:t xml:space="preserve">27,5 </w:t>
      </w:r>
      <w:r>
        <w:rPr>
          <w:rFonts w:hint="cs"/>
          <w:sz w:val="30"/>
          <w:rtl/>
        </w:rPr>
        <w:t xml:space="preserve">لكل 000 100 مولود حي في عام 1997، وفي عام 1998 انخفض الرقم إلى </w:t>
      </w:r>
      <w:r>
        <w:rPr>
          <w:rFonts w:cs="Akhbar MT" w:hint="cs"/>
          <w:sz w:val="30"/>
          <w:rtl/>
        </w:rPr>
        <w:t xml:space="preserve">20,5؛ </w:t>
      </w:r>
      <w:r>
        <w:rPr>
          <w:rFonts w:hint="cs"/>
          <w:sz w:val="30"/>
          <w:rtl/>
        </w:rPr>
        <w:t xml:space="preserve">وفي عام 1999 إلى </w:t>
      </w:r>
      <w:r>
        <w:rPr>
          <w:rFonts w:cs="Akhbar MT" w:hint="cs"/>
          <w:sz w:val="30"/>
          <w:rtl/>
        </w:rPr>
        <w:t>16,5</w:t>
      </w:r>
      <w:r>
        <w:rPr>
          <w:rFonts w:hint="cs"/>
          <w:sz w:val="30"/>
          <w:rtl/>
        </w:rPr>
        <w:t xml:space="preserve"> (الجدول 30). وتعود أسباب وفيات الأمهات إلى حالات النزيف بعد الولادة أو الإصابة بالتهابات، أو ارتفاع ضغط الدم أثناء الحمل، أو الإجهاض الخمِج. كما أن قلة إمكانيات توفر العناية الطبية في حالات الطوارئ، لا سيما في المناطق الريفية، وقلة البنى التحتية ووسائط النقل، ورداءة نوعية خدمات الصحة الأساسية، وقلة النظافة، كلها تؤثر في رفع معدَّل وفيات الأمهات.</w:t>
      </w:r>
    </w:p>
    <w:p w:rsidR="00000000" w:rsidRDefault="00000000">
      <w:pPr>
        <w:spacing w:after="120"/>
        <w:ind w:left="1267" w:right="1267" w:firstLine="720"/>
        <w:rPr>
          <w:rFonts w:hint="cs"/>
          <w:sz w:val="30"/>
          <w:rtl/>
        </w:rPr>
      </w:pPr>
      <w:r>
        <w:rPr>
          <w:rFonts w:hint="cs"/>
          <w:sz w:val="30"/>
          <w:rtl/>
        </w:rPr>
        <w:t xml:space="preserve">وبلغ معدل وفيات الرضَّع </w:t>
      </w:r>
      <w:r>
        <w:rPr>
          <w:rFonts w:cs="Akhbar MT" w:hint="cs"/>
          <w:sz w:val="30"/>
          <w:rtl/>
        </w:rPr>
        <w:t xml:space="preserve">25,8 </w:t>
      </w:r>
      <w:r>
        <w:rPr>
          <w:rFonts w:hint="cs"/>
          <w:sz w:val="30"/>
          <w:rtl/>
        </w:rPr>
        <w:t xml:space="preserve">من كل 1000 مولود حي في عام 1997، وفي عام 1998 انخفض إلى </w:t>
      </w:r>
      <w:r>
        <w:rPr>
          <w:rFonts w:cs="Akhbar MT" w:hint="cs"/>
          <w:sz w:val="30"/>
          <w:rtl/>
        </w:rPr>
        <w:t>20,5</w:t>
      </w:r>
      <w:r>
        <w:rPr>
          <w:rFonts w:hint="cs"/>
          <w:sz w:val="30"/>
          <w:rtl/>
        </w:rPr>
        <w:t xml:space="preserve"> من كل 1000 مولود حي، مقارنةً بمعدل </w:t>
      </w:r>
      <w:r>
        <w:rPr>
          <w:rFonts w:cs="Akhbar MT" w:hint="cs"/>
          <w:sz w:val="30"/>
          <w:rtl/>
        </w:rPr>
        <w:t xml:space="preserve">25,8 </w:t>
      </w:r>
      <w:r>
        <w:rPr>
          <w:rFonts w:hint="cs"/>
          <w:sz w:val="30"/>
          <w:rtl/>
        </w:rPr>
        <w:t xml:space="preserve">من كل 1000 مولود حي في عام 1996. وفي عام 1999 كان المعدل </w:t>
      </w:r>
      <w:r>
        <w:rPr>
          <w:rFonts w:cs="Akhbar MT" w:hint="cs"/>
          <w:sz w:val="30"/>
          <w:rtl/>
        </w:rPr>
        <w:t>17,5</w:t>
      </w:r>
      <w:r>
        <w:rPr>
          <w:rFonts w:hint="cs"/>
          <w:sz w:val="30"/>
          <w:rtl/>
        </w:rPr>
        <w:t>. وتفيد مصادر وزارة الصحة أن الأسباب الرئيسية لوفاة الأطفال الرضَّع هي أمراض الجهاز التنفسي، وتشوُّهات خِلقية، وأمراض معديَّة-معويَّة، وأمراض مُعْدِيَة ويرقان حادث قبل الولادة (الجدول 29).</w:t>
      </w:r>
    </w:p>
    <w:p w:rsidR="00000000" w:rsidRDefault="00000000">
      <w:pPr>
        <w:spacing w:after="120"/>
        <w:ind w:left="1267" w:right="1267" w:firstLine="720"/>
        <w:rPr>
          <w:rFonts w:hint="cs"/>
          <w:sz w:val="30"/>
          <w:rtl/>
        </w:rPr>
      </w:pPr>
      <w:r>
        <w:rPr>
          <w:rFonts w:hint="cs"/>
          <w:sz w:val="30"/>
          <w:rtl/>
        </w:rPr>
        <w:t>وبعض الأسباب التي تؤثر في معدل وفيات الأطفال الرضَّع قلة إمكانيات الوصول إلى الخدمات الصحية، وانخفاض مستوى جودة هذه الخدمات، وانخفاض مستوى تثقيف الأمهات، ومستوى الثقافة الأُسَرية.</w:t>
      </w:r>
    </w:p>
    <w:p w:rsidR="00000000" w:rsidRDefault="00000000">
      <w:pPr>
        <w:spacing w:after="120"/>
        <w:ind w:left="1267" w:right="1267" w:firstLine="720"/>
        <w:rPr>
          <w:rFonts w:hint="cs"/>
          <w:sz w:val="30"/>
          <w:rtl/>
        </w:rPr>
      </w:pPr>
      <w:r>
        <w:rPr>
          <w:rFonts w:hint="cs"/>
          <w:sz w:val="30"/>
          <w:rtl/>
        </w:rPr>
        <w:t>لسرطان الثدي وسرطان الرحم مكان هام في قائمة الأمراض السرطانية في ألبانيا، بالأرقام المطلقة (بيانات عام 1997). وقد تحسَّنَ عمل الأطباء في إطار تقييم هذين النوعين من أنواع السرطان ومعالجتهما وهما في مرحلة مبكرة. وقد أجريت بعض الفحوص الطبية الهامة في تلك السنوات الخمس، تصوير الثدي بالأشعة، وفحص عنق الرحم، والتنظير المهبلي، وهذه فحوص لم تكن موجودة من قَبْلُ في بلادنا. ولا هي موجودة في كل أنحاء البلد. وينبغي عمل الشيء الكثير لتعريف النساء بأهمية هذه الفحوص وضرورة إجرائها في الوقت المناسب لضمان الصحة الجيدة.</w:t>
      </w:r>
    </w:p>
    <w:p w:rsidR="00000000" w:rsidRDefault="00000000">
      <w:pPr>
        <w:spacing w:after="120"/>
        <w:ind w:left="1267" w:right="1267" w:firstLine="720"/>
        <w:rPr>
          <w:rFonts w:hint="cs"/>
          <w:sz w:val="30"/>
          <w:rtl/>
        </w:rPr>
      </w:pPr>
      <w:r>
        <w:rPr>
          <w:rFonts w:hint="cs"/>
          <w:sz w:val="30"/>
          <w:rtl/>
        </w:rPr>
        <w:t>ومن الأهمية بمكان أن نذكر القانون رقم 8528 الصادر في 23 أيلول/سبتمبر 1999 "بشأن تشجيع وحماية الرضاعة الثدِيَّة"، الذي يحمي الرضاعة الثدِِيَّة، التي لها أثر كبير في المحافظة على صحة الأم والطفل. وينظم هذا القانون تسويق المنتجات البديلة للبن الأم، ويمنع تشجيعها والإعلان عنها وتوزيعها في المؤسسات الصحية. وتشكل مخالفةُ هذا القانون مخالفةً يعاقَبُ عليها، ومن يرتكبها يُعاقَبُ بغرامة (المادة 13 من القانون)، وقد تصل العقوبة إلى سحب رخصته.</w:t>
      </w:r>
    </w:p>
    <w:p w:rsidR="00000000" w:rsidRDefault="00000000">
      <w:pPr>
        <w:tabs>
          <w:tab w:val="left" w:pos="1840"/>
        </w:tabs>
        <w:spacing w:before="120" w:after="120"/>
        <w:ind w:left="1411" w:right="1267" w:hanging="691"/>
        <w:rPr>
          <w:rFonts w:hint="cs"/>
          <w:b/>
          <w:bCs/>
          <w:sz w:val="30"/>
          <w:szCs w:val="32"/>
          <w:rtl/>
        </w:rPr>
      </w:pPr>
      <w:r>
        <w:rPr>
          <w:rFonts w:hint="cs"/>
          <w:b/>
          <w:bCs/>
          <w:sz w:val="30"/>
          <w:szCs w:val="32"/>
          <w:rtl/>
        </w:rPr>
        <w:t>ث</w:t>
      </w:r>
      <w:r>
        <w:rPr>
          <w:b/>
          <w:bCs/>
          <w:sz w:val="30"/>
          <w:szCs w:val="32"/>
          <w:rtl/>
        </w:rPr>
        <w:t>ـ</w:t>
      </w:r>
      <w:r>
        <w:rPr>
          <w:rFonts w:hint="cs"/>
          <w:b/>
          <w:bCs/>
          <w:sz w:val="30"/>
          <w:szCs w:val="32"/>
          <w:rtl/>
        </w:rPr>
        <w:t>امناً-5</w:t>
      </w:r>
      <w:r>
        <w:rPr>
          <w:rFonts w:hint="cs"/>
          <w:b/>
          <w:bCs/>
          <w:sz w:val="30"/>
          <w:szCs w:val="32"/>
          <w:rtl/>
        </w:rPr>
        <w:tab/>
        <w:t>الأمراض التي تنتقل بالاتصال الجنسي</w:t>
      </w:r>
    </w:p>
    <w:p w:rsidR="00000000" w:rsidRDefault="00000000">
      <w:pPr>
        <w:spacing w:after="120"/>
        <w:ind w:left="1267" w:right="1267" w:firstLine="720"/>
        <w:rPr>
          <w:rFonts w:hint="cs"/>
          <w:sz w:val="30"/>
          <w:rtl/>
        </w:rPr>
      </w:pPr>
      <w:r>
        <w:rPr>
          <w:rFonts w:hint="cs"/>
          <w:sz w:val="30"/>
          <w:rtl/>
        </w:rPr>
        <w:t>يوجد في ألبانيا قانونان أساسيان وأربع تعليمات محددة بشأن تدابير منع الأمراض السارية واكتشافها ومكافحتها. القانونان هما القانون  رقم 7761 الصادر في 19 تشرين الأول/أكتوبر 1993 "لمنع الأمراض السارية ومكافحتها"، والقانون رقم 8689 الصادر في 16 كانون الأول/ديسمبر 2000 "لمنع انتشار عدوى فيروس نقص المناعة البشرية/متلازمة العوز المناعي المكتسب في جمهورية ألبانيا". وقد تبيَّنَ من الدراسات الاستقصائية التي أجراها معهد الصحة العامة أن بعض الأمراض التي تنتقل بالاتصال الجنسي تميل إلى الانتشار نتيجة لتغيُّرات سياسية واجتماعية حدثت في العقد المنصرم. فقد سُجِّلت أول إصابة بفيروس ن</w:t>
      </w:r>
      <w:r>
        <w:rPr>
          <w:sz w:val="30"/>
          <w:rtl/>
        </w:rPr>
        <w:t>ق</w:t>
      </w:r>
      <w:r>
        <w:rPr>
          <w:rFonts w:hint="cs"/>
          <w:sz w:val="30"/>
          <w:rtl/>
        </w:rPr>
        <w:t>ص المناعة البشرية/ متلازمة العوز المناعي المكتسب في ألبانيا في عام 1993. وبعد القضاء على السِّفلِس (داء الزُّهَري) بفترة طويلة عاد هذا المرض إلى الظهور في عام 1995. ويوجد مرض السيلان، ومرض الترايكونوميازا، الذي تسببه الحراشف البرعمية، في مستويات مختلفة من السكان. ويجري تشخيص هذين المرضين في مختبرات مديرية الصحة العامة في مقاطعات مختلفة وفي مختبر الأحياء المجهرية الدقيقة في مستشفى الطب النسائي والتوليد في تيرانا، ومركز الإحالة الوطني لفيروس نقص المناعة البشرية/متلازمة العوز المناعي المكتسب وللسفلس في معهد الصحة العامة.</w:t>
      </w:r>
    </w:p>
    <w:p w:rsidR="00000000" w:rsidRDefault="00000000">
      <w:pPr>
        <w:spacing w:after="120"/>
        <w:ind w:left="1267" w:right="1267" w:firstLine="720"/>
        <w:rPr>
          <w:rFonts w:hint="cs"/>
          <w:sz w:val="30"/>
          <w:rtl/>
        </w:rPr>
      </w:pPr>
      <w:r>
        <w:rPr>
          <w:rFonts w:hint="cs"/>
          <w:sz w:val="30"/>
          <w:rtl/>
        </w:rPr>
        <w:t>يولى انتباه خاص لفيروس نقص المناعة البشرية/متلازمة العوز المناعي المكتسب. ويوجد مختبران إقليميان وثلاثة مختبرات على الصعيد الوطني لتشخيص فيروس نقص المناعة البشرية، بينما توجد في جميع المقاطعات مراكز للتبرع بالدم وتُستخدَمُ فيها الأجهزة السريعة لتشخيص المتبرعين.</w:t>
      </w:r>
    </w:p>
    <w:p w:rsidR="00000000" w:rsidRDefault="00000000">
      <w:pPr>
        <w:spacing w:after="120"/>
        <w:ind w:left="1267" w:right="1267" w:firstLine="720"/>
        <w:rPr>
          <w:rFonts w:hint="cs"/>
          <w:sz w:val="30"/>
          <w:rtl/>
        </w:rPr>
      </w:pPr>
      <w:r>
        <w:rPr>
          <w:rFonts w:hint="cs"/>
          <w:sz w:val="30"/>
          <w:rtl/>
        </w:rPr>
        <w:t>يجري تشخيص ومعالجة حالات الإصابة بفيروس نقص المناعة البشرية/متلازمة العوز المناعي المكتسب في مستشفى الجامعة بتيرانا. وألبانيا بلد تقل فيه الإصابة بفيروس نق</w:t>
      </w:r>
      <w:r>
        <w:rPr>
          <w:sz w:val="30"/>
          <w:rtl/>
        </w:rPr>
        <w:t>ص</w:t>
      </w:r>
      <w:r>
        <w:rPr>
          <w:rFonts w:hint="cs"/>
          <w:sz w:val="30"/>
          <w:rtl/>
        </w:rPr>
        <w:t xml:space="preserve"> المناعة البشرية. وأجريت عدة دراسات استقصائية على المجنَّدين. وثمة اهتمام ملحوظ بالتقييم الطبي التطوعي. وكثير من المواطنين الذين يرغبون في الهجرة إلى الخارج يجرى لهم فحص فيروس نقص المناعة البشرية. ولم تسفر هذه الفحوص عن كشف أية حالة من هذا القبيل. وينفذ نظام التقييم وإسداء المشورة حتى الآن في المؤسسات القائمة على الصعيد الوطني. إذ توجد لديها القاعدة الملائمة لمواجهة عدد الحالات التي يبين التشخيص وجود فيروس نقص المناعة البشرية/متلازمة العوز المناعي المكتسب فيها.</w:t>
      </w:r>
    </w:p>
    <w:p w:rsidR="00000000" w:rsidRDefault="00000000">
      <w:pPr>
        <w:spacing w:after="120"/>
        <w:ind w:left="1267" w:right="1267" w:firstLine="720"/>
        <w:rPr>
          <w:rFonts w:hint="cs"/>
          <w:sz w:val="30"/>
          <w:rtl/>
        </w:rPr>
      </w:pPr>
      <w:r>
        <w:rPr>
          <w:rFonts w:hint="cs"/>
          <w:sz w:val="30"/>
          <w:rtl/>
        </w:rPr>
        <w:t>توجد قاعدة قانونية جيدة لتطوير الأمراض التي تنتقل بالاتصال الجنسي وتُعلن وتعالج إلزامياًّ. يعالج فيروس نقص المناعة البشرية /متلازمة العوز المناعي المكتسب، والسفلس والسيلان بالمجان وفقاً للقانون الألباني، وتقدِّم العلاجَ العياداتُ الموجودة في المستشفيات وسياراتُ الإسعاف. وفي تشرين الثاني/نوفمبر 2000 أُقِرَّ قانون "لمنع انتشار فيروس نقص المناعة البشرية/متلازمة العوز المناعي المكتسب في جمهورية ألبانيا" وأنشئت لجنة مشتركة بين الوزارات بشأن فيروس نقص المناعة البشرية/متلازمة العوز المناعي المكتسب.</w:t>
      </w:r>
    </w:p>
    <w:p w:rsidR="00000000" w:rsidRDefault="00000000">
      <w:pPr>
        <w:spacing w:after="120"/>
        <w:ind w:left="1267" w:right="1267" w:firstLine="720"/>
        <w:rPr>
          <w:rFonts w:hint="cs"/>
          <w:sz w:val="30"/>
          <w:rtl/>
        </w:rPr>
      </w:pPr>
      <w:r>
        <w:rPr>
          <w:rFonts w:hint="cs"/>
          <w:sz w:val="30"/>
          <w:rtl/>
        </w:rPr>
        <w:t>وتم تنفيذ البرنامج الوطني لمكافحة الأمراض التي تنتقل بالاتصال الجنسي/فيروس نقص المناعة البشرية-متلازمة العوز المناعي المكتسب، الذي وضع قبل سنين، في اتجاهات عديدة وحصلنا على دعم من منظمة الصحة العالمية في تنفيذه. ولكن ينبغي، بناء على طلبات جديدة، مراجعة الخطة الوطنية القائمة، وعلى وجه الخصوص تعزيز الهياكل الطبية وغير الطبية، وتنفيذ القوانين، وتنظيم نشاط متعدد القطاعات.</w:t>
      </w:r>
    </w:p>
    <w:p w:rsidR="00000000" w:rsidRDefault="00000000">
      <w:pPr>
        <w:tabs>
          <w:tab w:val="left" w:pos="1800"/>
        </w:tabs>
        <w:spacing w:before="120" w:after="120"/>
        <w:ind w:left="1498" w:right="1267" w:hanging="778"/>
        <w:rPr>
          <w:rFonts w:hint="cs"/>
          <w:b/>
          <w:bCs/>
          <w:sz w:val="32"/>
          <w:szCs w:val="32"/>
          <w:rtl/>
        </w:rPr>
      </w:pPr>
      <w:r>
        <w:rPr>
          <w:b/>
          <w:bCs/>
          <w:sz w:val="32"/>
          <w:szCs w:val="32"/>
          <w:rtl/>
        </w:rPr>
        <w:br w:type="page"/>
      </w:r>
      <w:r>
        <w:rPr>
          <w:rFonts w:hint="cs"/>
          <w:b/>
          <w:bCs/>
          <w:sz w:val="32"/>
          <w:szCs w:val="32"/>
          <w:rtl/>
        </w:rPr>
        <w:t>ث</w:t>
      </w:r>
      <w:r>
        <w:rPr>
          <w:b/>
          <w:bCs/>
          <w:sz w:val="32"/>
          <w:szCs w:val="32"/>
          <w:rtl/>
        </w:rPr>
        <w:t>ـ</w:t>
      </w:r>
      <w:r>
        <w:rPr>
          <w:rFonts w:hint="cs"/>
          <w:b/>
          <w:bCs/>
          <w:sz w:val="32"/>
          <w:szCs w:val="32"/>
          <w:rtl/>
        </w:rPr>
        <w:t>امناً-6</w:t>
      </w:r>
      <w:r>
        <w:rPr>
          <w:rFonts w:hint="cs"/>
          <w:b/>
          <w:bCs/>
          <w:sz w:val="32"/>
          <w:szCs w:val="32"/>
          <w:rtl/>
        </w:rPr>
        <w:tab/>
      </w:r>
      <w:r>
        <w:rPr>
          <w:b/>
          <w:bCs/>
          <w:sz w:val="32"/>
          <w:szCs w:val="32"/>
          <w:rtl/>
        </w:rPr>
        <w:tab/>
      </w:r>
      <w:r>
        <w:rPr>
          <w:rFonts w:hint="cs"/>
          <w:b/>
          <w:bCs/>
          <w:sz w:val="32"/>
          <w:szCs w:val="32"/>
          <w:rtl/>
        </w:rPr>
        <w:t>العقاقير المسببة للإدمان</w:t>
      </w:r>
    </w:p>
    <w:p w:rsidR="00000000" w:rsidRDefault="00000000">
      <w:pPr>
        <w:tabs>
          <w:tab w:val="left" w:pos="2020"/>
        </w:tabs>
        <w:spacing w:before="120" w:after="120"/>
        <w:ind w:left="1267" w:right="1267" w:hanging="57"/>
        <w:rPr>
          <w:rFonts w:cs="Traditional Arabic Backslanted" w:hint="cs"/>
          <w:sz w:val="28"/>
          <w:szCs w:val="28"/>
          <w:rtl/>
        </w:rPr>
      </w:pPr>
      <w:r>
        <w:rPr>
          <w:rFonts w:cs="Traditional Arabic Backslanted" w:hint="cs"/>
          <w:sz w:val="28"/>
          <w:szCs w:val="28"/>
          <w:rtl/>
        </w:rPr>
        <w:t>6-1</w:t>
      </w:r>
      <w:r>
        <w:rPr>
          <w:rFonts w:cs="Traditional Arabic Backslanted" w:hint="cs"/>
          <w:sz w:val="28"/>
          <w:szCs w:val="28"/>
          <w:rtl/>
        </w:rPr>
        <w:tab/>
        <w:t>إساءة استخدام المخدرات</w:t>
      </w:r>
    </w:p>
    <w:p w:rsidR="00000000" w:rsidRDefault="00000000">
      <w:pPr>
        <w:spacing w:after="120"/>
        <w:ind w:left="1267" w:right="1267" w:firstLine="720"/>
        <w:rPr>
          <w:rFonts w:hint="cs"/>
          <w:sz w:val="30"/>
          <w:rtl/>
        </w:rPr>
      </w:pPr>
      <w:r>
        <w:rPr>
          <w:rFonts w:hint="cs"/>
          <w:sz w:val="30"/>
          <w:rtl/>
        </w:rPr>
        <w:t>انتشر في الآونة الأخيرة استخدام المخدرات وإنتاجها والاتجار بها في ألبانيا انتشاراً سريعاً. ويفسِّرُ هذه الزيادة  عدةُ عوامل اجتماعية وسياسية واقتصادية. وتفاقمت المشكلة لأن 65 في المائة من السكان هم دون سن الثلاثين.</w:t>
      </w:r>
    </w:p>
    <w:p w:rsidR="00000000" w:rsidRDefault="00000000">
      <w:pPr>
        <w:spacing w:after="120"/>
        <w:ind w:left="1267" w:right="1267" w:firstLine="720"/>
        <w:rPr>
          <w:rFonts w:hint="cs"/>
          <w:sz w:val="30"/>
          <w:rtl/>
        </w:rPr>
      </w:pPr>
      <w:r>
        <w:rPr>
          <w:rFonts w:hint="cs"/>
          <w:sz w:val="30"/>
          <w:rtl/>
        </w:rPr>
        <w:t>ويستفاد من بيانات وزارة الأمن العام أن عدد الشبان الذين يتعاطون المخدرات من بين كل ألف شاب وشابة تضاعف خلال السنتين الماضيتين. وأكثر المخدرات شيوعاً الماريهوانا ومنتجات القنب الأخرى، وكذلك الكوكايين والهيروين. وفي أغلب الحالات لا يتعاطى مستخدمو المخدرات الألبانُ هذه المخدرات بحالتها النقية. وتبيَّنَ من تحليل الكوكايين والهيروين اللذين قُبِضَ عليهما في ألبانيا أنه يمكن أن يضاف إليهما ما يصل إلى تسعة عناصر أخرى تتراوح من الأسبرين إلى الرمل العادي. وإذا كان معظم الذين يتعاطون المخدرات من الشباب فإن الذين يتعاطون المخدرات الصيدلانية أكبر سناًّ في العادة. وتوجد أيضاً إساءة استخدام للمؤثرات العقلية التي تباع بالسِّر أو تُسرَق. ووقعت حوادث كثيرة استخدم فيها أفرادٌ هذه العقاقيرَ للانتحار. وتبيِّنُ الدراسات الاستقصائية أن نسبة الذكور إلى الإناث بين متعاطي المخدرات هي 4: 1. ويأتي ما يقرب من 70 في المائة من متعاطي المخدرات من "أسر عادية"، وهم أبناء وبنات لوالدَيْنِ على جانب عالٍ من التعليم وميسوري الحال. أما الباقون فقد فقدوا أحد الوالدين أو كليهما، أو يكون والداهما مطلَّقَين أو تكون لديهم مشاكل في السلوك الاجتماعي.</w:t>
      </w:r>
    </w:p>
    <w:p w:rsidR="00000000" w:rsidRDefault="00000000">
      <w:pPr>
        <w:tabs>
          <w:tab w:val="left" w:pos="2110"/>
          <w:tab w:val="left" w:pos="2520"/>
        </w:tabs>
        <w:spacing w:before="120" w:after="120"/>
        <w:ind w:left="1267" w:right="1267" w:firstLine="29"/>
        <w:rPr>
          <w:rFonts w:cs="Traditional Arabic Backslanted" w:hint="cs"/>
          <w:rtl/>
        </w:rPr>
      </w:pPr>
      <w:r>
        <w:rPr>
          <w:rFonts w:cs="Traditional Arabic Backslanted" w:hint="cs"/>
          <w:rtl/>
        </w:rPr>
        <w:t>6-2</w:t>
      </w:r>
      <w:r>
        <w:rPr>
          <w:rFonts w:cs="Traditional Arabic Backslanted" w:hint="cs"/>
          <w:rtl/>
        </w:rPr>
        <w:tab/>
        <w:t>التبغ والكحول</w:t>
      </w:r>
    </w:p>
    <w:p w:rsidR="00000000" w:rsidRDefault="00000000">
      <w:pPr>
        <w:spacing w:after="120"/>
        <w:ind w:left="1267" w:right="1267" w:firstLine="720"/>
        <w:rPr>
          <w:rFonts w:hint="cs"/>
          <w:sz w:val="30"/>
          <w:rtl/>
        </w:rPr>
      </w:pPr>
      <w:r>
        <w:rPr>
          <w:rFonts w:hint="cs"/>
          <w:sz w:val="30"/>
          <w:rtl/>
        </w:rPr>
        <w:t>بقدر ما يتعلق الأمر بتعاطي التبغ والكحول لا توجد بيانات إحصائية يُعتمَدُ عليها. وكشفت الدراسات الاستقصائية التي أجريت على طلاب المدارس الثانوية (14-18 سنة) عن أن 58 في المائة من الذكور و32 في المائة من الإناث يدخنون. والألبان يستهلكون مقادير كبيرة من التبغ؛ والتدخينُ عادةٌ اجتماعية مقبولة.</w:t>
      </w:r>
    </w:p>
    <w:p w:rsidR="00000000" w:rsidRDefault="00000000">
      <w:pPr>
        <w:spacing w:after="120"/>
        <w:ind w:left="1267" w:right="1267" w:firstLine="720"/>
        <w:rPr>
          <w:rFonts w:hint="cs"/>
          <w:sz w:val="30"/>
          <w:rtl/>
        </w:rPr>
      </w:pPr>
      <w:r>
        <w:rPr>
          <w:rFonts w:hint="cs"/>
          <w:sz w:val="30"/>
          <w:rtl/>
        </w:rPr>
        <w:t>وكشفت الدراسات الاستقصائية التي أجريت على استهلاك الكحول عن أن استهلاك الكحول يبدأ في سن 15 أو 16 سنة، وهو ظاهرة متفشية بين الذكور في الغالب. ويتولى المعالجةَ مستشفى الأمراض النفسية في تيرانا.</w:t>
      </w:r>
    </w:p>
    <w:p w:rsidR="00000000" w:rsidRDefault="00000000">
      <w:pPr>
        <w:spacing w:after="120"/>
        <w:ind w:left="1267" w:right="1267" w:firstLine="720"/>
        <w:rPr>
          <w:rFonts w:hint="cs"/>
          <w:sz w:val="30"/>
          <w:rtl/>
        </w:rPr>
      </w:pPr>
      <w:r>
        <w:rPr>
          <w:rFonts w:hint="cs"/>
          <w:sz w:val="30"/>
          <w:rtl/>
        </w:rPr>
        <w:t>وثمة تحرُّكٌ في بعض المنظمات غير الحكومية العاملة في الميدان الصحي لمنع التدخين في الأماكن العامة، وأعدَّت مشروع قانون في هذا الشأن ولكن الهيئات التشريعية لا تؤيده.</w:t>
      </w:r>
    </w:p>
    <w:p w:rsidR="00000000" w:rsidRDefault="00000000">
      <w:pPr>
        <w:spacing w:after="120"/>
        <w:ind w:left="1267" w:right="1267" w:hanging="687"/>
        <w:rPr>
          <w:b/>
          <w:bCs/>
          <w:sz w:val="34"/>
          <w:szCs w:val="34"/>
          <w:rtl/>
        </w:rPr>
      </w:pPr>
    </w:p>
    <w:p w:rsidR="00000000" w:rsidRDefault="00000000">
      <w:pPr>
        <w:spacing w:before="120" w:after="120"/>
        <w:ind w:left="1411" w:right="1267" w:hanging="691"/>
        <w:rPr>
          <w:rFonts w:hint="cs"/>
          <w:b/>
          <w:bCs/>
          <w:sz w:val="34"/>
          <w:szCs w:val="34"/>
          <w:rtl/>
        </w:rPr>
      </w:pPr>
      <w:r>
        <w:rPr>
          <w:rFonts w:hint="cs"/>
          <w:b/>
          <w:bCs/>
          <w:sz w:val="34"/>
          <w:szCs w:val="34"/>
          <w:rtl/>
        </w:rPr>
        <w:t>الفصل التاسع</w:t>
      </w:r>
    </w:p>
    <w:p w:rsidR="00000000" w:rsidRDefault="00000000">
      <w:pPr>
        <w:spacing w:before="120" w:after="120"/>
        <w:ind w:left="1411" w:right="1267" w:hanging="691"/>
        <w:rPr>
          <w:rFonts w:hint="cs"/>
          <w:b/>
          <w:bCs/>
          <w:sz w:val="34"/>
          <w:szCs w:val="34"/>
          <w:rtl/>
        </w:rPr>
      </w:pPr>
      <w:r>
        <w:rPr>
          <w:rFonts w:hint="cs"/>
          <w:b/>
          <w:bCs/>
          <w:sz w:val="34"/>
          <w:szCs w:val="34"/>
          <w:rtl/>
        </w:rPr>
        <w:t>الاستحقاقات الاجتماعية والاقتصادية</w:t>
      </w:r>
    </w:p>
    <w:p w:rsidR="00000000" w:rsidRDefault="00000000">
      <w:pPr>
        <w:tabs>
          <w:tab w:val="left" w:pos="2650"/>
          <w:tab w:val="left" w:pos="3490"/>
        </w:tabs>
        <w:spacing w:after="120"/>
        <w:ind w:left="2650" w:right="1267" w:hanging="1440"/>
        <w:rPr>
          <w:rFonts w:cs="Traditional Arabic Backslanted"/>
          <w:sz w:val="26"/>
          <w:szCs w:val="26"/>
          <w:rtl/>
        </w:rPr>
      </w:pPr>
      <w:r>
        <w:rPr>
          <w:rFonts w:hint="cs"/>
          <w:b/>
          <w:bCs/>
          <w:sz w:val="30"/>
          <w:rtl/>
        </w:rPr>
        <w:t>المادة 13</w:t>
      </w:r>
      <w:r>
        <w:rPr>
          <w:rFonts w:hint="cs"/>
          <w:b/>
          <w:bCs/>
          <w:sz w:val="30"/>
          <w:rtl/>
        </w:rPr>
        <w:tab/>
      </w:r>
      <w:r>
        <w:rPr>
          <w:rFonts w:hint="cs"/>
          <w:sz w:val="30"/>
          <w:rtl/>
        </w:rPr>
        <w:tab/>
      </w:r>
      <w:r>
        <w:rPr>
          <w:rFonts w:cs="Traditional Arabic Backslanted" w:hint="cs"/>
          <w:sz w:val="26"/>
          <w:szCs w:val="26"/>
          <w:rtl/>
        </w:rPr>
        <w:t>تتخذ الدول الأطراف جميع التدابير المناسبة للقضاء على التمييز ضد المرأة في المجالات الأخرى للحياة الاقتصادية والاجتماعية التي تكفل لها، على أساس المساواة بين الرجل والمرأة، نفس الحقوق، لا سيما:</w:t>
      </w:r>
    </w:p>
    <w:p w:rsidR="00000000" w:rsidRDefault="00000000">
      <w:pPr>
        <w:tabs>
          <w:tab w:val="left" w:pos="2650"/>
          <w:tab w:val="left" w:pos="4090"/>
        </w:tabs>
        <w:spacing w:after="120"/>
        <w:ind w:left="2560" w:firstLine="900"/>
        <w:rPr>
          <w:rFonts w:cs="Traditional Arabic Backslanted"/>
          <w:sz w:val="26"/>
          <w:szCs w:val="26"/>
          <w:rtl/>
        </w:rPr>
      </w:pPr>
      <w:r>
        <w:rPr>
          <w:rFonts w:cs="Traditional Arabic Backslanted"/>
          <w:sz w:val="26"/>
          <w:szCs w:val="26"/>
          <w:rtl/>
        </w:rPr>
        <w:t>(أ)</w:t>
      </w:r>
      <w:r>
        <w:rPr>
          <w:rFonts w:cs="Traditional Arabic Backslanted"/>
          <w:sz w:val="26"/>
          <w:szCs w:val="26"/>
          <w:rtl/>
        </w:rPr>
        <w:tab/>
      </w:r>
      <w:r>
        <w:rPr>
          <w:rFonts w:cs="Traditional Arabic Backslanted" w:hint="cs"/>
          <w:sz w:val="26"/>
          <w:szCs w:val="26"/>
          <w:rtl/>
        </w:rPr>
        <w:t>الحق في الاستحقاقات العائلية؛</w:t>
      </w:r>
      <w:r>
        <w:rPr>
          <w:rFonts w:cs="Traditional Arabic Backslanted"/>
          <w:sz w:val="26"/>
          <w:szCs w:val="26"/>
          <w:rtl/>
        </w:rPr>
        <w:t xml:space="preserve"> </w:t>
      </w:r>
    </w:p>
    <w:p w:rsidR="00000000" w:rsidRDefault="00000000">
      <w:pPr>
        <w:tabs>
          <w:tab w:val="left" w:pos="2650"/>
          <w:tab w:val="left" w:pos="4090"/>
        </w:tabs>
        <w:spacing w:after="120"/>
        <w:ind w:left="2650" w:right="1267" w:firstLine="810"/>
        <w:rPr>
          <w:rFonts w:cs="Traditional Arabic Backslanted"/>
          <w:sz w:val="26"/>
          <w:szCs w:val="26"/>
          <w:rtl/>
        </w:rPr>
      </w:pPr>
      <w:r>
        <w:rPr>
          <w:rFonts w:cs="Traditional Arabic Backslanted"/>
          <w:sz w:val="26"/>
          <w:szCs w:val="26"/>
          <w:rtl/>
        </w:rPr>
        <w:t>(ب)</w:t>
      </w:r>
      <w:r>
        <w:rPr>
          <w:rFonts w:cs="Traditional Arabic Backslanted"/>
          <w:sz w:val="26"/>
          <w:szCs w:val="26"/>
          <w:rtl/>
        </w:rPr>
        <w:tab/>
      </w:r>
      <w:r>
        <w:rPr>
          <w:rFonts w:cs="Traditional Arabic Backslanted" w:hint="cs"/>
          <w:sz w:val="26"/>
          <w:szCs w:val="26"/>
          <w:rtl/>
        </w:rPr>
        <w:t>الحق في الحصول على القروض المصرفية، والرهون العقارية، وغير ذلك من أشكال الائتمان المالي؛</w:t>
      </w:r>
      <w:r>
        <w:rPr>
          <w:rFonts w:cs="Traditional Arabic Backslanted"/>
          <w:sz w:val="26"/>
          <w:szCs w:val="26"/>
          <w:rtl/>
        </w:rPr>
        <w:t xml:space="preserve"> </w:t>
      </w:r>
    </w:p>
    <w:p w:rsidR="00000000" w:rsidRDefault="00000000">
      <w:pPr>
        <w:tabs>
          <w:tab w:val="left" w:pos="2650"/>
          <w:tab w:val="left" w:pos="3490"/>
          <w:tab w:val="left" w:pos="4090"/>
        </w:tabs>
        <w:spacing w:after="120"/>
        <w:ind w:left="2650" w:right="1267" w:firstLine="810"/>
        <w:rPr>
          <w:rFonts w:cs="Traditional Arabic Backslanted" w:hint="cs"/>
          <w:sz w:val="26"/>
          <w:szCs w:val="26"/>
        </w:rPr>
      </w:pPr>
      <w:r>
        <w:rPr>
          <w:rFonts w:cs="Traditional Arabic Backslanted"/>
          <w:sz w:val="26"/>
          <w:szCs w:val="26"/>
          <w:rtl/>
        </w:rPr>
        <w:t>(ج)</w:t>
      </w:r>
      <w:r>
        <w:rPr>
          <w:rFonts w:cs="Traditional Arabic Backslanted"/>
          <w:sz w:val="26"/>
          <w:szCs w:val="26"/>
          <w:rtl/>
        </w:rPr>
        <w:tab/>
      </w:r>
      <w:r>
        <w:rPr>
          <w:rFonts w:cs="Traditional Arabic Backslanted" w:hint="cs"/>
          <w:sz w:val="26"/>
          <w:szCs w:val="26"/>
          <w:rtl/>
        </w:rPr>
        <w:t>الحق في الاشتراك في الأنشطة الترويحية والألعاب الرياضية وفي جميع جوانب الحياة الثقافية.</w:t>
      </w:r>
    </w:p>
    <w:p w:rsidR="00000000" w:rsidRDefault="00000000">
      <w:pPr>
        <w:tabs>
          <w:tab w:val="left" w:pos="1840"/>
        </w:tabs>
        <w:spacing w:before="120" w:after="120"/>
        <w:ind w:left="1411" w:right="1267" w:hanging="691"/>
        <w:rPr>
          <w:rFonts w:hint="cs"/>
          <w:b/>
          <w:bCs/>
          <w:sz w:val="32"/>
          <w:szCs w:val="32"/>
          <w:rtl/>
        </w:rPr>
      </w:pPr>
      <w:r>
        <w:rPr>
          <w:rFonts w:hint="cs"/>
          <w:b/>
          <w:bCs/>
          <w:sz w:val="32"/>
          <w:szCs w:val="32"/>
          <w:rtl/>
        </w:rPr>
        <w:t>تاسعاً-1</w:t>
      </w:r>
      <w:r>
        <w:rPr>
          <w:rFonts w:hint="cs"/>
          <w:b/>
          <w:bCs/>
          <w:sz w:val="32"/>
          <w:szCs w:val="32"/>
          <w:rtl/>
        </w:rPr>
        <w:tab/>
        <w:t>الحق في الاستحقاقات العائلية</w:t>
      </w:r>
    </w:p>
    <w:p w:rsidR="00000000" w:rsidRDefault="00000000">
      <w:pPr>
        <w:spacing w:after="120"/>
        <w:ind w:left="1267" w:right="1267" w:firstLine="720"/>
        <w:rPr>
          <w:rFonts w:hint="cs"/>
          <w:sz w:val="30"/>
          <w:rtl/>
        </w:rPr>
      </w:pPr>
      <w:r>
        <w:rPr>
          <w:rFonts w:hint="cs"/>
          <w:sz w:val="30"/>
          <w:rtl/>
        </w:rPr>
        <w:t>قام برنامج المساعدة الاجتماعية، منذ إنشائه، بدورٍ حاسم في المناطق الريفية والحضرية على السواء، لأنه مكَّن صغار الفلاحين والعاطلين عن العمل لمدة طويلة من البقاء على قيد الحياة. ويهدف البرنامج إلى تقديم دخل منقول إلى تلك الأسر التي لا يوجد لديها دخل أو لديها دخل لا يكفي لتلبية احتياجاتها، ولا تستوفي شروط الحصول على استحقاقات البطالة. في عام 1997، حين كان البرنامج في ذروته، قُدِّرَ أن 21 في المائة من السكان (الذين يعيش 50 في المائة منهم في المناطق الحضرية) كانوا يتلقون مساعدات اجتماعية.</w:t>
      </w:r>
    </w:p>
    <w:p w:rsidR="00000000" w:rsidRDefault="00000000">
      <w:pPr>
        <w:spacing w:after="120"/>
        <w:ind w:left="1267" w:right="1267" w:firstLine="720"/>
        <w:rPr>
          <w:rFonts w:hint="cs"/>
          <w:sz w:val="30"/>
          <w:rtl/>
        </w:rPr>
      </w:pPr>
      <w:r>
        <w:rPr>
          <w:rFonts w:hint="cs"/>
          <w:sz w:val="30"/>
          <w:rtl/>
        </w:rPr>
        <w:t>في تشرين الأول/أكتوبر 1991 منح القانون رقم 7521 استحقاقات بطالة لمدة سنة للأشخاص الذين فقدوا وظائفهم نتيجةً للإصلاحات الاقتصادية. وعدَّلَ القانون رقم 7579، الصادر في تموز/يولية 1992، بعض أحكامه، ومنذ ذلك الحين أصبحت استحقاقات البطالة (لمدة أقصاها سنة) تُدفَعُ فقط للمشتركين في مشروع التأمين الاجتماعي لمدة لا تقل عن 12 شهراً. وتبيِّنُ البيانات الإحصائية أن عدد الأشخاص الذين يحق لهم الحصول على استحقاقات بطالة، كنسبة مئوية من العاطلين عن العمل المسجَّلين، انخفض انخفاضاً كبيراً ابتداءً من عام 1993، مما يشير إلى أن البطالةَ الألبانيةَ طويلةُ الأجل في معظمها. وعلاوة على ذلك، تقدِّرُ وزارة العمل أن هناك عدداً كبيراً من الأشخاص يعملون دون وجود عقود عمل اعتيادية لديهم.</w:t>
      </w:r>
    </w:p>
    <w:p w:rsidR="00000000" w:rsidRDefault="00000000">
      <w:pPr>
        <w:spacing w:after="120"/>
        <w:ind w:left="1267" w:right="1267" w:firstLine="720"/>
        <w:rPr>
          <w:rFonts w:hint="cs"/>
          <w:sz w:val="30"/>
          <w:rtl/>
        </w:rPr>
      </w:pPr>
      <w:r>
        <w:rPr>
          <w:rFonts w:hint="cs"/>
          <w:sz w:val="30"/>
          <w:rtl/>
        </w:rPr>
        <w:t xml:space="preserve">تقدم مؤسسة التأمين الصحي، التي أُنشِئَت في عام 1995، إعانة في دفع أثمان المستحضرات الصيدلانية للسكان المشمولين بخطة التأمين (جميع المواطنين والأجانب المقيمين في البلد)؛ ويدفع الموظفون اشتراكاً بنسبة </w:t>
      </w:r>
      <w:r>
        <w:rPr>
          <w:rFonts w:cs="Akhbar MT" w:hint="cs"/>
          <w:sz w:val="30"/>
          <w:rtl/>
        </w:rPr>
        <w:t>3,4</w:t>
      </w:r>
      <w:r>
        <w:rPr>
          <w:rFonts w:hint="cs"/>
          <w:sz w:val="30"/>
          <w:rtl/>
        </w:rPr>
        <w:t xml:space="preserve"> في المائة من صافي المرتب (يدفع رب العمل 50 في المائة منها). ومن بين الاستحقاقات خدمات طبية مجانية (من طبيب الأسرة)، وإعانة في دفع أثمان مستحضرات صيدلانية مختارة. والفئات التي يتلقى أفرادها مدفوعات مساهمة كاملة هي الأطفال من سن 1 إلى 6 سنوات، والطلاب، والأشخاص الذين تُدفع لهم استحقاقات بطالة ومساعدة اجتماعية، والمتقاعدون، والمعوقون، والنساء الحوامل لمدة سنة واحدة بعد وضع المولود، والعسكريون. ويتلقى العجزة والمحاربون القدامى ومرضى السرطان والسل إعانة بواقع 100 في المائة.</w:t>
      </w:r>
    </w:p>
    <w:p w:rsidR="00000000" w:rsidRDefault="00000000">
      <w:pPr>
        <w:tabs>
          <w:tab w:val="left" w:pos="2020"/>
        </w:tabs>
        <w:spacing w:before="240" w:after="120"/>
        <w:ind w:left="2016" w:right="1267" w:hanging="1296"/>
        <w:rPr>
          <w:rFonts w:hint="cs"/>
          <w:b/>
          <w:bCs/>
          <w:sz w:val="32"/>
          <w:szCs w:val="32"/>
          <w:rtl/>
        </w:rPr>
      </w:pPr>
      <w:r>
        <w:rPr>
          <w:rFonts w:hint="cs"/>
          <w:b/>
          <w:bCs/>
          <w:sz w:val="32"/>
          <w:szCs w:val="32"/>
          <w:rtl/>
        </w:rPr>
        <w:t>تاسعاً-2</w:t>
      </w:r>
      <w:r>
        <w:rPr>
          <w:b/>
          <w:bCs/>
          <w:sz w:val="32"/>
          <w:szCs w:val="32"/>
          <w:rtl/>
        </w:rPr>
        <w:tab/>
      </w:r>
      <w:r>
        <w:rPr>
          <w:rFonts w:hint="cs"/>
          <w:b/>
          <w:bCs/>
          <w:sz w:val="32"/>
          <w:szCs w:val="32"/>
          <w:rtl/>
        </w:rPr>
        <w:t xml:space="preserve">الحق في القروض المصرفية والرهون العقارية وغيرها من </w:t>
      </w:r>
      <w:r>
        <w:rPr>
          <w:b/>
          <w:bCs/>
          <w:sz w:val="32"/>
          <w:szCs w:val="32"/>
          <w:rtl/>
        </w:rPr>
        <w:t>أ</w:t>
      </w:r>
      <w:r>
        <w:rPr>
          <w:rFonts w:hint="cs"/>
          <w:b/>
          <w:bCs/>
          <w:sz w:val="32"/>
          <w:szCs w:val="32"/>
          <w:rtl/>
        </w:rPr>
        <w:t>شكال الائتمانات المالية</w:t>
      </w:r>
    </w:p>
    <w:p w:rsidR="00000000" w:rsidRDefault="00000000">
      <w:pPr>
        <w:spacing w:after="120"/>
        <w:ind w:left="1267" w:right="1267" w:firstLine="720"/>
        <w:rPr>
          <w:rFonts w:hint="cs"/>
          <w:sz w:val="30"/>
          <w:rtl/>
        </w:rPr>
      </w:pPr>
      <w:r>
        <w:rPr>
          <w:rFonts w:hint="cs"/>
          <w:sz w:val="30"/>
          <w:rtl/>
        </w:rPr>
        <w:t>ازداد عدد المصارف التجارية في ألبانيا من مصرف واحد مرخَّص في عام 1992 إلى 11 مصرفاً في عام 1999. غير أن هذا الرقم منخفض جداًّ مقارنةً بالبلدان الأخرى في المنطقة. ومع أن المشتغلين بالأعمال الحرة في حاجة ماسَّةٍ إلى الائتمان، كان مجموع الائتمانات التي أعطيت  للقطاع الخاص في السنوات الثلاث الأخيرة مجرد 3 في المائة من الناتج المحلي الإجمالي، مقارنة بما يتراوح بين 14 و30 في المائة في البلدان الأخرى في المنطقة. والأسباب الرئيسية لهذا التشدُّد من جانب المصارف هي ارتفاع نسبة الخطورة من عدم سداد الائتمانات، وقلة استقرار المؤسسات التجارية (فالمؤسسات التجارية الصغيرة تعيش سنة واحدة في المتوسط)، ورداءة نظام المحاسبة والعجز بوجهٍ عامٍّ عن تقديم الضمانات المطلوبة.</w:t>
      </w:r>
    </w:p>
    <w:p w:rsidR="00000000" w:rsidRDefault="00000000">
      <w:pPr>
        <w:spacing w:after="120"/>
        <w:ind w:left="1267" w:right="1267" w:firstLine="720"/>
        <w:rPr>
          <w:rFonts w:hint="cs"/>
          <w:sz w:val="30"/>
          <w:rtl/>
        </w:rPr>
      </w:pPr>
      <w:r>
        <w:rPr>
          <w:rFonts w:hint="cs"/>
          <w:sz w:val="30"/>
          <w:rtl/>
        </w:rPr>
        <w:t>والقروض الصغيرة غير التجارية التي توفِّرُها وكالات تنمية دولية ووطنية محددة متاحة (من البنك الدولي، وصندوق التنمية الألباني، والوكالة الألمانية للتعاون التقني (</w:t>
      </w:r>
      <w:r>
        <w:rPr>
          <w:szCs w:val="20"/>
        </w:rPr>
        <w:t>GTZ-DEG</w:t>
      </w:r>
      <w:r>
        <w:rPr>
          <w:rFonts w:hint="cs"/>
          <w:sz w:val="30"/>
          <w:rtl/>
        </w:rPr>
        <w:t>) في المناطق الريفية والحضرية على السواء.</w:t>
      </w:r>
    </w:p>
    <w:p w:rsidR="00000000" w:rsidRDefault="00000000">
      <w:pPr>
        <w:tabs>
          <w:tab w:val="left" w:pos="1930"/>
          <w:tab w:val="left" w:pos="2520"/>
          <w:tab w:val="left" w:pos="2880"/>
        </w:tabs>
        <w:spacing w:before="120" w:after="120"/>
        <w:ind w:left="1930" w:right="1267" w:hanging="1210"/>
        <w:rPr>
          <w:rFonts w:hint="cs"/>
          <w:b/>
          <w:bCs/>
          <w:sz w:val="32"/>
          <w:szCs w:val="32"/>
          <w:rtl/>
        </w:rPr>
      </w:pPr>
      <w:r>
        <w:rPr>
          <w:b/>
          <w:bCs/>
          <w:sz w:val="32"/>
          <w:szCs w:val="32"/>
          <w:rtl/>
        </w:rPr>
        <w:br w:type="page"/>
      </w:r>
      <w:r>
        <w:rPr>
          <w:rFonts w:hint="cs"/>
          <w:b/>
          <w:bCs/>
          <w:sz w:val="32"/>
          <w:szCs w:val="32"/>
          <w:rtl/>
        </w:rPr>
        <w:t>تاسعاً-3</w:t>
      </w:r>
      <w:r>
        <w:rPr>
          <w:rFonts w:hint="cs"/>
          <w:b/>
          <w:bCs/>
          <w:sz w:val="32"/>
          <w:szCs w:val="32"/>
          <w:rtl/>
        </w:rPr>
        <w:tab/>
        <w:t>الحق في المشاركة في الأنشطة الترويحية والألعاب الرياضية وجميع جوانب الحياة الثقافية</w:t>
      </w:r>
    </w:p>
    <w:p w:rsidR="00000000" w:rsidRDefault="00000000">
      <w:pPr>
        <w:spacing w:after="120"/>
        <w:ind w:left="1267" w:right="1267" w:firstLine="720"/>
        <w:rPr>
          <w:rFonts w:hint="cs"/>
          <w:sz w:val="30"/>
          <w:rtl/>
        </w:rPr>
      </w:pPr>
      <w:r>
        <w:rPr>
          <w:rFonts w:hint="cs"/>
          <w:sz w:val="30"/>
          <w:rtl/>
        </w:rPr>
        <w:t>تنص المادة 58 من الدستور على حرية الإبداع الفني والبحوث العلمية، بينما تنص المادة 59 (ح) على تنمية الأنشطة الرياضية والترويحية. ومشاركةُ النساء في الرياضة قليلة، أوَّلاً بسبب الموقف المتحيز الذي يعتبر الرياضة نشاطاً ترويحياًّ، وثانياً بسبب المسؤولية تجاه الأسرة وضيق الإمكانيات الاقتصادية.</w:t>
      </w:r>
    </w:p>
    <w:p w:rsidR="00000000" w:rsidRDefault="00000000">
      <w:pPr>
        <w:spacing w:after="120"/>
        <w:ind w:left="1267" w:right="1267" w:firstLine="720"/>
        <w:rPr>
          <w:rFonts w:hint="cs"/>
          <w:sz w:val="30"/>
          <w:rtl/>
        </w:rPr>
      </w:pPr>
      <w:r>
        <w:rPr>
          <w:rFonts w:hint="cs"/>
          <w:sz w:val="30"/>
          <w:rtl/>
        </w:rPr>
        <w:t>وعلى الرغم من حماس النساء للأنشطة الثقافية، ما زالت مشاركتهن محدودة بسبب العوامل المذكورة أعلاه.</w:t>
      </w:r>
    </w:p>
    <w:p w:rsidR="00000000" w:rsidRDefault="00000000">
      <w:pPr>
        <w:spacing w:after="120"/>
        <w:ind w:left="1267" w:right="1267" w:firstLine="720"/>
        <w:rPr>
          <w:rFonts w:hint="cs"/>
          <w:sz w:val="30"/>
          <w:rtl/>
        </w:rPr>
      </w:pPr>
    </w:p>
    <w:p w:rsidR="00000000" w:rsidRDefault="00000000">
      <w:pPr>
        <w:spacing w:after="120"/>
        <w:ind w:left="1426" w:right="1267" w:hanging="706"/>
        <w:rPr>
          <w:rFonts w:hint="cs"/>
          <w:b/>
          <w:bCs/>
          <w:sz w:val="34"/>
          <w:szCs w:val="34"/>
          <w:rtl/>
        </w:rPr>
      </w:pPr>
      <w:r>
        <w:rPr>
          <w:rFonts w:hint="cs"/>
          <w:b/>
          <w:bCs/>
          <w:sz w:val="34"/>
          <w:szCs w:val="34"/>
          <w:rtl/>
        </w:rPr>
        <w:t>الفصل العاشر</w:t>
      </w:r>
    </w:p>
    <w:p w:rsidR="00000000" w:rsidRDefault="00000000">
      <w:pPr>
        <w:spacing w:after="120"/>
        <w:ind w:left="1426" w:right="1267" w:hanging="706"/>
        <w:rPr>
          <w:rFonts w:hint="cs"/>
          <w:b/>
          <w:bCs/>
          <w:sz w:val="34"/>
          <w:szCs w:val="34"/>
          <w:rtl/>
        </w:rPr>
      </w:pPr>
      <w:r>
        <w:rPr>
          <w:rFonts w:hint="cs"/>
          <w:b/>
          <w:bCs/>
          <w:sz w:val="34"/>
          <w:szCs w:val="34"/>
          <w:rtl/>
        </w:rPr>
        <w:t>المرأة الريفية</w:t>
      </w:r>
    </w:p>
    <w:p w:rsidR="00000000" w:rsidRDefault="00000000">
      <w:pPr>
        <w:tabs>
          <w:tab w:val="left" w:pos="3370"/>
          <w:tab w:val="left" w:pos="4090"/>
        </w:tabs>
        <w:spacing w:after="120"/>
        <w:ind w:left="2650" w:right="1267" w:hanging="1440"/>
        <w:rPr>
          <w:rFonts w:cs="Traditional Arabic Backslanted" w:hint="cs"/>
          <w:sz w:val="26"/>
          <w:szCs w:val="26"/>
          <w:rtl/>
        </w:rPr>
      </w:pPr>
      <w:r>
        <w:rPr>
          <w:rFonts w:hint="cs"/>
          <w:b/>
          <w:bCs/>
          <w:sz w:val="30"/>
          <w:rtl/>
        </w:rPr>
        <w:t>المادة 14</w:t>
      </w:r>
      <w:r>
        <w:rPr>
          <w:rFonts w:hint="cs"/>
          <w:sz w:val="30"/>
          <w:rtl/>
        </w:rPr>
        <w:tab/>
      </w:r>
      <w:r>
        <w:rPr>
          <w:rFonts w:hint="cs"/>
          <w:sz w:val="30"/>
          <w:rtl/>
        </w:rPr>
        <w:tab/>
      </w:r>
      <w:r>
        <w:rPr>
          <w:rFonts w:cs="Traditional Arabic Backslanted" w:hint="cs"/>
          <w:sz w:val="26"/>
          <w:szCs w:val="26"/>
          <w:rtl/>
        </w:rPr>
        <w:t>1-</w:t>
      </w:r>
      <w:r>
        <w:rPr>
          <w:rFonts w:cs="Traditional Arabic Backslanted" w:hint="cs"/>
          <w:sz w:val="26"/>
          <w:szCs w:val="26"/>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tabs>
          <w:tab w:val="left" w:pos="4090"/>
          <w:tab w:val="left" w:pos="8680"/>
        </w:tabs>
        <w:spacing w:after="120"/>
        <w:ind w:left="2650" w:right="1170" w:firstLine="720"/>
        <w:rPr>
          <w:rFonts w:cs="Traditional Arabic Backslanted"/>
          <w:sz w:val="26"/>
          <w:szCs w:val="26"/>
          <w:rtl/>
        </w:rPr>
      </w:pPr>
      <w:r>
        <w:rPr>
          <w:rFonts w:cs="Traditional Arabic Backslanted"/>
          <w:sz w:val="26"/>
          <w:szCs w:val="26"/>
          <w:rtl/>
        </w:rPr>
        <w:t>2-</w:t>
      </w:r>
      <w:r>
        <w:rPr>
          <w:rFonts w:cs="Traditional Arabic Backslanted"/>
          <w:sz w:val="26"/>
          <w:szCs w:val="26"/>
          <w:rtl/>
        </w:rPr>
        <w:tab/>
      </w:r>
      <w:r>
        <w:rPr>
          <w:rFonts w:cs="Traditional Arabic Backslanted" w:hint="cs"/>
          <w:sz w:val="26"/>
          <w:szCs w:val="26"/>
          <w:rtl/>
        </w:rPr>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000000" w:rsidRDefault="00000000">
      <w:pPr>
        <w:tabs>
          <w:tab w:val="left" w:pos="4090"/>
        </w:tabs>
        <w:spacing w:after="120"/>
        <w:ind w:left="2650" w:firstLine="720"/>
        <w:rPr>
          <w:rFonts w:cs="Traditional Arabic Backslanted" w:hint="cs"/>
          <w:sz w:val="26"/>
          <w:szCs w:val="26"/>
          <w:rtl/>
        </w:rPr>
      </w:pPr>
      <w:r>
        <w:rPr>
          <w:rFonts w:cs="Traditional Arabic Backslanted"/>
          <w:sz w:val="26"/>
          <w:szCs w:val="26"/>
          <w:rtl/>
        </w:rPr>
        <w:t>(أ)</w:t>
      </w:r>
      <w:r>
        <w:rPr>
          <w:rFonts w:cs="Traditional Arabic Backslanted"/>
          <w:sz w:val="26"/>
          <w:szCs w:val="26"/>
          <w:rtl/>
        </w:rPr>
        <w:tab/>
      </w:r>
      <w:r>
        <w:rPr>
          <w:rFonts w:cs="Traditional Arabic Backslanted" w:hint="cs"/>
          <w:sz w:val="26"/>
          <w:szCs w:val="26"/>
          <w:rtl/>
        </w:rPr>
        <w:t>المشاركة في وضع وتنفيذ التخطيط الإنمائي على جميع المستويات؛</w:t>
      </w:r>
    </w:p>
    <w:p w:rsidR="00000000" w:rsidRDefault="00000000">
      <w:pPr>
        <w:tabs>
          <w:tab w:val="left" w:pos="4090"/>
        </w:tabs>
        <w:spacing w:after="120"/>
        <w:ind w:left="2650" w:right="1260" w:firstLine="720"/>
        <w:rPr>
          <w:rFonts w:cs="Traditional Arabic Backslanted" w:hint="cs"/>
          <w:sz w:val="26"/>
          <w:szCs w:val="26"/>
        </w:rPr>
      </w:pPr>
      <w:r>
        <w:rPr>
          <w:rFonts w:cs="Traditional Arabic Backslanted"/>
          <w:sz w:val="26"/>
          <w:szCs w:val="26"/>
          <w:rtl/>
        </w:rPr>
        <w:t>(ب)</w:t>
      </w:r>
      <w:r>
        <w:rPr>
          <w:rFonts w:cs="Traditional Arabic Backslanted"/>
          <w:sz w:val="26"/>
          <w:szCs w:val="26"/>
          <w:rtl/>
        </w:rPr>
        <w:tab/>
      </w:r>
      <w:r>
        <w:rPr>
          <w:rFonts w:cs="Traditional Arabic Backslanted" w:hint="cs"/>
          <w:sz w:val="26"/>
          <w:szCs w:val="26"/>
          <w:rtl/>
        </w:rPr>
        <w:t>الوصول إلى تسهيلات العناية الصحية الملائمة، بما في ذلك المعلومات والنصائح والخدمات المتعلقة بتنظيم الأسرة؛</w:t>
      </w:r>
    </w:p>
    <w:p w:rsidR="00000000" w:rsidRDefault="00000000">
      <w:pPr>
        <w:tabs>
          <w:tab w:val="left" w:pos="3370"/>
          <w:tab w:val="left" w:pos="4090"/>
        </w:tabs>
        <w:spacing w:after="120"/>
        <w:ind w:left="2650" w:firstLine="720"/>
        <w:rPr>
          <w:rFonts w:cs="Traditional Arabic Backslanted" w:hint="cs"/>
          <w:sz w:val="26"/>
          <w:szCs w:val="26"/>
        </w:rPr>
      </w:pPr>
      <w:r>
        <w:rPr>
          <w:rFonts w:cs="Traditional Arabic Backslanted"/>
          <w:sz w:val="26"/>
          <w:szCs w:val="26"/>
          <w:rtl/>
        </w:rPr>
        <w:t>(ج)</w:t>
      </w:r>
      <w:r>
        <w:rPr>
          <w:rFonts w:cs="Traditional Arabic Backslanted"/>
          <w:sz w:val="26"/>
          <w:szCs w:val="26"/>
          <w:rtl/>
        </w:rPr>
        <w:tab/>
      </w:r>
      <w:r>
        <w:rPr>
          <w:rFonts w:cs="Traditional Arabic Backslanted" w:hint="cs"/>
          <w:sz w:val="26"/>
          <w:szCs w:val="26"/>
          <w:rtl/>
        </w:rPr>
        <w:t>الاستفادة بصورة مباشرة من برامج الضمان الاجتماعي؛</w:t>
      </w:r>
    </w:p>
    <w:p w:rsidR="00000000" w:rsidRDefault="00000000">
      <w:pPr>
        <w:tabs>
          <w:tab w:val="left" w:pos="3370"/>
          <w:tab w:val="left" w:pos="4090"/>
        </w:tabs>
        <w:spacing w:after="120"/>
        <w:ind w:left="2650" w:right="1260" w:firstLine="720"/>
        <w:rPr>
          <w:rFonts w:cs="Traditional Arabic Backslanted" w:hint="cs"/>
          <w:sz w:val="26"/>
          <w:szCs w:val="26"/>
        </w:rPr>
      </w:pPr>
      <w:r>
        <w:rPr>
          <w:rFonts w:cs="Traditional Arabic Backslanted"/>
          <w:sz w:val="26"/>
          <w:szCs w:val="26"/>
          <w:rtl/>
        </w:rPr>
        <w:t>(د)</w:t>
      </w:r>
      <w:r>
        <w:rPr>
          <w:rFonts w:cs="Traditional Arabic Backslanted"/>
          <w:sz w:val="26"/>
          <w:szCs w:val="26"/>
          <w:rtl/>
        </w:rPr>
        <w:tab/>
      </w:r>
      <w:r>
        <w:rPr>
          <w:rFonts w:cs="Traditional Arabic Backslanted" w:hint="cs"/>
          <w:sz w:val="26"/>
          <w:szCs w:val="26"/>
          <w:rtl/>
        </w:rPr>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 ؛</w:t>
      </w:r>
    </w:p>
    <w:p w:rsidR="00000000" w:rsidRDefault="00000000">
      <w:pPr>
        <w:tabs>
          <w:tab w:val="left" w:pos="3370"/>
          <w:tab w:val="left" w:pos="4090"/>
        </w:tabs>
        <w:spacing w:after="120"/>
        <w:ind w:left="2650" w:right="1267" w:firstLine="720"/>
        <w:rPr>
          <w:rFonts w:cs="Traditional Arabic Backslanted" w:hint="cs"/>
          <w:sz w:val="26"/>
          <w:szCs w:val="26"/>
        </w:rPr>
      </w:pPr>
      <w:r>
        <w:rPr>
          <w:rFonts w:cs="Traditional Arabic Backslanted" w:hint="cs"/>
          <w:sz w:val="26"/>
          <w:szCs w:val="26"/>
          <w:rtl/>
        </w:rPr>
        <w:t>(هـ)</w:t>
      </w:r>
      <w:r>
        <w:rPr>
          <w:rFonts w:cs="Traditional Arabic Backslanted" w:hint="cs"/>
          <w:sz w:val="26"/>
          <w:szCs w:val="26"/>
          <w:rtl/>
        </w:rPr>
        <w:tab/>
        <w:t xml:space="preserve"> تنظيم جماعات المساعدة الذاتية والتعاونيات من أجل الحصول على فرص اقتصادية متكافئة عن طريق العمل لدى الغير أو العمل لحسابهن الخاص؛</w:t>
      </w:r>
    </w:p>
    <w:p w:rsidR="00000000" w:rsidRDefault="00000000">
      <w:pPr>
        <w:tabs>
          <w:tab w:val="left" w:pos="3370"/>
          <w:tab w:val="left" w:pos="4090"/>
        </w:tabs>
        <w:spacing w:after="120"/>
        <w:ind w:left="2650" w:right="1267" w:firstLine="720"/>
        <w:rPr>
          <w:rFonts w:cs="Traditional Arabic Backslanted" w:hint="cs"/>
          <w:sz w:val="26"/>
          <w:szCs w:val="26"/>
        </w:rPr>
      </w:pPr>
      <w:r>
        <w:rPr>
          <w:rFonts w:cs="Traditional Arabic Backslanted" w:hint="cs"/>
          <w:sz w:val="26"/>
          <w:szCs w:val="26"/>
          <w:rtl/>
        </w:rPr>
        <w:t xml:space="preserve">(و) </w:t>
      </w:r>
      <w:r>
        <w:rPr>
          <w:rFonts w:cs="Traditional Arabic Backslanted" w:hint="cs"/>
          <w:sz w:val="26"/>
          <w:szCs w:val="26"/>
          <w:rtl/>
        </w:rPr>
        <w:tab/>
        <w:t>المشاركة في جميع الأنشطة المجتمعية؛</w:t>
      </w:r>
    </w:p>
    <w:p w:rsidR="00000000" w:rsidRDefault="00000000">
      <w:pPr>
        <w:tabs>
          <w:tab w:val="left" w:pos="3370"/>
          <w:tab w:val="left" w:pos="4090"/>
        </w:tabs>
        <w:spacing w:after="120"/>
        <w:ind w:left="2650" w:right="1267" w:firstLine="720"/>
        <w:rPr>
          <w:rFonts w:cs="Traditional Arabic Backslanted" w:hint="cs"/>
          <w:sz w:val="26"/>
          <w:szCs w:val="26"/>
        </w:rPr>
      </w:pPr>
      <w:r>
        <w:rPr>
          <w:rFonts w:cs="Traditional Arabic Backslanted" w:hint="cs"/>
          <w:sz w:val="26"/>
          <w:szCs w:val="26"/>
          <w:rtl/>
        </w:rPr>
        <w:t xml:space="preserve">(ز) </w:t>
      </w:r>
      <w:r>
        <w:rPr>
          <w:rFonts w:cs="Traditional Arabic Backslanted" w:hint="cs"/>
          <w:sz w:val="26"/>
          <w:szCs w:val="26"/>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tabs>
          <w:tab w:val="left" w:pos="3370"/>
          <w:tab w:val="left" w:pos="4090"/>
          <w:tab w:val="left" w:pos="8680"/>
          <w:tab w:val="left" w:pos="9760"/>
        </w:tabs>
        <w:spacing w:after="120"/>
        <w:ind w:left="2650" w:right="1170" w:firstLine="720"/>
        <w:rPr>
          <w:rFonts w:cs="Traditional Arabic Backslanted" w:hint="cs"/>
          <w:sz w:val="26"/>
          <w:szCs w:val="26"/>
        </w:rPr>
      </w:pPr>
      <w:r>
        <w:rPr>
          <w:rFonts w:cs="Traditional Arabic Backslanted"/>
          <w:sz w:val="26"/>
          <w:szCs w:val="26"/>
          <w:rtl/>
        </w:rPr>
        <w:t>(ح)</w:t>
      </w:r>
      <w:r>
        <w:rPr>
          <w:rFonts w:cs="Traditional Arabic Backslanted"/>
          <w:sz w:val="26"/>
          <w:szCs w:val="26"/>
          <w:rtl/>
        </w:rPr>
        <w:tab/>
      </w:r>
      <w:r>
        <w:rPr>
          <w:rFonts w:cs="Traditional Arabic Backslanted" w:hint="cs"/>
          <w:sz w:val="26"/>
          <w:szCs w:val="26"/>
          <w:rtl/>
        </w:rPr>
        <w:t>التمتُّع بظروف معيشية ملائمة، ولا سيما فيما يتعلق بالإسكان والإصحاح والإمداد بالكهرباء والماء، والنقل، والاتصالات.</w:t>
      </w:r>
    </w:p>
    <w:p w:rsidR="00000000" w:rsidRDefault="00000000">
      <w:pPr>
        <w:tabs>
          <w:tab w:val="left" w:pos="2020"/>
          <w:tab w:val="left" w:pos="2520"/>
        </w:tabs>
        <w:spacing w:before="120" w:after="120"/>
        <w:ind w:left="1426" w:right="1267" w:hanging="706"/>
        <w:rPr>
          <w:rFonts w:hint="cs"/>
          <w:b/>
          <w:bCs/>
          <w:sz w:val="32"/>
          <w:szCs w:val="32"/>
          <w:rtl/>
        </w:rPr>
      </w:pPr>
      <w:r>
        <w:rPr>
          <w:rFonts w:hint="cs"/>
          <w:b/>
          <w:bCs/>
          <w:sz w:val="32"/>
          <w:szCs w:val="32"/>
          <w:rtl/>
        </w:rPr>
        <w:t>عاشراً-1</w:t>
      </w:r>
      <w:r>
        <w:rPr>
          <w:rFonts w:hint="cs"/>
          <w:b/>
          <w:bCs/>
          <w:sz w:val="32"/>
          <w:szCs w:val="32"/>
          <w:rtl/>
        </w:rPr>
        <w:tab/>
        <w:t>الوضع العام</w:t>
      </w:r>
    </w:p>
    <w:p w:rsidR="00000000" w:rsidRDefault="00000000">
      <w:pPr>
        <w:spacing w:after="120"/>
        <w:ind w:left="1267" w:right="1267" w:firstLine="720"/>
        <w:rPr>
          <w:rFonts w:hint="cs"/>
          <w:sz w:val="30"/>
          <w:rtl/>
        </w:rPr>
      </w:pPr>
      <w:r>
        <w:rPr>
          <w:rFonts w:hint="cs"/>
          <w:sz w:val="30"/>
          <w:rtl/>
        </w:rPr>
        <w:t>على الرغم من التحض</w:t>
      </w:r>
      <w:r>
        <w:rPr>
          <w:sz w:val="30"/>
          <w:rtl/>
        </w:rPr>
        <w:t>ُّ</w:t>
      </w:r>
      <w:r>
        <w:rPr>
          <w:rFonts w:hint="cs"/>
          <w:sz w:val="30"/>
          <w:rtl/>
        </w:rPr>
        <w:t xml:space="preserve">ر العفوي والفوضوي فإن ألبانيا مع ذلك بلد معظم سكانه (60 في المائة) يعيشون في القرية. وهذه البيانات تجعل من ألبانيا بلداً زراعياًّ نموذجياًّ تشكل النساء </w:t>
      </w:r>
      <w:r>
        <w:rPr>
          <w:rFonts w:cs="Akhbar MT" w:hint="cs"/>
          <w:sz w:val="30"/>
          <w:rtl/>
        </w:rPr>
        <w:t>45,3</w:t>
      </w:r>
      <w:r>
        <w:rPr>
          <w:rFonts w:hint="cs"/>
          <w:sz w:val="30"/>
          <w:rtl/>
        </w:rPr>
        <w:t xml:space="preserve"> في المائة من سكانه. كان عدد النساء اللائي يعشن في المناطق الريفية 690 98 في عام 1989، بينما تدل البيانات غير الرسمية على أن 000 100 امرأة يعشن الآن في بلدات يقل عدد سكان الواحدة منها عن 000 10 نسمة.</w:t>
      </w:r>
      <w:r>
        <w:rPr>
          <w:rFonts w:hint="cs"/>
          <w:sz w:val="30"/>
          <w:rtl/>
        </w:rPr>
        <w:tab/>
      </w:r>
    </w:p>
    <w:p w:rsidR="00000000" w:rsidRDefault="00000000">
      <w:pPr>
        <w:spacing w:after="120"/>
        <w:ind w:left="1267" w:right="1267" w:firstLine="720"/>
        <w:rPr>
          <w:rFonts w:hint="cs"/>
          <w:sz w:val="30"/>
          <w:rtl/>
        </w:rPr>
      </w:pPr>
      <w:r>
        <w:rPr>
          <w:rFonts w:hint="cs"/>
          <w:sz w:val="30"/>
          <w:rtl/>
        </w:rPr>
        <w:t>مستوى معيشة النساء في المناطق الريفية، مقارنةً بمستوى معيشة الرجال، صعب جداًّ. فالنساء عادة يعملن في الأعمال الزراعية بقدر ما يعمل الرجال، وهذا عمل شاقٌّ بالنظر إلى قلة المكننة وقلة استخدام الأسمدة. وعلاوة على ذلك يجب على المرأة الريفية أن تقوم بكل الأعمال المنزلية أيضاً.</w:t>
      </w:r>
    </w:p>
    <w:p w:rsidR="00000000" w:rsidRDefault="00000000">
      <w:pPr>
        <w:spacing w:after="120"/>
        <w:ind w:left="1267" w:right="1267" w:firstLine="720"/>
        <w:rPr>
          <w:rFonts w:hint="cs"/>
          <w:sz w:val="30"/>
          <w:rtl/>
        </w:rPr>
      </w:pPr>
      <w:r>
        <w:rPr>
          <w:rFonts w:hint="cs"/>
          <w:sz w:val="30"/>
          <w:rtl/>
        </w:rPr>
        <w:t>معظم المزارعين ليس لديهم أموال يستثمرونها في مزارعهم لجعلها أكثر إنتاجاً، كما أن الائتمان الريفي ما زال صعب المنال. وقد أجرى البنك الدولي دراسة في الفترة 1995-1996 قُدِّرَ فيها أن 000 600 نسمة يعيشون في المناطق الريفية تحت مستوى خط الفقر. والوضع أصعب ما يكون في المناطق الشمالية والشمالية-الشرقية من البلاد، حيث يكون لدى الفلاحين قطع أرض صغيرة ولا يوجد لديهم فرص عمل ولا مرافق ائتمانية.</w:t>
      </w:r>
    </w:p>
    <w:p w:rsidR="00000000" w:rsidRDefault="00000000">
      <w:pPr>
        <w:spacing w:after="120"/>
        <w:ind w:left="1267" w:right="1267" w:firstLine="720"/>
        <w:rPr>
          <w:rFonts w:hint="cs"/>
          <w:sz w:val="30"/>
          <w:rtl/>
        </w:rPr>
      </w:pPr>
      <w:r>
        <w:rPr>
          <w:rFonts w:hint="cs"/>
          <w:sz w:val="30"/>
          <w:rtl/>
        </w:rPr>
        <w:t>ومن الخصائص الأخرى للمناطق الريفية ارتفاع نسبة الهجرة. في بداية المرحلة الانتقالية كان معظم المهاجرين الداخليين رجالاً تتراوح أعمارهم بين 25 و40 سنة يبحثون عن فرص عمل أفضل. وبمرور الوقت أصبحت الأسر بكاملها تهاجر من البلدات الصغيرة والقرى الواقعة في الشمال بسبب تزايد الصعوبات الاقتصادية. وأدت تدفقات الهجرة غير المضبوطة من الأرياف إلى المناطق الحضرية إلى تركُّز السكان على أطراف المدن، لا سيما في تيرانا ودورِّس.</w:t>
      </w:r>
    </w:p>
    <w:p w:rsidR="00000000" w:rsidRDefault="00000000">
      <w:pPr>
        <w:tabs>
          <w:tab w:val="left" w:pos="2830"/>
        </w:tabs>
        <w:spacing w:before="120" w:after="120"/>
        <w:ind w:left="1267" w:right="1267" w:firstLine="14"/>
        <w:rPr>
          <w:rFonts w:cs="Traditional Arabic Backslanted" w:hint="cs"/>
          <w:sz w:val="28"/>
          <w:szCs w:val="28"/>
          <w:rtl/>
        </w:rPr>
      </w:pPr>
      <w:r>
        <w:rPr>
          <w:rFonts w:cs="Traditional Arabic Backslanted" w:hint="cs"/>
          <w:sz w:val="28"/>
          <w:szCs w:val="28"/>
          <w:rtl/>
        </w:rPr>
        <w:t>عاشراً-1-1</w:t>
      </w:r>
      <w:r>
        <w:rPr>
          <w:rFonts w:cs="Traditional Arabic Backslanted" w:hint="cs"/>
          <w:sz w:val="28"/>
          <w:szCs w:val="28"/>
          <w:rtl/>
        </w:rPr>
        <w:tab/>
        <w:t>أحوال المعيشة في المناطق الريفية، مقارنةً بالمعيشة في المناطق الحضرية</w:t>
      </w:r>
    </w:p>
    <w:p w:rsidR="00000000" w:rsidRDefault="00000000">
      <w:pPr>
        <w:spacing w:after="120"/>
        <w:ind w:left="1267" w:right="1267" w:firstLine="720"/>
        <w:rPr>
          <w:rFonts w:hint="cs"/>
          <w:sz w:val="30"/>
          <w:rtl/>
        </w:rPr>
      </w:pPr>
      <w:r>
        <w:rPr>
          <w:rFonts w:hint="cs"/>
          <w:sz w:val="30"/>
          <w:rtl/>
        </w:rPr>
        <w:t>تولي الأسرة الريفية في الواقع انتباهاً أكثر للأرباح الفورية، ولا تقدِّرُ الخطورة الاجتماعية الكامنة في الأمية التي تتزايد كل يومٍ، وهي خطرة جداًّ على مستقبل المجتمع. وقد بدأ انخفاض مستوى التعليم يترك أثره في حياة المرأة الريفية، مما جعلها تترك الحياة الثقافية والاجتماعية والعامة والسياسية في القرية جانباً، وفي انخفاض سوق العمل للنساء الريفيات أيضاً. وفرص النشاط الاقتصادي في هذه المناطق محدودة جداًّ. ونادراً ما تكون المرأة الريفية عضواً في مؤسسة تجارية أو صاحبة مؤسسة تجارية ونادراً ما تجد ائتمانات تدعمها.</w:t>
      </w:r>
    </w:p>
    <w:p w:rsidR="00000000" w:rsidRDefault="00000000">
      <w:pPr>
        <w:spacing w:after="120"/>
        <w:ind w:left="1267" w:right="1267" w:firstLine="720"/>
        <w:rPr>
          <w:rFonts w:hint="cs"/>
          <w:sz w:val="30"/>
          <w:rtl/>
        </w:rPr>
      </w:pPr>
      <w:r>
        <w:rPr>
          <w:rFonts w:hint="cs"/>
          <w:sz w:val="30"/>
          <w:rtl/>
        </w:rPr>
        <w:t>وعلى المستوى الوطني تحصل ثلثا الأسر على مياه جارية في البيت، ولكن هناك اختلافات كبيرة بين المناطق الحضرية والريفية.</w:t>
      </w:r>
      <w:r>
        <w:rPr>
          <w:rFonts w:hint="cs"/>
          <w:sz w:val="30"/>
          <w:rtl/>
        </w:rPr>
        <w:tab/>
        <w:t>ففي البلدات التي يقل عدد س</w:t>
      </w:r>
      <w:r>
        <w:rPr>
          <w:sz w:val="30"/>
          <w:rtl/>
        </w:rPr>
        <w:t>ــ</w:t>
      </w:r>
      <w:r>
        <w:rPr>
          <w:rFonts w:hint="cs"/>
          <w:sz w:val="30"/>
          <w:rtl/>
        </w:rPr>
        <w:t>كانها عن 000 10 نسمة أكثر من نصف الأسر (</w:t>
      </w:r>
      <w:r>
        <w:rPr>
          <w:rFonts w:cs="Akhbar MT" w:hint="cs"/>
          <w:sz w:val="30"/>
          <w:rtl/>
        </w:rPr>
        <w:t>53,7</w:t>
      </w:r>
      <w:r>
        <w:rPr>
          <w:rFonts w:hint="cs"/>
          <w:sz w:val="30"/>
          <w:rtl/>
        </w:rPr>
        <w:t xml:space="preserve"> في المائة) لا يوجد لديها ماء جارٍ في المنزل وتستعمل آباراً، بينما تستعمل أسرٌ أخرى موارد مياه مشتركة.</w:t>
      </w:r>
    </w:p>
    <w:p w:rsidR="00000000" w:rsidRDefault="00000000">
      <w:pPr>
        <w:spacing w:after="120"/>
        <w:ind w:left="1267" w:right="1267" w:firstLine="720"/>
        <w:rPr>
          <w:rFonts w:hint="cs"/>
          <w:sz w:val="30"/>
          <w:rtl/>
        </w:rPr>
      </w:pPr>
      <w:r>
        <w:rPr>
          <w:rFonts w:hint="cs"/>
          <w:sz w:val="30"/>
          <w:rtl/>
        </w:rPr>
        <w:t>تقول ثلث الأسر تقريباً إنها تستخدم الكهرباء كوسيلة للتدفئة. ولكن مشاكل انقطاع التيار الكهربائي اضطرت الأسر إلى البحث عن وسائل بديلة للتدفئة في فصل الشتاء (كالحطب والغاز والكيروسين).</w:t>
      </w:r>
    </w:p>
    <w:p w:rsidR="00000000" w:rsidRDefault="00000000">
      <w:pPr>
        <w:spacing w:after="120"/>
        <w:ind w:left="1267" w:right="1267" w:firstLine="720"/>
        <w:rPr>
          <w:rFonts w:hint="cs"/>
          <w:sz w:val="30"/>
          <w:rtl/>
        </w:rPr>
      </w:pPr>
      <w:r>
        <w:rPr>
          <w:rFonts w:hint="cs"/>
          <w:sz w:val="30"/>
          <w:rtl/>
        </w:rPr>
        <w:t>وثمة مؤشر آخر يبيِّنُ الفوارق بين المناطق الحضرية والريفية يتعلق بالأدوات المنزلية الأكثر شيوعاً (الجدول 31). فسكان البلدات التي يقل عدد سكانها عن 000 10 نسمة لا يستطيعون دفع تكاليف غساّلة، مثلاً، (وذلك أيضاً لقلة توفُّر الماء الجاري والتيار الكهربائي في المنازل) أو حتى تكاليف موقدٍ للطبخ.</w:t>
      </w:r>
    </w:p>
    <w:p w:rsidR="00000000" w:rsidRDefault="00000000">
      <w:pPr>
        <w:tabs>
          <w:tab w:val="left" w:pos="2020"/>
          <w:tab w:val="left" w:pos="3370"/>
        </w:tabs>
        <w:spacing w:before="120" w:after="120"/>
        <w:ind w:left="1426" w:right="1267" w:hanging="706"/>
        <w:rPr>
          <w:rFonts w:hint="cs"/>
          <w:b/>
          <w:bCs/>
          <w:sz w:val="32"/>
          <w:szCs w:val="32"/>
          <w:rtl/>
        </w:rPr>
      </w:pPr>
      <w:r>
        <w:rPr>
          <w:rFonts w:hint="cs"/>
          <w:b/>
          <w:bCs/>
          <w:sz w:val="32"/>
          <w:szCs w:val="32"/>
          <w:rtl/>
        </w:rPr>
        <w:t>عاشراً-2</w:t>
      </w:r>
      <w:r>
        <w:rPr>
          <w:b/>
          <w:bCs/>
          <w:sz w:val="32"/>
          <w:szCs w:val="32"/>
          <w:rtl/>
        </w:rPr>
        <w:tab/>
      </w:r>
      <w:r>
        <w:rPr>
          <w:rFonts w:hint="cs"/>
          <w:b/>
          <w:bCs/>
          <w:sz w:val="32"/>
          <w:szCs w:val="32"/>
          <w:rtl/>
        </w:rPr>
        <w:t>حقوق محددة</w:t>
      </w:r>
    </w:p>
    <w:p w:rsidR="00000000" w:rsidRDefault="00000000">
      <w:pPr>
        <w:tabs>
          <w:tab w:val="left" w:pos="2740"/>
        </w:tabs>
        <w:spacing w:before="120" w:after="120"/>
        <w:ind w:left="1267" w:right="1267" w:firstLine="14"/>
        <w:rPr>
          <w:rFonts w:cs="Traditional Arabic Backslanted" w:hint="cs"/>
          <w:b/>
          <w:bCs/>
          <w:sz w:val="28"/>
          <w:szCs w:val="28"/>
          <w:u w:val="single"/>
          <w:rtl/>
        </w:rPr>
      </w:pPr>
      <w:r>
        <w:rPr>
          <w:rFonts w:cs="Traditional Arabic Backslanted" w:hint="cs"/>
          <w:b/>
          <w:bCs/>
          <w:sz w:val="28"/>
          <w:szCs w:val="28"/>
          <w:u w:val="single"/>
          <w:rtl/>
        </w:rPr>
        <w:t>عاشراً-2-1</w:t>
      </w:r>
      <w:r>
        <w:rPr>
          <w:rFonts w:cs="Traditional Arabic Backslanted" w:hint="cs"/>
          <w:b/>
          <w:bCs/>
          <w:sz w:val="28"/>
          <w:szCs w:val="28"/>
          <w:u w:val="single"/>
          <w:rtl/>
        </w:rPr>
        <w:tab/>
        <w:t>الوصول إلى ملكية الأرض</w:t>
      </w:r>
    </w:p>
    <w:p w:rsidR="00000000" w:rsidRDefault="00000000">
      <w:pPr>
        <w:spacing w:after="120"/>
        <w:ind w:left="1267" w:right="1267" w:firstLine="720"/>
        <w:rPr>
          <w:rFonts w:hint="cs"/>
          <w:sz w:val="30"/>
          <w:rtl/>
        </w:rPr>
      </w:pPr>
      <w:r>
        <w:rPr>
          <w:rFonts w:hint="cs"/>
          <w:sz w:val="30"/>
          <w:rtl/>
        </w:rPr>
        <w:t>يوجد فصلٌ جديد في القانون المدني يعالج مسألة الملك المُشاع لأفراد الأسرة المزارِعة (المواد 222-230). فأفراد الأسرة يملكون أرض المزرعة (الأشخاص المرتبطون بصلة القرابة أو الزواج أو التبني أو القبول كأفراد في الأسرة).</w:t>
      </w:r>
    </w:p>
    <w:p w:rsidR="00000000" w:rsidRDefault="00000000">
      <w:pPr>
        <w:spacing w:after="120"/>
        <w:ind w:left="1267" w:right="1267" w:firstLine="720"/>
        <w:rPr>
          <w:rFonts w:hint="cs"/>
          <w:sz w:val="30"/>
          <w:rtl/>
        </w:rPr>
      </w:pPr>
      <w:r>
        <w:rPr>
          <w:rFonts w:hint="cs"/>
          <w:sz w:val="30"/>
          <w:rtl/>
        </w:rPr>
        <w:t>يمثِّلُ الأسرة في علاقات الملكية مع الغير ربُّ الأسرة، الذي ينتخبه أعضاء الأسرة. ولا يستطيع أفراد الأسرة أن يتصرفوا بأي جزء من أرض المزرعة التي تملكها الأسرة إلا ما كان مخصصاً منها للفرد كملك خاص له. ولكن من حق كل فرد في الأسرة أن يطلب تخمين حصته في الأرض بالقياس إلى مجموع مساحة الأرض، وعدد أفراد الأسرة، والمساهمة الشخصية التي قدمها الشخص المطالب بحصته. فإذا كان طالب الحصة فرداً واحداً في الأسرة يمكن أن يدفعوا له ثمن حصته. أما إذا كان عدة أشخاص يطالبون بفرز حصصهم ليكوِّنوا أسرة مزارِِعة أخرى فيُعطَوْنَ حِصَصَهُم عيناً بشرط ألاّ يكون الجزء المتبقي من الأرض أقلَّ من الحد الأدنى اللازم لزراعةٍ مُجديةٍ.</w:t>
      </w:r>
    </w:p>
    <w:p w:rsidR="00000000" w:rsidRDefault="00000000">
      <w:pPr>
        <w:spacing w:after="120"/>
        <w:ind w:left="1267" w:right="1267" w:firstLine="720"/>
        <w:rPr>
          <w:rFonts w:hint="cs"/>
          <w:sz w:val="30"/>
          <w:rtl/>
        </w:rPr>
      </w:pPr>
      <w:r>
        <w:rPr>
          <w:rFonts w:hint="cs"/>
          <w:sz w:val="30"/>
          <w:rtl/>
        </w:rPr>
        <w:t>تنص المادة 230 على وجه التحديد على أن الأسرة المزارعة غير مسؤولة عن الالتزامات المالية لأفرادها، ولذلك من حق الدائنين أن يستردّوا ديونهم من حصة الفرد المدين فقط.</w:t>
      </w:r>
    </w:p>
    <w:p w:rsidR="00000000" w:rsidRDefault="00000000">
      <w:pPr>
        <w:spacing w:after="120"/>
        <w:ind w:left="1267" w:right="1267" w:firstLine="720"/>
        <w:rPr>
          <w:rFonts w:hint="cs"/>
          <w:sz w:val="30"/>
          <w:rtl/>
        </w:rPr>
      </w:pPr>
      <w:r>
        <w:rPr>
          <w:rFonts w:hint="cs"/>
          <w:sz w:val="30"/>
          <w:rtl/>
        </w:rPr>
        <w:t>غير أنه على الرغم من هذه الأحكام يكون رب الأسرة، بالاتفاق الضمني، هو الرجل وتكون الأرض مسجلة باسمه. فإذا أراد رب الأسرة أن يتصرف بأرض الأسرة يمكنه بسهولة أن يرغم زوجته وأفراد الأسرة الآخرين.</w:t>
      </w:r>
    </w:p>
    <w:p w:rsidR="00000000" w:rsidRDefault="00000000">
      <w:pPr>
        <w:tabs>
          <w:tab w:val="left" w:pos="2650"/>
        </w:tabs>
        <w:spacing w:before="120" w:after="120"/>
        <w:ind w:left="1267" w:right="1267" w:firstLine="14"/>
        <w:rPr>
          <w:rFonts w:cs="Traditional Arabic Backslanted" w:hint="cs"/>
          <w:sz w:val="28"/>
          <w:szCs w:val="28"/>
          <w:u w:val="single"/>
          <w:rtl/>
        </w:rPr>
      </w:pPr>
      <w:r>
        <w:rPr>
          <w:rFonts w:cs="Traditional Arabic Backslanted" w:hint="cs"/>
          <w:sz w:val="28"/>
          <w:szCs w:val="28"/>
          <w:u w:val="single"/>
          <w:rtl/>
        </w:rPr>
        <w:t>عاشرا</w:t>
      </w:r>
      <w:r>
        <w:rPr>
          <w:rFonts w:cs="Traditional Arabic Backslanted"/>
          <w:sz w:val="28"/>
          <w:szCs w:val="28"/>
          <w:u w:val="single"/>
          <w:rtl/>
        </w:rPr>
        <w:t>ًً</w:t>
      </w:r>
      <w:r>
        <w:rPr>
          <w:rFonts w:cs="Traditional Arabic Backslanted" w:hint="cs"/>
          <w:sz w:val="28"/>
          <w:szCs w:val="28"/>
          <w:u w:val="single"/>
          <w:rtl/>
        </w:rPr>
        <w:t>-2-2</w:t>
      </w:r>
      <w:r>
        <w:rPr>
          <w:rFonts w:cs="Traditional Arabic Backslanted" w:hint="cs"/>
          <w:sz w:val="28"/>
          <w:szCs w:val="28"/>
          <w:u w:val="single"/>
          <w:rtl/>
        </w:rPr>
        <w:tab/>
        <w:t>الوصول إلى عملية اتخاذ القرارات</w:t>
      </w:r>
    </w:p>
    <w:p w:rsidR="00000000" w:rsidRDefault="00000000">
      <w:pPr>
        <w:spacing w:after="120"/>
        <w:ind w:left="1267" w:right="1267" w:firstLine="720"/>
        <w:rPr>
          <w:rFonts w:hint="cs"/>
          <w:sz w:val="30"/>
          <w:rtl/>
        </w:rPr>
      </w:pPr>
      <w:r>
        <w:rPr>
          <w:rFonts w:hint="cs"/>
          <w:sz w:val="30"/>
          <w:rtl/>
        </w:rPr>
        <w:t>إذا كان الوصول إلى وظيفة سياسية ومن صلاحيات شاغلها اتخاذ قرارات في المناطق الحضرية صعباً، فإنه أصعب كثيراً في المناطق الريفية، حيث كانت امرأة واحدة في عام 1996رئيسة قرية من بين 309 رؤساء قرى (</w:t>
      </w:r>
      <w:r>
        <w:rPr>
          <w:rFonts w:cs="Akhbar MT" w:hint="cs"/>
          <w:sz w:val="30"/>
          <w:rtl/>
        </w:rPr>
        <w:t>0,32</w:t>
      </w:r>
      <w:r>
        <w:rPr>
          <w:rFonts w:hint="cs"/>
          <w:sz w:val="30"/>
          <w:rtl/>
        </w:rPr>
        <w:t xml:space="preserve"> في المائة)، ومن بين 947 عضواً في المجالس البلدية كانت هناك 61 امرأة (</w:t>
      </w:r>
      <w:r>
        <w:rPr>
          <w:rFonts w:cs="Akhbar MT" w:hint="cs"/>
          <w:sz w:val="30"/>
          <w:rtl/>
        </w:rPr>
        <w:t>6,4</w:t>
      </w:r>
      <w:r>
        <w:rPr>
          <w:rFonts w:hint="cs"/>
          <w:sz w:val="30"/>
          <w:rtl/>
        </w:rPr>
        <w:t xml:space="preserve"> في المائــــة)، ومن بين 930 عضــواً في مجالس المقاطعات 64 امرأة (</w:t>
      </w:r>
      <w:r>
        <w:rPr>
          <w:rFonts w:cs="Akhbar MT" w:hint="cs"/>
          <w:sz w:val="30"/>
          <w:rtl/>
        </w:rPr>
        <w:t>6,8</w:t>
      </w:r>
      <w:r>
        <w:rPr>
          <w:rFonts w:hint="cs"/>
          <w:sz w:val="30"/>
          <w:rtl/>
        </w:rPr>
        <w:t xml:space="preserve"> في المائة)، ومن بين 548 3 عضواً في المجالس القروية 105 نساء (</w:t>
      </w:r>
      <w:r>
        <w:rPr>
          <w:rFonts w:cs="Akhbar MT" w:hint="cs"/>
          <w:sz w:val="30"/>
          <w:rtl/>
        </w:rPr>
        <w:t>2,9</w:t>
      </w:r>
      <w:r>
        <w:rPr>
          <w:rFonts w:hint="cs"/>
          <w:sz w:val="30"/>
          <w:rtl/>
        </w:rPr>
        <w:t xml:space="preserve"> في المائة).</w:t>
      </w:r>
    </w:p>
    <w:p w:rsidR="00000000" w:rsidRDefault="00000000">
      <w:pPr>
        <w:tabs>
          <w:tab w:val="left" w:pos="2650"/>
        </w:tabs>
        <w:spacing w:before="120" w:after="120"/>
        <w:ind w:left="1267" w:right="1267" w:hanging="57"/>
        <w:rPr>
          <w:rFonts w:cs="Traditional Arabic Backslanted" w:hint="cs"/>
          <w:sz w:val="26"/>
          <w:szCs w:val="26"/>
          <w:u w:val="single"/>
          <w:rtl/>
        </w:rPr>
      </w:pPr>
      <w:r>
        <w:rPr>
          <w:rFonts w:cs="Traditional Arabic Backslanted" w:hint="cs"/>
          <w:sz w:val="26"/>
          <w:szCs w:val="26"/>
          <w:u w:val="single"/>
          <w:rtl/>
        </w:rPr>
        <w:t>عاشراً-2-3</w:t>
      </w:r>
      <w:r>
        <w:rPr>
          <w:rFonts w:cs="Traditional Arabic Backslanted" w:hint="cs"/>
          <w:sz w:val="26"/>
          <w:szCs w:val="26"/>
          <w:u w:val="single"/>
          <w:rtl/>
        </w:rPr>
        <w:tab/>
        <w:t>الوصول إلى الخدمات الصحية</w:t>
      </w:r>
    </w:p>
    <w:p w:rsidR="00000000" w:rsidRDefault="00000000">
      <w:pPr>
        <w:spacing w:after="120"/>
        <w:ind w:left="1267" w:right="1267" w:firstLine="720"/>
        <w:rPr>
          <w:rFonts w:hint="cs"/>
          <w:sz w:val="30"/>
          <w:rtl/>
        </w:rPr>
      </w:pPr>
      <w:r>
        <w:rPr>
          <w:rFonts w:hint="cs"/>
          <w:sz w:val="30"/>
          <w:rtl/>
        </w:rPr>
        <w:t xml:space="preserve">من المؤكد أن إمكانيات الوصول إلى مرافق العناية الصحية في المناطق الريفية أقل بكثير منها في المناطق الحضرية لأن كثيراً من مرافق العناية الصحية نُهِبَت أثناء الاضطرابات التي وقعت في عام 1991 و1997،  وأُغلق بعضها لقلة الموظفين الطبيين المدربين (هاجروا إلى المناطق الحضرية) أو لمجرد وجود فجوة كبيرة بين التكاليف والفوائد في إدارة المرافق النائية. يوجد في الواقع 494 3 مركزاً صحياًّ في المناطق الريفية ولكنها تعمل في ظروف صعبة جداًّ نتيجة لقلة الأخصائيين والمرافق. ولا يعمل في هذه المراكز سوى ممرضات وقابلات. والمرأة الريفية لا تحتاج إلى قابلة فقط، وإنما تحتاج إلى الطبيب أيضاً وأخصائي الصحة وعالم النفس لمواجهة مشاكل الحمل السابق لأوانه أو </w:t>
      </w:r>
      <w:r>
        <w:rPr>
          <w:rFonts w:cs="Traditional Arabic Backslanted" w:hint="cs"/>
          <w:b/>
          <w:bCs/>
          <w:sz w:val="26"/>
          <w:szCs w:val="26"/>
          <w:rtl/>
        </w:rPr>
        <w:t>غير المرغوب</w:t>
      </w:r>
      <w:r>
        <w:rPr>
          <w:rFonts w:hint="cs"/>
          <w:b/>
          <w:bCs/>
          <w:sz w:val="30"/>
          <w:rtl/>
        </w:rPr>
        <w:t xml:space="preserve"> فيه</w:t>
      </w:r>
      <w:r>
        <w:rPr>
          <w:rFonts w:hint="cs"/>
          <w:sz w:val="30"/>
          <w:rtl/>
        </w:rPr>
        <w:t>، وعالم اجتماع لإسداء المشورة بشأن الاندماج الاجتماعي. ومع أنه يوجد في المناطق الريفية نقص في العناية الصحية بالأم والطفل، والصحة الإنجابية والأمراض التي تنتقل بالاتصال الجنسي، هناك نشرات كثيرة أعدتها اليونيسيف وصندوق الأمم المتحدة للسكان، والمنظمات غير الحكومية العاملة في الميدان الصحي، ولكن من الصعب توزيعها بسبب رداءة البنى التحتية.</w:t>
      </w:r>
    </w:p>
    <w:p w:rsidR="00000000" w:rsidRDefault="00000000">
      <w:pPr>
        <w:spacing w:after="120"/>
        <w:ind w:left="1267" w:right="1267" w:firstLine="720"/>
        <w:rPr>
          <w:rFonts w:hint="cs"/>
          <w:sz w:val="30"/>
          <w:rtl/>
        </w:rPr>
      </w:pPr>
      <w:r>
        <w:rPr>
          <w:rFonts w:hint="cs"/>
          <w:sz w:val="30"/>
          <w:rtl/>
        </w:rPr>
        <w:t xml:space="preserve">بينما وقعت 93 في المائة من حالات الولادة في عام 1990 في مستشفيات ولادة أو مراكز صحية، ازداد اليوم عدد حالات الولادة التي تقع في البيت، لا سيما في المناطق الريفية. وفي عام 1996 وقع 11 في المائة من حالات الولادة في البيت، وكان </w:t>
      </w:r>
      <w:r>
        <w:rPr>
          <w:rFonts w:cs="Akhbar MT" w:hint="cs"/>
          <w:sz w:val="30"/>
          <w:rtl/>
        </w:rPr>
        <w:t>0,5</w:t>
      </w:r>
      <w:r>
        <w:rPr>
          <w:rFonts w:hint="cs"/>
          <w:sz w:val="30"/>
          <w:rtl/>
        </w:rPr>
        <w:t xml:space="preserve"> في المائة منها دون مساعدة شخص مؤهل.</w:t>
      </w:r>
    </w:p>
    <w:p w:rsidR="00000000" w:rsidRDefault="00000000">
      <w:pPr>
        <w:tabs>
          <w:tab w:val="left" w:pos="2650"/>
        </w:tabs>
        <w:spacing w:after="120"/>
        <w:ind w:left="1267" w:right="1267" w:firstLine="14"/>
        <w:rPr>
          <w:rFonts w:cs="Traditional Arabic Backslanted" w:hint="cs"/>
          <w:sz w:val="26"/>
          <w:szCs w:val="26"/>
          <w:u w:val="single"/>
          <w:rtl/>
        </w:rPr>
      </w:pPr>
      <w:r>
        <w:rPr>
          <w:rFonts w:cs="Traditional Arabic Backslanted" w:hint="cs"/>
          <w:sz w:val="26"/>
          <w:szCs w:val="26"/>
          <w:u w:val="single"/>
          <w:rtl/>
        </w:rPr>
        <w:t>عاشراً-2-4</w:t>
      </w:r>
      <w:r>
        <w:rPr>
          <w:rFonts w:cs="Traditional Arabic Backslanted" w:hint="cs"/>
          <w:sz w:val="26"/>
          <w:szCs w:val="26"/>
          <w:u w:val="single"/>
          <w:rtl/>
        </w:rPr>
        <w:tab/>
        <w:t>الوصول إلى التأمين الاجتماعي</w:t>
      </w:r>
    </w:p>
    <w:p w:rsidR="00000000" w:rsidRDefault="00000000">
      <w:pPr>
        <w:spacing w:after="120"/>
        <w:ind w:left="1267" w:right="1267" w:firstLine="720"/>
        <w:rPr>
          <w:rFonts w:hint="cs"/>
          <w:rtl/>
        </w:rPr>
      </w:pPr>
      <w:r>
        <w:rPr>
          <w:rFonts w:hint="cs"/>
          <w:rtl/>
        </w:rPr>
        <w:t xml:space="preserve">التغطية بالتأمين الاجتماعي منخفضة جداًّ والاستحقاقات لا تكاد تذكر، لا سيما للأشخاص الريفيين العاملين لحساب أنفسهم. ففي عام 1997 دفع 27 في المائة فقط من القوى العاملة المقدَّرة اشتراكات في التأمين الاجتماعي، وبالتالي أصبح بإمكانهم الحصول على استحقاقات الأمومة، مثلاً. وفي السـنة نفسـها، من بين 000 61 ولادة مسجلة في البلد حصلت 000 13 امرأة فقط على إجازة أمومة مدفوعة الأجر (22 في المائة من جميع حالات الولادة). ويستفاد من بيانات مؤسسة التأمين الاجتماعي أن </w:t>
      </w:r>
      <w:r>
        <w:rPr>
          <w:rFonts w:cs="Akhbar MT" w:hint="cs"/>
          <w:rtl/>
        </w:rPr>
        <w:t>7,8</w:t>
      </w:r>
      <w:r>
        <w:rPr>
          <w:rFonts w:hint="cs"/>
          <w:rtl/>
        </w:rPr>
        <w:t xml:space="preserve"> في المائة فقط من الريفيين العاملين لحساب أنفسهم يدفعون اشتراكات، واستحقاقات الأمومة على أي حالٍ منخفضة جداًّ بحيث تستحيل المعيشة عليها (في عام 1998 تلقَّت الأم العاملة لحساب نفسها في المتوسط أقلَّ من 5 دولارات أمريكية في الأشهر الستة الأولى من الإجازة و3 دولارات أمريكية في الفترة التالية).</w:t>
      </w:r>
    </w:p>
    <w:p w:rsidR="00000000" w:rsidRDefault="00000000">
      <w:pPr>
        <w:tabs>
          <w:tab w:val="left" w:pos="2650"/>
        </w:tabs>
        <w:spacing w:before="120" w:after="120"/>
        <w:ind w:left="1267" w:right="1267" w:firstLine="14"/>
        <w:rPr>
          <w:rFonts w:cs="Traditional Arabic Backslanted" w:hint="cs"/>
          <w:sz w:val="30"/>
          <w:szCs w:val="26"/>
          <w:u w:val="single"/>
          <w:rtl/>
        </w:rPr>
      </w:pPr>
      <w:r>
        <w:rPr>
          <w:rFonts w:cs="Traditional Arabic Backslanted" w:hint="cs"/>
          <w:sz w:val="30"/>
          <w:szCs w:val="26"/>
          <w:u w:val="single"/>
          <w:rtl/>
        </w:rPr>
        <w:t>عاشراً-2-5</w:t>
      </w:r>
      <w:r>
        <w:rPr>
          <w:rFonts w:cs="Traditional Arabic Backslanted" w:hint="cs"/>
          <w:sz w:val="30"/>
          <w:szCs w:val="26"/>
          <w:u w:val="single"/>
          <w:rtl/>
        </w:rPr>
        <w:tab/>
        <w:t>الوصول إلى الائتمان الزراعي ومرافق التسويق الزراعي</w:t>
      </w:r>
    </w:p>
    <w:p w:rsidR="00000000" w:rsidRDefault="00000000">
      <w:pPr>
        <w:spacing w:after="120"/>
        <w:ind w:left="1267" w:right="1267" w:firstLine="720"/>
        <w:rPr>
          <w:rFonts w:hint="cs"/>
          <w:sz w:val="30"/>
          <w:rtl/>
        </w:rPr>
      </w:pPr>
      <w:r>
        <w:rPr>
          <w:rFonts w:hint="cs"/>
          <w:sz w:val="30"/>
          <w:rtl/>
        </w:rPr>
        <w:t>الوصول إلى الائتمان التجاري صعب على النساء بوجه عام، وفي المناطق الريفية يكون الوضع أسوأ نتيجةً لقلة عدد الخدمات المصرفية اللامركزية. ويقدم صندوق التنمية الألباني (المسمى الآن مؤسسة بيسا)، ووكالة الولايات المتحدة للمعونة الدولية ومؤسسات أخرى، قروضاً صغيرة للمناطق الريفية. ولكن مفعولها ما زال قليلاً بالنظر إلى محدودية الأموال المتاحة والتركُّز الإقليمي. فبرنامج لاندوليكس في ألبانيا، مثلاً، يقدم صفقة كاملة للتدريب على تحسين إنتاج الألبان، وتشجيع مجموعات العون الذاتي والتعاونيات والمساعدة في التسويق.</w:t>
      </w:r>
    </w:p>
    <w:p w:rsidR="00000000" w:rsidRDefault="00000000">
      <w:pPr>
        <w:spacing w:after="120"/>
        <w:ind w:left="1267" w:right="1267" w:firstLine="720"/>
        <w:rPr>
          <w:rFonts w:hint="cs"/>
          <w:sz w:val="30"/>
          <w:rtl/>
        </w:rPr>
      </w:pPr>
    </w:p>
    <w:p w:rsidR="00000000" w:rsidRDefault="00000000">
      <w:pPr>
        <w:spacing w:after="120"/>
        <w:ind w:left="1426" w:right="1267" w:hanging="706"/>
        <w:rPr>
          <w:rFonts w:hint="cs"/>
          <w:b/>
          <w:bCs/>
          <w:sz w:val="34"/>
          <w:szCs w:val="34"/>
          <w:rtl/>
        </w:rPr>
      </w:pPr>
      <w:r>
        <w:rPr>
          <w:rFonts w:hint="cs"/>
          <w:b/>
          <w:bCs/>
          <w:sz w:val="34"/>
          <w:szCs w:val="34"/>
          <w:rtl/>
        </w:rPr>
        <w:t>الفصل الحادي عشر</w:t>
      </w:r>
    </w:p>
    <w:p w:rsidR="00000000" w:rsidRDefault="00000000">
      <w:pPr>
        <w:spacing w:after="120"/>
        <w:ind w:left="1426" w:right="1267" w:hanging="706"/>
        <w:rPr>
          <w:rFonts w:hint="cs"/>
          <w:b/>
          <w:bCs/>
          <w:sz w:val="34"/>
          <w:szCs w:val="34"/>
          <w:rtl/>
        </w:rPr>
      </w:pPr>
      <w:r>
        <w:rPr>
          <w:rFonts w:hint="cs"/>
          <w:b/>
          <w:bCs/>
          <w:sz w:val="34"/>
          <w:szCs w:val="34"/>
          <w:rtl/>
        </w:rPr>
        <w:t>المساواة أمام القانون في الأمور المدنية</w:t>
      </w:r>
    </w:p>
    <w:p w:rsidR="00000000" w:rsidRDefault="00000000">
      <w:pPr>
        <w:tabs>
          <w:tab w:val="left" w:pos="3370"/>
          <w:tab w:val="left" w:pos="4090"/>
        </w:tabs>
        <w:spacing w:after="120"/>
        <w:ind w:left="2740" w:right="1267" w:hanging="1530"/>
        <w:rPr>
          <w:rFonts w:cs="Traditional Arabic Backslanted" w:hint="cs"/>
          <w:sz w:val="26"/>
          <w:szCs w:val="26"/>
          <w:rtl/>
        </w:rPr>
      </w:pPr>
      <w:r>
        <w:rPr>
          <w:rFonts w:hint="cs"/>
          <w:b/>
          <w:bCs/>
          <w:sz w:val="30"/>
          <w:rtl/>
        </w:rPr>
        <w:t>المادة 15</w:t>
      </w:r>
      <w:r>
        <w:rPr>
          <w:rFonts w:hint="cs"/>
          <w:sz w:val="30"/>
          <w:rtl/>
        </w:rPr>
        <w:t xml:space="preserve"> </w:t>
      </w:r>
      <w:r>
        <w:rPr>
          <w:rFonts w:hint="cs"/>
          <w:sz w:val="30"/>
          <w:rtl/>
        </w:rPr>
        <w:tab/>
      </w:r>
      <w:r>
        <w:rPr>
          <w:sz w:val="30"/>
          <w:rtl/>
        </w:rPr>
        <w:tab/>
      </w:r>
      <w:r>
        <w:rPr>
          <w:rFonts w:cs="Traditional Arabic Backslanted" w:hint="cs"/>
          <w:sz w:val="26"/>
          <w:szCs w:val="26"/>
          <w:rtl/>
        </w:rPr>
        <w:t>1-</w:t>
      </w:r>
      <w:r>
        <w:rPr>
          <w:rFonts w:cs="Traditional Arabic Backslanted" w:hint="cs"/>
          <w:sz w:val="26"/>
          <w:szCs w:val="26"/>
          <w:rtl/>
        </w:rPr>
        <w:tab/>
        <w:t>تعترف الدول الأطراف للمرأة بالمساواة مع الرجل أمام القانون.</w:t>
      </w:r>
    </w:p>
    <w:p w:rsidR="00000000" w:rsidRDefault="00000000">
      <w:pPr>
        <w:tabs>
          <w:tab w:val="left" w:pos="4090"/>
        </w:tabs>
        <w:spacing w:after="120"/>
        <w:ind w:left="2740" w:right="1267" w:firstLine="630"/>
        <w:rPr>
          <w:rFonts w:cs="Traditional Arabic Backslanted" w:hint="cs"/>
          <w:sz w:val="26"/>
          <w:szCs w:val="26"/>
          <w:rtl/>
        </w:rPr>
      </w:pPr>
      <w:r>
        <w:rPr>
          <w:rFonts w:cs="Traditional Arabic Backslanted" w:hint="cs"/>
          <w:sz w:val="26"/>
          <w:szCs w:val="26"/>
          <w:rtl/>
        </w:rPr>
        <w:t>2-</w:t>
      </w:r>
      <w:r>
        <w:rPr>
          <w:rFonts w:cs="Traditional Arabic Backslanted" w:hint="cs"/>
          <w:sz w:val="26"/>
          <w:szCs w:val="26"/>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القضائية.</w:t>
      </w:r>
    </w:p>
    <w:p w:rsidR="00000000" w:rsidRDefault="00000000">
      <w:pPr>
        <w:tabs>
          <w:tab w:val="left" w:pos="4090"/>
        </w:tabs>
        <w:spacing w:after="120"/>
        <w:ind w:left="2740" w:right="1267" w:firstLine="630"/>
        <w:rPr>
          <w:rFonts w:cs="Traditional Arabic Backslanted" w:hint="cs"/>
          <w:sz w:val="26"/>
          <w:szCs w:val="26"/>
          <w:rtl/>
        </w:rPr>
      </w:pPr>
      <w:r>
        <w:rPr>
          <w:rFonts w:cs="Traditional Arabic Backslanted" w:hint="cs"/>
          <w:sz w:val="26"/>
          <w:szCs w:val="26"/>
          <w:rtl/>
        </w:rPr>
        <w:t>3-</w:t>
      </w:r>
      <w:r>
        <w:rPr>
          <w:rFonts w:cs="Traditional Arabic Backslanted" w:hint="cs"/>
          <w:sz w:val="26"/>
          <w:szCs w:val="26"/>
          <w:rtl/>
        </w:rPr>
        <w:tab/>
        <w:t xml:space="preserve">تتفق الدول الأطراف على اعتبار جميع العقود وسائر أنواع الصكوك الخاصة التي يكون لها أثر قانوني يستهدف الحد من الأهلية القانونية </w:t>
      </w:r>
      <w:r>
        <w:rPr>
          <w:rFonts w:cs="Traditional Arabic Backslanted"/>
          <w:sz w:val="26"/>
          <w:szCs w:val="26"/>
          <w:rtl/>
        </w:rPr>
        <w:t>للمرأة</w:t>
      </w:r>
      <w:r>
        <w:rPr>
          <w:rFonts w:cs="Traditional Arabic Backslanted" w:hint="cs"/>
          <w:sz w:val="26"/>
          <w:szCs w:val="26"/>
          <w:rtl/>
        </w:rPr>
        <w:t xml:space="preserve"> باطلة ولاغية.</w:t>
      </w:r>
    </w:p>
    <w:p w:rsidR="00000000" w:rsidRDefault="00000000">
      <w:pPr>
        <w:tabs>
          <w:tab w:val="left" w:pos="4090"/>
        </w:tabs>
        <w:spacing w:after="120"/>
        <w:ind w:left="2740" w:right="1267" w:firstLine="630"/>
        <w:rPr>
          <w:rFonts w:cs="Traditional Arabic Backslanted" w:hint="cs"/>
          <w:sz w:val="26"/>
          <w:szCs w:val="26"/>
          <w:rtl/>
        </w:rPr>
      </w:pPr>
      <w:r>
        <w:rPr>
          <w:rFonts w:cs="Traditional Arabic Backslanted" w:hint="cs"/>
          <w:sz w:val="26"/>
          <w:szCs w:val="26"/>
          <w:rtl/>
        </w:rPr>
        <w:t>4-</w:t>
      </w:r>
      <w:r>
        <w:rPr>
          <w:rFonts w:cs="Traditional Arabic Backslanted" w:hint="cs"/>
          <w:sz w:val="26"/>
          <w:szCs w:val="26"/>
          <w:rtl/>
        </w:rPr>
        <w:tab/>
        <w:t>تمنح الدول الأطراف الرجل والمرأة نفس الحقوق فيما يتعلق بالتشريع المتصل بحركة الأشخاص وحرية اختيار محل سكناهم وإقامتهم.</w:t>
      </w:r>
    </w:p>
    <w:p w:rsidR="00000000" w:rsidRDefault="00000000">
      <w:pPr>
        <w:tabs>
          <w:tab w:val="left" w:pos="2650"/>
        </w:tabs>
        <w:spacing w:before="120" w:after="120"/>
        <w:ind w:left="1426" w:right="1267" w:hanging="706"/>
        <w:rPr>
          <w:rFonts w:hint="cs"/>
          <w:b/>
          <w:bCs/>
          <w:sz w:val="32"/>
          <w:szCs w:val="32"/>
          <w:rtl/>
        </w:rPr>
      </w:pPr>
      <w:r>
        <w:rPr>
          <w:rFonts w:hint="cs"/>
          <w:b/>
          <w:bCs/>
          <w:sz w:val="32"/>
          <w:szCs w:val="32"/>
          <w:rtl/>
        </w:rPr>
        <w:t>حادي عشر-أوَّلاً</w:t>
      </w:r>
      <w:r>
        <w:rPr>
          <w:rFonts w:hint="cs"/>
          <w:b/>
          <w:bCs/>
          <w:sz w:val="32"/>
          <w:szCs w:val="32"/>
          <w:rtl/>
        </w:rPr>
        <w:tab/>
        <w:t>المساواة بين المرأة والرجل أمام القانون</w:t>
      </w:r>
    </w:p>
    <w:p w:rsidR="00000000" w:rsidRDefault="00000000">
      <w:pPr>
        <w:spacing w:after="120"/>
        <w:ind w:left="1267" w:right="1267" w:firstLine="720"/>
        <w:rPr>
          <w:rFonts w:hint="cs"/>
          <w:sz w:val="30"/>
          <w:rtl/>
        </w:rPr>
      </w:pPr>
      <w:r>
        <w:rPr>
          <w:rFonts w:hint="cs"/>
          <w:sz w:val="30"/>
          <w:rtl/>
        </w:rPr>
        <w:t>تؤكد المادة 18 من الدستور مبدأ المساواة أمام القانون دون تمييز على أساس الجنس، أو الدين، أو الأصل الإثني، أو الأحوال الاقتصادية، بينما أرست المادة 33 الحق في المثول أمام محكمة قانونية، وأنشأت المادة 43 الحق في استئناف الأحكام القضائية. وعلاوة على ذلك تنص المادة 42 من الدستور على مراعاة الأصول القانونية والحق في محاكمة عادلة وعلنية أمام محكمة قانونية مستقلة. ويجب أن تتمشى جميع الأحكام القانونية الأخرى، التي هي أدنى مستوىً من ذلك، مع هذه المبادئ العامة.</w:t>
      </w:r>
    </w:p>
    <w:p w:rsidR="00000000" w:rsidRDefault="00000000">
      <w:pPr>
        <w:tabs>
          <w:tab w:val="left" w:pos="2560"/>
        </w:tabs>
        <w:spacing w:before="120" w:after="120"/>
        <w:ind w:left="1268" w:right="1267" w:hanging="706"/>
        <w:rPr>
          <w:rFonts w:hint="cs"/>
          <w:b/>
          <w:bCs/>
          <w:sz w:val="32"/>
          <w:szCs w:val="32"/>
          <w:rtl/>
        </w:rPr>
      </w:pPr>
      <w:r>
        <w:rPr>
          <w:rFonts w:hint="cs"/>
          <w:b/>
          <w:bCs/>
          <w:sz w:val="32"/>
          <w:szCs w:val="32"/>
          <w:rtl/>
        </w:rPr>
        <w:t>حادي عشر-ثانياً</w:t>
      </w:r>
      <w:r>
        <w:rPr>
          <w:rFonts w:hint="cs"/>
          <w:b/>
          <w:bCs/>
          <w:sz w:val="32"/>
          <w:szCs w:val="32"/>
          <w:rtl/>
        </w:rPr>
        <w:tab/>
        <w:t>الأهلية القانونية للمرأة</w:t>
      </w:r>
    </w:p>
    <w:p w:rsidR="00000000" w:rsidRDefault="00000000">
      <w:pPr>
        <w:tabs>
          <w:tab w:val="left" w:pos="2020"/>
        </w:tabs>
        <w:spacing w:before="120" w:after="120"/>
        <w:ind w:left="1267" w:right="1267" w:firstLine="14"/>
        <w:rPr>
          <w:rFonts w:cs="Traditional Arabic Backslanted" w:hint="cs"/>
          <w:sz w:val="26"/>
          <w:szCs w:val="28"/>
          <w:u w:val="single"/>
          <w:rtl/>
        </w:rPr>
      </w:pPr>
      <w:r>
        <w:rPr>
          <w:rFonts w:cs="Traditional Arabic Backslanted" w:hint="cs"/>
          <w:sz w:val="26"/>
          <w:szCs w:val="28"/>
          <w:u w:val="single"/>
          <w:rtl/>
        </w:rPr>
        <w:t>1-</w:t>
      </w:r>
      <w:r>
        <w:rPr>
          <w:rFonts w:cs="Traditional Arabic Backslanted" w:hint="cs"/>
          <w:sz w:val="26"/>
          <w:szCs w:val="28"/>
          <w:u w:val="single"/>
          <w:rtl/>
        </w:rPr>
        <w:tab/>
        <w:t xml:space="preserve">الأهلية القانونية العامة </w:t>
      </w:r>
    </w:p>
    <w:p w:rsidR="00000000" w:rsidRDefault="00000000">
      <w:pPr>
        <w:spacing w:after="120"/>
        <w:ind w:left="1267" w:right="1267" w:firstLine="720"/>
        <w:rPr>
          <w:rFonts w:hint="cs"/>
          <w:sz w:val="30"/>
          <w:rtl/>
        </w:rPr>
      </w:pPr>
      <w:r>
        <w:rPr>
          <w:rFonts w:hint="cs"/>
          <w:sz w:val="30"/>
          <w:rtl/>
        </w:rPr>
        <w:t xml:space="preserve">تُكتسَبُ الأهلية القانونية وفقاً للقانون المدني، المادة 6 (1) في سن الثامنة عشرة، ولكن </w:t>
      </w:r>
      <w:r>
        <w:rPr>
          <w:sz w:val="30"/>
          <w:rtl/>
        </w:rPr>
        <w:t>المرأة</w:t>
      </w:r>
      <w:r>
        <w:rPr>
          <w:rFonts w:hint="cs"/>
          <w:sz w:val="30"/>
          <w:rtl/>
        </w:rPr>
        <w:t xml:space="preserve"> المتزوجة، حتى وإن لم تكن قد بلغت السن القانونية، تكتسب الأهلية القانونية التامة من خلال الزواج (المادة 6 (2)). ولا تفقد هذا الحق حتى وإن كان الزواج غير صحيح أو إذا فُسِخَ الزواج قبل </w:t>
      </w:r>
      <w:r>
        <w:rPr>
          <w:sz w:val="30"/>
          <w:rtl/>
        </w:rPr>
        <w:t>أن</w:t>
      </w:r>
      <w:r>
        <w:rPr>
          <w:rFonts w:hint="cs"/>
          <w:sz w:val="30"/>
          <w:rtl/>
        </w:rPr>
        <w:t xml:space="preserve"> تبلغ المرأة السن القانونية. ويحدد القانون في حالات المرض العقلي أو التخلُّف العقلي، عدم وجود الأهلية القانونية. وكل شخص لديه الأهلية القانونية لديه أهلية للتصرف في المحاكمات المدنية (المادة 91 من قانون الإجراءات المدنية).</w:t>
      </w:r>
    </w:p>
    <w:p w:rsidR="00000000" w:rsidRDefault="00000000">
      <w:pPr>
        <w:tabs>
          <w:tab w:val="left" w:pos="1930"/>
        </w:tabs>
        <w:spacing w:before="120" w:after="120"/>
        <w:ind w:left="1267" w:right="1267" w:firstLine="14"/>
        <w:rPr>
          <w:rFonts w:cs="Traditional Arabic Backslanted" w:hint="cs"/>
          <w:sz w:val="26"/>
          <w:szCs w:val="28"/>
          <w:u w:val="single"/>
          <w:rtl/>
        </w:rPr>
      </w:pPr>
      <w:r>
        <w:rPr>
          <w:rFonts w:cs="Traditional Arabic Backslanted" w:hint="cs"/>
          <w:sz w:val="26"/>
          <w:szCs w:val="28"/>
          <w:u w:val="single"/>
          <w:rtl/>
        </w:rPr>
        <w:t>2-</w:t>
      </w:r>
      <w:r>
        <w:rPr>
          <w:rFonts w:cs="Traditional Arabic Backslanted" w:hint="cs"/>
          <w:sz w:val="26"/>
          <w:szCs w:val="28"/>
          <w:u w:val="single"/>
          <w:rtl/>
        </w:rPr>
        <w:tab/>
        <w:t>الملكية</w:t>
      </w:r>
    </w:p>
    <w:p w:rsidR="00000000" w:rsidRDefault="00000000">
      <w:pPr>
        <w:spacing w:after="120"/>
        <w:ind w:left="1267" w:right="1267" w:firstLine="720"/>
        <w:rPr>
          <w:rFonts w:hint="cs"/>
          <w:sz w:val="30"/>
          <w:rtl/>
        </w:rPr>
      </w:pPr>
      <w:r>
        <w:rPr>
          <w:rFonts w:hint="cs"/>
          <w:sz w:val="30"/>
          <w:rtl/>
        </w:rPr>
        <w:t xml:space="preserve">حق الملكية الخاصة مضمون بالمادة 41 من الدستور، التي تبيِّنُ أيضاً كيف يمكن اكتساب الملكية (كهدية، أو ميراث، أو شراء أو أية وسيلة أخرى ينص عليها القانون المدني </w:t>
      </w:r>
      <w:r>
        <w:rPr>
          <w:sz w:val="30"/>
          <w:rtl/>
        </w:rPr>
        <w:t>–</w:t>
      </w:r>
      <w:r>
        <w:rPr>
          <w:rFonts w:hint="cs"/>
          <w:sz w:val="30"/>
          <w:rtl/>
        </w:rPr>
        <w:t xml:space="preserve"> العقود). وهذا المبدأ مكرر في المادة 153 من القانون المدني التي تحظر حرمان الشخص كلياًّ </w:t>
      </w:r>
      <w:r>
        <w:rPr>
          <w:sz w:val="30"/>
          <w:rtl/>
        </w:rPr>
        <w:t>أو</w:t>
      </w:r>
      <w:r>
        <w:rPr>
          <w:rFonts w:hint="cs"/>
          <w:sz w:val="30"/>
          <w:rtl/>
        </w:rPr>
        <w:t xml:space="preserve"> جزئياًّ من الملكية المكتسبة بطريقة قانونية (إلا في حالات الحاجة العامة </w:t>
      </w:r>
      <w:r>
        <w:rPr>
          <w:sz w:val="30"/>
          <w:rtl/>
        </w:rPr>
        <w:t>–</w:t>
      </w:r>
      <w:r>
        <w:rPr>
          <w:rFonts w:hint="cs"/>
          <w:sz w:val="30"/>
          <w:rtl/>
        </w:rPr>
        <w:t xml:space="preserve"> المصادرة). وينص القانون على فقدان الملكية (المادة 191) عندما يكتسبها شخص آخر أو حين يحصل تنازل صريح عنها (ويلزم هنا توقيع وثيقة أمام كاتب عدل). وعلاوة على ذلك ينبغي تسجيل الأموال غير المنقولة بمقتضى المادة 192 من القانون المدني. وينص الفصل الثالث من القانون على الملكية المشتركة (التي يفترض أن الحصص فيها متساوية ما لم يثبت العكس) بين شخصين أو أكثر. ولكل واحد من الشركاء حقوق وعليه واجبات مستمدة منها ولكنهم لا يستطيعون التصرف بحصصهم دون أن يعطوا الشركاء الآخرين حق الشُّــفعة [أولوية الشراء] (المادة 204).</w:t>
      </w:r>
    </w:p>
    <w:p w:rsidR="00000000" w:rsidRDefault="00000000">
      <w:pPr>
        <w:tabs>
          <w:tab w:val="left" w:pos="1930"/>
        </w:tabs>
        <w:spacing w:before="120" w:after="120"/>
        <w:ind w:left="1267" w:right="1267" w:firstLine="14"/>
        <w:rPr>
          <w:rFonts w:cs="Traditional Arabic Backslanted" w:hint="cs"/>
          <w:sz w:val="26"/>
          <w:szCs w:val="28"/>
          <w:u w:val="single"/>
          <w:rtl/>
        </w:rPr>
      </w:pPr>
      <w:r>
        <w:rPr>
          <w:rFonts w:cs="Traditional Arabic Backslanted" w:hint="cs"/>
          <w:sz w:val="26"/>
          <w:szCs w:val="28"/>
          <w:u w:val="single"/>
          <w:rtl/>
        </w:rPr>
        <w:t>3-</w:t>
      </w:r>
      <w:r>
        <w:rPr>
          <w:rFonts w:cs="Traditional Arabic Backslanted" w:hint="cs"/>
          <w:sz w:val="26"/>
          <w:szCs w:val="28"/>
          <w:u w:val="single"/>
          <w:rtl/>
        </w:rPr>
        <w:tab/>
        <w:t>الميراث</w:t>
      </w:r>
    </w:p>
    <w:p w:rsidR="00000000" w:rsidRDefault="00000000">
      <w:pPr>
        <w:spacing w:after="120"/>
        <w:ind w:left="1267" w:right="1267" w:firstLine="720"/>
        <w:rPr>
          <w:rFonts w:hint="cs"/>
          <w:sz w:val="30"/>
          <w:rtl/>
        </w:rPr>
      </w:pPr>
      <w:r>
        <w:rPr>
          <w:rFonts w:cs="Traditional Arabic Backslanted" w:hint="cs"/>
          <w:sz w:val="26"/>
          <w:szCs w:val="26"/>
          <w:rtl/>
        </w:rPr>
        <w:t>الميراث بالقانون</w:t>
      </w:r>
      <w:r>
        <w:rPr>
          <w:rFonts w:hint="cs"/>
          <w:sz w:val="30"/>
          <w:rtl/>
        </w:rPr>
        <w:t>: يُطبَّق الميراث بالقانون عندما لا يترك المتوفّى وصيةً أو يكون قد ترك وصيةً جزئيةً أو تكون وصيتُهُ كلُّها أو بعضُها باطلةً (المادة 316 من القانون المدني). ولكل شخص حي وكل جنين حملته أمه قبل وفاة المورِّث الحقُّ في الميراث (المادة 320). وأول طبقة من الورثة الزوج/الزوجة والأولاد (وكذلك المولودون منهم لغير زواج) يأخذون حصصاً متساوية (المادة 361)، وإذا لم يكن للمتوفى أولاد ترثه الطبقة الثانية من الورثة، ولكن يكون للزوج/الزوجة الحق في نصف التركة.</w:t>
      </w:r>
    </w:p>
    <w:p w:rsidR="00000000" w:rsidRDefault="00000000">
      <w:pPr>
        <w:spacing w:after="120"/>
        <w:ind w:left="1267" w:right="1267" w:firstLine="720"/>
        <w:rPr>
          <w:rFonts w:hint="cs"/>
          <w:sz w:val="30"/>
          <w:rtl/>
        </w:rPr>
      </w:pPr>
      <w:r>
        <w:rPr>
          <w:rFonts w:cs="Traditional Arabic Backslanted" w:hint="cs"/>
          <w:sz w:val="26"/>
          <w:szCs w:val="26"/>
          <w:rtl/>
        </w:rPr>
        <w:t>الميراث بوصية</w:t>
      </w:r>
      <w:r>
        <w:rPr>
          <w:rFonts w:hint="cs"/>
          <w:sz w:val="30"/>
          <w:rtl/>
        </w:rPr>
        <w:t>: تنص المادة 373 من القانون المدني على أن من حق كل شخص متمتع بالأهلية القانونية، أي أنه بلغ السن القانونية، وكذلك المر</w:t>
      </w:r>
      <w:r>
        <w:rPr>
          <w:sz w:val="30"/>
          <w:rtl/>
        </w:rPr>
        <w:t>أ</w:t>
      </w:r>
      <w:r>
        <w:rPr>
          <w:rFonts w:hint="cs"/>
          <w:sz w:val="30"/>
          <w:rtl/>
        </w:rPr>
        <w:t xml:space="preserve">ة المتزوجة، حتى وإن لم تكن قد بلغت السن القانونية، أن يكتب/تكتب وصية للتصرف بأمواله/أموالها (يرجى ملاحظة أنه في نظام الملكية المشتركة يمكن للزوج/الزوجة أن يتصرف/تتصرف بـ 50 في المائة من الأموال المكتسبة بعد الزواج). وعلى أي حالٍ تنص المادة 379 على أن الأولاد القصَّر أو القصَّر </w:t>
      </w:r>
      <w:r>
        <w:rPr>
          <w:sz w:val="30"/>
          <w:rtl/>
        </w:rPr>
        <w:t>الآخرين</w:t>
      </w:r>
      <w:r>
        <w:rPr>
          <w:rFonts w:hint="cs"/>
          <w:sz w:val="30"/>
          <w:rtl/>
        </w:rPr>
        <w:t xml:space="preserve"> الذين يرثون بالأيلولة، أو الورثة المقررة وراثتهم بالقانون (الزوج/الزوجة) لا يمكن استبعادهم بالميراث القانوني. وفي الواقع العملي، تخص الأموال المكتسبة أثناء الزواج الزوجين كليهما بالتساوي، ما لم يثبت غير ذلك في المحكمة: ولا يجوز لأي من الزوجين أن يتصرف قانوناً بحصة الزوج الآخر.</w:t>
      </w:r>
    </w:p>
    <w:p w:rsidR="00000000" w:rsidRDefault="00000000">
      <w:pPr>
        <w:tabs>
          <w:tab w:val="left" w:pos="1930"/>
        </w:tabs>
        <w:spacing w:before="120" w:after="120"/>
        <w:ind w:left="1267" w:right="1267" w:firstLine="14"/>
        <w:rPr>
          <w:rFonts w:cs="Traditional Arabic Backslanted" w:hint="cs"/>
          <w:sz w:val="26"/>
          <w:szCs w:val="28"/>
          <w:u w:val="single"/>
          <w:rtl/>
        </w:rPr>
      </w:pPr>
      <w:r>
        <w:rPr>
          <w:rFonts w:cs="Traditional Arabic Backslanted" w:hint="cs"/>
          <w:sz w:val="26"/>
          <w:szCs w:val="28"/>
          <w:u w:val="single"/>
          <w:rtl/>
        </w:rPr>
        <w:t>4-</w:t>
      </w:r>
      <w:r>
        <w:rPr>
          <w:rFonts w:cs="Traditional Arabic Backslanted" w:hint="cs"/>
          <w:sz w:val="26"/>
          <w:szCs w:val="28"/>
          <w:u w:val="single"/>
          <w:rtl/>
        </w:rPr>
        <w:tab/>
        <w:t>حرية الحركة واختيار السكن/محل الإقامة</w:t>
      </w:r>
    </w:p>
    <w:p w:rsidR="00000000" w:rsidRDefault="00000000">
      <w:pPr>
        <w:spacing w:after="120"/>
        <w:ind w:left="1267" w:right="1267" w:firstLine="720"/>
        <w:rPr>
          <w:rFonts w:hint="cs"/>
          <w:sz w:val="30"/>
          <w:rtl/>
        </w:rPr>
      </w:pPr>
      <w:r>
        <w:rPr>
          <w:rFonts w:hint="cs"/>
          <w:sz w:val="30"/>
          <w:rtl/>
        </w:rPr>
        <w:t xml:space="preserve">تنص المادة 38 من الدستور على حق كل فرد، رجلاً كان أو امرأة، في أن يختار محل سكنه وأن يتحرك بحرية في إقليم الدولة. وتعطي المادة 12 من القانون المدني تعريفاً للسكن وتعطي كل شخص بالغ، رجلاً كان أو </w:t>
      </w:r>
      <w:r>
        <w:rPr>
          <w:sz w:val="30"/>
          <w:rtl/>
        </w:rPr>
        <w:t>امرأة</w:t>
      </w:r>
      <w:r>
        <w:rPr>
          <w:rFonts w:hint="cs"/>
          <w:sz w:val="30"/>
          <w:rtl/>
        </w:rPr>
        <w:t>، الحق في أن يختار محل سكنه بحرية. ولكن الزوجة عند الزواج تلتحق بزوجها في محل سكنه.</w:t>
      </w:r>
    </w:p>
    <w:p w:rsidR="00000000" w:rsidRDefault="00000000">
      <w:pPr>
        <w:tabs>
          <w:tab w:val="left" w:pos="2560"/>
        </w:tabs>
        <w:spacing w:before="240" w:after="120"/>
        <w:ind w:left="1426" w:right="1267" w:hanging="706"/>
        <w:rPr>
          <w:rFonts w:hint="cs"/>
          <w:b/>
          <w:bCs/>
          <w:sz w:val="32"/>
          <w:szCs w:val="32"/>
          <w:rtl/>
        </w:rPr>
      </w:pPr>
      <w:r>
        <w:rPr>
          <w:rFonts w:hint="cs"/>
          <w:b/>
          <w:bCs/>
          <w:sz w:val="32"/>
          <w:szCs w:val="32"/>
          <w:rtl/>
        </w:rPr>
        <w:t>حادي عشر-ثالثاً</w:t>
      </w:r>
      <w:r>
        <w:rPr>
          <w:rFonts w:hint="cs"/>
          <w:b/>
          <w:bCs/>
          <w:sz w:val="32"/>
          <w:szCs w:val="32"/>
          <w:rtl/>
        </w:rPr>
        <w:tab/>
        <w:t>الوصول إلى الجبر القانوني</w:t>
      </w:r>
    </w:p>
    <w:p w:rsidR="00000000" w:rsidRDefault="00000000">
      <w:pPr>
        <w:tabs>
          <w:tab w:val="left" w:pos="1930"/>
        </w:tabs>
        <w:spacing w:before="120" w:after="120"/>
        <w:ind w:left="1325" w:right="1267" w:hanging="58"/>
        <w:rPr>
          <w:rFonts w:cs="Traditional Arabic Backslanted" w:hint="cs"/>
          <w:sz w:val="26"/>
          <w:szCs w:val="26"/>
          <w:u w:val="single"/>
          <w:rtl/>
        </w:rPr>
      </w:pPr>
      <w:r>
        <w:rPr>
          <w:rFonts w:cs="Traditional Arabic Backslanted" w:hint="cs"/>
          <w:sz w:val="26"/>
          <w:szCs w:val="26"/>
          <w:rtl/>
        </w:rPr>
        <w:t>1</w:t>
      </w:r>
      <w:r>
        <w:rPr>
          <w:rFonts w:cs="Traditional Arabic Backslanted" w:hint="cs"/>
          <w:sz w:val="26"/>
          <w:szCs w:val="26"/>
          <w:u w:val="single"/>
          <w:rtl/>
        </w:rPr>
        <w:t>-</w:t>
      </w:r>
      <w:r>
        <w:rPr>
          <w:rFonts w:cs="Traditional Arabic Backslanted" w:hint="cs"/>
          <w:sz w:val="26"/>
          <w:szCs w:val="26"/>
          <w:u w:val="single"/>
          <w:rtl/>
        </w:rPr>
        <w:tab/>
        <w:t>الوصول إلى القضاء</w:t>
      </w:r>
    </w:p>
    <w:p w:rsidR="00000000" w:rsidRDefault="00000000">
      <w:pPr>
        <w:spacing w:after="120"/>
        <w:ind w:left="1267" w:right="1267" w:firstLine="720"/>
        <w:rPr>
          <w:rFonts w:hint="cs"/>
          <w:sz w:val="30"/>
          <w:rtl/>
        </w:rPr>
      </w:pPr>
      <w:r>
        <w:rPr>
          <w:rFonts w:hint="cs"/>
          <w:sz w:val="30"/>
          <w:rtl/>
        </w:rPr>
        <w:t>الأحكام القانونية متسقة مع حماية حقوق الإنسان الأساسية، ولكن هناك عدداً من الصعوبات التي تقيِّدُ الإمكانيات العملية لوصول المرأة إلى النظام القضائي للحصول على الجبر.</w:t>
      </w:r>
    </w:p>
    <w:p w:rsidR="00000000" w:rsidRDefault="00000000">
      <w:pPr>
        <w:spacing w:after="120"/>
        <w:ind w:left="1267" w:right="1267" w:firstLine="720"/>
        <w:rPr>
          <w:rFonts w:hint="cs"/>
          <w:sz w:val="30"/>
          <w:rtl/>
        </w:rPr>
      </w:pPr>
      <w:r>
        <w:rPr>
          <w:rFonts w:hint="cs"/>
          <w:sz w:val="30"/>
          <w:rtl/>
        </w:rPr>
        <w:t>أوَّلاً، النساء لا يعرفن دائماً المدى الكامل لحقوقهن ولذلك لا يتصرفن على أساس هذه المعرفة. وقد قامت منظمات غير حكومية بأنشطة تثقيف قانوني وحملات توعية بالقانون، ولكن أنشطتها محدودة ومردُّ ذلك في معظمه إلى قلة الأموال. ولا يوجد أي برنامج حكومي محدَّد لتحسين معرفة النساء بالقانون.</w:t>
      </w:r>
    </w:p>
    <w:p w:rsidR="00000000" w:rsidRDefault="00000000">
      <w:pPr>
        <w:spacing w:after="120"/>
        <w:ind w:left="1267" w:right="1267" w:firstLine="720"/>
        <w:rPr>
          <w:rFonts w:hint="cs"/>
          <w:sz w:val="30"/>
          <w:rtl/>
        </w:rPr>
      </w:pPr>
      <w:r>
        <w:rPr>
          <w:rFonts w:hint="cs"/>
          <w:sz w:val="30"/>
          <w:rtl/>
        </w:rPr>
        <w:t>[...]</w:t>
      </w:r>
    </w:p>
    <w:p w:rsidR="00000000" w:rsidRDefault="00000000">
      <w:pPr>
        <w:spacing w:after="120"/>
        <w:ind w:left="1267" w:right="1267" w:firstLine="720"/>
        <w:rPr>
          <w:rFonts w:hint="cs"/>
          <w:sz w:val="30"/>
          <w:rtl/>
        </w:rPr>
      </w:pPr>
      <w:r>
        <w:rPr>
          <w:rFonts w:hint="cs"/>
          <w:sz w:val="30"/>
          <w:rtl/>
        </w:rPr>
        <w:t>ثالثاً، غالباً ما تكون الإجراءات القانونية، خاصَّةً في القضايا المدنية، طويلة جداًّ ولذلك باهظة الكلفة على المدعي، فتحدُّ في الواقع من قدرة الفئات الفقيرة على الوصول إلى الجبر القانوني. والواقع أنه حتى وإن أقام المرء دعوى قانونية من تلقاء نفسه فإنه يجد الإجراءات معقدة  إلى حدٍّ ما ويحتاج فيها إلى مساعدة ممثل قانوني لا يمكن توفيره من الأموال العامة.</w:t>
      </w:r>
    </w:p>
    <w:p w:rsidR="00000000" w:rsidRDefault="00000000">
      <w:pPr>
        <w:tabs>
          <w:tab w:val="left" w:pos="1930"/>
        </w:tabs>
        <w:spacing w:before="120" w:after="120"/>
        <w:ind w:left="1267" w:right="1267" w:firstLine="14"/>
        <w:rPr>
          <w:rFonts w:cs="Traditional Arabic Backslanted" w:hint="cs"/>
          <w:sz w:val="26"/>
          <w:szCs w:val="28"/>
          <w:u w:val="single"/>
          <w:rtl/>
        </w:rPr>
      </w:pPr>
      <w:r>
        <w:rPr>
          <w:rFonts w:cs="Traditional Arabic Backslanted" w:hint="cs"/>
          <w:sz w:val="26"/>
          <w:szCs w:val="28"/>
          <w:rtl/>
        </w:rPr>
        <w:t>2-</w:t>
      </w:r>
      <w:r>
        <w:rPr>
          <w:rFonts w:cs="Traditional Arabic Backslanted" w:hint="cs"/>
          <w:sz w:val="26"/>
          <w:szCs w:val="28"/>
          <w:u w:val="single"/>
          <w:rtl/>
        </w:rPr>
        <w:tab/>
        <w:t>الحصول على الخدمات القانونية المجانية</w:t>
      </w:r>
    </w:p>
    <w:p w:rsidR="00000000" w:rsidRDefault="00000000">
      <w:pPr>
        <w:spacing w:after="120"/>
        <w:ind w:left="1267" w:right="1267" w:firstLine="720"/>
        <w:rPr>
          <w:rFonts w:hint="cs"/>
          <w:sz w:val="30"/>
          <w:rtl/>
        </w:rPr>
      </w:pPr>
      <w:r>
        <w:rPr>
          <w:rFonts w:hint="cs"/>
          <w:sz w:val="30"/>
          <w:rtl/>
        </w:rPr>
        <w:t>تُقدَّم الخدمات القانونية المجانية بموجب المادة 6 من القانون المدني، حيث يكون للمدعى عليه في قضية جنائية الحق في تلقّي مساعدة قانونية إذا لم يكن في وسعه تعيين محامٍ خاصٍّ. وفي القضايا المدنية، على العكس من ذلك، يمكن للطرف في قضية أن يمثل نفسه في المحكمة ما لم يكن التمثيل القانوني إلزامياًَّ (المادة 22 من قانون الإجراءات المدنية)، وتقول المادة 85 عن هذه الحالات إنها القضايا التي تتعلق بقدرة الفرد على التصرف، والقضايا التي تتصل بمصالح القصَّر عندما يكونون تحت الوصاية، والقضايا التي تنظر فيها المحكمة العليا. وحتى إن كانت المساعدة القانونية متاحةً نظرياًّ (لا يوجد نص ضدَّها) فالواقع أن المدَّعين والمدَّعى عليهم يعيِّنون محامين خاصّين مدفوعي الأجر من اختيارهم هم أنفسهم للدفاع عنهم في القضايا المدنية. وتقدَّم المساعدة القانونية المجانية حالياًّ للفئات الضعيفة من قبل الجمعيات الحكومية (الوطنية والدولية على السواء). وعلى وجه الخصوص يقدم مركز الدفاع عن المرأة مساعدة قانونية للنساء في حالات الطلاق، والتفريق بين الزوجين، والنفقة، وحضانة الأطفال، والأبوة، إلخ.</w:t>
      </w:r>
    </w:p>
    <w:p w:rsidR="00000000" w:rsidRDefault="00000000">
      <w:pPr>
        <w:spacing w:after="120"/>
        <w:ind w:left="1267" w:right="1267" w:firstLine="720"/>
        <w:rPr>
          <w:rFonts w:hint="cs"/>
          <w:b/>
          <w:bCs/>
          <w:sz w:val="34"/>
          <w:szCs w:val="34"/>
          <w:rtl/>
        </w:rPr>
      </w:pPr>
    </w:p>
    <w:p w:rsidR="00000000" w:rsidRDefault="00000000">
      <w:pPr>
        <w:tabs>
          <w:tab w:val="left" w:pos="8640"/>
        </w:tabs>
        <w:spacing w:after="120"/>
        <w:ind w:left="1440" w:right="1267" w:hanging="720"/>
        <w:rPr>
          <w:rFonts w:hint="cs"/>
          <w:b/>
          <w:bCs/>
          <w:sz w:val="34"/>
          <w:szCs w:val="34"/>
          <w:rtl/>
        </w:rPr>
      </w:pPr>
      <w:r>
        <w:rPr>
          <w:rFonts w:hint="cs"/>
          <w:b/>
          <w:bCs/>
          <w:sz w:val="34"/>
          <w:szCs w:val="34"/>
          <w:rtl/>
        </w:rPr>
        <w:t>الفصل الثاني عشر</w:t>
      </w:r>
    </w:p>
    <w:p w:rsidR="00000000" w:rsidRDefault="00000000">
      <w:pPr>
        <w:tabs>
          <w:tab w:val="left" w:pos="8640"/>
        </w:tabs>
        <w:spacing w:after="120"/>
        <w:ind w:left="1440" w:right="1267" w:hanging="720"/>
        <w:rPr>
          <w:rFonts w:hint="cs"/>
          <w:b/>
          <w:bCs/>
          <w:sz w:val="34"/>
          <w:szCs w:val="34"/>
          <w:rtl/>
        </w:rPr>
      </w:pPr>
      <w:r>
        <w:rPr>
          <w:rFonts w:hint="cs"/>
          <w:b/>
          <w:bCs/>
          <w:sz w:val="34"/>
          <w:szCs w:val="34"/>
          <w:rtl/>
        </w:rPr>
        <w:t>المساواة في الزواج والحياة العائلية</w:t>
      </w:r>
    </w:p>
    <w:p w:rsidR="00000000" w:rsidRDefault="00000000">
      <w:pPr>
        <w:tabs>
          <w:tab w:val="left" w:pos="3460"/>
          <w:tab w:val="left" w:pos="4090"/>
        </w:tabs>
        <w:spacing w:after="120"/>
        <w:ind w:left="2650" w:right="1267" w:hanging="1440"/>
        <w:rPr>
          <w:rFonts w:cs="Traditional Arabic Backslanted" w:hint="cs"/>
          <w:sz w:val="26"/>
          <w:szCs w:val="26"/>
          <w:rtl/>
        </w:rPr>
      </w:pPr>
      <w:r>
        <w:rPr>
          <w:rFonts w:hint="cs"/>
          <w:b/>
          <w:bCs/>
          <w:sz w:val="30"/>
          <w:rtl/>
        </w:rPr>
        <w:t>المادة 16</w:t>
      </w:r>
      <w:r>
        <w:rPr>
          <w:rFonts w:hint="cs"/>
          <w:b/>
          <w:bCs/>
          <w:sz w:val="30"/>
          <w:rtl/>
        </w:rPr>
        <w:tab/>
      </w:r>
      <w:r>
        <w:rPr>
          <w:rFonts w:hint="cs"/>
          <w:b/>
          <w:bCs/>
          <w:sz w:val="30"/>
          <w:rtl/>
        </w:rPr>
        <w:tab/>
      </w:r>
      <w:r>
        <w:rPr>
          <w:rFonts w:cs="Traditional Arabic Backslanted" w:hint="cs"/>
          <w:b/>
          <w:bCs/>
          <w:sz w:val="26"/>
          <w:szCs w:val="26"/>
          <w:rtl/>
        </w:rPr>
        <w:t>1</w:t>
      </w:r>
      <w:r>
        <w:rPr>
          <w:rFonts w:cs="Traditional Arabic Backslanted" w:hint="cs"/>
          <w:sz w:val="26"/>
          <w:szCs w:val="26"/>
          <w:rtl/>
        </w:rPr>
        <w:t>-</w:t>
      </w:r>
      <w:r>
        <w:rPr>
          <w:rFonts w:cs="Traditional Arabic Backslanted" w:hint="cs"/>
          <w:sz w:val="26"/>
          <w:szCs w:val="26"/>
          <w:rtl/>
        </w:rPr>
        <w:tab/>
        <w:t>تتخذ الدول الأطراف جميع التدابير المناسبة للقضاء على التمييز ضد المرأة في كافة الأمور المتعلقة بالزواج والعلاقات العائلية، وبوجهٍ خاصٍّ، على أساس المساواة بين الرجل والمرأة:</w:t>
      </w:r>
    </w:p>
    <w:p w:rsidR="00000000" w:rsidRDefault="00000000">
      <w:pPr>
        <w:tabs>
          <w:tab w:val="left" w:pos="4090"/>
        </w:tabs>
        <w:spacing w:after="120"/>
        <w:ind w:left="2740" w:firstLine="630"/>
        <w:rPr>
          <w:rFonts w:cs="Traditional Arabic Backslanted" w:hint="cs"/>
          <w:sz w:val="26"/>
          <w:szCs w:val="26"/>
          <w:rtl/>
        </w:rPr>
      </w:pPr>
      <w:r>
        <w:rPr>
          <w:rFonts w:cs="Traditional Arabic Backslanted"/>
          <w:sz w:val="26"/>
          <w:szCs w:val="26"/>
          <w:rtl/>
        </w:rPr>
        <w:t>(أ)</w:t>
      </w:r>
      <w:r>
        <w:rPr>
          <w:rFonts w:cs="Traditional Arabic Backslanted"/>
          <w:sz w:val="26"/>
          <w:szCs w:val="26"/>
          <w:rtl/>
        </w:rPr>
        <w:tab/>
      </w:r>
      <w:r>
        <w:rPr>
          <w:rFonts w:cs="Traditional Arabic Backslanted" w:hint="cs"/>
          <w:sz w:val="26"/>
          <w:szCs w:val="26"/>
          <w:rtl/>
        </w:rPr>
        <w:t>نفس الحق في عقد الزواج؛</w:t>
      </w:r>
    </w:p>
    <w:p w:rsidR="00000000" w:rsidRDefault="00000000">
      <w:pPr>
        <w:tabs>
          <w:tab w:val="num" w:pos="3960"/>
          <w:tab w:val="left" w:pos="4090"/>
        </w:tabs>
        <w:spacing w:after="120"/>
        <w:ind w:left="2650" w:right="1170" w:firstLine="720"/>
        <w:rPr>
          <w:rFonts w:cs="Traditional Arabic Backslanted" w:hint="cs"/>
          <w:sz w:val="26"/>
          <w:szCs w:val="26"/>
        </w:rPr>
      </w:pPr>
      <w:r>
        <w:rPr>
          <w:rFonts w:cs="Traditional Arabic Backslanted"/>
          <w:sz w:val="26"/>
          <w:szCs w:val="26"/>
          <w:rtl/>
        </w:rPr>
        <w:t>(ب)</w:t>
      </w:r>
      <w:r>
        <w:rPr>
          <w:rFonts w:cs="Traditional Arabic Backslanted"/>
          <w:sz w:val="26"/>
          <w:szCs w:val="26"/>
          <w:rtl/>
        </w:rPr>
        <w:tab/>
      </w:r>
      <w:r>
        <w:rPr>
          <w:rFonts w:cs="Traditional Arabic Backslanted"/>
          <w:sz w:val="26"/>
          <w:szCs w:val="26"/>
          <w:rtl/>
        </w:rPr>
        <w:tab/>
      </w:r>
      <w:r>
        <w:rPr>
          <w:rFonts w:cs="Traditional Arabic Backslanted" w:hint="cs"/>
          <w:sz w:val="26"/>
          <w:szCs w:val="26"/>
          <w:rtl/>
        </w:rPr>
        <w:t>نفس الحق في حرية اختيار الزوج، وفي عدم عقد الزواج إلا برضاها الحر الكامل؛</w:t>
      </w:r>
    </w:p>
    <w:p w:rsidR="00000000" w:rsidRDefault="00000000">
      <w:pPr>
        <w:tabs>
          <w:tab w:val="left" w:pos="4090"/>
        </w:tabs>
        <w:spacing w:after="120"/>
        <w:ind w:left="2880" w:firstLine="580"/>
        <w:rPr>
          <w:rFonts w:cs="Traditional Arabic Backslanted" w:hint="cs"/>
          <w:sz w:val="26"/>
          <w:szCs w:val="26"/>
        </w:rPr>
      </w:pPr>
      <w:r>
        <w:rPr>
          <w:rFonts w:cs="Traditional Arabic Backslanted"/>
          <w:sz w:val="26"/>
          <w:szCs w:val="26"/>
          <w:rtl/>
        </w:rPr>
        <w:t>(ج)</w:t>
      </w:r>
      <w:r>
        <w:rPr>
          <w:rFonts w:cs="Traditional Arabic Backslanted"/>
          <w:sz w:val="26"/>
          <w:szCs w:val="26"/>
          <w:rtl/>
        </w:rPr>
        <w:tab/>
      </w:r>
      <w:r>
        <w:rPr>
          <w:rFonts w:cs="Traditional Arabic Backslanted" w:hint="cs"/>
          <w:sz w:val="26"/>
          <w:szCs w:val="26"/>
          <w:rtl/>
        </w:rPr>
        <w:t>نفس الحقوق والمسؤوليات أثناء الزواج وعند فسخه؛</w:t>
      </w:r>
    </w:p>
    <w:p w:rsidR="00000000" w:rsidRDefault="00000000">
      <w:pPr>
        <w:tabs>
          <w:tab w:val="num" w:pos="3960"/>
          <w:tab w:val="left" w:pos="4090"/>
        </w:tabs>
        <w:spacing w:after="120"/>
        <w:ind w:left="2650" w:right="1170" w:firstLine="720"/>
        <w:rPr>
          <w:rFonts w:cs="Traditional Arabic Backslanted"/>
          <w:sz w:val="26"/>
          <w:szCs w:val="26"/>
          <w:rtl/>
        </w:rPr>
      </w:pPr>
      <w:r>
        <w:rPr>
          <w:rFonts w:cs="Traditional Arabic Backslanted"/>
          <w:sz w:val="26"/>
          <w:szCs w:val="26"/>
          <w:rtl/>
        </w:rPr>
        <w:t>(د)</w:t>
      </w:r>
      <w:r>
        <w:rPr>
          <w:rFonts w:cs="Traditional Arabic Backslanted"/>
          <w:sz w:val="26"/>
          <w:szCs w:val="26"/>
          <w:rtl/>
        </w:rPr>
        <w:tab/>
      </w:r>
      <w:r>
        <w:rPr>
          <w:rFonts w:cs="Traditional Arabic Backslanted"/>
          <w:sz w:val="26"/>
          <w:szCs w:val="26"/>
          <w:rtl/>
        </w:rPr>
        <w:tab/>
      </w:r>
      <w:r>
        <w:rPr>
          <w:rFonts w:cs="Traditional Arabic Backslanted" w:hint="cs"/>
          <w:sz w:val="26"/>
          <w:szCs w:val="26"/>
          <w:rtl/>
        </w:rPr>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r>
        <w:rPr>
          <w:rFonts w:cs="Traditional Arabic Backslanted"/>
          <w:sz w:val="26"/>
          <w:szCs w:val="26"/>
          <w:rtl/>
        </w:rPr>
        <w:t xml:space="preserve"> </w:t>
      </w:r>
    </w:p>
    <w:p w:rsidR="00000000" w:rsidRDefault="00000000">
      <w:pPr>
        <w:tabs>
          <w:tab w:val="num" w:pos="3960"/>
          <w:tab w:val="left" w:pos="4090"/>
        </w:tabs>
        <w:spacing w:after="120"/>
        <w:ind w:left="2650" w:right="1170" w:firstLine="720"/>
        <w:rPr>
          <w:rFonts w:cs="Traditional Arabic Backslanted" w:hint="cs"/>
          <w:sz w:val="26"/>
          <w:szCs w:val="26"/>
          <w:rtl/>
        </w:rPr>
      </w:pPr>
      <w:r>
        <w:rPr>
          <w:rFonts w:cs="Traditional Arabic Backslanted" w:hint="cs"/>
          <w:sz w:val="26"/>
          <w:szCs w:val="26"/>
          <w:rtl/>
        </w:rPr>
        <w:t xml:space="preserve">(هـ) </w:t>
      </w:r>
      <w:r>
        <w:rPr>
          <w:rFonts w:cs="Traditional Arabic Backslanted"/>
          <w:sz w:val="26"/>
          <w:szCs w:val="26"/>
          <w:rtl/>
        </w:rPr>
        <w:tab/>
      </w:r>
      <w:r>
        <w:rPr>
          <w:rFonts w:cs="Traditional Arabic Backslanted"/>
          <w:sz w:val="26"/>
          <w:szCs w:val="26"/>
          <w:rtl/>
        </w:rPr>
        <w:tab/>
      </w:r>
      <w:r>
        <w:rPr>
          <w:rFonts w:cs="Traditional Arabic Backslanted" w:hint="cs"/>
          <w:sz w:val="26"/>
          <w:szCs w:val="26"/>
          <w:rtl/>
        </w:rPr>
        <w:t xml:space="preserve">نفس الحقوق في أن تقرر، بحرية وبإدراك النتائج، عدد أطفالها والفاصل بين الطفل والذي يليه، وفي الحصول </w:t>
      </w:r>
      <w:r>
        <w:rPr>
          <w:rFonts w:cs="Traditional Arabic Backslanted"/>
          <w:sz w:val="26"/>
          <w:szCs w:val="26"/>
          <w:rtl/>
        </w:rPr>
        <w:t>على المعلومات</w:t>
      </w:r>
      <w:r>
        <w:rPr>
          <w:rFonts w:cs="Traditional Arabic Backslanted" w:hint="cs"/>
          <w:sz w:val="26"/>
          <w:szCs w:val="26"/>
          <w:rtl/>
        </w:rPr>
        <w:t xml:space="preserve"> والتثقيف والوسائل الكفيلة بتمكينها من ممارسة هذه الحقوق؛ </w:t>
      </w:r>
    </w:p>
    <w:p w:rsidR="00000000" w:rsidRDefault="00000000">
      <w:pPr>
        <w:tabs>
          <w:tab w:val="num" w:pos="3960"/>
          <w:tab w:val="left" w:pos="4090"/>
        </w:tabs>
        <w:spacing w:after="120"/>
        <w:ind w:left="2650" w:right="1170" w:firstLine="810"/>
        <w:rPr>
          <w:rFonts w:cs="Traditional Arabic Backslanted" w:hint="cs"/>
          <w:sz w:val="26"/>
          <w:szCs w:val="26"/>
          <w:rtl/>
        </w:rPr>
      </w:pPr>
      <w:r>
        <w:rPr>
          <w:rFonts w:cs="Traditional Arabic Backslanted"/>
          <w:sz w:val="26"/>
          <w:szCs w:val="26"/>
          <w:rtl/>
        </w:rPr>
        <w:t>(و)</w:t>
      </w:r>
      <w:r>
        <w:rPr>
          <w:rFonts w:cs="Traditional Arabic Backslanted"/>
          <w:sz w:val="26"/>
          <w:szCs w:val="26"/>
          <w:rtl/>
        </w:rPr>
        <w:tab/>
      </w:r>
      <w:r>
        <w:rPr>
          <w:rFonts w:cs="Traditional Arabic Backslanted"/>
          <w:sz w:val="26"/>
          <w:szCs w:val="26"/>
          <w:rtl/>
        </w:rPr>
        <w:tab/>
      </w:r>
      <w:r>
        <w:rPr>
          <w:rFonts w:cs="Traditional Arabic Backslanted" w:hint="cs"/>
          <w:sz w:val="26"/>
          <w:szCs w:val="26"/>
          <w:rtl/>
        </w:rPr>
        <w:t xml:space="preserve">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 </w:t>
      </w:r>
    </w:p>
    <w:p w:rsidR="00000000" w:rsidRDefault="00000000">
      <w:pPr>
        <w:tabs>
          <w:tab w:val="num" w:pos="3960"/>
          <w:tab w:val="left" w:pos="4090"/>
        </w:tabs>
        <w:spacing w:after="120"/>
        <w:ind w:left="2650" w:right="1170" w:firstLine="720"/>
        <w:rPr>
          <w:rFonts w:cs="Traditional Arabic Backslanted"/>
          <w:sz w:val="26"/>
          <w:szCs w:val="26"/>
          <w:rtl/>
        </w:rPr>
      </w:pPr>
      <w:r>
        <w:rPr>
          <w:rFonts w:cs="Traditional Arabic Backslanted"/>
          <w:sz w:val="26"/>
          <w:szCs w:val="26"/>
          <w:rtl/>
        </w:rPr>
        <w:t>(ز)</w:t>
      </w:r>
      <w:r>
        <w:rPr>
          <w:rFonts w:cs="Traditional Arabic Backslanted"/>
          <w:sz w:val="26"/>
          <w:szCs w:val="26"/>
          <w:rtl/>
        </w:rPr>
        <w:tab/>
      </w:r>
      <w:r>
        <w:rPr>
          <w:rFonts w:cs="Traditional Arabic Backslanted"/>
          <w:sz w:val="26"/>
          <w:szCs w:val="26"/>
          <w:rtl/>
        </w:rPr>
        <w:tab/>
      </w:r>
      <w:r>
        <w:rPr>
          <w:rFonts w:cs="Traditional Arabic Backslanted" w:hint="cs"/>
          <w:sz w:val="26"/>
          <w:szCs w:val="26"/>
          <w:rtl/>
        </w:rPr>
        <w:t>نفس الحقوق الشخصية للزوج والزوجة، بما في ذلك الحق في اختيار اسم الأسرة والمهنة ونوع العمل؛</w:t>
      </w:r>
      <w:r>
        <w:rPr>
          <w:rFonts w:cs="Traditional Arabic Backslanted"/>
          <w:sz w:val="26"/>
          <w:szCs w:val="26"/>
          <w:rtl/>
        </w:rPr>
        <w:t xml:space="preserve"> </w:t>
      </w:r>
    </w:p>
    <w:p w:rsidR="00000000" w:rsidRDefault="00000000">
      <w:pPr>
        <w:tabs>
          <w:tab w:val="left" w:pos="670"/>
          <w:tab w:val="num" w:pos="3960"/>
          <w:tab w:val="left" w:pos="4090"/>
        </w:tabs>
        <w:spacing w:after="120"/>
        <w:ind w:left="2650" w:right="1170" w:firstLine="720"/>
        <w:rPr>
          <w:rFonts w:cs="Traditional Arabic Backslanted"/>
          <w:sz w:val="26"/>
          <w:szCs w:val="26"/>
        </w:rPr>
      </w:pPr>
      <w:r>
        <w:rPr>
          <w:rFonts w:cs="Traditional Arabic Backslanted"/>
          <w:sz w:val="26"/>
          <w:szCs w:val="26"/>
          <w:rtl/>
        </w:rPr>
        <w:t>(ح)</w:t>
      </w:r>
      <w:r>
        <w:rPr>
          <w:rFonts w:cs="Traditional Arabic Backslanted"/>
          <w:sz w:val="26"/>
          <w:szCs w:val="26"/>
          <w:rtl/>
        </w:rPr>
        <w:tab/>
      </w:r>
      <w:r>
        <w:rPr>
          <w:rFonts w:cs="Traditional Arabic Backslanted"/>
          <w:sz w:val="26"/>
          <w:szCs w:val="26"/>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spacing w:after="120"/>
        <w:ind w:left="2650" w:right="1267" w:firstLine="810"/>
        <w:rPr>
          <w:rFonts w:cs="Traditional Arabic Backslanted" w:hint="cs"/>
          <w:sz w:val="26"/>
          <w:szCs w:val="26"/>
          <w:rtl/>
        </w:rPr>
      </w:pPr>
      <w:r>
        <w:rPr>
          <w:rFonts w:cs="Traditional Arabic Backslanted" w:hint="cs"/>
          <w:sz w:val="26"/>
          <w:szCs w:val="26"/>
          <w:rtl/>
        </w:rPr>
        <w:t>2-</w:t>
      </w:r>
      <w:r>
        <w:rPr>
          <w:rFonts w:cs="Traditional Arabic Backslanted" w:hint="cs"/>
          <w:sz w:val="26"/>
          <w:szCs w:val="26"/>
          <w:rtl/>
        </w:rPr>
        <w:tab/>
        <w:t>لا يكون لخطوبة الطفل أو زواجه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tabs>
          <w:tab w:val="left" w:pos="2110"/>
        </w:tabs>
        <w:spacing w:before="120" w:after="120"/>
        <w:ind w:left="1440" w:right="1267" w:hanging="720"/>
        <w:rPr>
          <w:rFonts w:hint="cs"/>
          <w:b/>
          <w:bCs/>
          <w:sz w:val="32"/>
          <w:szCs w:val="32"/>
          <w:rtl/>
        </w:rPr>
      </w:pPr>
      <w:r>
        <w:rPr>
          <w:rFonts w:hint="cs"/>
          <w:b/>
          <w:bCs/>
          <w:sz w:val="32"/>
          <w:szCs w:val="32"/>
          <w:rtl/>
        </w:rPr>
        <w:t>ثاني عشر-1</w:t>
      </w:r>
      <w:r>
        <w:rPr>
          <w:rFonts w:hint="cs"/>
          <w:b/>
          <w:bCs/>
          <w:sz w:val="32"/>
          <w:szCs w:val="32"/>
          <w:rtl/>
        </w:rPr>
        <w:tab/>
        <w:t>الحق في عقد الزواج</w:t>
      </w:r>
    </w:p>
    <w:p w:rsidR="00000000" w:rsidRDefault="00000000">
      <w:pPr>
        <w:spacing w:after="120"/>
        <w:ind w:left="1267" w:right="1267" w:firstLine="720"/>
        <w:rPr>
          <w:rFonts w:hint="cs"/>
          <w:sz w:val="30"/>
          <w:rtl/>
        </w:rPr>
      </w:pPr>
      <w:r>
        <w:rPr>
          <w:rFonts w:hint="cs"/>
          <w:sz w:val="30"/>
          <w:rtl/>
        </w:rPr>
        <w:t>ينص القانون المدني بموجب الدستور على قانون الأسرة والمساواة في الزواج وفي الحياة العائلية.</w:t>
      </w:r>
    </w:p>
    <w:p w:rsidR="00000000" w:rsidRDefault="00000000">
      <w:pPr>
        <w:spacing w:after="120"/>
        <w:ind w:left="1267" w:right="1267" w:firstLine="720"/>
        <w:rPr>
          <w:rFonts w:hint="cs"/>
          <w:sz w:val="30"/>
          <w:rtl/>
        </w:rPr>
      </w:pPr>
      <w:r>
        <w:rPr>
          <w:rFonts w:hint="cs"/>
          <w:sz w:val="30"/>
          <w:rtl/>
        </w:rPr>
        <w:t>فلكل فردٍ، بموجب المادة 53 من الدستور، الحق في الزواج وتكوين أسرة، ويحظى الزواج والأسرة بحماية خاصة من الدولة. ويتم تنظيم عقد الزواج وفسخه بموجب أحكام قانون الأسرة (القانون رقم 6599 الصادر في 29 حزيران/يونية 1982) وبموجب أحكام القانون المدني. فالمادة 6 من قانون الأسرة تنص على أن أفراد الأسرة متساوون في الحقوق والواجبات في الأسرة. وتنص المادة أيضاً، على وجه التحديد، على التساوي في الحقوق بين الرجل والمرأة في الزواج. وتنص المادة 13 على أن يكون الزوجان كلاهما راغِبَيْنِ في عقد الزواج، وتنص المادة 22 على أن الزواج الذي يكون فيه أحد الزوجين مُكْرَهاً باطلٌ ولاغٍ. وتنص المادة 26 على حق كل من الزوجين في أن يقرر، مستقلاًّ برأيه، اسم العائلة الذي سيتخذه لنفسه بعد الزواج. وهذا يتم لدى تسجيل الزواج في السجل ذي العلاقة، ويدونه الزوجان أنفسهما وأثناء ذلك يُتَّخَذُ قرار اسم العائلة بالرضا المبيَّنِ كتابةً.</w:t>
      </w:r>
    </w:p>
    <w:p w:rsidR="00000000" w:rsidRDefault="00000000">
      <w:pPr>
        <w:spacing w:after="120"/>
        <w:ind w:left="1267" w:right="1267" w:firstLine="720"/>
        <w:rPr>
          <w:rFonts w:hint="cs"/>
          <w:sz w:val="30"/>
          <w:rtl/>
        </w:rPr>
      </w:pPr>
      <w:r>
        <w:rPr>
          <w:rFonts w:hint="cs"/>
          <w:sz w:val="30"/>
          <w:rtl/>
        </w:rPr>
        <w:t>وتُنَظَّمُ الملكية في الزواج بموجب أحكام القانون المدني، 1992 (المادتان 86 و87). فالمادة 86 تنص على أن "الأموال المنقولة، والأموال المودعة في المصارف، وكل شيء يكتسبه الزوجان أثناء الزواج، ما عدا الممتلكات الشخصية، ملك مشترك بينهما". ويفترض في الملكية المشتركة أن تكون حصة كل من الزوجين مساوية لحصة الآخر، ما لم يثبت العكس على أساس معايير مناسبة. وللزوجين الحق في التساوي في ملكية المال المشترك حتى وإن كان أحدهما يقوم بالأعمال المنزلية. ولم يكن هذا النص القانوني معترفاً به قبل دخول قانون عام 1982 حيز النفاذ. ولكن، حيث إن العادة جرت بأن تنتقل الزوجة لدى الزواج إلى بيت الزوج (ونتيجة لذلك لا يكون البيت قد اكتُسِبَ أثناء الزواج) فالزوجة لا تطالب في كثير من الأحيان بحصةٍ في هذا البيت.</w:t>
      </w:r>
    </w:p>
    <w:p w:rsidR="00000000" w:rsidRDefault="00000000">
      <w:pPr>
        <w:spacing w:after="120"/>
        <w:ind w:left="1267" w:right="1267" w:firstLine="720"/>
        <w:rPr>
          <w:rFonts w:hint="cs"/>
          <w:sz w:val="30"/>
          <w:rtl/>
        </w:rPr>
      </w:pPr>
      <w:r>
        <w:rPr>
          <w:rFonts w:hint="cs"/>
          <w:sz w:val="30"/>
          <w:rtl/>
        </w:rPr>
        <w:t xml:space="preserve">كان عدد حالات الزواج في عام 1996 مساوياً لما كان عليه في عام 1986، أي </w:t>
      </w:r>
      <w:r>
        <w:rPr>
          <w:rFonts w:cs="Akhbar MT" w:hint="cs"/>
          <w:sz w:val="30"/>
          <w:rtl/>
        </w:rPr>
        <w:t>8,4</w:t>
      </w:r>
      <w:r>
        <w:rPr>
          <w:rFonts w:hint="cs"/>
          <w:sz w:val="30"/>
          <w:rtl/>
        </w:rPr>
        <w:t xml:space="preserve"> حالات زواج لكل 1000 نسمة من السكان، بينما في عام 1994 كان عدد حالات الزواج أقل بنسبة 30 في المائة منه في عام 1990.</w:t>
      </w:r>
    </w:p>
    <w:p w:rsidR="00000000" w:rsidRDefault="00000000">
      <w:pPr>
        <w:spacing w:after="120"/>
        <w:ind w:left="1267" w:right="1267" w:firstLine="720"/>
        <w:rPr>
          <w:rFonts w:hint="cs"/>
          <w:sz w:val="30"/>
          <w:rtl/>
        </w:rPr>
      </w:pPr>
      <w:r>
        <w:rPr>
          <w:rFonts w:hint="cs"/>
          <w:sz w:val="30"/>
          <w:rtl/>
        </w:rPr>
        <w:t>والزواج أكثر شيوعاً في المناطق الريفية منه في المدن الكبرى (بنسبة 10 إلى 1). فالشباب يميلون إلى تأخير الزواج، خاصَّةً في المناطق الحضرية. وهذا يعكس حالة الريب الاقتصادي وعدم الاستقرار في البلد.</w:t>
      </w:r>
    </w:p>
    <w:p w:rsidR="00000000" w:rsidRDefault="00000000">
      <w:pPr>
        <w:spacing w:after="120"/>
        <w:ind w:left="1267" w:right="1267" w:firstLine="720"/>
        <w:rPr>
          <w:rFonts w:hint="cs"/>
          <w:sz w:val="30"/>
          <w:rtl/>
        </w:rPr>
      </w:pPr>
      <w:r>
        <w:rPr>
          <w:rFonts w:hint="cs"/>
          <w:sz w:val="30"/>
          <w:rtl/>
        </w:rPr>
        <w:t xml:space="preserve">بدأ </w:t>
      </w:r>
      <w:r>
        <w:rPr>
          <w:rFonts w:cs="Traditional Arabic Backslanted" w:hint="cs"/>
          <w:sz w:val="26"/>
          <w:szCs w:val="26"/>
          <w:rtl/>
        </w:rPr>
        <w:t>الزواج من أجانب</w:t>
      </w:r>
      <w:r>
        <w:rPr>
          <w:rFonts w:hint="cs"/>
          <w:sz w:val="30"/>
          <w:rtl/>
        </w:rPr>
        <w:t xml:space="preserve"> في التسعينات بعد منعه بحكم الواقع مدة تقرب من 30 سنة. </w:t>
      </w:r>
      <w:r>
        <w:rPr>
          <w:rFonts w:cs="Traditional Arabic Backslanted" w:hint="cs"/>
          <w:sz w:val="26"/>
          <w:szCs w:val="26"/>
          <w:rtl/>
        </w:rPr>
        <w:t>والمعايشة</w:t>
      </w:r>
      <w:r>
        <w:rPr>
          <w:rFonts w:hint="cs"/>
          <w:sz w:val="30"/>
          <w:rtl/>
        </w:rPr>
        <w:t>، أي عيش الرجل والمرأة غير المتزوجين معاً، كما هو معترف به اليوم في المجتمعات المتقدمة النمو، غير شائع في ألبانيا. توجد حالات قليلة من هذا القبيل في العاصمة، ولكن معظمها بين المثقفين. ولم تلاحَظ زيادة في هذا الاتجاه. وفي السابق كانت "المعايشة بدون عقد زواج مدني يعاقَبُ عليها إدارياًّ"</w:t>
      </w:r>
      <w:r>
        <w:rPr>
          <w:rFonts w:hint="cs"/>
          <w:sz w:val="30"/>
          <w:vertAlign w:val="superscript"/>
          <w:rtl/>
        </w:rPr>
        <w:t>(1)</w:t>
      </w:r>
      <w:r>
        <w:rPr>
          <w:rFonts w:hint="cs"/>
          <w:sz w:val="30"/>
          <w:rtl/>
        </w:rPr>
        <w:t>، ولكنه الآن معترف به ومقبول لدى أغلبية شباب المدن.</w:t>
      </w:r>
    </w:p>
    <w:p w:rsidR="00000000" w:rsidRDefault="00000000">
      <w:pPr>
        <w:spacing w:before="120" w:after="120"/>
        <w:ind w:left="1411" w:right="1267" w:hanging="691"/>
        <w:rPr>
          <w:rFonts w:hint="cs"/>
          <w:b/>
          <w:bCs/>
          <w:sz w:val="32"/>
          <w:szCs w:val="32"/>
          <w:rtl/>
        </w:rPr>
      </w:pPr>
      <w:r>
        <w:rPr>
          <w:rFonts w:hint="cs"/>
          <w:b/>
          <w:bCs/>
          <w:sz w:val="32"/>
          <w:szCs w:val="32"/>
          <w:rtl/>
        </w:rPr>
        <w:t>ثاني عشر-2</w:t>
      </w:r>
      <w:r>
        <w:rPr>
          <w:rFonts w:hint="cs"/>
          <w:b/>
          <w:bCs/>
          <w:sz w:val="32"/>
          <w:szCs w:val="32"/>
          <w:rtl/>
        </w:rPr>
        <w:tab/>
        <w:t>الحق في الطلاق</w:t>
      </w:r>
    </w:p>
    <w:p w:rsidR="00000000" w:rsidRDefault="00000000">
      <w:pPr>
        <w:spacing w:after="120"/>
        <w:ind w:left="1267" w:right="1267" w:firstLine="720"/>
        <w:rPr>
          <w:rFonts w:hint="cs"/>
          <w:sz w:val="30"/>
          <w:rtl/>
        </w:rPr>
      </w:pPr>
      <w:r>
        <w:rPr>
          <w:rFonts w:hint="cs"/>
          <w:sz w:val="30"/>
          <w:rtl/>
        </w:rPr>
        <w:t>للزوجين كليهما الحق في تقديم طلب طلاق إلى المحاكم المدنية منفردَيْن أو مجتمعَيْن. وتعيِّن المحكمة بناءً على المادة 97 من قانون الأسرة الوالد الذي يتولى مسؤولية الأولاد القصَّر، وتبت أيضاً في المساهمة اللازم تقديمها للأولاد القصَّر حتى يبلغوا أشُدَّهم. وبموجب المادة 101 تقرر المحكمة أيضاً  ملكية البيت.</w:t>
      </w:r>
    </w:p>
    <w:p w:rsidR="00000000" w:rsidRDefault="00000000">
      <w:pPr>
        <w:spacing w:after="120"/>
        <w:ind w:left="1267" w:right="1267" w:firstLine="720"/>
        <w:rPr>
          <w:rFonts w:hint="cs"/>
          <w:sz w:val="30"/>
          <w:rtl/>
        </w:rPr>
      </w:pPr>
      <w:r>
        <w:rPr>
          <w:rFonts w:hint="cs"/>
          <w:sz w:val="30"/>
          <w:rtl/>
        </w:rPr>
        <w:t xml:space="preserve">ارتفع عدد حالات الطلاق في ألبانيــا في الثمانينات. وفي عام 1980 كان عدد حالات الطلاق 024 2 حالة، بينما في عام 1988 بلغت 597 2 حالة، وفي عام 1989 انتهى - في المتوسط - </w:t>
      </w:r>
      <w:r>
        <w:rPr>
          <w:rFonts w:cs="Akhbar MT" w:hint="cs"/>
          <w:sz w:val="30"/>
          <w:rtl/>
        </w:rPr>
        <w:t xml:space="preserve">9,5 </w:t>
      </w:r>
      <w:r>
        <w:rPr>
          <w:rFonts w:hint="cs"/>
          <w:sz w:val="30"/>
          <w:rtl/>
        </w:rPr>
        <w:t xml:space="preserve">من بين كل مائة زواج بالطلاق. وفي أول سنتين من الفترة الانتقالية ازداد عدد حالات الطلاق زيادة كبيرة، وبلغت ذروتها في عام 1991 حين كان يقع طلاق واحد بين كل 10 حالات زواج (الرسم البياني رقم 6). وفي المدن الكبيرة كانت النسبة أعلى حتى من ذلك. وربما كان مردُّ هذا الارتفاع، وإن لم تؤيده البيانات اللاحقة، إلى كون حالات زواج فاشلة منذ زمن طويل أُنهيت رسمياًّ بالطلاق في تلك السنة. وفي السنوات الأخيرة انخفض عدد حالات الطلاق بالقياس إلى عدد حالات الزواج الحديثة (من </w:t>
      </w:r>
      <w:r>
        <w:rPr>
          <w:rFonts w:cs="Akhbar MT" w:hint="cs"/>
          <w:sz w:val="30"/>
          <w:rtl/>
        </w:rPr>
        <w:t>7,5</w:t>
      </w:r>
      <w:r>
        <w:rPr>
          <w:rFonts w:hint="cs"/>
          <w:sz w:val="30"/>
          <w:rtl/>
        </w:rPr>
        <w:t xml:space="preserve"> حالات طلاق لكل 100 حالة زواج إلى </w:t>
      </w:r>
      <w:r>
        <w:rPr>
          <w:rFonts w:cs="Akhbar MT" w:hint="cs"/>
          <w:sz w:val="30"/>
          <w:rtl/>
        </w:rPr>
        <w:t>5,9</w:t>
      </w:r>
      <w:r>
        <w:rPr>
          <w:rFonts w:hint="cs"/>
          <w:sz w:val="30"/>
          <w:rtl/>
        </w:rPr>
        <w:t xml:space="preserve"> حالات طلاق لكل 100 حالة زواج). (الجدول 32، والرسم البياني رقم 6).</w:t>
      </w:r>
    </w:p>
    <w:p w:rsidR="00000000" w:rsidRDefault="00000000">
      <w:pPr>
        <w:spacing w:after="120"/>
        <w:ind w:left="1267" w:right="1267" w:firstLine="720"/>
        <w:rPr>
          <w:rFonts w:hint="cs"/>
          <w:sz w:val="30"/>
          <w:rtl/>
        </w:rPr>
      </w:pPr>
      <w:r>
        <w:rPr>
          <w:rFonts w:hint="cs"/>
          <w:sz w:val="30"/>
          <w:rtl/>
        </w:rPr>
        <w:t>الفرق فيما يتعلق بمعدلات الطلاق السابقة هو نسبة النساء إلى الرجال مِمَّن يقدمون طلبات الطلاق. ففي عام 1993 قدم 304 1 رجال و598 1 امر</w:t>
      </w:r>
      <w:r>
        <w:rPr>
          <w:sz w:val="30"/>
          <w:rtl/>
        </w:rPr>
        <w:t>أ</w:t>
      </w:r>
      <w:r>
        <w:rPr>
          <w:rFonts w:hint="cs"/>
          <w:sz w:val="30"/>
          <w:rtl/>
        </w:rPr>
        <w:t>ة طلبات طلاق، بينما كان العدد 114 1 رجلاً 151 1 امرأة في عام 1996. وربما كان انخفاض عدد النساء اللائي يقدمن طلبات طلاق مدفوعاً بحقيقة أن البطالة تؤثر في النساء أكثر من الرجال، مما يجعل النساء أكثر اعتماداً على أزواجهن اقتصادياًّ.</w:t>
      </w:r>
    </w:p>
    <w:p w:rsidR="00000000" w:rsidRDefault="00000000">
      <w:pPr>
        <w:spacing w:after="120"/>
        <w:ind w:left="1267" w:right="1267" w:firstLine="720"/>
        <w:rPr>
          <w:rFonts w:hint="cs"/>
          <w:sz w:val="30"/>
          <w:rtl/>
        </w:rPr>
      </w:pPr>
      <w:r>
        <w:rPr>
          <w:rFonts w:hint="cs"/>
          <w:sz w:val="30"/>
          <w:rtl/>
        </w:rPr>
        <w:t xml:space="preserve">وعند الطلاق ليس </w:t>
      </w:r>
      <w:r>
        <w:rPr>
          <w:sz w:val="30"/>
          <w:rtl/>
        </w:rPr>
        <w:t>ل</w:t>
      </w:r>
      <w:r>
        <w:rPr>
          <w:rFonts w:hint="cs"/>
          <w:sz w:val="30"/>
          <w:rtl/>
        </w:rPr>
        <w:t xml:space="preserve">لمرأة </w:t>
      </w:r>
      <w:r>
        <w:rPr>
          <w:sz w:val="30"/>
          <w:rtl/>
        </w:rPr>
        <w:t>حق</w:t>
      </w:r>
      <w:r>
        <w:rPr>
          <w:rFonts w:hint="cs"/>
          <w:sz w:val="30"/>
          <w:rtl/>
        </w:rPr>
        <w:t xml:space="preserve"> تلقائي</w:t>
      </w:r>
      <w:r>
        <w:rPr>
          <w:sz w:val="30"/>
          <w:rtl/>
        </w:rPr>
        <w:t xml:space="preserve"> في ا</w:t>
      </w:r>
      <w:r>
        <w:rPr>
          <w:rFonts w:hint="cs"/>
          <w:sz w:val="30"/>
          <w:rtl/>
        </w:rPr>
        <w:t>لنفقة ، لأن هذا الحق لا يمنح تلقائياًّ إلا إذا أُعلِنَ أن الزوجة غير قادرة على العمل ويمنح لمدة محدودة طولها ثلاث سنوات. فلا حقَّ للنساء المطلقات في النفقة بغض النظر عن الأحوال الاقتصادية وإمكانية البطالة. وتُقَرَّرُ نفقة الطفل نظرياًّ بحسب الدخل الذي يكسبه الوالدان وبحسب حاجة الطفل، بينما تقرر الحكومة في الواقع العملي مبلغاً محدوداً في الشهر. وعلاوة على ذلك، تميل محاكم ألبانيا في حالات الطلاق إلى منح الحضانة للأم في أربعٍ من كل خمس حالات طلاق.</w:t>
      </w:r>
    </w:p>
    <w:p w:rsidR="00000000" w:rsidRDefault="00000000">
      <w:pPr>
        <w:tabs>
          <w:tab w:val="left" w:pos="2020"/>
        </w:tabs>
        <w:spacing w:before="120" w:after="120"/>
        <w:ind w:left="670" w:right="1267" w:firstLine="50"/>
        <w:rPr>
          <w:rFonts w:hint="cs"/>
          <w:b/>
          <w:bCs/>
          <w:sz w:val="32"/>
          <w:szCs w:val="32"/>
          <w:rtl/>
        </w:rPr>
      </w:pPr>
      <w:r>
        <w:rPr>
          <w:rFonts w:hint="cs"/>
          <w:b/>
          <w:bCs/>
          <w:sz w:val="32"/>
          <w:szCs w:val="32"/>
          <w:rtl/>
        </w:rPr>
        <w:t>ثاني عشر-3</w:t>
      </w:r>
      <w:r>
        <w:rPr>
          <w:b/>
          <w:bCs/>
          <w:sz w:val="32"/>
          <w:szCs w:val="32"/>
          <w:rtl/>
        </w:rPr>
        <w:tab/>
        <w:t xml:space="preserve"> </w:t>
      </w:r>
      <w:r>
        <w:rPr>
          <w:rFonts w:hint="cs"/>
          <w:b/>
          <w:bCs/>
          <w:sz w:val="32"/>
          <w:szCs w:val="32"/>
          <w:rtl/>
        </w:rPr>
        <w:t>حقوق الأسرة</w:t>
      </w:r>
    </w:p>
    <w:p w:rsidR="00000000" w:rsidRDefault="00000000">
      <w:pPr>
        <w:spacing w:after="120"/>
        <w:ind w:left="1267" w:right="1267" w:firstLine="720"/>
        <w:rPr>
          <w:rFonts w:hint="cs"/>
          <w:sz w:val="30"/>
          <w:rtl/>
        </w:rPr>
      </w:pPr>
      <w:r>
        <w:rPr>
          <w:rFonts w:hint="cs"/>
          <w:sz w:val="30"/>
          <w:rtl/>
        </w:rPr>
        <w:t>تنص المادة 11 من قانون الأسرة على أن يقوم أفراد الأسرة بأَوَد بعضهم البعض وأن يساهموا في تحسين مستوى معيشة الأسرة.</w:t>
      </w:r>
    </w:p>
    <w:p w:rsidR="00000000" w:rsidRDefault="00000000">
      <w:pPr>
        <w:spacing w:after="120"/>
        <w:ind w:left="1267" w:right="1267" w:firstLine="720"/>
        <w:rPr>
          <w:rFonts w:hint="cs"/>
          <w:sz w:val="30"/>
          <w:rtl/>
        </w:rPr>
      </w:pPr>
      <w:r>
        <w:rPr>
          <w:rFonts w:hint="cs"/>
          <w:sz w:val="30"/>
          <w:rtl/>
        </w:rPr>
        <w:t xml:space="preserve">ما زالت الأسرة أكثر مؤسسات المجتمع الألباني استقراراً. غير أن انخفاض الأداء الاقتصادي أدى إلى انخفاضٍ في حجم الأسرة. في بداية الثمانينات كان متوسط حجم الأسرة الريفية </w:t>
      </w:r>
      <w:r>
        <w:rPr>
          <w:rFonts w:cs="Akhbar MT" w:hint="cs"/>
          <w:sz w:val="30"/>
          <w:rtl/>
        </w:rPr>
        <w:t>6.2</w:t>
      </w:r>
      <w:r>
        <w:rPr>
          <w:rFonts w:hint="cs"/>
          <w:sz w:val="30"/>
          <w:rtl/>
        </w:rPr>
        <w:t xml:space="preserve"> أفراد، بينما انخفض هذا المتوسط إلى 5.3 أفراد في عام 1989، بينما انخفض هذا المتوسط في المناطق الحضرية من </w:t>
      </w:r>
      <w:r>
        <w:rPr>
          <w:rFonts w:cs="Akhbar MT" w:hint="cs"/>
          <w:sz w:val="30"/>
          <w:rtl/>
        </w:rPr>
        <w:t>4.6</w:t>
      </w:r>
      <w:r>
        <w:rPr>
          <w:rFonts w:hint="cs"/>
          <w:sz w:val="30"/>
          <w:rtl/>
        </w:rPr>
        <w:t xml:space="preserve"> أفراد إلى 3.9 أفراد.</w:t>
      </w:r>
    </w:p>
    <w:p w:rsidR="00000000" w:rsidRDefault="00000000">
      <w:pPr>
        <w:spacing w:after="120"/>
        <w:ind w:left="1267" w:right="1267" w:firstLine="720"/>
        <w:rPr>
          <w:rFonts w:hint="cs"/>
          <w:sz w:val="30"/>
          <w:rtl/>
        </w:rPr>
      </w:pPr>
      <w:r>
        <w:rPr>
          <w:rFonts w:hint="cs"/>
          <w:sz w:val="30"/>
          <w:rtl/>
        </w:rPr>
        <w:t>أثَّرت التغيُّرات الحاصلة في هيكل الأسرة، أوَّلاً نتيجة للحقبة الشيوعية، ثم نتيجة للانتقال، تأثيراً كبيراً في العلاقات بين الجنسين. ففي الماضي كان التوجه الأبوي للأسرة يتيح للرجال فرصة للسيطرة على اتخاذ القرارات السياسية والاقتصادية على الصعيد المحلي، بينما في اقتصاد السوق القائم اليوم لا الرجال ولا النساء متأكدون من أدوارهم. وما زالت معظم الأسر تضم تقليدياًّ، رب الأسرة الذي هو الرجل، وزوجته وأولاده غير المتزوجين، وزوجات الأولاد المتزوجين وأولادهم.</w:t>
      </w:r>
    </w:p>
    <w:p w:rsidR="00000000" w:rsidRDefault="00000000">
      <w:pPr>
        <w:spacing w:after="120"/>
        <w:ind w:left="1267" w:right="1267" w:firstLine="720"/>
        <w:rPr>
          <w:rFonts w:hint="cs"/>
          <w:sz w:val="30"/>
          <w:rtl/>
        </w:rPr>
      </w:pPr>
      <w:r>
        <w:rPr>
          <w:rFonts w:hint="cs"/>
          <w:sz w:val="30"/>
          <w:rtl/>
        </w:rPr>
        <w:t>وثمة أثر آخر للانتقال، وهو انخفاض سن الزواج للمرأة الريفية، لأن الهجرة جعلت الشباب الناشطين جنسياًّ سلعة نادرة. وهذا يؤثر في تعليم الفتيات الريفيات اللائي يُخطَبْنَ ويتزوجن قبل إتمام المدرسة، مما يحدُّ من فرصهن الوظيفية في المستقبل.</w:t>
      </w:r>
    </w:p>
    <w:p w:rsidR="00000000" w:rsidRDefault="00000000">
      <w:pPr>
        <w:spacing w:after="120"/>
        <w:ind w:left="1267" w:right="1267" w:firstLine="720"/>
        <w:rPr>
          <w:rFonts w:hint="cs"/>
          <w:sz w:val="30"/>
          <w:rtl/>
        </w:rPr>
      </w:pPr>
      <w:r>
        <w:rPr>
          <w:rFonts w:hint="cs"/>
          <w:sz w:val="30"/>
          <w:rtl/>
        </w:rPr>
        <w:t>ويقيم الشاب والشابة المتزوجان مع والدَيْ الزوج أو (في أحيان نادرة) مع والدَيْ الزوجة حتى يمكِّنهما دخلهما من أن يكون لهما بيت مستقل. وفي الأسرة النووية، المؤلفة من الزوج والزوجة، ترتفع مكانة المرأة إذا أسهمت في دخل الأسرة وولدت ولداً ذكراً.</w:t>
      </w:r>
    </w:p>
    <w:p w:rsidR="00000000" w:rsidRDefault="00000000">
      <w:pPr>
        <w:spacing w:after="120"/>
        <w:ind w:left="1267" w:right="1267" w:firstLine="720"/>
        <w:rPr>
          <w:rFonts w:hint="cs"/>
          <w:sz w:val="30"/>
          <w:rtl/>
        </w:rPr>
      </w:pPr>
      <w:r>
        <w:rPr>
          <w:rFonts w:hint="cs"/>
          <w:sz w:val="30"/>
          <w:rtl/>
        </w:rPr>
        <w:t>ويميل عدد الأسر ذات الوالد الواحد إلى الازدياد. ومع أنه لا تتوفر بيانات صريحة في هذا الشأن، نرى أن ما يؤدي إلى قيام الأسرة ذات الوالد الواحد هو الموت الطبيعي في الغالب. وتشير الدراسات الجزئية إلى أن 80 في المائة من الأسر ذات الوالد الواحد ترأسها امرأة.</w:t>
      </w:r>
    </w:p>
    <w:p w:rsidR="00000000" w:rsidRDefault="00000000">
      <w:pPr>
        <w:spacing w:after="120"/>
        <w:ind w:left="1267" w:right="1267" w:firstLine="720"/>
        <w:rPr>
          <w:rFonts w:hint="cs"/>
          <w:sz w:val="30"/>
          <w:rtl/>
        </w:rPr>
      </w:pPr>
      <w:r>
        <w:rPr>
          <w:rFonts w:hint="cs"/>
          <w:sz w:val="30"/>
          <w:rtl/>
        </w:rPr>
        <w:t xml:space="preserve">منذ العام الماضي تعمل مجموعة من الخبراء على إعداد قانون أسرة جديد من شأنه أن يدخل تغييرات نوعية </w:t>
      </w:r>
      <w:r>
        <w:rPr>
          <w:sz w:val="30"/>
          <w:rtl/>
        </w:rPr>
        <w:t>على ترتيبات</w:t>
      </w:r>
      <w:r>
        <w:rPr>
          <w:rFonts w:hint="cs"/>
          <w:sz w:val="30"/>
          <w:rtl/>
        </w:rPr>
        <w:t xml:space="preserve"> العلاقة داخل الأسرة.</w:t>
      </w:r>
    </w:p>
    <w:p w:rsidR="00000000" w:rsidRDefault="00000000">
      <w:pPr>
        <w:spacing w:after="120"/>
        <w:ind w:left="1267" w:right="1267" w:firstLine="720"/>
        <w:jc w:val="center"/>
        <w:rPr>
          <w:b/>
          <w:bCs/>
          <w:sz w:val="36"/>
          <w:szCs w:val="36"/>
          <w:rtl/>
        </w:rPr>
      </w:pPr>
      <w:r>
        <w:rPr>
          <w:b/>
          <w:bCs/>
          <w:sz w:val="36"/>
          <w:szCs w:val="36"/>
          <w:rtl/>
        </w:rPr>
        <w:br w:type="page"/>
      </w:r>
    </w:p>
    <w:p w:rsidR="00000000" w:rsidRDefault="00000000">
      <w:pPr>
        <w:spacing w:after="120"/>
        <w:ind w:left="1267" w:right="1267" w:firstLine="720"/>
        <w:jc w:val="center"/>
        <w:rPr>
          <w:rFonts w:hint="cs"/>
          <w:b/>
          <w:bCs/>
          <w:sz w:val="36"/>
          <w:szCs w:val="36"/>
          <w:rtl/>
        </w:rPr>
      </w:pPr>
      <w:r>
        <w:rPr>
          <w:rFonts w:hint="cs"/>
          <w:b/>
          <w:bCs/>
          <w:sz w:val="36"/>
          <w:szCs w:val="36"/>
          <w:rtl/>
        </w:rPr>
        <w:t>ثبت المراجع</w:t>
      </w:r>
    </w:p>
    <w:p w:rsidR="00000000" w:rsidRDefault="00000000">
      <w:pPr>
        <w:spacing w:before="120" w:after="120" w:line="440" w:lineRule="exact"/>
        <w:ind w:left="1656" w:right="1267" w:hanging="389"/>
        <w:jc w:val="left"/>
        <w:rPr>
          <w:rFonts w:hint="cs"/>
          <w:b/>
          <w:bCs/>
          <w:sz w:val="32"/>
          <w:rtl/>
        </w:rPr>
      </w:pPr>
      <w:r>
        <w:rPr>
          <w:rFonts w:hint="cs"/>
          <w:b/>
          <w:bCs/>
          <w:sz w:val="32"/>
          <w:rtl/>
        </w:rPr>
        <w:t>التشريع الألباني</w:t>
      </w:r>
    </w:p>
    <w:p w:rsidR="00000000" w:rsidRDefault="00000000">
      <w:pPr>
        <w:spacing w:before="120" w:after="120" w:line="440" w:lineRule="exact"/>
        <w:ind w:left="1656" w:right="1267" w:hanging="389"/>
        <w:jc w:val="left"/>
        <w:rPr>
          <w:rFonts w:hint="cs"/>
          <w:b/>
          <w:bCs/>
          <w:sz w:val="32"/>
          <w:rtl/>
        </w:rPr>
      </w:pPr>
      <w:r>
        <w:rPr>
          <w:rFonts w:hint="cs"/>
          <w:b/>
          <w:bCs/>
          <w:sz w:val="32"/>
          <w:rtl/>
        </w:rPr>
        <w:t>القوانين</w:t>
      </w:r>
    </w:p>
    <w:p w:rsidR="00000000" w:rsidRDefault="00000000">
      <w:pPr>
        <w:numPr>
          <w:ilvl w:val="0"/>
          <w:numId w:val="94"/>
        </w:numPr>
        <w:spacing w:before="80"/>
        <w:ind w:left="1656" w:right="1267" w:hanging="389"/>
        <w:rPr>
          <w:rFonts w:hint="cs"/>
          <w:sz w:val="30"/>
          <w:szCs w:val="28"/>
        </w:rPr>
      </w:pPr>
      <w:r>
        <w:rPr>
          <w:rFonts w:hint="cs"/>
          <w:sz w:val="30"/>
          <w:szCs w:val="28"/>
          <w:rtl/>
        </w:rPr>
        <w:t>القانون رقم 7491 الصادر في 29 نيسان/إبريل 1991 "بشأن المواد الدستورية الرئيسية."</w:t>
      </w:r>
    </w:p>
    <w:p w:rsidR="00000000" w:rsidRDefault="00000000">
      <w:pPr>
        <w:numPr>
          <w:ilvl w:val="0"/>
          <w:numId w:val="94"/>
        </w:numPr>
        <w:tabs>
          <w:tab w:val="num" w:pos="1840"/>
        </w:tabs>
        <w:spacing w:before="80"/>
        <w:ind w:left="1656" w:right="1267" w:hanging="389"/>
        <w:rPr>
          <w:rFonts w:hint="cs"/>
          <w:sz w:val="30"/>
          <w:szCs w:val="28"/>
        </w:rPr>
      </w:pPr>
      <w:r>
        <w:rPr>
          <w:rFonts w:hint="cs"/>
          <w:sz w:val="30"/>
          <w:szCs w:val="28"/>
          <w:rtl/>
        </w:rPr>
        <w:t xml:space="preserve">القانون رقم 8417 الصادر في 28 تشرين الأول/أكتوبر 1998 "دستور </w:t>
      </w:r>
      <w:r>
        <w:rPr>
          <w:sz w:val="30"/>
          <w:szCs w:val="28"/>
          <w:rtl/>
        </w:rPr>
        <w:t>جمهورية</w:t>
      </w:r>
      <w:r>
        <w:rPr>
          <w:rFonts w:hint="cs"/>
          <w:sz w:val="30"/>
          <w:szCs w:val="28"/>
          <w:rtl/>
        </w:rPr>
        <w:t xml:space="preserve"> ألبانيا"</w:t>
      </w:r>
    </w:p>
    <w:p w:rsidR="00000000" w:rsidRDefault="00000000">
      <w:pPr>
        <w:numPr>
          <w:ilvl w:val="0"/>
          <w:numId w:val="94"/>
        </w:numPr>
        <w:tabs>
          <w:tab w:val="num" w:pos="1840"/>
        </w:tabs>
        <w:spacing w:before="80"/>
        <w:ind w:left="1656" w:right="1267" w:hanging="389"/>
        <w:rPr>
          <w:rFonts w:hint="cs"/>
          <w:sz w:val="30"/>
          <w:szCs w:val="28"/>
        </w:rPr>
      </w:pPr>
      <w:r>
        <w:rPr>
          <w:rFonts w:hint="cs"/>
          <w:sz w:val="30"/>
          <w:szCs w:val="28"/>
          <w:rtl/>
        </w:rPr>
        <w:t>القانون رقم 7850 الصادر في 29 تموز/يولية 1994 "القانون المدني لجمهورية ألبانيا"</w:t>
      </w:r>
    </w:p>
    <w:p w:rsidR="00000000" w:rsidRDefault="00000000">
      <w:pPr>
        <w:numPr>
          <w:ilvl w:val="0"/>
          <w:numId w:val="94"/>
        </w:numPr>
        <w:tabs>
          <w:tab w:val="num" w:pos="1840"/>
        </w:tabs>
        <w:spacing w:before="80"/>
        <w:ind w:left="1656" w:right="1267" w:hanging="389"/>
        <w:rPr>
          <w:rFonts w:hint="cs"/>
          <w:sz w:val="30"/>
          <w:szCs w:val="28"/>
        </w:rPr>
      </w:pPr>
      <w:r>
        <w:rPr>
          <w:rFonts w:hint="cs"/>
          <w:sz w:val="30"/>
          <w:szCs w:val="28"/>
          <w:rtl/>
        </w:rPr>
        <w:t>القانون رقم 8116 الصادر في 29 آذار/مارس 1996 "قانون الإجراءات المدنية لجمهورية ألبانيا"</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7895 الصادر في 27 كانون الثاني/يناير 1995 "قانون العقوبات لجمهورية ألبانيا"</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7905 الصادر في 21 آذار/مارس 1995 "قانون الإجراءات الجنائية لجمهورية ألبانيا"</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7961 الصادر في 12 تموز/يولية 1995 "قانون العمل"</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6599 الصادر في 29 حزيران/يونية 1982 "قانون الأسرة"</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7703 الصادر في 11 أيار/مايو 1993 "قانون التأمين الاجتماعي في جمهورية ألبانيا"</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8359 الصادر في 5 آب/أغسطس 1998 "بشأن الجنسية"</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8454 الصادر في 2 نيسان/إبريل 1999 "بشأن الدفاع عن الناس"</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8609 الصادر في 8 أيار/مايو 2000 "قانون الانتخاب"</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8045 الصادر في 7 كانون الأول/ديسمبر 1995 "لإنهاء الحمل"</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7761 الصادر في 19 تشرين الأول/أكتوبر 1995 "لمنع الأمراض المُعدِيَة ومكافحتها"</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8689 الصادر في 16 تشرين الثاني/نوفمبر 2000 "لمنع الإصابة بفيروس نقص المناعة البشرية/متلازمة العوز المناعي المكتسب في جمهورية ألبانيا"</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القانون رقم 8528 الصادر في 23 أيلول/سبتمبر 1999 "لتشجيع الرضاعة الثدِيَّة"</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قرار مجلس الوزراء رقم 397 المؤرخ 20 أيار/مايو 1996 "لتوفير حماية خاصة للحوامل والأمومة"</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قرار مجلس الوزراء رقم 415 المؤرخ 1 تموز/يولية 1998 "لإنشاء لجنة المرأة والأسرة ووظائف اللجنة"</w:t>
      </w:r>
    </w:p>
    <w:p w:rsidR="00000000" w:rsidRDefault="00000000">
      <w:pPr>
        <w:numPr>
          <w:ilvl w:val="0"/>
          <w:numId w:val="94"/>
        </w:numPr>
        <w:tabs>
          <w:tab w:val="left" w:pos="2380"/>
        </w:tabs>
        <w:spacing w:before="80"/>
        <w:ind w:left="1656" w:right="1267" w:hanging="389"/>
        <w:rPr>
          <w:rFonts w:hint="cs"/>
          <w:sz w:val="30"/>
          <w:szCs w:val="28"/>
        </w:rPr>
      </w:pPr>
      <w:r>
        <w:rPr>
          <w:rFonts w:hint="cs"/>
          <w:sz w:val="30"/>
          <w:szCs w:val="28"/>
          <w:rtl/>
        </w:rPr>
        <w:t>قرار مجلس الوزراء رقم 267 المؤرخ 3 حزيران/يونية 1999 "لإقرار البرنامج السياسي للحكومة بشأن المرأة 1998-2000"</w:t>
      </w:r>
    </w:p>
    <w:p w:rsidR="00000000" w:rsidRDefault="00000000">
      <w:pPr>
        <w:tabs>
          <w:tab w:val="left" w:pos="2380"/>
        </w:tabs>
        <w:spacing w:before="80"/>
        <w:ind w:left="1656" w:right="1267" w:hanging="389"/>
        <w:rPr>
          <w:rFonts w:hint="cs"/>
          <w:sz w:val="30"/>
          <w:szCs w:val="28"/>
        </w:rPr>
      </w:pPr>
    </w:p>
    <w:p w:rsidR="00000000" w:rsidRDefault="00000000">
      <w:pPr>
        <w:tabs>
          <w:tab w:val="left" w:pos="2380"/>
        </w:tabs>
        <w:spacing w:before="80"/>
        <w:ind w:left="1656" w:right="1267" w:hanging="389"/>
        <w:rPr>
          <w:rFonts w:hint="cs"/>
          <w:b/>
          <w:bCs/>
          <w:sz w:val="30"/>
          <w:szCs w:val="28"/>
          <w:rtl/>
        </w:rPr>
      </w:pPr>
      <w:r>
        <w:rPr>
          <w:rFonts w:hint="cs"/>
          <w:b/>
          <w:bCs/>
          <w:sz w:val="30"/>
          <w:szCs w:val="28"/>
          <w:rtl/>
        </w:rPr>
        <w:t>المنشورات</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"تقرير التنمية البشرية في ألبانيا 1998"</w:t>
      </w:r>
      <w:r>
        <w:rPr>
          <w:rFonts w:hint="cs"/>
          <w:sz w:val="30"/>
          <w:szCs w:val="28"/>
          <w:rtl/>
        </w:rPr>
        <w:tab/>
      </w:r>
      <w:r>
        <w:rPr>
          <w:sz w:val="30"/>
          <w:szCs w:val="28"/>
          <w:rtl/>
        </w:rPr>
        <w:tab/>
        <w:t xml:space="preserve">       </w:t>
      </w:r>
      <w:r>
        <w:rPr>
          <w:rFonts w:hint="cs"/>
          <w:sz w:val="30"/>
          <w:szCs w:val="28"/>
          <w:rtl/>
        </w:rPr>
        <w:t>برنامج الأمم المتحدة الإنمائي</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"التقرير الوطني الألباني بشأن المرأة 1999"</w:t>
      </w:r>
      <w:r>
        <w:rPr>
          <w:rFonts w:hint="cs"/>
          <w:sz w:val="30"/>
          <w:szCs w:val="28"/>
          <w:rtl/>
        </w:rPr>
        <w:tab/>
      </w:r>
      <w:r>
        <w:rPr>
          <w:sz w:val="30"/>
          <w:szCs w:val="28"/>
          <w:rtl/>
        </w:rPr>
        <w:tab/>
        <w:t xml:space="preserve">       </w:t>
      </w:r>
      <w:r>
        <w:rPr>
          <w:rFonts w:hint="cs"/>
          <w:sz w:val="30"/>
          <w:szCs w:val="28"/>
          <w:rtl/>
        </w:rPr>
        <w:t>برنامج الأمم المتحدة الإنمائي</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"تقرير التنمية البشرية في ألبانيا 2000"</w:t>
      </w:r>
      <w:r>
        <w:rPr>
          <w:rFonts w:hint="cs"/>
          <w:sz w:val="30"/>
          <w:szCs w:val="28"/>
          <w:rtl/>
        </w:rPr>
        <w:tab/>
      </w:r>
      <w:r>
        <w:rPr>
          <w:sz w:val="30"/>
          <w:szCs w:val="28"/>
          <w:rtl/>
        </w:rPr>
        <w:tab/>
        <w:t xml:space="preserve">       </w:t>
      </w:r>
      <w:r>
        <w:rPr>
          <w:rFonts w:hint="cs"/>
          <w:sz w:val="30"/>
          <w:szCs w:val="28"/>
          <w:rtl/>
        </w:rPr>
        <w:t>برنامج الأمم المتحدة الإنمائي</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 xml:space="preserve">"حقوق </w:t>
      </w:r>
      <w:r>
        <w:rPr>
          <w:sz w:val="30"/>
          <w:szCs w:val="28"/>
          <w:rtl/>
        </w:rPr>
        <w:t>المرأة</w:t>
      </w:r>
      <w:r>
        <w:rPr>
          <w:rFonts w:hint="cs"/>
          <w:sz w:val="30"/>
          <w:szCs w:val="28"/>
          <w:rtl/>
        </w:rPr>
        <w:t xml:space="preserve"> والطفل في ألبانيا، تحليل الوضع 1998"</w:t>
      </w:r>
      <w:r>
        <w:rPr>
          <w:rFonts w:hint="cs"/>
          <w:sz w:val="30"/>
          <w:szCs w:val="28"/>
          <w:rtl/>
        </w:rPr>
        <w:tab/>
      </w:r>
      <w:r>
        <w:rPr>
          <w:sz w:val="30"/>
          <w:szCs w:val="28"/>
          <w:rtl/>
        </w:rPr>
        <w:tab/>
      </w:r>
      <w:r>
        <w:rPr>
          <w:sz w:val="30"/>
          <w:szCs w:val="28"/>
          <w:rtl/>
        </w:rPr>
        <w:tab/>
        <w:t xml:space="preserve">      </w:t>
      </w:r>
      <w:r>
        <w:rPr>
          <w:rFonts w:hint="cs"/>
          <w:sz w:val="30"/>
          <w:szCs w:val="28"/>
          <w:rtl/>
        </w:rPr>
        <w:t>اليونيسيف</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 xml:space="preserve">"الرجال والنساء </w:t>
      </w:r>
      <w:r>
        <w:rPr>
          <w:sz w:val="30"/>
          <w:szCs w:val="28"/>
          <w:rtl/>
        </w:rPr>
        <w:t>–</w:t>
      </w:r>
      <w:r>
        <w:rPr>
          <w:rFonts w:hint="cs"/>
          <w:sz w:val="30"/>
          <w:szCs w:val="28"/>
          <w:rtl/>
        </w:rPr>
        <w:t xml:space="preserve"> التقرير الثالث</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"تنمية سوق العمل 1990-1999"</w:t>
      </w:r>
      <w:r>
        <w:rPr>
          <w:rFonts w:hint="cs"/>
          <w:sz w:val="30"/>
          <w:szCs w:val="28"/>
          <w:rtl/>
        </w:rPr>
        <w:tab/>
      </w:r>
      <w:r>
        <w:rPr>
          <w:rFonts w:hint="cs"/>
          <w:sz w:val="30"/>
          <w:szCs w:val="28"/>
          <w:rtl/>
        </w:rPr>
        <w:tab/>
      </w:r>
      <w:r>
        <w:rPr>
          <w:sz w:val="30"/>
          <w:szCs w:val="28"/>
          <w:rtl/>
        </w:rPr>
        <w:tab/>
      </w:r>
      <w:r>
        <w:rPr>
          <w:sz w:val="30"/>
          <w:szCs w:val="28"/>
          <w:rtl/>
        </w:rPr>
        <w:tab/>
        <w:t xml:space="preserve"> </w:t>
      </w:r>
      <w:r>
        <w:rPr>
          <w:rFonts w:hint="cs"/>
          <w:sz w:val="30"/>
          <w:szCs w:val="28"/>
          <w:rtl/>
        </w:rPr>
        <w:t>معهد الإحصاء</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التقرير الإحصائي السنوي عن التعليم 1998"</w:t>
      </w:r>
      <w:r>
        <w:rPr>
          <w:rFonts w:hint="cs"/>
          <w:sz w:val="30"/>
          <w:szCs w:val="28"/>
          <w:rtl/>
        </w:rPr>
        <w:tab/>
      </w:r>
      <w:r>
        <w:rPr>
          <w:rFonts w:hint="cs"/>
          <w:sz w:val="30"/>
          <w:szCs w:val="28"/>
          <w:rtl/>
        </w:rPr>
        <w:tab/>
      </w:r>
      <w:r>
        <w:rPr>
          <w:sz w:val="30"/>
          <w:szCs w:val="28"/>
          <w:rtl/>
        </w:rPr>
        <w:tab/>
      </w:r>
      <w:r>
        <w:rPr>
          <w:sz w:val="30"/>
          <w:szCs w:val="28"/>
          <w:rtl/>
        </w:rPr>
        <w:tab/>
        <w:t xml:space="preserve"> </w:t>
      </w:r>
      <w:r>
        <w:rPr>
          <w:rFonts w:hint="cs"/>
          <w:sz w:val="30"/>
          <w:szCs w:val="28"/>
          <w:rtl/>
        </w:rPr>
        <w:t>معهد الإحصاء</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التقرير الإحصائي السنوي عن التعليم 2000"</w:t>
      </w:r>
      <w:r>
        <w:rPr>
          <w:rFonts w:hint="cs"/>
          <w:sz w:val="30"/>
          <w:szCs w:val="28"/>
          <w:rtl/>
        </w:rPr>
        <w:tab/>
      </w:r>
      <w:r>
        <w:rPr>
          <w:rFonts w:hint="cs"/>
          <w:sz w:val="30"/>
          <w:szCs w:val="28"/>
          <w:rtl/>
        </w:rPr>
        <w:tab/>
      </w:r>
      <w:r>
        <w:rPr>
          <w:sz w:val="30"/>
          <w:szCs w:val="28"/>
          <w:rtl/>
        </w:rPr>
        <w:tab/>
      </w:r>
      <w:r>
        <w:rPr>
          <w:sz w:val="30"/>
          <w:szCs w:val="28"/>
          <w:rtl/>
        </w:rPr>
        <w:tab/>
        <w:t xml:space="preserve"> </w:t>
      </w:r>
      <w:r>
        <w:rPr>
          <w:rFonts w:hint="cs"/>
          <w:sz w:val="30"/>
          <w:szCs w:val="28"/>
          <w:rtl/>
        </w:rPr>
        <w:t>معهد الإحصاء</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"مؤشرات الصحة للفترة 1994-1998"</w:t>
      </w:r>
      <w:r>
        <w:rPr>
          <w:rFonts w:hint="cs"/>
          <w:sz w:val="30"/>
          <w:szCs w:val="28"/>
          <w:rtl/>
        </w:rPr>
        <w:tab/>
      </w:r>
      <w:r>
        <w:rPr>
          <w:rFonts w:hint="cs"/>
          <w:sz w:val="30"/>
          <w:szCs w:val="28"/>
          <w:rtl/>
        </w:rPr>
        <w:tab/>
      </w:r>
      <w:r>
        <w:rPr>
          <w:sz w:val="30"/>
          <w:szCs w:val="28"/>
          <w:rtl/>
        </w:rPr>
        <w:tab/>
      </w:r>
      <w:r>
        <w:rPr>
          <w:sz w:val="30"/>
          <w:szCs w:val="28"/>
          <w:rtl/>
        </w:rPr>
        <w:tab/>
        <w:t xml:space="preserve"> </w:t>
      </w:r>
      <w:r>
        <w:rPr>
          <w:rFonts w:hint="cs"/>
          <w:sz w:val="30"/>
          <w:szCs w:val="28"/>
          <w:rtl/>
        </w:rPr>
        <w:t>معهد الإحصاء</w:t>
      </w:r>
    </w:p>
    <w:p w:rsidR="00000000" w:rsidRDefault="00000000">
      <w:pPr>
        <w:numPr>
          <w:ilvl w:val="0"/>
          <w:numId w:val="26"/>
        </w:numPr>
        <w:tabs>
          <w:tab w:val="left" w:pos="2380"/>
        </w:tabs>
        <w:spacing w:before="80"/>
        <w:ind w:left="1656" w:right="1267" w:hanging="389"/>
        <w:rPr>
          <w:rFonts w:hint="cs"/>
          <w:sz w:val="30"/>
          <w:szCs w:val="28"/>
        </w:rPr>
      </w:pPr>
      <w:r>
        <w:rPr>
          <w:rFonts w:hint="cs"/>
          <w:sz w:val="30"/>
          <w:szCs w:val="28"/>
          <w:rtl/>
        </w:rPr>
        <w:t>"التقرير السنوي عن المؤشرات الاجتماعية 2001"</w:t>
      </w:r>
      <w:r>
        <w:rPr>
          <w:sz w:val="30"/>
          <w:szCs w:val="28"/>
          <w:rtl/>
        </w:rPr>
        <w:tab/>
      </w:r>
      <w:r>
        <w:rPr>
          <w:rFonts w:hint="cs"/>
          <w:sz w:val="30"/>
          <w:szCs w:val="28"/>
          <w:rtl/>
        </w:rPr>
        <w:tab/>
      </w:r>
      <w:r>
        <w:rPr>
          <w:sz w:val="30"/>
          <w:szCs w:val="28"/>
          <w:rtl/>
        </w:rPr>
        <w:tab/>
        <w:t xml:space="preserve"> </w:t>
      </w:r>
      <w:r>
        <w:rPr>
          <w:rFonts w:hint="cs"/>
          <w:sz w:val="30"/>
          <w:szCs w:val="28"/>
          <w:rtl/>
        </w:rPr>
        <w:t>معهد الإحصاء</w:t>
      </w:r>
    </w:p>
    <w:p w:rsidR="00000000" w:rsidRDefault="00000000">
      <w:pPr>
        <w:numPr>
          <w:ilvl w:val="0"/>
          <w:numId w:val="26"/>
        </w:numPr>
        <w:tabs>
          <w:tab w:val="left" w:pos="2380"/>
        </w:tabs>
        <w:spacing w:before="80"/>
        <w:ind w:left="1656" w:right="1267" w:hanging="389"/>
        <w:rPr>
          <w:rFonts w:hint="cs"/>
          <w:sz w:val="30"/>
          <w:szCs w:val="28"/>
          <w:rtl/>
        </w:rPr>
      </w:pPr>
      <w:r>
        <w:rPr>
          <w:rFonts w:hint="cs"/>
          <w:sz w:val="30"/>
          <w:szCs w:val="28"/>
          <w:rtl/>
        </w:rPr>
        <w:t>"نتائج الدراسة الاستقصائية لمستوى المعيشة: تشرين الأول/أكتوبر 1998</w:t>
      </w:r>
      <w:r>
        <w:rPr>
          <w:sz w:val="30"/>
          <w:szCs w:val="28"/>
          <w:rtl/>
        </w:rPr>
        <w:t xml:space="preserve">   </w:t>
      </w:r>
      <w:r>
        <w:rPr>
          <w:rFonts w:hint="cs"/>
          <w:sz w:val="30"/>
          <w:szCs w:val="28"/>
          <w:rtl/>
        </w:rPr>
        <w:t>معهد الإحصاء</w:t>
      </w:r>
    </w:p>
    <w:p w:rsidR="00000000" w:rsidRDefault="00000000">
      <w:pPr>
        <w:numPr>
          <w:ilvl w:val="0"/>
          <w:numId w:val="27"/>
        </w:numPr>
        <w:tabs>
          <w:tab w:val="left" w:pos="2380"/>
        </w:tabs>
        <w:spacing w:before="80"/>
        <w:ind w:left="1656" w:right="1267" w:hanging="389"/>
        <w:rPr>
          <w:rFonts w:hint="cs"/>
          <w:sz w:val="30"/>
          <w:szCs w:val="28"/>
        </w:rPr>
      </w:pPr>
      <w:r>
        <w:rPr>
          <w:rFonts w:hint="cs"/>
          <w:sz w:val="30"/>
          <w:szCs w:val="28"/>
          <w:rtl/>
        </w:rPr>
        <w:t>التقرير الوطني "تدابير للتنمية والمساواة والسلم" 1995</w:t>
      </w:r>
    </w:p>
    <w:p w:rsidR="00000000" w:rsidRDefault="00000000">
      <w:pPr>
        <w:numPr>
          <w:ilvl w:val="0"/>
          <w:numId w:val="27"/>
        </w:numPr>
        <w:tabs>
          <w:tab w:val="left" w:pos="2380"/>
        </w:tabs>
        <w:spacing w:before="80"/>
        <w:ind w:left="1656" w:right="1267" w:hanging="389"/>
        <w:rPr>
          <w:rFonts w:hint="cs"/>
          <w:sz w:val="30"/>
          <w:szCs w:val="28"/>
        </w:rPr>
      </w:pPr>
      <w:r>
        <w:rPr>
          <w:rFonts w:hint="cs"/>
          <w:sz w:val="30"/>
          <w:szCs w:val="28"/>
          <w:rtl/>
        </w:rPr>
        <w:t>"العلاقات الزوجية وفقاً للتشريع الألباني" فالينتينا زاجي 1996</w:t>
      </w:r>
    </w:p>
    <w:p w:rsidR="00000000" w:rsidRDefault="00000000">
      <w:pPr>
        <w:numPr>
          <w:ilvl w:val="0"/>
          <w:numId w:val="27"/>
        </w:numPr>
        <w:tabs>
          <w:tab w:val="left" w:pos="2380"/>
        </w:tabs>
        <w:spacing w:before="80"/>
        <w:ind w:left="1656" w:right="1267" w:hanging="389"/>
        <w:rPr>
          <w:rFonts w:hint="cs"/>
          <w:sz w:val="30"/>
          <w:szCs w:val="28"/>
        </w:rPr>
      </w:pPr>
      <w:r>
        <w:rPr>
          <w:rFonts w:hint="cs"/>
          <w:sz w:val="30"/>
          <w:szCs w:val="28"/>
          <w:rtl/>
        </w:rPr>
        <w:t>حالة الجيل الثالث ودوره في المجتمع الألباني، تيرانا 1998، الصفحة 4.</w:t>
      </w:r>
    </w:p>
    <w:p w:rsidR="00000000" w:rsidRDefault="00000000">
      <w:pPr>
        <w:tabs>
          <w:tab w:val="left" w:pos="2380"/>
        </w:tabs>
        <w:spacing w:before="80"/>
        <w:ind w:left="1656" w:right="1267" w:hanging="389"/>
        <w:rPr>
          <w:szCs w:val="28"/>
          <w:rtl/>
        </w:rPr>
        <w:sectPr w:rsidR="00000000">
          <w:footerReference w:type="first" r:id="rId14"/>
          <w:endnotePr>
            <w:numFmt w:val="decimal"/>
          </w:endnotePr>
          <w:pgSz w:w="12240" w:h="15840" w:code="1"/>
          <w:pgMar w:top="1742" w:right="1195" w:bottom="1901" w:left="1195" w:header="576" w:footer="1037" w:gutter="0"/>
          <w:cols w:space="720"/>
          <w:noEndnote/>
          <w:bidi/>
          <w:rtlGutter/>
        </w:sectPr>
      </w:pPr>
    </w:p>
    <w:p w:rsidR="00000000" w:rsidRDefault="00000000">
      <w:pPr>
        <w:pStyle w:val="CommentText"/>
        <w:rPr>
          <w:rFonts w:hint="cs"/>
          <w:szCs w:val="20"/>
          <w:rtl/>
        </w:rPr>
      </w:pPr>
    </w:p>
    <w:p w:rsidR="00000000" w:rsidRDefault="00000000">
      <w:pPr>
        <w:spacing w:before="120" w:after="120"/>
        <w:ind w:left="360"/>
        <w:rPr>
          <w:rFonts w:hint="cs"/>
          <w:sz w:val="30"/>
          <w:rtl/>
        </w:rPr>
      </w:pP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jc w:val="center"/>
        <w:rPr>
          <w:rFonts w:hint="cs"/>
          <w:b/>
          <w:bCs/>
          <w:sz w:val="36"/>
          <w:szCs w:val="36"/>
          <w:rtl/>
        </w:rPr>
      </w:pPr>
      <w:r>
        <w:rPr>
          <w:rFonts w:hint="cs"/>
          <w:b/>
          <w:bCs/>
          <w:sz w:val="36"/>
          <w:szCs w:val="36"/>
          <w:rtl/>
        </w:rPr>
        <w:t>تذييل</w:t>
      </w:r>
    </w:p>
    <w:p w:rsidR="00000000" w:rsidRDefault="00000000">
      <w:pPr>
        <w:spacing w:before="120" w:after="120"/>
        <w:jc w:val="center"/>
        <w:rPr>
          <w:rFonts w:hint="cs"/>
          <w:b/>
          <w:bCs/>
          <w:sz w:val="36"/>
          <w:szCs w:val="36"/>
          <w:rtl/>
        </w:rPr>
      </w:pPr>
    </w:p>
    <w:p w:rsidR="00000000" w:rsidRDefault="00000000">
      <w:pPr>
        <w:spacing w:before="120" w:after="120"/>
        <w:jc w:val="center"/>
        <w:rPr>
          <w:rFonts w:hint="cs"/>
          <w:b/>
          <w:bCs/>
          <w:sz w:val="36"/>
          <w:szCs w:val="36"/>
          <w:rtl/>
        </w:rPr>
      </w:pPr>
      <w:r>
        <w:rPr>
          <w:rFonts w:hint="cs"/>
          <w:b/>
          <w:bCs/>
          <w:sz w:val="36"/>
          <w:szCs w:val="36"/>
          <w:rtl/>
        </w:rPr>
        <w:t>بيانات إحصائية</w:t>
      </w: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ind w:left="1440" w:firstLine="720"/>
        <w:rPr>
          <w:rFonts w:hint="cs"/>
          <w:rtl/>
        </w:rPr>
      </w:pPr>
    </w:p>
    <w:p w:rsidR="00000000" w:rsidRDefault="00000000">
      <w:pPr>
        <w:spacing w:before="120" w:after="120"/>
        <w:ind w:left="26"/>
        <w:rPr>
          <w:sz w:val="30"/>
          <w:rtl/>
        </w:rPr>
        <w:sectPr w:rsidR="00000000">
          <w:headerReference w:type="even" r:id="rId15"/>
          <w:headerReference w:type="default" r:id="rId16"/>
          <w:footerReference w:type="even" r:id="rId17"/>
          <w:footerReference w:type="default" r:id="rId18"/>
          <w:headerReference w:type="first" r:id="rId19"/>
          <w:footerReference w:type="first" r:id="rId20"/>
          <w:endnotePr>
            <w:numFmt w:val="decimal"/>
          </w:endnotePr>
          <w:pgSz w:w="12240" w:h="15840" w:code="1"/>
          <w:pgMar w:top="1440" w:right="1800" w:bottom="1440" w:left="1800" w:header="706" w:footer="706" w:gutter="0"/>
          <w:cols w:space="720"/>
          <w:noEndnote/>
          <w:bidi/>
          <w:rtlGutter/>
        </w:sectPr>
      </w:pPr>
      <w:r>
        <w:rPr>
          <w:rFonts w:hint="cs"/>
          <w:sz w:val="30"/>
          <w:rtl/>
        </w:rPr>
        <w:tab/>
      </w:r>
      <w:r>
        <w:rPr>
          <w:rFonts w:hint="cs"/>
          <w:sz w:val="30"/>
          <w:rtl/>
        </w:rPr>
        <w:tab/>
      </w:r>
      <w:r>
        <w:rPr>
          <w:rFonts w:hint="cs"/>
          <w:sz w:val="30"/>
          <w:rtl/>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648"/>
        <w:gridCol w:w="648"/>
        <w:gridCol w:w="648"/>
        <w:gridCol w:w="648"/>
        <w:gridCol w:w="648"/>
        <w:gridCol w:w="648"/>
        <w:gridCol w:w="648"/>
        <w:gridCol w:w="648"/>
        <w:gridCol w:w="648"/>
        <w:gridCol w:w="648"/>
        <w:gridCol w:w="2160"/>
      </w:tblGrid>
      <w:tr w:rsidR="00000000">
        <w:tblPrEx>
          <w:tblCellMar>
            <w:top w:w="0" w:type="dxa"/>
            <w:bottom w:w="0" w:type="dxa"/>
          </w:tblCellMar>
        </w:tblPrEx>
        <w:trPr>
          <w:jc w:val="center"/>
        </w:trPr>
        <w:tc>
          <w:tcPr>
            <w:tcW w:w="648" w:type="dxa"/>
            <w:tcBorders>
              <w:top w:val="nil"/>
              <w:left w:val="nil"/>
              <w:bottom w:val="single" w:sz="4" w:space="0" w:color="auto"/>
              <w:right w:val="nil"/>
            </w:tcBorders>
          </w:tcPr>
          <w:p w:rsidR="00000000" w:rsidRDefault="00000000">
            <w:pPr>
              <w:spacing w:line="360" w:lineRule="exact"/>
              <w:ind w:right="-144"/>
              <w:rPr>
                <w:rFonts w:hint="cs"/>
              </w:rPr>
            </w:pPr>
            <w:r>
              <w:rPr>
                <w:sz w:val="52"/>
                <w:szCs w:val="52"/>
                <w:rtl/>
              </w:rPr>
              <w:br w:type="page"/>
            </w:r>
            <w:r>
              <w:rPr>
                <w:sz w:val="52"/>
                <w:szCs w:val="52"/>
                <w:rtl/>
              </w:rPr>
              <w:br w:type="page"/>
            </w:r>
          </w:p>
        </w:tc>
        <w:tc>
          <w:tcPr>
            <w:tcW w:w="1944" w:type="dxa"/>
            <w:gridSpan w:val="3"/>
            <w:tcBorders>
              <w:top w:val="nil"/>
              <w:left w:val="nil"/>
              <w:bottom w:val="single" w:sz="4" w:space="0" w:color="auto"/>
              <w:right w:val="nil"/>
            </w:tcBorders>
          </w:tcPr>
          <w:p w:rsidR="00000000" w:rsidRDefault="00000000">
            <w:pPr>
              <w:spacing w:line="360" w:lineRule="exact"/>
              <w:ind w:right="-144"/>
              <w:rPr>
                <w:rFonts w:hint="cs"/>
                <w:sz w:val="26"/>
                <w:szCs w:val="26"/>
              </w:rPr>
            </w:pPr>
            <w:r>
              <w:rPr>
                <w:rFonts w:cs="Traditional Arabic Backslanted" w:hint="cs"/>
                <w:sz w:val="26"/>
                <w:szCs w:val="26"/>
                <w:rtl/>
              </w:rPr>
              <w:t>بملايين اللكات</w:t>
            </w:r>
          </w:p>
        </w:tc>
        <w:tc>
          <w:tcPr>
            <w:tcW w:w="648" w:type="dxa"/>
            <w:tcBorders>
              <w:top w:val="nil"/>
              <w:left w:val="nil"/>
              <w:bottom w:val="single" w:sz="4" w:space="0" w:color="auto"/>
              <w:right w:val="nil"/>
            </w:tcBorders>
          </w:tcPr>
          <w:p w:rsidR="00000000" w:rsidRDefault="00000000">
            <w:pPr>
              <w:spacing w:line="360" w:lineRule="exact"/>
              <w:ind w:right="-144"/>
              <w:rPr>
                <w:rFonts w:hint="cs"/>
                <w:szCs w:val="20"/>
              </w:rPr>
            </w:pPr>
          </w:p>
        </w:tc>
        <w:tc>
          <w:tcPr>
            <w:tcW w:w="648" w:type="dxa"/>
            <w:tcBorders>
              <w:top w:val="nil"/>
              <w:left w:val="nil"/>
              <w:bottom w:val="single" w:sz="4" w:space="0" w:color="auto"/>
              <w:right w:val="nil"/>
            </w:tcBorders>
          </w:tcPr>
          <w:p w:rsidR="00000000" w:rsidRDefault="00000000">
            <w:pPr>
              <w:spacing w:line="360" w:lineRule="exact"/>
              <w:ind w:right="-144"/>
              <w:rPr>
                <w:rFonts w:hint="cs"/>
                <w:szCs w:val="20"/>
              </w:rPr>
            </w:pPr>
          </w:p>
        </w:tc>
        <w:tc>
          <w:tcPr>
            <w:tcW w:w="4752" w:type="dxa"/>
            <w:gridSpan w:val="5"/>
            <w:tcBorders>
              <w:top w:val="nil"/>
              <w:left w:val="nil"/>
              <w:bottom w:val="single" w:sz="4" w:space="0" w:color="auto"/>
              <w:right w:val="nil"/>
            </w:tcBorders>
          </w:tcPr>
          <w:p w:rsidR="00000000" w:rsidRDefault="00000000">
            <w:pPr>
              <w:spacing w:line="360" w:lineRule="exact"/>
              <w:ind w:right="-144"/>
              <w:rPr>
                <w:rFonts w:hint="cs"/>
                <w:sz w:val="26"/>
                <w:szCs w:val="26"/>
                <w:rtl/>
              </w:rPr>
            </w:pPr>
            <w:r>
              <w:rPr>
                <w:rFonts w:cs="Traditional Arabic Backslanted" w:hint="cs"/>
                <w:sz w:val="26"/>
                <w:szCs w:val="26"/>
                <w:u w:val="single"/>
                <w:rtl/>
              </w:rPr>
              <w:t>ا</w:t>
            </w:r>
            <w:r>
              <w:rPr>
                <w:rFonts w:cs="Traditional Arabic Backslanted" w:hint="cs"/>
                <w:sz w:val="28"/>
                <w:szCs w:val="28"/>
                <w:u w:val="single"/>
                <w:rtl/>
              </w:rPr>
              <w:t>لجدول 1</w:t>
            </w:r>
            <w:r>
              <w:rPr>
                <w:rFonts w:cs="Traditional Arabic Backslanted" w:hint="cs"/>
                <w:sz w:val="28"/>
                <w:szCs w:val="28"/>
                <w:rtl/>
              </w:rPr>
              <w:t>: بيان ميزانية الحكومة العامة</w:t>
            </w:r>
          </w:p>
        </w:tc>
      </w:tr>
      <w:tr w:rsidR="00000000">
        <w:tblPrEx>
          <w:tblCellMar>
            <w:top w:w="0" w:type="dxa"/>
            <w:bottom w:w="0" w:type="dxa"/>
          </w:tblCellMar>
        </w:tblPrEx>
        <w:trPr>
          <w:jc w:val="center"/>
        </w:trPr>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1999</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1998</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1997</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1996</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1995</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1994</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1993</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1992</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1991</w:t>
            </w:r>
          </w:p>
        </w:tc>
        <w:tc>
          <w:tcPr>
            <w:tcW w:w="648" w:type="dxa"/>
            <w:tcBorders>
              <w:left w:val="nil"/>
              <w:bottom w:val="single" w:sz="4" w:space="0" w:color="auto"/>
              <w:right w:val="nil"/>
            </w:tcBorders>
          </w:tcPr>
          <w:p w:rsidR="00000000" w:rsidRDefault="00000000">
            <w:pPr>
              <w:spacing w:line="360" w:lineRule="exact"/>
              <w:ind w:right="-144"/>
              <w:rPr>
                <w:rFonts w:hint="cs"/>
                <w:szCs w:val="20"/>
              </w:rPr>
            </w:pPr>
            <w:r>
              <w:rPr>
                <w:rFonts w:hint="cs"/>
                <w:szCs w:val="20"/>
                <w:rtl/>
              </w:rPr>
              <w:t>1990</w:t>
            </w:r>
          </w:p>
        </w:tc>
        <w:tc>
          <w:tcPr>
            <w:tcW w:w="2160" w:type="dxa"/>
            <w:tcBorders>
              <w:left w:val="nil"/>
              <w:bottom w:val="single" w:sz="4" w:space="0" w:color="auto"/>
              <w:right w:val="nil"/>
            </w:tcBorders>
          </w:tcPr>
          <w:p w:rsidR="00000000" w:rsidRDefault="00000000">
            <w:pPr>
              <w:spacing w:line="360" w:lineRule="exact"/>
              <w:ind w:right="-144"/>
              <w:rPr>
                <w:rFonts w:hint="cs"/>
                <w:sz w:val="22"/>
                <w:szCs w:val="22"/>
              </w:rPr>
            </w:pPr>
          </w:p>
        </w:tc>
      </w:tr>
      <w:tr w:rsidR="00000000">
        <w:tblPrEx>
          <w:tblCellMar>
            <w:top w:w="0" w:type="dxa"/>
            <w:bottom w:w="0" w:type="dxa"/>
          </w:tblCellMar>
        </w:tblPrEx>
        <w:trPr>
          <w:jc w:val="center"/>
        </w:trPr>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648" w:type="dxa"/>
            <w:tcBorders>
              <w:left w:val="nil"/>
              <w:bottom w:val="nil"/>
              <w:right w:val="nil"/>
            </w:tcBorders>
          </w:tcPr>
          <w:p w:rsidR="00000000" w:rsidRDefault="00000000">
            <w:pPr>
              <w:spacing w:line="320" w:lineRule="exact"/>
              <w:ind w:right="-144"/>
              <w:rPr>
                <w:szCs w:val="20"/>
              </w:rPr>
            </w:pPr>
          </w:p>
        </w:tc>
        <w:tc>
          <w:tcPr>
            <w:tcW w:w="2160" w:type="dxa"/>
            <w:tcBorders>
              <w:left w:val="nil"/>
              <w:bottom w:val="nil"/>
              <w:right w:val="nil"/>
            </w:tcBorders>
          </w:tcPr>
          <w:p w:rsidR="00000000" w:rsidRDefault="00000000">
            <w:pPr>
              <w:spacing w:line="320" w:lineRule="exact"/>
              <w:ind w:right="-144"/>
              <w:rPr>
                <w:rFonts w:hint="cs"/>
                <w:sz w:val="22"/>
                <w:szCs w:val="22"/>
              </w:rPr>
            </w:pPr>
          </w:p>
        </w:tc>
      </w:tr>
      <w:tr w:rsidR="00000000">
        <w:tblPrEx>
          <w:tblCellMar>
            <w:top w:w="0" w:type="dxa"/>
            <w:bottom w:w="0" w:type="dxa"/>
          </w:tblCellMar>
        </w:tblPrEx>
        <w:trPr>
          <w:jc w:val="center"/>
        </w:trPr>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124,8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101,8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60,35</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52,91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54,41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46,83</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33,48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13,31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5,168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tl/>
              </w:rPr>
            </w:pPr>
            <w:r>
              <w:rPr>
                <w:rFonts w:ascii="Arial" w:hAnsi="Arial" w:cs="Akhbar MT" w:hint="cs"/>
                <w:sz w:val="24"/>
                <w:szCs w:val="24"/>
                <w:rtl/>
              </w:rPr>
              <w:t>8,291</w:t>
            </w:r>
          </w:p>
        </w:tc>
        <w:tc>
          <w:tcPr>
            <w:tcW w:w="2160" w:type="dxa"/>
            <w:tcBorders>
              <w:top w:val="nil"/>
              <w:left w:val="nil"/>
              <w:bottom w:val="nil"/>
              <w:right w:val="nil"/>
            </w:tcBorders>
          </w:tcPr>
          <w:p w:rsidR="00000000" w:rsidRDefault="00000000">
            <w:pPr>
              <w:spacing w:line="360" w:lineRule="exact"/>
              <w:ind w:right="-144"/>
              <w:rPr>
                <w:rFonts w:hint="cs"/>
                <w:sz w:val="24"/>
                <w:szCs w:val="24"/>
              </w:rPr>
            </w:pPr>
            <w:r>
              <w:rPr>
                <w:rFonts w:hint="cs"/>
                <w:sz w:val="24"/>
                <w:szCs w:val="24"/>
                <w:rtl/>
              </w:rPr>
              <w:t>إيرادات الميزانية</w:t>
            </w:r>
          </w:p>
        </w:tc>
      </w:tr>
      <w:tr w:rsidR="00000000">
        <w:tblPrEx>
          <w:tblCellMar>
            <w:top w:w="0" w:type="dxa"/>
            <w:bottom w:w="0" w:type="dxa"/>
          </w:tblCellMar>
        </w:tblPrEx>
        <w:trPr>
          <w:jc w:val="center"/>
        </w:trPr>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23</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22,1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17,8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19</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24</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25</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26</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49</w:t>
            </w:r>
          </w:p>
        </w:tc>
        <w:tc>
          <w:tcPr>
            <w:tcW w:w="2160" w:type="dxa"/>
            <w:tcBorders>
              <w:top w:val="nil"/>
              <w:left w:val="nil"/>
              <w:bottom w:val="nil"/>
              <w:right w:val="nil"/>
            </w:tcBorders>
          </w:tcPr>
          <w:p w:rsidR="00000000" w:rsidRDefault="00000000">
            <w:pPr>
              <w:spacing w:line="360" w:lineRule="exact"/>
              <w:ind w:right="-144"/>
              <w:rPr>
                <w:rFonts w:hint="cs"/>
                <w:sz w:val="24"/>
                <w:szCs w:val="24"/>
              </w:rPr>
            </w:pPr>
            <w:r>
              <w:rPr>
                <w:rFonts w:hint="cs"/>
                <w:sz w:val="24"/>
                <w:szCs w:val="24"/>
                <w:rtl/>
              </w:rPr>
              <w:t>نسبة مئوية من الناتج المحلي الإجمالي (السعر الجاري)</w:t>
            </w:r>
          </w:p>
        </w:tc>
      </w:tr>
      <w:tr w:rsidR="00000000">
        <w:tblPrEx>
          <w:tblCellMar>
            <w:top w:w="0" w:type="dxa"/>
            <w:bottom w:w="0" w:type="dxa"/>
          </w:tblCellMar>
        </w:tblPrEx>
        <w:trPr>
          <w:jc w:val="center"/>
        </w:trPr>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165,1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141,2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100,7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87.59</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74,15</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60.98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50,68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21,32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8,565</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10,87</w:t>
            </w:r>
          </w:p>
        </w:tc>
        <w:tc>
          <w:tcPr>
            <w:tcW w:w="2160" w:type="dxa"/>
            <w:tcBorders>
              <w:top w:val="nil"/>
              <w:left w:val="nil"/>
              <w:bottom w:val="nil"/>
              <w:right w:val="nil"/>
            </w:tcBorders>
          </w:tcPr>
          <w:p w:rsidR="00000000" w:rsidRDefault="00000000">
            <w:pPr>
              <w:spacing w:line="360" w:lineRule="exact"/>
              <w:ind w:right="-144"/>
              <w:rPr>
                <w:rFonts w:hint="cs"/>
                <w:sz w:val="24"/>
                <w:szCs w:val="24"/>
              </w:rPr>
            </w:pPr>
            <w:r>
              <w:rPr>
                <w:rFonts w:hint="cs"/>
                <w:sz w:val="24"/>
                <w:szCs w:val="24"/>
                <w:rtl/>
              </w:rPr>
              <w:t>نفقات الميزانية</w:t>
            </w:r>
          </w:p>
        </w:tc>
      </w:tr>
      <w:tr w:rsidR="00000000">
        <w:tblPrEx>
          <w:tblCellMar>
            <w:top w:w="0" w:type="dxa"/>
            <w:bottom w:w="0" w:type="dxa"/>
          </w:tblCellMar>
        </w:tblPrEx>
        <w:trPr>
          <w:jc w:val="center"/>
        </w:trPr>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30,4</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30,6</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30</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33</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40</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42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52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65</w:t>
            </w:r>
          </w:p>
        </w:tc>
        <w:tc>
          <w:tcPr>
            <w:tcW w:w="2160" w:type="dxa"/>
            <w:tcBorders>
              <w:top w:val="nil"/>
              <w:left w:val="nil"/>
              <w:bottom w:val="nil"/>
              <w:right w:val="nil"/>
            </w:tcBorders>
          </w:tcPr>
          <w:p w:rsidR="00000000" w:rsidRDefault="00000000">
            <w:pPr>
              <w:spacing w:line="360" w:lineRule="exact"/>
              <w:ind w:right="-144"/>
              <w:rPr>
                <w:sz w:val="24"/>
                <w:szCs w:val="24"/>
              </w:rPr>
            </w:pPr>
            <w:r>
              <w:rPr>
                <w:rFonts w:hint="cs"/>
                <w:sz w:val="24"/>
                <w:szCs w:val="24"/>
                <w:rtl/>
              </w:rPr>
              <w:t>نسبة مئوية من الناتج المحلي الإجمالي (السعر الجاري)</w:t>
            </w:r>
          </w:p>
        </w:tc>
      </w:tr>
      <w:tr w:rsidR="00000000">
        <w:tblPrEx>
          <w:tblCellMar>
            <w:top w:w="0" w:type="dxa"/>
            <w:bottom w:w="0" w:type="dxa"/>
          </w:tblCellMar>
        </w:tblPrEx>
        <w:trPr>
          <w:jc w:val="center"/>
        </w:trPr>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-40,3</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-39,4</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-40,4</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-34,7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-19,7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-14,2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-17,2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-8,01</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-3,4</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-2,58</w:t>
            </w:r>
          </w:p>
        </w:tc>
        <w:tc>
          <w:tcPr>
            <w:tcW w:w="2160" w:type="dxa"/>
            <w:tcBorders>
              <w:top w:val="nil"/>
              <w:left w:val="nil"/>
              <w:bottom w:val="nil"/>
              <w:right w:val="nil"/>
            </w:tcBorders>
          </w:tcPr>
          <w:p w:rsidR="00000000" w:rsidRDefault="00000000">
            <w:pPr>
              <w:spacing w:line="360" w:lineRule="exact"/>
              <w:ind w:right="-144"/>
              <w:rPr>
                <w:rFonts w:hint="cs"/>
                <w:sz w:val="22"/>
                <w:szCs w:val="22"/>
              </w:rPr>
            </w:pPr>
            <w:r>
              <w:rPr>
                <w:rFonts w:hint="cs"/>
                <w:sz w:val="22"/>
                <w:szCs w:val="22"/>
                <w:rtl/>
              </w:rPr>
              <w:t>العجز في ميزانية الحكومة العامة</w:t>
            </w:r>
          </w:p>
        </w:tc>
      </w:tr>
      <w:tr w:rsidR="00000000">
        <w:tblPrEx>
          <w:tblCellMar>
            <w:top w:w="0" w:type="dxa"/>
            <w:bottom w:w="0" w:type="dxa"/>
          </w:tblCellMar>
        </w:tblPrEx>
        <w:trPr>
          <w:jc w:val="center"/>
        </w:trPr>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7,4</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8,6</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12</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12,3</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8,6</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7,7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13,7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15,8</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20,7</w:t>
            </w:r>
          </w:p>
        </w:tc>
        <w:tc>
          <w:tcPr>
            <w:tcW w:w="648" w:type="dxa"/>
            <w:tcBorders>
              <w:top w:val="nil"/>
              <w:left w:val="nil"/>
              <w:bottom w:val="nil"/>
              <w:right w:val="nil"/>
            </w:tcBorders>
            <w:vAlign w:val="bottom"/>
          </w:tcPr>
          <w:p w:rsidR="00000000" w:rsidRDefault="00000000">
            <w:pPr>
              <w:spacing w:line="360" w:lineRule="exact"/>
              <w:ind w:right="-144"/>
              <w:rPr>
                <w:rFonts w:ascii="Arial" w:hAnsi="Arial" w:cs="Akhbar MT" w:hint="cs"/>
                <w:sz w:val="24"/>
                <w:szCs w:val="24"/>
              </w:rPr>
            </w:pPr>
            <w:r>
              <w:rPr>
                <w:rFonts w:ascii="Arial" w:hAnsi="Arial" w:cs="Akhbar MT" w:hint="cs"/>
                <w:sz w:val="24"/>
                <w:szCs w:val="24"/>
                <w:rtl/>
              </w:rPr>
              <w:t>15,3</w:t>
            </w:r>
          </w:p>
        </w:tc>
        <w:tc>
          <w:tcPr>
            <w:tcW w:w="2160" w:type="dxa"/>
            <w:tcBorders>
              <w:top w:val="nil"/>
              <w:left w:val="nil"/>
              <w:bottom w:val="nil"/>
              <w:right w:val="nil"/>
            </w:tcBorders>
          </w:tcPr>
          <w:p w:rsidR="00000000" w:rsidRDefault="00000000">
            <w:pPr>
              <w:spacing w:line="360" w:lineRule="exact"/>
              <w:ind w:right="-144"/>
              <w:rPr>
                <w:sz w:val="24"/>
                <w:szCs w:val="24"/>
              </w:rPr>
            </w:pPr>
            <w:r>
              <w:rPr>
                <w:rFonts w:hint="cs"/>
                <w:sz w:val="24"/>
                <w:szCs w:val="24"/>
                <w:rtl/>
              </w:rPr>
              <w:t>نسبة مئوية من الناتج المحلي الإجمالي (السعر الجاري)</w:t>
            </w:r>
          </w:p>
        </w:tc>
      </w:tr>
      <w:tr w:rsidR="00000000">
        <w:tblPrEx>
          <w:tblCellMar>
            <w:top w:w="0" w:type="dxa"/>
            <w:bottom w:w="0" w:type="dxa"/>
          </w:tblCellMar>
        </w:tblPrEx>
        <w:trPr>
          <w:jc w:val="center"/>
        </w:trPr>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648" w:type="dxa"/>
            <w:tcBorders>
              <w:top w:val="nil"/>
              <w:left w:val="nil"/>
              <w:right w:val="nil"/>
            </w:tcBorders>
          </w:tcPr>
          <w:p w:rsidR="00000000" w:rsidRDefault="00000000">
            <w:pPr>
              <w:spacing w:line="320" w:lineRule="exact"/>
              <w:ind w:right="-144"/>
              <w:rPr>
                <w:rFonts w:cs="Akhbar MT"/>
              </w:rPr>
            </w:pPr>
          </w:p>
        </w:tc>
        <w:tc>
          <w:tcPr>
            <w:tcW w:w="2160" w:type="dxa"/>
            <w:tcBorders>
              <w:top w:val="nil"/>
              <w:left w:val="nil"/>
              <w:right w:val="nil"/>
            </w:tcBorders>
          </w:tcPr>
          <w:p w:rsidR="00000000" w:rsidRDefault="00000000">
            <w:pPr>
              <w:spacing w:line="320" w:lineRule="exact"/>
              <w:ind w:right="-144"/>
              <w:rPr>
                <w:sz w:val="22"/>
                <w:szCs w:val="22"/>
              </w:rPr>
            </w:pPr>
          </w:p>
        </w:tc>
      </w:tr>
    </w:tbl>
    <w:p w:rsidR="00000000" w:rsidRDefault="00000000">
      <w:pPr>
        <w:ind w:firstLine="360"/>
        <w:rPr>
          <w:rFonts w:hint="cs"/>
          <w:b/>
          <w:bCs/>
          <w:sz w:val="24"/>
          <w:szCs w:val="24"/>
          <w:rtl/>
        </w:rPr>
      </w:pPr>
      <w:r>
        <w:rPr>
          <w:rFonts w:hint="cs"/>
          <w:b/>
          <w:bCs/>
          <w:sz w:val="24"/>
          <w:szCs w:val="24"/>
          <w:rtl/>
        </w:rPr>
        <w:t>المصدر: وزارة المالية</w:t>
      </w:r>
    </w:p>
    <w:p w:rsidR="00000000" w:rsidRDefault="00000000"/>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620"/>
        <w:gridCol w:w="1340"/>
        <w:gridCol w:w="296"/>
        <w:gridCol w:w="1045"/>
        <w:gridCol w:w="1341"/>
      </w:tblGrid>
      <w:tr w:rsidR="00000000">
        <w:tblPrEx>
          <w:tblCellMar>
            <w:top w:w="0" w:type="dxa"/>
            <w:bottom w:w="0" w:type="dxa"/>
          </w:tblCellMar>
        </w:tblPrEx>
        <w:trPr>
          <w:jc w:val="center"/>
        </w:trPr>
        <w:tc>
          <w:tcPr>
            <w:tcW w:w="4620" w:type="dxa"/>
            <w:tcBorders>
              <w:top w:val="nil"/>
              <w:left w:val="nil"/>
              <w:bottom w:val="single" w:sz="4" w:space="0" w:color="auto"/>
              <w:right w:val="nil"/>
            </w:tcBorders>
          </w:tcPr>
          <w:p w:rsidR="00000000" w:rsidRDefault="00000000">
            <w:pPr>
              <w:spacing w:line="360" w:lineRule="exact"/>
              <w:rPr>
                <w:rFonts w:cs="Traditional Arabic Backslanted" w:hint="cs"/>
                <w:i/>
                <w:sz w:val="28"/>
                <w:szCs w:val="28"/>
                <w:rtl/>
              </w:rPr>
            </w:pPr>
            <w:r>
              <w:rPr>
                <w:rFonts w:cs="Traditional Arabic Backslanted" w:hint="cs"/>
                <w:i/>
                <w:sz w:val="28"/>
                <w:szCs w:val="28"/>
                <w:rtl/>
              </w:rPr>
              <w:t>الجدول 2-  توازن القوى العاملة</w:t>
            </w:r>
            <w:r>
              <w:rPr>
                <w:rStyle w:val="FootnoteReference"/>
                <w:rFonts w:cs="Traditional Arabic Backslanted"/>
                <w:i/>
                <w:sz w:val="28"/>
                <w:szCs w:val="28"/>
                <w:rtl/>
              </w:rPr>
              <w:footnoteReference w:customMarkFollows="1" w:id="2"/>
              <w:t>(1)</w:t>
            </w:r>
          </w:p>
        </w:tc>
        <w:tc>
          <w:tcPr>
            <w:tcW w:w="1636" w:type="dxa"/>
            <w:gridSpan w:val="2"/>
            <w:tcBorders>
              <w:top w:val="nil"/>
              <w:left w:val="nil"/>
              <w:bottom w:val="single" w:sz="4" w:space="0" w:color="auto"/>
              <w:right w:val="nil"/>
            </w:tcBorders>
          </w:tcPr>
          <w:p w:rsidR="00000000" w:rsidRDefault="00000000">
            <w:pPr>
              <w:spacing w:line="360" w:lineRule="exact"/>
              <w:rPr>
                <w:rFonts w:cs="Traditional Arabic Backslanted" w:hint="cs"/>
                <w:i/>
                <w:sz w:val="22"/>
                <w:szCs w:val="22"/>
                <w:rtl/>
              </w:rPr>
            </w:pPr>
          </w:p>
        </w:tc>
        <w:tc>
          <w:tcPr>
            <w:tcW w:w="2386" w:type="dxa"/>
            <w:gridSpan w:val="2"/>
            <w:tcBorders>
              <w:top w:val="nil"/>
              <w:left w:val="nil"/>
              <w:bottom w:val="single" w:sz="4" w:space="0" w:color="auto"/>
              <w:right w:val="nil"/>
            </w:tcBorders>
          </w:tcPr>
          <w:p w:rsidR="00000000" w:rsidRDefault="00000000">
            <w:pPr>
              <w:spacing w:line="360" w:lineRule="exact"/>
              <w:rPr>
                <w:rFonts w:cs="Traditional Arabic Backslanted" w:hint="cs"/>
                <w:i/>
                <w:sz w:val="22"/>
                <w:szCs w:val="22"/>
                <w:rtl/>
              </w:rPr>
            </w:pPr>
            <w:r>
              <w:rPr>
                <w:rFonts w:cs="Traditional Arabic Backslanted" w:hint="cs"/>
                <w:i/>
                <w:sz w:val="22"/>
                <w:szCs w:val="22"/>
                <w:rtl/>
              </w:rPr>
              <w:t>بالآلاف</w:t>
            </w:r>
          </w:p>
        </w:tc>
      </w:tr>
      <w:tr w:rsidR="00000000">
        <w:tblPrEx>
          <w:tblCellMar>
            <w:top w:w="0" w:type="dxa"/>
            <w:bottom w:w="0" w:type="dxa"/>
          </w:tblCellMar>
        </w:tblPrEx>
        <w:trPr>
          <w:jc w:val="center"/>
        </w:trPr>
        <w:tc>
          <w:tcPr>
            <w:tcW w:w="4620" w:type="dxa"/>
            <w:tcBorders>
              <w:left w:val="nil"/>
              <w:bottom w:val="nil"/>
              <w:right w:val="nil"/>
            </w:tcBorders>
          </w:tcPr>
          <w:p w:rsidR="00000000" w:rsidRDefault="00000000">
            <w:pPr>
              <w:spacing w:line="360" w:lineRule="exact"/>
              <w:rPr>
                <w:rFonts w:hint="cs"/>
                <w:i/>
                <w:sz w:val="22"/>
                <w:szCs w:val="22"/>
                <w:rtl/>
              </w:rPr>
            </w:pPr>
          </w:p>
        </w:tc>
        <w:tc>
          <w:tcPr>
            <w:tcW w:w="1340" w:type="dxa"/>
            <w:tcBorders>
              <w:left w:val="nil"/>
              <w:bottom w:val="nil"/>
              <w:right w:val="nil"/>
            </w:tcBorders>
          </w:tcPr>
          <w:p w:rsidR="00000000" w:rsidRDefault="00000000">
            <w:pPr>
              <w:spacing w:line="360" w:lineRule="exact"/>
              <w:ind w:left="288"/>
              <w:rPr>
                <w:rFonts w:hint="cs"/>
                <w:b/>
                <w:bCs/>
                <w:i/>
                <w:sz w:val="22"/>
                <w:szCs w:val="22"/>
                <w:rtl/>
              </w:rPr>
            </w:pPr>
            <w:r>
              <w:rPr>
                <w:rFonts w:hint="cs"/>
                <w:b/>
                <w:bCs/>
                <w:i/>
                <w:sz w:val="22"/>
                <w:szCs w:val="22"/>
                <w:rtl/>
              </w:rPr>
              <w:t>1992</w:t>
            </w:r>
          </w:p>
        </w:tc>
        <w:tc>
          <w:tcPr>
            <w:tcW w:w="1341" w:type="dxa"/>
            <w:gridSpan w:val="2"/>
            <w:tcBorders>
              <w:left w:val="nil"/>
              <w:bottom w:val="nil"/>
              <w:right w:val="nil"/>
            </w:tcBorders>
          </w:tcPr>
          <w:p w:rsidR="00000000" w:rsidRDefault="00000000">
            <w:pPr>
              <w:spacing w:line="360" w:lineRule="exact"/>
              <w:ind w:left="288"/>
              <w:rPr>
                <w:rFonts w:hint="cs"/>
                <w:b/>
                <w:bCs/>
                <w:i/>
                <w:sz w:val="22"/>
                <w:szCs w:val="22"/>
                <w:rtl/>
              </w:rPr>
            </w:pPr>
            <w:r>
              <w:rPr>
                <w:rFonts w:hint="cs"/>
                <w:b/>
                <w:bCs/>
                <w:i/>
                <w:sz w:val="22"/>
                <w:szCs w:val="22"/>
                <w:rtl/>
              </w:rPr>
              <w:t>1994</w:t>
            </w:r>
          </w:p>
        </w:tc>
        <w:tc>
          <w:tcPr>
            <w:tcW w:w="1341" w:type="dxa"/>
            <w:tcBorders>
              <w:left w:val="nil"/>
              <w:bottom w:val="nil"/>
              <w:right w:val="nil"/>
            </w:tcBorders>
          </w:tcPr>
          <w:p w:rsidR="00000000" w:rsidRDefault="00000000">
            <w:pPr>
              <w:spacing w:line="360" w:lineRule="exact"/>
              <w:ind w:left="288"/>
              <w:rPr>
                <w:rFonts w:hint="cs"/>
                <w:b/>
                <w:bCs/>
                <w:i/>
                <w:sz w:val="22"/>
                <w:szCs w:val="22"/>
                <w:rtl/>
              </w:rPr>
            </w:pPr>
            <w:r>
              <w:rPr>
                <w:rFonts w:hint="cs"/>
                <w:b/>
                <w:bCs/>
                <w:i/>
                <w:sz w:val="22"/>
                <w:szCs w:val="22"/>
                <w:rtl/>
              </w:rPr>
              <w:t>1999</w:t>
            </w:r>
          </w:p>
        </w:tc>
      </w:tr>
      <w:tr w:rsidR="00000000">
        <w:tblPrEx>
          <w:tblCellMar>
            <w:top w:w="0" w:type="dxa"/>
            <w:bottom w:w="0" w:type="dxa"/>
          </w:tblCellMar>
        </w:tblPrEx>
        <w:trPr>
          <w:jc w:val="center"/>
        </w:trPr>
        <w:tc>
          <w:tcPr>
            <w:tcW w:w="4620" w:type="dxa"/>
            <w:tcBorders>
              <w:top w:val="nil"/>
              <w:left w:val="nil"/>
              <w:bottom w:val="single" w:sz="4" w:space="0" w:color="auto"/>
              <w:right w:val="nil"/>
            </w:tcBorders>
          </w:tcPr>
          <w:p w:rsidR="00000000" w:rsidRDefault="00000000">
            <w:pPr>
              <w:spacing w:line="320" w:lineRule="exact"/>
              <w:rPr>
                <w:rFonts w:hint="cs"/>
                <w:i/>
                <w:sz w:val="22"/>
                <w:szCs w:val="22"/>
                <w:rtl/>
              </w:rPr>
            </w:pPr>
          </w:p>
        </w:tc>
        <w:tc>
          <w:tcPr>
            <w:tcW w:w="1340" w:type="dxa"/>
            <w:tcBorders>
              <w:top w:val="nil"/>
              <w:left w:val="nil"/>
              <w:bottom w:val="single" w:sz="4" w:space="0" w:color="auto"/>
              <w:right w:val="nil"/>
            </w:tcBorders>
          </w:tcPr>
          <w:p w:rsidR="00000000" w:rsidRDefault="00000000">
            <w:pPr>
              <w:spacing w:line="320" w:lineRule="exact"/>
              <w:ind w:left="288"/>
              <w:rPr>
                <w:rFonts w:hint="cs"/>
                <w:i/>
                <w:sz w:val="22"/>
                <w:szCs w:val="22"/>
                <w:rtl/>
              </w:rPr>
            </w:pPr>
          </w:p>
        </w:tc>
        <w:tc>
          <w:tcPr>
            <w:tcW w:w="1341" w:type="dxa"/>
            <w:gridSpan w:val="2"/>
            <w:tcBorders>
              <w:top w:val="nil"/>
              <w:left w:val="nil"/>
              <w:bottom w:val="single" w:sz="4" w:space="0" w:color="auto"/>
              <w:right w:val="nil"/>
            </w:tcBorders>
          </w:tcPr>
          <w:p w:rsidR="00000000" w:rsidRDefault="00000000">
            <w:pPr>
              <w:spacing w:line="320" w:lineRule="exact"/>
              <w:ind w:left="288"/>
              <w:rPr>
                <w:rFonts w:hint="cs"/>
                <w:i/>
                <w:sz w:val="22"/>
                <w:szCs w:val="22"/>
                <w:rtl/>
              </w:rPr>
            </w:pPr>
          </w:p>
        </w:tc>
        <w:tc>
          <w:tcPr>
            <w:tcW w:w="1341" w:type="dxa"/>
            <w:tcBorders>
              <w:top w:val="nil"/>
              <w:left w:val="nil"/>
              <w:bottom w:val="single" w:sz="4" w:space="0" w:color="auto"/>
              <w:right w:val="nil"/>
            </w:tcBorders>
          </w:tcPr>
          <w:p w:rsidR="00000000" w:rsidRDefault="00000000">
            <w:pPr>
              <w:spacing w:line="320" w:lineRule="exact"/>
              <w:ind w:left="288"/>
              <w:rPr>
                <w:rFonts w:hint="cs"/>
                <w:i/>
                <w:sz w:val="22"/>
                <w:szCs w:val="22"/>
                <w:rtl/>
              </w:rPr>
            </w:pPr>
          </w:p>
        </w:tc>
      </w:tr>
      <w:tr w:rsidR="00000000">
        <w:tblPrEx>
          <w:tblCellMar>
            <w:top w:w="0" w:type="dxa"/>
            <w:bottom w:w="0" w:type="dxa"/>
          </w:tblCellMar>
        </w:tblPrEx>
        <w:trPr>
          <w:jc w:val="center"/>
        </w:trPr>
        <w:tc>
          <w:tcPr>
            <w:tcW w:w="4620" w:type="dxa"/>
            <w:tcBorders>
              <w:top w:val="single" w:sz="4" w:space="0" w:color="auto"/>
              <w:left w:val="nil"/>
              <w:bottom w:val="nil"/>
              <w:right w:val="nil"/>
            </w:tcBorders>
          </w:tcPr>
          <w:p w:rsidR="00000000" w:rsidRDefault="00000000">
            <w:pPr>
              <w:spacing w:line="360" w:lineRule="exact"/>
              <w:rPr>
                <w:rFonts w:hint="cs"/>
                <w:b/>
                <w:bCs/>
                <w:i/>
                <w:sz w:val="28"/>
                <w:szCs w:val="28"/>
                <w:rtl/>
              </w:rPr>
            </w:pPr>
            <w:r>
              <w:rPr>
                <w:rFonts w:hint="cs"/>
                <w:b/>
                <w:bCs/>
                <w:i/>
                <w:sz w:val="28"/>
                <w:szCs w:val="28"/>
                <w:rtl/>
              </w:rPr>
              <w:t>مجموع السكان</w:t>
            </w:r>
          </w:p>
        </w:tc>
        <w:tc>
          <w:tcPr>
            <w:tcW w:w="1340" w:type="dxa"/>
            <w:tcBorders>
              <w:top w:val="single" w:sz="4" w:space="0" w:color="auto"/>
              <w:left w:val="nil"/>
              <w:bottom w:val="nil"/>
              <w:right w:val="nil"/>
            </w:tcBorders>
            <w:vAlign w:val="bottom"/>
          </w:tcPr>
          <w:p w:rsidR="00000000" w:rsidRDefault="00000000">
            <w:pPr>
              <w:spacing w:line="360" w:lineRule="exact"/>
              <w:ind w:left="288"/>
              <w:rPr>
                <w:rFonts w:ascii="Arial" w:hAnsi="Arial"/>
                <w:sz w:val="22"/>
                <w:szCs w:val="22"/>
              </w:rPr>
            </w:pPr>
            <w:r>
              <w:rPr>
                <w:rFonts w:ascii="Arial" w:hAnsi="Arial" w:hint="cs"/>
                <w:sz w:val="22"/>
                <w:szCs w:val="22"/>
                <w:rtl/>
              </w:rPr>
              <w:t>3190</w:t>
            </w:r>
          </w:p>
        </w:tc>
        <w:tc>
          <w:tcPr>
            <w:tcW w:w="1341" w:type="dxa"/>
            <w:gridSpan w:val="2"/>
            <w:tcBorders>
              <w:top w:val="single" w:sz="4" w:space="0" w:color="auto"/>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3202</w:t>
            </w:r>
          </w:p>
        </w:tc>
        <w:tc>
          <w:tcPr>
            <w:tcW w:w="1341" w:type="dxa"/>
            <w:tcBorders>
              <w:top w:val="single" w:sz="4" w:space="0" w:color="auto"/>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3373</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ذكور</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1580</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1616</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1662</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إناث</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1600</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1586</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1711</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b/>
                <w:bCs/>
                <w:i/>
                <w:sz w:val="28"/>
                <w:szCs w:val="28"/>
                <w:rtl/>
              </w:rPr>
            </w:pPr>
            <w:r>
              <w:rPr>
                <w:rFonts w:hint="cs"/>
                <w:b/>
                <w:bCs/>
                <w:i/>
                <w:sz w:val="28"/>
                <w:szCs w:val="28"/>
                <w:rtl/>
              </w:rPr>
              <w:t>السكان الذين هم في سن العمل</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1849</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1786</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1911</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ذكور</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912</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900</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957</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إناث</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937</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886</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954</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b/>
                <w:bCs/>
                <w:i/>
                <w:sz w:val="28"/>
                <w:szCs w:val="28"/>
                <w:rtl/>
              </w:rPr>
            </w:pPr>
            <w:r>
              <w:rPr>
                <w:rFonts w:hint="cs"/>
                <w:b/>
                <w:bCs/>
                <w:i/>
                <w:sz w:val="28"/>
                <w:szCs w:val="28"/>
                <w:rtl/>
              </w:rPr>
              <w:t>القوى العاملة</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1489</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1423</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1305</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ذكور</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782</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609</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791</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إناث</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707</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814</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514</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b/>
                <w:bCs/>
                <w:i/>
                <w:sz w:val="28"/>
                <w:szCs w:val="28"/>
                <w:rtl/>
              </w:rPr>
            </w:pPr>
            <w:r>
              <w:rPr>
                <w:rFonts w:hint="cs"/>
                <w:b/>
                <w:bCs/>
                <w:i/>
                <w:sz w:val="28"/>
                <w:szCs w:val="28"/>
                <w:rtl/>
              </w:rPr>
              <w:t>مجموع العاملين</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1095</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1161</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1065</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ذكور</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588</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673</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661</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إناث</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507</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488</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404</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b/>
                <w:bCs/>
                <w:i/>
                <w:sz w:val="28"/>
                <w:szCs w:val="28"/>
                <w:rtl/>
              </w:rPr>
            </w:pPr>
            <w:r>
              <w:rPr>
                <w:rFonts w:hint="cs"/>
                <w:b/>
                <w:bCs/>
                <w:i/>
                <w:sz w:val="28"/>
                <w:szCs w:val="28"/>
                <w:rtl/>
              </w:rPr>
              <w:t>مجموع العاطلين عن العمل المسجلين</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394</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262</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240</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ذكور</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194</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141</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130</w:t>
            </w:r>
          </w:p>
        </w:tc>
      </w:tr>
      <w:tr w:rsidR="00000000">
        <w:tblPrEx>
          <w:tblCellMar>
            <w:top w:w="0" w:type="dxa"/>
            <w:bottom w:w="0" w:type="dxa"/>
          </w:tblCellMar>
        </w:tblPrEx>
        <w:trPr>
          <w:jc w:val="center"/>
        </w:trPr>
        <w:tc>
          <w:tcPr>
            <w:tcW w:w="4620" w:type="dxa"/>
            <w:tcBorders>
              <w:top w:val="nil"/>
              <w:left w:val="nil"/>
              <w:bottom w:val="nil"/>
              <w:right w:val="nil"/>
            </w:tcBorders>
          </w:tcPr>
          <w:p w:rsidR="00000000" w:rsidRDefault="00000000">
            <w:pPr>
              <w:spacing w:line="360" w:lineRule="exact"/>
              <w:rPr>
                <w:rFonts w:hint="cs"/>
                <w:i/>
                <w:sz w:val="28"/>
                <w:szCs w:val="28"/>
                <w:rtl/>
              </w:rPr>
            </w:pPr>
            <w:r>
              <w:rPr>
                <w:rFonts w:hint="cs"/>
                <w:i/>
                <w:sz w:val="28"/>
                <w:szCs w:val="28"/>
                <w:rtl/>
              </w:rPr>
              <w:t>إناث</w:t>
            </w:r>
          </w:p>
        </w:tc>
        <w:tc>
          <w:tcPr>
            <w:tcW w:w="1340"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200</w:t>
            </w:r>
          </w:p>
        </w:tc>
        <w:tc>
          <w:tcPr>
            <w:tcW w:w="1341" w:type="dxa"/>
            <w:gridSpan w:val="2"/>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121</w:t>
            </w:r>
          </w:p>
        </w:tc>
        <w:tc>
          <w:tcPr>
            <w:tcW w:w="1341" w:type="dxa"/>
            <w:tcBorders>
              <w:top w:val="nil"/>
              <w:left w:val="nil"/>
              <w:bottom w:val="nil"/>
              <w:right w:val="nil"/>
            </w:tcBorders>
            <w:vAlign w:val="bottom"/>
          </w:tcPr>
          <w:p w:rsidR="00000000" w:rsidRDefault="00000000">
            <w:pPr>
              <w:spacing w:line="360" w:lineRule="exact"/>
              <w:ind w:left="288"/>
              <w:rPr>
                <w:rFonts w:ascii="Arial" w:hAnsi="Arial" w:hint="cs"/>
                <w:sz w:val="22"/>
                <w:szCs w:val="22"/>
              </w:rPr>
            </w:pPr>
            <w:r>
              <w:rPr>
                <w:rFonts w:ascii="Arial" w:hAnsi="Arial" w:hint="cs"/>
                <w:sz w:val="22"/>
                <w:szCs w:val="22"/>
                <w:rtl/>
              </w:rPr>
              <w:t>110</w:t>
            </w:r>
          </w:p>
        </w:tc>
      </w:tr>
      <w:tr w:rsidR="00000000">
        <w:tblPrEx>
          <w:tblCellMar>
            <w:top w:w="0" w:type="dxa"/>
            <w:bottom w:w="0" w:type="dxa"/>
          </w:tblCellMar>
        </w:tblPrEx>
        <w:trPr>
          <w:jc w:val="center"/>
        </w:trPr>
        <w:tc>
          <w:tcPr>
            <w:tcW w:w="4620" w:type="dxa"/>
            <w:tcBorders>
              <w:top w:val="nil"/>
              <w:left w:val="nil"/>
              <w:right w:val="nil"/>
            </w:tcBorders>
          </w:tcPr>
          <w:p w:rsidR="00000000" w:rsidRDefault="00000000">
            <w:pPr>
              <w:spacing w:line="320" w:lineRule="exact"/>
              <w:rPr>
                <w:rFonts w:hint="cs"/>
                <w:i/>
                <w:sz w:val="22"/>
                <w:szCs w:val="22"/>
                <w:rtl/>
              </w:rPr>
            </w:pPr>
          </w:p>
        </w:tc>
        <w:tc>
          <w:tcPr>
            <w:tcW w:w="1340" w:type="dxa"/>
            <w:tcBorders>
              <w:top w:val="nil"/>
              <w:left w:val="nil"/>
              <w:right w:val="nil"/>
            </w:tcBorders>
          </w:tcPr>
          <w:p w:rsidR="00000000" w:rsidRDefault="00000000">
            <w:pPr>
              <w:spacing w:line="320" w:lineRule="exact"/>
              <w:rPr>
                <w:rFonts w:hint="cs"/>
                <w:i/>
                <w:sz w:val="22"/>
                <w:szCs w:val="22"/>
                <w:rtl/>
              </w:rPr>
            </w:pPr>
          </w:p>
        </w:tc>
        <w:tc>
          <w:tcPr>
            <w:tcW w:w="1341" w:type="dxa"/>
            <w:gridSpan w:val="2"/>
            <w:tcBorders>
              <w:top w:val="nil"/>
              <w:left w:val="nil"/>
              <w:right w:val="nil"/>
            </w:tcBorders>
          </w:tcPr>
          <w:p w:rsidR="00000000" w:rsidRDefault="00000000">
            <w:pPr>
              <w:spacing w:line="320" w:lineRule="exact"/>
              <w:rPr>
                <w:rFonts w:hint="cs"/>
                <w:i/>
                <w:sz w:val="22"/>
                <w:szCs w:val="22"/>
                <w:rtl/>
              </w:rPr>
            </w:pPr>
          </w:p>
        </w:tc>
        <w:tc>
          <w:tcPr>
            <w:tcW w:w="1341" w:type="dxa"/>
            <w:tcBorders>
              <w:top w:val="nil"/>
              <w:left w:val="nil"/>
              <w:right w:val="nil"/>
            </w:tcBorders>
          </w:tcPr>
          <w:p w:rsidR="00000000" w:rsidRDefault="00000000">
            <w:pPr>
              <w:spacing w:line="320" w:lineRule="exact"/>
              <w:rPr>
                <w:rFonts w:hint="cs"/>
                <w:i/>
                <w:sz w:val="22"/>
                <w:szCs w:val="22"/>
                <w:rt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892"/>
        <w:gridCol w:w="839"/>
        <w:gridCol w:w="839"/>
        <w:gridCol w:w="839"/>
        <w:gridCol w:w="839"/>
        <w:gridCol w:w="1190"/>
        <w:gridCol w:w="3172"/>
      </w:tblGrid>
      <w:tr w:rsidR="00000000">
        <w:tblPrEx>
          <w:tblCellMar>
            <w:top w:w="0" w:type="dxa"/>
            <w:bottom w:w="0" w:type="dxa"/>
          </w:tblCellMar>
        </w:tblPrEx>
        <w:trPr>
          <w:jc w:val="center"/>
        </w:trPr>
        <w:tc>
          <w:tcPr>
            <w:tcW w:w="8610" w:type="dxa"/>
            <w:gridSpan w:val="7"/>
            <w:tcBorders>
              <w:top w:val="nil"/>
              <w:left w:val="nil"/>
              <w:bottom w:val="single" w:sz="4" w:space="0" w:color="auto"/>
              <w:right w:val="nil"/>
            </w:tcBorders>
          </w:tcPr>
          <w:p w:rsidR="00000000" w:rsidRDefault="00000000">
            <w:pPr>
              <w:rPr>
                <w:rFonts w:cs="Traditional Arabic Backslanted" w:hint="cs"/>
                <w:sz w:val="26"/>
                <w:szCs w:val="26"/>
              </w:rPr>
            </w:pPr>
            <w:r>
              <w:rPr>
                <w:rFonts w:cs="Traditional Arabic Backslanted" w:hint="cs"/>
                <w:sz w:val="26"/>
                <w:szCs w:val="26"/>
                <w:u w:val="single"/>
                <w:rtl/>
              </w:rPr>
              <w:t>الجدول 3</w:t>
            </w:r>
            <w:r>
              <w:rPr>
                <w:rFonts w:cs="Traditional Arabic Backslanted" w:hint="cs"/>
                <w:sz w:val="26"/>
                <w:szCs w:val="26"/>
                <w:rtl/>
              </w:rPr>
              <w:t xml:space="preserve">: البطالة المسجلة، والبطالة طويلة الأجل، ومعدل البطالة </w:t>
            </w:r>
            <w:r>
              <w:rPr>
                <w:rStyle w:val="FootnoteReference"/>
                <w:rFonts w:cs="Traditional Arabic Backslanted"/>
                <w:sz w:val="26"/>
                <w:szCs w:val="26"/>
                <w:rtl/>
              </w:rPr>
              <w:footnoteReference w:customMarkFollows="1" w:id="3"/>
              <w:t>(2)</w:t>
            </w:r>
          </w:p>
        </w:tc>
      </w:tr>
      <w:tr w:rsidR="00000000">
        <w:tblPrEx>
          <w:tblCellMar>
            <w:top w:w="0" w:type="dxa"/>
            <w:bottom w:w="0" w:type="dxa"/>
          </w:tblCellMar>
        </w:tblPrEx>
        <w:trPr>
          <w:jc w:val="center"/>
        </w:trPr>
        <w:tc>
          <w:tcPr>
            <w:tcW w:w="892" w:type="dxa"/>
            <w:tcBorders>
              <w:left w:val="nil"/>
              <w:bottom w:val="nil"/>
              <w:right w:val="nil"/>
            </w:tcBorders>
          </w:tcPr>
          <w:p w:rsidR="00000000" w:rsidRDefault="00000000">
            <w:pPr>
              <w:rPr>
                <w:rFonts w:hint="cs"/>
                <w:b/>
                <w:bCs/>
                <w:sz w:val="24"/>
                <w:szCs w:val="24"/>
              </w:rPr>
            </w:pPr>
            <w:r>
              <w:rPr>
                <w:rFonts w:hint="cs"/>
                <w:b/>
                <w:bCs/>
                <w:sz w:val="24"/>
                <w:szCs w:val="24"/>
                <w:rtl/>
              </w:rPr>
              <w:t>1999</w:t>
            </w:r>
          </w:p>
        </w:tc>
        <w:tc>
          <w:tcPr>
            <w:tcW w:w="839" w:type="dxa"/>
            <w:tcBorders>
              <w:left w:val="nil"/>
              <w:bottom w:val="nil"/>
              <w:right w:val="nil"/>
            </w:tcBorders>
          </w:tcPr>
          <w:p w:rsidR="00000000" w:rsidRDefault="00000000">
            <w:pPr>
              <w:rPr>
                <w:rFonts w:hint="cs"/>
                <w:b/>
                <w:bCs/>
                <w:sz w:val="24"/>
                <w:szCs w:val="24"/>
              </w:rPr>
            </w:pPr>
            <w:r>
              <w:rPr>
                <w:rFonts w:hint="cs"/>
                <w:b/>
                <w:bCs/>
                <w:sz w:val="24"/>
                <w:szCs w:val="24"/>
                <w:rtl/>
              </w:rPr>
              <w:t>1998</w:t>
            </w:r>
          </w:p>
        </w:tc>
        <w:tc>
          <w:tcPr>
            <w:tcW w:w="839" w:type="dxa"/>
            <w:tcBorders>
              <w:left w:val="nil"/>
              <w:bottom w:val="nil"/>
              <w:right w:val="nil"/>
            </w:tcBorders>
          </w:tcPr>
          <w:p w:rsidR="00000000" w:rsidRDefault="00000000">
            <w:pPr>
              <w:rPr>
                <w:rFonts w:hint="cs"/>
                <w:b/>
                <w:bCs/>
                <w:sz w:val="24"/>
                <w:szCs w:val="24"/>
              </w:rPr>
            </w:pPr>
            <w:r>
              <w:rPr>
                <w:rFonts w:hint="cs"/>
                <w:b/>
                <w:bCs/>
                <w:sz w:val="24"/>
                <w:szCs w:val="24"/>
                <w:rtl/>
              </w:rPr>
              <w:t>1997</w:t>
            </w:r>
          </w:p>
        </w:tc>
        <w:tc>
          <w:tcPr>
            <w:tcW w:w="839" w:type="dxa"/>
            <w:tcBorders>
              <w:left w:val="nil"/>
              <w:bottom w:val="nil"/>
              <w:right w:val="nil"/>
            </w:tcBorders>
          </w:tcPr>
          <w:p w:rsidR="00000000" w:rsidRDefault="00000000">
            <w:pPr>
              <w:rPr>
                <w:rFonts w:hint="cs"/>
                <w:b/>
                <w:bCs/>
                <w:sz w:val="24"/>
                <w:szCs w:val="24"/>
              </w:rPr>
            </w:pPr>
            <w:r>
              <w:rPr>
                <w:rFonts w:hint="cs"/>
                <w:b/>
                <w:bCs/>
                <w:sz w:val="24"/>
                <w:szCs w:val="24"/>
                <w:rtl/>
              </w:rPr>
              <w:t>1996</w:t>
            </w:r>
          </w:p>
        </w:tc>
        <w:tc>
          <w:tcPr>
            <w:tcW w:w="839" w:type="dxa"/>
            <w:tcBorders>
              <w:left w:val="nil"/>
              <w:bottom w:val="nil"/>
              <w:right w:val="nil"/>
            </w:tcBorders>
          </w:tcPr>
          <w:p w:rsidR="00000000" w:rsidRDefault="00000000">
            <w:pPr>
              <w:rPr>
                <w:rFonts w:hint="cs"/>
                <w:b/>
                <w:bCs/>
                <w:sz w:val="24"/>
                <w:szCs w:val="24"/>
              </w:rPr>
            </w:pPr>
            <w:r>
              <w:rPr>
                <w:rFonts w:hint="cs"/>
                <w:b/>
                <w:bCs/>
                <w:sz w:val="24"/>
                <w:szCs w:val="24"/>
                <w:rtl/>
              </w:rPr>
              <w:t>1994</w:t>
            </w:r>
          </w:p>
        </w:tc>
        <w:tc>
          <w:tcPr>
            <w:tcW w:w="1190" w:type="dxa"/>
            <w:tcBorders>
              <w:left w:val="nil"/>
              <w:bottom w:val="nil"/>
              <w:right w:val="nil"/>
            </w:tcBorders>
          </w:tcPr>
          <w:p w:rsidR="00000000" w:rsidRDefault="00000000">
            <w:pPr>
              <w:rPr>
                <w:rFonts w:hint="cs"/>
              </w:rPr>
            </w:pPr>
          </w:p>
        </w:tc>
        <w:tc>
          <w:tcPr>
            <w:tcW w:w="3172" w:type="dxa"/>
            <w:tcBorders>
              <w:left w:val="nil"/>
              <w:bottom w:val="nil"/>
              <w:right w:val="nil"/>
            </w:tcBorders>
          </w:tcPr>
          <w:p w:rsidR="00000000" w:rsidRDefault="00000000"/>
        </w:tc>
      </w:tr>
      <w:tr w:rsidR="00000000">
        <w:tblPrEx>
          <w:tblCellMar>
            <w:top w:w="0" w:type="dxa"/>
            <w:bottom w:w="0" w:type="dxa"/>
          </w:tblCellMar>
        </w:tblPrEx>
        <w:trPr>
          <w:jc w:val="center"/>
        </w:trPr>
        <w:tc>
          <w:tcPr>
            <w:tcW w:w="892" w:type="dxa"/>
            <w:tcBorders>
              <w:top w:val="nil"/>
              <w:left w:val="nil"/>
              <w:bottom w:val="single" w:sz="4" w:space="0" w:color="auto"/>
              <w:right w:val="nil"/>
            </w:tcBorders>
          </w:tcPr>
          <w:p w:rsidR="00000000" w:rsidRDefault="00000000">
            <w:pPr>
              <w:rPr>
                <w:sz w:val="24"/>
                <w:szCs w:val="24"/>
              </w:rPr>
            </w:pPr>
          </w:p>
        </w:tc>
        <w:tc>
          <w:tcPr>
            <w:tcW w:w="839" w:type="dxa"/>
            <w:tcBorders>
              <w:top w:val="nil"/>
              <w:left w:val="nil"/>
              <w:bottom w:val="single" w:sz="4" w:space="0" w:color="auto"/>
              <w:right w:val="nil"/>
            </w:tcBorders>
          </w:tcPr>
          <w:p w:rsidR="00000000" w:rsidRDefault="00000000">
            <w:pPr>
              <w:rPr>
                <w:sz w:val="24"/>
                <w:szCs w:val="24"/>
              </w:rPr>
            </w:pPr>
          </w:p>
        </w:tc>
        <w:tc>
          <w:tcPr>
            <w:tcW w:w="839" w:type="dxa"/>
            <w:tcBorders>
              <w:top w:val="nil"/>
              <w:left w:val="nil"/>
              <w:bottom w:val="single" w:sz="4" w:space="0" w:color="auto"/>
              <w:right w:val="nil"/>
            </w:tcBorders>
          </w:tcPr>
          <w:p w:rsidR="00000000" w:rsidRDefault="00000000">
            <w:pPr>
              <w:rPr>
                <w:sz w:val="24"/>
                <w:szCs w:val="24"/>
              </w:rPr>
            </w:pPr>
          </w:p>
        </w:tc>
        <w:tc>
          <w:tcPr>
            <w:tcW w:w="839" w:type="dxa"/>
            <w:tcBorders>
              <w:top w:val="nil"/>
              <w:left w:val="nil"/>
              <w:bottom w:val="single" w:sz="4" w:space="0" w:color="auto"/>
              <w:right w:val="nil"/>
            </w:tcBorders>
          </w:tcPr>
          <w:p w:rsidR="00000000" w:rsidRDefault="00000000">
            <w:pPr>
              <w:rPr>
                <w:sz w:val="24"/>
                <w:szCs w:val="24"/>
              </w:rPr>
            </w:pPr>
          </w:p>
        </w:tc>
        <w:tc>
          <w:tcPr>
            <w:tcW w:w="839" w:type="dxa"/>
            <w:tcBorders>
              <w:top w:val="nil"/>
              <w:left w:val="nil"/>
              <w:bottom w:val="single" w:sz="4" w:space="0" w:color="auto"/>
              <w:right w:val="nil"/>
            </w:tcBorders>
          </w:tcPr>
          <w:p w:rsidR="00000000" w:rsidRDefault="00000000">
            <w:pPr>
              <w:rPr>
                <w:rFonts w:ascii="Arial" w:hAnsi="Arial"/>
                <w:sz w:val="24"/>
                <w:szCs w:val="24"/>
              </w:rPr>
            </w:pPr>
          </w:p>
        </w:tc>
        <w:tc>
          <w:tcPr>
            <w:tcW w:w="1190" w:type="dxa"/>
            <w:tcBorders>
              <w:top w:val="nil"/>
              <w:left w:val="nil"/>
              <w:bottom w:val="single" w:sz="4" w:space="0" w:color="auto"/>
              <w:right w:val="nil"/>
            </w:tcBorders>
          </w:tcPr>
          <w:p w:rsidR="00000000" w:rsidRDefault="00000000">
            <w:pPr>
              <w:rPr>
                <w:rFonts w:hint="cs"/>
                <w:rtl/>
              </w:rPr>
            </w:pPr>
          </w:p>
        </w:tc>
        <w:tc>
          <w:tcPr>
            <w:tcW w:w="3172" w:type="dxa"/>
            <w:tcBorders>
              <w:top w:val="nil"/>
              <w:left w:val="nil"/>
              <w:bottom w:val="single" w:sz="4" w:space="0" w:color="auto"/>
              <w:right w:val="nil"/>
            </w:tcBorders>
          </w:tcPr>
          <w:p w:rsidR="00000000" w:rsidRDefault="00000000">
            <w:pPr>
              <w:rPr>
                <w:rFonts w:hint="cs"/>
                <w:rtl/>
              </w:rPr>
            </w:pPr>
          </w:p>
        </w:tc>
      </w:tr>
      <w:tr w:rsidR="00000000">
        <w:tblPrEx>
          <w:tblCellMar>
            <w:top w:w="0" w:type="dxa"/>
            <w:bottom w:w="0" w:type="dxa"/>
          </w:tblCellMar>
        </w:tblPrEx>
        <w:trPr>
          <w:jc w:val="center"/>
        </w:trPr>
        <w:tc>
          <w:tcPr>
            <w:tcW w:w="892" w:type="dxa"/>
            <w:tcBorders>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240</w:t>
            </w:r>
          </w:p>
        </w:tc>
        <w:tc>
          <w:tcPr>
            <w:tcW w:w="839" w:type="dxa"/>
            <w:tcBorders>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235</w:t>
            </w:r>
          </w:p>
        </w:tc>
        <w:tc>
          <w:tcPr>
            <w:tcW w:w="839" w:type="dxa"/>
            <w:tcBorders>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194</w:t>
            </w:r>
          </w:p>
        </w:tc>
        <w:tc>
          <w:tcPr>
            <w:tcW w:w="839" w:type="dxa"/>
            <w:tcBorders>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158</w:t>
            </w:r>
          </w:p>
        </w:tc>
        <w:tc>
          <w:tcPr>
            <w:tcW w:w="839" w:type="dxa"/>
            <w:tcBorders>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262</w:t>
            </w:r>
          </w:p>
        </w:tc>
        <w:tc>
          <w:tcPr>
            <w:tcW w:w="1190" w:type="dxa"/>
            <w:tcBorders>
              <w:left w:val="nil"/>
              <w:bottom w:val="nil"/>
              <w:right w:val="nil"/>
            </w:tcBorders>
          </w:tcPr>
          <w:p w:rsidR="00000000" w:rsidRDefault="00000000">
            <w:pPr>
              <w:rPr>
                <w:sz w:val="28"/>
                <w:szCs w:val="28"/>
              </w:rPr>
            </w:pPr>
            <w:r>
              <w:rPr>
                <w:rFonts w:hint="cs"/>
                <w:sz w:val="28"/>
                <w:szCs w:val="28"/>
                <w:rtl/>
              </w:rPr>
              <w:t>بالآلاف</w:t>
            </w:r>
          </w:p>
        </w:tc>
        <w:tc>
          <w:tcPr>
            <w:tcW w:w="3172" w:type="dxa"/>
            <w:tcBorders>
              <w:left w:val="nil"/>
              <w:bottom w:val="nil"/>
              <w:right w:val="nil"/>
            </w:tcBorders>
          </w:tcPr>
          <w:p w:rsidR="00000000" w:rsidRDefault="00000000">
            <w:pPr>
              <w:rPr>
                <w:rFonts w:hint="cs"/>
                <w:sz w:val="26"/>
                <w:szCs w:val="26"/>
              </w:rPr>
            </w:pPr>
            <w:r>
              <w:rPr>
                <w:rFonts w:hint="cs"/>
                <w:sz w:val="26"/>
                <w:szCs w:val="26"/>
                <w:rtl/>
              </w:rPr>
              <w:t>مجموع عدد الأشخاص العاطلين عن العمل</w:t>
            </w:r>
          </w:p>
        </w:tc>
      </w:tr>
      <w:tr w:rsidR="00000000">
        <w:tblPrEx>
          <w:tblCellMar>
            <w:top w:w="0" w:type="dxa"/>
            <w:bottom w:w="0" w:type="dxa"/>
          </w:tblCellMar>
        </w:tblPrEx>
        <w:trPr>
          <w:jc w:val="center"/>
        </w:trPr>
        <w:tc>
          <w:tcPr>
            <w:tcW w:w="892"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110</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108</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85</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70</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121</w:t>
            </w:r>
          </w:p>
        </w:tc>
        <w:tc>
          <w:tcPr>
            <w:tcW w:w="1190" w:type="dxa"/>
            <w:tcBorders>
              <w:top w:val="nil"/>
              <w:left w:val="nil"/>
              <w:bottom w:val="nil"/>
              <w:right w:val="nil"/>
            </w:tcBorders>
          </w:tcPr>
          <w:p w:rsidR="00000000" w:rsidRDefault="00000000">
            <w:pPr>
              <w:rPr>
                <w:sz w:val="28"/>
                <w:szCs w:val="28"/>
              </w:rPr>
            </w:pPr>
            <w:r>
              <w:rPr>
                <w:rFonts w:hint="cs"/>
                <w:sz w:val="28"/>
                <w:szCs w:val="28"/>
                <w:rtl/>
              </w:rPr>
              <w:t>بالآلاف</w:t>
            </w:r>
          </w:p>
        </w:tc>
        <w:tc>
          <w:tcPr>
            <w:tcW w:w="3172" w:type="dxa"/>
            <w:tcBorders>
              <w:top w:val="nil"/>
              <w:left w:val="nil"/>
              <w:bottom w:val="nil"/>
              <w:right w:val="nil"/>
            </w:tcBorders>
          </w:tcPr>
          <w:p w:rsidR="00000000" w:rsidRDefault="00000000">
            <w:pPr>
              <w:rPr>
                <w:rFonts w:hint="cs"/>
                <w:sz w:val="28"/>
                <w:szCs w:val="28"/>
              </w:rPr>
            </w:pPr>
            <w:r>
              <w:rPr>
                <w:rFonts w:hint="cs"/>
                <w:sz w:val="28"/>
                <w:szCs w:val="28"/>
                <w:rtl/>
              </w:rPr>
              <w:t>إناث</w:t>
            </w:r>
          </w:p>
        </w:tc>
      </w:tr>
      <w:tr w:rsidR="00000000">
        <w:tblPrEx>
          <w:tblCellMar>
            <w:top w:w="0" w:type="dxa"/>
            <w:bottom w:w="0" w:type="dxa"/>
          </w:tblCellMar>
        </w:tblPrEx>
        <w:trPr>
          <w:jc w:val="center"/>
        </w:trPr>
        <w:tc>
          <w:tcPr>
            <w:tcW w:w="892"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130</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127</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109</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88</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141</w:t>
            </w:r>
          </w:p>
        </w:tc>
        <w:tc>
          <w:tcPr>
            <w:tcW w:w="1190" w:type="dxa"/>
            <w:tcBorders>
              <w:top w:val="nil"/>
              <w:left w:val="nil"/>
              <w:bottom w:val="nil"/>
              <w:right w:val="nil"/>
            </w:tcBorders>
          </w:tcPr>
          <w:p w:rsidR="00000000" w:rsidRDefault="00000000">
            <w:pPr>
              <w:rPr>
                <w:sz w:val="28"/>
                <w:szCs w:val="28"/>
              </w:rPr>
            </w:pPr>
            <w:r>
              <w:rPr>
                <w:rFonts w:hint="cs"/>
                <w:sz w:val="28"/>
                <w:szCs w:val="28"/>
                <w:rtl/>
              </w:rPr>
              <w:t>بالآلاف</w:t>
            </w:r>
          </w:p>
        </w:tc>
        <w:tc>
          <w:tcPr>
            <w:tcW w:w="3172" w:type="dxa"/>
            <w:tcBorders>
              <w:top w:val="nil"/>
              <w:left w:val="nil"/>
              <w:bottom w:val="nil"/>
              <w:right w:val="nil"/>
            </w:tcBorders>
          </w:tcPr>
          <w:p w:rsidR="00000000" w:rsidRDefault="00000000">
            <w:pPr>
              <w:rPr>
                <w:rFonts w:hint="cs"/>
                <w:sz w:val="28"/>
                <w:szCs w:val="28"/>
              </w:rPr>
            </w:pPr>
            <w:r>
              <w:rPr>
                <w:rFonts w:hint="cs"/>
                <w:sz w:val="28"/>
                <w:szCs w:val="28"/>
                <w:rtl/>
              </w:rPr>
              <w:t>ذكور</w:t>
            </w:r>
          </w:p>
        </w:tc>
      </w:tr>
      <w:tr w:rsidR="00000000">
        <w:tblPrEx>
          <w:tblCellMar>
            <w:top w:w="0" w:type="dxa"/>
            <w:bottom w:w="0" w:type="dxa"/>
          </w:tblCellMar>
        </w:tblPrEx>
        <w:trPr>
          <w:jc w:val="center"/>
        </w:trPr>
        <w:tc>
          <w:tcPr>
            <w:tcW w:w="892"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216</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209</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162,6</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120,2</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124,3</w:t>
            </w:r>
          </w:p>
        </w:tc>
        <w:tc>
          <w:tcPr>
            <w:tcW w:w="1190" w:type="dxa"/>
            <w:tcBorders>
              <w:top w:val="nil"/>
              <w:left w:val="nil"/>
              <w:bottom w:val="nil"/>
              <w:right w:val="nil"/>
            </w:tcBorders>
          </w:tcPr>
          <w:p w:rsidR="00000000" w:rsidRDefault="00000000">
            <w:pPr>
              <w:rPr>
                <w:sz w:val="28"/>
                <w:szCs w:val="28"/>
              </w:rPr>
            </w:pPr>
            <w:r>
              <w:rPr>
                <w:rFonts w:hint="cs"/>
                <w:sz w:val="28"/>
                <w:szCs w:val="28"/>
                <w:rtl/>
              </w:rPr>
              <w:t>بالآلاف</w:t>
            </w:r>
          </w:p>
        </w:tc>
        <w:tc>
          <w:tcPr>
            <w:tcW w:w="3172" w:type="dxa"/>
            <w:tcBorders>
              <w:top w:val="nil"/>
              <w:left w:val="nil"/>
              <w:bottom w:val="nil"/>
              <w:right w:val="nil"/>
            </w:tcBorders>
          </w:tcPr>
          <w:p w:rsidR="00000000" w:rsidRDefault="00000000">
            <w:pPr>
              <w:rPr>
                <w:rFonts w:hint="cs"/>
                <w:sz w:val="28"/>
                <w:szCs w:val="28"/>
              </w:rPr>
            </w:pPr>
            <w:r>
              <w:rPr>
                <w:rFonts w:hint="cs"/>
                <w:sz w:val="28"/>
                <w:szCs w:val="28"/>
                <w:rtl/>
              </w:rPr>
              <w:t>العاطلون لفترة طويلة</w:t>
            </w:r>
          </w:p>
        </w:tc>
      </w:tr>
      <w:tr w:rsidR="00000000">
        <w:tblPrEx>
          <w:tblCellMar>
            <w:top w:w="0" w:type="dxa"/>
            <w:bottom w:w="0" w:type="dxa"/>
          </w:tblCellMar>
        </w:tblPrEx>
        <w:trPr>
          <w:jc w:val="center"/>
        </w:trPr>
        <w:tc>
          <w:tcPr>
            <w:tcW w:w="892"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18</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18</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15</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12,3</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18</w:t>
            </w:r>
          </w:p>
        </w:tc>
        <w:tc>
          <w:tcPr>
            <w:tcW w:w="1190" w:type="dxa"/>
            <w:tcBorders>
              <w:top w:val="nil"/>
              <w:left w:val="nil"/>
              <w:bottom w:val="nil"/>
              <w:right w:val="nil"/>
            </w:tcBorders>
          </w:tcPr>
          <w:p w:rsidR="00000000" w:rsidRDefault="00000000">
            <w:pPr>
              <w:rPr>
                <w:rFonts w:hint="cs"/>
                <w:sz w:val="26"/>
                <w:szCs w:val="26"/>
              </w:rPr>
            </w:pPr>
            <w:r>
              <w:rPr>
                <w:rFonts w:hint="cs"/>
                <w:sz w:val="26"/>
                <w:szCs w:val="26"/>
                <w:rtl/>
              </w:rPr>
              <w:t>بالنسبة المئوية</w:t>
            </w:r>
          </w:p>
        </w:tc>
        <w:tc>
          <w:tcPr>
            <w:tcW w:w="3172" w:type="dxa"/>
            <w:tcBorders>
              <w:top w:val="nil"/>
              <w:left w:val="nil"/>
              <w:bottom w:val="nil"/>
              <w:right w:val="nil"/>
            </w:tcBorders>
          </w:tcPr>
          <w:p w:rsidR="00000000" w:rsidRDefault="00000000">
            <w:pPr>
              <w:rPr>
                <w:rFonts w:hint="cs"/>
                <w:sz w:val="28"/>
                <w:szCs w:val="28"/>
              </w:rPr>
            </w:pPr>
            <w:r>
              <w:rPr>
                <w:rFonts w:hint="cs"/>
                <w:sz w:val="28"/>
                <w:szCs w:val="28"/>
                <w:rtl/>
              </w:rPr>
              <w:t>معدل البطالة</w:t>
            </w:r>
          </w:p>
        </w:tc>
      </w:tr>
      <w:tr w:rsidR="00000000">
        <w:tblPrEx>
          <w:tblCellMar>
            <w:top w:w="0" w:type="dxa"/>
            <w:bottom w:w="0" w:type="dxa"/>
          </w:tblCellMar>
        </w:tblPrEx>
        <w:trPr>
          <w:jc w:val="center"/>
        </w:trPr>
        <w:tc>
          <w:tcPr>
            <w:tcW w:w="892"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21</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21</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17</w:t>
            </w:r>
          </w:p>
        </w:tc>
        <w:tc>
          <w:tcPr>
            <w:tcW w:w="839" w:type="dxa"/>
            <w:tcBorders>
              <w:top w:val="nil"/>
              <w:left w:val="nil"/>
              <w:bottom w:val="nil"/>
              <w:right w:val="nil"/>
            </w:tcBorders>
          </w:tcPr>
          <w:p w:rsidR="00000000" w:rsidRDefault="00000000">
            <w:pPr>
              <w:rPr>
                <w:rFonts w:cs="Akhbar MT"/>
                <w:sz w:val="28"/>
                <w:szCs w:val="28"/>
              </w:rPr>
            </w:pP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20</w:t>
            </w:r>
          </w:p>
        </w:tc>
        <w:tc>
          <w:tcPr>
            <w:tcW w:w="1190" w:type="dxa"/>
            <w:tcBorders>
              <w:top w:val="nil"/>
              <w:left w:val="nil"/>
              <w:bottom w:val="nil"/>
              <w:right w:val="nil"/>
            </w:tcBorders>
          </w:tcPr>
          <w:p w:rsidR="00000000" w:rsidRDefault="00000000">
            <w:pPr>
              <w:rPr>
                <w:sz w:val="28"/>
                <w:szCs w:val="28"/>
              </w:rPr>
            </w:pPr>
          </w:p>
        </w:tc>
        <w:tc>
          <w:tcPr>
            <w:tcW w:w="3172" w:type="dxa"/>
            <w:tcBorders>
              <w:top w:val="nil"/>
              <w:left w:val="nil"/>
              <w:bottom w:val="nil"/>
              <w:right w:val="nil"/>
            </w:tcBorders>
          </w:tcPr>
          <w:p w:rsidR="00000000" w:rsidRDefault="00000000">
            <w:pPr>
              <w:rPr>
                <w:rFonts w:hint="cs"/>
                <w:sz w:val="28"/>
                <w:szCs w:val="28"/>
              </w:rPr>
            </w:pPr>
            <w:r>
              <w:rPr>
                <w:rFonts w:hint="cs"/>
                <w:sz w:val="28"/>
                <w:szCs w:val="28"/>
                <w:rtl/>
              </w:rPr>
              <w:t>إناث</w:t>
            </w:r>
          </w:p>
        </w:tc>
      </w:tr>
      <w:tr w:rsidR="00000000">
        <w:tblPrEx>
          <w:tblCellMar>
            <w:top w:w="0" w:type="dxa"/>
            <w:bottom w:w="0" w:type="dxa"/>
          </w:tblCellMar>
        </w:tblPrEx>
        <w:trPr>
          <w:jc w:val="center"/>
        </w:trPr>
        <w:tc>
          <w:tcPr>
            <w:tcW w:w="892"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16</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16</w:t>
            </w: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14</w:t>
            </w:r>
          </w:p>
        </w:tc>
        <w:tc>
          <w:tcPr>
            <w:tcW w:w="839" w:type="dxa"/>
            <w:tcBorders>
              <w:top w:val="nil"/>
              <w:left w:val="nil"/>
              <w:bottom w:val="nil"/>
              <w:right w:val="nil"/>
            </w:tcBorders>
          </w:tcPr>
          <w:p w:rsidR="00000000" w:rsidRDefault="00000000">
            <w:pPr>
              <w:rPr>
                <w:rFonts w:cs="Akhbar MT"/>
                <w:sz w:val="28"/>
                <w:szCs w:val="28"/>
              </w:rPr>
            </w:pPr>
          </w:p>
        </w:tc>
        <w:tc>
          <w:tcPr>
            <w:tcW w:w="839" w:type="dxa"/>
            <w:tcBorders>
              <w:top w:val="nil"/>
              <w:left w:val="nil"/>
              <w:bottom w:val="nil"/>
              <w:right w:val="nil"/>
            </w:tcBorders>
          </w:tcPr>
          <w:p w:rsidR="00000000" w:rsidRDefault="00000000">
            <w:pPr>
              <w:rPr>
                <w:rFonts w:ascii="Arial" w:hAnsi="Arial" w:cs="Akhbar MT" w:hint="cs"/>
                <w:sz w:val="28"/>
                <w:szCs w:val="28"/>
              </w:rPr>
            </w:pPr>
            <w:r>
              <w:rPr>
                <w:rFonts w:ascii="Arial" w:hAnsi="Arial" w:cs="Akhbar MT" w:hint="cs"/>
                <w:sz w:val="28"/>
                <w:szCs w:val="28"/>
                <w:rtl/>
              </w:rPr>
              <w:t>17</w:t>
            </w:r>
          </w:p>
        </w:tc>
        <w:tc>
          <w:tcPr>
            <w:tcW w:w="1190" w:type="dxa"/>
            <w:tcBorders>
              <w:top w:val="nil"/>
              <w:left w:val="nil"/>
              <w:bottom w:val="nil"/>
              <w:right w:val="nil"/>
            </w:tcBorders>
          </w:tcPr>
          <w:p w:rsidR="00000000" w:rsidRDefault="00000000">
            <w:pPr>
              <w:rPr>
                <w:sz w:val="28"/>
                <w:szCs w:val="28"/>
              </w:rPr>
            </w:pPr>
          </w:p>
        </w:tc>
        <w:tc>
          <w:tcPr>
            <w:tcW w:w="3172" w:type="dxa"/>
            <w:tcBorders>
              <w:top w:val="nil"/>
              <w:left w:val="nil"/>
              <w:bottom w:val="nil"/>
              <w:right w:val="nil"/>
            </w:tcBorders>
          </w:tcPr>
          <w:p w:rsidR="00000000" w:rsidRDefault="00000000">
            <w:pPr>
              <w:rPr>
                <w:rFonts w:hint="cs"/>
                <w:sz w:val="28"/>
                <w:szCs w:val="28"/>
              </w:rPr>
            </w:pPr>
            <w:r>
              <w:rPr>
                <w:rFonts w:hint="cs"/>
                <w:sz w:val="28"/>
                <w:szCs w:val="28"/>
                <w:rtl/>
              </w:rPr>
              <w:t xml:space="preserve"> ذكور</w:t>
            </w:r>
          </w:p>
        </w:tc>
      </w:tr>
      <w:tr w:rsidR="00000000">
        <w:tblPrEx>
          <w:tblCellMar>
            <w:top w:w="0" w:type="dxa"/>
            <w:bottom w:w="0" w:type="dxa"/>
          </w:tblCellMar>
        </w:tblPrEx>
        <w:trPr>
          <w:jc w:val="center"/>
        </w:trPr>
        <w:tc>
          <w:tcPr>
            <w:tcW w:w="892" w:type="dxa"/>
            <w:tcBorders>
              <w:top w:val="nil"/>
              <w:left w:val="nil"/>
              <w:right w:val="nil"/>
            </w:tcBorders>
          </w:tcPr>
          <w:p w:rsidR="00000000" w:rsidRDefault="00000000">
            <w:pPr>
              <w:rPr>
                <w:sz w:val="24"/>
                <w:szCs w:val="24"/>
              </w:rPr>
            </w:pPr>
          </w:p>
        </w:tc>
        <w:tc>
          <w:tcPr>
            <w:tcW w:w="839" w:type="dxa"/>
            <w:tcBorders>
              <w:top w:val="nil"/>
              <w:left w:val="nil"/>
              <w:right w:val="nil"/>
            </w:tcBorders>
          </w:tcPr>
          <w:p w:rsidR="00000000" w:rsidRDefault="00000000">
            <w:pPr>
              <w:rPr>
                <w:sz w:val="24"/>
                <w:szCs w:val="24"/>
              </w:rPr>
            </w:pPr>
          </w:p>
        </w:tc>
        <w:tc>
          <w:tcPr>
            <w:tcW w:w="839" w:type="dxa"/>
            <w:tcBorders>
              <w:top w:val="nil"/>
              <w:left w:val="nil"/>
              <w:right w:val="nil"/>
            </w:tcBorders>
          </w:tcPr>
          <w:p w:rsidR="00000000" w:rsidRDefault="00000000">
            <w:pPr>
              <w:rPr>
                <w:sz w:val="24"/>
                <w:szCs w:val="24"/>
              </w:rPr>
            </w:pPr>
          </w:p>
        </w:tc>
        <w:tc>
          <w:tcPr>
            <w:tcW w:w="839" w:type="dxa"/>
            <w:tcBorders>
              <w:top w:val="nil"/>
              <w:left w:val="nil"/>
              <w:right w:val="nil"/>
            </w:tcBorders>
          </w:tcPr>
          <w:p w:rsidR="00000000" w:rsidRDefault="00000000">
            <w:pPr>
              <w:rPr>
                <w:sz w:val="24"/>
                <w:szCs w:val="24"/>
              </w:rPr>
            </w:pPr>
          </w:p>
        </w:tc>
        <w:tc>
          <w:tcPr>
            <w:tcW w:w="839" w:type="dxa"/>
            <w:tcBorders>
              <w:top w:val="nil"/>
              <w:left w:val="nil"/>
              <w:right w:val="nil"/>
            </w:tcBorders>
          </w:tcPr>
          <w:p w:rsidR="00000000" w:rsidRDefault="00000000">
            <w:pPr>
              <w:rPr>
                <w:sz w:val="24"/>
                <w:szCs w:val="24"/>
              </w:rPr>
            </w:pPr>
          </w:p>
        </w:tc>
        <w:tc>
          <w:tcPr>
            <w:tcW w:w="1190" w:type="dxa"/>
            <w:tcBorders>
              <w:top w:val="nil"/>
              <w:left w:val="nil"/>
              <w:right w:val="nil"/>
            </w:tcBorders>
          </w:tcPr>
          <w:p w:rsidR="00000000" w:rsidRDefault="00000000"/>
        </w:tc>
        <w:tc>
          <w:tcPr>
            <w:tcW w:w="3172" w:type="dxa"/>
            <w:tcBorders>
              <w:top w:val="nil"/>
              <w:left w:val="nil"/>
              <w:right w:val="nil"/>
            </w:tcBorders>
          </w:tcPr>
          <w:p w:rsidR="00000000" w:rsidRDefault="00000000"/>
        </w:tc>
      </w:tr>
    </w:tbl>
    <w:p w:rsidR="00000000" w:rsidRDefault="00000000">
      <w:pPr>
        <w:rPr>
          <w:rFonts w:hint="cs"/>
          <w:rtl/>
        </w:rPr>
      </w:pPr>
    </w:p>
    <w:p w:rsidR="00000000" w:rsidRDefault="00000000">
      <w:pPr>
        <w:rPr>
          <w:rFonts w:hint="cs"/>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31"/>
        <w:gridCol w:w="632"/>
        <w:gridCol w:w="631"/>
        <w:gridCol w:w="631"/>
        <w:gridCol w:w="631"/>
        <w:gridCol w:w="631"/>
        <w:gridCol w:w="631"/>
        <w:gridCol w:w="631"/>
        <w:gridCol w:w="631"/>
        <w:gridCol w:w="631"/>
        <w:gridCol w:w="2329"/>
      </w:tblGrid>
      <w:tr w:rsidR="00000000">
        <w:tblPrEx>
          <w:tblCellMar>
            <w:top w:w="0" w:type="dxa"/>
            <w:bottom w:w="0" w:type="dxa"/>
          </w:tblCellMar>
        </w:tblPrEx>
        <w:trPr>
          <w:cantSplit/>
          <w:jc w:val="center"/>
        </w:trPr>
        <w:tc>
          <w:tcPr>
            <w:tcW w:w="631" w:type="dxa"/>
            <w:tcBorders>
              <w:top w:val="nil"/>
              <w:left w:val="nil"/>
              <w:bottom w:val="single" w:sz="4" w:space="0" w:color="auto"/>
              <w:right w:val="nil"/>
            </w:tcBorders>
            <w:vAlign w:val="center"/>
          </w:tcPr>
          <w:p w:rsidR="00000000" w:rsidRDefault="00000000">
            <w:pPr>
              <w:rPr>
                <w:rFonts w:hint="cs"/>
                <w:b/>
                <w:sz w:val="28"/>
              </w:rPr>
            </w:pPr>
          </w:p>
        </w:tc>
        <w:tc>
          <w:tcPr>
            <w:tcW w:w="632" w:type="dxa"/>
            <w:tcBorders>
              <w:top w:val="nil"/>
              <w:left w:val="nil"/>
              <w:bottom w:val="single" w:sz="4" w:space="0" w:color="auto"/>
              <w:right w:val="nil"/>
            </w:tcBorders>
            <w:vAlign w:val="center"/>
          </w:tcPr>
          <w:p w:rsidR="00000000" w:rsidRDefault="00000000">
            <w:pPr>
              <w:jc w:val="right"/>
              <w:rPr>
                <w:rFonts w:hint="cs"/>
                <w:b/>
                <w:sz w:val="28"/>
              </w:rPr>
            </w:pPr>
          </w:p>
        </w:tc>
        <w:tc>
          <w:tcPr>
            <w:tcW w:w="7377" w:type="dxa"/>
            <w:gridSpan w:val="9"/>
            <w:tcBorders>
              <w:top w:val="nil"/>
              <w:left w:val="nil"/>
              <w:bottom w:val="single" w:sz="4" w:space="0" w:color="auto"/>
              <w:right w:val="nil"/>
            </w:tcBorders>
            <w:vAlign w:val="center"/>
          </w:tcPr>
          <w:p w:rsidR="00000000" w:rsidRDefault="00000000">
            <w:pPr>
              <w:jc w:val="right"/>
              <w:rPr>
                <w:rFonts w:cs="Traditional Arabic Backslanted" w:hint="cs"/>
                <w:b/>
                <w:sz w:val="26"/>
                <w:szCs w:val="26"/>
              </w:rPr>
            </w:pPr>
            <w:r>
              <w:rPr>
                <w:rFonts w:cs="Traditional Arabic Backslanted" w:hint="cs"/>
                <w:b/>
                <w:sz w:val="26"/>
                <w:szCs w:val="26"/>
                <w:u w:val="single"/>
                <w:rtl/>
              </w:rPr>
              <w:t>الجدول 4</w:t>
            </w:r>
            <w:r>
              <w:rPr>
                <w:rFonts w:cs="Traditional Arabic Backslanted" w:hint="cs"/>
                <w:b/>
                <w:sz w:val="26"/>
                <w:szCs w:val="26"/>
                <w:rtl/>
              </w:rPr>
              <w:t xml:space="preserve"> </w:t>
            </w:r>
            <w:r>
              <w:rPr>
                <w:rStyle w:val="FootnoteReference"/>
                <w:rFonts w:cs="Traditional Arabic Backslanted"/>
                <w:b/>
                <w:sz w:val="26"/>
                <w:szCs w:val="26"/>
                <w:rtl/>
              </w:rPr>
              <w:footnoteReference w:customMarkFollows="1" w:id="4"/>
              <w:t>(3)</w:t>
            </w:r>
            <w:r>
              <w:rPr>
                <w:rFonts w:cs="Traditional Arabic Backslanted" w:hint="cs"/>
                <w:b/>
                <w:sz w:val="26"/>
                <w:szCs w:val="26"/>
                <w:rtl/>
              </w:rPr>
              <w:t>: العمالة في القطاع العام بحسب فئات المهن الرئيسية وبحسب الجنس، بالنسبة المئوية</w:t>
            </w:r>
          </w:p>
        </w:tc>
      </w:tr>
      <w:tr w:rsidR="00000000">
        <w:tblPrEx>
          <w:tblCellMar>
            <w:top w:w="0" w:type="dxa"/>
            <w:bottom w:w="0" w:type="dxa"/>
          </w:tblCellMar>
        </w:tblPrEx>
        <w:trPr>
          <w:cantSplit/>
          <w:jc w:val="center"/>
        </w:trPr>
        <w:tc>
          <w:tcPr>
            <w:tcW w:w="1263" w:type="dxa"/>
            <w:gridSpan w:val="2"/>
            <w:tcBorders>
              <w:left w:val="nil"/>
              <w:bottom w:val="nil"/>
              <w:right w:val="nil"/>
            </w:tcBorders>
            <w:vAlign w:val="center"/>
          </w:tcPr>
          <w:p w:rsidR="00000000" w:rsidRDefault="00000000">
            <w:pPr>
              <w:jc w:val="center"/>
              <w:rPr>
                <w:rFonts w:hint="cs"/>
                <w:b/>
                <w:sz w:val="26"/>
                <w:szCs w:val="26"/>
              </w:rPr>
            </w:pPr>
            <w:r>
              <w:rPr>
                <w:rFonts w:hint="cs"/>
                <w:b/>
                <w:sz w:val="26"/>
                <w:szCs w:val="26"/>
                <w:rtl/>
              </w:rPr>
              <w:t>1999</w:t>
            </w:r>
          </w:p>
        </w:tc>
        <w:tc>
          <w:tcPr>
            <w:tcW w:w="1262" w:type="dxa"/>
            <w:gridSpan w:val="2"/>
            <w:tcBorders>
              <w:left w:val="nil"/>
              <w:bottom w:val="nil"/>
              <w:right w:val="nil"/>
            </w:tcBorders>
            <w:vAlign w:val="center"/>
          </w:tcPr>
          <w:p w:rsidR="00000000" w:rsidRDefault="00000000">
            <w:pPr>
              <w:jc w:val="center"/>
              <w:rPr>
                <w:rFonts w:hint="cs"/>
                <w:b/>
                <w:sz w:val="26"/>
                <w:szCs w:val="26"/>
              </w:rPr>
            </w:pPr>
            <w:r>
              <w:rPr>
                <w:rFonts w:hint="cs"/>
                <w:b/>
                <w:sz w:val="26"/>
                <w:szCs w:val="26"/>
                <w:rtl/>
              </w:rPr>
              <w:t>1998</w:t>
            </w:r>
          </w:p>
        </w:tc>
        <w:tc>
          <w:tcPr>
            <w:tcW w:w="1262" w:type="dxa"/>
            <w:gridSpan w:val="2"/>
            <w:tcBorders>
              <w:left w:val="nil"/>
              <w:bottom w:val="nil"/>
              <w:right w:val="nil"/>
            </w:tcBorders>
            <w:vAlign w:val="center"/>
          </w:tcPr>
          <w:p w:rsidR="00000000" w:rsidRDefault="00000000">
            <w:pPr>
              <w:jc w:val="center"/>
              <w:rPr>
                <w:rFonts w:hint="cs"/>
                <w:b/>
                <w:sz w:val="26"/>
                <w:szCs w:val="26"/>
              </w:rPr>
            </w:pPr>
            <w:r>
              <w:rPr>
                <w:rFonts w:hint="cs"/>
                <w:b/>
                <w:sz w:val="26"/>
                <w:szCs w:val="26"/>
                <w:rtl/>
              </w:rPr>
              <w:t>1997</w:t>
            </w:r>
          </w:p>
        </w:tc>
        <w:tc>
          <w:tcPr>
            <w:tcW w:w="1262" w:type="dxa"/>
            <w:gridSpan w:val="2"/>
            <w:tcBorders>
              <w:left w:val="nil"/>
              <w:bottom w:val="nil"/>
              <w:right w:val="nil"/>
            </w:tcBorders>
            <w:vAlign w:val="center"/>
          </w:tcPr>
          <w:p w:rsidR="00000000" w:rsidRDefault="00000000">
            <w:pPr>
              <w:jc w:val="center"/>
              <w:rPr>
                <w:rFonts w:hint="cs"/>
                <w:b/>
                <w:sz w:val="26"/>
                <w:szCs w:val="26"/>
              </w:rPr>
            </w:pPr>
            <w:r>
              <w:rPr>
                <w:rFonts w:hint="cs"/>
                <w:b/>
                <w:sz w:val="26"/>
                <w:szCs w:val="26"/>
                <w:rtl/>
              </w:rPr>
              <w:t>1994</w:t>
            </w:r>
          </w:p>
        </w:tc>
        <w:tc>
          <w:tcPr>
            <w:tcW w:w="1262" w:type="dxa"/>
            <w:gridSpan w:val="2"/>
            <w:tcBorders>
              <w:left w:val="nil"/>
              <w:bottom w:val="nil"/>
              <w:right w:val="nil"/>
            </w:tcBorders>
            <w:vAlign w:val="center"/>
          </w:tcPr>
          <w:p w:rsidR="00000000" w:rsidRDefault="00000000">
            <w:pPr>
              <w:jc w:val="center"/>
              <w:rPr>
                <w:rFonts w:hint="cs"/>
                <w:b/>
                <w:sz w:val="26"/>
                <w:szCs w:val="26"/>
              </w:rPr>
            </w:pPr>
            <w:r>
              <w:rPr>
                <w:rFonts w:hint="cs"/>
                <w:b/>
                <w:sz w:val="26"/>
                <w:szCs w:val="26"/>
                <w:rtl/>
              </w:rPr>
              <w:t>1993</w:t>
            </w:r>
          </w:p>
        </w:tc>
        <w:tc>
          <w:tcPr>
            <w:tcW w:w="2329" w:type="dxa"/>
            <w:tcBorders>
              <w:left w:val="nil"/>
              <w:bottom w:val="nil"/>
              <w:right w:val="nil"/>
            </w:tcBorders>
            <w:vAlign w:val="center"/>
          </w:tcPr>
          <w:p w:rsidR="00000000" w:rsidRDefault="00000000">
            <w:pPr>
              <w:jc w:val="right"/>
              <w:rPr>
                <w:rFonts w:hint="cs"/>
                <w:b/>
                <w:sz w:val="22"/>
                <w:szCs w:val="22"/>
              </w:rPr>
            </w:pPr>
          </w:p>
        </w:tc>
      </w:tr>
      <w:tr w:rsidR="00000000">
        <w:tblPrEx>
          <w:tblCellMar>
            <w:top w:w="0" w:type="dxa"/>
            <w:bottom w:w="0" w:type="dxa"/>
          </w:tblCellMar>
        </w:tblPrEx>
        <w:trPr>
          <w:cantSplit/>
          <w:jc w:val="center"/>
        </w:trPr>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ذكور</w:t>
            </w:r>
          </w:p>
        </w:tc>
        <w:tc>
          <w:tcPr>
            <w:tcW w:w="632"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إناث</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ذكور</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إناث</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ذكور</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إناث</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ذكور</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إناث</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ذكور</w:t>
            </w:r>
          </w:p>
        </w:tc>
        <w:tc>
          <w:tcPr>
            <w:tcW w:w="631" w:type="dxa"/>
            <w:tcBorders>
              <w:top w:val="nil"/>
              <w:left w:val="nil"/>
              <w:bottom w:val="single" w:sz="4" w:space="0" w:color="auto"/>
              <w:right w:val="nil"/>
            </w:tcBorders>
            <w:vAlign w:val="center"/>
          </w:tcPr>
          <w:p w:rsidR="00000000" w:rsidRDefault="00000000">
            <w:pPr>
              <w:jc w:val="right"/>
              <w:rPr>
                <w:rFonts w:hint="cs"/>
                <w:b/>
                <w:sz w:val="24"/>
                <w:szCs w:val="24"/>
              </w:rPr>
            </w:pPr>
            <w:r>
              <w:rPr>
                <w:rFonts w:hint="cs"/>
                <w:b/>
                <w:sz w:val="24"/>
                <w:szCs w:val="24"/>
                <w:rtl/>
              </w:rPr>
              <w:t>إناث</w:t>
            </w:r>
          </w:p>
        </w:tc>
        <w:tc>
          <w:tcPr>
            <w:tcW w:w="2329" w:type="dxa"/>
            <w:tcBorders>
              <w:top w:val="nil"/>
              <w:left w:val="nil"/>
              <w:bottom w:val="single" w:sz="4" w:space="0" w:color="auto"/>
              <w:right w:val="nil"/>
            </w:tcBorders>
            <w:vAlign w:val="center"/>
          </w:tcPr>
          <w:p w:rsidR="00000000" w:rsidRDefault="00000000">
            <w:pPr>
              <w:jc w:val="right"/>
              <w:rPr>
                <w:rFonts w:hint="cs"/>
                <w:b/>
                <w:sz w:val="22"/>
                <w:szCs w:val="22"/>
              </w:rPr>
            </w:pPr>
          </w:p>
        </w:tc>
      </w:tr>
      <w:tr w:rsidR="00000000">
        <w:tblPrEx>
          <w:tblCellMar>
            <w:top w:w="0" w:type="dxa"/>
            <w:bottom w:w="0" w:type="dxa"/>
          </w:tblCellMar>
        </w:tblPrEx>
        <w:trPr>
          <w:cantSplit/>
          <w:jc w:val="center"/>
        </w:trPr>
        <w:tc>
          <w:tcPr>
            <w:tcW w:w="631" w:type="dxa"/>
            <w:tcBorders>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58,2</w:t>
            </w:r>
          </w:p>
        </w:tc>
        <w:tc>
          <w:tcPr>
            <w:tcW w:w="632" w:type="dxa"/>
            <w:tcBorders>
              <w:left w:val="nil"/>
              <w:bottom w:val="nil"/>
              <w:right w:val="nil"/>
            </w:tcBorders>
            <w:shd w:val="clear" w:color="auto" w:fill="00FFFF"/>
            <w:vAlign w:val="center"/>
          </w:tcPr>
          <w:p w:rsidR="00000000" w:rsidRDefault="00000000">
            <w:pPr>
              <w:jc w:val="left"/>
              <w:rPr>
                <w:rFonts w:ascii="Arial" w:hAnsi="Arial" w:cs="Akhbar MT"/>
                <w:sz w:val="26"/>
                <w:szCs w:val="26"/>
                <w:highlight w:val="cyan"/>
              </w:rPr>
            </w:pPr>
            <w:r>
              <w:rPr>
                <w:rFonts w:ascii="Arial" w:hAnsi="Arial" w:cs="Akhbar MT" w:hint="cs"/>
                <w:sz w:val="26"/>
                <w:szCs w:val="26"/>
                <w:highlight w:val="cyan"/>
                <w:rtl/>
              </w:rPr>
              <w:t>41,8</w:t>
            </w:r>
          </w:p>
        </w:tc>
        <w:tc>
          <w:tcPr>
            <w:tcW w:w="631" w:type="dxa"/>
            <w:tcBorders>
              <w:left w:val="nil"/>
              <w:bottom w:val="nil"/>
              <w:right w:val="nil"/>
            </w:tcBorders>
            <w:vAlign w:val="center"/>
          </w:tcPr>
          <w:p w:rsidR="00000000" w:rsidRDefault="00000000">
            <w:pPr>
              <w:jc w:val="right"/>
              <w:rPr>
                <w:rFonts w:ascii="Arial" w:hAnsi="Arial" w:cs="Akhbar MT" w:hint="cs"/>
                <w:sz w:val="26"/>
                <w:szCs w:val="26"/>
              </w:rPr>
            </w:pPr>
            <w:r>
              <w:rPr>
                <w:rFonts w:ascii="Arial" w:hAnsi="Arial" w:cs="Akhbar MT" w:hint="cs"/>
                <w:sz w:val="26"/>
                <w:szCs w:val="26"/>
                <w:rtl/>
              </w:rPr>
              <w:t>61</w:t>
            </w:r>
          </w:p>
        </w:tc>
        <w:tc>
          <w:tcPr>
            <w:tcW w:w="631" w:type="dxa"/>
            <w:tcBorders>
              <w:left w:val="nil"/>
              <w:bottom w:val="nil"/>
              <w:right w:val="nil"/>
            </w:tcBorders>
            <w:shd w:val="clear" w:color="auto" w:fill="00FFFF"/>
            <w:vAlign w:val="center"/>
          </w:tcPr>
          <w:p w:rsidR="00000000" w:rsidRDefault="00000000">
            <w:pPr>
              <w:jc w:val="right"/>
              <w:rPr>
                <w:rFonts w:ascii="Arial" w:hAnsi="Arial" w:cs="Akhbar MT" w:hint="cs"/>
                <w:sz w:val="26"/>
                <w:szCs w:val="26"/>
                <w:highlight w:val="cyan"/>
              </w:rPr>
            </w:pPr>
            <w:r>
              <w:rPr>
                <w:rFonts w:ascii="Arial" w:hAnsi="Arial" w:cs="Akhbar MT" w:hint="cs"/>
                <w:sz w:val="26"/>
                <w:szCs w:val="26"/>
                <w:highlight w:val="cyan"/>
                <w:rtl/>
              </w:rPr>
              <w:t>39</w:t>
            </w:r>
          </w:p>
        </w:tc>
        <w:tc>
          <w:tcPr>
            <w:tcW w:w="631" w:type="dxa"/>
            <w:tcBorders>
              <w:left w:val="nil"/>
              <w:bottom w:val="nil"/>
              <w:right w:val="nil"/>
            </w:tcBorders>
            <w:vAlign w:val="center"/>
          </w:tcPr>
          <w:p w:rsidR="00000000" w:rsidRDefault="00000000">
            <w:pPr>
              <w:jc w:val="right"/>
              <w:rPr>
                <w:rFonts w:ascii="Arial" w:hAnsi="Arial" w:cs="Akhbar MT" w:hint="cs"/>
                <w:sz w:val="26"/>
                <w:szCs w:val="26"/>
              </w:rPr>
            </w:pPr>
            <w:r>
              <w:rPr>
                <w:rFonts w:ascii="Arial" w:hAnsi="Arial" w:cs="Akhbar MT" w:hint="cs"/>
                <w:sz w:val="26"/>
                <w:szCs w:val="26"/>
                <w:rtl/>
              </w:rPr>
              <w:t>61,8</w:t>
            </w:r>
          </w:p>
        </w:tc>
        <w:tc>
          <w:tcPr>
            <w:tcW w:w="631" w:type="dxa"/>
            <w:tcBorders>
              <w:left w:val="nil"/>
              <w:bottom w:val="nil"/>
              <w:right w:val="nil"/>
            </w:tcBorders>
            <w:shd w:val="clear" w:color="auto" w:fill="00FFFF"/>
            <w:vAlign w:val="center"/>
          </w:tcPr>
          <w:p w:rsidR="00000000" w:rsidRDefault="00000000">
            <w:pPr>
              <w:jc w:val="right"/>
              <w:rPr>
                <w:rFonts w:ascii="Arial" w:hAnsi="Arial" w:cs="Akhbar MT" w:hint="cs"/>
                <w:sz w:val="26"/>
                <w:szCs w:val="26"/>
              </w:rPr>
            </w:pPr>
            <w:r>
              <w:rPr>
                <w:rFonts w:ascii="Arial" w:hAnsi="Arial" w:cs="Akhbar MT" w:hint="cs"/>
                <w:sz w:val="26"/>
                <w:szCs w:val="26"/>
                <w:rtl/>
              </w:rPr>
              <w:t>38,2</w:t>
            </w:r>
          </w:p>
        </w:tc>
        <w:tc>
          <w:tcPr>
            <w:tcW w:w="631" w:type="dxa"/>
            <w:tcBorders>
              <w:left w:val="nil"/>
              <w:bottom w:val="nil"/>
              <w:right w:val="nil"/>
            </w:tcBorders>
            <w:vAlign w:val="center"/>
          </w:tcPr>
          <w:p w:rsidR="00000000" w:rsidRDefault="00000000">
            <w:pPr>
              <w:jc w:val="right"/>
              <w:rPr>
                <w:rFonts w:ascii="Arial" w:hAnsi="Arial" w:cs="Akhbar MT" w:hint="cs"/>
                <w:sz w:val="26"/>
                <w:szCs w:val="26"/>
              </w:rPr>
            </w:pPr>
            <w:r>
              <w:rPr>
                <w:rFonts w:ascii="Arial" w:hAnsi="Arial" w:cs="Akhbar MT" w:hint="cs"/>
                <w:sz w:val="26"/>
                <w:szCs w:val="26"/>
                <w:rtl/>
              </w:rPr>
              <w:t>63,7</w:t>
            </w:r>
          </w:p>
        </w:tc>
        <w:tc>
          <w:tcPr>
            <w:tcW w:w="631" w:type="dxa"/>
            <w:tcBorders>
              <w:left w:val="nil"/>
              <w:bottom w:val="nil"/>
              <w:right w:val="nil"/>
            </w:tcBorders>
            <w:shd w:val="clear" w:color="auto" w:fill="00FFFF"/>
            <w:vAlign w:val="center"/>
          </w:tcPr>
          <w:p w:rsidR="00000000" w:rsidRDefault="00000000">
            <w:pPr>
              <w:jc w:val="right"/>
              <w:rPr>
                <w:rFonts w:ascii="Arial" w:hAnsi="Arial" w:cs="Akhbar MT" w:hint="cs"/>
                <w:sz w:val="26"/>
                <w:szCs w:val="26"/>
              </w:rPr>
            </w:pPr>
            <w:r>
              <w:rPr>
                <w:rFonts w:ascii="Arial" w:hAnsi="Arial" w:cs="Akhbar MT" w:hint="cs"/>
                <w:sz w:val="26"/>
                <w:szCs w:val="26"/>
                <w:rtl/>
              </w:rPr>
              <w:t>36,3</w:t>
            </w:r>
          </w:p>
        </w:tc>
        <w:tc>
          <w:tcPr>
            <w:tcW w:w="631" w:type="dxa"/>
            <w:tcBorders>
              <w:left w:val="nil"/>
              <w:bottom w:val="nil"/>
              <w:right w:val="nil"/>
            </w:tcBorders>
            <w:vAlign w:val="center"/>
          </w:tcPr>
          <w:p w:rsidR="00000000" w:rsidRDefault="00000000">
            <w:pPr>
              <w:jc w:val="right"/>
              <w:rPr>
                <w:rFonts w:ascii="Arial" w:hAnsi="Arial" w:cs="Akhbar MT" w:hint="cs"/>
                <w:sz w:val="26"/>
                <w:szCs w:val="26"/>
              </w:rPr>
            </w:pPr>
            <w:r>
              <w:rPr>
                <w:rFonts w:ascii="Arial" w:hAnsi="Arial" w:cs="Akhbar MT" w:hint="cs"/>
                <w:sz w:val="26"/>
                <w:szCs w:val="26"/>
                <w:rtl/>
              </w:rPr>
              <w:t>64,9</w:t>
            </w:r>
          </w:p>
        </w:tc>
        <w:tc>
          <w:tcPr>
            <w:tcW w:w="631" w:type="dxa"/>
            <w:tcBorders>
              <w:left w:val="nil"/>
              <w:bottom w:val="nil"/>
              <w:right w:val="nil"/>
            </w:tcBorders>
            <w:shd w:val="clear" w:color="auto" w:fill="00FFFF"/>
            <w:vAlign w:val="center"/>
          </w:tcPr>
          <w:p w:rsidR="00000000" w:rsidRDefault="00000000">
            <w:pPr>
              <w:jc w:val="right"/>
              <w:rPr>
                <w:rFonts w:ascii="Arial" w:hAnsi="Arial" w:cs="Akhbar MT" w:hint="cs"/>
                <w:sz w:val="26"/>
                <w:szCs w:val="26"/>
              </w:rPr>
            </w:pPr>
            <w:r>
              <w:rPr>
                <w:rFonts w:ascii="Arial" w:hAnsi="Arial" w:cs="Akhbar MT" w:hint="cs"/>
                <w:sz w:val="26"/>
                <w:szCs w:val="26"/>
                <w:rtl/>
              </w:rPr>
              <w:t>35,1</w:t>
            </w:r>
          </w:p>
        </w:tc>
        <w:tc>
          <w:tcPr>
            <w:tcW w:w="2329" w:type="dxa"/>
            <w:tcBorders>
              <w:left w:val="nil"/>
              <w:bottom w:val="nil"/>
              <w:right w:val="nil"/>
            </w:tcBorders>
            <w:vAlign w:val="center"/>
          </w:tcPr>
          <w:p w:rsidR="00000000" w:rsidRDefault="00000000">
            <w:pPr>
              <w:jc w:val="left"/>
              <w:rPr>
                <w:rFonts w:hint="cs"/>
                <w:b/>
                <w:sz w:val="28"/>
                <w:szCs w:val="28"/>
              </w:rPr>
            </w:pPr>
            <w:r>
              <w:rPr>
                <w:rFonts w:hint="cs"/>
                <w:b/>
                <w:sz w:val="28"/>
                <w:szCs w:val="28"/>
                <w:rtl/>
              </w:rPr>
              <w:t>مجموع العمالة</w:t>
            </w:r>
          </w:p>
        </w:tc>
      </w:tr>
      <w:tr w:rsidR="00000000">
        <w:tblPrEx>
          <w:tblCellMar>
            <w:top w:w="0" w:type="dxa"/>
            <w:bottom w:w="0" w:type="dxa"/>
          </w:tblCellMar>
        </w:tblPrEx>
        <w:trPr>
          <w:cantSplit/>
          <w:jc w:val="center"/>
        </w:trPr>
        <w:tc>
          <w:tcPr>
            <w:tcW w:w="631" w:type="dxa"/>
            <w:tcBorders>
              <w:top w:val="nil"/>
              <w:left w:val="nil"/>
              <w:bottom w:val="nil"/>
              <w:right w:val="nil"/>
            </w:tcBorders>
            <w:vAlign w:val="center"/>
          </w:tcPr>
          <w:p w:rsidR="00000000" w:rsidRDefault="00000000">
            <w:pPr>
              <w:jc w:val="left"/>
              <w:rPr>
                <w:rFonts w:ascii="Arial" w:hAnsi="Arial" w:cs="Akhbar MT" w:hint="cs"/>
                <w:b/>
                <w:sz w:val="26"/>
                <w:szCs w:val="26"/>
              </w:rPr>
            </w:pPr>
            <w:r>
              <w:rPr>
                <w:rFonts w:ascii="Arial" w:hAnsi="Arial" w:cs="Akhbar MT" w:hint="cs"/>
                <w:b/>
                <w:sz w:val="26"/>
                <w:szCs w:val="26"/>
                <w:rtl/>
              </w:rPr>
              <w:t>75,6</w:t>
            </w:r>
          </w:p>
        </w:tc>
        <w:tc>
          <w:tcPr>
            <w:tcW w:w="632" w:type="dxa"/>
            <w:tcBorders>
              <w:top w:val="nil"/>
              <w:left w:val="nil"/>
              <w:bottom w:val="nil"/>
              <w:right w:val="nil"/>
            </w:tcBorders>
            <w:shd w:val="clear" w:color="auto" w:fill="00FFFF"/>
            <w:vAlign w:val="center"/>
          </w:tcPr>
          <w:p w:rsidR="00000000" w:rsidRDefault="00000000">
            <w:pPr>
              <w:jc w:val="left"/>
              <w:rPr>
                <w:rFonts w:ascii="Arial" w:hAnsi="Arial" w:cs="Akhbar MT" w:hint="cs"/>
                <w:b/>
                <w:sz w:val="26"/>
                <w:szCs w:val="26"/>
                <w:highlight w:val="cyan"/>
              </w:rPr>
            </w:pPr>
            <w:r>
              <w:rPr>
                <w:rFonts w:ascii="Arial" w:hAnsi="Arial" w:cs="Akhbar MT" w:hint="cs"/>
                <w:b/>
                <w:sz w:val="26"/>
                <w:szCs w:val="26"/>
                <w:highlight w:val="cyan"/>
                <w:rtl/>
              </w:rPr>
              <w:t>24,4</w:t>
            </w:r>
          </w:p>
        </w:tc>
        <w:tc>
          <w:tcPr>
            <w:tcW w:w="631" w:type="dxa"/>
            <w:tcBorders>
              <w:top w:val="nil"/>
              <w:left w:val="nil"/>
              <w:bottom w:val="nil"/>
              <w:right w:val="nil"/>
            </w:tcBorders>
            <w:vAlign w:val="center"/>
          </w:tcPr>
          <w:p w:rsidR="00000000" w:rsidRDefault="00000000">
            <w:pPr>
              <w:jc w:val="left"/>
              <w:rPr>
                <w:rFonts w:ascii="Arial" w:hAnsi="Arial" w:cs="Akhbar MT" w:hint="cs"/>
                <w:b/>
                <w:sz w:val="26"/>
                <w:szCs w:val="26"/>
              </w:rPr>
            </w:pPr>
            <w:r>
              <w:rPr>
                <w:rFonts w:ascii="Arial" w:hAnsi="Arial" w:cs="Akhbar MT" w:hint="cs"/>
                <w:b/>
                <w:sz w:val="26"/>
                <w:szCs w:val="26"/>
                <w:rtl/>
              </w:rPr>
              <w:t>75,5</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b/>
                <w:sz w:val="26"/>
                <w:szCs w:val="26"/>
                <w:highlight w:val="cyan"/>
              </w:rPr>
            </w:pPr>
            <w:r>
              <w:rPr>
                <w:rFonts w:ascii="Arial" w:hAnsi="Arial" w:cs="Akhbar MT" w:hint="cs"/>
                <w:b/>
                <w:sz w:val="26"/>
                <w:szCs w:val="26"/>
                <w:highlight w:val="cyan"/>
                <w:rtl/>
              </w:rPr>
              <w:t>24,5</w:t>
            </w:r>
          </w:p>
        </w:tc>
        <w:tc>
          <w:tcPr>
            <w:tcW w:w="631" w:type="dxa"/>
            <w:tcBorders>
              <w:top w:val="nil"/>
              <w:left w:val="nil"/>
              <w:bottom w:val="nil"/>
              <w:right w:val="nil"/>
            </w:tcBorders>
            <w:vAlign w:val="center"/>
          </w:tcPr>
          <w:p w:rsidR="00000000" w:rsidRDefault="00000000">
            <w:pPr>
              <w:jc w:val="left"/>
              <w:rPr>
                <w:rFonts w:ascii="Arial" w:hAnsi="Arial" w:cs="Akhbar MT" w:hint="cs"/>
                <w:b/>
                <w:sz w:val="26"/>
                <w:szCs w:val="26"/>
              </w:rPr>
            </w:pPr>
            <w:r>
              <w:rPr>
                <w:rFonts w:ascii="Arial" w:hAnsi="Arial" w:cs="Akhbar MT" w:hint="cs"/>
                <w:b/>
                <w:sz w:val="26"/>
                <w:szCs w:val="26"/>
                <w:rtl/>
              </w:rPr>
              <w:t>75,8</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b/>
                <w:sz w:val="26"/>
                <w:szCs w:val="26"/>
              </w:rPr>
            </w:pPr>
            <w:r>
              <w:rPr>
                <w:rFonts w:ascii="Arial" w:hAnsi="Arial" w:cs="Akhbar MT" w:hint="cs"/>
                <w:b/>
                <w:sz w:val="26"/>
                <w:szCs w:val="26"/>
                <w:rtl/>
              </w:rPr>
              <w:t>24,2</w:t>
            </w:r>
          </w:p>
        </w:tc>
        <w:tc>
          <w:tcPr>
            <w:tcW w:w="631" w:type="dxa"/>
            <w:tcBorders>
              <w:top w:val="nil"/>
              <w:left w:val="nil"/>
              <w:bottom w:val="nil"/>
              <w:right w:val="nil"/>
            </w:tcBorders>
            <w:vAlign w:val="center"/>
          </w:tcPr>
          <w:p w:rsidR="00000000" w:rsidRDefault="00000000">
            <w:pPr>
              <w:jc w:val="left"/>
              <w:rPr>
                <w:rFonts w:ascii="Arial" w:hAnsi="Arial" w:cs="Akhbar MT" w:hint="cs"/>
                <w:b/>
                <w:sz w:val="26"/>
                <w:szCs w:val="26"/>
              </w:rPr>
            </w:pPr>
            <w:r>
              <w:rPr>
                <w:rFonts w:ascii="Arial" w:hAnsi="Arial" w:cs="Akhbar MT" w:hint="cs"/>
                <w:b/>
                <w:sz w:val="26"/>
                <w:szCs w:val="26"/>
                <w:rtl/>
              </w:rPr>
              <w:t>80,2</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b/>
                <w:sz w:val="26"/>
                <w:szCs w:val="26"/>
              </w:rPr>
            </w:pPr>
            <w:r>
              <w:rPr>
                <w:rFonts w:ascii="Arial" w:hAnsi="Arial" w:cs="Akhbar MT" w:hint="cs"/>
                <w:b/>
                <w:sz w:val="26"/>
                <w:szCs w:val="26"/>
                <w:rtl/>
              </w:rPr>
              <w:t>19,8</w:t>
            </w:r>
          </w:p>
        </w:tc>
        <w:tc>
          <w:tcPr>
            <w:tcW w:w="631" w:type="dxa"/>
            <w:tcBorders>
              <w:top w:val="nil"/>
              <w:left w:val="nil"/>
              <w:bottom w:val="nil"/>
              <w:right w:val="nil"/>
            </w:tcBorders>
            <w:vAlign w:val="center"/>
          </w:tcPr>
          <w:p w:rsidR="00000000" w:rsidRDefault="00000000">
            <w:pPr>
              <w:jc w:val="left"/>
              <w:rPr>
                <w:rFonts w:ascii="Arial" w:hAnsi="Arial" w:cs="Akhbar MT" w:hint="cs"/>
                <w:b/>
                <w:sz w:val="26"/>
                <w:szCs w:val="26"/>
              </w:rPr>
            </w:pPr>
            <w:r>
              <w:rPr>
                <w:rFonts w:ascii="Arial" w:hAnsi="Arial" w:cs="Akhbar MT" w:hint="cs"/>
                <w:b/>
                <w:sz w:val="26"/>
                <w:szCs w:val="26"/>
                <w:rtl/>
              </w:rPr>
              <w:t>79,1</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b/>
                <w:sz w:val="26"/>
                <w:szCs w:val="26"/>
              </w:rPr>
            </w:pPr>
            <w:r>
              <w:rPr>
                <w:rFonts w:ascii="Arial" w:hAnsi="Arial" w:cs="Akhbar MT" w:hint="cs"/>
                <w:b/>
                <w:sz w:val="26"/>
                <w:szCs w:val="26"/>
                <w:rtl/>
              </w:rPr>
              <w:t>20,9</w:t>
            </w:r>
          </w:p>
        </w:tc>
        <w:tc>
          <w:tcPr>
            <w:tcW w:w="2329" w:type="dxa"/>
            <w:tcBorders>
              <w:top w:val="nil"/>
              <w:left w:val="nil"/>
              <w:bottom w:val="nil"/>
              <w:right w:val="nil"/>
            </w:tcBorders>
            <w:vAlign w:val="center"/>
          </w:tcPr>
          <w:p w:rsidR="00000000" w:rsidRDefault="00000000">
            <w:pPr>
              <w:jc w:val="left"/>
              <w:rPr>
                <w:rFonts w:hint="cs"/>
                <w:b/>
                <w:sz w:val="28"/>
                <w:szCs w:val="28"/>
              </w:rPr>
            </w:pPr>
            <w:r>
              <w:rPr>
                <w:rFonts w:hint="cs"/>
                <w:b/>
                <w:sz w:val="28"/>
                <w:szCs w:val="28"/>
                <w:rtl/>
              </w:rPr>
              <w:t>مديرون</w:t>
            </w:r>
          </w:p>
        </w:tc>
      </w:tr>
      <w:tr w:rsidR="00000000">
        <w:tblPrEx>
          <w:tblCellMar>
            <w:top w:w="0" w:type="dxa"/>
            <w:bottom w:w="0" w:type="dxa"/>
          </w:tblCellMar>
        </w:tblPrEx>
        <w:trPr>
          <w:cantSplit/>
          <w:jc w:val="center"/>
        </w:trPr>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54,1</w:t>
            </w:r>
          </w:p>
        </w:tc>
        <w:tc>
          <w:tcPr>
            <w:tcW w:w="632"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45,9</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54</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 xml:space="preserve"> 46 </w:t>
            </w:r>
            <w:r>
              <w:rPr>
                <w:rFonts w:ascii="Arial" w:hAnsi="Arial" w:cs="Akhbar MT" w:hint="cs"/>
                <w:color w:val="FFFFFF"/>
                <w:sz w:val="26"/>
                <w:szCs w:val="26"/>
                <w:highlight w:val="cyan"/>
                <w:rtl/>
              </w:rPr>
              <w:t>.</w:t>
            </w:r>
            <w:r>
              <w:rPr>
                <w:rFonts w:ascii="Arial" w:hAnsi="Arial" w:cs="Akhbar MT" w:hint="cs"/>
                <w:sz w:val="26"/>
                <w:szCs w:val="26"/>
                <w:highlight w:val="cyan"/>
                <w:rtl/>
              </w:rPr>
              <w:t xml:space="preserve"> </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53,7</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46,3</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53,8</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46,2</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56,7</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43,3</w:t>
            </w:r>
          </w:p>
        </w:tc>
        <w:tc>
          <w:tcPr>
            <w:tcW w:w="2329" w:type="dxa"/>
            <w:tcBorders>
              <w:top w:val="nil"/>
              <w:left w:val="nil"/>
              <w:bottom w:val="nil"/>
              <w:right w:val="nil"/>
            </w:tcBorders>
            <w:vAlign w:val="center"/>
          </w:tcPr>
          <w:p w:rsidR="00000000" w:rsidRDefault="00000000">
            <w:pPr>
              <w:ind w:left="245" w:hanging="245"/>
              <w:jc w:val="left"/>
              <w:rPr>
                <w:rFonts w:hint="cs"/>
                <w:b/>
                <w:sz w:val="28"/>
                <w:szCs w:val="28"/>
              </w:rPr>
            </w:pPr>
            <w:r>
              <w:rPr>
                <w:rFonts w:hint="cs"/>
                <w:b/>
                <w:sz w:val="28"/>
                <w:szCs w:val="28"/>
                <w:rtl/>
              </w:rPr>
              <w:t>أخصائيون يحملون شهادة جامعية</w:t>
            </w:r>
          </w:p>
        </w:tc>
      </w:tr>
      <w:tr w:rsidR="00000000">
        <w:tblPrEx>
          <w:tblCellMar>
            <w:top w:w="0" w:type="dxa"/>
            <w:bottom w:w="0" w:type="dxa"/>
          </w:tblCellMar>
        </w:tblPrEx>
        <w:trPr>
          <w:cantSplit/>
          <w:jc w:val="center"/>
        </w:trPr>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54,8</w:t>
            </w:r>
          </w:p>
        </w:tc>
        <w:tc>
          <w:tcPr>
            <w:tcW w:w="632"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45,2</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54,7</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45,3</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54,6</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45,4</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54,6</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45,4</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64,5</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35,5</w:t>
            </w:r>
          </w:p>
        </w:tc>
        <w:tc>
          <w:tcPr>
            <w:tcW w:w="2329" w:type="dxa"/>
            <w:tcBorders>
              <w:top w:val="nil"/>
              <w:left w:val="nil"/>
              <w:bottom w:val="nil"/>
              <w:right w:val="nil"/>
            </w:tcBorders>
            <w:vAlign w:val="center"/>
          </w:tcPr>
          <w:p w:rsidR="00000000" w:rsidRDefault="00000000">
            <w:pPr>
              <w:jc w:val="left"/>
              <w:rPr>
                <w:rFonts w:hint="cs"/>
                <w:b/>
                <w:sz w:val="28"/>
                <w:szCs w:val="28"/>
              </w:rPr>
            </w:pPr>
            <w:r>
              <w:rPr>
                <w:rFonts w:hint="cs"/>
                <w:b/>
                <w:sz w:val="28"/>
                <w:szCs w:val="28"/>
                <w:rtl/>
              </w:rPr>
              <w:t>فنيون</w:t>
            </w:r>
          </w:p>
        </w:tc>
      </w:tr>
      <w:tr w:rsidR="00000000">
        <w:tblPrEx>
          <w:tblCellMar>
            <w:top w:w="0" w:type="dxa"/>
            <w:bottom w:w="0" w:type="dxa"/>
          </w:tblCellMar>
        </w:tblPrEx>
        <w:trPr>
          <w:cantSplit/>
          <w:jc w:val="center"/>
        </w:trPr>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49,7</w:t>
            </w:r>
          </w:p>
        </w:tc>
        <w:tc>
          <w:tcPr>
            <w:tcW w:w="632"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50,3</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49,6</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50,4</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50,1</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49,9</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52,9</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47,1</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50,5</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49,5</w:t>
            </w:r>
          </w:p>
        </w:tc>
        <w:tc>
          <w:tcPr>
            <w:tcW w:w="2329" w:type="dxa"/>
            <w:tcBorders>
              <w:top w:val="nil"/>
              <w:left w:val="nil"/>
              <w:bottom w:val="nil"/>
              <w:right w:val="nil"/>
            </w:tcBorders>
            <w:vAlign w:val="center"/>
          </w:tcPr>
          <w:p w:rsidR="00000000" w:rsidRDefault="00000000">
            <w:pPr>
              <w:jc w:val="left"/>
              <w:rPr>
                <w:rFonts w:hint="cs"/>
                <w:b/>
                <w:sz w:val="28"/>
                <w:szCs w:val="28"/>
              </w:rPr>
            </w:pPr>
            <w:r>
              <w:rPr>
                <w:rFonts w:hint="cs"/>
                <w:b/>
                <w:sz w:val="28"/>
                <w:szCs w:val="28"/>
                <w:rtl/>
              </w:rPr>
              <w:t>كتبة</w:t>
            </w:r>
          </w:p>
        </w:tc>
      </w:tr>
      <w:tr w:rsidR="00000000">
        <w:tblPrEx>
          <w:tblCellMar>
            <w:top w:w="0" w:type="dxa"/>
            <w:bottom w:w="0" w:type="dxa"/>
          </w:tblCellMar>
        </w:tblPrEx>
        <w:trPr>
          <w:cantSplit/>
          <w:jc w:val="center"/>
        </w:trPr>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61,7</w:t>
            </w:r>
          </w:p>
        </w:tc>
        <w:tc>
          <w:tcPr>
            <w:tcW w:w="632"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38,3</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70,1</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highlight w:val="cyan"/>
              </w:rPr>
            </w:pPr>
            <w:r>
              <w:rPr>
                <w:rFonts w:ascii="Arial" w:hAnsi="Arial" w:cs="Akhbar MT" w:hint="cs"/>
                <w:sz w:val="26"/>
                <w:szCs w:val="26"/>
                <w:highlight w:val="cyan"/>
                <w:rtl/>
              </w:rPr>
              <w:t>29,9</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71,6</w:t>
            </w:r>
          </w:p>
        </w:tc>
        <w:tc>
          <w:tcPr>
            <w:tcW w:w="631" w:type="dxa"/>
            <w:tcBorders>
              <w:top w:val="nil"/>
              <w:left w:val="nil"/>
              <w:bottom w:val="nil"/>
              <w:right w:val="nil"/>
            </w:tcBorders>
            <w:shd w:val="clear" w:color="auto" w:fill="00FFFF"/>
            <w:vAlign w:val="center"/>
          </w:tcPr>
          <w:p w:rsidR="00000000" w:rsidRDefault="00000000">
            <w:pPr>
              <w:pStyle w:val="xl24"/>
              <w:pBdr>
                <w:bottom w:val="none" w:sz="0" w:space="0" w:color="auto"/>
              </w:pBdr>
              <w:bidi/>
              <w:spacing w:before="0" w:after="0"/>
              <w:jc w:val="lowKashida"/>
              <w:rPr>
                <w:rFonts w:ascii="Arial" w:hAnsi="Arial" w:cs="Akhbar MT" w:hint="cs"/>
                <w:sz w:val="26"/>
                <w:szCs w:val="26"/>
              </w:rPr>
            </w:pPr>
            <w:r>
              <w:rPr>
                <w:rFonts w:ascii="Arial" w:hAnsi="Arial" w:cs="Akhbar MT" w:hint="cs"/>
                <w:sz w:val="26"/>
                <w:szCs w:val="26"/>
                <w:rtl/>
              </w:rPr>
              <w:t>28,4</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70.1</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29,9</w:t>
            </w:r>
          </w:p>
        </w:tc>
        <w:tc>
          <w:tcPr>
            <w:tcW w:w="631" w:type="dxa"/>
            <w:tcBorders>
              <w:top w:val="nil"/>
              <w:left w:val="nil"/>
              <w:bottom w:val="nil"/>
              <w:right w:val="nil"/>
            </w:tcBorders>
            <w:vAlign w:val="center"/>
          </w:tcPr>
          <w:p w:rsidR="00000000" w:rsidRDefault="00000000">
            <w:pPr>
              <w:jc w:val="left"/>
              <w:rPr>
                <w:rFonts w:ascii="Arial" w:hAnsi="Arial" w:cs="Akhbar MT" w:hint="cs"/>
                <w:sz w:val="26"/>
                <w:szCs w:val="26"/>
              </w:rPr>
            </w:pPr>
            <w:r>
              <w:rPr>
                <w:rFonts w:ascii="Arial" w:hAnsi="Arial" w:cs="Akhbar MT" w:hint="cs"/>
                <w:sz w:val="26"/>
                <w:szCs w:val="26"/>
                <w:rtl/>
              </w:rPr>
              <w:t>67,7</w:t>
            </w:r>
          </w:p>
        </w:tc>
        <w:tc>
          <w:tcPr>
            <w:tcW w:w="631" w:type="dxa"/>
            <w:tcBorders>
              <w:top w:val="nil"/>
              <w:left w:val="nil"/>
              <w:bottom w:val="nil"/>
              <w:right w:val="nil"/>
            </w:tcBorders>
            <w:shd w:val="clear" w:color="auto" w:fill="00FFFF"/>
            <w:vAlign w:val="center"/>
          </w:tcPr>
          <w:p w:rsidR="00000000" w:rsidRDefault="00000000">
            <w:pPr>
              <w:jc w:val="left"/>
              <w:rPr>
                <w:rFonts w:ascii="Arial" w:hAnsi="Arial" w:cs="Akhbar MT" w:hint="cs"/>
                <w:sz w:val="26"/>
                <w:szCs w:val="26"/>
              </w:rPr>
            </w:pPr>
            <w:r>
              <w:rPr>
                <w:rFonts w:ascii="Arial" w:hAnsi="Arial" w:cs="Akhbar MT" w:hint="cs"/>
                <w:sz w:val="26"/>
                <w:szCs w:val="26"/>
                <w:rtl/>
              </w:rPr>
              <w:t>32,3</w:t>
            </w:r>
          </w:p>
        </w:tc>
        <w:tc>
          <w:tcPr>
            <w:tcW w:w="2329" w:type="dxa"/>
            <w:tcBorders>
              <w:top w:val="nil"/>
              <w:left w:val="nil"/>
              <w:bottom w:val="nil"/>
              <w:right w:val="nil"/>
            </w:tcBorders>
            <w:vAlign w:val="center"/>
          </w:tcPr>
          <w:p w:rsidR="00000000" w:rsidRDefault="00000000">
            <w:pPr>
              <w:jc w:val="left"/>
              <w:rPr>
                <w:rFonts w:hint="cs"/>
                <w:b/>
                <w:sz w:val="28"/>
                <w:szCs w:val="28"/>
              </w:rPr>
            </w:pPr>
            <w:r>
              <w:rPr>
                <w:rFonts w:hint="cs"/>
                <w:b/>
                <w:sz w:val="28"/>
                <w:szCs w:val="28"/>
                <w:rtl/>
              </w:rPr>
              <w:t>عمال</w:t>
            </w:r>
          </w:p>
        </w:tc>
      </w:tr>
      <w:tr w:rsidR="00000000">
        <w:tblPrEx>
          <w:tblCellMar>
            <w:top w:w="0" w:type="dxa"/>
            <w:bottom w:w="0" w:type="dxa"/>
          </w:tblCellMar>
        </w:tblPrEx>
        <w:trPr>
          <w:cantSplit/>
          <w:jc w:val="center"/>
        </w:trPr>
        <w:tc>
          <w:tcPr>
            <w:tcW w:w="631" w:type="dxa"/>
            <w:tcBorders>
              <w:top w:val="nil"/>
              <w:left w:val="nil"/>
              <w:right w:val="nil"/>
            </w:tcBorders>
          </w:tcPr>
          <w:p w:rsidR="00000000" w:rsidRDefault="00000000">
            <w:pPr>
              <w:jc w:val="left"/>
              <w:rPr>
                <w:rFonts w:hint="cs"/>
                <w:b/>
                <w:sz w:val="22"/>
                <w:szCs w:val="22"/>
              </w:rPr>
            </w:pPr>
          </w:p>
        </w:tc>
        <w:tc>
          <w:tcPr>
            <w:tcW w:w="632"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631" w:type="dxa"/>
            <w:tcBorders>
              <w:top w:val="nil"/>
              <w:left w:val="nil"/>
              <w:right w:val="nil"/>
            </w:tcBorders>
          </w:tcPr>
          <w:p w:rsidR="00000000" w:rsidRDefault="00000000">
            <w:pPr>
              <w:jc w:val="left"/>
              <w:rPr>
                <w:rFonts w:hint="cs"/>
                <w:b/>
                <w:sz w:val="22"/>
                <w:szCs w:val="22"/>
              </w:rPr>
            </w:pPr>
          </w:p>
        </w:tc>
        <w:tc>
          <w:tcPr>
            <w:tcW w:w="2329" w:type="dxa"/>
            <w:tcBorders>
              <w:top w:val="nil"/>
              <w:left w:val="nil"/>
              <w:right w:val="nil"/>
            </w:tcBorders>
          </w:tcPr>
          <w:p w:rsidR="00000000" w:rsidRDefault="00000000">
            <w:pPr>
              <w:jc w:val="left"/>
              <w:rPr>
                <w:rFonts w:hint="cs"/>
                <w:b/>
                <w:sz w:val="22"/>
                <w:szCs w:val="22"/>
              </w:rPr>
            </w:pPr>
          </w:p>
        </w:tc>
      </w:tr>
    </w:tbl>
    <w:p w:rsidR="00000000" w:rsidRDefault="00000000">
      <w:pPr>
        <w:jc w:val="left"/>
        <w:rPr>
          <w:b/>
          <w:sz w:val="28"/>
        </w:rPr>
      </w:pPr>
    </w:p>
    <w:p w:rsidR="00000000" w:rsidRDefault="00000000">
      <w:pPr>
        <w:jc w:val="left"/>
        <w:rPr>
          <w:b/>
          <w:sz w:val="28"/>
        </w:rPr>
      </w:pPr>
    </w:p>
    <w:p w:rsidR="00000000" w:rsidRDefault="00000000">
      <w:pPr>
        <w:jc w:val="left"/>
        <w:rPr>
          <w:b/>
          <w:sz w:val="28"/>
        </w:rPr>
      </w:pPr>
    </w:p>
    <w:p w:rsidR="00000000" w:rsidRDefault="00000000">
      <w:pPr>
        <w:jc w:val="left"/>
        <w:rPr>
          <w:rFonts w:hint="cs"/>
          <w:b/>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819"/>
        <w:gridCol w:w="703"/>
        <w:gridCol w:w="703"/>
        <w:gridCol w:w="704"/>
        <w:gridCol w:w="704"/>
        <w:gridCol w:w="704"/>
        <w:gridCol w:w="704"/>
        <w:gridCol w:w="704"/>
        <w:gridCol w:w="3053"/>
      </w:tblGrid>
      <w:tr w:rsidR="00000000">
        <w:tblPrEx>
          <w:tblCellMar>
            <w:top w:w="0" w:type="dxa"/>
            <w:bottom w:w="0" w:type="dxa"/>
          </w:tblCellMar>
        </w:tblPrEx>
        <w:trPr>
          <w:cantSplit/>
          <w:jc w:val="center"/>
        </w:trPr>
        <w:tc>
          <w:tcPr>
            <w:tcW w:w="8798" w:type="dxa"/>
            <w:gridSpan w:val="9"/>
            <w:tcBorders>
              <w:top w:val="nil"/>
              <w:left w:val="nil"/>
              <w:bottom w:val="single" w:sz="4" w:space="0" w:color="auto"/>
              <w:right w:val="nil"/>
            </w:tcBorders>
          </w:tcPr>
          <w:p w:rsidR="00000000" w:rsidRDefault="00000000">
            <w:pPr>
              <w:jc w:val="left"/>
              <w:rPr>
                <w:rFonts w:cs="Traditional Arabic Backslanted" w:hint="cs"/>
                <w:b/>
                <w:sz w:val="26"/>
                <w:szCs w:val="26"/>
              </w:rPr>
            </w:pPr>
            <w:r>
              <w:rPr>
                <w:b/>
                <w:sz w:val="28"/>
                <w:rtl/>
              </w:rPr>
              <w:br w:type="page"/>
            </w:r>
            <w:r>
              <w:rPr>
                <w:b/>
                <w:sz w:val="28"/>
              </w:rPr>
              <w:br w:type="page"/>
            </w:r>
            <w:r>
              <w:rPr>
                <w:rFonts w:cs="Traditional Arabic Backslanted" w:hint="cs"/>
                <w:b/>
                <w:sz w:val="26"/>
                <w:szCs w:val="26"/>
                <w:u w:val="single"/>
                <w:rtl/>
              </w:rPr>
              <w:t>الجدول 5</w:t>
            </w:r>
            <w:r>
              <w:rPr>
                <w:rFonts w:cs="Traditional Arabic Backslanted" w:hint="cs"/>
                <w:b/>
                <w:sz w:val="26"/>
                <w:szCs w:val="26"/>
                <w:rtl/>
              </w:rPr>
              <w:t xml:space="preserve"> </w:t>
            </w:r>
            <w:r>
              <w:rPr>
                <w:rStyle w:val="FootnoteReference"/>
                <w:rFonts w:cs="Traditional Arabic Backslanted"/>
                <w:b/>
                <w:sz w:val="26"/>
                <w:szCs w:val="26"/>
                <w:rtl/>
              </w:rPr>
              <w:footnoteReference w:customMarkFollows="1" w:id="5"/>
              <w:t>(4)</w:t>
            </w:r>
            <w:r>
              <w:rPr>
                <w:rFonts w:cs="Traditional Arabic Backslanted" w:hint="cs"/>
                <w:b/>
                <w:sz w:val="26"/>
                <w:szCs w:val="26"/>
                <w:rtl/>
              </w:rPr>
              <w:t>: الأشخاص المدانون، بحسب العمر وبحسب الجنس 1992-2000</w:t>
            </w:r>
          </w:p>
        </w:tc>
      </w:tr>
      <w:tr w:rsidR="00000000">
        <w:tblPrEx>
          <w:tblCellMar>
            <w:top w:w="0" w:type="dxa"/>
            <w:bottom w:w="0" w:type="dxa"/>
          </w:tblCellMar>
        </w:tblPrEx>
        <w:trPr>
          <w:cantSplit/>
          <w:jc w:val="center"/>
        </w:trPr>
        <w:tc>
          <w:tcPr>
            <w:tcW w:w="819" w:type="dxa"/>
            <w:tcBorders>
              <w:left w:val="nil"/>
              <w:bottom w:val="nil"/>
              <w:right w:val="nil"/>
            </w:tcBorders>
          </w:tcPr>
          <w:p w:rsidR="00000000" w:rsidRDefault="00000000">
            <w:pPr>
              <w:rPr>
                <w:rFonts w:cs="Akhbar MT" w:hint="cs"/>
                <w:bCs/>
                <w:sz w:val="24"/>
                <w:szCs w:val="24"/>
              </w:rPr>
            </w:pPr>
            <w:r>
              <w:rPr>
                <w:rFonts w:cs="Akhbar MT" w:hint="cs"/>
                <w:bCs/>
                <w:sz w:val="24"/>
                <w:szCs w:val="24"/>
                <w:rtl/>
              </w:rPr>
              <w:t>2000</w:t>
            </w:r>
          </w:p>
        </w:tc>
        <w:tc>
          <w:tcPr>
            <w:tcW w:w="703"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1999</w:t>
            </w:r>
          </w:p>
        </w:tc>
        <w:tc>
          <w:tcPr>
            <w:tcW w:w="703"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1998</w:t>
            </w:r>
          </w:p>
        </w:tc>
        <w:tc>
          <w:tcPr>
            <w:tcW w:w="704"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1997</w:t>
            </w:r>
          </w:p>
        </w:tc>
        <w:tc>
          <w:tcPr>
            <w:tcW w:w="704"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1996</w:t>
            </w:r>
          </w:p>
        </w:tc>
        <w:tc>
          <w:tcPr>
            <w:tcW w:w="704"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1994</w:t>
            </w:r>
          </w:p>
        </w:tc>
        <w:tc>
          <w:tcPr>
            <w:tcW w:w="704"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1993</w:t>
            </w:r>
          </w:p>
        </w:tc>
        <w:tc>
          <w:tcPr>
            <w:tcW w:w="704" w:type="dxa"/>
            <w:tcBorders>
              <w:left w:val="nil"/>
              <w:bottom w:val="nil"/>
              <w:right w:val="nil"/>
            </w:tcBorders>
          </w:tcPr>
          <w:p w:rsidR="00000000" w:rsidRDefault="00000000">
            <w:pPr>
              <w:rPr>
                <w:rFonts w:cs="Akhbar MT" w:hint="cs"/>
                <w:bCs/>
                <w:sz w:val="24"/>
                <w:szCs w:val="24"/>
              </w:rPr>
            </w:pPr>
            <w:r>
              <w:rPr>
                <w:rFonts w:cs="Akhbar MT" w:hint="cs"/>
                <w:bCs/>
                <w:sz w:val="24"/>
                <w:szCs w:val="24"/>
                <w:rtl/>
              </w:rPr>
              <w:t>1992</w:t>
            </w:r>
          </w:p>
        </w:tc>
        <w:tc>
          <w:tcPr>
            <w:tcW w:w="3053" w:type="dxa"/>
            <w:tcBorders>
              <w:left w:val="nil"/>
              <w:bottom w:val="nil"/>
              <w:right w:val="nil"/>
            </w:tcBorders>
          </w:tcPr>
          <w:p w:rsidR="00000000" w:rsidRDefault="00000000">
            <w:pPr>
              <w:jc w:val="right"/>
              <w:rPr>
                <w:rFonts w:hint="cs"/>
                <w:bCs/>
                <w:sz w:val="24"/>
                <w:szCs w:val="24"/>
              </w:rPr>
            </w:pPr>
            <w:r>
              <w:rPr>
                <w:rFonts w:hint="cs"/>
                <w:bCs/>
                <w:sz w:val="24"/>
                <w:szCs w:val="24"/>
                <w:rtl/>
              </w:rPr>
              <w:t>الفئة العمرية والجنس</w:t>
            </w:r>
          </w:p>
        </w:tc>
      </w:tr>
      <w:tr w:rsidR="00000000">
        <w:tblPrEx>
          <w:tblCellMar>
            <w:top w:w="0" w:type="dxa"/>
            <w:bottom w:w="0" w:type="dxa"/>
          </w:tblCellMar>
        </w:tblPrEx>
        <w:trPr>
          <w:cantSplit/>
          <w:jc w:val="center"/>
        </w:trPr>
        <w:tc>
          <w:tcPr>
            <w:tcW w:w="819" w:type="dxa"/>
            <w:tcBorders>
              <w:top w:val="nil"/>
              <w:left w:val="nil"/>
              <w:bottom w:val="single" w:sz="4" w:space="0" w:color="auto"/>
              <w:right w:val="nil"/>
            </w:tcBorders>
          </w:tcPr>
          <w:p w:rsidR="00000000" w:rsidRDefault="00000000">
            <w:pPr>
              <w:rPr>
                <w:rFonts w:cs="Akhbar MT" w:hint="cs"/>
                <w:b/>
                <w:sz w:val="24"/>
                <w:szCs w:val="24"/>
              </w:rPr>
            </w:pPr>
          </w:p>
        </w:tc>
        <w:tc>
          <w:tcPr>
            <w:tcW w:w="703" w:type="dxa"/>
            <w:tcBorders>
              <w:top w:val="nil"/>
              <w:left w:val="nil"/>
              <w:bottom w:val="single" w:sz="4" w:space="0" w:color="auto"/>
              <w:right w:val="nil"/>
            </w:tcBorders>
          </w:tcPr>
          <w:p w:rsidR="00000000" w:rsidRDefault="00000000">
            <w:pPr>
              <w:rPr>
                <w:rFonts w:cs="Akhbar MT" w:hint="cs"/>
                <w:b/>
                <w:sz w:val="24"/>
                <w:szCs w:val="24"/>
              </w:rPr>
            </w:pPr>
          </w:p>
        </w:tc>
        <w:tc>
          <w:tcPr>
            <w:tcW w:w="703" w:type="dxa"/>
            <w:tcBorders>
              <w:top w:val="nil"/>
              <w:left w:val="nil"/>
              <w:bottom w:val="single" w:sz="4" w:space="0" w:color="auto"/>
              <w:right w:val="nil"/>
            </w:tcBorders>
          </w:tcPr>
          <w:p w:rsidR="00000000" w:rsidRDefault="00000000">
            <w:pPr>
              <w:rPr>
                <w:rFonts w:cs="Akhbar MT" w:hint="cs"/>
                <w:b/>
                <w:sz w:val="24"/>
                <w:szCs w:val="24"/>
              </w:rPr>
            </w:pPr>
          </w:p>
        </w:tc>
        <w:tc>
          <w:tcPr>
            <w:tcW w:w="704" w:type="dxa"/>
            <w:tcBorders>
              <w:top w:val="nil"/>
              <w:left w:val="nil"/>
              <w:bottom w:val="single" w:sz="4" w:space="0" w:color="auto"/>
              <w:right w:val="nil"/>
            </w:tcBorders>
          </w:tcPr>
          <w:p w:rsidR="00000000" w:rsidRDefault="00000000">
            <w:pPr>
              <w:rPr>
                <w:rFonts w:cs="Akhbar MT" w:hint="cs"/>
                <w:b/>
                <w:sz w:val="24"/>
                <w:szCs w:val="24"/>
              </w:rPr>
            </w:pPr>
          </w:p>
        </w:tc>
        <w:tc>
          <w:tcPr>
            <w:tcW w:w="704" w:type="dxa"/>
            <w:tcBorders>
              <w:top w:val="nil"/>
              <w:left w:val="nil"/>
              <w:bottom w:val="single" w:sz="4" w:space="0" w:color="auto"/>
              <w:right w:val="nil"/>
            </w:tcBorders>
          </w:tcPr>
          <w:p w:rsidR="00000000" w:rsidRDefault="00000000">
            <w:pPr>
              <w:rPr>
                <w:rFonts w:cs="Akhbar MT" w:hint="cs"/>
                <w:b/>
                <w:sz w:val="24"/>
                <w:szCs w:val="24"/>
              </w:rPr>
            </w:pPr>
          </w:p>
        </w:tc>
        <w:tc>
          <w:tcPr>
            <w:tcW w:w="704" w:type="dxa"/>
            <w:tcBorders>
              <w:top w:val="nil"/>
              <w:left w:val="nil"/>
              <w:bottom w:val="single" w:sz="4" w:space="0" w:color="auto"/>
              <w:right w:val="nil"/>
            </w:tcBorders>
          </w:tcPr>
          <w:p w:rsidR="00000000" w:rsidRDefault="00000000">
            <w:pPr>
              <w:rPr>
                <w:rFonts w:cs="Akhbar MT" w:hint="cs"/>
                <w:b/>
                <w:sz w:val="24"/>
                <w:szCs w:val="24"/>
              </w:rPr>
            </w:pPr>
          </w:p>
        </w:tc>
        <w:tc>
          <w:tcPr>
            <w:tcW w:w="704" w:type="dxa"/>
            <w:tcBorders>
              <w:top w:val="nil"/>
              <w:left w:val="nil"/>
              <w:bottom w:val="single" w:sz="4" w:space="0" w:color="auto"/>
              <w:right w:val="nil"/>
            </w:tcBorders>
          </w:tcPr>
          <w:p w:rsidR="00000000" w:rsidRDefault="00000000">
            <w:pPr>
              <w:rPr>
                <w:rFonts w:cs="Akhbar MT" w:hint="cs"/>
                <w:b/>
                <w:sz w:val="24"/>
                <w:szCs w:val="24"/>
              </w:rPr>
            </w:pPr>
          </w:p>
        </w:tc>
        <w:tc>
          <w:tcPr>
            <w:tcW w:w="704" w:type="dxa"/>
            <w:tcBorders>
              <w:top w:val="nil"/>
              <w:left w:val="nil"/>
              <w:bottom w:val="single" w:sz="4" w:space="0" w:color="auto"/>
              <w:right w:val="nil"/>
            </w:tcBorders>
          </w:tcPr>
          <w:p w:rsidR="00000000" w:rsidRDefault="00000000">
            <w:pPr>
              <w:rPr>
                <w:rFonts w:cs="Akhbar MT" w:hint="cs"/>
                <w:b/>
                <w:sz w:val="24"/>
                <w:szCs w:val="24"/>
              </w:rPr>
            </w:pPr>
          </w:p>
        </w:tc>
        <w:tc>
          <w:tcPr>
            <w:tcW w:w="3053" w:type="dxa"/>
            <w:tcBorders>
              <w:top w:val="nil"/>
              <w:left w:val="nil"/>
              <w:bottom w:val="single" w:sz="4" w:space="0" w:color="auto"/>
              <w:right w:val="nil"/>
            </w:tcBorders>
          </w:tcPr>
          <w:p w:rsidR="00000000" w:rsidRDefault="00000000">
            <w:pPr>
              <w:jc w:val="right"/>
              <w:rPr>
                <w:rFonts w:hint="cs"/>
                <w:b/>
                <w:sz w:val="24"/>
                <w:szCs w:val="24"/>
              </w:rPr>
            </w:pPr>
          </w:p>
        </w:tc>
      </w:tr>
      <w:tr w:rsidR="00000000">
        <w:tblPrEx>
          <w:tblCellMar>
            <w:top w:w="0" w:type="dxa"/>
            <w:bottom w:w="0" w:type="dxa"/>
          </w:tblCellMar>
        </w:tblPrEx>
        <w:trPr>
          <w:cantSplit/>
          <w:jc w:val="center"/>
        </w:trPr>
        <w:tc>
          <w:tcPr>
            <w:tcW w:w="819" w:type="dxa"/>
            <w:tcBorders>
              <w:left w:val="nil"/>
              <w:bottom w:val="nil"/>
              <w:right w:val="nil"/>
            </w:tcBorders>
          </w:tcPr>
          <w:p w:rsidR="00000000" w:rsidRDefault="00000000">
            <w:pPr>
              <w:jc w:val="left"/>
              <w:rPr>
                <w:rFonts w:cs="Akhbar MT" w:hint="cs"/>
                <w:b/>
                <w:sz w:val="24"/>
                <w:szCs w:val="24"/>
              </w:rPr>
            </w:pPr>
          </w:p>
        </w:tc>
        <w:tc>
          <w:tcPr>
            <w:tcW w:w="703" w:type="dxa"/>
            <w:tcBorders>
              <w:left w:val="nil"/>
              <w:bottom w:val="nil"/>
              <w:right w:val="nil"/>
            </w:tcBorders>
          </w:tcPr>
          <w:p w:rsidR="00000000" w:rsidRDefault="00000000">
            <w:pPr>
              <w:jc w:val="left"/>
              <w:rPr>
                <w:rFonts w:cs="Akhbar MT" w:hint="cs"/>
                <w:b/>
                <w:sz w:val="24"/>
                <w:szCs w:val="24"/>
              </w:rPr>
            </w:pPr>
          </w:p>
        </w:tc>
        <w:tc>
          <w:tcPr>
            <w:tcW w:w="703" w:type="dxa"/>
            <w:tcBorders>
              <w:left w:val="nil"/>
              <w:bottom w:val="nil"/>
              <w:right w:val="nil"/>
            </w:tcBorders>
          </w:tcPr>
          <w:p w:rsidR="00000000" w:rsidRDefault="00000000">
            <w:pPr>
              <w:jc w:val="left"/>
              <w:rPr>
                <w:rFonts w:cs="Akhbar MT" w:hint="cs"/>
                <w:b/>
                <w:sz w:val="24"/>
                <w:szCs w:val="24"/>
              </w:rPr>
            </w:pPr>
          </w:p>
        </w:tc>
        <w:tc>
          <w:tcPr>
            <w:tcW w:w="704" w:type="dxa"/>
            <w:tcBorders>
              <w:left w:val="nil"/>
              <w:bottom w:val="nil"/>
              <w:right w:val="nil"/>
            </w:tcBorders>
          </w:tcPr>
          <w:p w:rsidR="00000000" w:rsidRDefault="00000000">
            <w:pPr>
              <w:jc w:val="left"/>
              <w:rPr>
                <w:rFonts w:cs="Akhbar MT" w:hint="cs"/>
                <w:b/>
                <w:sz w:val="24"/>
                <w:szCs w:val="24"/>
              </w:rPr>
            </w:pPr>
          </w:p>
        </w:tc>
        <w:tc>
          <w:tcPr>
            <w:tcW w:w="704" w:type="dxa"/>
            <w:tcBorders>
              <w:left w:val="nil"/>
              <w:bottom w:val="nil"/>
              <w:right w:val="nil"/>
            </w:tcBorders>
          </w:tcPr>
          <w:p w:rsidR="00000000" w:rsidRDefault="00000000">
            <w:pPr>
              <w:jc w:val="left"/>
              <w:rPr>
                <w:rFonts w:cs="Akhbar MT" w:hint="cs"/>
                <w:b/>
                <w:sz w:val="24"/>
                <w:szCs w:val="24"/>
              </w:rPr>
            </w:pPr>
          </w:p>
        </w:tc>
        <w:tc>
          <w:tcPr>
            <w:tcW w:w="704" w:type="dxa"/>
            <w:tcBorders>
              <w:left w:val="nil"/>
              <w:bottom w:val="nil"/>
              <w:right w:val="nil"/>
            </w:tcBorders>
          </w:tcPr>
          <w:p w:rsidR="00000000" w:rsidRDefault="00000000">
            <w:pPr>
              <w:jc w:val="left"/>
              <w:rPr>
                <w:rFonts w:cs="Akhbar MT" w:hint="cs"/>
                <w:b/>
                <w:sz w:val="24"/>
                <w:szCs w:val="24"/>
              </w:rPr>
            </w:pPr>
          </w:p>
        </w:tc>
        <w:tc>
          <w:tcPr>
            <w:tcW w:w="704" w:type="dxa"/>
            <w:tcBorders>
              <w:left w:val="nil"/>
              <w:bottom w:val="nil"/>
              <w:right w:val="nil"/>
            </w:tcBorders>
          </w:tcPr>
          <w:p w:rsidR="00000000" w:rsidRDefault="00000000">
            <w:pPr>
              <w:jc w:val="left"/>
              <w:rPr>
                <w:rFonts w:cs="Akhbar MT" w:hint="cs"/>
                <w:b/>
                <w:sz w:val="24"/>
                <w:szCs w:val="24"/>
              </w:rPr>
            </w:pPr>
          </w:p>
        </w:tc>
        <w:tc>
          <w:tcPr>
            <w:tcW w:w="704" w:type="dxa"/>
            <w:tcBorders>
              <w:left w:val="nil"/>
              <w:bottom w:val="nil"/>
              <w:right w:val="nil"/>
            </w:tcBorders>
          </w:tcPr>
          <w:p w:rsidR="00000000" w:rsidRDefault="00000000">
            <w:pPr>
              <w:jc w:val="left"/>
              <w:rPr>
                <w:rFonts w:cs="Akhbar MT" w:hint="cs"/>
                <w:b/>
                <w:sz w:val="24"/>
                <w:szCs w:val="24"/>
              </w:rPr>
            </w:pPr>
          </w:p>
        </w:tc>
        <w:tc>
          <w:tcPr>
            <w:tcW w:w="3053" w:type="dxa"/>
            <w:tcBorders>
              <w:left w:val="nil"/>
              <w:bottom w:val="nil"/>
              <w:right w:val="nil"/>
            </w:tcBorders>
            <w:vAlign w:val="bottom"/>
          </w:tcPr>
          <w:p w:rsidR="00000000" w:rsidRDefault="00000000">
            <w:pPr>
              <w:jc w:val="left"/>
              <w:rPr>
                <w:rFonts w:ascii="Arial" w:hAnsi="Arial" w:hint="cs"/>
                <w:b/>
                <w:bCs/>
                <w:i/>
                <w:sz w:val="24"/>
                <w:szCs w:val="24"/>
              </w:rPr>
            </w:pPr>
            <w:r>
              <w:rPr>
                <w:rFonts w:ascii="Arial" w:hAnsi="Arial" w:hint="cs"/>
                <w:b/>
                <w:bCs/>
                <w:i/>
                <w:sz w:val="24"/>
                <w:szCs w:val="24"/>
                <w:rtl/>
              </w:rPr>
              <w:t>14-18 سنة</w:t>
            </w:r>
          </w:p>
        </w:tc>
      </w:tr>
      <w:tr w:rsidR="00000000">
        <w:tblPrEx>
          <w:tblCellMar>
            <w:top w:w="0" w:type="dxa"/>
            <w:bottom w:w="0" w:type="dxa"/>
          </w:tblCellMar>
        </w:tblPrEx>
        <w:trPr>
          <w:cantSplit/>
          <w:jc w:val="center"/>
        </w:trPr>
        <w:tc>
          <w:tcPr>
            <w:tcW w:w="819"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4</w:t>
            </w:r>
          </w:p>
        </w:tc>
        <w:tc>
          <w:tcPr>
            <w:tcW w:w="703"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1</w:t>
            </w:r>
          </w:p>
        </w:tc>
        <w:tc>
          <w:tcPr>
            <w:tcW w:w="703"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1</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1</w:t>
            </w: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r>
              <w:rPr>
                <w:rFonts w:ascii="Arial" w:hAnsi="Arial" w:cs="Akhbar MT" w:hint="cs"/>
                <w:sz w:val="24"/>
                <w:szCs w:val="24"/>
                <w:rtl/>
              </w:rPr>
              <w:t>16</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7</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2</w:t>
            </w: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r>
              <w:rPr>
                <w:rFonts w:ascii="Arial" w:hAnsi="Arial" w:cs="Akhbar MT" w:hint="cs"/>
                <w:sz w:val="24"/>
                <w:szCs w:val="24"/>
                <w:rtl/>
              </w:rPr>
              <w:t>6</w:t>
            </w:r>
          </w:p>
        </w:tc>
        <w:tc>
          <w:tcPr>
            <w:tcW w:w="3053" w:type="dxa"/>
            <w:tcBorders>
              <w:top w:val="nil"/>
              <w:left w:val="nil"/>
              <w:bottom w:val="nil"/>
              <w:right w:val="nil"/>
            </w:tcBorders>
            <w:vAlign w:val="bottom"/>
          </w:tcPr>
          <w:p w:rsidR="00000000" w:rsidRDefault="00000000">
            <w:pPr>
              <w:jc w:val="left"/>
              <w:rPr>
                <w:rFonts w:ascii="Arial" w:hAnsi="Arial" w:hint="cs"/>
                <w:sz w:val="24"/>
                <w:szCs w:val="24"/>
              </w:rPr>
            </w:pPr>
            <w:r>
              <w:rPr>
                <w:rFonts w:ascii="Arial" w:hAnsi="Arial" w:hint="cs"/>
                <w:sz w:val="24"/>
                <w:szCs w:val="24"/>
                <w:rtl/>
              </w:rPr>
              <w:t>إناث</w:t>
            </w:r>
          </w:p>
        </w:tc>
      </w:tr>
      <w:tr w:rsidR="00000000">
        <w:tblPrEx>
          <w:tblCellMar>
            <w:top w:w="0" w:type="dxa"/>
            <w:bottom w:w="0" w:type="dxa"/>
          </w:tblCellMar>
        </w:tblPrEx>
        <w:trPr>
          <w:cantSplit/>
          <w:jc w:val="center"/>
        </w:trPr>
        <w:tc>
          <w:tcPr>
            <w:tcW w:w="819"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413</w:t>
            </w:r>
          </w:p>
        </w:tc>
        <w:tc>
          <w:tcPr>
            <w:tcW w:w="703"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402</w:t>
            </w:r>
          </w:p>
        </w:tc>
        <w:tc>
          <w:tcPr>
            <w:tcW w:w="703"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386</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91</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465</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296</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242</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300</w:t>
            </w:r>
          </w:p>
        </w:tc>
        <w:tc>
          <w:tcPr>
            <w:tcW w:w="3053" w:type="dxa"/>
            <w:tcBorders>
              <w:top w:val="nil"/>
              <w:left w:val="nil"/>
              <w:bottom w:val="nil"/>
              <w:right w:val="nil"/>
            </w:tcBorders>
            <w:vAlign w:val="bottom"/>
          </w:tcPr>
          <w:p w:rsidR="00000000" w:rsidRDefault="00000000">
            <w:pPr>
              <w:jc w:val="left"/>
              <w:rPr>
                <w:rFonts w:ascii="Arial" w:hAnsi="Arial" w:hint="cs"/>
                <w:sz w:val="28"/>
                <w:szCs w:val="28"/>
              </w:rPr>
            </w:pPr>
            <w:r>
              <w:rPr>
                <w:rFonts w:ascii="Arial" w:hAnsi="Arial" w:hint="cs"/>
                <w:sz w:val="28"/>
                <w:szCs w:val="28"/>
                <w:rtl/>
              </w:rPr>
              <w:t>ذكور</w:t>
            </w:r>
          </w:p>
        </w:tc>
      </w:tr>
      <w:tr w:rsidR="00000000">
        <w:tblPrEx>
          <w:tblCellMar>
            <w:top w:w="0" w:type="dxa"/>
            <w:bottom w:w="0" w:type="dxa"/>
          </w:tblCellMar>
        </w:tblPrEx>
        <w:trPr>
          <w:cantSplit/>
          <w:jc w:val="center"/>
        </w:trPr>
        <w:tc>
          <w:tcPr>
            <w:tcW w:w="819"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3"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3"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704" w:type="dxa"/>
            <w:tcBorders>
              <w:top w:val="nil"/>
              <w:left w:val="nil"/>
              <w:bottom w:val="nil"/>
              <w:right w:val="nil"/>
            </w:tcBorders>
            <w:vAlign w:val="bottom"/>
          </w:tcPr>
          <w:p w:rsidR="00000000" w:rsidRDefault="00000000">
            <w:pPr>
              <w:jc w:val="left"/>
              <w:rPr>
                <w:rFonts w:ascii="Arial" w:hAnsi="Arial" w:cs="Akhbar MT"/>
                <w:sz w:val="24"/>
                <w:szCs w:val="24"/>
              </w:rPr>
            </w:pPr>
          </w:p>
        </w:tc>
        <w:tc>
          <w:tcPr>
            <w:tcW w:w="3053" w:type="dxa"/>
            <w:tcBorders>
              <w:top w:val="nil"/>
              <w:left w:val="nil"/>
              <w:bottom w:val="nil"/>
              <w:right w:val="nil"/>
            </w:tcBorders>
            <w:vAlign w:val="bottom"/>
          </w:tcPr>
          <w:p w:rsidR="00000000" w:rsidRDefault="00000000">
            <w:pPr>
              <w:jc w:val="left"/>
              <w:rPr>
                <w:rFonts w:ascii="Arial" w:hAnsi="Arial" w:hint="cs"/>
                <w:b/>
                <w:bCs/>
                <w:i/>
                <w:sz w:val="28"/>
                <w:szCs w:val="28"/>
              </w:rPr>
            </w:pPr>
            <w:r>
              <w:rPr>
                <w:rFonts w:ascii="Arial" w:hAnsi="Arial" w:hint="cs"/>
                <w:b/>
                <w:bCs/>
                <w:i/>
                <w:sz w:val="28"/>
                <w:szCs w:val="28"/>
                <w:rtl/>
              </w:rPr>
              <w:t>18 سنة فما فوق</w:t>
            </w:r>
          </w:p>
        </w:tc>
      </w:tr>
      <w:tr w:rsidR="00000000">
        <w:tblPrEx>
          <w:tblCellMar>
            <w:top w:w="0" w:type="dxa"/>
            <w:bottom w:w="0" w:type="dxa"/>
          </w:tblCellMar>
        </w:tblPrEx>
        <w:trPr>
          <w:cantSplit/>
          <w:jc w:val="center"/>
        </w:trPr>
        <w:tc>
          <w:tcPr>
            <w:tcW w:w="819"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38</w:t>
            </w:r>
          </w:p>
        </w:tc>
        <w:tc>
          <w:tcPr>
            <w:tcW w:w="703"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27</w:t>
            </w:r>
          </w:p>
        </w:tc>
        <w:tc>
          <w:tcPr>
            <w:tcW w:w="703"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64</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41</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34</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83</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87</w:t>
            </w:r>
          </w:p>
        </w:tc>
        <w:tc>
          <w:tcPr>
            <w:tcW w:w="704" w:type="dxa"/>
            <w:tcBorders>
              <w:top w:val="nil"/>
              <w:left w:val="nil"/>
              <w:bottom w:val="nil"/>
              <w:right w:val="nil"/>
            </w:tcBorders>
            <w:vAlign w:val="bottom"/>
          </w:tcPr>
          <w:p w:rsidR="00000000" w:rsidRDefault="00000000">
            <w:pPr>
              <w:jc w:val="left"/>
              <w:rPr>
                <w:rFonts w:ascii="Arial" w:hAnsi="Arial" w:cs="Akhbar MT" w:hint="cs"/>
                <w:sz w:val="24"/>
                <w:szCs w:val="24"/>
              </w:rPr>
            </w:pPr>
            <w:r>
              <w:rPr>
                <w:rFonts w:ascii="Arial" w:hAnsi="Arial" w:cs="Akhbar MT" w:hint="cs"/>
                <w:sz w:val="24"/>
                <w:szCs w:val="24"/>
                <w:rtl/>
              </w:rPr>
              <w:t>85</w:t>
            </w:r>
          </w:p>
        </w:tc>
        <w:tc>
          <w:tcPr>
            <w:tcW w:w="3053" w:type="dxa"/>
            <w:tcBorders>
              <w:top w:val="nil"/>
              <w:left w:val="nil"/>
              <w:bottom w:val="nil"/>
              <w:right w:val="nil"/>
            </w:tcBorders>
            <w:vAlign w:val="bottom"/>
          </w:tcPr>
          <w:p w:rsidR="00000000" w:rsidRDefault="00000000">
            <w:pPr>
              <w:jc w:val="left"/>
              <w:rPr>
                <w:rFonts w:ascii="Arial" w:hAnsi="Arial" w:hint="cs"/>
                <w:sz w:val="28"/>
                <w:szCs w:val="28"/>
              </w:rPr>
            </w:pPr>
            <w:r>
              <w:rPr>
                <w:rFonts w:ascii="Arial" w:hAnsi="Arial" w:hint="cs"/>
                <w:sz w:val="28"/>
                <w:szCs w:val="28"/>
                <w:rtl/>
              </w:rPr>
              <w:t>إناث</w:t>
            </w:r>
          </w:p>
        </w:tc>
      </w:tr>
      <w:tr w:rsidR="00000000">
        <w:tblPrEx>
          <w:tblCellMar>
            <w:top w:w="0" w:type="dxa"/>
            <w:bottom w:w="0" w:type="dxa"/>
          </w:tblCellMar>
        </w:tblPrEx>
        <w:trPr>
          <w:cantSplit/>
          <w:jc w:val="center"/>
        </w:trPr>
        <w:tc>
          <w:tcPr>
            <w:tcW w:w="819"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3699</w:t>
            </w:r>
          </w:p>
        </w:tc>
        <w:tc>
          <w:tcPr>
            <w:tcW w:w="703"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3568</w:t>
            </w:r>
          </w:p>
        </w:tc>
        <w:tc>
          <w:tcPr>
            <w:tcW w:w="703"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3130</w:t>
            </w:r>
          </w:p>
        </w:tc>
        <w:tc>
          <w:tcPr>
            <w:tcW w:w="704"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1065</w:t>
            </w:r>
          </w:p>
        </w:tc>
        <w:tc>
          <w:tcPr>
            <w:tcW w:w="704"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3951</w:t>
            </w:r>
          </w:p>
        </w:tc>
        <w:tc>
          <w:tcPr>
            <w:tcW w:w="704"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3609</w:t>
            </w:r>
          </w:p>
        </w:tc>
        <w:tc>
          <w:tcPr>
            <w:tcW w:w="704"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3423</w:t>
            </w:r>
          </w:p>
        </w:tc>
        <w:tc>
          <w:tcPr>
            <w:tcW w:w="704" w:type="dxa"/>
            <w:tcBorders>
              <w:top w:val="nil"/>
              <w:left w:val="nil"/>
              <w:bottom w:val="nil"/>
              <w:right w:val="nil"/>
            </w:tcBorders>
            <w:vAlign w:val="bottom"/>
          </w:tcPr>
          <w:p w:rsidR="00000000" w:rsidRDefault="00000000">
            <w:pPr>
              <w:jc w:val="left"/>
              <w:rPr>
                <w:rFonts w:cs="Akhbar MT" w:hint="cs"/>
                <w:sz w:val="24"/>
                <w:szCs w:val="24"/>
              </w:rPr>
            </w:pPr>
            <w:r>
              <w:rPr>
                <w:rFonts w:cs="Akhbar MT" w:hint="cs"/>
                <w:sz w:val="24"/>
                <w:szCs w:val="24"/>
                <w:rtl/>
              </w:rPr>
              <w:t>4051</w:t>
            </w:r>
          </w:p>
        </w:tc>
        <w:tc>
          <w:tcPr>
            <w:tcW w:w="3053" w:type="dxa"/>
            <w:tcBorders>
              <w:top w:val="nil"/>
              <w:left w:val="nil"/>
              <w:bottom w:val="nil"/>
              <w:right w:val="nil"/>
            </w:tcBorders>
            <w:vAlign w:val="bottom"/>
          </w:tcPr>
          <w:p w:rsidR="00000000" w:rsidRDefault="00000000">
            <w:pPr>
              <w:jc w:val="left"/>
              <w:rPr>
                <w:rFonts w:ascii="Arial" w:hAnsi="Arial" w:hint="cs"/>
                <w:sz w:val="28"/>
                <w:szCs w:val="28"/>
              </w:rPr>
            </w:pPr>
            <w:r>
              <w:rPr>
                <w:rFonts w:ascii="Arial" w:hAnsi="Arial" w:hint="cs"/>
                <w:sz w:val="28"/>
                <w:szCs w:val="28"/>
                <w:rtl/>
              </w:rPr>
              <w:t>ذكور</w:t>
            </w:r>
          </w:p>
        </w:tc>
      </w:tr>
      <w:tr w:rsidR="00000000">
        <w:tblPrEx>
          <w:tblCellMar>
            <w:top w:w="0" w:type="dxa"/>
            <w:bottom w:w="0" w:type="dxa"/>
          </w:tblCellMar>
        </w:tblPrEx>
        <w:trPr>
          <w:cantSplit/>
          <w:jc w:val="center"/>
        </w:trPr>
        <w:tc>
          <w:tcPr>
            <w:tcW w:w="819" w:type="dxa"/>
            <w:tcBorders>
              <w:top w:val="nil"/>
              <w:left w:val="nil"/>
              <w:right w:val="nil"/>
            </w:tcBorders>
          </w:tcPr>
          <w:p w:rsidR="00000000" w:rsidRDefault="00000000">
            <w:pPr>
              <w:jc w:val="left"/>
              <w:rPr>
                <w:rFonts w:cs="Akhbar MT" w:hint="cs"/>
                <w:b/>
              </w:rPr>
            </w:pPr>
          </w:p>
        </w:tc>
        <w:tc>
          <w:tcPr>
            <w:tcW w:w="703" w:type="dxa"/>
            <w:tcBorders>
              <w:top w:val="nil"/>
              <w:left w:val="nil"/>
              <w:right w:val="nil"/>
            </w:tcBorders>
          </w:tcPr>
          <w:p w:rsidR="00000000" w:rsidRDefault="00000000">
            <w:pPr>
              <w:jc w:val="left"/>
              <w:rPr>
                <w:rFonts w:cs="Akhbar MT" w:hint="cs"/>
                <w:b/>
              </w:rPr>
            </w:pPr>
          </w:p>
        </w:tc>
        <w:tc>
          <w:tcPr>
            <w:tcW w:w="703" w:type="dxa"/>
            <w:tcBorders>
              <w:top w:val="nil"/>
              <w:left w:val="nil"/>
              <w:right w:val="nil"/>
            </w:tcBorders>
          </w:tcPr>
          <w:p w:rsidR="00000000" w:rsidRDefault="00000000">
            <w:pPr>
              <w:jc w:val="left"/>
              <w:rPr>
                <w:rFonts w:cs="Akhbar MT" w:hint="cs"/>
                <w:b/>
              </w:rPr>
            </w:pPr>
          </w:p>
        </w:tc>
        <w:tc>
          <w:tcPr>
            <w:tcW w:w="704" w:type="dxa"/>
            <w:tcBorders>
              <w:top w:val="nil"/>
              <w:left w:val="nil"/>
              <w:right w:val="nil"/>
            </w:tcBorders>
          </w:tcPr>
          <w:p w:rsidR="00000000" w:rsidRDefault="00000000">
            <w:pPr>
              <w:jc w:val="left"/>
              <w:rPr>
                <w:rFonts w:cs="Akhbar MT" w:hint="cs"/>
                <w:b/>
              </w:rPr>
            </w:pPr>
          </w:p>
        </w:tc>
        <w:tc>
          <w:tcPr>
            <w:tcW w:w="704" w:type="dxa"/>
            <w:tcBorders>
              <w:top w:val="nil"/>
              <w:left w:val="nil"/>
              <w:right w:val="nil"/>
            </w:tcBorders>
          </w:tcPr>
          <w:p w:rsidR="00000000" w:rsidRDefault="00000000">
            <w:pPr>
              <w:jc w:val="left"/>
              <w:rPr>
                <w:rFonts w:cs="Akhbar MT" w:hint="cs"/>
                <w:b/>
              </w:rPr>
            </w:pPr>
          </w:p>
        </w:tc>
        <w:tc>
          <w:tcPr>
            <w:tcW w:w="704" w:type="dxa"/>
            <w:tcBorders>
              <w:top w:val="nil"/>
              <w:left w:val="nil"/>
              <w:right w:val="nil"/>
            </w:tcBorders>
          </w:tcPr>
          <w:p w:rsidR="00000000" w:rsidRDefault="00000000">
            <w:pPr>
              <w:jc w:val="left"/>
              <w:rPr>
                <w:rFonts w:cs="Akhbar MT" w:hint="cs"/>
                <w:b/>
              </w:rPr>
            </w:pPr>
          </w:p>
        </w:tc>
        <w:tc>
          <w:tcPr>
            <w:tcW w:w="704" w:type="dxa"/>
            <w:tcBorders>
              <w:top w:val="nil"/>
              <w:left w:val="nil"/>
              <w:right w:val="nil"/>
            </w:tcBorders>
          </w:tcPr>
          <w:p w:rsidR="00000000" w:rsidRDefault="00000000">
            <w:pPr>
              <w:jc w:val="left"/>
              <w:rPr>
                <w:rFonts w:cs="Akhbar MT" w:hint="cs"/>
                <w:b/>
              </w:rPr>
            </w:pPr>
          </w:p>
        </w:tc>
        <w:tc>
          <w:tcPr>
            <w:tcW w:w="704" w:type="dxa"/>
            <w:tcBorders>
              <w:top w:val="nil"/>
              <w:left w:val="nil"/>
              <w:right w:val="nil"/>
            </w:tcBorders>
          </w:tcPr>
          <w:p w:rsidR="00000000" w:rsidRDefault="00000000">
            <w:pPr>
              <w:jc w:val="left"/>
              <w:rPr>
                <w:rFonts w:cs="Akhbar MT" w:hint="cs"/>
                <w:b/>
              </w:rPr>
            </w:pPr>
          </w:p>
        </w:tc>
        <w:tc>
          <w:tcPr>
            <w:tcW w:w="3053" w:type="dxa"/>
            <w:tcBorders>
              <w:top w:val="nil"/>
              <w:left w:val="nil"/>
              <w:right w:val="nil"/>
            </w:tcBorders>
          </w:tcPr>
          <w:p w:rsidR="00000000" w:rsidRDefault="00000000">
            <w:pPr>
              <w:jc w:val="left"/>
              <w:rPr>
                <w:rFonts w:hint="cs"/>
                <w:b/>
              </w:rPr>
            </w:pPr>
          </w:p>
        </w:tc>
      </w:tr>
    </w:tbl>
    <w:p w:rsidR="00000000" w:rsidRDefault="00000000">
      <w:pPr>
        <w:ind w:firstLine="240"/>
        <w:jc w:val="left"/>
        <w:rPr>
          <w:rFonts w:hint="cs"/>
          <w:rtl/>
        </w:rPr>
      </w:pPr>
      <w:r>
        <w:rPr>
          <w:rFonts w:cs="Traditional Arabic Backslanted" w:hint="cs"/>
          <w:b/>
          <w:sz w:val="26"/>
          <w:szCs w:val="26"/>
          <w:rtl/>
        </w:rPr>
        <w:t>ا</w:t>
      </w:r>
      <w:r>
        <w:rPr>
          <w:rFonts w:cs="Traditional Arabic Backslanted" w:hint="cs"/>
          <w:b/>
          <w:sz w:val="28"/>
          <w:szCs w:val="28"/>
          <w:rtl/>
        </w:rPr>
        <w:t>لجدول 6: تكوين البرلمان 1920-1997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850"/>
        <w:gridCol w:w="774"/>
        <w:gridCol w:w="774"/>
        <w:gridCol w:w="585"/>
        <w:gridCol w:w="2477"/>
        <w:gridCol w:w="720"/>
        <w:gridCol w:w="540"/>
        <w:gridCol w:w="540"/>
        <w:gridCol w:w="1503"/>
      </w:tblGrid>
      <w:tr w:rsidR="00000000">
        <w:tblPrEx>
          <w:tblCellMar>
            <w:top w:w="0" w:type="dxa"/>
            <w:bottom w:w="0" w:type="dxa"/>
          </w:tblCellMar>
        </w:tblPrEx>
        <w:trPr>
          <w:jc w:val="center"/>
        </w:trPr>
        <w:tc>
          <w:tcPr>
            <w:tcW w:w="850" w:type="dxa"/>
            <w:tcBorders>
              <w:left w:val="nil"/>
              <w:bottom w:val="nil"/>
              <w:right w:val="nil"/>
            </w:tcBorders>
          </w:tcPr>
          <w:p w:rsidR="00000000" w:rsidRDefault="00000000">
            <w:pPr>
              <w:spacing w:line="340" w:lineRule="exact"/>
              <w:jc w:val="left"/>
              <w:rPr>
                <w:rFonts w:cs="Traditional Arabic Backslanted" w:hint="cs"/>
                <w:b/>
                <w:bCs/>
              </w:rPr>
            </w:pPr>
          </w:p>
        </w:tc>
        <w:tc>
          <w:tcPr>
            <w:tcW w:w="1548" w:type="dxa"/>
            <w:gridSpan w:val="2"/>
            <w:tcBorders>
              <w:left w:val="nil"/>
              <w:bottom w:val="nil"/>
              <w:right w:val="nil"/>
            </w:tcBorders>
          </w:tcPr>
          <w:p w:rsidR="00000000" w:rsidRDefault="00000000">
            <w:pPr>
              <w:spacing w:line="340" w:lineRule="exact"/>
              <w:jc w:val="center"/>
              <w:rPr>
                <w:rFonts w:cs="Traditional Arabic Backslanted" w:hint="cs"/>
                <w:b/>
                <w:bCs/>
                <w:sz w:val="28"/>
                <w:szCs w:val="28"/>
              </w:rPr>
            </w:pPr>
            <w:r>
              <w:rPr>
                <w:rFonts w:cs="Traditional Arabic Backslanted" w:hint="cs"/>
                <w:b/>
                <w:bCs/>
                <w:sz w:val="28"/>
                <w:szCs w:val="28"/>
                <w:rtl/>
              </w:rPr>
              <w:t>النسبة المئوية</w:t>
            </w:r>
          </w:p>
        </w:tc>
        <w:tc>
          <w:tcPr>
            <w:tcW w:w="585" w:type="dxa"/>
            <w:tcBorders>
              <w:left w:val="nil"/>
              <w:bottom w:val="nil"/>
              <w:right w:val="nil"/>
            </w:tcBorders>
          </w:tcPr>
          <w:p w:rsidR="00000000" w:rsidRDefault="00000000">
            <w:pPr>
              <w:spacing w:line="340" w:lineRule="exact"/>
              <w:jc w:val="center"/>
              <w:rPr>
                <w:rFonts w:cs="Traditional Arabic Backslanted" w:hint="cs"/>
                <w:b/>
                <w:bCs/>
              </w:rPr>
            </w:pPr>
          </w:p>
        </w:tc>
        <w:tc>
          <w:tcPr>
            <w:tcW w:w="3197" w:type="dxa"/>
            <w:gridSpan w:val="2"/>
            <w:tcBorders>
              <w:left w:val="nil"/>
              <w:bottom w:val="nil"/>
              <w:right w:val="nil"/>
            </w:tcBorders>
          </w:tcPr>
          <w:p w:rsidR="00000000" w:rsidRDefault="00000000">
            <w:pPr>
              <w:spacing w:line="340" w:lineRule="exact"/>
              <w:jc w:val="center"/>
              <w:rPr>
                <w:rFonts w:cs="Traditional Arabic Backslanted" w:hint="cs"/>
                <w:b/>
                <w:bCs/>
                <w:sz w:val="28"/>
                <w:szCs w:val="28"/>
              </w:rPr>
            </w:pPr>
            <w:r>
              <w:rPr>
                <w:rFonts w:cs="Traditional Arabic Backslanted" w:hint="cs"/>
                <w:b/>
                <w:bCs/>
                <w:sz w:val="28"/>
                <w:szCs w:val="28"/>
                <w:rtl/>
              </w:rPr>
              <w:t>العدد</w:t>
            </w:r>
          </w:p>
        </w:tc>
        <w:tc>
          <w:tcPr>
            <w:tcW w:w="540" w:type="dxa"/>
            <w:tcBorders>
              <w:left w:val="nil"/>
              <w:bottom w:val="nil"/>
              <w:right w:val="nil"/>
            </w:tcBorders>
          </w:tcPr>
          <w:p w:rsidR="00000000" w:rsidRDefault="00000000">
            <w:pPr>
              <w:spacing w:line="340" w:lineRule="exact"/>
              <w:jc w:val="left"/>
              <w:rPr>
                <w:rFonts w:cs="Traditional Arabic Backslanted" w:hint="cs"/>
                <w:b/>
                <w:bCs/>
                <w:sz w:val="28"/>
                <w:szCs w:val="28"/>
              </w:rPr>
            </w:pPr>
          </w:p>
        </w:tc>
        <w:tc>
          <w:tcPr>
            <w:tcW w:w="540" w:type="dxa"/>
            <w:tcBorders>
              <w:left w:val="nil"/>
              <w:bottom w:val="nil"/>
              <w:right w:val="nil"/>
            </w:tcBorders>
          </w:tcPr>
          <w:p w:rsidR="00000000" w:rsidRDefault="00000000">
            <w:pPr>
              <w:spacing w:line="340" w:lineRule="exact"/>
              <w:jc w:val="left"/>
              <w:rPr>
                <w:rFonts w:cs="Traditional Arabic Backslanted" w:hint="cs"/>
                <w:b/>
                <w:bCs/>
                <w:sz w:val="28"/>
                <w:szCs w:val="28"/>
              </w:rPr>
            </w:pPr>
          </w:p>
        </w:tc>
        <w:tc>
          <w:tcPr>
            <w:tcW w:w="1503" w:type="dxa"/>
            <w:tcBorders>
              <w:left w:val="nil"/>
              <w:bottom w:val="nil"/>
              <w:right w:val="nil"/>
            </w:tcBorders>
          </w:tcPr>
          <w:p w:rsidR="00000000" w:rsidRDefault="00000000">
            <w:pPr>
              <w:spacing w:line="340" w:lineRule="exact"/>
              <w:jc w:val="left"/>
              <w:rPr>
                <w:rFonts w:cs="Traditional Arabic Backslanted" w:hint="cs"/>
                <w:b/>
                <w:bCs/>
                <w:sz w:val="28"/>
                <w:szCs w:val="28"/>
              </w:rPr>
            </w:pPr>
            <w:r>
              <w:rPr>
                <w:rFonts w:cs="Traditional Arabic Backslanted" w:hint="cs"/>
                <w:b/>
                <w:bCs/>
                <w:sz w:val="28"/>
                <w:szCs w:val="28"/>
                <w:rtl/>
              </w:rPr>
              <w:t>السنوات</w:t>
            </w:r>
          </w:p>
        </w:tc>
      </w:tr>
      <w:tr w:rsidR="00000000">
        <w:tblPrEx>
          <w:tblCellMar>
            <w:top w:w="0" w:type="dxa"/>
            <w:bottom w:w="0" w:type="dxa"/>
          </w:tblCellMar>
        </w:tblPrEx>
        <w:trPr>
          <w:jc w:val="center"/>
        </w:trPr>
        <w:tc>
          <w:tcPr>
            <w:tcW w:w="850" w:type="dxa"/>
            <w:tcBorders>
              <w:top w:val="nil"/>
              <w:left w:val="nil"/>
              <w:bottom w:val="single" w:sz="4" w:space="0" w:color="auto"/>
              <w:right w:val="nil"/>
            </w:tcBorders>
          </w:tcPr>
          <w:p w:rsidR="00000000" w:rsidRDefault="00000000">
            <w:pPr>
              <w:spacing w:line="340" w:lineRule="exact"/>
              <w:jc w:val="left"/>
              <w:rPr>
                <w:rFonts w:cs="Traditional Arabic Backslanted" w:hint="cs"/>
                <w:b/>
                <w:bCs/>
              </w:rPr>
            </w:pPr>
          </w:p>
        </w:tc>
        <w:tc>
          <w:tcPr>
            <w:tcW w:w="774" w:type="dxa"/>
            <w:tcBorders>
              <w:top w:val="nil"/>
              <w:left w:val="nil"/>
              <w:bottom w:val="single" w:sz="4" w:space="0" w:color="auto"/>
              <w:right w:val="nil"/>
            </w:tcBorders>
          </w:tcPr>
          <w:p w:rsidR="00000000" w:rsidRDefault="00000000">
            <w:pPr>
              <w:spacing w:line="340" w:lineRule="exact"/>
              <w:jc w:val="left"/>
              <w:rPr>
                <w:rFonts w:cs="Traditional Arabic Backslanted" w:hint="cs"/>
                <w:b/>
                <w:bCs/>
                <w:sz w:val="28"/>
                <w:szCs w:val="28"/>
              </w:rPr>
            </w:pPr>
            <w:r>
              <w:rPr>
                <w:rFonts w:cs="Traditional Arabic Backslanted" w:hint="cs"/>
                <w:b/>
                <w:bCs/>
                <w:sz w:val="28"/>
                <w:szCs w:val="28"/>
                <w:rtl/>
              </w:rPr>
              <w:t>ذكور</w:t>
            </w:r>
          </w:p>
        </w:tc>
        <w:tc>
          <w:tcPr>
            <w:tcW w:w="774" w:type="dxa"/>
            <w:tcBorders>
              <w:top w:val="nil"/>
              <w:left w:val="nil"/>
              <w:bottom w:val="single" w:sz="4" w:space="0" w:color="auto"/>
              <w:right w:val="nil"/>
            </w:tcBorders>
          </w:tcPr>
          <w:p w:rsidR="00000000" w:rsidRDefault="00000000">
            <w:pPr>
              <w:spacing w:line="340" w:lineRule="exact"/>
              <w:jc w:val="left"/>
              <w:rPr>
                <w:rFonts w:cs="Traditional Arabic Backslanted" w:hint="cs"/>
                <w:b/>
                <w:bCs/>
                <w:sz w:val="28"/>
                <w:szCs w:val="28"/>
              </w:rPr>
            </w:pPr>
            <w:r>
              <w:rPr>
                <w:rFonts w:cs="Traditional Arabic Backslanted" w:hint="cs"/>
                <w:b/>
                <w:bCs/>
                <w:sz w:val="28"/>
                <w:szCs w:val="28"/>
                <w:rtl/>
              </w:rPr>
              <w:t>إناث</w:t>
            </w:r>
          </w:p>
        </w:tc>
        <w:tc>
          <w:tcPr>
            <w:tcW w:w="585" w:type="dxa"/>
            <w:tcBorders>
              <w:top w:val="nil"/>
              <w:left w:val="nil"/>
              <w:bottom w:val="single" w:sz="4" w:space="0" w:color="auto"/>
              <w:right w:val="nil"/>
            </w:tcBorders>
          </w:tcPr>
          <w:p w:rsidR="00000000" w:rsidRDefault="00000000">
            <w:pPr>
              <w:spacing w:line="340" w:lineRule="exact"/>
              <w:jc w:val="left"/>
              <w:rPr>
                <w:rFonts w:cs="Traditional Arabic Backslanted" w:hint="cs"/>
                <w:b/>
                <w:bCs/>
                <w:sz w:val="28"/>
                <w:szCs w:val="28"/>
              </w:rPr>
            </w:pPr>
          </w:p>
        </w:tc>
        <w:tc>
          <w:tcPr>
            <w:tcW w:w="2477" w:type="dxa"/>
            <w:tcBorders>
              <w:top w:val="nil"/>
              <w:left w:val="nil"/>
              <w:bottom w:val="single" w:sz="4" w:space="0" w:color="auto"/>
              <w:right w:val="nil"/>
            </w:tcBorders>
          </w:tcPr>
          <w:p w:rsidR="00000000" w:rsidRDefault="00000000">
            <w:pPr>
              <w:spacing w:line="340" w:lineRule="exact"/>
              <w:jc w:val="left"/>
              <w:rPr>
                <w:rFonts w:cs="Traditional Arabic Backslanted" w:hint="cs"/>
                <w:b/>
                <w:bCs/>
                <w:sz w:val="28"/>
                <w:szCs w:val="28"/>
              </w:rPr>
            </w:pPr>
            <w:r>
              <w:rPr>
                <w:rFonts w:cs="Traditional Arabic Backslanted" w:hint="cs"/>
                <w:b/>
                <w:bCs/>
                <w:sz w:val="28"/>
                <w:szCs w:val="28"/>
                <w:rtl/>
              </w:rPr>
              <w:t>ذكور</w:t>
            </w:r>
          </w:p>
        </w:tc>
        <w:tc>
          <w:tcPr>
            <w:tcW w:w="720" w:type="dxa"/>
            <w:tcBorders>
              <w:top w:val="nil"/>
              <w:left w:val="nil"/>
              <w:bottom w:val="single" w:sz="4" w:space="0" w:color="auto"/>
              <w:right w:val="nil"/>
            </w:tcBorders>
          </w:tcPr>
          <w:p w:rsidR="00000000" w:rsidRDefault="00000000">
            <w:pPr>
              <w:spacing w:line="340" w:lineRule="exact"/>
              <w:jc w:val="left"/>
              <w:rPr>
                <w:rFonts w:cs="Traditional Arabic Backslanted" w:hint="cs"/>
                <w:b/>
                <w:bCs/>
                <w:sz w:val="28"/>
                <w:szCs w:val="28"/>
              </w:rPr>
            </w:pPr>
            <w:r>
              <w:rPr>
                <w:rFonts w:cs="Traditional Arabic Backslanted" w:hint="cs"/>
                <w:b/>
                <w:bCs/>
                <w:sz w:val="28"/>
                <w:szCs w:val="28"/>
                <w:rtl/>
              </w:rPr>
              <w:t>إناث</w:t>
            </w:r>
          </w:p>
        </w:tc>
        <w:tc>
          <w:tcPr>
            <w:tcW w:w="540" w:type="dxa"/>
            <w:tcBorders>
              <w:top w:val="nil"/>
              <w:left w:val="nil"/>
              <w:bottom w:val="single" w:sz="4" w:space="0" w:color="auto"/>
              <w:right w:val="nil"/>
            </w:tcBorders>
          </w:tcPr>
          <w:p w:rsidR="00000000" w:rsidRDefault="00000000">
            <w:pPr>
              <w:spacing w:line="340" w:lineRule="exact"/>
              <w:jc w:val="left"/>
              <w:rPr>
                <w:rFonts w:cs="Traditional Arabic Backslanted" w:hint="cs"/>
                <w:b/>
                <w:bCs/>
              </w:rPr>
            </w:pPr>
          </w:p>
        </w:tc>
        <w:tc>
          <w:tcPr>
            <w:tcW w:w="540" w:type="dxa"/>
            <w:tcBorders>
              <w:top w:val="nil"/>
              <w:left w:val="nil"/>
              <w:bottom w:val="single" w:sz="4" w:space="0" w:color="auto"/>
              <w:right w:val="nil"/>
            </w:tcBorders>
          </w:tcPr>
          <w:p w:rsidR="00000000" w:rsidRDefault="00000000">
            <w:pPr>
              <w:spacing w:line="340" w:lineRule="exact"/>
              <w:jc w:val="left"/>
              <w:rPr>
                <w:rFonts w:cs="Traditional Arabic Backslanted" w:hint="cs"/>
                <w:b/>
                <w:bCs/>
              </w:rPr>
            </w:pPr>
          </w:p>
        </w:tc>
        <w:tc>
          <w:tcPr>
            <w:tcW w:w="1503" w:type="dxa"/>
            <w:tcBorders>
              <w:top w:val="nil"/>
              <w:left w:val="nil"/>
              <w:bottom w:val="single" w:sz="4" w:space="0" w:color="auto"/>
              <w:right w:val="nil"/>
            </w:tcBorders>
          </w:tcPr>
          <w:p w:rsidR="00000000" w:rsidRDefault="00000000">
            <w:pPr>
              <w:spacing w:line="340" w:lineRule="exact"/>
              <w:jc w:val="left"/>
              <w:rPr>
                <w:rFonts w:cs="Traditional Arabic Backslanted" w:hint="cs"/>
                <w:b/>
                <w:bCs/>
              </w:rPr>
            </w:pPr>
          </w:p>
        </w:tc>
      </w:tr>
      <w:tr w:rsidR="00000000">
        <w:tblPrEx>
          <w:tblCellMar>
            <w:top w:w="0" w:type="dxa"/>
            <w:bottom w:w="0" w:type="dxa"/>
          </w:tblCellMar>
        </w:tblPrEx>
        <w:trPr>
          <w:jc w:val="center"/>
        </w:trPr>
        <w:tc>
          <w:tcPr>
            <w:tcW w:w="850" w:type="dxa"/>
            <w:tcBorders>
              <w:left w:val="nil"/>
              <w:bottom w:val="nil"/>
              <w:right w:val="nil"/>
            </w:tcBorders>
          </w:tcPr>
          <w:p w:rsidR="00000000" w:rsidRDefault="00000000">
            <w:pPr>
              <w:spacing w:line="340" w:lineRule="exact"/>
              <w:rPr>
                <w:rFonts w:cs="Akhbar MT" w:hint="cs"/>
                <w:sz w:val="28"/>
              </w:rPr>
            </w:pPr>
          </w:p>
        </w:tc>
        <w:tc>
          <w:tcPr>
            <w:tcW w:w="774" w:type="dxa"/>
            <w:tcBorders>
              <w:left w:val="nil"/>
              <w:bottom w:val="nil"/>
              <w:right w:val="nil"/>
            </w:tcBorders>
          </w:tcPr>
          <w:p w:rsidR="00000000" w:rsidRDefault="00000000">
            <w:pPr>
              <w:spacing w:line="340" w:lineRule="exact"/>
              <w:rPr>
                <w:rFonts w:cs="Akhbar MT" w:hint="cs"/>
                <w:sz w:val="28"/>
              </w:rPr>
            </w:pPr>
          </w:p>
        </w:tc>
        <w:tc>
          <w:tcPr>
            <w:tcW w:w="774" w:type="dxa"/>
            <w:tcBorders>
              <w:left w:val="nil"/>
              <w:bottom w:val="nil"/>
              <w:right w:val="nil"/>
            </w:tcBorders>
          </w:tcPr>
          <w:p w:rsidR="00000000" w:rsidRDefault="00000000">
            <w:pPr>
              <w:spacing w:line="340" w:lineRule="exact"/>
              <w:rPr>
                <w:rFonts w:cs="Akhbar MT" w:hint="cs"/>
                <w:sz w:val="28"/>
              </w:rPr>
            </w:pPr>
          </w:p>
        </w:tc>
        <w:tc>
          <w:tcPr>
            <w:tcW w:w="585" w:type="dxa"/>
            <w:tcBorders>
              <w:left w:val="nil"/>
              <w:bottom w:val="nil"/>
              <w:right w:val="nil"/>
            </w:tcBorders>
          </w:tcPr>
          <w:p w:rsidR="00000000" w:rsidRDefault="00000000">
            <w:pPr>
              <w:spacing w:line="340" w:lineRule="exact"/>
              <w:rPr>
                <w:rFonts w:cs="Akhbar MT" w:hint="cs"/>
                <w:sz w:val="28"/>
              </w:rPr>
            </w:pPr>
          </w:p>
        </w:tc>
        <w:tc>
          <w:tcPr>
            <w:tcW w:w="2477" w:type="dxa"/>
            <w:tcBorders>
              <w:left w:val="nil"/>
              <w:bottom w:val="nil"/>
              <w:right w:val="nil"/>
            </w:tcBorders>
          </w:tcPr>
          <w:p w:rsidR="00000000" w:rsidRDefault="00000000">
            <w:pPr>
              <w:spacing w:line="340" w:lineRule="exact"/>
              <w:rPr>
                <w:rFonts w:cs="Akhbar MT" w:hint="cs"/>
                <w:sz w:val="28"/>
              </w:rPr>
            </w:pPr>
          </w:p>
        </w:tc>
        <w:tc>
          <w:tcPr>
            <w:tcW w:w="720" w:type="dxa"/>
            <w:tcBorders>
              <w:left w:val="nil"/>
              <w:bottom w:val="nil"/>
              <w:right w:val="nil"/>
            </w:tcBorders>
          </w:tcPr>
          <w:p w:rsidR="00000000" w:rsidRDefault="00000000">
            <w:pPr>
              <w:spacing w:line="340" w:lineRule="exact"/>
              <w:rPr>
                <w:rFonts w:cs="Akhbar MT" w:hint="cs"/>
                <w:sz w:val="28"/>
              </w:rPr>
            </w:pPr>
          </w:p>
        </w:tc>
        <w:tc>
          <w:tcPr>
            <w:tcW w:w="540" w:type="dxa"/>
            <w:tcBorders>
              <w:left w:val="nil"/>
              <w:bottom w:val="nil"/>
              <w:right w:val="nil"/>
            </w:tcBorders>
          </w:tcPr>
          <w:p w:rsidR="00000000" w:rsidRDefault="00000000">
            <w:pPr>
              <w:spacing w:line="340" w:lineRule="exact"/>
              <w:rPr>
                <w:rFonts w:cs="Akhbar MT" w:hint="cs"/>
                <w:sz w:val="28"/>
              </w:rPr>
            </w:pPr>
          </w:p>
        </w:tc>
        <w:tc>
          <w:tcPr>
            <w:tcW w:w="540" w:type="dxa"/>
            <w:tcBorders>
              <w:left w:val="nil"/>
              <w:bottom w:val="nil"/>
              <w:right w:val="nil"/>
            </w:tcBorders>
          </w:tcPr>
          <w:p w:rsidR="00000000" w:rsidRDefault="00000000">
            <w:pPr>
              <w:spacing w:line="340" w:lineRule="exact"/>
              <w:rPr>
                <w:rFonts w:cs="Akhbar MT" w:hint="cs"/>
                <w:sz w:val="28"/>
              </w:rPr>
            </w:pPr>
          </w:p>
        </w:tc>
        <w:tc>
          <w:tcPr>
            <w:tcW w:w="1503" w:type="dxa"/>
            <w:tcBorders>
              <w:left w:val="nil"/>
              <w:bottom w:val="nil"/>
              <w:right w:val="nil"/>
            </w:tcBorders>
          </w:tcPr>
          <w:p w:rsidR="00000000" w:rsidRDefault="00000000">
            <w:pPr>
              <w:spacing w:line="340" w:lineRule="exact"/>
              <w:jc w:val="right"/>
              <w:rPr>
                <w:rFonts w:cs="Akhbar MT" w:hint="cs"/>
                <w:sz w:val="28"/>
              </w:rPr>
            </w:pP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37</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1920</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78</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1921</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75</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1925</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57</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1928</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93</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76</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6</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1945</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86</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14</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104</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17</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1950</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93</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171</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17</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1958</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73</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27</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192</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72</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1970</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67</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33</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167</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83</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1974</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70</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30</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174</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76</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1982</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68</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32</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169</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81</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1990</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79,6</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20,4</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199</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51</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1991</w:t>
            </w:r>
          </w:p>
        </w:tc>
      </w:tr>
      <w:tr w:rsidR="00000000">
        <w:tblPrEx>
          <w:tblCellMar>
            <w:top w:w="0" w:type="dxa"/>
            <w:bottom w:w="0" w:type="dxa"/>
          </w:tblCellMar>
        </w:tblPrEx>
        <w:trPr>
          <w:jc w:val="center"/>
        </w:trPr>
        <w:tc>
          <w:tcPr>
            <w:tcW w:w="850" w:type="dxa"/>
            <w:tcBorders>
              <w:top w:val="nil"/>
              <w:left w:val="nil"/>
              <w:bottom w:val="nil"/>
              <w:right w:val="nil"/>
            </w:tcBorders>
          </w:tcPr>
          <w:p w:rsidR="00000000" w:rsidRDefault="00000000">
            <w:pPr>
              <w:spacing w:line="340" w:lineRule="exact"/>
              <w:jc w:val="right"/>
              <w:rPr>
                <w:rFonts w:cs="Akhbar MT" w:hint="cs"/>
                <w:sz w:val="28"/>
              </w:rPr>
            </w:pP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93</w:t>
            </w:r>
          </w:p>
        </w:tc>
        <w:tc>
          <w:tcPr>
            <w:tcW w:w="774"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7</w:t>
            </w:r>
          </w:p>
        </w:tc>
        <w:tc>
          <w:tcPr>
            <w:tcW w:w="585" w:type="dxa"/>
            <w:tcBorders>
              <w:top w:val="nil"/>
              <w:left w:val="nil"/>
              <w:bottom w:val="nil"/>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144</w:t>
            </w:r>
          </w:p>
        </w:tc>
        <w:tc>
          <w:tcPr>
            <w:tcW w:w="720"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11</w:t>
            </w: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nil"/>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nil"/>
              <w:right w:val="nil"/>
            </w:tcBorders>
          </w:tcPr>
          <w:p w:rsidR="00000000" w:rsidRDefault="00000000">
            <w:pPr>
              <w:spacing w:line="340" w:lineRule="exact"/>
              <w:ind w:left="144"/>
              <w:rPr>
                <w:rFonts w:ascii="Arial" w:hAnsi="Arial" w:cs="Akhbar MT" w:hint="cs"/>
                <w:snapToGrid w:val="0"/>
                <w:color w:val="000000"/>
                <w:sz w:val="28"/>
                <w:szCs w:val="28"/>
              </w:rPr>
            </w:pPr>
            <w:r>
              <w:rPr>
                <w:rFonts w:ascii="Arial" w:hAnsi="Arial" w:cs="Akhbar MT" w:hint="cs"/>
                <w:snapToGrid w:val="0"/>
                <w:color w:val="000000"/>
                <w:sz w:val="28"/>
                <w:szCs w:val="28"/>
                <w:rtl/>
              </w:rPr>
              <w:t>1997</w:t>
            </w:r>
          </w:p>
        </w:tc>
      </w:tr>
      <w:tr w:rsidR="00000000">
        <w:tblPrEx>
          <w:tblCellMar>
            <w:top w:w="0" w:type="dxa"/>
            <w:bottom w:w="0" w:type="dxa"/>
          </w:tblCellMar>
        </w:tblPrEx>
        <w:trPr>
          <w:jc w:val="center"/>
        </w:trPr>
        <w:tc>
          <w:tcPr>
            <w:tcW w:w="850" w:type="dxa"/>
            <w:tcBorders>
              <w:top w:val="nil"/>
              <w:left w:val="nil"/>
              <w:bottom w:val="single" w:sz="4" w:space="0" w:color="auto"/>
              <w:right w:val="nil"/>
            </w:tcBorders>
          </w:tcPr>
          <w:p w:rsidR="00000000" w:rsidRDefault="00000000">
            <w:pPr>
              <w:spacing w:line="340" w:lineRule="exact"/>
              <w:jc w:val="right"/>
              <w:rPr>
                <w:rFonts w:cs="Akhbar MT" w:hint="cs"/>
                <w:sz w:val="28"/>
              </w:rPr>
            </w:pPr>
          </w:p>
        </w:tc>
        <w:tc>
          <w:tcPr>
            <w:tcW w:w="774" w:type="dxa"/>
            <w:tcBorders>
              <w:top w:val="nil"/>
              <w:left w:val="nil"/>
              <w:bottom w:val="single" w:sz="4" w:space="0" w:color="auto"/>
              <w:right w:val="nil"/>
            </w:tcBorders>
          </w:tcPr>
          <w:p w:rsidR="00000000" w:rsidRDefault="00000000">
            <w:pPr>
              <w:spacing w:line="340" w:lineRule="exact"/>
              <w:ind w:left="144"/>
              <w:rPr>
                <w:rFonts w:ascii="Arial" w:hAnsi="Arial" w:cs="Akhbar MT" w:hint="cs"/>
                <w:snapToGrid w:val="0"/>
                <w:color w:val="000000"/>
                <w:sz w:val="28"/>
                <w:szCs w:val="28"/>
                <w:rtl/>
              </w:rPr>
            </w:pPr>
          </w:p>
        </w:tc>
        <w:tc>
          <w:tcPr>
            <w:tcW w:w="774" w:type="dxa"/>
            <w:tcBorders>
              <w:top w:val="nil"/>
              <w:left w:val="nil"/>
              <w:bottom w:val="single" w:sz="4" w:space="0" w:color="auto"/>
              <w:right w:val="nil"/>
            </w:tcBorders>
          </w:tcPr>
          <w:p w:rsidR="00000000" w:rsidRDefault="00000000">
            <w:pPr>
              <w:spacing w:line="340" w:lineRule="exact"/>
              <w:ind w:left="144"/>
              <w:rPr>
                <w:rFonts w:ascii="Arial" w:hAnsi="Arial" w:cs="Akhbar MT" w:hint="cs"/>
                <w:snapToGrid w:val="0"/>
                <w:color w:val="000000"/>
                <w:sz w:val="28"/>
                <w:szCs w:val="28"/>
                <w:rtl/>
              </w:rPr>
            </w:pPr>
          </w:p>
        </w:tc>
        <w:tc>
          <w:tcPr>
            <w:tcW w:w="585" w:type="dxa"/>
            <w:tcBorders>
              <w:top w:val="nil"/>
              <w:left w:val="nil"/>
              <w:bottom w:val="single" w:sz="4" w:space="0" w:color="auto"/>
              <w:right w:val="nil"/>
            </w:tcBorders>
          </w:tcPr>
          <w:p w:rsidR="00000000" w:rsidRDefault="00000000">
            <w:pPr>
              <w:spacing w:line="340" w:lineRule="exact"/>
              <w:ind w:left="144"/>
              <w:rPr>
                <w:rFonts w:cs="Akhbar MT" w:hint="cs"/>
                <w:sz w:val="28"/>
                <w:szCs w:val="28"/>
              </w:rPr>
            </w:pPr>
          </w:p>
        </w:tc>
        <w:tc>
          <w:tcPr>
            <w:tcW w:w="2477" w:type="dxa"/>
            <w:tcBorders>
              <w:top w:val="nil"/>
              <w:left w:val="nil"/>
              <w:bottom w:val="single" w:sz="4" w:space="0" w:color="auto"/>
              <w:right w:val="nil"/>
            </w:tcBorders>
          </w:tcPr>
          <w:p w:rsidR="00000000" w:rsidRDefault="00000000">
            <w:pPr>
              <w:spacing w:line="340" w:lineRule="exact"/>
              <w:ind w:left="144"/>
              <w:rPr>
                <w:rFonts w:ascii="Arial" w:hAnsi="Arial" w:cs="Akhbar MT" w:hint="cs"/>
                <w:snapToGrid w:val="0"/>
                <w:color w:val="000000"/>
                <w:sz w:val="28"/>
                <w:szCs w:val="28"/>
                <w:rtl/>
              </w:rPr>
            </w:pPr>
          </w:p>
        </w:tc>
        <w:tc>
          <w:tcPr>
            <w:tcW w:w="720" w:type="dxa"/>
            <w:tcBorders>
              <w:top w:val="nil"/>
              <w:left w:val="nil"/>
              <w:bottom w:val="single" w:sz="4" w:space="0" w:color="auto"/>
              <w:right w:val="nil"/>
            </w:tcBorders>
          </w:tcPr>
          <w:p w:rsidR="00000000" w:rsidRDefault="00000000">
            <w:pPr>
              <w:spacing w:line="340" w:lineRule="exact"/>
              <w:ind w:left="144"/>
              <w:rPr>
                <w:rFonts w:ascii="Arial" w:hAnsi="Arial" w:cs="Akhbar MT" w:hint="cs"/>
                <w:snapToGrid w:val="0"/>
                <w:color w:val="000000"/>
                <w:sz w:val="28"/>
                <w:szCs w:val="28"/>
                <w:rtl/>
              </w:rPr>
            </w:pPr>
          </w:p>
        </w:tc>
        <w:tc>
          <w:tcPr>
            <w:tcW w:w="540" w:type="dxa"/>
            <w:tcBorders>
              <w:top w:val="nil"/>
              <w:left w:val="nil"/>
              <w:bottom w:val="single" w:sz="4" w:space="0" w:color="auto"/>
              <w:right w:val="nil"/>
            </w:tcBorders>
          </w:tcPr>
          <w:p w:rsidR="00000000" w:rsidRDefault="00000000">
            <w:pPr>
              <w:spacing w:line="340" w:lineRule="exact"/>
              <w:ind w:left="144"/>
              <w:jc w:val="right"/>
              <w:rPr>
                <w:rFonts w:cs="Akhbar MT" w:hint="cs"/>
                <w:sz w:val="28"/>
                <w:szCs w:val="28"/>
              </w:rPr>
            </w:pPr>
          </w:p>
        </w:tc>
        <w:tc>
          <w:tcPr>
            <w:tcW w:w="540" w:type="dxa"/>
            <w:tcBorders>
              <w:top w:val="nil"/>
              <w:left w:val="nil"/>
              <w:bottom w:val="single" w:sz="4" w:space="0" w:color="auto"/>
              <w:right w:val="nil"/>
            </w:tcBorders>
          </w:tcPr>
          <w:p w:rsidR="00000000" w:rsidRDefault="00000000">
            <w:pPr>
              <w:spacing w:line="340" w:lineRule="exact"/>
              <w:ind w:left="144"/>
              <w:jc w:val="right"/>
              <w:rPr>
                <w:rFonts w:cs="Akhbar MT" w:hint="cs"/>
                <w:sz w:val="28"/>
                <w:szCs w:val="28"/>
              </w:rPr>
            </w:pPr>
          </w:p>
        </w:tc>
        <w:tc>
          <w:tcPr>
            <w:tcW w:w="1503" w:type="dxa"/>
            <w:tcBorders>
              <w:top w:val="nil"/>
              <w:left w:val="nil"/>
              <w:bottom w:val="single" w:sz="4" w:space="0" w:color="auto"/>
              <w:right w:val="nil"/>
            </w:tcBorders>
          </w:tcPr>
          <w:p w:rsidR="00000000" w:rsidRDefault="00000000">
            <w:pPr>
              <w:spacing w:line="340" w:lineRule="exact"/>
              <w:ind w:left="144"/>
              <w:jc w:val="right"/>
              <w:rPr>
                <w:rFonts w:ascii="Arial" w:hAnsi="Arial" w:cs="Akhbar MT" w:hint="cs"/>
                <w:snapToGrid w:val="0"/>
                <w:color w:val="000000"/>
                <w:sz w:val="28"/>
                <w:szCs w:val="28"/>
                <w:rtl/>
              </w:rPr>
            </w:pPr>
          </w:p>
        </w:tc>
      </w:tr>
    </w:tbl>
    <w:p w:rsidR="00000000" w:rsidRDefault="00000000">
      <w:pPr>
        <w:rPr>
          <w:rFonts w:hint="cs"/>
          <w:b/>
          <w:bCs/>
          <w:rtl/>
        </w:rPr>
      </w:pPr>
    </w:p>
    <w:p w:rsidR="00000000" w:rsidRDefault="00000000">
      <w:pPr>
        <w:rPr>
          <w:rFonts w:hint="cs"/>
          <w:b/>
          <w:bCs/>
          <w:rtl/>
        </w:rPr>
      </w:pPr>
      <w:r>
        <w:rPr>
          <w:b/>
          <w:bCs/>
          <w:w w:val="100"/>
          <w:rtl/>
          <w:lang w:bidi="ar-JO"/>
        </w:rPr>
        <w:pict>
          <v:group id="_x0000_s2562" style="position:absolute;left:0;text-align:left;margin-left:0;margin-top:-20.6pt;width:6in;height:208.35pt;z-index:30;mso-position-horizontal-relative:page" coordorigin="2153,2556" coordsize="8640,4167" o:allowincell="f">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563" type="#_x0000_t75" style="position:absolute;left:2153;top:2556;width:8640;height:4167" o:preferrelative="f" stroked="t">
              <v:fill o:detectmouseclick="t"/>
              <v:path o:extrusionok="t" o:connecttype="none"/>
              <o:lock v:ext="edit" text="t"/>
            </v:shape>
            <v:shapetype id="_x0000_t202" coordsize="21600,21600" o:spt="202" path="m,l,21600r21600,l21600,xe">
              <v:stroke joinstyle="miter"/>
              <v:path gradientshapeok="t" o:connecttype="rect"/>
            </v:shapetype>
            <v:shape id="_x0000_s2564" type="#_x0000_t202" style="position:absolute;left:2234;top:5581;width:819;height:539;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1920</w:t>
                    </w:r>
                  </w:p>
                </w:txbxContent>
              </v:textbox>
            </v:shape>
            <v:shape id="_x0000_s2565" type="#_x0000_t202" style="position:absolute;left:2293;top:4682;width:769;height:538;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1945</w:t>
                    </w:r>
                  </w:p>
                </w:txbxContent>
              </v:textbox>
            </v:shape>
            <v:shape id="_x0000_s2566" type="#_x0000_t202" style="position:absolute;left:2293;top:5136;width:764;height:624;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1925</w:t>
                    </w:r>
                  </w:p>
                </w:txbxContent>
              </v:textbox>
            </v:shape>
            <v:shape id="_x0000_s2567" type="#_x0000_t202" style="position:absolute;left:2293;top:4235;width:755;height:445;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1958</w:t>
                    </w:r>
                  </w:p>
                </w:txbxContent>
              </v:textbox>
            </v:shape>
            <v:shape id="_x0000_s2568" type="#_x0000_t202" style="position:absolute;left:2293;top:3786;width:764;height:534;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1974</w:t>
                    </w:r>
                  </w:p>
                </w:txbxContent>
              </v:textbox>
            </v:shape>
            <v:shape id="_x0000_s2569" type="#_x0000_t202" style="position:absolute;left:2293;top:3335;width:764;height:445;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1990</w:t>
                    </w:r>
                  </w:p>
                </w:txbxContent>
              </v:textbox>
            </v:shape>
            <v:shape id="_x0000_s2570" type="#_x0000_t202" style="position:absolute;left:2594;top:5940;width:720;height:783;v-text-anchor:top-baseline" filled="f" fillcolor="#bbe0e3" stroked="f">
              <v:textbox inset="6.48pt,3.24pt,6.48pt,3.24pt">
                <w:txbxContent>
                  <w:p w:rsidR="00000000" w:rsidRDefault="00000000">
                    <w:pPr>
                      <w:autoSpaceDE w:val="0"/>
                      <w:autoSpaceDN w:val="0"/>
                      <w:adjustRightInd w:val="0"/>
                      <w:rPr>
                        <w:rFonts w:ascii="Arial" w:hAnsi="Arial" w:cs="Arial"/>
                        <w:color w:val="000000"/>
                        <w:sz w:val="22"/>
                        <w:szCs w:val="22"/>
                        <w:rtl/>
                      </w:rPr>
                    </w:pPr>
                    <w:r>
                      <w:rPr>
                        <w:rFonts w:ascii="Arial" w:hAnsi="Traditional Arabic"/>
                        <w:color w:val="000000"/>
                        <w:sz w:val="22"/>
                        <w:szCs w:val="22"/>
                        <w:rtl/>
                      </w:rPr>
                      <w:t>0</w:t>
                    </w:r>
                  </w:p>
                </w:txbxContent>
              </v:textbox>
            </v:shape>
            <v:shape id="_x0000_s2571" type="#_x0000_t202" style="position:absolute;left:4735;top:5873;width:748;height:607;v-text-anchor:top-baseline" filled="f" fillcolor="#bbe0e3" stroked="f">
              <v:textbox inset="6.48pt,3.24pt,6.48pt,3.24pt">
                <w:txbxContent>
                  <w:p w:rsidR="00000000" w:rsidRDefault="00000000">
                    <w:pPr>
                      <w:autoSpaceDE w:val="0"/>
                      <w:autoSpaceDN w:val="0"/>
                      <w:adjustRightInd w:val="0"/>
                      <w:jc w:val="center"/>
                      <w:rPr>
                        <w:rFonts w:ascii="Arial" w:hAnsi="Arial" w:cs="Arial"/>
                        <w:color w:val="000000"/>
                        <w:sz w:val="22"/>
                        <w:szCs w:val="22"/>
                        <w:rtl/>
                      </w:rPr>
                    </w:pPr>
                    <w:r>
                      <w:rPr>
                        <w:rFonts w:ascii="Arial" w:hAnsi="Traditional Arabic"/>
                        <w:color w:val="000000"/>
                        <w:sz w:val="22"/>
                        <w:szCs w:val="22"/>
                        <w:rtl/>
                      </w:rPr>
                      <w:t>100</w:t>
                    </w:r>
                  </w:p>
                </w:txbxContent>
              </v:textbox>
            </v:shape>
            <v:shape id="_x0000_s2572" type="#_x0000_t202" style="position:absolute;left:6773;top:5880;width:802;height:600;v-text-anchor:top-baseline" filled="f" fillcolor="#bbe0e3" stroked="f">
              <v:textbox inset="6.48pt,3.24pt,6.48pt,3.24pt">
                <w:txbxContent>
                  <w:p w:rsidR="00000000" w:rsidRDefault="00000000">
                    <w:pPr>
                      <w:autoSpaceDE w:val="0"/>
                      <w:autoSpaceDN w:val="0"/>
                      <w:adjustRightInd w:val="0"/>
                      <w:jc w:val="center"/>
                      <w:rPr>
                        <w:rFonts w:ascii="Arial" w:hAnsi="Arial" w:cs="Arial"/>
                        <w:color w:val="000000"/>
                        <w:sz w:val="22"/>
                        <w:szCs w:val="22"/>
                        <w:rtl/>
                      </w:rPr>
                    </w:pPr>
                    <w:r>
                      <w:rPr>
                        <w:rFonts w:ascii="Arial" w:hAnsi="Traditional Arabic"/>
                        <w:color w:val="000000"/>
                        <w:sz w:val="22"/>
                        <w:szCs w:val="22"/>
                        <w:rtl/>
                      </w:rPr>
                      <w:t>200</w:t>
                    </w:r>
                  </w:p>
                </w:txbxContent>
              </v:textbox>
            </v:shape>
            <v:rect id="_x0000_s2573" style="position:absolute;left:2954;top:2834;width:6389;height:3223" stroked="f"/>
            <v:rect id="_x0000_s2574" style="position:absolute;left:3078;top:2981;width:6162;height:2904" fillcolor="silver" stroked="f"/>
            <v:line id="_x0000_s2575" style="position:absolute" from="5114,2981" to="5115,5885" strokeweight="0"/>
            <v:line id="_x0000_s2576" style="position:absolute" from="7174,2981" to="7175,5885" strokeweight="0"/>
            <v:line id="_x0000_s2577" style="position:absolute" from="9225,2981" to="9226,5885" strokeweight="0"/>
            <v:rect id="_x0000_s2578" style="position:absolute;left:3063;top:2981;width:6162;height:2904" filled="f" strokecolor="gray" strokeweight=".45pt"/>
            <v:rect id="_x0000_s2579" style="position:absolute;left:3063;top:5737;width:759;height:86" fillcolor="#99f" strokeweight=".45pt"/>
            <v:rect id="_x0000_s2580" style="position:absolute;left:3063;top:5515;width:1599;height:87" fillcolor="#99f" strokeweight=".45pt"/>
            <v:rect id="_x0000_s2581" style="position:absolute;left:3063;top:5294;width:1545;height:86" fillcolor="#99f" strokeweight=".45pt"/>
            <v:rect id="_x0000_s2582" style="position:absolute;left:3063;top:5060;width:1174;height:99" fillcolor="#99f" strokeweight=".45pt"/>
            <v:rect id="_x0000_s2583" style="position:absolute;left:3063;top:4839;width:1563;height:86" fillcolor="#99f" strokeweight=".45pt"/>
            <v:rect id="_x0000_s2584" style="position:absolute;left:3063;top:4617;width:2132;height:87" fillcolor="#99f" strokeweight=".45pt"/>
            <v:rect id="_x0000_s2585" style="position:absolute;left:3063;top:4396;width:3515;height:86" fillcolor="#99f" strokeweight=".45pt"/>
            <v:rect id="_x0000_s2586" style="position:absolute;left:3063;top:4174;width:3939;height:87" fillcolor="#99f" strokeweight=".45pt"/>
            <v:rect id="_x0000_s2587" style="position:absolute;left:3063;top:3953;width:3433;height:86" fillcolor="#99f" strokeweight=".45pt"/>
            <v:rect id="_x0000_s2588" style="position:absolute;left:3063;top:3719;width:3578;height:99" fillcolor="#99f" strokeweight=".45pt"/>
            <v:rect id="_x0000_s2589" style="position:absolute;left:3063;top:3498;width:3470;height:86" fillcolor="#99f" strokeweight=".45pt"/>
            <v:rect id="_x0000_s2590" style="position:absolute;left:3063;top:3276;width:4084;height:87" fillcolor="#99f" strokeweight=".45pt"/>
            <v:rect id="_x0000_s2591" style="position:absolute;left:3063;top:3055;width:2954;height:86" fillcolor="#99f" strokeweight=".45pt"/>
            <v:rect id="_x0000_s2592" style="position:absolute;left:4626;top:4839;width:117;height:86" fillcolor="#936" strokeweight=".45pt"/>
            <v:rect id="_x0000_s2593" style="position:absolute;left:5195;top:4617;width:353;height:87" fillcolor="#936" strokeweight=".45pt"/>
            <v:rect id="_x0000_s2594" style="position:absolute;left:6578;top:4396;width:343;height:86" fillcolor="#936" strokeweight=".45pt"/>
            <v:rect id="_x0000_s2595" style="position:absolute;left:7002;top:4174;width:1482;height:87" fillcolor="#936" strokeweight=".45pt"/>
            <v:rect id="_x0000_s2596" style="position:absolute;left:6496;top:3953;width:1699;height:86" fillcolor="#936" strokeweight=".45pt"/>
            <v:rect id="_x0000_s2597" style="position:absolute;left:6641;top:3719;width:1554;height:99" fillcolor="#936" strokeweight=".45pt"/>
            <v:rect id="_x0000_s2598" style="position:absolute;left:6533;top:3498;width:1662;height:86" fillcolor="#936" strokeweight=".45pt"/>
            <v:rect id="_x0000_s2599" style="position:absolute;left:7147;top:3276;width:1048;height:87" fillcolor="#936" strokeweight=".45pt"/>
            <v:rect id="_x0000_s2600" style="position:absolute;left:6017;top:3055;width:226;height:86" fillcolor="#936" strokeweight=".45pt"/>
            <v:line id="_x0000_s2601" style="position:absolute" from="3063,5885" to="9225,5886" strokeweight="0"/>
            <v:line id="_x0000_s2602" style="position:absolute;flip:y" from="3063,5885" to="3064,5946" strokeweight="0"/>
            <v:line id="_x0000_s2603" style="position:absolute;flip:y" from="5114,5885" to="5115,5946" strokeweight="0"/>
            <v:line id="_x0000_s2604" style="position:absolute;flip:y" from="7174,5885" to="7175,5946" strokeweight="0"/>
            <v:line id="_x0000_s2605" style="position:absolute;flip:y" from="9225,5885" to="9226,5946" strokeweight="0"/>
            <v:line id="_x0000_s2606" style="position:absolute" from="3063,2981" to="3064,5885" strokeweight="0"/>
            <v:line id="_x0000_s2607" style="position:absolute" from="3017,5885" to="3063,5886" strokeweight="0"/>
            <v:line id="_x0000_s2608" style="position:absolute" from="3017,5663" to="3063,5664" strokeweight="0"/>
            <v:line id="_x0000_s2609" style="position:absolute" from="3017,5442" to="3063,5443" strokeweight="0"/>
            <v:line id="_x0000_s2610" style="position:absolute" from="3017,5220" to="3063,5221" strokeweight="0"/>
            <v:line id="_x0000_s2611" style="position:absolute" from="3017,4986" to="3063,4987" strokeweight="0"/>
            <v:line id="_x0000_s2612" style="position:absolute" from="3017,4765" to="3063,4766" strokeweight="0"/>
            <v:line id="_x0000_s2613" style="position:absolute" from="3017,4544" to="3063,4545" strokeweight="0"/>
            <v:line id="_x0000_s2614" style="position:absolute" from="3017,4322" to="3063,4323" strokeweight="0"/>
            <v:line id="_x0000_s2615" style="position:absolute" from="3017,4101" to="3063,4102" strokeweight="0"/>
            <v:line id="_x0000_s2616" style="position:absolute" from="3017,3879" to="3063,3880" strokeweight="0"/>
            <v:line id="_x0000_s2617" style="position:absolute" from="3017,3645" to="3063,3646" strokeweight="0"/>
            <v:line id="_x0000_s2618" style="position:absolute" from="3017,3424" to="3063,3425" strokeweight="0"/>
            <v:line id="_x0000_s2619" style="position:absolute" from="3017,3203" to="3063,3204" strokeweight="0"/>
            <v:line id="_x0000_s2620" style="position:absolute" from="3017,2981" to="3063,2982" strokeweight="0"/>
            <v:rect id="_x0000_s2621" style="position:absolute;left:9565;top:3548;width:1087;height:592" strokeweight="0">
              <o:lock v:ext="edit" aspectratio="t"/>
            </v:rect>
            <v:rect id="_x0000_s2622" style="position:absolute;left:10407;top:3632;width:130;height:130" fillcolor="#99f">
              <o:lock v:ext="edit" aspectratio="t"/>
            </v:rect>
            <v:rect id="_x0000_s2623" style="position:absolute;left:10407;top:3929;width:130;height:130" fillcolor="#936">
              <o:lock v:ext="edit" aspectratio="t"/>
            </v:rect>
            <v:shape id="_x0000_s2624" type="#_x0000_t202" style="position:absolute;left:9434;top:3420;width:1200;height:954" filled="f" fillcolor="#bbe0e3" stroked="f">
              <v:textbox inset="6.48pt,3.24pt,6.48pt,3.24pt">
                <w:txbxContent>
                  <w:p w:rsidR="00000000" w:rsidRDefault="00000000">
                    <w:pPr>
                      <w:autoSpaceDE w:val="0"/>
                      <w:autoSpaceDN w:val="0"/>
                      <w:adjustRightInd w:val="0"/>
                      <w:spacing w:line="320" w:lineRule="exact"/>
                      <w:ind w:left="130"/>
                      <w:rPr>
                        <w:rFonts w:ascii="Arial" w:hAnsi="Arial" w:cs="Arial" w:hint="cs"/>
                        <w:color w:val="000000"/>
                        <w:sz w:val="22"/>
                        <w:szCs w:val="22"/>
                        <w:rtl/>
                      </w:rPr>
                    </w:pPr>
                    <w:r>
                      <w:rPr>
                        <w:rFonts w:ascii="Arial" w:hAnsi="Traditional Arabic"/>
                        <w:color w:val="000000"/>
                        <w:sz w:val="22"/>
                        <w:szCs w:val="22"/>
                        <w:rtl/>
                      </w:rPr>
                      <w:t>رجال</w:t>
                    </w:r>
                  </w:p>
                  <w:p w:rsidR="00000000" w:rsidRDefault="00000000">
                    <w:pPr>
                      <w:autoSpaceDE w:val="0"/>
                      <w:autoSpaceDN w:val="0"/>
                      <w:adjustRightInd w:val="0"/>
                      <w:spacing w:line="320" w:lineRule="exact"/>
                      <w:ind w:left="130"/>
                      <w:rPr>
                        <w:rFonts w:ascii="Arial" w:hAnsi="Arial" w:hint="cs"/>
                        <w:color w:val="000000"/>
                        <w:sz w:val="22"/>
                        <w:szCs w:val="22"/>
                      </w:rPr>
                    </w:pPr>
                    <w:r>
                      <w:rPr>
                        <w:rFonts w:ascii="Arial" w:hAnsi="Arial" w:hint="cs"/>
                        <w:color w:val="000000"/>
                        <w:sz w:val="22"/>
                        <w:szCs w:val="22"/>
                        <w:rtl/>
                      </w:rPr>
                      <w:t>نساء</w:t>
                    </w:r>
                  </w:p>
                </w:txbxContent>
              </v:textbox>
            </v:shape>
            <v:shape id="_x0000_s2625" type="#_x0000_t202" style="position:absolute;left:8733;top:5896;width:1004;height:764;v-text-anchor:top-baseline" filled="f" fillcolor="#bbe0e3" stroked="f">
              <v:textbox inset="6.48pt,3.24pt,6.48pt,3.24pt">
                <w:txbxContent>
                  <w:p w:rsidR="00000000" w:rsidRDefault="00000000">
                    <w:pPr>
                      <w:autoSpaceDE w:val="0"/>
                      <w:autoSpaceDN w:val="0"/>
                      <w:adjustRightInd w:val="0"/>
                      <w:jc w:val="center"/>
                      <w:rPr>
                        <w:rFonts w:ascii="Arial" w:hAnsi="Arial" w:cs="Arial"/>
                        <w:color w:val="000000"/>
                        <w:sz w:val="22"/>
                        <w:szCs w:val="22"/>
                        <w:rtl/>
                      </w:rPr>
                    </w:pPr>
                    <w:r>
                      <w:rPr>
                        <w:rFonts w:ascii="Arial" w:hAnsi="Traditional Arabic"/>
                        <w:color w:val="000000"/>
                        <w:sz w:val="22"/>
                        <w:szCs w:val="22"/>
                        <w:rtl/>
                      </w:rPr>
                      <w:t>300</w:t>
                    </w:r>
                  </w:p>
                </w:txbxContent>
              </v:textbox>
            </v:shape>
            <v:shape id="_x0000_s2626" type="#_x0000_t202" style="position:absolute;left:2381;top:2700;width:680;height:538;v-text-anchor:top-baseline" filled="f" fillcolor="#bbe0e3" stroked="f">
              <v:textbox inset="6.48pt,3.24pt,6.48pt,3.24pt">
                <w:txbxContent>
                  <w:p w:rsidR="00000000" w:rsidRDefault="00000000">
                    <w:pPr>
                      <w:autoSpaceDE w:val="0"/>
                      <w:autoSpaceDN w:val="0"/>
                      <w:adjustRightInd w:val="0"/>
                      <w:jc w:val="right"/>
                      <w:rPr>
                        <w:rFonts w:ascii="Arial" w:hAnsi="Arial" w:cs="Arial" w:hint="cs"/>
                        <w:color w:val="000000"/>
                        <w:sz w:val="22"/>
                        <w:szCs w:val="22"/>
                        <w:rtl/>
                      </w:rPr>
                    </w:pPr>
                    <w:r>
                      <w:rPr>
                        <w:rFonts w:ascii="Arial" w:hAnsi="Traditional Arabic" w:hint="cs"/>
                        <w:color w:val="000000"/>
                        <w:sz w:val="22"/>
                        <w:szCs w:val="22"/>
                        <w:rtl/>
                      </w:rPr>
                      <w:t>19977</w:t>
                    </w:r>
                  </w:p>
                </w:txbxContent>
              </v:textbox>
            </v:shape>
            <w10:wrap type="topAndBottom" anchorx="page"/>
          </v:group>
        </w:pi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254"/>
        <w:gridCol w:w="780"/>
        <w:gridCol w:w="787"/>
        <w:gridCol w:w="1260"/>
        <w:gridCol w:w="719"/>
        <w:gridCol w:w="734"/>
        <w:gridCol w:w="3213"/>
      </w:tblGrid>
      <w:tr w:rsidR="00000000">
        <w:tblPrEx>
          <w:tblCellMar>
            <w:top w:w="0" w:type="dxa"/>
            <w:bottom w:w="0" w:type="dxa"/>
          </w:tblCellMar>
        </w:tblPrEx>
        <w:trPr>
          <w:cantSplit/>
          <w:jc w:val="center"/>
        </w:trPr>
        <w:tc>
          <w:tcPr>
            <w:tcW w:w="1254" w:type="dxa"/>
            <w:tcBorders>
              <w:top w:val="nil"/>
              <w:left w:val="nil"/>
              <w:bottom w:val="single" w:sz="4" w:space="0" w:color="auto"/>
              <w:right w:val="nil"/>
            </w:tcBorders>
          </w:tcPr>
          <w:p w:rsidR="00000000" w:rsidRDefault="00000000">
            <w:pPr>
              <w:rPr>
                <w:rFonts w:hint="cs"/>
              </w:rPr>
            </w:pPr>
          </w:p>
        </w:tc>
        <w:tc>
          <w:tcPr>
            <w:tcW w:w="780" w:type="dxa"/>
            <w:tcBorders>
              <w:top w:val="nil"/>
              <w:left w:val="nil"/>
              <w:bottom w:val="single" w:sz="4" w:space="0" w:color="auto"/>
              <w:right w:val="nil"/>
            </w:tcBorders>
          </w:tcPr>
          <w:p w:rsidR="00000000" w:rsidRDefault="00000000">
            <w:pPr>
              <w:rPr>
                <w:rFonts w:hint="cs"/>
              </w:rPr>
            </w:pPr>
          </w:p>
        </w:tc>
        <w:tc>
          <w:tcPr>
            <w:tcW w:w="787" w:type="dxa"/>
            <w:tcBorders>
              <w:top w:val="nil"/>
              <w:left w:val="nil"/>
              <w:bottom w:val="single" w:sz="4" w:space="0" w:color="auto"/>
              <w:right w:val="nil"/>
            </w:tcBorders>
          </w:tcPr>
          <w:p w:rsidR="00000000" w:rsidRDefault="00000000">
            <w:pPr>
              <w:rPr>
                <w:rFonts w:hint="cs"/>
              </w:rPr>
            </w:pPr>
          </w:p>
        </w:tc>
        <w:tc>
          <w:tcPr>
            <w:tcW w:w="1260" w:type="dxa"/>
            <w:tcBorders>
              <w:top w:val="nil"/>
              <w:left w:val="nil"/>
              <w:bottom w:val="single" w:sz="4" w:space="0" w:color="auto"/>
              <w:right w:val="nil"/>
            </w:tcBorders>
          </w:tcPr>
          <w:p w:rsidR="00000000" w:rsidRDefault="00000000">
            <w:pPr>
              <w:rPr>
                <w:rFonts w:hint="cs"/>
              </w:rPr>
            </w:pPr>
          </w:p>
        </w:tc>
        <w:tc>
          <w:tcPr>
            <w:tcW w:w="4666" w:type="dxa"/>
            <w:gridSpan w:val="3"/>
            <w:tcBorders>
              <w:top w:val="nil"/>
              <w:left w:val="nil"/>
              <w:bottom w:val="single" w:sz="4" w:space="0" w:color="auto"/>
              <w:right w:val="nil"/>
            </w:tcBorders>
          </w:tcPr>
          <w:p w:rsidR="00000000" w:rsidRDefault="00000000">
            <w:pPr>
              <w:pStyle w:val="xl24"/>
              <w:pBdr>
                <w:bottom w:val="none" w:sz="0" w:space="0" w:color="auto"/>
              </w:pBdr>
              <w:bidi/>
              <w:spacing w:before="0" w:after="0"/>
              <w:jc w:val="lowKashida"/>
              <w:rPr>
                <w:rFonts w:cs="Traditional Arabic Backslanted" w:hint="cs"/>
                <w:sz w:val="28"/>
                <w:szCs w:val="28"/>
              </w:rPr>
            </w:pPr>
            <w:r>
              <w:rPr>
                <w:rFonts w:cs="Traditional Arabic Backslanted" w:hint="cs"/>
                <w:sz w:val="28"/>
                <w:szCs w:val="28"/>
                <w:rtl/>
              </w:rPr>
              <w:t>الجدول 7: الوظائف في البرلمان بحسب الجنس</w:t>
            </w:r>
          </w:p>
        </w:tc>
      </w:tr>
      <w:tr w:rsidR="00000000">
        <w:tblPrEx>
          <w:tblCellMar>
            <w:top w:w="0" w:type="dxa"/>
            <w:bottom w:w="0" w:type="dxa"/>
          </w:tblCellMar>
        </w:tblPrEx>
        <w:trPr>
          <w:cantSplit/>
          <w:jc w:val="center"/>
        </w:trPr>
        <w:tc>
          <w:tcPr>
            <w:tcW w:w="1254" w:type="dxa"/>
            <w:tcBorders>
              <w:left w:val="nil"/>
              <w:bottom w:val="nil"/>
              <w:right w:val="nil"/>
            </w:tcBorders>
            <w:shd w:val="clear" w:color="auto" w:fill="00FFFF"/>
          </w:tcPr>
          <w:p w:rsidR="00000000" w:rsidRDefault="00000000">
            <w:pPr>
              <w:rPr>
                <w:rFonts w:cs="Traditional Arabic Backslanted" w:hint="cs"/>
                <w:color w:val="FFFFFF"/>
                <w:highlight w:val="cyan"/>
              </w:rPr>
            </w:pPr>
          </w:p>
        </w:tc>
        <w:tc>
          <w:tcPr>
            <w:tcW w:w="1567" w:type="dxa"/>
            <w:gridSpan w:val="2"/>
            <w:tcBorders>
              <w:left w:val="nil"/>
              <w:bottom w:val="nil"/>
              <w:right w:val="nil"/>
            </w:tcBorders>
          </w:tcPr>
          <w:p w:rsidR="00000000" w:rsidRDefault="00000000">
            <w:pPr>
              <w:jc w:val="center"/>
              <w:rPr>
                <w:rFonts w:cs="Traditional Arabic Backslanted" w:hint="cs"/>
                <w:sz w:val="24"/>
                <w:szCs w:val="24"/>
              </w:rPr>
            </w:pPr>
            <w:r>
              <w:rPr>
                <w:rFonts w:cs="Traditional Arabic Backslanted" w:hint="cs"/>
                <w:sz w:val="24"/>
                <w:szCs w:val="24"/>
                <w:rtl/>
              </w:rPr>
              <w:t>1997</w:t>
            </w:r>
          </w:p>
        </w:tc>
        <w:tc>
          <w:tcPr>
            <w:tcW w:w="1260" w:type="dxa"/>
            <w:tcBorders>
              <w:left w:val="nil"/>
              <w:bottom w:val="nil"/>
              <w:right w:val="nil"/>
            </w:tcBorders>
            <w:shd w:val="clear" w:color="auto" w:fill="00FFFF"/>
          </w:tcPr>
          <w:p w:rsidR="00000000" w:rsidRDefault="00000000">
            <w:pPr>
              <w:jc w:val="center"/>
              <w:rPr>
                <w:rFonts w:cs="Traditional Arabic Backslanted" w:hint="cs"/>
                <w:color w:val="FFFFFF"/>
                <w:sz w:val="24"/>
                <w:szCs w:val="24"/>
                <w:highlight w:val="cyan"/>
              </w:rPr>
            </w:pPr>
          </w:p>
        </w:tc>
        <w:tc>
          <w:tcPr>
            <w:tcW w:w="1453" w:type="dxa"/>
            <w:gridSpan w:val="2"/>
            <w:tcBorders>
              <w:left w:val="nil"/>
              <w:bottom w:val="nil"/>
              <w:right w:val="nil"/>
            </w:tcBorders>
          </w:tcPr>
          <w:p w:rsidR="00000000" w:rsidRDefault="00000000">
            <w:pPr>
              <w:jc w:val="center"/>
              <w:rPr>
                <w:rFonts w:cs="Traditional Arabic Backslanted" w:hint="cs"/>
                <w:sz w:val="24"/>
                <w:szCs w:val="24"/>
              </w:rPr>
            </w:pPr>
            <w:r>
              <w:rPr>
                <w:rFonts w:cs="Traditional Arabic Backslanted" w:hint="cs"/>
                <w:sz w:val="24"/>
                <w:szCs w:val="24"/>
                <w:rtl/>
              </w:rPr>
              <w:t>1991</w:t>
            </w:r>
          </w:p>
        </w:tc>
        <w:tc>
          <w:tcPr>
            <w:tcW w:w="3213" w:type="dxa"/>
            <w:tcBorders>
              <w:left w:val="nil"/>
              <w:bottom w:val="nil"/>
              <w:right w:val="nil"/>
            </w:tcBorders>
          </w:tcPr>
          <w:p w:rsidR="00000000" w:rsidRDefault="00000000">
            <w:pPr>
              <w:pStyle w:val="xl24"/>
              <w:pBdr>
                <w:bottom w:val="none" w:sz="0" w:space="0" w:color="auto"/>
              </w:pBdr>
              <w:bidi/>
              <w:spacing w:before="0" w:after="0"/>
              <w:jc w:val="lowKashida"/>
              <w:rPr>
                <w:rFonts w:cs="Traditional Arabic Backslanted" w:hint="cs"/>
              </w:rPr>
            </w:pPr>
            <w:r>
              <w:rPr>
                <w:rFonts w:cs="Traditional Arabic Backslanted" w:hint="cs"/>
                <w:rtl/>
              </w:rPr>
              <w:t>الوظيفة</w:t>
            </w:r>
          </w:p>
        </w:tc>
      </w:tr>
      <w:tr w:rsidR="00000000">
        <w:tblPrEx>
          <w:tblCellMar>
            <w:top w:w="0" w:type="dxa"/>
            <w:bottom w:w="0" w:type="dxa"/>
          </w:tblCellMar>
        </w:tblPrEx>
        <w:trPr>
          <w:cantSplit/>
          <w:jc w:val="center"/>
        </w:trPr>
        <w:tc>
          <w:tcPr>
            <w:tcW w:w="1254" w:type="dxa"/>
            <w:tcBorders>
              <w:top w:val="nil"/>
              <w:left w:val="nil"/>
              <w:bottom w:val="single" w:sz="4" w:space="0" w:color="auto"/>
              <w:right w:val="nil"/>
            </w:tcBorders>
            <w:shd w:val="clear" w:color="auto" w:fill="00FFFF"/>
          </w:tcPr>
          <w:p w:rsidR="00000000" w:rsidRDefault="00000000">
            <w:pPr>
              <w:jc w:val="center"/>
              <w:rPr>
                <w:rFonts w:cs="Traditional Arabic Backslanted" w:hint="cs"/>
                <w:sz w:val="24"/>
                <w:szCs w:val="24"/>
                <w:highlight w:val="cyan"/>
              </w:rPr>
            </w:pPr>
            <w:r>
              <w:rPr>
                <w:rFonts w:cs="Traditional Arabic Backslanted" w:hint="cs"/>
                <w:sz w:val="24"/>
                <w:szCs w:val="24"/>
                <w:highlight w:val="cyan"/>
                <w:rtl/>
              </w:rPr>
              <w:t>نسبة الإناث %</w:t>
            </w:r>
          </w:p>
        </w:tc>
        <w:tc>
          <w:tcPr>
            <w:tcW w:w="780" w:type="dxa"/>
            <w:tcBorders>
              <w:top w:val="nil"/>
              <w:left w:val="nil"/>
              <w:bottom w:val="single" w:sz="4" w:space="0" w:color="auto"/>
              <w:right w:val="nil"/>
            </w:tcBorders>
          </w:tcPr>
          <w:p w:rsidR="00000000" w:rsidRDefault="00000000">
            <w:pPr>
              <w:jc w:val="center"/>
              <w:rPr>
                <w:rFonts w:cs="Traditional Arabic Backslanted" w:hint="cs"/>
                <w:sz w:val="24"/>
                <w:szCs w:val="24"/>
              </w:rPr>
            </w:pPr>
            <w:r>
              <w:rPr>
                <w:rFonts w:cs="Traditional Arabic Backslanted" w:hint="cs"/>
                <w:sz w:val="24"/>
                <w:szCs w:val="24"/>
                <w:rtl/>
              </w:rPr>
              <w:t>إناث</w:t>
            </w:r>
          </w:p>
        </w:tc>
        <w:tc>
          <w:tcPr>
            <w:tcW w:w="787" w:type="dxa"/>
            <w:tcBorders>
              <w:top w:val="nil"/>
              <w:left w:val="nil"/>
              <w:bottom w:val="single" w:sz="4" w:space="0" w:color="auto"/>
              <w:right w:val="nil"/>
            </w:tcBorders>
          </w:tcPr>
          <w:p w:rsidR="00000000" w:rsidRDefault="00000000">
            <w:pPr>
              <w:jc w:val="center"/>
              <w:rPr>
                <w:rFonts w:cs="Traditional Arabic Backslanted" w:hint="cs"/>
                <w:sz w:val="24"/>
                <w:szCs w:val="24"/>
              </w:rPr>
            </w:pPr>
            <w:r>
              <w:rPr>
                <w:rFonts w:cs="Traditional Arabic Backslanted" w:hint="cs"/>
                <w:sz w:val="24"/>
                <w:szCs w:val="24"/>
                <w:rtl/>
              </w:rPr>
              <w:t>ذكور</w:t>
            </w:r>
          </w:p>
        </w:tc>
        <w:tc>
          <w:tcPr>
            <w:tcW w:w="1260" w:type="dxa"/>
            <w:tcBorders>
              <w:top w:val="nil"/>
              <w:left w:val="nil"/>
              <w:bottom w:val="single" w:sz="4" w:space="0" w:color="auto"/>
              <w:right w:val="nil"/>
            </w:tcBorders>
            <w:shd w:val="clear" w:color="auto" w:fill="00FFFF"/>
          </w:tcPr>
          <w:p w:rsidR="00000000" w:rsidRDefault="00000000">
            <w:pPr>
              <w:pStyle w:val="xl24"/>
              <w:pBdr>
                <w:bottom w:val="none" w:sz="0" w:space="0" w:color="auto"/>
              </w:pBdr>
              <w:bidi/>
              <w:spacing w:before="0" w:after="0"/>
              <w:jc w:val="center"/>
              <w:rPr>
                <w:rFonts w:cs="Traditional Arabic Backslanted" w:hint="cs"/>
                <w:highlight w:val="cyan"/>
              </w:rPr>
            </w:pPr>
            <w:r>
              <w:rPr>
                <w:rFonts w:cs="Traditional Arabic Backslanted" w:hint="cs"/>
                <w:highlight w:val="cyan"/>
                <w:rtl/>
              </w:rPr>
              <w:t>نسبة الإناث %</w:t>
            </w:r>
          </w:p>
        </w:tc>
        <w:tc>
          <w:tcPr>
            <w:tcW w:w="719" w:type="dxa"/>
            <w:tcBorders>
              <w:top w:val="nil"/>
              <w:left w:val="nil"/>
              <w:bottom w:val="single" w:sz="4" w:space="0" w:color="auto"/>
              <w:right w:val="nil"/>
            </w:tcBorders>
          </w:tcPr>
          <w:p w:rsidR="00000000" w:rsidRDefault="00000000">
            <w:pPr>
              <w:jc w:val="center"/>
              <w:rPr>
                <w:rFonts w:cs="Traditional Arabic Backslanted" w:hint="cs"/>
                <w:sz w:val="24"/>
                <w:szCs w:val="24"/>
              </w:rPr>
            </w:pPr>
            <w:r>
              <w:rPr>
                <w:rFonts w:cs="Traditional Arabic Backslanted" w:hint="cs"/>
                <w:sz w:val="24"/>
                <w:szCs w:val="24"/>
                <w:rtl/>
              </w:rPr>
              <w:t>إناث</w:t>
            </w:r>
          </w:p>
        </w:tc>
        <w:tc>
          <w:tcPr>
            <w:tcW w:w="734" w:type="dxa"/>
            <w:tcBorders>
              <w:top w:val="nil"/>
              <w:left w:val="nil"/>
              <w:bottom w:val="single" w:sz="4" w:space="0" w:color="auto"/>
              <w:right w:val="nil"/>
            </w:tcBorders>
          </w:tcPr>
          <w:p w:rsidR="00000000" w:rsidRDefault="00000000">
            <w:pPr>
              <w:jc w:val="center"/>
              <w:rPr>
                <w:rFonts w:cs="Traditional Arabic Backslanted" w:hint="cs"/>
                <w:sz w:val="24"/>
                <w:szCs w:val="24"/>
              </w:rPr>
            </w:pPr>
            <w:r>
              <w:rPr>
                <w:rFonts w:cs="Traditional Arabic Backslanted" w:hint="cs"/>
                <w:sz w:val="24"/>
                <w:szCs w:val="24"/>
                <w:rtl/>
              </w:rPr>
              <w:t>ذكور</w:t>
            </w:r>
          </w:p>
        </w:tc>
        <w:tc>
          <w:tcPr>
            <w:tcW w:w="3213" w:type="dxa"/>
            <w:tcBorders>
              <w:top w:val="nil"/>
              <w:left w:val="nil"/>
              <w:bottom w:val="single" w:sz="4" w:space="0" w:color="auto"/>
              <w:right w:val="nil"/>
            </w:tcBorders>
          </w:tcPr>
          <w:p w:rsidR="00000000" w:rsidRDefault="00000000">
            <w:pPr>
              <w:rPr>
                <w:rFonts w:cs="Traditional Arabic Backslanted" w:hint="cs"/>
              </w:rPr>
            </w:pPr>
          </w:p>
        </w:tc>
      </w:tr>
      <w:tr w:rsidR="00000000">
        <w:tblPrEx>
          <w:tblCellMar>
            <w:top w:w="0" w:type="dxa"/>
            <w:bottom w:w="0" w:type="dxa"/>
          </w:tblCellMar>
        </w:tblPrEx>
        <w:trPr>
          <w:cantSplit/>
          <w:jc w:val="center"/>
        </w:trPr>
        <w:tc>
          <w:tcPr>
            <w:tcW w:w="1254" w:type="dxa"/>
            <w:tcBorders>
              <w:left w:val="nil"/>
              <w:bottom w:val="nil"/>
              <w:right w:val="nil"/>
            </w:tcBorders>
            <w:shd w:val="clear" w:color="auto" w:fill="00FFFF"/>
            <w:vAlign w:val="bottom"/>
          </w:tcPr>
          <w:p w:rsidR="00000000" w:rsidRDefault="00000000">
            <w:pPr>
              <w:ind w:left="288"/>
              <w:rPr>
                <w:rFonts w:ascii="Arial" w:hAnsi="Arial" w:hint="cs"/>
                <w:sz w:val="28"/>
                <w:szCs w:val="28"/>
                <w:highlight w:val="cyan"/>
              </w:rPr>
            </w:pPr>
            <w:r>
              <w:rPr>
                <w:rFonts w:ascii="Arial" w:hAnsi="Arial" w:hint="cs"/>
                <w:sz w:val="28"/>
                <w:szCs w:val="28"/>
                <w:highlight w:val="cyan"/>
                <w:rtl/>
              </w:rPr>
              <w:t>صفر</w:t>
            </w:r>
          </w:p>
        </w:tc>
        <w:tc>
          <w:tcPr>
            <w:tcW w:w="780" w:type="dxa"/>
            <w:tcBorders>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صفر</w:t>
            </w:r>
          </w:p>
        </w:tc>
        <w:tc>
          <w:tcPr>
            <w:tcW w:w="787" w:type="dxa"/>
            <w:tcBorders>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w:t>
            </w:r>
          </w:p>
        </w:tc>
        <w:tc>
          <w:tcPr>
            <w:tcW w:w="1260" w:type="dxa"/>
            <w:tcBorders>
              <w:left w:val="nil"/>
              <w:bottom w:val="nil"/>
              <w:right w:val="nil"/>
            </w:tcBorders>
            <w:shd w:val="clear" w:color="auto" w:fill="00FFFF"/>
          </w:tcPr>
          <w:p w:rsidR="00000000" w:rsidRDefault="00000000">
            <w:pPr>
              <w:rPr>
                <w:rFonts w:hint="cs"/>
                <w:color w:val="FFFFFF"/>
                <w:sz w:val="24"/>
                <w:szCs w:val="24"/>
                <w:highlight w:val="cyan"/>
              </w:rPr>
            </w:pPr>
          </w:p>
        </w:tc>
        <w:tc>
          <w:tcPr>
            <w:tcW w:w="719" w:type="dxa"/>
            <w:tcBorders>
              <w:left w:val="nil"/>
              <w:bottom w:val="nil"/>
              <w:right w:val="nil"/>
            </w:tcBorders>
          </w:tcPr>
          <w:p w:rsidR="00000000" w:rsidRDefault="00000000">
            <w:pPr>
              <w:rPr>
                <w:rFonts w:hint="cs"/>
                <w:sz w:val="24"/>
                <w:szCs w:val="24"/>
              </w:rPr>
            </w:pPr>
          </w:p>
        </w:tc>
        <w:tc>
          <w:tcPr>
            <w:tcW w:w="734" w:type="dxa"/>
            <w:tcBorders>
              <w:left w:val="nil"/>
              <w:bottom w:val="nil"/>
              <w:right w:val="nil"/>
            </w:tcBorders>
          </w:tcPr>
          <w:p w:rsidR="00000000" w:rsidRDefault="00000000">
            <w:pPr>
              <w:rPr>
                <w:rFonts w:hint="cs"/>
                <w:sz w:val="24"/>
                <w:szCs w:val="24"/>
              </w:rPr>
            </w:pPr>
          </w:p>
        </w:tc>
        <w:tc>
          <w:tcPr>
            <w:tcW w:w="3213" w:type="dxa"/>
            <w:tcBorders>
              <w:left w:val="nil"/>
              <w:bottom w:val="nil"/>
              <w:right w:val="nil"/>
            </w:tcBorders>
          </w:tcPr>
          <w:p w:rsidR="00000000" w:rsidRDefault="00000000">
            <w:pPr>
              <w:rPr>
                <w:rFonts w:hint="cs"/>
                <w:sz w:val="28"/>
                <w:szCs w:val="28"/>
              </w:rPr>
            </w:pPr>
            <w:r>
              <w:rPr>
                <w:rFonts w:hint="cs"/>
                <w:sz w:val="28"/>
                <w:szCs w:val="28"/>
                <w:rtl/>
              </w:rPr>
              <w:t>رئيس البرلمان</w:t>
            </w:r>
          </w:p>
        </w:tc>
      </w:tr>
      <w:tr w:rsidR="00000000">
        <w:tblPrEx>
          <w:tblCellMar>
            <w:top w:w="0" w:type="dxa"/>
            <w:bottom w:w="0" w:type="dxa"/>
          </w:tblCellMar>
        </w:tblPrEx>
        <w:trPr>
          <w:cantSplit/>
          <w:jc w:val="center"/>
        </w:trPr>
        <w:tc>
          <w:tcPr>
            <w:tcW w:w="1254" w:type="dxa"/>
            <w:tcBorders>
              <w:top w:val="nil"/>
              <w:left w:val="nil"/>
              <w:bottom w:val="nil"/>
              <w:right w:val="nil"/>
            </w:tcBorders>
            <w:shd w:val="clear" w:color="auto" w:fill="00FFFF"/>
            <w:vAlign w:val="bottom"/>
          </w:tcPr>
          <w:p w:rsidR="00000000" w:rsidRDefault="00000000">
            <w:pPr>
              <w:ind w:left="288"/>
              <w:rPr>
                <w:rFonts w:ascii="Arial" w:hAnsi="Arial" w:hint="cs"/>
                <w:sz w:val="28"/>
                <w:szCs w:val="28"/>
                <w:highlight w:val="cyan"/>
              </w:rPr>
            </w:pPr>
            <w:r>
              <w:rPr>
                <w:rFonts w:ascii="Arial" w:hAnsi="Arial" w:hint="cs"/>
                <w:sz w:val="28"/>
                <w:szCs w:val="28"/>
                <w:highlight w:val="cyan"/>
                <w:rtl/>
              </w:rPr>
              <w:t>50</w:t>
            </w:r>
          </w:p>
        </w:tc>
        <w:tc>
          <w:tcPr>
            <w:tcW w:w="780"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w:t>
            </w:r>
          </w:p>
        </w:tc>
        <w:tc>
          <w:tcPr>
            <w:tcW w:w="787"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w:t>
            </w:r>
          </w:p>
        </w:tc>
        <w:tc>
          <w:tcPr>
            <w:tcW w:w="1260" w:type="dxa"/>
            <w:tcBorders>
              <w:top w:val="nil"/>
              <w:left w:val="nil"/>
              <w:bottom w:val="nil"/>
              <w:right w:val="nil"/>
            </w:tcBorders>
            <w:shd w:val="clear" w:color="auto" w:fill="00FFFF"/>
          </w:tcPr>
          <w:p w:rsidR="00000000" w:rsidRDefault="00000000">
            <w:pPr>
              <w:rPr>
                <w:rFonts w:hint="cs"/>
                <w:color w:val="FFFFFF"/>
                <w:sz w:val="24"/>
                <w:szCs w:val="24"/>
                <w:highlight w:val="cyan"/>
              </w:rPr>
            </w:pPr>
          </w:p>
        </w:tc>
        <w:tc>
          <w:tcPr>
            <w:tcW w:w="719" w:type="dxa"/>
            <w:tcBorders>
              <w:top w:val="nil"/>
              <w:left w:val="nil"/>
              <w:bottom w:val="nil"/>
              <w:right w:val="nil"/>
            </w:tcBorders>
          </w:tcPr>
          <w:p w:rsidR="00000000" w:rsidRDefault="00000000">
            <w:pPr>
              <w:rPr>
                <w:rFonts w:hint="cs"/>
                <w:sz w:val="24"/>
                <w:szCs w:val="24"/>
              </w:rPr>
            </w:pPr>
          </w:p>
        </w:tc>
        <w:tc>
          <w:tcPr>
            <w:tcW w:w="734" w:type="dxa"/>
            <w:tcBorders>
              <w:top w:val="nil"/>
              <w:left w:val="nil"/>
              <w:bottom w:val="nil"/>
              <w:right w:val="nil"/>
            </w:tcBorders>
          </w:tcPr>
          <w:p w:rsidR="00000000" w:rsidRDefault="00000000">
            <w:pPr>
              <w:rPr>
                <w:rFonts w:hint="cs"/>
                <w:sz w:val="24"/>
                <w:szCs w:val="24"/>
              </w:rPr>
            </w:pPr>
          </w:p>
        </w:tc>
        <w:tc>
          <w:tcPr>
            <w:tcW w:w="3213" w:type="dxa"/>
            <w:tcBorders>
              <w:top w:val="nil"/>
              <w:left w:val="nil"/>
              <w:bottom w:val="nil"/>
              <w:right w:val="nil"/>
            </w:tcBorders>
          </w:tcPr>
          <w:p w:rsidR="00000000" w:rsidRDefault="00000000">
            <w:pPr>
              <w:rPr>
                <w:rFonts w:hint="cs"/>
                <w:sz w:val="28"/>
                <w:szCs w:val="28"/>
              </w:rPr>
            </w:pPr>
            <w:r>
              <w:rPr>
                <w:rFonts w:hint="cs"/>
                <w:sz w:val="28"/>
                <w:szCs w:val="28"/>
                <w:rtl/>
              </w:rPr>
              <w:t>نائب رئيس البرلمان</w:t>
            </w:r>
          </w:p>
        </w:tc>
      </w:tr>
      <w:tr w:rsidR="00000000">
        <w:tblPrEx>
          <w:tblCellMar>
            <w:top w:w="0" w:type="dxa"/>
            <w:bottom w:w="0" w:type="dxa"/>
          </w:tblCellMar>
        </w:tblPrEx>
        <w:trPr>
          <w:cantSplit/>
          <w:jc w:val="center"/>
        </w:trPr>
        <w:tc>
          <w:tcPr>
            <w:tcW w:w="1254" w:type="dxa"/>
            <w:tcBorders>
              <w:top w:val="nil"/>
              <w:left w:val="nil"/>
              <w:bottom w:val="nil"/>
              <w:right w:val="nil"/>
            </w:tcBorders>
            <w:shd w:val="clear" w:color="auto" w:fill="00FFFF"/>
            <w:vAlign w:val="bottom"/>
          </w:tcPr>
          <w:p w:rsidR="00000000" w:rsidRDefault="00000000">
            <w:pPr>
              <w:ind w:left="288"/>
              <w:rPr>
                <w:rFonts w:ascii="Arial" w:hAnsi="Arial" w:cs="Akhbar MT" w:hint="cs"/>
                <w:sz w:val="28"/>
                <w:szCs w:val="28"/>
                <w:highlight w:val="cyan"/>
              </w:rPr>
            </w:pPr>
            <w:r>
              <w:rPr>
                <w:rFonts w:ascii="Arial" w:hAnsi="Arial" w:cs="Akhbar MT" w:hint="cs"/>
                <w:sz w:val="28"/>
                <w:szCs w:val="28"/>
                <w:highlight w:val="cyan"/>
                <w:rtl/>
              </w:rPr>
              <w:t>7,1</w:t>
            </w:r>
          </w:p>
        </w:tc>
        <w:tc>
          <w:tcPr>
            <w:tcW w:w="780"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w:t>
            </w:r>
          </w:p>
        </w:tc>
        <w:tc>
          <w:tcPr>
            <w:tcW w:w="787"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13</w:t>
            </w:r>
          </w:p>
        </w:tc>
        <w:tc>
          <w:tcPr>
            <w:tcW w:w="1260" w:type="dxa"/>
            <w:tcBorders>
              <w:top w:val="nil"/>
              <w:left w:val="nil"/>
              <w:bottom w:val="nil"/>
              <w:right w:val="nil"/>
            </w:tcBorders>
            <w:shd w:val="clear" w:color="auto" w:fill="00FFFF"/>
          </w:tcPr>
          <w:p w:rsidR="00000000" w:rsidRDefault="00000000">
            <w:pPr>
              <w:rPr>
                <w:rFonts w:hint="cs"/>
                <w:color w:val="FFFFFF"/>
                <w:sz w:val="24"/>
                <w:szCs w:val="24"/>
                <w:highlight w:val="cyan"/>
              </w:rPr>
            </w:pPr>
          </w:p>
        </w:tc>
        <w:tc>
          <w:tcPr>
            <w:tcW w:w="719" w:type="dxa"/>
            <w:tcBorders>
              <w:top w:val="nil"/>
              <w:left w:val="nil"/>
              <w:bottom w:val="nil"/>
              <w:right w:val="nil"/>
            </w:tcBorders>
          </w:tcPr>
          <w:p w:rsidR="00000000" w:rsidRDefault="00000000">
            <w:pPr>
              <w:rPr>
                <w:rFonts w:hint="cs"/>
                <w:sz w:val="24"/>
                <w:szCs w:val="24"/>
              </w:rPr>
            </w:pPr>
          </w:p>
        </w:tc>
        <w:tc>
          <w:tcPr>
            <w:tcW w:w="734" w:type="dxa"/>
            <w:tcBorders>
              <w:top w:val="nil"/>
              <w:left w:val="nil"/>
              <w:bottom w:val="nil"/>
              <w:right w:val="nil"/>
            </w:tcBorders>
          </w:tcPr>
          <w:p w:rsidR="00000000" w:rsidRDefault="00000000">
            <w:pPr>
              <w:rPr>
                <w:rFonts w:hint="cs"/>
                <w:sz w:val="24"/>
                <w:szCs w:val="24"/>
              </w:rPr>
            </w:pPr>
          </w:p>
        </w:tc>
        <w:tc>
          <w:tcPr>
            <w:tcW w:w="3213" w:type="dxa"/>
            <w:tcBorders>
              <w:top w:val="nil"/>
              <w:left w:val="nil"/>
              <w:bottom w:val="nil"/>
              <w:right w:val="nil"/>
            </w:tcBorders>
          </w:tcPr>
          <w:p w:rsidR="00000000" w:rsidRDefault="00000000">
            <w:pPr>
              <w:rPr>
                <w:rFonts w:hint="cs"/>
                <w:sz w:val="28"/>
                <w:szCs w:val="28"/>
              </w:rPr>
            </w:pPr>
            <w:r>
              <w:rPr>
                <w:rFonts w:hint="cs"/>
                <w:sz w:val="28"/>
                <w:szCs w:val="28"/>
                <w:rtl/>
              </w:rPr>
              <w:t>رؤساء اللجان البرلمانية</w:t>
            </w:r>
          </w:p>
        </w:tc>
      </w:tr>
      <w:tr w:rsidR="00000000">
        <w:tblPrEx>
          <w:tblCellMar>
            <w:top w:w="0" w:type="dxa"/>
            <w:bottom w:w="0" w:type="dxa"/>
          </w:tblCellMar>
        </w:tblPrEx>
        <w:trPr>
          <w:cantSplit/>
          <w:jc w:val="center"/>
        </w:trPr>
        <w:tc>
          <w:tcPr>
            <w:tcW w:w="1254" w:type="dxa"/>
            <w:tcBorders>
              <w:top w:val="nil"/>
              <w:left w:val="nil"/>
              <w:bottom w:val="nil"/>
              <w:right w:val="nil"/>
            </w:tcBorders>
            <w:shd w:val="clear" w:color="auto" w:fill="00FFFF"/>
            <w:vAlign w:val="bottom"/>
          </w:tcPr>
          <w:p w:rsidR="00000000" w:rsidRDefault="00000000">
            <w:pPr>
              <w:ind w:left="288"/>
              <w:rPr>
                <w:rFonts w:ascii="Arial" w:hAnsi="Arial" w:hint="cs"/>
                <w:sz w:val="28"/>
                <w:szCs w:val="28"/>
                <w:highlight w:val="cyan"/>
              </w:rPr>
            </w:pPr>
            <w:r>
              <w:rPr>
                <w:rFonts w:ascii="Arial" w:hAnsi="Arial" w:hint="cs"/>
                <w:sz w:val="28"/>
                <w:szCs w:val="28"/>
                <w:highlight w:val="cyan"/>
                <w:rtl/>
              </w:rPr>
              <w:t>50</w:t>
            </w:r>
          </w:p>
        </w:tc>
        <w:tc>
          <w:tcPr>
            <w:tcW w:w="780"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w:t>
            </w:r>
          </w:p>
        </w:tc>
        <w:tc>
          <w:tcPr>
            <w:tcW w:w="787"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1</w:t>
            </w:r>
          </w:p>
        </w:tc>
        <w:tc>
          <w:tcPr>
            <w:tcW w:w="1260" w:type="dxa"/>
            <w:tcBorders>
              <w:top w:val="nil"/>
              <w:left w:val="nil"/>
              <w:bottom w:val="nil"/>
              <w:right w:val="nil"/>
            </w:tcBorders>
            <w:shd w:val="clear" w:color="auto" w:fill="00FFFF"/>
          </w:tcPr>
          <w:p w:rsidR="00000000" w:rsidRDefault="00000000">
            <w:pPr>
              <w:rPr>
                <w:rFonts w:hint="cs"/>
                <w:color w:val="FFFFFF"/>
                <w:sz w:val="24"/>
                <w:szCs w:val="24"/>
                <w:highlight w:val="cyan"/>
              </w:rPr>
            </w:pPr>
          </w:p>
        </w:tc>
        <w:tc>
          <w:tcPr>
            <w:tcW w:w="719" w:type="dxa"/>
            <w:tcBorders>
              <w:top w:val="nil"/>
              <w:left w:val="nil"/>
              <w:bottom w:val="nil"/>
              <w:right w:val="nil"/>
            </w:tcBorders>
          </w:tcPr>
          <w:p w:rsidR="00000000" w:rsidRDefault="00000000">
            <w:pPr>
              <w:rPr>
                <w:rFonts w:hint="cs"/>
                <w:sz w:val="24"/>
                <w:szCs w:val="24"/>
              </w:rPr>
            </w:pPr>
          </w:p>
        </w:tc>
        <w:tc>
          <w:tcPr>
            <w:tcW w:w="734" w:type="dxa"/>
            <w:tcBorders>
              <w:top w:val="nil"/>
              <w:left w:val="nil"/>
              <w:bottom w:val="nil"/>
              <w:right w:val="nil"/>
            </w:tcBorders>
          </w:tcPr>
          <w:p w:rsidR="00000000" w:rsidRDefault="00000000">
            <w:pPr>
              <w:rPr>
                <w:rFonts w:hint="cs"/>
                <w:sz w:val="24"/>
                <w:szCs w:val="24"/>
              </w:rPr>
            </w:pPr>
          </w:p>
        </w:tc>
        <w:tc>
          <w:tcPr>
            <w:tcW w:w="3213" w:type="dxa"/>
            <w:tcBorders>
              <w:top w:val="nil"/>
              <w:left w:val="nil"/>
              <w:bottom w:val="nil"/>
              <w:right w:val="nil"/>
            </w:tcBorders>
          </w:tcPr>
          <w:p w:rsidR="00000000" w:rsidRDefault="00000000">
            <w:pPr>
              <w:rPr>
                <w:rFonts w:hint="cs"/>
                <w:sz w:val="28"/>
                <w:szCs w:val="28"/>
              </w:rPr>
            </w:pPr>
            <w:r>
              <w:rPr>
                <w:rFonts w:hint="cs"/>
                <w:sz w:val="28"/>
                <w:szCs w:val="28"/>
                <w:rtl/>
              </w:rPr>
              <w:t>رؤساء اللجان الفرعية</w:t>
            </w:r>
          </w:p>
        </w:tc>
      </w:tr>
      <w:tr w:rsidR="00000000">
        <w:tblPrEx>
          <w:tblCellMar>
            <w:top w:w="0" w:type="dxa"/>
            <w:bottom w:w="0" w:type="dxa"/>
          </w:tblCellMar>
        </w:tblPrEx>
        <w:trPr>
          <w:cantSplit/>
          <w:jc w:val="center"/>
        </w:trPr>
        <w:tc>
          <w:tcPr>
            <w:tcW w:w="1254" w:type="dxa"/>
            <w:tcBorders>
              <w:top w:val="nil"/>
              <w:left w:val="nil"/>
              <w:bottom w:val="nil"/>
              <w:right w:val="nil"/>
            </w:tcBorders>
            <w:shd w:val="clear" w:color="auto" w:fill="00FFFF"/>
            <w:vAlign w:val="bottom"/>
          </w:tcPr>
          <w:p w:rsidR="00000000" w:rsidRDefault="00000000">
            <w:pPr>
              <w:ind w:left="288"/>
              <w:rPr>
                <w:rFonts w:ascii="Arial" w:hAnsi="Arial" w:hint="cs"/>
                <w:sz w:val="28"/>
                <w:szCs w:val="28"/>
                <w:highlight w:val="cyan"/>
              </w:rPr>
            </w:pPr>
            <w:r>
              <w:rPr>
                <w:rFonts w:ascii="Arial" w:hAnsi="Arial" w:hint="cs"/>
                <w:sz w:val="28"/>
                <w:szCs w:val="28"/>
                <w:highlight w:val="cyan"/>
                <w:rtl/>
              </w:rPr>
              <w:t>صفر</w:t>
            </w:r>
          </w:p>
        </w:tc>
        <w:tc>
          <w:tcPr>
            <w:tcW w:w="780"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صفر</w:t>
            </w:r>
          </w:p>
        </w:tc>
        <w:tc>
          <w:tcPr>
            <w:tcW w:w="787" w:type="dxa"/>
            <w:tcBorders>
              <w:top w:val="nil"/>
              <w:left w:val="nil"/>
              <w:bottom w:val="nil"/>
              <w:right w:val="nil"/>
            </w:tcBorders>
            <w:vAlign w:val="bottom"/>
          </w:tcPr>
          <w:p w:rsidR="00000000" w:rsidRDefault="00000000">
            <w:pPr>
              <w:ind w:left="144"/>
              <w:rPr>
                <w:rFonts w:ascii="Arial" w:hAnsi="Arial" w:hint="cs"/>
                <w:sz w:val="28"/>
                <w:szCs w:val="28"/>
              </w:rPr>
            </w:pPr>
            <w:r>
              <w:rPr>
                <w:rFonts w:ascii="Arial" w:hAnsi="Arial" w:hint="cs"/>
                <w:sz w:val="28"/>
                <w:szCs w:val="28"/>
                <w:rtl/>
              </w:rPr>
              <w:t>صفر</w:t>
            </w:r>
          </w:p>
        </w:tc>
        <w:tc>
          <w:tcPr>
            <w:tcW w:w="1260" w:type="dxa"/>
            <w:tcBorders>
              <w:top w:val="nil"/>
              <w:left w:val="nil"/>
              <w:bottom w:val="nil"/>
              <w:right w:val="nil"/>
            </w:tcBorders>
            <w:shd w:val="clear" w:color="auto" w:fill="00FFFF"/>
          </w:tcPr>
          <w:p w:rsidR="00000000" w:rsidRDefault="00000000">
            <w:pPr>
              <w:rPr>
                <w:rFonts w:hint="cs"/>
                <w:color w:val="FFFFFF"/>
                <w:sz w:val="24"/>
                <w:szCs w:val="24"/>
                <w:highlight w:val="cyan"/>
              </w:rPr>
            </w:pPr>
          </w:p>
        </w:tc>
        <w:tc>
          <w:tcPr>
            <w:tcW w:w="719" w:type="dxa"/>
            <w:tcBorders>
              <w:top w:val="nil"/>
              <w:left w:val="nil"/>
              <w:bottom w:val="nil"/>
              <w:right w:val="nil"/>
            </w:tcBorders>
          </w:tcPr>
          <w:p w:rsidR="00000000" w:rsidRDefault="00000000">
            <w:pPr>
              <w:rPr>
                <w:rFonts w:hint="cs"/>
                <w:sz w:val="24"/>
                <w:szCs w:val="24"/>
              </w:rPr>
            </w:pPr>
          </w:p>
        </w:tc>
        <w:tc>
          <w:tcPr>
            <w:tcW w:w="734" w:type="dxa"/>
            <w:tcBorders>
              <w:top w:val="nil"/>
              <w:left w:val="nil"/>
              <w:bottom w:val="nil"/>
              <w:right w:val="nil"/>
            </w:tcBorders>
          </w:tcPr>
          <w:p w:rsidR="00000000" w:rsidRDefault="00000000">
            <w:pPr>
              <w:rPr>
                <w:rFonts w:hint="cs"/>
                <w:sz w:val="24"/>
                <w:szCs w:val="24"/>
              </w:rPr>
            </w:pPr>
          </w:p>
        </w:tc>
        <w:tc>
          <w:tcPr>
            <w:tcW w:w="3213" w:type="dxa"/>
            <w:tcBorders>
              <w:top w:val="nil"/>
              <w:left w:val="nil"/>
              <w:bottom w:val="nil"/>
              <w:right w:val="nil"/>
            </w:tcBorders>
          </w:tcPr>
          <w:p w:rsidR="00000000" w:rsidRDefault="00000000">
            <w:pPr>
              <w:rPr>
                <w:rFonts w:hint="cs"/>
                <w:sz w:val="28"/>
                <w:szCs w:val="28"/>
              </w:rPr>
            </w:pPr>
            <w:r>
              <w:rPr>
                <w:rFonts w:hint="cs"/>
                <w:sz w:val="28"/>
                <w:szCs w:val="28"/>
                <w:rtl/>
              </w:rPr>
              <w:t>رؤساء المجموعات البرلمانية</w:t>
            </w:r>
          </w:p>
        </w:tc>
      </w:tr>
      <w:tr w:rsidR="00000000">
        <w:tblPrEx>
          <w:tblCellMar>
            <w:top w:w="0" w:type="dxa"/>
            <w:bottom w:w="0" w:type="dxa"/>
          </w:tblCellMar>
        </w:tblPrEx>
        <w:trPr>
          <w:cantSplit/>
          <w:jc w:val="center"/>
        </w:trPr>
        <w:tc>
          <w:tcPr>
            <w:tcW w:w="1254" w:type="dxa"/>
            <w:tcBorders>
              <w:top w:val="nil"/>
              <w:left w:val="nil"/>
              <w:right w:val="nil"/>
            </w:tcBorders>
          </w:tcPr>
          <w:p w:rsidR="00000000" w:rsidRDefault="00000000">
            <w:pPr>
              <w:ind w:left="288"/>
              <w:rPr>
                <w:rFonts w:hint="cs"/>
              </w:rPr>
            </w:pPr>
          </w:p>
        </w:tc>
        <w:tc>
          <w:tcPr>
            <w:tcW w:w="780" w:type="dxa"/>
            <w:tcBorders>
              <w:top w:val="nil"/>
              <w:left w:val="nil"/>
              <w:right w:val="nil"/>
            </w:tcBorders>
          </w:tcPr>
          <w:p w:rsidR="00000000" w:rsidRDefault="00000000">
            <w:pPr>
              <w:rPr>
                <w:rFonts w:hint="cs"/>
              </w:rPr>
            </w:pPr>
          </w:p>
        </w:tc>
        <w:tc>
          <w:tcPr>
            <w:tcW w:w="787" w:type="dxa"/>
            <w:tcBorders>
              <w:top w:val="nil"/>
              <w:left w:val="nil"/>
              <w:right w:val="nil"/>
            </w:tcBorders>
          </w:tcPr>
          <w:p w:rsidR="00000000" w:rsidRDefault="00000000">
            <w:pPr>
              <w:rPr>
                <w:rFonts w:hint="cs"/>
              </w:rPr>
            </w:pPr>
          </w:p>
        </w:tc>
        <w:tc>
          <w:tcPr>
            <w:tcW w:w="1260" w:type="dxa"/>
            <w:tcBorders>
              <w:top w:val="nil"/>
              <w:left w:val="nil"/>
              <w:right w:val="nil"/>
            </w:tcBorders>
          </w:tcPr>
          <w:p w:rsidR="00000000" w:rsidRDefault="00000000">
            <w:pPr>
              <w:rPr>
                <w:rFonts w:hint="cs"/>
              </w:rPr>
            </w:pPr>
          </w:p>
        </w:tc>
        <w:tc>
          <w:tcPr>
            <w:tcW w:w="719" w:type="dxa"/>
            <w:tcBorders>
              <w:top w:val="nil"/>
              <w:left w:val="nil"/>
              <w:right w:val="nil"/>
            </w:tcBorders>
          </w:tcPr>
          <w:p w:rsidR="00000000" w:rsidRDefault="00000000">
            <w:pPr>
              <w:rPr>
                <w:rFonts w:hint="cs"/>
              </w:rPr>
            </w:pPr>
          </w:p>
        </w:tc>
        <w:tc>
          <w:tcPr>
            <w:tcW w:w="734" w:type="dxa"/>
            <w:tcBorders>
              <w:top w:val="nil"/>
              <w:left w:val="nil"/>
              <w:right w:val="nil"/>
            </w:tcBorders>
          </w:tcPr>
          <w:p w:rsidR="00000000" w:rsidRDefault="00000000">
            <w:pPr>
              <w:rPr>
                <w:rFonts w:hint="cs"/>
              </w:rPr>
            </w:pPr>
          </w:p>
        </w:tc>
        <w:tc>
          <w:tcPr>
            <w:tcW w:w="3213" w:type="dxa"/>
            <w:tcBorders>
              <w:top w:val="nil"/>
              <w:left w:val="nil"/>
              <w:right w:val="nil"/>
            </w:tcBorders>
          </w:tcPr>
          <w:p w:rsidR="00000000" w:rsidRDefault="00000000">
            <w:pPr>
              <w:rPr>
                <w:rFonts w:hint="cs"/>
              </w:rPr>
            </w:pPr>
          </w:p>
        </w:tc>
      </w:tr>
    </w:tbl>
    <w:p w:rsidR="00000000" w:rsidRDefault="00000000">
      <w:pPr>
        <w:rPr>
          <w:rFonts w:hint="cs"/>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46"/>
        <w:gridCol w:w="949"/>
        <w:gridCol w:w="675"/>
        <w:gridCol w:w="270"/>
        <w:gridCol w:w="947"/>
        <w:gridCol w:w="927"/>
        <w:gridCol w:w="927"/>
        <w:gridCol w:w="933"/>
        <w:gridCol w:w="933"/>
        <w:gridCol w:w="1211"/>
      </w:tblGrid>
      <w:tr w:rsidR="00000000">
        <w:tblPrEx>
          <w:tblCellMar>
            <w:top w:w="0" w:type="dxa"/>
            <w:bottom w:w="0" w:type="dxa"/>
          </w:tblCellMar>
        </w:tblPrEx>
        <w:trPr>
          <w:jc w:val="center"/>
        </w:trPr>
        <w:tc>
          <w:tcPr>
            <w:tcW w:w="946" w:type="dxa"/>
            <w:tcBorders>
              <w:top w:val="nil"/>
              <w:left w:val="nil"/>
              <w:bottom w:val="single" w:sz="4" w:space="0" w:color="auto"/>
              <w:right w:val="nil"/>
            </w:tcBorders>
          </w:tcPr>
          <w:p w:rsidR="00000000" w:rsidRDefault="00000000"/>
        </w:tc>
        <w:tc>
          <w:tcPr>
            <w:tcW w:w="949" w:type="dxa"/>
            <w:tcBorders>
              <w:top w:val="nil"/>
              <w:left w:val="nil"/>
              <w:bottom w:val="single" w:sz="4" w:space="0" w:color="auto"/>
              <w:right w:val="nil"/>
            </w:tcBorders>
          </w:tcPr>
          <w:p w:rsidR="00000000" w:rsidRDefault="00000000"/>
        </w:tc>
        <w:tc>
          <w:tcPr>
            <w:tcW w:w="675" w:type="dxa"/>
            <w:tcBorders>
              <w:top w:val="nil"/>
              <w:left w:val="nil"/>
              <w:bottom w:val="single" w:sz="4" w:space="0" w:color="auto"/>
              <w:right w:val="nil"/>
            </w:tcBorders>
          </w:tcPr>
          <w:p w:rsidR="00000000" w:rsidRDefault="00000000"/>
        </w:tc>
        <w:tc>
          <w:tcPr>
            <w:tcW w:w="6148" w:type="dxa"/>
            <w:gridSpan w:val="7"/>
            <w:tcBorders>
              <w:top w:val="nil"/>
              <w:left w:val="nil"/>
              <w:bottom w:val="single" w:sz="4" w:space="0" w:color="auto"/>
              <w:right w:val="nil"/>
            </w:tcBorders>
          </w:tcPr>
          <w:p w:rsidR="00000000" w:rsidRDefault="00000000">
            <w:pPr>
              <w:pStyle w:val="xl24"/>
              <w:pBdr>
                <w:bottom w:val="none" w:sz="0" w:space="0" w:color="auto"/>
              </w:pBdr>
              <w:bidi/>
              <w:spacing w:before="0" w:after="0"/>
              <w:jc w:val="lowKashida"/>
              <w:rPr>
                <w:rFonts w:cs="Traditional Arabic Backslanted" w:hint="cs"/>
                <w:sz w:val="26"/>
                <w:szCs w:val="26"/>
              </w:rPr>
            </w:pPr>
            <w:r>
              <w:rPr>
                <w:rFonts w:cs="Traditional Arabic Backslanted" w:hint="cs"/>
                <w:sz w:val="26"/>
                <w:szCs w:val="26"/>
                <w:rtl/>
              </w:rPr>
              <w:t>الجدول 8: تكوين البرلمان بحسب الأحزاب السياسية، حزيران/يونية 1997</w:t>
            </w:r>
          </w:p>
        </w:tc>
      </w:tr>
      <w:tr w:rsidR="00000000">
        <w:tblPrEx>
          <w:tblCellMar>
            <w:top w:w="0" w:type="dxa"/>
            <w:bottom w:w="0" w:type="dxa"/>
          </w:tblCellMar>
        </w:tblPrEx>
        <w:trPr>
          <w:jc w:val="center"/>
        </w:trPr>
        <w:tc>
          <w:tcPr>
            <w:tcW w:w="1895" w:type="dxa"/>
            <w:gridSpan w:val="2"/>
            <w:tcBorders>
              <w:left w:val="nil"/>
              <w:bottom w:val="nil"/>
              <w:right w:val="nil"/>
            </w:tcBorders>
          </w:tcPr>
          <w:p w:rsidR="00000000" w:rsidRDefault="00000000">
            <w:pPr>
              <w:ind w:left="216"/>
              <w:jc w:val="center"/>
              <w:rPr>
                <w:rFonts w:hint="cs"/>
                <w:sz w:val="28"/>
                <w:szCs w:val="28"/>
              </w:rPr>
            </w:pPr>
            <w:r>
              <w:rPr>
                <w:rFonts w:hint="cs"/>
                <w:sz w:val="28"/>
                <w:szCs w:val="28"/>
                <w:rtl/>
              </w:rPr>
              <w:t>النسبة المئوية</w:t>
            </w:r>
          </w:p>
        </w:tc>
        <w:tc>
          <w:tcPr>
            <w:tcW w:w="1892" w:type="dxa"/>
            <w:gridSpan w:val="3"/>
            <w:tcBorders>
              <w:left w:val="nil"/>
              <w:bottom w:val="nil"/>
              <w:right w:val="nil"/>
            </w:tcBorders>
          </w:tcPr>
          <w:p w:rsidR="00000000" w:rsidRDefault="00000000">
            <w:pPr>
              <w:ind w:left="216"/>
              <w:jc w:val="center"/>
              <w:rPr>
                <w:rFonts w:hint="cs"/>
                <w:sz w:val="28"/>
                <w:szCs w:val="28"/>
              </w:rPr>
            </w:pPr>
            <w:r>
              <w:rPr>
                <w:rFonts w:hint="cs"/>
                <w:sz w:val="28"/>
                <w:szCs w:val="28"/>
                <w:rtl/>
              </w:rPr>
              <w:t>العدد</w:t>
            </w:r>
          </w:p>
        </w:tc>
        <w:tc>
          <w:tcPr>
            <w:tcW w:w="927" w:type="dxa"/>
            <w:tcBorders>
              <w:left w:val="nil"/>
              <w:bottom w:val="nil"/>
              <w:right w:val="nil"/>
            </w:tcBorders>
          </w:tcPr>
          <w:p w:rsidR="00000000" w:rsidRDefault="00000000">
            <w:pPr>
              <w:ind w:left="216"/>
            </w:pPr>
          </w:p>
        </w:tc>
        <w:tc>
          <w:tcPr>
            <w:tcW w:w="927" w:type="dxa"/>
            <w:tcBorders>
              <w:left w:val="nil"/>
              <w:bottom w:val="nil"/>
              <w:right w:val="nil"/>
            </w:tcBorders>
          </w:tcPr>
          <w:p w:rsidR="00000000" w:rsidRDefault="00000000">
            <w:pPr>
              <w:ind w:left="216"/>
            </w:pPr>
          </w:p>
        </w:tc>
        <w:tc>
          <w:tcPr>
            <w:tcW w:w="933" w:type="dxa"/>
            <w:tcBorders>
              <w:left w:val="nil"/>
              <w:bottom w:val="nil"/>
              <w:right w:val="nil"/>
            </w:tcBorders>
          </w:tcPr>
          <w:p w:rsidR="00000000" w:rsidRDefault="00000000">
            <w:pPr>
              <w:ind w:left="216"/>
              <w:rPr>
                <w:sz w:val="28"/>
              </w:rPr>
            </w:pPr>
          </w:p>
        </w:tc>
        <w:tc>
          <w:tcPr>
            <w:tcW w:w="933" w:type="dxa"/>
            <w:tcBorders>
              <w:left w:val="nil"/>
              <w:bottom w:val="nil"/>
              <w:right w:val="nil"/>
            </w:tcBorders>
          </w:tcPr>
          <w:p w:rsidR="00000000" w:rsidRDefault="00000000">
            <w:pPr>
              <w:ind w:left="216"/>
            </w:pPr>
          </w:p>
        </w:tc>
        <w:tc>
          <w:tcPr>
            <w:tcW w:w="1211" w:type="dxa"/>
            <w:tcBorders>
              <w:left w:val="nil"/>
              <w:bottom w:val="nil"/>
              <w:right w:val="nil"/>
            </w:tcBorders>
          </w:tcPr>
          <w:p w:rsidR="00000000" w:rsidRDefault="00000000"/>
        </w:tc>
      </w:tr>
      <w:tr w:rsidR="00000000">
        <w:tblPrEx>
          <w:tblCellMar>
            <w:top w:w="0" w:type="dxa"/>
            <w:bottom w:w="0" w:type="dxa"/>
          </w:tblCellMar>
        </w:tblPrEx>
        <w:trPr>
          <w:jc w:val="center"/>
        </w:trPr>
        <w:tc>
          <w:tcPr>
            <w:tcW w:w="946" w:type="dxa"/>
            <w:tcBorders>
              <w:top w:val="nil"/>
              <w:left w:val="nil"/>
              <w:bottom w:val="single" w:sz="4" w:space="0" w:color="auto"/>
              <w:right w:val="nil"/>
            </w:tcBorders>
          </w:tcPr>
          <w:p w:rsidR="00000000" w:rsidRDefault="00000000">
            <w:pPr>
              <w:ind w:left="216"/>
              <w:jc w:val="center"/>
              <w:rPr>
                <w:rFonts w:hint="cs"/>
                <w:sz w:val="28"/>
                <w:szCs w:val="28"/>
              </w:rPr>
            </w:pPr>
            <w:r>
              <w:rPr>
                <w:rFonts w:hint="cs"/>
                <w:sz w:val="28"/>
                <w:szCs w:val="28"/>
                <w:rtl/>
              </w:rPr>
              <w:t>إناث</w:t>
            </w:r>
          </w:p>
        </w:tc>
        <w:tc>
          <w:tcPr>
            <w:tcW w:w="949" w:type="dxa"/>
            <w:tcBorders>
              <w:top w:val="nil"/>
              <w:left w:val="nil"/>
              <w:bottom w:val="single" w:sz="4" w:space="0" w:color="auto"/>
              <w:right w:val="nil"/>
            </w:tcBorders>
          </w:tcPr>
          <w:p w:rsidR="00000000" w:rsidRDefault="00000000">
            <w:pPr>
              <w:ind w:left="216"/>
              <w:jc w:val="center"/>
              <w:rPr>
                <w:rFonts w:hint="cs"/>
                <w:sz w:val="28"/>
                <w:szCs w:val="28"/>
              </w:rPr>
            </w:pPr>
            <w:r>
              <w:rPr>
                <w:rFonts w:hint="cs"/>
                <w:sz w:val="28"/>
                <w:szCs w:val="28"/>
                <w:rtl/>
              </w:rPr>
              <w:t>ذكور</w:t>
            </w:r>
          </w:p>
        </w:tc>
        <w:tc>
          <w:tcPr>
            <w:tcW w:w="945" w:type="dxa"/>
            <w:gridSpan w:val="2"/>
            <w:tcBorders>
              <w:top w:val="nil"/>
              <w:left w:val="nil"/>
              <w:bottom w:val="single" w:sz="4" w:space="0" w:color="auto"/>
              <w:right w:val="nil"/>
            </w:tcBorders>
          </w:tcPr>
          <w:p w:rsidR="00000000" w:rsidRDefault="00000000">
            <w:pPr>
              <w:ind w:left="216"/>
              <w:jc w:val="center"/>
              <w:rPr>
                <w:rFonts w:hint="cs"/>
                <w:sz w:val="28"/>
                <w:szCs w:val="28"/>
              </w:rPr>
            </w:pPr>
            <w:r>
              <w:rPr>
                <w:rFonts w:hint="cs"/>
                <w:sz w:val="28"/>
                <w:szCs w:val="28"/>
                <w:rtl/>
              </w:rPr>
              <w:t>إناث</w:t>
            </w:r>
          </w:p>
        </w:tc>
        <w:tc>
          <w:tcPr>
            <w:tcW w:w="947" w:type="dxa"/>
            <w:tcBorders>
              <w:top w:val="nil"/>
              <w:left w:val="nil"/>
              <w:bottom w:val="single" w:sz="4" w:space="0" w:color="auto"/>
              <w:right w:val="nil"/>
            </w:tcBorders>
          </w:tcPr>
          <w:p w:rsidR="00000000" w:rsidRDefault="00000000">
            <w:pPr>
              <w:ind w:left="216"/>
              <w:jc w:val="center"/>
              <w:rPr>
                <w:rFonts w:hint="cs"/>
                <w:sz w:val="28"/>
                <w:szCs w:val="28"/>
              </w:rPr>
            </w:pPr>
            <w:r>
              <w:rPr>
                <w:rFonts w:hint="cs"/>
                <w:sz w:val="28"/>
                <w:szCs w:val="28"/>
                <w:rtl/>
              </w:rPr>
              <w:t>ذكور</w:t>
            </w:r>
          </w:p>
        </w:tc>
        <w:tc>
          <w:tcPr>
            <w:tcW w:w="927" w:type="dxa"/>
            <w:tcBorders>
              <w:top w:val="nil"/>
              <w:left w:val="nil"/>
              <w:bottom w:val="single" w:sz="4" w:space="0" w:color="auto"/>
              <w:right w:val="nil"/>
            </w:tcBorders>
          </w:tcPr>
          <w:p w:rsidR="00000000" w:rsidRDefault="00000000">
            <w:pPr>
              <w:ind w:left="216"/>
            </w:pPr>
          </w:p>
        </w:tc>
        <w:tc>
          <w:tcPr>
            <w:tcW w:w="927" w:type="dxa"/>
            <w:tcBorders>
              <w:top w:val="nil"/>
              <w:left w:val="nil"/>
              <w:bottom w:val="single" w:sz="4" w:space="0" w:color="auto"/>
              <w:right w:val="nil"/>
            </w:tcBorders>
          </w:tcPr>
          <w:p w:rsidR="00000000" w:rsidRDefault="00000000">
            <w:pPr>
              <w:ind w:left="216"/>
            </w:pPr>
          </w:p>
        </w:tc>
        <w:tc>
          <w:tcPr>
            <w:tcW w:w="933" w:type="dxa"/>
            <w:tcBorders>
              <w:top w:val="nil"/>
              <w:left w:val="nil"/>
              <w:bottom w:val="single" w:sz="4" w:space="0" w:color="auto"/>
              <w:right w:val="nil"/>
            </w:tcBorders>
          </w:tcPr>
          <w:p w:rsidR="00000000" w:rsidRDefault="00000000">
            <w:pPr>
              <w:ind w:left="216"/>
              <w:rPr>
                <w:sz w:val="28"/>
              </w:rPr>
            </w:pPr>
          </w:p>
        </w:tc>
        <w:tc>
          <w:tcPr>
            <w:tcW w:w="933" w:type="dxa"/>
            <w:tcBorders>
              <w:top w:val="nil"/>
              <w:left w:val="nil"/>
              <w:bottom w:val="single" w:sz="4" w:space="0" w:color="auto"/>
              <w:right w:val="nil"/>
            </w:tcBorders>
          </w:tcPr>
          <w:p w:rsidR="00000000" w:rsidRDefault="00000000">
            <w:pPr>
              <w:ind w:left="216"/>
            </w:pPr>
          </w:p>
        </w:tc>
        <w:tc>
          <w:tcPr>
            <w:tcW w:w="1211" w:type="dxa"/>
            <w:tcBorders>
              <w:top w:val="nil"/>
              <w:left w:val="nil"/>
              <w:bottom w:val="single" w:sz="4" w:space="0" w:color="auto"/>
              <w:right w:val="nil"/>
            </w:tcBorders>
          </w:tcPr>
          <w:p w:rsidR="00000000" w:rsidRDefault="00000000"/>
        </w:tc>
      </w:tr>
      <w:tr w:rsidR="00000000">
        <w:tblPrEx>
          <w:tblCellMar>
            <w:top w:w="0" w:type="dxa"/>
            <w:bottom w:w="0" w:type="dxa"/>
          </w:tblCellMar>
        </w:tblPrEx>
        <w:trPr>
          <w:jc w:val="center"/>
        </w:trPr>
        <w:tc>
          <w:tcPr>
            <w:tcW w:w="946" w:type="dxa"/>
            <w:tcBorders>
              <w:left w:val="nil"/>
              <w:bottom w:val="nil"/>
              <w:right w:val="nil"/>
            </w:tcBorders>
          </w:tcPr>
          <w:p w:rsidR="00000000" w:rsidRDefault="00000000">
            <w:pPr>
              <w:ind w:left="216"/>
              <w:rPr>
                <w:sz w:val="28"/>
              </w:rPr>
            </w:pPr>
          </w:p>
        </w:tc>
        <w:tc>
          <w:tcPr>
            <w:tcW w:w="949" w:type="dxa"/>
            <w:tcBorders>
              <w:left w:val="nil"/>
              <w:bottom w:val="nil"/>
              <w:right w:val="nil"/>
            </w:tcBorders>
          </w:tcPr>
          <w:p w:rsidR="00000000" w:rsidRDefault="00000000">
            <w:pPr>
              <w:ind w:left="216"/>
              <w:rPr>
                <w:sz w:val="28"/>
              </w:rPr>
            </w:pPr>
          </w:p>
        </w:tc>
        <w:tc>
          <w:tcPr>
            <w:tcW w:w="945" w:type="dxa"/>
            <w:gridSpan w:val="2"/>
            <w:tcBorders>
              <w:left w:val="nil"/>
              <w:bottom w:val="nil"/>
              <w:right w:val="nil"/>
            </w:tcBorders>
          </w:tcPr>
          <w:p w:rsidR="00000000" w:rsidRDefault="00000000">
            <w:pPr>
              <w:ind w:left="216"/>
              <w:rPr>
                <w:sz w:val="28"/>
              </w:rPr>
            </w:pPr>
          </w:p>
        </w:tc>
        <w:tc>
          <w:tcPr>
            <w:tcW w:w="947" w:type="dxa"/>
            <w:tcBorders>
              <w:left w:val="nil"/>
              <w:bottom w:val="nil"/>
              <w:right w:val="nil"/>
            </w:tcBorders>
          </w:tcPr>
          <w:p w:rsidR="00000000" w:rsidRDefault="00000000">
            <w:pPr>
              <w:pStyle w:val="xl24"/>
              <w:pBdr>
                <w:bottom w:val="none" w:sz="0" w:space="0" w:color="auto"/>
              </w:pBdr>
              <w:bidi/>
              <w:spacing w:before="0" w:after="0"/>
              <w:ind w:left="216"/>
              <w:jc w:val="lowKashida"/>
              <w:rPr>
                <w:rFonts w:cs="Traditional Arabic"/>
                <w:sz w:val="28"/>
                <w:szCs w:val="28"/>
              </w:rPr>
            </w:pPr>
          </w:p>
        </w:tc>
        <w:tc>
          <w:tcPr>
            <w:tcW w:w="927" w:type="dxa"/>
            <w:tcBorders>
              <w:left w:val="nil"/>
              <w:bottom w:val="nil"/>
              <w:right w:val="nil"/>
            </w:tcBorders>
          </w:tcPr>
          <w:p w:rsidR="00000000" w:rsidRDefault="00000000">
            <w:pPr>
              <w:ind w:left="216"/>
              <w:rPr>
                <w:sz w:val="28"/>
              </w:rPr>
            </w:pPr>
          </w:p>
        </w:tc>
        <w:tc>
          <w:tcPr>
            <w:tcW w:w="927" w:type="dxa"/>
            <w:tcBorders>
              <w:left w:val="nil"/>
              <w:bottom w:val="nil"/>
              <w:right w:val="nil"/>
            </w:tcBorders>
          </w:tcPr>
          <w:p w:rsidR="00000000" w:rsidRDefault="00000000">
            <w:pPr>
              <w:ind w:left="216"/>
              <w:rPr>
                <w:sz w:val="28"/>
              </w:rPr>
            </w:pPr>
          </w:p>
        </w:tc>
        <w:tc>
          <w:tcPr>
            <w:tcW w:w="933" w:type="dxa"/>
            <w:tcBorders>
              <w:left w:val="nil"/>
              <w:bottom w:val="nil"/>
              <w:right w:val="nil"/>
            </w:tcBorders>
          </w:tcPr>
          <w:p w:rsidR="00000000" w:rsidRDefault="00000000">
            <w:pPr>
              <w:ind w:left="216"/>
              <w:rPr>
                <w:sz w:val="28"/>
              </w:rPr>
            </w:pPr>
          </w:p>
        </w:tc>
        <w:tc>
          <w:tcPr>
            <w:tcW w:w="933" w:type="dxa"/>
            <w:tcBorders>
              <w:left w:val="nil"/>
              <w:bottom w:val="nil"/>
              <w:right w:val="nil"/>
            </w:tcBorders>
          </w:tcPr>
          <w:p w:rsidR="00000000" w:rsidRDefault="00000000">
            <w:pPr>
              <w:ind w:left="216"/>
            </w:pPr>
          </w:p>
        </w:tc>
        <w:tc>
          <w:tcPr>
            <w:tcW w:w="1211" w:type="dxa"/>
            <w:tcBorders>
              <w:left w:val="nil"/>
              <w:bottom w:val="nil"/>
              <w:right w:val="nil"/>
            </w:tcBorders>
          </w:tcPr>
          <w:p w:rsidR="00000000" w:rsidRDefault="00000000"/>
        </w:tc>
      </w:tr>
      <w:tr w:rsidR="00000000">
        <w:tblPrEx>
          <w:tblCellMar>
            <w:top w:w="0" w:type="dxa"/>
            <w:bottom w:w="0" w:type="dxa"/>
          </w:tblCellMar>
        </w:tblPrEx>
        <w:trPr>
          <w:jc w:val="center"/>
        </w:trPr>
        <w:tc>
          <w:tcPr>
            <w:tcW w:w="946"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8</w:t>
            </w:r>
          </w:p>
        </w:tc>
        <w:tc>
          <w:tcPr>
            <w:tcW w:w="949"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92</w:t>
            </w:r>
          </w:p>
        </w:tc>
        <w:tc>
          <w:tcPr>
            <w:tcW w:w="945" w:type="dxa"/>
            <w:gridSpan w:val="2"/>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9</w:t>
            </w:r>
          </w:p>
        </w:tc>
        <w:tc>
          <w:tcPr>
            <w:tcW w:w="947"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97</w:t>
            </w:r>
          </w:p>
        </w:tc>
        <w:tc>
          <w:tcPr>
            <w:tcW w:w="927" w:type="dxa"/>
            <w:tcBorders>
              <w:top w:val="nil"/>
              <w:left w:val="nil"/>
              <w:bottom w:val="nil"/>
              <w:right w:val="nil"/>
            </w:tcBorders>
          </w:tcPr>
          <w:p w:rsidR="00000000" w:rsidRDefault="00000000">
            <w:pPr>
              <w:ind w:left="216"/>
              <w:rPr>
                <w:sz w:val="28"/>
              </w:rPr>
            </w:pPr>
          </w:p>
        </w:tc>
        <w:tc>
          <w:tcPr>
            <w:tcW w:w="927" w:type="dxa"/>
            <w:tcBorders>
              <w:top w:val="nil"/>
              <w:left w:val="nil"/>
              <w:bottom w:val="nil"/>
              <w:right w:val="nil"/>
            </w:tcBorders>
          </w:tcPr>
          <w:p w:rsidR="00000000" w:rsidRDefault="00000000">
            <w:pPr>
              <w:ind w:left="216"/>
              <w:rPr>
                <w:sz w:val="28"/>
              </w:rPr>
            </w:pPr>
          </w:p>
        </w:tc>
        <w:tc>
          <w:tcPr>
            <w:tcW w:w="3077" w:type="dxa"/>
            <w:gridSpan w:val="3"/>
            <w:tcBorders>
              <w:top w:val="nil"/>
              <w:left w:val="nil"/>
              <w:bottom w:val="nil"/>
              <w:right w:val="nil"/>
            </w:tcBorders>
          </w:tcPr>
          <w:p w:rsidR="00000000" w:rsidRDefault="00000000">
            <w:pPr>
              <w:ind w:left="216"/>
              <w:rPr>
                <w:rFonts w:hint="cs"/>
                <w:sz w:val="28"/>
                <w:szCs w:val="28"/>
              </w:rPr>
            </w:pPr>
            <w:r>
              <w:rPr>
                <w:rFonts w:hint="cs"/>
                <w:sz w:val="28"/>
                <w:szCs w:val="28"/>
                <w:rtl/>
              </w:rPr>
              <w:t>الحزب الاشتراكي</w:t>
            </w:r>
          </w:p>
        </w:tc>
      </w:tr>
      <w:tr w:rsidR="00000000">
        <w:tblPrEx>
          <w:tblCellMar>
            <w:top w:w="0" w:type="dxa"/>
            <w:bottom w:w="0" w:type="dxa"/>
          </w:tblCellMar>
        </w:tblPrEx>
        <w:trPr>
          <w:jc w:val="center"/>
        </w:trPr>
        <w:tc>
          <w:tcPr>
            <w:tcW w:w="946"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4</w:t>
            </w:r>
          </w:p>
        </w:tc>
        <w:tc>
          <w:tcPr>
            <w:tcW w:w="949"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96</w:t>
            </w:r>
          </w:p>
        </w:tc>
        <w:tc>
          <w:tcPr>
            <w:tcW w:w="945" w:type="dxa"/>
            <w:gridSpan w:val="2"/>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1</w:t>
            </w:r>
          </w:p>
        </w:tc>
        <w:tc>
          <w:tcPr>
            <w:tcW w:w="947"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22</w:t>
            </w:r>
          </w:p>
        </w:tc>
        <w:tc>
          <w:tcPr>
            <w:tcW w:w="927" w:type="dxa"/>
            <w:tcBorders>
              <w:top w:val="nil"/>
              <w:left w:val="nil"/>
              <w:bottom w:val="nil"/>
              <w:right w:val="nil"/>
            </w:tcBorders>
          </w:tcPr>
          <w:p w:rsidR="00000000" w:rsidRDefault="00000000">
            <w:pPr>
              <w:ind w:left="216"/>
              <w:rPr>
                <w:sz w:val="28"/>
              </w:rPr>
            </w:pPr>
          </w:p>
        </w:tc>
        <w:tc>
          <w:tcPr>
            <w:tcW w:w="927" w:type="dxa"/>
            <w:tcBorders>
              <w:top w:val="nil"/>
              <w:left w:val="nil"/>
              <w:bottom w:val="nil"/>
              <w:right w:val="nil"/>
            </w:tcBorders>
          </w:tcPr>
          <w:p w:rsidR="00000000" w:rsidRDefault="00000000">
            <w:pPr>
              <w:ind w:left="216"/>
              <w:rPr>
                <w:sz w:val="28"/>
              </w:rPr>
            </w:pPr>
          </w:p>
        </w:tc>
        <w:tc>
          <w:tcPr>
            <w:tcW w:w="3077" w:type="dxa"/>
            <w:gridSpan w:val="3"/>
            <w:tcBorders>
              <w:top w:val="nil"/>
              <w:left w:val="nil"/>
              <w:bottom w:val="nil"/>
              <w:right w:val="nil"/>
            </w:tcBorders>
          </w:tcPr>
          <w:p w:rsidR="00000000" w:rsidRDefault="00000000">
            <w:pPr>
              <w:ind w:left="216"/>
              <w:rPr>
                <w:rFonts w:hint="cs"/>
                <w:sz w:val="28"/>
                <w:szCs w:val="28"/>
              </w:rPr>
            </w:pPr>
            <w:r>
              <w:rPr>
                <w:rFonts w:hint="cs"/>
                <w:sz w:val="28"/>
                <w:szCs w:val="28"/>
                <w:rtl/>
              </w:rPr>
              <w:t>الحزب الديمقراطي</w:t>
            </w:r>
          </w:p>
        </w:tc>
      </w:tr>
      <w:tr w:rsidR="00000000">
        <w:tblPrEx>
          <w:tblCellMar>
            <w:top w:w="0" w:type="dxa"/>
            <w:bottom w:w="0" w:type="dxa"/>
          </w:tblCellMar>
        </w:tblPrEx>
        <w:trPr>
          <w:jc w:val="center"/>
        </w:trPr>
        <w:tc>
          <w:tcPr>
            <w:tcW w:w="946"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10</w:t>
            </w:r>
          </w:p>
        </w:tc>
        <w:tc>
          <w:tcPr>
            <w:tcW w:w="949"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90</w:t>
            </w:r>
          </w:p>
        </w:tc>
        <w:tc>
          <w:tcPr>
            <w:tcW w:w="945" w:type="dxa"/>
            <w:gridSpan w:val="2"/>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1</w:t>
            </w:r>
          </w:p>
        </w:tc>
        <w:tc>
          <w:tcPr>
            <w:tcW w:w="947"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9</w:t>
            </w:r>
          </w:p>
        </w:tc>
        <w:tc>
          <w:tcPr>
            <w:tcW w:w="927" w:type="dxa"/>
            <w:tcBorders>
              <w:top w:val="nil"/>
              <w:left w:val="nil"/>
              <w:bottom w:val="nil"/>
              <w:right w:val="nil"/>
            </w:tcBorders>
          </w:tcPr>
          <w:p w:rsidR="00000000" w:rsidRDefault="00000000">
            <w:pPr>
              <w:ind w:left="216"/>
              <w:rPr>
                <w:sz w:val="28"/>
              </w:rPr>
            </w:pPr>
          </w:p>
        </w:tc>
        <w:tc>
          <w:tcPr>
            <w:tcW w:w="927" w:type="dxa"/>
            <w:tcBorders>
              <w:top w:val="nil"/>
              <w:left w:val="nil"/>
              <w:bottom w:val="nil"/>
              <w:right w:val="nil"/>
            </w:tcBorders>
          </w:tcPr>
          <w:p w:rsidR="00000000" w:rsidRDefault="00000000">
            <w:pPr>
              <w:ind w:left="216"/>
              <w:rPr>
                <w:sz w:val="28"/>
              </w:rPr>
            </w:pPr>
          </w:p>
        </w:tc>
        <w:tc>
          <w:tcPr>
            <w:tcW w:w="3077" w:type="dxa"/>
            <w:gridSpan w:val="3"/>
            <w:tcBorders>
              <w:top w:val="nil"/>
              <w:left w:val="nil"/>
              <w:bottom w:val="nil"/>
              <w:right w:val="nil"/>
            </w:tcBorders>
          </w:tcPr>
          <w:p w:rsidR="00000000" w:rsidRDefault="00000000">
            <w:pPr>
              <w:ind w:left="216"/>
              <w:rPr>
                <w:rFonts w:hint="cs"/>
                <w:sz w:val="28"/>
                <w:szCs w:val="28"/>
              </w:rPr>
            </w:pPr>
            <w:r>
              <w:rPr>
                <w:rFonts w:hint="cs"/>
                <w:sz w:val="28"/>
                <w:szCs w:val="28"/>
                <w:rtl/>
              </w:rPr>
              <w:t>الحزب الديمقراطي-الاجتماعي</w:t>
            </w:r>
          </w:p>
        </w:tc>
      </w:tr>
      <w:tr w:rsidR="00000000">
        <w:tblPrEx>
          <w:tblCellMar>
            <w:top w:w="0" w:type="dxa"/>
            <w:bottom w:w="0" w:type="dxa"/>
          </w:tblCellMar>
        </w:tblPrEx>
        <w:trPr>
          <w:jc w:val="center"/>
        </w:trPr>
        <w:tc>
          <w:tcPr>
            <w:tcW w:w="946"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صفر</w:t>
            </w:r>
          </w:p>
        </w:tc>
        <w:tc>
          <w:tcPr>
            <w:tcW w:w="949"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100</w:t>
            </w:r>
          </w:p>
        </w:tc>
        <w:tc>
          <w:tcPr>
            <w:tcW w:w="945" w:type="dxa"/>
            <w:gridSpan w:val="2"/>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صفر</w:t>
            </w:r>
          </w:p>
        </w:tc>
        <w:tc>
          <w:tcPr>
            <w:tcW w:w="947" w:type="dxa"/>
            <w:tcBorders>
              <w:top w:val="nil"/>
              <w:left w:val="nil"/>
              <w:bottom w:val="nil"/>
              <w:right w:val="nil"/>
            </w:tcBorders>
          </w:tcPr>
          <w:p w:rsidR="00000000" w:rsidRDefault="00000000">
            <w:pPr>
              <w:ind w:left="216"/>
              <w:rPr>
                <w:rFonts w:ascii="Arial" w:hAnsi="Arial" w:hint="cs"/>
                <w:snapToGrid w:val="0"/>
                <w:color w:val="000000"/>
                <w:sz w:val="28"/>
                <w:szCs w:val="28"/>
              </w:rPr>
            </w:pPr>
            <w:r>
              <w:rPr>
                <w:rFonts w:ascii="Arial" w:hAnsi="Arial" w:hint="cs"/>
                <w:snapToGrid w:val="0"/>
                <w:color w:val="000000"/>
                <w:sz w:val="28"/>
                <w:szCs w:val="28"/>
                <w:rtl/>
              </w:rPr>
              <w:t>16</w:t>
            </w:r>
          </w:p>
        </w:tc>
        <w:tc>
          <w:tcPr>
            <w:tcW w:w="927" w:type="dxa"/>
            <w:tcBorders>
              <w:top w:val="nil"/>
              <w:left w:val="nil"/>
              <w:bottom w:val="nil"/>
              <w:right w:val="nil"/>
            </w:tcBorders>
          </w:tcPr>
          <w:p w:rsidR="00000000" w:rsidRDefault="00000000">
            <w:pPr>
              <w:ind w:left="216"/>
              <w:rPr>
                <w:sz w:val="28"/>
              </w:rPr>
            </w:pPr>
          </w:p>
        </w:tc>
        <w:tc>
          <w:tcPr>
            <w:tcW w:w="927" w:type="dxa"/>
            <w:tcBorders>
              <w:top w:val="nil"/>
              <w:left w:val="nil"/>
              <w:bottom w:val="nil"/>
              <w:right w:val="nil"/>
            </w:tcBorders>
          </w:tcPr>
          <w:p w:rsidR="00000000" w:rsidRDefault="00000000">
            <w:pPr>
              <w:ind w:left="216"/>
              <w:rPr>
                <w:sz w:val="28"/>
              </w:rPr>
            </w:pPr>
          </w:p>
        </w:tc>
        <w:tc>
          <w:tcPr>
            <w:tcW w:w="3077" w:type="dxa"/>
            <w:gridSpan w:val="3"/>
            <w:tcBorders>
              <w:top w:val="nil"/>
              <w:left w:val="nil"/>
              <w:bottom w:val="nil"/>
              <w:right w:val="nil"/>
            </w:tcBorders>
          </w:tcPr>
          <w:p w:rsidR="00000000" w:rsidRDefault="00000000">
            <w:pPr>
              <w:ind w:left="216"/>
              <w:rPr>
                <w:rFonts w:hint="cs"/>
                <w:sz w:val="28"/>
                <w:szCs w:val="28"/>
              </w:rPr>
            </w:pPr>
            <w:r>
              <w:rPr>
                <w:rFonts w:hint="cs"/>
                <w:sz w:val="28"/>
                <w:szCs w:val="28"/>
                <w:rtl/>
              </w:rPr>
              <w:t>آخرون</w:t>
            </w:r>
          </w:p>
        </w:tc>
      </w:tr>
      <w:tr w:rsidR="00000000">
        <w:tblPrEx>
          <w:tblCellMar>
            <w:top w:w="0" w:type="dxa"/>
            <w:bottom w:w="0" w:type="dxa"/>
          </w:tblCellMar>
        </w:tblPrEx>
        <w:trPr>
          <w:jc w:val="center"/>
        </w:trPr>
        <w:tc>
          <w:tcPr>
            <w:tcW w:w="946" w:type="dxa"/>
            <w:tcBorders>
              <w:top w:val="nil"/>
              <w:left w:val="nil"/>
              <w:bottom w:val="single" w:sz="4" w:space="0" w:color="auto"/>
              <w:right w:val="nil"/>
            </w:tcBorders>
          </w:tcPr>
          <w:p w:rsidR="00000000" w:rsidRDefault="00000000">
            <w:pPr>
              <w:ind w:left="216"/>
              <w:rPr>
                <w:sz w:val="28"/>
              </w:rPr>
            </w:pPr>
          </w:p>
        </w:tc>
        <w:tc>
          <w:tcPr>
            <w:tcW w:w="949" w:type="dxa"/>
            <w:tcBorders>
              <w:top w:val="nil"/>
              <w:left w:val="nil"/>
              <w:bottom w:val="single" w:sz="4" w:space="0" w:color="auto"/>
              <w:right w:val="nil"/>
            </w:tcBorders>
          </w:tcPr>
          <w:p w:rsidR="00000000" w:rsidRDefault="00000000">
            <w:pPr>
              <w:ind w:left="216"/>
              <w:rPr>
                <w:sz w:val="28"/>
              </w:rPr>
            </w:pPr>
          </w:p>
        </w:tc>
        <w:tc>
          <w:tcPr>
            <w:tcW w:w="945" w:type="dxa"/>
            <w:gridSpan w:val="2"/>
            <w:tcBorders>
              <w:top w:val="nil"/>
              <w:left w:val="nil"/>
              <w:bottom w:val="single" w:sz="4" w:space="0" w:color="auto"/>
              <w:right w:val="nil"/>
            </w:tcBorders>
          </w:tcPr>
          <w:p w:rsidR="00000000" w:rsidRDefault="00000000">
            <w:pPr>
              <w:ind w:left="216"/>
              <w:rPr>
                <w:sz w:val="28"/>
              </w:rPr>
            </w:pPr>
          </w:p>
        </w:tc>
        <w:tc>
          <w:tcPr>
            <w:tcW w:w="947" w:type="dxa"/>
            <w:tcBorders>
              <w:top w:val="nil"/>
              <w:left w:val="nil"/>
              <w:bottom w:val="single" w:sz="4" w:space="0" w:color="auto"/>
              <w:right w:val="nil"/>
            </w:tcBorders>
          </w:tcPr>
          <w:p w:rsidR="00000000" w:rsidRDefault="00000000">
            <w:pPr>
              <w:ind w:left="216"/>
              <w:rPr>
                <w:sz w:val="28"/>
              </w:rPr>
            </w:pPr>
          </w:p>
        </w:tc>
        <w:tc>
          <w:tcPr>
            <w:tcW w:w="927" w:type="dxa"/>
            <w:tcBorders>
              <w:top w:val="nil"/>
              <w:left w:val="nil"/>
              <w:bottom w:val="single" w:sz="4" w:space="0" w:color="auto"/>
              <w:right w:val="nil"/>
            </w:tcBorders>
          </w:tcPr>
          <w:p w:rsidR="00000000" w:rsidRDefault="00000000">
            <w:pPr>
              <w:ind w:left="216"/>
              <w:rPr>
                <w:sz w:val="28"/>
              </w:rPr>
            </w:pPr>
          </w:p>
        </w:tc>
        <w:tc>
          <w:tcPr>
            <w:tcW w:w="927" w:type="dxa"/>
            <w:tcBorders>
              <w:top w:val="nil"/>
              <w:left w:val="nil"/>
              <w:bottom w:val="single" w:sz="4" w:space="0" w:color="auto"/>
              <w:right w:val="nil"/>
            </w:tcBorders>
          </w:tcPr>
          <w:p w:rsidR="00000000" w:rsidRDefault="00000000">
            <w:pPr>
              <w:ind w:left="216"/>
              <w:rPr>
                <w:sz w:val="28"/>
              </w:rPr>
            </w:pPr>
          </w:p>
        </w:tc>
        <w:tc>
          <w:tcPr>
            <w:tcW w:w="933" w:type="dxa"/>
            <w:tcBorders>
              <w:top w:val="nil"/>
              <w:left w:val="nil"/>
              <w:bottom w:val="single" w:sz="4" w:space="0" w:color="auto"/>
              <w:right w:val="nil"/>
            </w:tcBorders>
          </w:tcPr>
          <w:p w:rsidR="00000000" w:rsidRDefault="00000000">
            <w:pPr>
              <w:ind w:left="216"/>
              <w:rPr>
                <w:sz w:val="28"/>
              </w:rPr>
            </w:pPr>
          </w:p>
        </w:tc>
        <w:tc>
          <w:tcPr>
            <w:tcW w:w="933" w:type="dxa"/>
            <w:tcBorders>
              <w:top w:val="nil"/>
              <w:left w:val="nil"/>
              <w:bottom w:val="single" w:sz="4" w:space="0" w:color="auto"/>
              <w:right w:val="nil"/>
            </w:tcBorders>
          </w:tcPr>
          <w:p w:rsidR="00000000" w:rsidRDefault="00000000">
            <w:pPr>
              <w:ind w:left="216"/>
            </w:pPr>
          </w:p>
        </w:tc>
        <w:tc>
          <w:tcPr>
            <w:tcW w:w="1211" w:type="dxa"/>
            <w:tcBorders>
              <w:top w:val="nil"/>
              <w:left w:val="nil"/>
              <w:bottom w:val="single" w:sz="4" w:space="0" w:color="auto"/>
              <w:right w:val="nil"/>
            </w:tcBorders>
          </w:tcPr>
          <w:p w:rsidR="00000000" w:rsidRDefault="00000000"/>
        </w:tc>
      </w:tr>
    </w:tbl>
    <w:p w:rsidR="00000000" w:rsidRDefault="00000000">
      <w:pPr>
        <w:ind w:left="3225"/>
        <w:rPr>
          <w:rFonts w:hint="cs"/>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69"/>
        <w:gridCol w:w="968"/>
        <w:gridCol w:w="689"/>
        <w:gridCol w:w="278"/>
        <w:gridCol w:w="968"/>
        <w:gridCol w:w="966"/>
        <w:gridCol w:w="966"/>
        <w:gridCol w:w="966"/>
        <w:gridCol w:w="966"/>
        <w:gridCol w:w="1040"/>
      </w:tblGrid>
      <w:tr w:rsidR="00000000">
        <w:tblPrEx>
          <w:tblCellMar>
            <w:top w:w="0" w:type="dxa"/>
            <w:bottom w:w="0" w:type="dxa"/>
          </w:tblCellMar>
        </w:tblPrEx>
        <w:trPr>
          <w:jc w:val="center"/>
        </w:trPr>
        <w:tc>
          <w:tcPr>
            <w:tcW w:w="969" w:type="dxa"/>
            <w:tcBorders>
              <w:top w:val="nil"/>
              <w:left w:val="nil"/>
              <w:bottom w:val="single" w:sz="4" w:space="0" w:color="auto"/>
              <w:right w:val="nil"/>
            </w:tcBorders>
          </w:tcPr>
          <w:p w:rsidR="00000000" w:rsidRDefault="00000000"/>
        </w:tc>
        <w:tc>
          <w:tcPr>
            <w:tcW w:w="968" w:type="dxa"/>
            <w:tcBorders>
              <w:top w:val="nil"/>
              <w:left w:val="nil"/>
              <w:bottom w:val="single" w:sz="4" w:space="0" w:color="auto"/>
              <w:right w:val="nil"/>
            </w:tcBorders>
          </w:tcPr>
          <w:p w:rsidR="00000000" w:rsidRDefault="00000000"/>
        </w:tc>
        <w:tc>
          <w:tcPr>
            <w:tcW w:w="689" w:type="dxa"/>
            <w:tcBorders>
              <w:top w:val="nil"/>
              <w:left w:val="nil"/>
              <w:bottom w:val="single" w:sz="4" w:space="0" w:color="auto"/>
              <w:right w:val="nil"/>
            </w:tcBorders>
          </w:tcPr>
          <w:p w:rsidR="00000000" w:rsidRDefault="00000000"/>
        </w:tc>
        <w:tc>
          <w:tcPr>
            <w:tcW w:w="6150" w:type="dxa"/>
            <w:gridSpan w:val="7"/>
            <w:tcBorders>
              <w:top w:val="nil"/>
              <w:left w:val="nil"/>
              <w:bottom w:val="single" w:sz="4" w:space="0" w:color="auto"/>
              <w:right w:val="nil"/>
            </w:tcBorders>
          </w:tcPr>
          <w:p w:rsidR="00000000" w:rsidRDefault="00000000">
            <w:pPr>
              <w:pStyle w:val="xl24"/>
              <w:pBdr>
                <w:bottom w:val="none" w:sz="0" w:space="0" w:color="auto"/>
              </w:pBdr>
              <w:bidi/>
              <w:spacing w:before="0" w:after="0"/>
              <w:jc w:val="lowKashida"/>
              <w:rPr>
                <w:rFonts w:cs="Traditional Arabic Backslanted" w:hint="cs"/>
                <w:sz w:val="28"/>
                <w:szCs w:val="28"/>
              </w:rPr>
            </w:pPr>
            <w:r>
              <w:rPr>
                <w:rFonts w:cs="Traditional Arabic Backslanted" w:hint="cs"/>
                <w:sz w:val="28"/>
                <w:szCs w:val="28"/>
                <w:rtl/>
              </w:rPr>
              <w:t>الجدول 9: تكوين اللجان البرلمانية بحسب الجنس، حزيران/يونية 1997</w:t>
            </w:r>
          </w:p>
        </w:tc>
      </w:tr>
      <w:tr w:rsidR="00000000">
        <w:tblPrEx>
          <w:tblCellMar>
            <w:top w:w="0" w:type="dxa"/>
            <w:bottom w:w="0" w:type="dxa"/>
          </w:tblCellMar>
        </w:tblPrEx>
        <w:trPr>
          <w:jc w:val="center"/>
        </w:trPr>
        <w:tc>
          <w:tcPr>
            <w:tcW w:w="1937" w:type="dxa"/>
            <w:gridSpan w:val="2"/>
            <w:tcBorders>
              <w:left w:val="nil"/>
              <w:bottom w:val="nil"/>
              <w:right w:val="nil"/>
            </w:tcBorders>
          </w:tcPr>
          <w:p w:rsidR="00000000" w:rsidRDefault="00000000">
            <w:pPr>
              <w:rPr>
                <w:rFonts w:cs="Traditional Arabic Backslanted" w:hint="cs"/>
                <w:sz w:val="28"/>
                <w:szCs w:val="28"/>
              </w:rPr>
            </w:pPr>
            <w:r>
              <w:rPr>
                <w:rFonts w:cs="Traditional Arabic Backslanted" w:hint="cs"/>
                <w:sz w:val="28"/>
                <w:szCs w:val="28"/>
                <w:rtl/>
              </w:rPr>
              <w:t>النسبة المئوية</w:t>
            </w:r>
          </w:p>
        </w:tc>
        <w:tc>
          <w:tcPr>
            <w:tcW w:w="1935" w:type="dxa"/>
            <w:gridSpan w:val="3"/>
            <w:tcBorders>
              <w:left w:val="nil"/>
              <w:bottom w:val="nil"/>
              <w:right w:val="nil"/>
            </w:tcBorders>
          </w:tcPr>
          <w:p w:rsidR="00000000" w:rsidRDefault="00000000">
            <w:pPr>
              <w:jc w:val="center"/>
              <w:rPr>
                <w:rFonts w:cs="Traditional Arabic Backslanted" w:hint="cs"/>
                <w:sz w:val="28"/>
                <w:szCs w:val="28"/>
              </w:rPr>
            </w:pPr>
            <w:r>
              <w:rPr>
                <w:rFonts w:cs="Traditional Arabic Backslanted" w:hint="cs"/>
                <w:sz w:val="28"/>
                <w:szCs w:val="28"/>
                <w:rtl/>
              </w:rPr>
              <w:t>العدد</w:t>
            </w:r>
          </w:p>
        </w:tc>
        <w:tc>
          <w:tcPr>
            <w:tcW w:w="966" w:type="dxa"/>
            <w:tcBorders>
              <w:left w:val="nil"/>
              <w:bottom w:val="nil"/>
              <w:right w:val="nil"/>
            </w:tcBorders>
          </w:tcPr>
          <w:p w:rsidR="00000000" w:rsidRDefault="00000000">
            <w:pPr>
              <w:rPr>
                <w:rFonts w:cs="Traditional Arabic Backslanted"/>
                <w:sz w:val="28"/>
                <w:szCs w:val="28"/>
              </w:rPr>
            </w:pPr>
          </w:p>
        </w:tc>
        <w:tc>
          <w:tcPr>
            <w:tcW w:w="966" w:type="dxa"/>
            <w:tcBorders>
              <w:left w:val="nil"/>
              <w:bottom w:val="nil"/>
              <w:right w:val="nil"/>
            </w:tcBorders>
          </w:tcPr>
          <w:p w:rsidR="00000000" w:rsidRDefault="00000000">
            <w:pPr>
              <w:rPr>
                <w:rFonts w:cs="Traditional Arabic Backslanted"/>
                <w:sz w:val="28"/>
                <w:szCs w:val="28"/>
              </w:rPr>
            </w:pPr>
          </w:p>
        </w:tc>
        <w:tc>
          <w:tcPr>
            <w:tcW w:w="966" w:type="dxa"/>
            <w:tcBorders>
              <w:left w:val="nil"/>
              <w:bottom w:val="nil"/>
              <w:right w:val="nil"/>
            </w:tcBorders>
          </w:tcPr>
          <w:p w:rsidR="00000000" w:rsidRDefault="00000000">
            <w:pPr>
              <w:rPr>
                <w:rFonts w:cs="Traditional Arabic Backslanted"/>
                <w:sz w:val="28"/>
                <w:szCs w:val="28"/>
              </w:rPr>
            </w:pPr>
          </w:p>
        </w:tc>
        <w:tc>
          <w:tcPr>
            <w:tcW w:w="2006" w:type="dxa"/>
            <w:gridSpan w:val="2"/>
            <w:tcBorders>
              <w:left w:val="nil"/>
              <w:bottom w:val="nil"/>
              <w:right w:val="nil"/>
            </w:tcBorders>
          </w:tcPr>
          <w:p w:rsidR="00000000" w:rsidRDefault="00000000">
            <w:pPr>
              <w:rPr>
                <w:rFonts w:cs="Traditional Arabic Backslanted" w:hint="cs"/>
                <w:sz w:val="28"/>
                <w:szCs w:val="28"/>
              </w:rPr>
            </w:pPr>
            <w:r>
              <w:rPr>
                <w:rFonts w:cs="Traditional Arabic Backslanted" w:hint="cs"/>
                <w:sz w:val="28"/>
                <w:szCs w:val="28"/>
                <w:rtl/>
              </w:rPr>
              <w:t>اللجان</w:t>
            </w:r>
          </w:p>
        </w:tc>
      </w:tr>
      <w:tr w:rsidR="00000000">
        <w:tblPrEx>
          <w:tblCellMar>
            <w:top w:w="0" w:type="dxa"/>
            <w:bottom w:w="0" w:type="dxa"/>
          </w:tblCellMar>
        </w:tblPrEx>
        <w:trPr>
          <w:jc w:val="center"/>
        </w:trPr>
        <w:tc>
          <w:tcPr>
            <w:tcW w:w="969"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968"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ذكور</w:t>
            </w:r>
          </w:p>
        </w:tc>
        <w:tc>
          <w:tcPr>
            <w:tcW w:w="967" w:type="dxa"/>
            <w:gridSpan w:val="2"/>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968"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ذكور</w:t>
            </w: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6" w:type="dxa"/>
            <w:tcBorders>
              <w:top w:val="nil"/>
              <w:left w:val="nil"/>
              <w:bottom w:val="single" w:sz="4" w:space="0" w:color="auto"/>
              <w:right w:val="nil"/>
            </w:tcBorders>
          </w:tcPr>
          <w:p w:rsidR="00000000" w:rsidRDefault="00000000">
            <w:pPr>
              <w:rPr>
                <w:rFonts w:cs="Traditional Arabic Backslanted"/>
              </w:rPr>
            </w:pPr>
          </w:p>
        </w:tc>
        <w:tc>
          <w:tcPr>
            <w:tcW w:w="1040" w:type="dxa"/>
            <w:tcBorders>
              <w:top w:val="nil"/>
              <w:left w:val="nil"/>
              <w:bottom w:val="single" w:sz="4" w:space="0" w:color="auto"/>
              <w:right w:val="nil"/>
            </w:tcBorders>
          </w:tcPr>
          <w:p w:rsidR="00000000" w:rsidRDefault="00000000">
            <w:pPr>
              <w:rPr>
                <w:rFonts w:cs="Traditional Arabic Backslanted"/>
              </w:rPr>
            </w:pPr>
          </w:p>
        </w:tc>
      </w:tr>
      <w:tr w:rsidR="00000000">
        <w:tblPrEx>
          <w:tblCellMar>
            <w:top w:w="0" w:type="dxa"/>
            <w:bottom w:w="0" w:type="dxa"/>
          </w:tblCellMar>
        </w:tblPrEx>
        <w:trPr>
          <w:jc w:val="center"/>
        </w:trPr>
        <w:tc>
          <w:tcPr>
            <w:tcW w:w="969" w:type="dxa"/>
            <w:tcBorders>
              <w:left w:val="nil"/>
              <w:bottom w:val="nil"/>
              <w:right w:val="nil"/>
            </w:tcBorders>
          </w:tcPr>
          <w:p w:rsidR="00000000" w:rsidRDefault="00000000">
            <w:pPr>
              <w:rPr>
                <w:rFonts w:cs="Akhbar MT"/>
                <w:sz w:val="28"/>
              </w:rPr>
            </w:pPr>
          </w:p>
        </w:tc>
        <w:tc>
          <w:tcPr>
            <w:tcW w:w="968" w:type="dxa"/>
            <w:tcBorders>
              <w:left w:val="nil"/>
              <w:bottom w:val="nil"/>
              <w:right w:val="nil"/>
            </w:tcBorders>
          </w:tcPr>
          <w:p w:rsidR="00000000" w:rsidRDefault="00000000">
            <w:pPr>
              <w:rPr>
                <w:rFonts w:cs="Akhbar MT"/>
                <w:sz w:val="28"/>
              </w:rPr>
            </w:pPr>
          </w:p>
        </w:tc>
        <w:tc>
          <w:tcPr>
            <w:tcW w:w="967" w:type="dxa"/>
            <w:gridSpan w:val="2"/>
            <w:tcBorders>
              <w:left w:val="nil"/>
              <w:bottom w:val="nil"/>
              <w:right w:val="nil"/>
            </w:tcBorders>
          </w:tcPr>
          <w:p w:rsidR="00000000" w:rsidRDefault="00000000">
            <w:pPr>
              <w:rPr>
                <w:rFonts w:cs="Akhbar MT"/>
                <w:sz w:val="28"/>
              </w:rPr>
            </w:pPr>
          </w:p>
        </w:tc>
        <w:tc>
          <w:tcPr>
            <w:tcW w:w="968" w:type="dxa"/>
            <w:tcBorders>
              <w:left w:val="nil"/>
              <w:bottom w:val="nil"/>
              <w:right w:val="nil"/>
            </w:tcBorders>
          </w:tcPr>
          <w:p w:rsidR="00000000" w:rsidRDefault="00000000">
            <w:pPr>
              <w:pStyle w:val="xl24"/>
              <w:pBdr>
                <w:bottom w:val="none" w:sz="0" w:space="0" w:color="auto"/>
              </w:pBdr>
              <w:bidi/>
              <w:spacing w:before="0" w:after="0"/>
              <w:rPr>
                <w:rFonts w:cs="Akhbar MT"/>
                <w:sz w:val="28"/>
                <w:szCs w:val="28"/>
              </w:rPr>
            </w:pPr>
          </w:p>
        </w:tc>
        <w:tc>
          <w:tcPr>
            <w:tcW w:w="966" w:type="dxa"/>
            <w:tcBorders>
              <w:left w:val="nil"/>
              <w:bottom w:val="nil"/>
              <w:right w:val="nil"/>
            </w:tcBorders>
          </w:tcPr>
          <w:p w:rsidR="00000000" w:rsidRDefault="00000000">
            <w:pPr>
              <w:rPr>
                <w:sz w:val="28"/>
              </w:rPr>
            </w:pPr>
          </w:p>
        </w:tc>
        <w:tc>
          <w:tcPr>
            <w:tcW w:w="966" w:type="dxa"/>
            <w:tcBorders>
              <w:left w:val="nil"/>
              <w:bottom w:val="nil"/>
              <w:right w:val="nil"/>
            </w:tcBorders>
          </w:tcPr>
          <w:p w:rsidR="00000000" w:rsidRDefault="00000000">
            <w:pPr>
              <w:rPr>
                <w:sz w:val="28"/>
              </w:rPr>
            </w:pPr>
          </w:p>
        </w:tc>
        <w:tc>
          <w:tcPr>
            <w:tcW w:w="966" w:type="dxa"/>
            <w:tcBorders>
              <w:left w:val="nil"/>
              <w:bottom w:val="nil"/>
              <w:right w:val="nil"/>
            </w:tcBorders>
          </w:tcPr>
          <w:p w:rsidR="00000000" w:rsidRDefault="00000000">
            <w:pPr>
              <w:rPr>
                <w:sz w:val="28"/>
              </w:rPr>
            </w:pPr>
          </w:p>
        </w:tc>
        <w:tc>
          <w:tcPr>
            <w:tcW w:w="966" w:type="dxa"/>
            <w:tcBorders>
              <w:left w:val="nil"/>
              <w:bottom w:val="nil"/>
              <w:right w:val="nil"/>
            </w:tcBorders>
          </w:tcPr>
          <w:p w:rsidR="00000000" w:rsidRDefault="00000000"/>
        </w:tc>
        <w:tc>
          <w:tcPr>
            <w:tcW w:w="1040" w:type="dxa"/>
            <w:tcBorders>
              <w:left w:val="nil"/>
              <w:bottom w:val="nil"/>
              <w:right w:val="nil"/>
            </w:tcBorders>
          </w:tcPr>
          <w:p w:rsidR="00000000" w:rsidRDefault="00000000"/>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7,6</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92,4</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968" w:type="dxa"/>
            <w:tcBorders>
              <w:top w:val="nil"/>
              <w:left w:val="nil"/>
              <w:bottom w:val="nil"/>
              <w:right w:val="nil"/>
            </w:tcBorders>
          </w:tcPr>
          <w:p w:rsidR="00000000" w:rsidRDefault="00000000">
            <w:pPr>
              <w:ind w:firstLine="288"/>
              <w:jc w:val="left"/>
              <w:rPr>
                <w:rFonts w:ascii="Arial" w:hAnsi="Arial" w:cs="Akhbar MT" w:hint="cs"/>
                <w:snapToGrid w:val="0"/>
                <w:color w:val="000000"/>
                <w:sz w:val="28"/>
                <w:szCs w:val="28"/>
                <w:rtl/>
              </w:rPr>
            </w:pPr>
            <w:r>
              <w:rPr>
                <w:rFonts w:ascii="Arial" w:hAnsi="Arial" w:cs="Akhbar MT" w:hint="cs"/>
                <w:snapToGrid w:val="0"/>
                <w:color w:val="000000"/>
                <w:sz w:val="28"/>
                <w:szCs w:val="28"/>
                <w:rtl/>
              </w:rPr>
              <w:t>12</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العدل</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11</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الشؤون الخارجية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13</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87</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2</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13</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الاقتصاد والمالية والخصخصة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الزراعة والأغذية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11</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الصناعة والنقل والتجارة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90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التربية والثقافة والعلوم والرياضة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الإعلام</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14,2</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85,8</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6</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حقوق الإنسان والأقلياّت</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11</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89</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الصحة والبيئة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15,3</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84,7</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2</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11</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العمل والشؤون الاجتماعية</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الدفاع</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النظام العام</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11</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972" w:type="dxa"/>
            <w:gridSpan w:val="3"/>
            <w:tcBorders>
              <w:top w:val="nil"/>
              <w:left w:val="nil"/>
              <w:bottom w:val="nil"/>
              <w:right w:val="nil"/>
            </w:tcBorders>
          </w:tcPr>
          <w:p w:rsidR="00000000" w:rsidRDefault="00000000">
            <w:pPr>
              <w:rPr>
                <w:rFonts w:hint="cs"/>
                <w:sz w:val="28"/>
                <w:szCs w:val="28"/>
              </w:rPr>
            </w:pPr>
            <w:r>
              <w:rPr>
                <w:rFonts w:hint="cs"/>
                <w:sz w:val="28"/>
                <w:szCs w:val="28"/>
                <w:rtl/>
              </w:rPr>
              <w:t>الحصانة والولايات</w:t>
            </w:r>
          </w:p>
        </w:tc>
      </w:tr>
      <w:tr w:rsidR="00000000">
        <w:tblPrEx>
          <w:tblCellMar>
            <w:top w:w="0" w:type="dxa"/>
            <w:bottom w:w="0" w:type="dxa"/>
          </w:tblCellMar>
        </w:tblPrEx>
        <w:trPr>
          <w:jc w:val="center"/>
        </w:trPr>
        <w:tc>
          <w:tcPr>
            <w:tcW w:w="969" w:type="dxa"/>
            <w:tcBorders>
              <w:top w:val="nil"/>
              <w:left w:val="nil"/>
              <w:right w:val="nil"/>
            </w:tcBorders>
          </w:tcPr>
          <w:p w:rsidR="00000000" w:rsidRDefault="00000000">
            <w:pPr>
              <w:ind w:firstLine="288"/>
              <w:rPr>
                <w:rFonts w:cs="Akhbar MT"/>
                <w:sz w:val="28"/>
              </w:rPr>
            </w:pPr>
          </w:p>
        </w:tc>
        <w:tc>
          <w:tcPr>
            <w:tcW w:w="968" w:type="dxa"/>
            <w:tcBorders>
              <w:top w:val="nil"/>
              <w:left w:val="nil"/>
              <w:right w:val="nil"/>
            </w:tcBorders>
          </w:tcPr>
          <w:p w:rsidR="00000000" w:rsidRDefault="00000000">
            <w:pPr>
              <w:ind w:firstLine="288"/>
              <w:rPr>
                <w:rFonts w:cs="Akhbar MT"/>
                <w:sz w:val="28"/>
              </w:rPr>
            </w:pPr>
          </w:p>
        </w:tc>
        <w:tc>
          <w:tcPr>
            <w:tcW w:w="967" w:type="dxa"/>
            <w:gridSpan w:val="2"/>
            <w:tcBorders>
              <w:top w:val="nil"/>
              <w:left w:val="nil"/>
              <w:right w:val="nil"/>
            </w:tcBorders>
          </w:tcPr>
          <w:p w:rsidR="00000000" w:rsidRDefault="00000000">
            <w:pPr>
              <w:ind w:firstLine="288"/>
              <w:rPr>
                <w:rFonts w:cs="Akhbar MT"/>
                <w:sz w:val="28"/>
              </w:rPr>
            </w:pPr>
          </w:p>
        </w:tc>
        <w:tc>
          <w:tcPr>
            <w:tcW w:w="968" w:type="dxa"/>
            <w:tcBorders>
              <w:top w:val="nil"/>
              <w:left w:val="nil"/>
              <w:right w:val="nil"/>
            </w:tcBorders>
          </w:tcPr>
          <w:p w:rsidR="00000000" w:rsidRDefault="00000000">
            <w:pPr>
              <w:ind w:firstLine="288"/>
              <w:rPr>
                <w:rFonts w:cs="Akhbar MT"/>
                <w:sz w:val="28"/>
              </w:rPr>
            </w:pPr>
          </w:p>
        </w:tc>
        <w:tc>
          <w:tcPr>
            <w:tcW w:w="966" w:type="dxa"/>
            <w:tcBorders>
              <w:top w:val="nil"/>
              <w:left w:val="nil"/>
              <w:right w:val="nil"/>
            </w:tcBorders>
          </w:tcPr>
          <w:p w:rsidR="00000000" w:rsidRDefault="00000000">
            <w:pPr>
              <w:rPr>
                <w:sz w:val="28"/>
              </w:rPr>
            </w:pPr>
          </w:p>
        </w:tc>
        <w:tc>
          <w:tcPr>
            <w:tcW w:w="966" w:type="dxa"/>
            <w:tcBorders>
              <w:top w:val="nil"/>
              <w:left w:val="nil"/>
              <w:right w:val="nil"/>
            </w:tcBorders>
          </w:tcPr>
          <w:p w:rsidR="00000000" w:rsidRDefault="00000000">
            <w:pPr>
              <w:rPr>
                <w:sz w:val="28"/>
              </w:rPr>
            </w:pPr>
          </w:p>
        </w:tc>
        <w:tc>
          <w:tcPr>
            <w:tcW w:w="966" w:type="dxa"/>
            <w:tcBorders>
              <w:top w:val="nil"/>
              <w:left w:val="nil"/>
              <w:right w:val="nil"/>
            </w:tcBorders>
          </w:tcPr>
          <w:p w:rsidR="00000000" w:rsidRDefault="00000000">
            <w:pPr>
              <w:rPr>
                <w:sz w:val="28"/>
                <w:szCs w:val="28"/>
              </w:rPr>
            </w:pPr>
          </w:p>
        </w:tc>
        <w:tc>
          <w:tcPr>
            <w:tcW w:w="966" w:type="dxa"/>
            <w:tcBorders>
              <w:top w:val="nil"/>
              <w:left w:val="nil"/>
              <w:right w:val="nil"/>
            </w:tcBorders>
          </w:tcPr>
          <w:p w:rsidR="00000000" w:rsidRDefault="00000000">
            <w:pPr>
              <w:rPr>
                <w:sz w:val="28"/>
                <w:szCs w:val="28"/>
              </w:rPr>
            </w:pPr>
          </w:p>
        </w:tc>
        <w:tc>
          <w:tcPr>
            <w:tcW w:w="1040" w:type="dxa"/>
            <w:tcBorders>
              <w:top w:val="nil"/>
              <w:left w:val="nil"/>
              <w:right w:val="nil"/>
            </w:tcBorders>
          </w:tcPr>
          <w:p w:rsidR="00000000" w:rsidRDefault="00000000">
            <w:pPr>
              <w:rPr>
                <w:sz w:val="28"/>
                <w:szCs w:val="28"/>
              </w:rPr>
            </w:pPr>
          </w:p>
        </w:tc>
      </w:tr>
    </w:tbl>
    <w:p w:rsidR="00000000" w:rsidRDefault="00000000">
      <w:pPr>
        <w:ind w:left="2985"/>
        <w:rPr>
          <w:rFonts w:hint="cs"/>
          <w:rtl/>
        </w:rPr>
      </w:pPr>
    </w:p>
    <w:p w:rsidR="00000000" w:rsidRDefault="00000000">
      <w:pPr>
        <w:ind w:left="2985"/>
        <w:rPr>
          <w:rFonts w:hint="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69"/>
        <w:gridCol w:w="968"/>
        <w:gridCol w:w="689"/>
        <w:gridCol w:w="278"/>
        <w:gridCol w:w="968"/>
        <w:gridCol w:w="966"/>
        <w:gridCol w:w="966"/>
        <w:gridCol w:w="966"/>
        <w:gridCol w:w="966"/>
        <w:gridCol w:w="965"/>
      </w:tblGrid>
      <w:tr w:rsidR="00000000">
        <w:tblPrEx>
          <w:tblCellMar>
            <w:top w:w="0" w:type="dxa"/>
            <w:bottom w:w="0" w:type="dxa"/>
          </w:tblCellMar>
        </w:tblPrEx>
        <w:trPr>
          <w:jc w:val="center"/>
        </w:trPr>
        <w:tc>
          <w:tcPr>
            <w:tcW w:w="969" w:type="dxa"/>
            <w:tcBorders>
              <w:top w:val="nil"/>
              <w:left w:val="nil"/>
              <w:bottom w:val="single" w:sz="4" w:space="0" w:color="auto"/>
              <w:right w:val="nil"/>
            </w:tcBorders>
          </w:tcPr>
          <w:p w:rsidR="00000000" w:rsidRDefault="00000000"/>
        </w:tc>
        <w:tc>
          <w:tcPr>
            <w:tcW w:w="968" w:type="dxa"/>
            <w:tcBorders>
              <w:top w:val="nil"/>
              <w:left w:val="nil"/>
              <w:bottom w:val="single" w:sz="4" w:space="0" w:color="auto"/>
              <w:right w:val="nil"/>
            </w:tcBorders>
          </w:tcPr>
          <w:p w:rsidR="00000000" w:rsidRDefault="00000000"/>
        </w:tc>
        <w:tc>
          <w:tcPr>
            <w:tcW w:w="689" w:type="dxa"/>
            <w:tcBorders>
              <w:top w:val="nil"/>
              <w:left w:val="nil"/>
              <w:bottom w:val="single" w:sz="4" w:space="0" w:color="auto"/>
              <w:right w:val="nil"/>
            </w:tcBorders>
          </w:tcPr>
          <w:p w:rsidR="00000000" w:rsidRDefault="00000000"/>
        </w:tc>
        <w:tc>
          <w:tcPr>
            <w:tcW w:w="6075" w:type="dxa"/>
            <w:gridSpan w:val="7"/>
            <w:tcBorders>
              <w:top w:val="nil"/>
              <w:left w:val="nil"/>
              <w:bottom w:val="single" w:sz="4" w:space="0" w:color="auto"/>
              <w:right w:val="nil"/>
            </w:tcBorders>
          </w:tcPr>
          <w:p w:rsidR="00000000" w:rsidRDefault="00000000">
            <w:pPr>
              <w:pStyle w:val="xl24"/>
              <w:pBdr>
                <w:bottom w:val="none" w:sz="0" w:space="0" w:color="auto"/>
              </w:pBdr>
              <w:bidi/>
              <w:spacing w:before="0" w:after="0"/>
              <w:jc w:val="lowKashida"/>
              <w:rPr>
                <w:rFonts w:cs="Traditional Arabic Backslanted" w:hint="cs"/>
                <w:sz w:val="28"/>
                <w:szCs w:val="28"/>
              </w:rPr>
            </w:pPr>
            <w:r>
              <w:rPr>
                <w:rFonts w:cs="Traditional Arabic Backslanted" w:hint="cs"/>
                <w:sz w:val="28"/>
                <w:szCs w:val="28"/>
                <w:rtl/>
              </w:rPr>
              <w:t>الجدول 10: تكوين الحكومة، كانون الثاني/ يناير 2000</w:t>
            </w:r>
          </w:p>
        </w:tc>
      </w:tr>
      <w:tr w:rsidR="00000000">
        <w:tblPrEx>
          <w:tblCellMar>
            <w:top w:w="0" w:type="dxa"/>
            <w:bottom w:w="0" w:type="dxa"/>
          </w:tblCellMar>
        </w:tblPrEx>
        <w:trPr>
          <w:jc w:val="center"/>
        </w:trPr>
        <w:tc>
          <w:tcPr>
            <w:tcW w:w="1937" w:type="dxa"/>
            <w:gridSpan w:val="2"/>
            <w:tcBorders>
              <w:left w:val="nil"/>
              <w:bottom w:val="nil"/>
              <w:right w:val="nil"/>
            </w:tcBorders>
          </w:tcPr>
          <w:p w:rsidR="00000000" w:rsidRDefault="00000000">
            <w:pPr>
              <w:jc w:val="center"/>
              <w:rPr>
                <w:rFonts w:cs="Traditional Arabic Backslanted" w:hint="cs"/>
                <w:sz w:val="28"/>
                <w:szCs w:val="28"/>
              </w:rPr>
            </w:pPr>
            <w:r>
              <w:rPr>
                <w:rFonts w:cs="Traditional Arabic Backslanted" w:hint="cs"/>
                <w:sz w:val="28"/>
                <w:szCs w:val="28"/>
                <w:rtl/>
              </w:rPr>
              <w:t>النسبة المئوية</w:t>
            </w:r>
          </w:p>
        </w:tc>
        <w:tc>
          <w:tcPr>
            <w:tcW w:w="1935" w:type="dxa"/>
            <w:gridSpan w:val="3"/>
            <w:tcBorders>
              <w:left w:val="nil"/>
              <w:bottom w:val="nil"/>
              <w:right w:val="nil"/>
            </w:tcBorders>
          </w:tcPr>
          <w:p w:rsidR="00000000" w:rsidRDefault="00000000">
            <w:pPr>
              <w:jc w:val="center"/>
              <w:rPr>
                <w:rFonts w:cs="Traditional Arabic Backslanted" w:hint="cs"/>
                <w:sz w:val="28"/>
                <w:szCs w:val="28"/>
              </w:rPr>
            </w:pPr>
            <w:r>
              <w:rPr>
                <w:rFonts w:cs="Traditional Arabic Backslanted" w:hint="cs"/>
                <w:sz w:val="28"/>
                <w:szCs w:val="28"/>
                <w:rtl/>
              </w:rPr>
              <w:t>العدد</w:t>
            </w:r>
          </w:p>
        </w:tc>
        <w:tc>
          <w:tcPr>
            <w:tcW w:w="966" w:type="dxa"/>
            <w:tcBorders>
              <w:left w:val="nil"/>
              <w:bottom w:val="nil"/>
              <w:right w:val="nil"/>
            </w:tcBorders>
          </w:tcPr>
          <w:p w:rsidR="00000000" w:rsidRDefault="00000000">
            <w:pPr>
              <w:jc w:val="center"/>
              <w:rPr>
                <w:rFonts w:cs="Traditional Arabic Backslanted"/>
                <w:sz w:val="28"/>
                <w:szCs w:val="28"/>
              </w:rPr>
            </w:pPr>
          </w:p>
        </w:tc>
        <w:tc>
          <w:tcPr>
            <w:tcW w:w="966" w:type="dxa"/>
            <w:tcBorders>
              <w:left w:val="nil"/>
              <w:bottom w:val="nil"/>
              <w:right w:val="nil"/>
            </w:tcBorders>
          </w:tcPr>
          <w:p w:rsidR="00000000" w:rsidRDefault="00000000">
            <w:pPr>
              <w:jc w:val="center"/>
              <w:rPr>
                <w:rFonts w:cs="Traditional Arabic Backslanted"/>
                <w:sz w:val="28"/>
                <w:szCs w:val="28"/>
              </w:rPr>
            </w:pPr>
          </w:p>
        </w:tc>
        <w:tc>
          <w:tcPr>
            <w:tcW w:w="966" w:type="dxa"/>
            <w:tcBorders>
              <w:left w:val="nil"/>
              <w:bottom w:val="nil"/>
              <w:right w:val="nil"/>
            </w:tcBorders>
          </w:tcPr>
          <w:p w:rsidR="00000000" w:rsidRDefault="00000000">
            <w:pPr>
              <w:jc w:val="center"/>
              <w:rPr>
                <w:rFonts w:cs="Traditional Arabic Backslanted"/>
                <w:sz w:val="28"/>
                <w:szCs w:val="28"/>
              </w:rPr>
            </w:pPr>
          </w:p>
        </w:tc>
        <w:tc>
          <w:tcPr>
            <w:tcW w:w="1931" w:type="dxa"/>
            <w:gridSpan w:val="2"/>
            <w:tcBorders>
              <w:left w:val="nil"/>
              <w:bottom w:val="nil"/>
              <w:right w:val="nil"/>
            </w:tcBorders>
          </w:tcPr>
          <w:p w:rsidR="00000000" w:rsidRDefault="00000000">
            <w:pPr>
              <w:jc w:val="center"/>
              <w:rPr>
                <w:rFonts w:cs="Traditional Arabic Backslanted" w:hint="cs"/>
                <w:sz w:val="28"/>
                <w:szCs w:val="28"/>
              </w:rPr>
            </w:pPr>
            <w:r>
              <w:rPr>
                <w:rFonts w:cs="Traditional Arabic Backslanted" w:hint="cs"/>
                <w:sz w:val="28"/>
                <w:szCs w:val="28"/>
                <w:rtl/>
              </w:rPr>
              <w:t>الوظيفة</w:t>
            </w:r>
          </w:p>
        </w:tc>
      </w:tr>
      <w:tr w:rsidR="00000000">
        <w:tblPrEx>
          <w:tblCellMar>
            <w:top w:w="0" w:type="dxa"/>
            <w:bottom w:w="0" w:type="dxa"/>
          </w:tblCellMar>
        </w:tblPrEx>
        <w:trPr>
          <w:jc w:val="center"/>
        </w:trPr>
        <w:tc>
          <w:tcPr>
            <w:tcW w:w="969"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968"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ذكور</w:t>
            </w:r>
          </w:p>
        </w:tc>
        <w:tc>
          <w:tcPr>
            <w:tcW w:w="967" w:type="dxa"/>
            <w:gridSpan w:val="2"/>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968"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ذكور</w:t>
            </w: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6" w:type="dxa"/>
            <w:tcBorders>
              <w:top w:val="nil"/>
              <w:left w:val="nil"/>
              <w:bottom w:val="single" w:sz="4" w:space="0" w:color="auto"/>
              <w:right w:val="nil"/>
            </w:tcBorders>
          </w:tcPr>
          <w:p w:rsidR="00000000" w:rsidRDefault="00000000">
            <w:pPr>
              <w:rPr>
                <w:rFonts w:cs="Traditional Arabic Backslanted"/>
              </w:rPr>
            </w:pPr>
          </w:p>
        </w:tc>
        <w:tc>
          <w:tcPr>
            <w:tcW w:w="965" w:type="dxa"/>
            <w:tcBorders>
              <w:top w:val="nil"/>
              <w:left w:val="nil"/>
              <w:bottom w:val="single" w:sz="4" w:space="0" w:color="auto"/>
              <w:right w:val="nil"/>
            </w:tcBorders>
          </w:tcPr>
          <w:p w:rsidR="00000000" w:rsidRDefault="00000000">
            <w:pPr>
              <w:rPr>
                <w:rFonts w:cs="Traditional Arabic Backslanted"/>
              </w:rPr>
            </w:pPr>
          </w:p>
        </w:tc>
      </w:tr>
      <w:tr w:rsidR="00000000">
        <w:tblPrEx>
          <w:tblCellMar>
            <w:top w:w="0" w:type="dxa"/>
            <w:bottom w:w="0" w:type="dxa"/>
          </w:tblCellMar>
        </w:tblPrEx>
        <w:trPr>
          <w:jc w:val="center"/>
        </w:trPr>
        <w:tc>
          <w:tcPr>
            <w:tcW w:w="969" w:type="dxa"/>
            <w:tcBorders>
              <w:left w:val="nil"/>
              <w:bottom w:val="nil"/>
              <w:right w:val="nil"/>
            </w:tcBorders>
          </w:tcPr>
          <w:p w:rsidR="00000000" w:rsidRDefault="00000000">
            <w:pPr>
              <w:ind w:firstLine="288"/>
              <w:rPr>
                <w:rFonts w:ascii="Arial" w:hAnsi="Arial" w:cs="Akhbar MT"/>
                <w:snapToGrid w:val="0"/>
                <w:color w:val="000000"/>
                <w:sz w:val="28"/>
                <w:szCs w:val="28"/>
              </w:rPr>
            </w:pPr>
          </w:p>
        </w:tc>
        <w:tc>
          <w:tcPr>
            <w:tcW w:w="968" w:type="dxa"/>
            <w:tcBorders>
              <w:left w:val="nil"/>
              <w:bottom w:val="nil"/>
              <w:right w:val="nil"/>
            </w:tcBorders>
          </w:tcPr>
          <w:p w:rsidR="00000000" w:rsidRDefault="00000000">
            <w:pPr>
              <w:ind w:firstLine="288"/>
              <w:rPr>
                <w:rFonts w:ascii="Arial" w:hAnsi="Arial" w:cs="Akhbar MT"/>
                <w:snapToGrid w:val="0"/>
                <w:color w:val="000000"/>
                <w:sz w:val="28"/>
                <w:szCs w:val="28"/>
              </w:rPr>
            </w:pPr>
          </w:p>
        </w:tc>
        <w:tc>
          <w:tcPr>
            <w:tcW w:w="967" w:type="dxa"/>
            <w:gridSpan w:val="2"/>
            <w:tcBorders>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968" w:type="dxa"/>
            <w:tcBorders>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966" w:type="dxa"/>
            <w:tcBorders>
              <w:left w:val="nil"/>
              <w:bottom w:val="nil"/>
              <w:right w:val="nil"/>
            </w:tcBorders>
          </w:tcPr>
          <w:p w:rsidR="00000000" w:rsidRDefault="00000000">
            <w:pPr>
              <w:rPr>
                <w:sz w:val="28"/>
              </w:rPr>
            </w:pPr>
          </w:p>
        </w:tc>
        <w:tc>
          <w:tcPr>
            <w:tcW w:w="966" w:type="dxa"/>
            <w:tcBorders>
              <w:left w:val="nil"/>
              <w:bottom w:val="nil"/>
              <w:right w:val="nil"/>
            </w:tcBorders>
          </w:tcPr>
          <w:p w:rsidR="00000000" w:rsidRDefault="00000000">
            <w:pPr>
              <w:rPr>
                <w:sz w:val="28"/>
              </w:rPr>
            </w:pPr>
          </w:p>
        </w:tc>
        <w:tc>
          <w:tcPr>
            <w:tcW w:w="2897" w:type="dxa"/>
            <w:gridSpan w:val="3"/>
            <w:tcBorders>
              <w:left w:val="nil"/>
              <w:bottom w:val="nil"/>
              <w:right w:val="nil"/>
            </w:tcBorders>
          </w:tcPr>
          <w:p w:rsidR="00000000" w:rsidRDefault="00000000">
            <w:pPr>
              <w:rPr>
                <w:rFonts w:hint="cs"/>
                <w:sz w:val="28"/>
                <w:szCs w:val="28"/>
              </w:rPr>
            </w:pPr>
            <w:r>
              <w:rPr>
                <w:rFonts w:hint="cs"/>
                <w:sz w:val="28"/>
                <w:szCs w:val="28"/>
                <w:rtl/>
              </w:rPr>
              <w:t>رئيس الوزراء</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snapToGrid w:val="0"/>
                <w:color w:val="000000"/>
                <w:sz w:val="28"/>
                <w:szCs w:val="28"/>
              </w:rPr>
            </w:pPr>
          </w:p>
        </w:tc>
        <w:tc>
          <w:tcPr>
            <w:tcW w:w="968" w:type="dxa"/>
            <w:tcBorders>
              <w:top w:val="nil"/>
              <w:left w:val="nil"/>
              <w:bottom w:val="nil"/>
              <w:right w:val="nil"/>
            </w:tcBorders>
          </w:tcPr>
          <w:p w:rsidR="00000000" w:rsidRDefault="00000000">
            <w:pPr>
              <w:ind w:firstLine="288"/>
              <w:rPr>
                <w:rFonts w:ascii="Arial" w:hAnsi="Arial" w:cs="Akhbar MT"/>
                <w:snapToGrid w:val="0"/>
                <w:color w:val="000000"/>
                <w:sz w:val="28"/>
                <w:szCs w:val="28"/>
              </w:rPr>
            </w:pP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968" w:type="dxa"/>
            <w:tcBorders>
              <w:top w:val="nil"/>
              <w:left w:val="nil"/>
              <w:bottom w:val="nil"/>
              <w:right w:val="nil"/>
            </w:tcBorders>
          </w:tcPr>
          <w:p w:rsidR="00000000" w:rsidRDefault="00000000">
            <w:pPr>
              <w:ind w:firstLine="288"/>
              <w:rPr>
                <w:rFonts w:ascii="Arial" w:hAnsi="Arial" w:cs="Akhbar MT"/>
                <w:snapToGrid w:val="0"/>
                <w:color w:val="000000"/>
                <w:sz w:val="28"/>
                <w:szCs w:val="28"/>
              </w:rPr>
            </w:pPr>
            <w:r>
              <w:rPr>
                <w:rFonts w:ascii="Arial" w:hAnsi="Arial" w:cs="Akhbar MT" w:hint="cs"/>
                <w:snapToGrid w:val="0"/>
                <w:color w:val="000000"/>
                <w:sz w:val="28"/>
                <w:szCs w:val="28"/>
                <w:rtl/>
              </w:rPr>
              <w:t>صفر</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897" w:type="dxa"/>
            <w:gridSpan w:val="3"/>
            <w:tcBorders>
              <w:top w:val="nil"/>
              <w:left w:val="nil"/>
              <w:bottom w:val="nil"/>
              <w:right w:val="nil"/>
            </w:tcBorders>
          </w:tcPr>
          <w:p w:rsidR="00000000" w:rsidRDefault="00000000">
            <w:pPr>
              <w:rPr>
                <w:rFonts w:hint="cs"/>
                <w:sz w:val="28"/>
                <w:szCs w:val="28"/>
              </w:rPr>
            </w:pPr>
            <w:r>
              <w:rPr>
                <w:rFonts w:hint="cs"/>
                <w:sz w:val="28"/>
                <w:szCs w:val="28"/>
                <w:rtl/>
              </w:rPr>
              <w:t>نائب رئيس الوزراء</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12,5</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87,5</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2</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14</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897" w:type="dxa"/>
            <w:gridSpan w:val="3"/>
            <w:tcBorders>
              <w:top w:val="nil"/>
              <w:left w:val="nil"/>
              <w:bottom w:val="nil"/>
              <w:right w:val="nil"/>
            </w:tcBorders>
          </w:tcPr>
          <w:p w:rsidR="00000000" w:rsidRDefault="00000000">
            <w:pPr>
              <w:rPr>
                <w:rFonts w:hint="cs"/>
                <w:sz w:val="28"/>
                <w:szCs w:val="28"/>
              </w:rPr>
            </w:pPr>
            <w:r>
              <w:rPr>
                <w:rFonts w:hint="cs"/>
                <w:sz w:val="28"/>
                <w:szCs w:val="28"/>
                <w:rtl/>
              </w:rPr>
              <w:t>الوزراء</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20</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80</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4</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16</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897" w:type="dxa"/>
            <w:gridSpan w:val="3"/>
            <w:tcBorders>
              <w:top w:val="nil"/>
              <w:left w:val="nil"/>
              <w:bottom w:val="nil"/>
              <w:right w:val="nil"/>
            </w:tcBorders>
          </w:tcPr>
          <w:p w:rsidR="00000000" w:rsidRDefault="00000000">
            <w:pPr>
              <w:rPr>
                <w:rFonts w:hint="cs"/>
                <w:sz w:val="28"/>
                <w:szCs w:val="28"/>
              </w:rPr>
            </w:pPr>
            <w:r>
              <w:rPr>
                <w:rFonts w:hint="cs"/>
                <w:sz w:val="28"/>
                <w:szCs w:val="28"/>
                <w:rtl/>
              </w:rPr>
              <w:t>نواب الوزراء</w:t>
            </w:r>
          </w:p>
        </w:tc>
      </w:tr>
      <w:tr w:rsidR="00000000">
        <w:tblPrEx>
          <w:tblCellMar>
            <w:top w:w="0" w:type="dxa"/>
            <w:bottom w:w="0" w:type="dxa"/>
          </w:tblCellMar>
        </w:tblPrEx>
        <w:trPr>
          <w:jc w:val="center"/>
        </w:trPr>
        <w:tc>
          <w:tcPr>
            <w:tcW w:w="969"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21,9</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78,1</w:t>
            </w:r>
          </w:p>
        </w:tc>
        <w:tc>
          <w:tcPr>
            <w:tcW w:w="967" w:type="dxa"/>
            <w:gridSpan w:val="2"/>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23</w:t>
            </w:r>
          </w:p>
        </w:tc>
        <w:tc>
          <w:tcPr>
            <w:tcW w:w="968" w:type="dxa"/>
            <w:tcBorders>
              <w:top w:val="nil"/>
              <w:left w:val="nil"/>
              <w:bottom w:val="nil"/>
              <w:right w:val="nil"/>
            </w:tcBorders>
          </w:tcPr>
          <w:p w:rsidR="00000000" w:rsidRDefault="00000000">
            <w:pPr>
              <w:ind w:firstLine="288"/>
              <w:rPr>
                <w:rFonts w:ascii="Arial" w:hAnsi="Arial" w:cs="Akhbar MT" w:hint="cs"/>
                <w:snapToGrid w:val="0"/>
                <w:color w:val="000000"/>
                <w:sz w:val="28"/>
                <w:szCs w:val="28"/>
              </w:rPr>
            </w:pPr>
            <w:r>
              <w:rPr>
                <w:rFonts w:ascii="Arial" w:hAnsi="Arial" w:cs="Akhbar MT" w:hint="cs"/>
                <w:snapToGrid w:val="0"/>
                <w:color w:val="000000"/>
                <w:sz w:val="28"/>
                <w:szCs w:val="28"/>
                <w:rtl/>
              </w:rPr>
              <w:t>82</w:t>
            </w:r>
          </w:p>
        </w:tc>
        <w:tc>
          <w:tcPr>
            <w:tcW w:w="966" w:type="dxa"/>
            <w:tcBorders>
              <w:top w:val="nil"/>
              <w:left w:val="nil"/>
              <w:bottom w:val="nil"/>
              <w:right w:val="nil"/>
            </w:tcBorders>
          </w:tcPr>
          <w:p w:rsidR="00000000" w:rsidRDefault="00000000">
            <w:pPr>
              <w:rPr>
                <w:sz w:val="28"/>
              </w:rPr>
            </w:pPr>
          </w:p>
        </w:tc>
        <w:tc>
          <w:tcPr>
            <w:tcW w:w="966" w:type="dxa"/>
            <w:tcBorders>
              <w:top w:val="nil"/>
              <w:left w:val="nil"/>
              <w:bottom w:val="nil"/>
              <w:right w:val="nil"/>
            </w:tcBorders>
          </w:tcPr>
          <w:p w:rsidR="00000000" w:rsidRDefault="00000000">
            <w:pPr>
              <w:rPr>
                <w:sz w:val="28"/>
              </w:rPr>
            </w:pPr>
          </w:p>
        </w:tc>
        <w:tc>
          <w:tcPr>
            <w:tcW w:w="2897" w:type="dxa"/>
            <w:gridSpan w:val="3"/>
            <w:tcBorders>
              <w:top w:val="nil"/>
              <w:left w:val="nil"/>
              <w:bottom w:val="nil"/>
              <w:right w:val="nil"/>
            </w:tcBorders>
          </w:tcPr>
          <w:p w:rsidR="00000000" w:rsidRDefault="00000000">
            <w:pPr>
              <w:rPr>
                <w:rFonts w:hint="cs"/>
                <w:sz w:val="28"/>
                <w:szCs w:val="28"/>
                <w:rtl/>
              </w:rPr>
            </w:pPr>
            <w:r>
              <w:rPr>
                <w:rFonts w:hint="cs"/>
                <w:sz w:val="28"/>
                <w:szCs w:val="28"/>
                <w:rtl/>
              </w:rPr>
              <w:t>المديرون</w:t>
            </w:r>
          </w:p>
        </w:tc>
      </w:tr>
      <w:tr w:rsidR="00000000">
        <w:tblPrEx>
          <w:tblCellMar>
            <w:top w:w="0" w:type="dxa"/>
            <w:bottom w:w="0" w:type="dxa"/>
          </w:tblCellMar>
        </w:tblPrEx>
        <w:trPr>
          <w:jc w:val="center"/>
        </w:trPr>
        <w:tc>
          <w:tcPr>
            <w:tcW w:w="969" w:type="dxa"/>
            <w:tcBorders>
              <w:top w:val="nil"/>
              <w:left w:val="nil"/>
              <w:right w:val="nil"/>
            </w:tcBorders>
          </w:tcPr>
          <w:p w:rsidR="00000000" w:rsidRDefault="00000000">
            <w:pPr>
              <w:ind w:firstLine="288"/>
              <w:rPr>
                <w:sz w:val="28"/>
                <w:szCs w:val="28"/>
              </w:rPr>
            </w:pPr>
          </w:p>
        </w:tc>
        <w:tc>
          <w:tcPr>
            <w:tcW w:w="968" w:type="dxa"/>
            <w:tcBorders>
              <w:top w:val="nil"/>
              <w:left w:val="nil"/>
              <w:right w:val="nil"/>
            </w:tcBorders>
          </w:tcPr>
          <w:p w:rsidR="00000000" w:rsidRDefault="00000000">
            <w:pPr>
              <w:ind w:firstLine="288"/>
              <w:rPr>
                <w:sz w:val="28"/>
                <w:szCs w:val="28"/>
              </w:rPr>
            </w:pPr>
          </w:p>
        </w:tc>
        <w:tc>
          <w:tcPr>
            <w:tcW w:w="967" w:type="dxa"/>
            <w:gridSpan w:val="2"/>
            <w:tcBorders>
              <w:top w:val="nil"/>
              <w:left w:val="nil"/>
              <w:right w:val="nil"/>
            </w:tcBorders>
          </w:tcPr>
          <w:p w:rsidR="00000000" w:rsidRDefault="00000000">
            <w:pPr>
              <w:ind w:firstLine="288"/>
              <w:rPr>
                <w:sz w:val="28"/>
                <w:szCs w:val="28"/>
              </w:rPr>
            </w:pPr>
          </w:p>
        </w:tc>
        <w:tc>
          <w:tcPr>
            <w:tcW w:w="968" w:type="dxa"/>
            <w:tcBorders>
              <w:top w:val="nil"/>
              <w:left w:val="nil"/>
              <w:right w:val="nil"/>
            </w:tcBorders>
          </w:tcPr>
          <w:p w:rsidR="00000000" w:rsidRDefault="00000000">
            <w:pPr>
              <w:ind w:firstLine="288"/>
              <w:rPr>
                <w:sz w:val="28"/>
                <w:szCs w:val="28"/>
              </w:rPr>
            </w:pPr>
          </w:p>
        </w:tc>
        <w:tc>
          <w:tcPr>
            <w:tcW w:w="966" w:type="dxa"/>
            <w:tcBorders>
              <w:top w:val="nil"/>
              <w:left w:val="nil"/>
              <w:right w:val="nil"/>
            </w:tcBorders>
          </w:tcPr>
          <w:p w:rsidR="00000000" w:rsidRDefault="00000000">
            <w:pPr>
              <w:rPr>
                <w:sz w:val="28"/>
              </w:rPr>
            </w:pPr>
          </w:p>
        </w:tc>
        <w:tc>
          <w:tcPr>
            <w:tcW w:w="966" w:type="dxa"/>
            <w:tcBorders>
              <w:top w:val="nil"/>
              <w:left w:val="nil"/>
              <w:right w:val="nil"/>
            </w:tcBorders>
          </w:tcPr>
          <w:p w:rsidR="00000000" w:rsidRDefault="00000000">
            <w:pPr>
              <w:rPr>
                <w:sz w:val="28"/>
              </w:rPr>
            </w:pPr>
          </w:p>
        </w:tc>
        <w:tc>
          <w:tcPr>
            <w:tcW w:w="966" w:type="dxa"/>
            <w:tcBorders>
              <w:top w:val="nil"/>
              <w:left w:val="nil"/>
              <w:right w:val="nil"/>
            </w:tcBorders>
          </w:tcPr>
          <w:p w:rsidR="00000000" w:rsidRDefault="00000000">
            <w:pPr>
              <w:rPr>
                <w:sz w:val="28"/>
              </w:rPr>
            </w:pPr>
          </w:p>
        </w:tc>
        <w:tc>
          <w:tcPr>
            <w:tcW w:w="966" w:type="dxa"/>
            <w:tcBorders>
              <w:top w:val="nil"/>
              <w:left w:val="nil"/>
              <w:right w:val="nil"/>
            </w:tcBorders>
          </w:tcPr>
          <w:p w:rsidR="00000000" w:rsidRDefault="00000000"/>
        </w:tc>
        <w:tc>
          <w:tcPr>
            <w:tcW w:w="965" w:type="dxa"/>
            <w:tcBorders>
              <w:top w:val="nil"/>
              <w:left w:val="nil"/>
              <w:right w:val="nil"/>
            </w:tcBorders>
          </w:tcPr>
          <w:p w:rsidR="00000000" w:rsidRDefault="00000000"/>
        </w:tc>
      </w:tr>
    </w:tbl>
    <w:p w:rsidR="00000000" w:rsidRDefault="00000000">
      <w:pPr>
        <w:tabs>
          <w:tab w:val="left" w:pos="705"/>
        </w:tabs>
        <w:ind w:left="-15" w:firstLine="360"/>
        <w:rPr>
          <w:rFonts w:cs="Traditional Arabic Backslanted"/>
          <w:sz w:val="26"/>
          <w:szCs w:val="26"/>
          <w:u w:val="single"/>
          <w:rtl/>
        </w:rPr>
      </w:pPr>
    </w:p>
    <w:p w:rsidR="00000000" w:rsidRDefault="00000000">
      <w:pPr>
        <w:tabs>
          <w:tab w:val="left" w:pos="705"/>
        </w:tabs>
        <w:ind w:left="-15" w:firstLine="360"/>
        <w:rPr>
          <w:rFonts w:cs="Traditional Arabic Backslanted" w:hint="cs"/>
          <w:sz w:val="26"/>
          <w:szCs w:val="26"/>
          <w:u w:val="single"/>
          <w:rtl/>
        </w:rPr>
      </w:pPr>
      <w:r>
        <w:rPr>
          <w:rFonts w:cs="Traditional Arabic Backslanted"/>
          <w:sz w:val="26"/>
          <w:szCs w:val="26"/>
          <w:u w:val="single"/>
          <w:rtl/>
        </w:rPr>
        <w:br w:type="page"/>
      </w:r>
      <w:r>
        <w:rPr>
          <w:rFonts w:cs="Traditional Arabic Backslanted" w:hint="cs"/>
          <w:sz w:val="26"/>
          <w:szCs w:val="26"/>
          <w:u w:val="single"/>
          <w:rtl/>
        </w:rPr>
        <w:t>الجدول 11: انتخابات الحكومات المحلية، تشرين الأول/أكتوبر 1996</w:t>
      </w:r>
    </w:p>
    <w:p w:rsidR="00000000" w:rsidRDefault="00000000">
      <w:pPr>
        <w:tabs>
          <w:tab w:val="left" w:pos="705"/>
        </w:tabs>
        <w:ind w:left="-15" w:firstLine="360"/>
        <w:rPr>
          <w:rFonts w:cs="Traditional Arabic Backslanted" w:hint="cs"/>
          <w:sz w:val="26"/>
          <w:szCs w:val="26"/>
          <w:u w:val="single"/>
          <w:rtl/>
        </w:rPr>
      </w:pPr>
      <w:r>
        <w:rPr>
          <w:rtl/>
        </w:rPr>
        <w:pict>
          <v:group id="_x0000_s2627" style="position:absolute;left:0;text-align:left;margin-left:22.05pt;margin-top:9.2pt;width:384pt;height:168pt;z-index:31;mso-position-horizontal-relative:page" coordorigin="2459,2680" coordsize="7680,3360" o:allowincell="f">
            <o:lock v:ext="edit" aspectratio="t"/>
            <v:shape id="_x0000_s2628" type="#_x0000_t75" style="position:absolute;left:2459;top:2680;width:7680;height:3360" o:preferrelative="f" stroked="t">
              <v:fill o:detectmouseclick="t"/>
              <v:path o:extrusionok="t" o:connecttype="none"/>
              <o:lock v:ext="edit" text="t"/>
            </v:shape>
            <v:shape id="_x0000_s2629" type="#_x0000_t75" style="position:absolute;left:3524;top:2755;width:5685;height:2835">
              <v:imagedata r:id="rId21" o:title=""/>
            </v:shape>
            <v:shape id="_x0000_s2630" type="#_x0000_t202" style="position:absolute;left:3179;top:5075;width:603;height:573;v-text-anchor:top-baseline" filled="f" fillcolor="#bbe0e3" stroked="f">
              <v:textbox style="mso-next-textbox:#_x0000_s2630">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0</w:t>
                    </w:r>
                  </w:p>
                </w:txbxContent>
              </v:textbox>
            </v:shape>
            <v:shape id="_x0000_s2631" type="#_x0000_t202" style="position:absolute;left:3179;top:4114;width:596;height:488;v-text-anchor:top-baseline" filled="f" fillcolor="#bbe0e3" stroked="f">
              <v:textbox style="mso-next-textbox:#_x0000_s2631">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40</w:t>
                    </w:r>
                  </w:p>
                </w:txbxContent>
              </v:textbox>
            </v:shape>
            <v:shape id="_x0000_s2632" type="#_x0000_t202" style="position:absolute;left:3179;top:4589;width:596;height:791;v-text-anchor:top-baseline" filled="f" fillcolor="#bbe0e3" stroked="f">
              <v:textbox style="mso-next-textbox:#_x0000_s2632">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20</w:t>
                    </w:r>
                  </w:p>
                </w:txbxContent>
              </v:textbox>
            </v:shape>
            <v:shape id="_x0000_s2633" type="#_x0000_t202" style="position:absolute;left:3194;top:3654;width:596;height:466;v-text-anchor:top-baseline" filled="f" fillcolor="#bbe0e3" stroked="f">
              <v:textbox style="mso-next-textbox:#_x0000_s2633">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60</w:t>
                    </w:r>
                  </w:p>
                </w:txbxContent>
              </v:textbox>
            </v:shape>
            <v:shape id="_x0000_s2634" type="#_x0000_t202" style="position:absolute;left:3179;top:3170;width:600;height:590;v-text-anchor:top-baseline" filled="f" fillcolor="#bbe0e3" stroked="f">
              <v:textbox style="mso-next-textbox:#_x0000_s2634">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80</w:t>
                    </w:r>
                  </w:p>
                </w:txbxContent>
              </v:textbox>
            </v:shape>
            <v:shape id="_x0000_s2635" type="#_x0000_t202" style="position:absolute;left:4099;top:5404;width:930;height:516;v-text-anchor:top-baseline" filled="f" fillcolor="#bbe0e3" stroked="f">
              <v:textbox style="mso-next-textbox:#_x0000_s2635">
                <w:txbxContent>
                  <w:p w:rsidR="00000000" w:rsidRDefault="00000000">
                    <w:pPr>
                      <w:autoSpaceDE w:val="0"/>
                      <w:autoSpaceDN w:val="0"/>
                      <w:adjustRightInd w:val="0"/>
                      <w:jc w:val="center"/>
                      <w:rPr>
                        <w:rFonts w:ascii="Arial" w:hAnsi="Arial" w:cs="Arial"/>
                        <w:color w:val="000000"/>
                        <w:rtl/>
                      </w:rPr>
                    </w:pPr>
                    <w:r>
                      <w:rPr>
                        <w:rFonts w:ascii="Arial" w:hAnsi="Traditional Arabic"/>
                        <w:color w:val="000000"/>
                        <w:rtl/>
                      </w:rPr>
                      <w:t>وزراء</w:t>
                    </w:r>
                  </w:p>
                </w:txbxContent>
              </v:textbox>
            </v:shape>
            <v:shape id="_x0000_s2636" type="#_x0000_t202" style="position:absolute;left:3630;top:3287;width:921;height:481;v-text-anchor:top-baseline" filled="f" fillcolor="#bbe0e3" stroked="f">
              <v:textbox style="mso-next-textbox:#_x0000_s2636">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87.5</w:t>
                    </w:r>
                  </w:p>
                </w:txbxContent>
              </v:textbox>
            </v:shape>
            <v:shape id="_x0000_s2637" type="#_x0000_t202" style="position:absolute;left:5739;top:5400;width:1254;height:511;v-text-anchor:top-baseline" filled="f" fillcolor="#bbe0e3" stroked="f">
              <v:textbox style="mso-next-textbox:#_x0000_s2637">
                <w:txbxContent>
                  <w:p w:rsidR="00000000" w:rsidRDefault="00000000">
                    <w:pPr>
                      <w:autoSpaceDE w:val="0"/>
                      <w:autoSpaceDN w:val="0"/>
                      <w:adjustRightInd w:val="0"/>
                      <w:jc w:val="center"/>
                      <w:rPr>
                        <w:rFonts w:ascii="Arial" w:hAnsi="Arial" w:cs="Arial"/>
                        <w:color w:val="000000"/>
                        <w:rtl/>
                      </w:rPr>
                    </w:pPr>
                    <w:r>
                      <w:rPr>
                        <w:rFonts w:ascii="Arial" w:hAnsi="Traditional Arabic"/>
                        <w:color w:val="000000"/>
                        <w:rtl/>
                      </w:rPr>
                      <w:t>نواب وزراء</w:t>
                    </w:r>
                  </w:p>
                </w:txbxContent>
              </v:textbox>
            </v:shape>
            <v:shape id="_x0000_s2638" type="#_x0000_t202" style="position:absolute;left:3719;top:4660;width:832;height:440;v-text-anchor:top-baseline" filled="f" fillcolor="#bbe0e3" stroked="f">
              <v:textbox style="mso-next-textbox:#_x0000_s2638">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12.5</w:t>
                    </w:r>
                  </w:p>
                </w:txbxContent>
              </v:textbox>
            </v:shape>
            <v:shape id="_x0000_s2639" type="#_x0000_t202" style="position:absolute;left:7644;top:5391;width:982;height:520;v-text-anchor:top-baseline" filled="f" fillcolor="#bbe0e3" stroked="f">
              <v:textbox style="mso-next-textbox:#_x0000_s2639">
                <w:txbxContent>
                  <w:p w:rsidR="00000000" w:rsidRDefault="00000000">
                    <w:pPr>
                      <w:autoSpaceDE w:val="0"/>
                      <w:autoSpaceDN w:val="0"/>
                      <w:adjustRightInd w:val="0"/>
                      <w:jc w:val="center"/>
                      <w:rPr>
                        <w:rFonts w:ascii="Arial" w:hAnsi="Arial" w:cs="Arial"/>
                        <w:color w:val="000000"/>
                        <w:rtl/>
                      </w:rPr>
                    </w:pPr>
                    <w:r>
                      <w:rPr>
                        <w:rFonts w:ascii="Arial" w:hAnsi="Traditional Arabic"/>
                        <w:color w:val="000000"/>
                        <w:rtl/>
                      </w:rPr>
                      <w:t>مديرون</w:t>
                    </w:r>
                  </w:p>
                </w:txbxContent>
              </v:textbox>
            </v:shape>
            <v:shape id="_x0000_s2640" type="#_x0000_t202" style="position:absolute;left:7613;top:4649;width:962;height:580;v-text-anchor:top-baseline" filled="f" fillcolor="#bbe0e3" stroked="f">
              <v:textbox style="mso-next-textbox:#_x0000_s2640">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21.9</w:t>
                    </w:r>
                  </w:p>
                  <w:p w:rsidR="00000000" w:rsidRDefault="00000000"/>
                </w:txbxContent>
              </v:textbox>
            </v:shape>
            <v:shape id="_x0000_s2641" type="#_x0000_t202" style="position:absolute;left:5864;top:4660;width:833;height:450;v-text-anchor:top-baseline" filled="f" fillcolor="#bbe0e3" stroked="f">
              <v:textbox style="mso-next-textbox:#_x0000_s2641">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20</w:t>
                    </w:r>
                  </w:p>
                </w:txbxContent>
              </v:textbox>
            </v:shape>
            <v:shape id="_x0000_s2642" type="#_x0000_t202" style="position:absolute;left:7045;top:3352;width:942;height:610;v-text-anchor:top-baseline" filled="f" fillcolor="#bbe0e3" stroked="f">
              <v:textbox style="mso-next-textbox:#_x0000_s2642">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78.1</w:t>
                    </w:r>
                  </w:p>
                </w:txbxContent>
              </v:textbox>
            </v:shape>
            <v:shape id="_x0000_s2643" type="#_x0000_t202" style="position:absolute;left:5399;top:3352;width:814;height:480;v-text-anchor:top-baseline" filled="f" fillcolor="#bbe0e3" stroked="f">
              <v:textbox style="mso-next-textbox:#_x0000_s2643">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80</w:t>
                    </w:r>
                  </w:p>
                </w:txbxContent>
              </v:textbox>
            </v:shape>
            <v:rect id="_x0000_s2644" style="position:absolute;left:9089;top:3768;width:960;height:629" strokeweight="0"/>
            <v:rect id="_x0000_s2645" style="position:absolute;left:9864;top:3911;width:105;height:105" fillcolor="#936"/>
            <v:rect id="_x0000_s2646" style="position:absolute;left:9867;top:4210;width:105;height:105" fillcolor="#99f"/>
            <v:shape id="_x0000_s2647" type="#_x0000_t202" style="position:absolute;left:2971;top:2691;width:808;height:479;v-text-anchor:top-baseline" filled="f" fillcolor="#bbe0e3" stroked="f">
              <v:textbox style="mso-next-textbox:#_x0000_s2647">
                <w:txbxContent>
                  <w:p w:rsidR="00000000" w:rsidRDefault="00000000">
                    <w:pPr>
                      <w:autoSpaceDE w:val="0"/>
                      <w:autoSpaceDN w:val="0"/>
                      <w:adjustRightInd w:val="0"/>
                      <w:rPr>
                        <w:rFonts w:ascii="Arial" w:hAnsi="Arial" w:cs="Arial"/>
                        <w:color w:val="000000"/>
                        <w:rtl/>
                      </w:rPr>
                    </w:pPr>
                    <w:r>
                      <w:rPr>
                        <w:rFonts w:ascii="Arial" w:hAnsi="Traditional Arabic"/>
                        <w:color w:val="000000"/>
                        <w:rtl/>
                      </w:rPr>
                      <w:t>100</w:t>
                    </w:r>
                  </w:p>
                </w:txbxContent>
              </v:textbox>
            </v:shape>
            <v:shape id="_x0000_s2648" type="#_x0000_t202" style="position:absolute;left:8939;top:3400;width:900;height:1800" filled="f" fillcolor="#bbe0e3" stroked="f">
              <v:textbox style="mso-next-textbox:#_x0000_s2648">
                <w:txbxContent>
                  <w:p w:rsidR="00000000" w:rsidRDefault="00000000">
                    <w:pPr>
                      <w:autoSpaceDE w:val="0"/>
                      <w:autoSpaceDN w:val="0"/>
                      <w:adjustRightInd w:val="0"/>
                      <w:spacing w:line="340" w:lineRule="exact"/>
                      <w:jc w:val="right"/>
                      <w:rPr>
                        <w:sz w:val="28"/>
                        <w:szCs w:val="28"/>
                      </w:rPr>
                    </w:pPr>
                  </w:p>
                </w:txbxContent>
              </v:textbox>
            </v:shape>
            <v:shape id="_x0000_s2649" type="#_x0000_t202" style="position:absolute;left:8799;top:3660;width:1200;height:954" filled="f" fillcolor="#bbe0e3" stroked="f">
              <v:textbox inset="6.48pt,3.24pt,6.48pt,3.24pt">
                <w:txbxContent>
                  <w:p w:rsidR="00000000" w:rsidRDefault="00000000">
                    <w:pPr>
                      <w:autoSpaceDE w:val="0"/>
                      <w:autoSpaceDN w:val="0"/>
                      <w:adjustRightInd w:val="0"/>
                      <w:spacing w:line="320" w:lineRule="exact"/>
                      <w:ind w:left="130"/>
                      <w:rPr>
                        <w:rFonts w:ascii="Arial" w:hAnsi="Arial" w:cs="Arial" w:hint="cs"/>
                        <w:color w:val="000000"/>
                        <w:sz w:val="22"/>
                        <w:szCs w:val="22"/>
                        <w:rtl/>
                      </w:rPr>
                    </w:pPr>
                    <w:r>
                      <w:rPr>
                        <w:rFonts w:ascii="Arial" w:hAnsi="Traditional Arabic"/>
                        <w:color w:val="000000"/>
                        <w:sz w:val="22"/>
                        <w:szCs w:val="22"/>
                        <w:rtl/>
                      </w:rPr>
                      <w:t>رجال</w:t>
                    </w:r>
                  </w:p>
                  <w:p w:rsidR="00000000" w:rsidRDefault="00000000">
                    <w:pPr>
                      <w:autoSpaceDE w:val="0"/>
                      <w:autoSpaceDN w:val="0"/>
                      <w:adjustRightInd w:val="0"/>
                      <w:spacing w:line="320" w:lineRule="exact"/>
                      <w:ind w:left="130"/>
                      <w:rPr>
                        <w:rFonts w:ascii="Arial" w:hAnsi="Arial" w:hint="cs"/>
                        <w:color w:val="000000"/>
                        <w:sz w:val="22"/>
                        <w:szCs w:val="22"/>
                      </w:rPr>
                    </w:pPr>
                    <w:r>
                      <w:rPr>
                        <w:rFonts w:ascii="Arial" w:hAnsi="Arial" w:hint="cs"/>
                        <w:color w:val="000000"/>
                        <w:sz w:val="22"/>
                        <w:szCs w:val="22"/>
                        <w:rtl/>
                      </w:rPr>
                      <w:t>نساء</w:t>
                    </w:r>
                  </w:p>
                </w:txbxContent>
              </v:textbox>
            </v:shape>
            <w10:wrap type="topAndBottom" anchorx="page"/>
          </v:group>
          <o:OLEObject Type="Embed" ProgID="Excel.Sheet.8" ShapeID="_x0000_s2629" DrawAspect="Content" ObjectID="_1418865304" r:id="rId22"/>
        </w:pi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357"/>
        <w:gridCol w:w="1358"/>
        <w:gridCol w:w="1358"/>
        <w:gridCol w:w="1358"/>
        <w:gridCol w:w="416"/>
        <w:gridCol w:w="343"/>
        <w:gridCol w:w="2450"/>
      </w:tblGrid>
      <w:tr w:rsidR="00000000">
        <w:tblPrEx>
          <w:tblCellMar>
            <w:top w:w="0" w:type="dxa"/>
            <w:bottom w:w="0" w:type="dxa"/>
          </w:tblCellMar>
        </w:tblPrEx>
        <w:trPr>
          <w:cantSplit/>
          <w:jc w:val="center"/>
        </w:trPr>
        <w:tc>
          <w:tcPr>
            <w:tcW w:w="2715" w:type="dxa"/>
            <w:gridSpan w:val="2"/>
            <w:tcBorders>
              <w:left w:val="nil"/>
              <w:bottom w:val="nil"/>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النسبة المئوية</w:t>
            </w:r>
          </w:p>
        </w:tc>
        <w:tc>
          <w:tcPr>
            <w:tcW w:w="2716" w:type="dxa"/>
            <w:gridSpan w:val="2"/>
            <w:tcBorders>
              <w:left w:val="nil"/>
              <w:bottom w:val="nil"/>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العدد</w:t>
            </w:r>
          </w:p>
        </w:tc>
        <w:tc>
          <w:tcPr>
            <w:tcW w:w="416" w:type="dxa"/>
            <w:tcBorders>
              <w:left w:val="nil"/>
              <w:bottom w:val="nil"/>
              <w:right w:val="nil"/>
            </w:tcBorders>
          </w:tcPr>
          <w:p w:rsidR="00000000" w:rsidRDefault="00000000">
            <w:pPr>
              <w:pStyle w:val="FootnoteText"/>
              <w:spacing w:line="360" w:lineRule="exact"/>
              <w:ind w:firstLine="0"/>
              <w:jc w:val="center"/>
              <w:rPr>
                <w:rFonts w:cs="Traditional Arabic Backslanted"/>
                <w:sz w:val="24"/>
              </w:rPr>
            </w:pPr>
          </w:p>
        </w:tc>
        <w:tc>
          <w:tcPr>
            <w:tcW w:w="343" w:type="dxa"/>
            <w:tcBorders>
              <w:left w:val="nil"/>
              <w:bottom w:val="nil"/>
              <w:right w:val="nil"/>
            </w:tcBorders>
          </w:tcPr>
          <w:p w:rsidR="00000000" w:rsidRDefault="00000000">
            <w:pPr>
              <w:pStyle w:val="FootnoteText"/>
              <w:spacing w:line="360" w:lineRule="exact"/>
              <w:ind w:firstLine="0"/>
              <w:jc w:val="center"/>
              <w:rPr>
                <w:rFonts w:cs="Traditional Arabic Backslanted"/>
                <w:sz w:val="24"/>
              </w:rPr>
            </w:pPr>
          </w:p>
        </w:tc>
        <w:tc>
          <w:tcPr>
            <w:tcW w:w="2450" w:type="dxa"/>
            <w:tcBorders>
              <w:left w:val="nil"/>
              <w:bottom w:val="nil"/>
              <w:right w:val="nil"/>
            </w:tcBorders>
          </w:tcPr>
          <w:p w:rsidR="00000000" w:rsidRDefault="00000000">
            <w:pPr>
              <w:pStyle w:val="FootnoteText"/>
              <w:spacing w:line="360" w:lineRule="exact"/>
              <w:ind w:firstLine="0"/>
              <w:jc w:val="center"/>
              <w:rPr>
                <w:rFonts w:cs="Traditional Arabic Backslanted" w:hint="cs"/>
                <w:sz w:val="24"/>
                <w:rtl/>
              </w:rPr>
            </w:pPr>
            <w:r>
              <w:rPr>
                <w:rFonts w:cs="Traditional Arabic Backslanted" w:hint="cs"/>
                <w:sz w:val="24"/>
                <w:rtl/>
              </w:rPr>
              <w:t>الوظيفة</w:t>
            </w:r>
          </w:p>
        </w:tc>
      </w:tr>
      <w:tr w:rsidR="00000000">
        <w:tblPrEx>
          <w:tblCellMar>
            <w:top w:w="0" w:type="dxa"/>
            <w:bottom w:w="0" w:type="dxa"/>
          </w:tblCellMar>
        </w:tblPrEx>
        <w:trPr>
          <w:cantSplit/>
          <w:jc w:val="center"/>
        </w:trPr>
        <w:tc>
          <w:tcPr>
            <w:tcW w:w="1357"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إناث</w:t>
            </w:r>
          </w:p>
        </w:tc>
        <w:tc>
          <w:tcPr>
            <w:tcW w:w="1358"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ذكور</w:t>
            </w:r>
          </w:p>
        </w:tc>
        <w:tc>
          <w:tcPr>
            <w:tcW w:w="1358"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إناث</w:t>
            </w:r>
          </w:p>
        </w:tc>
        <w:tc>
          <w:tcPr>
            <w:tcW w:w="1358"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ذكور</w:t>
            </w:r>
          </w:p>
        </w:tc>
        <w:tc>
          <w:tcPr>
            <w:tcW w:w="416" w:type="dxa"/>
            <w:tcBorders>
              <w:top w:val="nil"/>
              <w:left w:val="nil"/>
              <w:bottom w:val="single" w:sz="4" w:space="0" w:color="auto"/>
              <w:right w:val="nil"/>
            </w:tcBorders>
          </w:tcPr>
          <w:p w:rsidR="00000000" w:rsidRDefault="00000000">
            <w:pPr>
              <w:pStyle w:val="FootnoteText"/>
              <w:spacing w:line="360" w:lineRule="exact"/>
              <w:ind w:firstLine="0"/>
              <w:jc w:val="right"/>
              <w:rPr>
                <w:rFonts w:cs="Traditional Arabic Backslanted"/>
                <w:sz w:val="24"/>
              </w:rPr>
            </w:pPr>
          </w:p>
        </w:tc>
        <w:tc>
          <w:tcPr>
            <w:tcW w:w="343" w:type="dxa"/>
            <w:tcBorders>
              <w:top w:val="nil"/>
              <w:left w:val="nil"/>
              <w:bottom w:val="single" w:sz="4" w:space="0" w:color="auto"/>
              <w:right w:val="nil"/>
            </w:tcBorders>
          </w:tcPr>
          <w:p w:rsidR="00000000" w:rsidRDefault="00000000">
            <w:pPr>
              <w:pStyle w:val="FootnoteText"/>
              <w:spacing w:line="360" w:lineRule="exact"/>
              <w:ind w:firstLine="0"/>
              <w:jc w:val="right"/>
              <w:rPr>
                <w:rFonts w:cs="Traditional Arabic Backslanted"/>
                <w:sz w:val="24"/>
              </w:rPr>
            </w:pPr>
          </w:p>
        </w:tc>
        <w:tc>
          <w:tcPr>
            <w:tcW w:w="2450" w:type="dxa"/>
            <w:tcBorders>
              <w:top w:val="nil"/>
              <w:left w:val="nil"/>
              <w:bottom w:val="single" w:sz="4" w:space="0" w:color="auto"/>
              <w:right w:val="nil"/>
            </w:tcBorders>
          </w:tcPr>
          <w:p w:rsidR="00000000" w:rsidRDefault="00000000">
            <w:pPr>
              <w:pStyle w:val="FootnoteText"/>
              <w:spacing w:line="360" w:lineRule="exact"/>
              <w:ind w:firstLine="0"/>
              <w:jc w:val="right"/>
              <w:rPr>
                <w:rFonts w:cs="Traditional Arabic Backslanted" w:hint="cs"/>
                <w:sz w:val="24"/>
              </w:rPr>
            </w:pPr>
          </w:p>
        </w:tc>
      </w:tr>
      <w:tr w:rsidR="00000000">
        <w:tblPrEx>
          <w:tblCellMar>
            <w:top w:w="0" w:type="dxa"/>
            <w:bottom w:w="0" w:type="dxa"/>
          </w:tblCellMar>
        </w:tblPrEx>
        <w:trPr>
          <w:cantSplit/>
          <w:jc w:val="center"/>
        </w:trPr>
        <w:tc>
          <w:tcPr>
            <w:tcW w:w="1357" w:type="dxa"/>
            <w:tcBorders>
              <w:left w:val="nil"/>
              <w:bottom w:val="nil"/>
              <w:right w:val="nil"/>
            </w:tcBorders>
          </w:tcPr>
          <w:p w:rsidR="00000000" w:rsidRDefault="00000000">
            <w:pPr>
              <w:pStyle w:val="FootnoteText"/>
              <w:spacing w:line="360" w:lineRule="exact"/>
              <w:ind w:firstLine="0"/>
              <w:jc w:val="center"/>
              <w:rPr>
                <w:sz w:val="28"/>
                <w:szCs w:val="28"/>
              </w:rPr>
            </w:pPr>
          </w:p>
        </w:tc>
        <w:tc>
          <w:tcPr>
            <w:tcW w:w="1358" w:type="dxa"/>
            <w:tcBorders>
              <w:left w:val="nil"/>
              <w:bottom w:val="nil"/>
              <w:right w:val="nil"/>
            </w:tcBorders>
          </w:tcPr>
          <w:p w:rsidR="00000000" w:rsidRDefault="00000000">
            <w:pPr>
              <w:pStyle w:val="FootnoteText"/>
              <w:spacing w:line="360" w:lineRule="exact"/>
              <w:ind w:firstLine="0"/>
              <w:jc w:val="center"/>
              <w:rPr>
                <w:sz w:val="28"/>
                <w:szCs w:val="28"/>
              </w:rPr>
            </w:pPr>
          </w:p>
        </w:tc>
        <w:tc>
          <w:tcPr>
            <w:tcW w:w="1358" w:type="dxa"/>
            <w:tcBorders>
              <w:left w:val="nil"/>
              <w:bottom w:val="nil"/>
              <w:right w:val="nil"/>
            </w:tcBorders>
          </w:tcPr>
          <w:p w:rsidR="00000000" w:rsidRDefault="00000000">
            <w:pPr>
              <w:pStyle w:val="FootnoteText"/>
              <w:spacing w:line="360" w:lineRule="exact"/>
              <w:ind w:firstLine="0"/>
              <w:jc w:val="center"/>
              <w:rPr>
                <w:sz w:val="28"/>
                <w:szCs w:val="28"/>
              </w:rPr>
            </w:pPr>
          </w:p>
        </w:tc>
        <w:tc>
          <w:tcPr>
            <w:tcW w:w="1358" w:type="dxa"/>
            <w:tcBorders>
              <w:left w:val="nil"/>
              <w:bottom w:val="nil"/>
              <w:right w:val="nil"/>
            </w:tcBorders>
          </w:tcPr>
          <w:p w:rsidR="00000000" w:rsidRDefault="00000000">
            <w:pPr>
              <w:pStyle w:val="FootnoteText"/>
              <w:spacing w:line="360" w:lineRule="exact"/>
              <w:ind w:firstLine="0"/>
              <w:jc w:val="center"/>
              <w:rPr>
                <w:sz w:val="28"/>
                <w:szCs w:val="28"/>
              </w:rPr>
            </w:pPr>
          </w:p>
        </w:tc>
        <w:tc>
          <w:tcPr>
            <w:tcW w:w="416" w:type="dxa"/>
            <w:tcBorders>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left w:val="nil"/>
              <w:bottom w:val="nil"/>
              <w:right w:val="nil"/>
            </w:tcBorders>
          </w:tcPr>
          <w:p w:rsidR="00000000" w:rsidRDefault="00000000">
            <w:pPr>
              <w:pStyle w:val="FootnoteText"/>
              <w:spacing w:line="360" w:lineRule="exact"/>
              <w:ind w:firstLine="0"/>
              <w:jc w:val="right"/>
              <w:rPr>
                <w:sz w:val="28"/>
                <w:szCs w:val="28"/>
              </w:rPr>
            </w:pP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12</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محافظ</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4,6</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95,4</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3</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62</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رائد</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5و5</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94,5</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2</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34</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6"/>
              </w:rPr>
            </w:pPr>
            <w:r>
              <w:rPr>
                <w:rFonts w:hint="cs"/>
                <w:sz w:val="26"/>
                <w:rtl/>
              </w:rPr>
              <w:t>رئيس مجلس مقاطعة</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0,32</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99,68</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1</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308</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رئيس قرية</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6,4</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93,6</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61</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886</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عضو مجلس بلدي</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6,8</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93,2</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64</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866</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6"/>
              </w:rPr>
            </w:pPr>
            <w:r>
              <w:rPr>
                <w:rFonts w:hint="cs"/>
                <w:sz w:val="26"/>
                <w:rtl/>
              </w:rPr>
              <w:t>عضو مجلس مقاطعة</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2,9</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97,1</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105</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3443</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عضو مجلس قروي</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8,3</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91,7</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3</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33</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أمين مجلس مقاطعة</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13,8</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86,2</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56</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أمين مجلس بلدي</w:t>
            </w:r>
          </w:p>
        </w:tc>
      </w:tr>
      <w:tr w:rsidR="00000000">
        <w:tblPrEx>
          <w:tblCellMar>
            <w:top w:w="0" w:type="dxa"/>
            <w:bottom w:w="0" w:type="dxa"/>
          </w:tblCellMar>
        </w:tblPrEx>
        <w:trPr>
          <w:cantSplit/>
          <w:jc w:val="center"/>
        </w:trPr>
        <w:tc>
          <w:tcPr>
            <w:tcW w:w="1357"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4,5</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95,5</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14</w:t>
            </w:r>
          </w:p>
        </w:tc>
        <w:tc>
          <w:tcPr>
            <w:tcW w:w="1358" w:type="dxa"/>
            <w:tcBorders>
              <w:top w:val="nil"/>
              <w:left w:val="nil"/>
              <w:bottom w:val="nil"/>
              <w:right w:val="nil"/>
            </w:tcBorders>
          </w:tcPr>
          <w:p w:rsidR="00000000" w:rsidRDefault="00000000">
            <w:pPr>
              <w:spacing w:line="360" w:lineRule="exact"/>
              <w:ind w:left="216" w:firstLine="288"/>
              <w:rPr>
                <w:rFonts w:ascii="Arial" w:hAnsi="Arial" w:cs="Akhbar MT" w:hint="cs"/>
                <w:snapToGrid w:val="0"/>
                <w:color w:val="000000"/>
                <w:sz w:val="28"/>
                <w:szCs w:val="28"/>
              </w:rPr>
            </w:pPr>
            <w:r>
              <w:rPr>
                <w:rFonts w:ascii="Arial" w:hAnsi="Arial" w:cs="Akhbar MT" w:hint="cs"/>
                <w:snapToGrid w:val="0"/>
                <w:color w:val="000000"/>
                <w:sz w:val="28"/>
                <w:szCs w:val="28"/>
                <w:rtl/>
              </w:rPr>
              <w:t>295</w:t>
            </w:r>
          </w:p>
        </w:tc>
        <w:tc>
          <w:tcPr>
            <w:tcW w:w="416"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bottom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أمين مجلس قروي</w:t>
            </w:r>
          </w:p>
        </w:tc>
      </w:tr>
      <w:tr w:rsidR="00000000">
        <w:tblPrEx>
          <w:tblCellMar>
            <w:top w:w="0" w:type="dxa"/>
            <w:bottom w:w="0" w:type="dxa"/>
          </w:tblCellMar>
        </w:tblPrEx>
        <w:trPr>
          <w:cantSplit/>
          <w:jc w:val="center"/>
        </w:trPr>
        <w:tc>
          <w:tcPr>
            <w:tcW w:w="1357" w:type="dxa"/>
            <w:tcBorders>
              <w:top w:val="nil"/>
              <w:left w:val="nil"/>
              <w:right w:val="nil"/>
            </w:tcBorders>
          </w:tcPr>
          <w:p w:rsidR="00000000" w:rsidRDefault="00000000">
            <w:pPr>
              <w:pStyle w:val="FootnoteText"/>
              <w:spacing w:line="360" w:lineRule="exact"/>
              <w:ind w:left="288" w:firstLine="288"/>
              <w:rPr>
                <w:rFonts w:cs="Akhbar MT"/>
                <w:sz w:val="28"/>
                <w:szCs w:val="28"/>
              </w:rPr>
            </w:pPr>
          </w:p>
        </w:tc>
        <w:tc>
          <w:tcPr>
            <w:tcW w:w="1358" w:type="dxa"/>
            <w:tcBorders>
              <w:top w:val="nil"/>
              <w:left w:val="nil"/>
              <w:right w:val="nil"/>
            </w:tcBorders>
          </w:tcPr>
          <w:p w:rsidR="00000000" w:rsidRDefault="00000000">
            <w:pPr>
              <w:pStyle w:val="FootnoteText"/>
              <w:spacing w:line="360" w:lineRule="exact"/>
              <w:ind w:left="288" w:firstLine="288"/>
              <w:rPr>
                <w:rFonts w:cs="Akhbar MT"/>
                <w:sz w:val="28"/>
                <w:szCs w:val="28"/>
              </w:rPr>
            </w:pPr>
          </w:p>
        </w:tc>
        <w:tc>
          <w:tcPr>
            <w:tcW w:w="1358" w:type="dxa"/>
            <w:tcBorders>
              <w:top w:val="nil"/>
              <w:left w:val="nil"/>
              <w:right w:val="nil"/>
            </w:tcBorders>
          </w:tcPr>
          <w:p w:rsidR="00000000" w:rsidRDefault="00000000">
            <w:pPr>
              <w:pStyle w:val="FootnoteText"/>
              <w:spacing w:line="360" w:lineRule="exact"/>
              <w:ind w:left="288" w:firstLine="288"/>
              <w:rPr>
                <w:rFonts w:cs="Akhbar MT"/>
                <w:sz w:val="28"/>
                <w:szCs w:val="28"/>
              </w:rPr>
            </w:pPr>
          </w:p>
        </w:tc>
        <w:tc>
          <w:tcPr>
            <w:tcW w:w="1358" w:type="dxa"/>
            <w:tcBorders>
              <w:top w:val="nil"/>
              <w:left w:val="nil"/>
              <w:right w:val="nil"/>
            </w:tcBorders>
          </w:tcPr>
          <w:p w:rsidR="00000000" w:rsidRDefault="00000000">
            <w:pPr>
              <w:pStyle w:val="FootnoteText"/>
              <w:spacing w:line="360" w:lineRule="exact"/>
              <w:ind w:left="288" w:firstLine="288"/>
              <w:rPr>
                <w:rFonts w:cs="Akhbar MT"/>
                <w:sz w:val="28"/>
                <w:szCs w:val="28"/>
              </w:rPr>
            </w:pPr>
          </w:p>
        </w:tc>
        <w:tc>
          <w:tcPr>
            <w:tcW w:w="416" w:type="dxa"/>
            <w:tcBorders>
              <w:top w:val="nil"/>
              <w:left w:val="nil"/>
              <w:right w:val="nil"/>
            </w:tcBorders>
          </w:tcPr>
          <w:p w:rsidR="00000000" w:rsidRDefault="00000000">
            <w:pPr>
              <w:pStyle w:val="FootnoteText"/>
              <w:spacing w:line="360" w:lineRule="exact"/>
              <w:ind w:firstLine="0"/>
              <w:jc w:val="right"/>
              <w:rPr>
                <w:sz w:val="28"/>
                <w:szCs w:val="28"/>
              </w:rPr>
            </w:pPr>
          </w:p>
        </w:tc>
        <w:tc>
          <w:tcPr>
            <w:tcW w:w="343" w:type="dxa"/>
            <w:tcBorders>
              <w:top w:val="nil"/>
              <w:left w:val="nil"/>
              <w:right w:val="nil"/>
            </w:tcBorders>
          </w:tcPr>
          <w:p w:rsidR="00000000" w:rsidRDefault="00000000">
            <w:pPr>
              <w:pStyle w:val="FootnoteText"/>
              <w:spacing w:line="360" w:lineRule="exact"/>
              <w:ind w:firstLine="0"/>
              <w:jc w:val="right"/>
              <w:rPr>
                <w:sz w:val="28"/>
                <w:szCs w:val="28"/>
              </w:rPr>
            </w:pPr>
          </w:p>
        </w:tc>
        <w:tc>
          <w:tcPr>
            <w:tcW w:w="2450" w:type="dxa"/>
            <w:tcBorders>
              <w:top w:val="nil"/>
              <w:left w:val="nil"/>
              <w:right w:val="nil"/>
            </w:tcBorders>
          </w:tcPr>
          <w:p w:rsidR="00000000" w:rsidRDefault="00000000">
            <w:pPr>
              <w:pStyle w:val="FootnoteText"/>
              <w:spacing w:line="360" w:lineRule="exact"/>
              <w:ind w:firstLine="0"/>
              <w:jc w:val="right"/>
              <w:rPr>
                <w:sz w:val="28"/>
                <w:szCs w:val="28"/>
              </w:rPr>
            </w:pPr>
          </w:p>
        </w:tc>
      </w:tr>
    </w:tbl>
    <w:p w:rsidR="00000000" w:rsidRDefault="00000000">
      <w:pPr>
        <w:ind w:left="2985"/>
        <w:rPr>
          <w:rFonts w:hint="cs"/>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1268"/>
        <w:gridCol w:w="1211"/>
        <w:gridCol w:w="1268"/>
        <w:gridCol w:w="1211"/>
        <w:gridCol w:w="2689"/>
      </w:tblGrid>
      <w:tr w:rsidR="00000000">
        <w:tblPrEx>
          <w:tblCellMar>
            <w:top w:w="0" w:type="dxa"/>
            <w:bottom w:w="0" w:type="dxa"/>
          </w:tblCellMar>
        </w:tblPrEx>
        <w:trPr>
          <w:cantSplit/>
          <w:jc w:val="center"/>
        </w:trPr>
        <w:tc>
          <w:tcPr>
            <w:tcW w:w="8858" w:type="dxa"/>
            <w:gridSpan w:val="6"/>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hint="cs"/>
                <w:sz w:val="28"/>
                <w:szCs w:val="28"/>
                <w:rtl/>
              </w:rPr>
            </w:pPr>
            <w:r>
              <w:rPr>
                <w:rFonts w:cs="Traditional Arabic Backslanted" w:hint="cs"/>
                <w:sz w:val="28"/>
                <w:szCs w:val="28"/>
                <w:rtl/>
              </w:rPr>
              <w:t>الجدول 12: رؤساء وأعضاء المحاكم، بحسب الجنس</w:t>
            </w:r>
          </w:p>
        </w:tc>
      </w:tr>
      <w:tr w:rsidR="00000000">
        <w:tblPrEx>
          <w:tblCellMar>
            <w:top w:w="0" w:type="dxa"/>
            <w:bottom w:w="0" w:type="dxa"/>
          </w:tblCellMar>
        </w:tblPrEx>
        <w:trPr>
          <w:cantSplit/>
          <w:jc w:val="center"/>
        </w:trPr>
        <w:tc>
          <w:tcPr>
            <w:tcW w:w="2479" w:type="dxa"/>
            <w:gridSpan w:val="2"/>
            <w:tcBorders>
              <w:left w:val="nil"/>
              <w:bottom w:val="nil"/>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النسبة المئوية</w:t>
            </w:r>
          </w:p>
        </w:tc>
        <w:tc>
          <w:tcPr>
            <w:tcW w:w="2479" w:type="dxa"/>
            <w:gridSpan w:val="2"/>
            <w:tcBorders>
              <w:left w:val="nil"/>
              <w:bottom w:val="nil"/>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العدد</w:t>
            </w:r>
          </w:p>
        </w:tc>
        <w:tc>
          <w:tcPr>
            <w:tcW w:w="1211" w:type="dxa"/>
            <w:tcBorders>
              <w:left w:val="nil"/>
              <w:bottom w:val="nil"/>
              <w:right w:val="nil"/>
            </w:tcBorders>
          </w:tcPr>
          <w:p w:rsidR="00000000" w:rsidRDefault="00000000">
            <w:pPr>
              <w:pStyle w:val="FootnoteText"/>
              <w:spacing w:line="360" w:lineRule="exact"/>
              <w:ind w:firstLine="0"/>
              <w:rPr>
                <w:rFonts w:cs="Traditional Arabic Backslanted"/>
                <w:sz w:val="24"/>
              </w:rPr>
            </w:pPr>
          </w:p>
        </w:tc>
        <w:tc>
          <w:tcPr>
            <w:tcW w:w="2689" w:type="dxa"/>
            <w:tcBorders>
              <w:left w:val="nil"/>
              <w:bottom w:val="nil"/>
              <w:right w:val="nil"/>
            </w:tcBorders>
          </w:tcPr>
          <w:p w:rsidR="00000000" w:rsidRDefault="00000000">
            <w:pPr>
              <w:pStyle w:val="FootnoteText"/>
              <w:spacing w:line="360" w:lineRule="exact"/>
              <w:ind w:firstLine="0"/>
              <w:rPr>
                <w:rFonts w:cs="Traditional Arabic Backslanted" w:hint="cs"/>
                <w:sz w:val="24"/>
              </w:rPr>
            </w:pPr>
            <w:r>
              <w:rPr>
                <w:rFonts w:cs="Traditional Arabic Backslanted" w:hint="cs"/>
                <w:sz w:val="24"/>
                <w:rtl/>
              </w:rPr>
              <w:t>الوظيفة</w:t>
            </w:r>
          </w:p>
        </w:tc>
      </w:tr>
      <w:tr w:rsidR="00000000">
        <w:tblPrEx>
          <w:tblCellMar>
            <w:top w:w="0" w:type="dxa"/>
            <w:bottom w:w="0" w:type="dxa"/>
          </w:tblCellMar>
        </w:tblPrEx>
        <w:trPr>
          <w:cantSplit/>
          <w:jc w:val="center"/>
        </w:trPr>
        <w:tc>
          <w:tcPr>
            <w:tcW w:w="1211"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إناث</w:t>
            </w:r>
          </w:p>
        </w:tc>
        <w:tc>
          <w:tcPr>
            <w:tcW w:w="1268"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ذكور</w:t>
            </w:r>
          </w:p>
        </w:tc>
        <w:tc>
          <w:tcPr>
            <w:tcW w:w="1211"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إناث</w:t>
            </w:r>
          </w:p>
        </w:tc>
        <w:tc>
          <w:tcPr>
            <w:tcW w:w="1268" w:type="dxa"/>
            <w:tcBorders>
              <w:top w:val="nil"/>
              <w:left w:val="nil"/>
              <w:bottom w:val="single" w:sz="4" w:space="0" w:color="auto"/>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ذكور</w:t>
            </w:r>
          </w:p>
        </w:tc>
        <w:tc>
          <w:tcPr>
            <w:tcW w:w="1211"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sz w:val="24"/>
              </w:rPr>
            </w:pPr>
          </w:p>
        </w:tc>
        <w:tc>
          <w:tcPr>
            <w:tcW w:w="2689"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hint="cs"/>
                <w:sz w:val="24"/>
              </w:rPr>
            </w:pPr>
          </w:p>
        </w:tc>
      </w:tr>
      <w:tr w:rsidR="00000000">
        <w:tblPrEx>
          <w:tblCellMar>
            <w:top w:w="0" w:type="dxa"/>
            <w:bottom w:w="0" w:type="dxa"/>
          </w:tblCellMar>
        </w:tblPrEx>
        <w:trPr>
          <w:cantSplit/>
          <w:jc w:val="center"/>
        </w:trPr>
        <w:tc>
          <w:tcPr>
            <w:tcW w:w="1211" w:type="dxa"/>
            <w:tcBorders>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صفر</w:t>
            </w:r>
          </w:p>
        </w:tc>
        <w:tc>
          <w:tcPr>
            <w:tcW w:w="1268" w:type="dxa"/>
            <w:tcBorders>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100</w:t>
            </w:r>
          </w:p>
        </w:tc>
        <w:tc>
          <w:tcPr>
            <w:tcW w:w="1211" w:type="dxa"/>
            <w:tcBorders>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صفر</w:t>
            </w:r>
          </w:p>
        </w:tc>
        <w:tc>
          <w:tcPr>
            <w:tcW w:w="1268" w:type="dxa"/>
            <w:tcBorders>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w:t>
            </w:r>
          </w:p>
        </w:tc>
        <w:tc>
          <w:tcPr>
            <w:tcW w:w="1211" w:type="dxa"/>
            <w:tcBorders>
              <w:left w:val="nil"/>
              <w:bottom w:val="nil"/>
              <w:right w:val="nil"/>
            </w:tcBorders>
          </w:tcPr>
          <w:p w:rsidR="00000000" w:rsidRDefault="00000000">
            <w:pPr>
              <w:pStyle w:val="FootnoteText"/>
              <w:spacing w:line="360" w:lineRule="exact"/>
              <w:ind w:firstLine="0"/>
              <w:rPr>
                <w:sz w:val="28"/>
                <w:szCs w:val="28"/>
              </w:rPr>
            </w:pPr>
          </w:p>
        </w:tc>
        <w:tc>
          <w:tcPr>
            <w:tcW w:w="2689" w:type="dxa"/>
            <w:tcBorders>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رئيس المحكمة العليا</w:t>
            </w:r>
          </w:p>
        </w:tc>
      </w:tr>
      <w:tr w:rsidR="00000000">
        <w:tblPrEx>
          <w:tblCellMar>
            <w:top w:w="0" w:type="dxa"/>
            <w:bottom w:w="0" w:type="dxa"/>
          </w:tblCellMar>
        </w:tblPrEx>
        <w:trPr>
          <w:cantSplit/>
          <w:jc w:val="center"/>
        </w:trPr>
        <w:tc>
          <w:tcPr>
            <w:tcW w:w="1211" w:type="dxa"/>
            <w:tcBorders>
              <w:top w:val="nil"/>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صفر</w:t>
            </w:r>
          </w:p>
        </w:tc>
        <w:tc>
          <w:tcPr>
            <w:tcW w:w="1268"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100</w:t>
            </w:r>
          </w:p>
        </w:tc>
        <w:tc>
          <w:tcPr>
            <w:tcW w:w="1211"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صفر</w:t>
            </w:r>
          </w:p>
        </w:tc>
        <w:tc>
          <w:tcPr>
            <w:tcW w:w="1268"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w:t>
            </w:r>
          </w:p>
        </w:tc>
        <w:tc>
          <w:tcPr>
            <w:tcW w:w="1211"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9"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رئيس المحكمة الدستورية</w:t>
            </w:r>
          </w:p>
        </w:tc>
      </w:tr>
      <w:tr w:rsidR="00000000">
        <w:tblPrEx>
          <w:tblCellMar>
            <w:top w:w="0" w:type="dxa"/>
            <w:bottom w:w="0" w:type="dxa"/>
          </w:tblCellMar>
        </w:tblPrEx>
        <w:trPr>
          <w:cantSplit/>
          <w:jc w:val="center"/>
        </w:trPr>
        <w:tc>
          <w:tcPr>
            <w:tcW w:w="1211" w:type="dxa"/>
            <w:tcBorders>
              <w:top w:val="nil"/>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33,3</w:t>
            </w:r>
          </w:p>
        </w:tc>
        <w:tc>
          <w:tcPr>
            <w:tcW w:w="1268"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66,7</w:t>
            </w:r>
          </w:p>
        </w:tc>
        <w:tc>
          <w:tcPr>
            <w:tcW w:w="1211"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2</w:t>
            </w:r>
          </w:p>
        </w:tc>
        <w:tc>
          <w:tcPr>
            <w:tcW w:w="1268"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4</w:t>
            </w:r>
          </w:p>
        </w:tc>
        <w:tc>
          <w:tcPr>
            <w:tcW w:w="1211"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9"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رئيس محكمة التمييز</w:t>
            </w:r>
          </w:p>
        </w:tc>
      </w:tr>
      <w:tr w:rsidR="00000000">
        <w:tblPrEx>
          <w:tblCellMar>
            <w:top w:w="0" w:type="dxa"/>
            <w:bottom w:w="0" w:type="dxa"/>
          </w:tblCellMar>
        </w:tblPrEx>
        <w:trPr>
          <w:cantSplit/>
          <w:jc w:val="center"/>
        </w:trPr>
        <w:tc>
          <w:tcPr>
            <w:tcW w:w="1211" w:type="dxa"/>
            <w:tcBorders>
              <w:top w:val="nil"/>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13,3</w:t>
            </w:r>
          </w:p>
        </w:tc>
        <w:tc>
          <w:tcPr>
            <w:tcW w:w="1268"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86,7</w:t>
            </w:r>
          </w:p>
        </w:tc>
        <w:tc>
          <w:tcPr>
            <w:tcW w:w="1211"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2</w:t>
            </w:r>
          </w:p>
        </w:tc>
        <w:tc>
          <w:tcPr>
            <w:tcW w:w="1268"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13</w:t>
            </w:r>
          </w:p>
        </w:tc>
        <w:tc>
          <w:tcPr>
            <w:tcW w:w="1211"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9" w:type="dxa"/>
            <w:tcBorders>
              <w:top w:val="nil"/>
              <w:left w:val="nil"/>
              <w:bottom w:val="nil"/>
              <w:right w:val="nil"/>
            </w:tcBorders>
          </w:tcPr>
          <w:p w:rsidR="00000000" w:rsidRDefault="00000000">
            <w:pPr>
              <w:pStyle w:val="FootnoteText"/>
              <w:spacing w:line="360" w:lineRule="exact"/>
              <w:ind w:firstLine="0"/>
              <w:rPr>
                <w:rFonts w:hint="cs"/>
                <w:sz w:val="26"/>
              </w:rPr>
            </w:pPr>
            <w:r>
              <w:rPr>
                <w:rFonts w:hint="cs"/>
                <w:sz w:val="26"/>
                <w:rtl/>
              </w:rPr>
              <w:t>أعضاء مجلس العدل الأعلى</w:t>
            </w:r>
          </w:p>
        </w:tc>
      </w:tr>
    </w:tbl>
    <w:p w:rsidR="00000000" w:rsidRDefault="0000000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295"/>
        <w:gridCol w:w="1295"/>
        <w:gridCol w:w="1296"/>
        <w:gridCol w:w="1296"/>
        <w:gridCol w:w="758"/>
        <w:gridCol w:w="2700"/>
      </w:tblGrid>
      <w:tr w:rsidR="00000000">
        <w:tblPrEx>
          <w:tblCellMar>
            <w:top w:w="0" w:type="dxa"/>
            <w:bottom w:w="0" w:type="dxa"/>
          </w:tblCellMar>
        </w:tblPrEx>
        <w:trPr>
          <w:cantSplit/>
          <w:jc w:val="center"/>
        </w:trPr>
        <w:tc>
          <w:tcPr>
            <w:tcW w:w="1295" w:type="dxa"/>
            <w:tcBorders>
              <w:top w:val="nil"/>
              <w:left w:val="nil"/>
              <w:bottom w:val="single" w:sz="4" w:space="0" w:color="auto"/>
              <w:right w:val="nil"/>
            </w:tcBorders>
            <w:shd w:val="clear" w:color="auto" w:fill="00FFFF"/>
            <w:vAlign w:val="bottom"/>
          </w:tcPr>
          <w:p w:rsidR="00000000" w:rsidRDefault="00000000">
            <w:pPr>
              <w:spacing w:line="360" w:lineRule="exact"/>
              <w:rPr>
                <w:rFonts w:ascii="Arial" w:hAnsi="Arial" w:cs="Akhbar MT" w:hint="cs"/>
                <w:highlight w:val="cyan"/>
                <w:rtl/>
              </w:rPr>
            </w:pPr>
          </w:p>
        </w:tc>
        <w:tc>
          <w:tcPr>
            <w:tcW w:w="7345" w:type="dxa"/>
            <w:gridSpan w:val="5"/>
            <w:tcBorders>
              <w:top w:val="nil"/>
              <w:left w:val="nil"/>
              <w:bottom w:val="single" w:sz="4" w:space="0" w:color="auto"/>
              <w:right w:val="nil"/>
            </w:tcBorders>
            <w:vAlign w:val="bottom"/>
          </w:tcPr>
          <w:p w:rsidR="00000000" w:rsidRDefault="00000000">
            <w:pPr>
              <w:pStyle w:val="FootnoteText"/>
              <w:spacing w:line="360" w:lineRule="exact"/>
              <w:ind w:firstLine="0"/>
              <w:rPr>
                <w:rFonts w:hint="cs"/>
                <w:sz w:val="28"/>
                <w:szCs w:val="28"/>
                <w:rtl/>
              </w:rPr>
            </w:pPr>
            <w:r>
              <w:rPr>
                <w:rFonts w:cs="Traditional Arabic Backslanted" w:hint="cs"/>
                <w:sz w:val="28"/>
                <w:szCs w:val="28"/>
                <w:rtl/>
              </w:rPr>
              <w:t>الجدول 12: رؤساء وأعضاء المحاكم، بحسب الجنس</w:t>
            </w:r>
            <w:r>
              <w:rPr>
                <w:rFonts w:hint="cs"/>
                <w:sz w:val="28"/>
                <w:szCs w:val="28"/>
                <w:rtl/>
              </w:rPr>
              <w:t xml:space="preserve"> (تابع)</w:t>
            </w:r>
          </w:p>
        </w:tc>
      </w:tr>
      <w:tr w:rsidR="00000000">
        <w:tblPrEx>
          <w:tblCellMar>
            <w:top w:w="0" w:type="dxa"/>
            <w:bottom w:w="0" w:type="dxa"/>
          </w:tblCellMar>
        </w:tblPrEx>
        <w:trPr>
          <w:cantSplit/>
          <w:jc w:val="center"/>
        </w:trPr>
        <w:tc>
          <w:tcPr>
            <w:tcW w:w="2590" w:type="dxa"/>
            <w:gridSpan w:val="2"/>
            <w:tcBorders>
              <w:top w:val="single" w:sz="4" w:space="0" w:color="auto"/>
              <w:left w:val="nil"/>
              <w:bottom w:val="nil"/>
              <w:right w:val="nil"/>
            </w:tcBorders>
            <w:shd w:val="clear" w:color="auto" w:fill="FFFFFF"/>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النسبة المئوية</w:t>
            </w:r>
          </w:p>
        </w:tc>
        <w:tc>
          <w:tcPr>
            <w:tcW w:w="2592" w:type="dxa"/>
            <w:gridSpan w:val="2"/>
            <w:tcBorders>
              <w:top w:val="single" w:sz="4" w:space="0" w:color="auto"/>
              <w:left w:val="nil"/>
              <w:bottom w:val="nil"/>
              <w:right w:val="nil"/>
            </w:tcBorders>
          </w:tcPr>
          <w:p w:rsidR="00000000" w:rsidRDefault="00000000">
            <w:pPr>
              <w:pStyle w:val="FootnoteText"/>
              <w:spacing w:line="360" w:lineRule="exact"/>
              <w:ind w:firstLine="0"/>
              <w:jc w:val="center"/>
              <w:rPr>
                <w:rFonts w:cs="Traditional Arabic Backslanted" w:hint="cs"/>
                <w:sz w:val="24"/>
              </w:rPr>
            </w:pPr>
            <w:r>
              <w:rPr>
                <w:rFonts w:cs="Traditional Arabic Backslanted" w:hint="cs"/>
                <w:sz w:val="24"/>
                <w:rtl/>
              </w:rPr>
              <w:t>العدد</w:t>
            </w:r>
          </w:p>
        </w:tc>
        <w:tc>
          <w:tcPr>
            <w:tcW w:w="758" w:type="dxa"/>
            <w:tcBorders>
              <w:top w:val="single" w:sz="4" w:space="0" w:color="auto"/>
              <w:left w:val="nil"/>
              <w:bottom w:val="nil"/>
              <w:right w:val="nil"/>
            </w:tcBorders>
          </w:tcPr>
          <w:p w:rsidR="00000000" w:rsidRDefault="00000000">
            <w:pPr>
              <w:pStyle w:val="FootnoteText"/>
              <w:spacing w:line="360" w:lineRule="exact"/>
              <w:ind w:firstLine="0"/>
              <w:rPr>
                <w:rFonts w:cs="Traditional Arabic Backslanted"/>
                <w:sz w:val="24"/>
              </w:rPr>
            </w:pPr>
          </w:p>
        </w:tc>
        <w:tc>
          <w:tcPr>
            <w:tcW w:w="2700" w:type="dxa"/>
            <w:tcBorders>
              <w:top w:val="single" w:sz="4" w:space="0" w:color="auto"/>
              <w:left w:val="nil"/>
              <w:bottom w:val="nil"/>
              <w:right w:val="nil"/>
            </w:tcBorders>
          </w:tcPr>
          <w:p w:rsidR="00000000" w:rsidRDefault="00000000">
            <w:pPr>
              <w:pStyle w:val="FootnoteText"/>
              <w:spacing w:line="360" w:lineRule="exact"/>
              <w:ind w:firstLine="0"/>
              <w:rPr>
                <w:rFonts w:cs="Traditional Arabic Backslanted" w:hint="cs"/>
                <w:sz w:val="24"/>
              </w:rPr>
            </w:pPr>
            <w:r>
              <w:rPr>
                <w:rFonts w:cs="Traditional Arabic Backslanted" w:hint="cs"/>
                <w:sz w:val="24"/>
                <w:rtl/>
              </w:rPr>
              <w:t>الوظيفة</w:t>
            </w:r>
          </w:p>
        </w:tc>
      </w:tr>
      <w:tr w:rsidR="00000000">
        <w:tblPrEx>
          <w:tblCellMar>
            <w:top w:w="0" w:type="dxa"/>
            <w:bottom w:w="0" w:type="dxa"/>
          </w:tblCellMar>
        </w:tblPrEx>
        <w:trPr>
          <w:cantSplit/>
          <w:jc w:val="center"/>
        </w:trPr>
        <w:tc>
          <w:tcPr>
            <w:tcW w:w="1295" w:type="dxa"/>
            <w:tcBorders>
              <w:top w:val="nil"/>
              <w:left w:val="nil"/>
              <w:bottom w:val="single" w:sz="4" w:space="0" w:color="auto"/>
              <w:right w:val="nil"/>
            </w:tcBorders>
            <w:shd w:val="clear" w:color="auto" w:fill="FFFFFF"/>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إناث</w:t>
            </w:r>
          </w:p>
        </w:tc>
        <w:tc>
          <w:tcPr>
            <w:tcW w:w="1295" w:type="dxa"/>
            <w:tcBorders>
              <w:top w:val="nil"/>
              <w:left w:val="nil"/>
              <w:bottom w:val="single" w:sz="4" w:space="0" w:color="auto"/>
              <w:right w:val="nil"/>
            </w:tcBorders>
            <w:shd w:val="clear" w:color="auto" w:fill="FFFFFF"/>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ذكور</w:t>
            </w:r>
          </w:p>
        </w:tc>
        <w:tc>
          <w:tcPr>
            <w:tcW w:w="1296" w:type="dxa"/>
            <w:tcBorders>
              <w:top w:val="nil"/>
              <w:left w:val="nil"/>
              <w:bottom w:val="single" w:sz="4" w:space="0" w:color="auto"/>
              <w:right w:val="nil"/>
            </w:tcBorders>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إناث</w:t>
            </w:r>
          </w:p>
        </w:tc>
        <w:tc>
          <w:tcPr>
            <w:tcW w:w="1296" w:type="dxa"/>
            <w:tcBorders>
              <w:top w:val="nil"/>
              <w:left w:val="nil"/>
              <w:bottom w:val="single" w:sz="4" w:space="0" w:color="auto"/>
              <w:right w:val="nil"/>
            </w:tcBorders>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ذكور</w:t>
            </w:r>
          </w:p>
        </w:tc>
        <w:tc>
          <w:tcPr>
            <w:tcW w:w="758"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hint="cs"/>
                <w:sz w:val="24"/>
              </w:rPr>
            </w:pPr>
          </w:p>
        </w:tc>
        <w:tc>
          <w:tcPr>
            <w:tcW w:w="2700"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hint="cs"/>
                <w:sz w:val="24"/>
              </w:rPr>
            </w:pPr>
          </w:p>
        </w:tc>
      </w:tr>
      <w:tr w:rsidR="00000000">
        <w:tblPrEx>
          <w:tblCellMar>
            <w:top w:w="0" w:type="dxa"/>
            <w:bottom w:w="0" w:type="dxa"/>
          </w:tblCellMar>
        </w:tblPrEx>
        <w:trPr>
          <w:cantSplit/>
          <w:jc w:val="center"/>
        </w:trPr>
        <w:tc>
          <w:tcPr>
            <w:tcW w:w="1295" w:type="dxa"/>
            <w:tcBorders>
              <w:top w:val="single" w:sz="4" w:space="0" w:color="auto"/>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29,4</w:t>
            </w:r>
          </w:p>
        </w:tc>
        <w:tc>
          <w:tcPr>
            <w:tcW w:w="1295" w:type="dxa"/>
            <w:tcBorders>
              <w:top w:val="single" w:sz="4" w:space="0" w:color="auto"/>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70,6</w:t>
            </w:r>
          </w:p>
        </w:tc>
        <w:tc>
          <w:tcPr>
            <w:tcW w:w="1296" w:type="dxa"/>
            <w:tcBorders>
              <w:top w:val="single" w:sz="4" w:space="0" w:color="auto"/>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5</w:t>
            </w:r>
          </w:p>
        </w:tc>
        <w:tc>
          <w:tcPr>
            <w:tcW w:w="1296" w:type="dxa"/>
            <w:tcBorders>
              <w:top w:val="single" w:sz="4" w:space="0" w:color="auto"/>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12</w:t>
            </w:r>
          </w:p>
        </w:tc>
        <w:tc>
          <w:tcPr>
            <w:tcW w:w="758" w:type="dxa"/>
            <w:tcBorders>
              <w:top w:val="single" w:sz="4" w:space="0" w:color="auto"/>
              <w:left w:val="nil"/>
              <w:bottom w:val="nil"/>
              <w:right w:val="nil"/>
            </w:tcBorders>
          </w:tcPr>
          <w:p w:rsidR="00000000" w:rsidRDefault="00000000">
            <w:pPr>
              <w:pStyle w:val="FootnoteText"/>
              <w:spacing w:line="360" w:lineRule="exact"/>
              <w:ind w:firstLine="0"/>
              <w:rPr>
                <w:sz w:val="24"/>
                <w:szCs w:val="24"/>
              </w:rPr>
            </w:pPr>
          </w:p>
        </w:tc>
        <w:tc>
          <w:tcPr>
            <w:tcW w:w="2700" w:type="dxa"/>
            <w:tcBorders>
              <w:top w:val="single" w:sz="4" w:space="0" w:color="auto"/>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عضو المحكمة العليا</w:t>
            </w:r>
          </w:p>
        </w:tc>
      </w:tr>
      <w:tr w:rsidR="00000000">
        <w:tblPrEx>
          <w:tblCellMar>
            <w:top w:w="0" w:type="dxa"/>
            <w:bottom w:w="0" w:type="dxa"/>
          </w:tblCellMar>
        </w:tblPrEx>
        <w:trPr>
          <w:cantSplit/>
          <w:jc w:val="center"/>
        </w:trPr>
        <w:tc>
          <w:tcPr>
            <w:tcW w:w="1295" w:type="dxa"/>
            <w:tcBorders>
              <w:top w:val="nil"/>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11,1</w:t>
            </w:r>
          </w:p>
        </w:tc>
        <w:tc>
          <w:tcPr>
            <w:tcW w:w="1295"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88,9</w:t>
            </w:r>
          </w:p>
        </w:tc>
        <w:tc>
          <w:tcPr>
            <w:tcW w:w="1296"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1</w:t>
            </w:r>
          </w:p>
        </w:tc>
        <w:tc>
          <w:tcPr>
            <w:tcW w:w="1296"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8</w:t>
            </w:r>
          </w:p>
        </w:tc>
        <w:tc>
          <w:tcPr>
            <w:tcW w:w="758" w:type="dxa"/>
            <w:tcBorders>
              <w:top w:val="nil"/>
              <w:left w:val="nil"/>
              <w:bottom w:val="nil"/>
              <w:right w:val="nil"/>
            </w:tcBorders>
          </w:tcPr>
          <w:p w:rsidR="00000000" w:rsidRDefault="00000000">
            <w:pPr>
              <w:pStyle w:val="FootnoteText"/>
              <w:spacing w:line="360" w:lineRule="exact"/>
              <w:ind w:firstLine="0"/>
              <w:rPr>
                <w:sz w:val="24"/>
                <w:szCs w:val="24"/>
              </w:rPr>
            </w:pPr>
          </w:p>
        </w:tc>
        <w:tc>
          <w:tcPr>
            <w:tcW w:w="270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عضو المحكمة الدستورية</w:t>
            </w:r>
          </w:p>
        </w:tc>
      </w:tr>
      <w:tr w:rsidR="00000000">
        <w:tblPrEx>
          <w:tblCellMar>
            <w:top w:w="0" w:type="dxa"/>
            <w:bottom w:w="0" w:type="dxa"/>
          </w:tblCellMar>
        </w:tblPrEx>
        <w:trPr>
          <w:cantSplit/>
          <w:jc w:val="center"/>
        </w:trPr>
        <w:tc>
          <w:tcPr>
            <w:tcW w:w="1295" w:type="dxa"/>
            <w:tcBorders>
              <w:top w:val="nil"/>
              <w:left w:val="nil"/>
              <w:bottom w:val="nil"/>
              <w:right w:val="nil"/>
            </w:tcBorders>
            <w:shd w:val="clear" w:color="auto" w:fill="00FFFF"/>
            <w:vAlign w:val="bottom"/>
          </w:tcPr>
          <w:p w:rsidR="00000000" w:rsidRDefault="00000000">
            <w:pPr>
              <w:spacing w:line="360" w:lineRule="exact"/>
              <w:ind w:firstLine="288"/>
              <w:rPr>
                <w:rFonts w:ascii="Arial" w:hAnsi="Arial" w:cs="Akhbar MT" w:hint="cs"/>
                <w:sz w:val="28"/>
                <w:szCs w:val="28"/>
                <w:highlight w:val="cyan"/>
              </w:rPr>
            </w:pPr>
            <w:r>
              <w:rPr>
                <w:rFonts w:ascii="Arial" w:hAnsi="Arial" w:cs="Akhbar MT" w:hint="cs"/>
                <w:sz w:val="28"/>
                <w:szCs w:val="28"/>
                <w:highlight w:val="cyan"/>
                <w:rtl/>
              </w:rPr>
              <w:t>30,2</w:t>
            </w:r>
          </w:p>
        </w:tc>
        <w:tc>
          <w:tcPr>
            <w:tcW w:w="1295"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69,8</w:t>
            </w:r>
          </w:p>
        </w:tc>
        <w:tc>
          <w:tcPr>
            <w:tcW w:w="1296" w:type="dxa"/>
            <w:tcBorders>
              <w:top w:val="nil"/>
              <w:left w:val="nil"/>
              <w:bottom w:val="nil"/>
              <w:right w:val="nil"/>
            </w:tcBorders>
            <w:vAlign w:val="bottom"/>
          </w:tcPr>
          <w:p w:rsidR="00000000" w:rsidRDefault="00000000">
            <w:pPr>
              <w:spacing w:line="360" w:lineRule="exact"/>
              <w:ind w:right="-7" w:firstLine="288"/>
              <w:rPr>
                <w:rFonts w:ascii="Arial" w:hAnsi="Arial" w:cs="Akhbar MT" w:hint="cs"/>
                <w:sz w:val="28"/>
                <w:szCs w:val="28"/>
              </w:rPr>
            </w:pPr>
            <w:r>
              <w:rPr>
                <w:rFonts w:ascii="Arial" w:hAnsi="Arial" w:cs="Akhbar MT" w:hint="cs"/>
                <w:sz w:val="28"/>
                <w:szCs w:val="28"/>
                <w:rtl/>
              </w:rPr>
              <w:t>13</w:t>
            </w:r>
          </w:p>
        </w:tc>
        <w:tc>
          <w:tcPr>
            <w:tcW w:w="1296" w:type="dxa"/>
            <w:tcBorders>
              <w:top w:val="nil"/>
              <w:left w:val="nil"/>
              <w:bottom w:val="nil"/>
              <w:right w:val="nil"/>
            </w:tcBorders>
            <w:vAlign w:val="bottom"/>
          </w:tcPr>
          <w:p w:rsidR="00000000" w:rsidRDefault="00000000">
            <w:pPr>
              <w:spacing w:line="360" w:lineRule="exact"/>
              <w:ind w:firstLine="288"/>
              <w:rPr>
                <w:rFonts w:ascii="Arial" w:hAnsi="Arial" w:cs="Akhbar MT" w:hint="cs"/>
                <w:sz w:val="28"/>
                <w:szCs w:val="28"/>
              </w:rPr>
            </w:pPr>
            <w:r>
              <w:rPr>
                <w:rFonts w:ascii="Arial" w:hAnsi="Arial" w:cs="Akhbar MT" w:hint="cs"/>
                <w:sz w:val="28"/>
                <w:szCs w:val="28"/>
                <w:rtl/>
              </w:rPr>
              <w:t>30</w:t>
            </w:r>
          </w:p>
        </w:tc>
        <w:tc>
          <w:tcPr>
            <w:tcW w:w="758" w:type="dxa"/>
            <w:tcBorders>
              <w:top w:val="nil"/>
              <w:left w:val="nil"/>
              <w:bottom w:val="nil"/>
              <w:right w:val="nil"/>
            </w:tcBorders>
          </w:tcPr>
          <w:p w:rsidR="00000000" w:rsidRDefault="00000000">
            <w:pPr>
              <w:pStyle w:val="FootnoteText"/>
              <w:spacing w:line="360" w:lineRule="exact"/>
              <w:ind w:firstLine="0"/>
              <w:rPr>
                <w:sz w:val="24"/>
                <w:szCs w:val="24"/>
              </w:rPr>
            </w:pPr>
          </w:p>
        </w:tc>
        <w:tc>
          <w:tcPr>
            <w:tcW w:w="2700"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عضو محكمة الاستئناف</w:t>
            </w:r>
          </w:p>
        </w:tc>
      </w:tr>
      <w:tr w:rsidR="00000000">
        <w:tblPrEx>
          <w:tblCellMar>
            <w:top w:w="0" w:type="dxa"/>
            <w:bottom w:w="0" w:type="dxa"/>
          </w:tblCellMar>
        </w:tblPrEx>
        <w:trPr>
          <w:cantSplit/>
          <w:jc w:val="center"/>
        </w:trPr>
        <w:tc>
          <w:tcPr>
            <w:tcW w:w="1295" w:type="dxa"/>
            <w:tcBorders>
              <w:top w:val="nil"/>
              <w:left w:val="nil"/>
              <w:right w:val="nil"/>
            </w:tcBorders>
            <w:shd w:val="clear" w:color="auto" w:fill="00FFFF"/>
          </w:tcPr>
          <w:p w:rsidR="00000000" w:rsidRDefault="00000000">
            <w:pPr>
              <w:spacing w:line="320" w:lineRule="exact"/>
              <w:ind w:firstLine="288"/>
              <w:rPr>
                <w:rFonts w:ascii="Arial" w:hAnsi="Arial"/>
                <w:snapToGrid w:val="0"/>
                <w:color w:val="000000"/>
                <w:sz w:val="24"/>
                <w:szCs w:val="24"/>
              </w:rPr>
            </w:pPr>
          </w:p>
        </w:tc>
        <w:tc>
          <w:tcPr>
            <w:tcW w:w="1295" w:type="dxa"/>
            <w:tcBorders>
              <w:top w:val="nil"/>
              <w:left w:val="nil"/>
              <w:right w:val="nil"/>
            </w:tcBorders>
          </w:tcPr>
          <w:p w:rsidR="00000000" w:rsidRDefault="00000000">
            <w:pPr>
              <w:spacing w:line="320" w:lineRule="exact"/>
              <w:ind w:firstLine="288"/>
              <w:rPr>
                <w:rFonts w:ascii="Arial" w:hAnsi="Arial"/>
                <w:snapToGrid w:val="0"/>
                <w:color w:val="000000"/>
                <w:sz w:val="24"/>
                <w:szCs w:val="24"/>
              </w:rPr>
            </w:pPr>
          </w:p>
        </w:tc>
        <w:tc>
          <w:tcPr>
            <w:tcW w:w="1296" w:type="dxa"/>
            <w:tcBorders>
              <w:top w:val="nil"/>
              <w:left w:val="nil"/>
              <w:right w:val="nil"/>
            </w:tcBorders>
          </w:tcPr>
          <w:p w:rsidR="00000000" w:rsidRDefault="00000000">
            <w:pPr>
              <w:spacing w:line="320" w:lineRule="exact"/>
              <w:ind w:firstLine="288"/>
              <w:rPr>
                <w:rFonts w:ascii="Arial" w:hAnsi="Arial"/>
                <w:snapToGrid w:val="0"/>
                <w:color w:val="000000"/>
                <w:sz w:val="24"/>
                <w:szCs w:val="24"/>
              </w:rPr>
            </w:pPr>
          </w:p>
        </w:tc>
        <w:tc>
          <w:tcPr>
            <w:tcW w:w="1296" w:type="dxa"/>
            <w:tcBorders>
              <w:top w:val="nil"/>
              <w:left w:val="nil"/>
              <w:right w:val="nil"/>
            </w:tcBorders>
          </w:tcPr>
          <w:p w:rsidR="00000000" w:rsidRDefault="00000000">
            <w:pPr>
              <w:spacing w:line="320" w:lineRule="exact"/>
              <w:ind w:firstLine="288"/>
              <w:rPr>
                <w:rFonts w:ascii="Arial" w:hAnsi="Arial"/>
                <w:snapToGrid w:val="0"/>
                <w:color w:val="000000"/>
                <w:sz w:val="24"/>
                <w:szCs w:val="24"/>
              </w:rPr>
            </w:pPr>
          </w:p>
        </w:tc>
        <w:tc>
          <w:tcPr>
            <w:tcW w:w="758" w:type="dxa"/>
            <w:tcBorders>
              <w:top w:val="nil"/>
              <w:left w:val="nil"/>
              <w:right w:val="nil"/>
            </w:tcBorders>
          </w:tcPr>
          <w:p w:rsidR="00000000" w:rsidRDefault="00000000">
            <w:pPr>
              <w:pStyle w:val="FootnoteText"/>
              <w:spacing w:line="320" w:lineRule="exact"/>
              <w:ind w:firstLine="0"/>
              <w:rPr>
                <w:sz w:val="24"/>
                <w:szCs w:val="24"/>
              </w:rPr>
            </w:pPr>
          </w:p>
        </w:tc>
        <w:tc>
          <w:tcPr>
            <w:tcW w:w="2700" w:type="dxa"/>
            <w:tcBorders>
              <w:top w:val="nil"/>
              <w:left w:val="nil"/>
              <w:right w:val="nil"/>
            </w:tcBorders>
          </w:tcPr>
          <w:p w:rsidR="00000000" w:rsidRDefault="00000000">
            <w:pPr>
              <w:pStyle w:val="FootnoteText"/>
              <w:spacing w:line="320" w:lineRule="exact"/>
              <w:ind w:firstLine="0"/>
              <w:rPr>
                <w:rFonts w:hint="cs"/>
                <w:sz w:val="28"/>
                <w:szCs w:val="28"/>
              </w:rPr>
            </w:pPr>
          </w:p>
        </w:tc>
      </w:tr>
    </w:tbl>
    <w:p w:rsidR="00000000" w:rsidRDefault="00000000">
      <w:pPr>
        <w:ind w:left="2985"/>
        <w:rPr>
          <w:rFonts w:hint="cs"/>
          <w:rt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290"/>
        <w:gridCol w:w="1290"/>
        <w:gridCol w:w="1289"/>
        <w:gridCol w:w="1289"/>
        <w:gridCol w:w="799"/>
        <w:gridCol w:w="2683"/>
      </w:tblGrid>
      <w:tr w:rsidR="00000000">
        <w:tblPrEx>
          <w:tblCellMar>
            <w:top w:w="0" w:type="dxa"/>
            <w:bottom w:w="0" w:type="dxa"/>
          </w:tblCellMar>
        </w:tblPrEx>
        <w:trPr>
          <w:cantSplit/>
          <w:jc w:val="center"/>
        </w:trPr>
        <w:tc>
          <w:tcPr>
            <w:tcW w:w="8640" w:type="dxa"/>
            <w:gridSpan w:val="6"/>
            <w:tcBorders>
              <w:top w:val="nil"/>
              <w:left w:val="nil"/>
              <w:bottom w:val="single" w:sz="4" w:space="0" w:color="auto"/>
              <w:right w:val="nil"/>
            </w:tcBorders>
          </w:tcPr>
          <w:p w:rsidR="00000000" w:rsidRDefault="00000000">
            <w:pPr>
              <w:pStyle w:val="FootnoteText"/>
              <w:spacing w:line="340" w:lineRule="exact"/>
              <w:ind w:firstLine="0"/>
              <w:rPr>
                <w:rFonts w:cs="Traditional Arabic Backslanted" w:hint="cs"/>
                <w:sz w:val="28"/>
                <w:szCs w:val="28"/>
                <w:rtl/>
              </w:rPr>
            </w:pPr>
            <w:r>
              <w:rPr>
                <w:rFonts w:cs="Traditional Arabic Backslanted" w:hint="cs"/>
                <w:sz w:val="28"/>
                <w:szCs w:val="28"/>
                <w:rtl/>
              </w:rPr>
              <w:t xml:space="preserve">الجدول 13: موظفو الجامعات، بحسب الجنس </w:t>
            </w:r>
            <w:r>
              <w:rPr>
                <w:rFonts w:cs="Traditional Arabic Backslanted"/>
                <w:sz w:val="28"/>
                <w:szCs w:val="28"/>
              </w:rPr>
              <w:t>–</w:t>
            </w:r>
            <w:r>
              <w:rPr>
                <w:rFonts w:cs="Traditional Arabic Backslanted" w:hint="cs"/>
                <w:sz w:val="28"/>
                <w:szCs w:val="28"/>
                <w:rtl/>
              </w:rPr>
              <w:t xml:space="preserve"> كانون الثاني/يناير 2000 </w:t>
            </w:r>
          </w:p>
        </w:tc>
      </w:tr>
      <w:tr w:rsidR="00000000">
        <w:tblPrEx>
          <w:tblCellMar>
            <w:top w:w="0" w:type="dxa"/>
            <w:bottom w:w="0" w:type="dxa"/>
          </w:tblCellMar>
        </w:tblPrEx>
        <w:trPr>
          <w:cantSplit/>
          <w:jc w:val="center"/>
        </w:trPr>
        <w:tc>
          <w:tcPr>
            <w:tcW w:w="2580" w:type="dxa"/>
            <w:gridSpan w:val="2"/>
            <w:tcBorders>
              <w:left w:val="nil"/>
              <w:bottom w:val="nil"/>
              <w:right w:val="nil"/>
            </w:tcBorders>
          </w:tcPr>
          <w:p w:rsidR="00000000" w:rsidRDefault="00000000">
            <w:pPr>
              <w:pStyle w:val="FootnoteText"/>
              <w:spacing w:line="340" w:lineRule="exact"/>
              <w:ind w:right="0" w:firstLine="0"/>
              <w:jc w:val="center"/>
              <w:rPr>
                <w:rFonts w:cs="Traditional Arabic Backslanted" w:hint="cs"/>
                <w:sz w:val="24"/>
              </w:rPr>
            </w:pPr>
            <w:r>
              <w:rPr>
                <w:rFonts w:cs="Traditional Arabic Backslanted" w:hint="cs"/>
                <w:sz w:val="24"/>
                <w:rtl/>
              </w:rPr>
              <w:t>النسبة المئوية</w:t>
            </w:r>
          </w:p>
        </w:tc>
        <w:tc>
          <w:tcPr>
            <w:tcW w:w="2578" w:type="dxa"/>
            <w:gridSpan w:val="2"/>
            <w:tcBorders>
              <w:left w:val="nil"/>
              <w:bottom w:val="nil"/>
              <w:right w:val="nil"/>
            </w:tcBorders>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العدد</w:t>
            </w:r>
          </w:p>
        </w:tc>
        <w:tc>
          <w:tcPr>
            <w:tcW w:w="799" w:type="dxa"/>
            <w:tcBorders>
              <w:left w:val="nil"/>
              <w:bottom w:val="nil"/>
              <w:right w:val="nil"/>
            </w:tcBorders>
          </w:tcPr>
          <w:p w:rsidR="00000000" w:rsidRDefault="00000000">
            <w:pPr>
              <w:pStyle w:val="FootnoteText"/>
              <w:spacing w:line="360" w:lineRule="exact"/>
              <w:ind w:firstLine="0"/>
              <w:rPr>
                <w:rFonts w:cs="Traditional Arabic Backslanted"/>
                <w:sz w:val="24"/>
              </w:rPr>
            </w:pPr>
          </w:p>
        </w:tc>
        <w:tc>
          <w:tcPr>
            <w:tcW w:w="2683" w:type="dxa"/>
            <w:tcBorders>
              <w:left w:val="nil"/>
              <w:bottom w:val="nil"/>
              <w:right w:val="nil"/>
            </w:tcBorders>
          </w:tcPr>
          <w:p w:rsidR="00000000" w:rsidRDefault="00000000">
            <w:pPr>
              <w:pStyle w:val="FootnoteText"/>
              <w:spacing w:line="360" w:lineRule="exact"/>
              <w:ind w:firstLine="0"/>
              <w:rPr>
                <w:rFonts w:cs="Traditional Arabic Backslanted" w:hint="cs"/>
                <w:sz w:val="24"/>
              </w:rPr>
            </w:pPr>
            <w:r>
              <w:rPr>
                <w:rFonts w:cs="Traditional Arabic Backslanted" w:hint="cs"/>
                <w:sz w:val="24"/>
                <w:rtl/>
              </w:rPr>
              <w:t>الوظيفة</w:t>
            </w:r>
          </w:p>
        </w:tc>
      </w:tr>
      <w:tr w:rsidR="00000000">
        <w:tblPrEx>
          <w:tblCellMar>
            <w:top w:w="0" w:type="dxa"/>
            <w:bottom w:w="0" w:type="dxa"/>
          </w:tblCellMar>
        </w:tblPrEx>
        <w:trPr>
          <w:cantSplit/>
          <w:jc w:val="center"/>
        </w:trPr>
        <w:tc>
          <w:tcPr>
            <w:tcW w:w="1290" w:type="dxa"/>
            <w:tcBorders>
              <w:top w:val="nil"/>
              <w:left w:val="nil"/>
              <w:bottom w:val="single" w:sz="4" w:space="0" w:color="auto"/>
              <w:right w:val="nil"/>
            </w:tcBorders>
          </w:tcPr>
          <w:p w:rsidR="00000000" w:rsidRDefault="00000000">
            <w:pPr>
              <w:pStyle w:val="FootnoteText"/>
              <w:spacing w:line="340" w:lineRule="exact"/>
              <w:ind w:right="0" w:firstLine="0"/>
              <w:jc w:val="center"/>
              <w:rPr>
                <w:rFonts w:cs="Traditional Arabic Backslanted" w:hint="cs"/>
                <w:sz w:val="24"/>
              </w:rPr>
            </w:pPr>
            <w:r>
              <w:rPr>
                <w:rFonts w:cs="Traditional Arabic Backslanted" w:hint="cs"/>
                <w:sz w:val="24"/>
                <w:rtl/>
              </w:rPr>
              <w:t>إناث</w:t>
            </w:r>
          </w:p>
        </w:tc>
        <w:tc>
          <w:tcPr>
            <w:tcW w:w="1290" w:type="dxa"/>
            <w:tcBorders>
              <w:top w:val="nil"/>
              <w:left w:val="nil"/>
              <w:bottom w:val="single" w:sz="4" w:space="0" w:color="auto"/>
              <w:right w:val="nil"/>
            </w:tcBorders>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ذكور</w:t>
            </w:r>
          </w:p>
        </w:tc>
        <w:tc>
          <w:tcPr>
            <w:tcW w:w="1289" w:type="dxa"/>
            <w:tcBorders>
              <w:top w:val="nil"/>
              <w:left w:val="nil"/>
              <w:bottom w:val="single" w:sz="4" w:space="0" w:color="auto"/>
              <w:right w:val="nil"/>
            </w:tcBorders>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إناث</w:t>
            </w:r>
          </w:p>
        </w:tc>
        <w:tc>
          <w:tcPr>
            <w:tcW w:w="1289" w:type="dxa"/>
            <w:tcBorders>
              <w:top w:val="nil"/>
              <w:left w:val="nil"/>
              <w:bottom w:val="single" w:sz="4" w:space="0" w:color="auto"/>
              <w:right w:val="nil"/>
            </w:tcBorders>
          </w:tcPr>
          <w:p w:rsidR="00000000" w:rsidRDefault="00000000">
            <w:pPr>
              <w:pStyle w:val="FootnoteText"/>
              <w:spacing w:line="360" w:lineRule="exact"/>
              <w:ind w:right="0" w:firstLine="0"/>
              <w:jc w:val="center"/>
              <w:rPr>
                <w:rFonts w:cs="Traditional Arabic Backslanted" w:hint="cs"/>
                <w:sz w:val="24"/>
              </w:rPr>
            </w:pPr>
            <w:r>
              <w:rPr>
                <w:rFonts w:cs="Traditional Arabic Backslanted" w:hint="cs"/>
                <w:sz w:val="24"/>
                <w:rtl/>
              </w:rPr>
              <w:t>ذكور</w:t>
            </w:r>
          </w:p>
        </w:tc>
        <w:tc>
          <w:tcPr>
            <w:tcW w:w="799"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sz w:val="24"/>
              </w:rPr>
            </w:pPr>
          </w:p>
        </w:tc>
        <w:tc>
          <w:tcPr>
            <w:tcW w:w="2683"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hint="cs"/>
                <w:sz w:val="24"/>
              </w:rPr>
            </w:pPr>
          </w:p>
        </w:tc>
      </w:tr>
      <w:tr w:rsidR="00000000">
        <w:tblPrEx>
          <w:tblCellMar>
            <w:top w:w="0" w:type="dxa"/>
            <w:bottom w:w="0" w:type="dxa"/>
          </w:tblCellMar>
        </w:tblPrEx>
        <w:trPr>
          <w:cantSplit/>
          <w:jc w:val="center"/>
        </w:trPr>
        <w:tc>
          <w:tcPr>
            <w:tcW w:w="1290" w:type="dxa"/>
            <w:tcBorders>
              <w:left w:val="nil"/>
              <w:bottom w:val="nil"/>
              <w:right w:val="nil"/>
            </w:tcBorders>
            <w:shd w:val="clear" w:color="auto" w:fill="00FFFF"/>
            <w:vAlign w:val="bottom"/>
          </w:tcPr>
          <w:p w:rsidR="00000000" w:rsidRDefault="00000000">
            <w:pPr>
              <w:spacing w:line="340" w:lineRule="exact"/>
              <w:ind w:left="144" w:firstLine="288"/>
              <w:rPr>
                <w:rFonts w:ascii="Arial" w:hAnsi="Arial" w:cs="Akhbar MT" w:hint="cs"/>
                <w:sz w:val="28"/>
                <w:szCs w:val="28"/>
                <w:highlight w:val="cyan"/>
              </w:rPr>
            </w:pPr>
            <w:r>
              <w:rPr>
                <w:rFonts w:ascii="Arial" w:hAnsi="Arial" w:cs="Akhbar MT" w:hint="cs"/>
                <w:sz w:val="28"/>
                <w:szCs w:val="28"/>
                <w:highlight w:val="cyan"/>
                <w:rtl/>
              </w:rPr>
              <w:t>11</w:t>
            </w:r>
          </w:p>
        </w:tc>
        <w:tc>
          <w:tcPr>
            <w:tcW w:w="1290" w:type="dxa"/>
            <w:tcBorders>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89</w:t>
            </w:r>
          </w:p>
        </w:tc>
        <w:tc>
          <w:tcPr>
            <w:tcW w:w="1289" w:type="dxa"/>
            <w:tcBorders>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1</w:t>
            </w:r>
          </w:p>
        </w:tc>
        <w:tc>
          <w:tcPr>
            <w:tcW w:w="1289" w:type="dxa"/>
            <w:tcBorders>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8</w:t>
            </w:r>
          </w:p>
        </w:tc>
        <w:tc>
          <w:tcPr>
            <w:tcW w:w="799" w:type="dxa"/>
            <w:tcBorders>
              <w:left w:val="nil"/>
              <w:bottom w:val="nil"/>
              <w:right w:val="nil"/>
            </w:tcBorders>
          </w:tcPr>
          <w:p w:rsidR="00000000" w:rsidRDefault="00000000">
            <w:pPr>
              <w:pStyle w:val="FootnoteText"/>
              <w:spacing w:line="360" w:lineRule="exact"/>
              <w:ind w:firstLine="0"/>
              <w:rPr>
                <w:sz w:val="28"/>
                <w:szCs w:val="28"/>
              </w:rPr>
            </w:pPr>
          </w:p>
        </w:tc>
        <w:tc>
          <w:tcPr>
            <w:tcW w:w="2683" w:type="dxa"/>
            <w:tcBorders>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مدير</w:t>
            </w:r>
          </w:p>
        </w:tc>
      </w:tr>
      <w:tr w:rsidR="00000000">
        <w:tblPrEx>
          <w:tblCellMar>
            <w:top w:w="0" w:type="dxa"/>
            <w:bottom w:w="0" w:type="dxa"/>
          </w:tblCellMar>
        </w:tblPrEx>
        <w:trPr>
          <w:cantSplit/>
          <w:jc w:val="center"/>
        </w:trPr>
        <w:tc>
          <w:tcPr>
            <w:tcW w:w="1290" w:type="dxa"/>
            <w:tcBorders>
              <w:top w:val="nil"/>
              <w:left w:val="nil"/>
              <w:bottom w:val="nil"/>
              <w:right w:val="nil"/>
            </w:tcBorders>
            <w:shd w:val="clear" w:color="auto" w:fill="00FFFF"/>
            <w:vAlign w:val="bottom"/>
          </w:tcPr>
          <w:p w:rsidR="00000000" w:rsidRDefault="00000000">
            <w:pPr>
              <w:spacing w:line="340" w:lineRule="exact"/>
              <w:ind w:left="144" w:firstLine="288"/>
              <w:rPr>
                <w:rFonts w:ascii="Arial" w:hAnsi="Arial" w:cs="Akhbar MT" w:hint="cs"/>
                <w:sz w:val="28"/>
                <w:szCs w:val="28"/>
                <w:highlight w:val="cyan"/>
              </w:rPr>
            </w:pPr>
            <w:r>
              <w:rPr>
                <w:rFonts w:ascii="Arial" w:hAnsi="Arial" w:cs="Akhbar MT" w:hint="cs"/>
                <w:sz w:val="28"/>
                <w:szCs w:val="28"/>
                <w:highlight w:val="cyan"/>
                <w:rtl/>
              </w:rPr>
              <w:t>22</w:t>
            </w:r>
          </w:p>
        </w:tc>
        <w:tc>
          <w:tcPr>
            <w:tcW w:w="1290"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78</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2</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7</w:t>
            </w:r>
          </w:p>
        </w:tc>
        <w:tc>
          <w:tcPr>
            <w:tcW w:w="799"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3"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نائب مدير</w:t>
            </w:r>
          </w:p>
        </w:tc>
      </w:tr>
      <w:tr w:rsidR="00000000">
        <w:tblPrEx>
          <w:tblCellMar>
            <w:top w:w="0" w:type="dxa"/>
            <w:bottom w:w="0" w:type="dxa"/>
          </w:tblCellMar>
        </w:tblPrEx>
        <w:trPr>
          <w:cantSplit/>
          <w:jc w:val="center"/>
        </w:trPr>
        <w:tc>
          <w:tcPr>
            <w:tcW w:w="1290" w:type="dxa"/>
            <w:tcBorders>
              <w:top w:val="nil"/>
              <w:left w:val="nil"/>
              <w:bottom w:val="nil"/>
              <w:right w:val="nil"/>
            </w:tcBorders>
            <w:shd w:val="clear" w:color="auto" w:fill="00FFFF"/>
            <w:vAlign w:val="bottom"/>
          </w:tcPr>
          <w:p w:rsidR="00000000" w:rsidRDefault="00000000">
            <w:pPr>
              <w:spacing w:line="340" w:lineRule="exact"/>
              <w:ind w:left="144" w:firstLine="288"/>
              <w:rPr>
                <w:rFonts w:ascii="Arial" w:hAnsi="Arial" w:cs="Akhbar MT" w:hint="cs"/>
                <w:sz w:val="28"/>
                <w:szCs w:val="28"/>
                <w:highlight w:val="cyan"/>
              </w:rPr>
            </w:pPr>
            <w:r>
              <w:rPr>
                <w:rFonts w:ascii="Arial" w:hAnsi="Arial" w:cs="Akhbar MT" w:hint="cs"/>
                <w:sz w:val="28"/>
                <w:szCs w:val="28"/>
                <w:highlight w:val="cyan"/>
                <w:rtl/>
              </w:rPr>
              <w:t>17</w:t>
            </w:r>
          </w:p>
        </w:tc>
        <w:tc>
          <w:tcPr>
            <w:tcW w:w="1290"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83</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6</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30</w:t>
            </w:r>
          </w:p>
        </w:tc>
        <w:tc>
          <w:tcPr>
            <w:tcW w:w="799"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3"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عميد</w:t>
            </w:r>
          </w:p>
        </w:tc>
      </w:tr>
      <w:tr w:rsidR="00000000">
        <w:tblPrEx>
          <w:tblCellMar>
            <w:top w:w="0" w:type="dxa"/>
            <w:bottom w:w="0" w:type="dxa"/>
          </w:tblCellMar>
        </w:tblPrEx>
        <w:trPr>
          <w:cantSplit/>
          <w:jc w:val="center"/>
        </w:trPr>
        <w:tc>
          <w:tcPr>
            <w:tcW w:w="1290" w:type="dxa"/>
            <w:tcBorders>
              <w:top w:val="nil"/>
              <w:left w:val="nil"/>
              <w:bottom w:val="nil"/>
              <w:right w:val="nil"/>
            </w:tcBorders>
            <w:shd w:val="clear" w:color="auto" w:fill="00FFFF"/>
            <w:vAlign w:val="bottom"/>
          </w:tcPr>
          <w:p w:rsidR="00000000" w:rsidRDefault="00000000">
            <w:pPr>
              <w:spacing w:line="340" w:lineRule="exact"/>
              <w:ind w:left="144" w:firstLine="288"/>
              <w:rPr>
                <w:rFonts w:ascii="Arial" w:hAnsi="Arial" w:cs="Akhbar MT" w:hint="cs"/>
                <w:sz w:val="28"/>
                <w:szCs w:val="28"/>
                <w:highlight w:val="cyan"/>
              </w:rPr>
            </w:pPr>
            <w:r>
              <w:rPr>
                <w:rFonts w:ascii="Arial" w:hAnsi="Arial" w:cs="Akhbar MT" w:hint="cs"/>
                <w:sz w:val="28"/>
                <w:szCs w:val="28"/>
                <w:highlight w:val="cyan"/>
                <w:rtl/>
              </w:rPr>
              <w:t>23</w:t>
            </w:r>
          </w:p>
        </w:tc>
        <w:tc>
          <w:tcPr>
            <w:tcW w:w="1290"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77</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3</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10</w:t>
            </w:r>
          </w:p>
        </w:tc>
        <w:tc>
          <w:tcPr>
            <w:tcW w:w="799"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3"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نائب عميد</w:t>
            </w:r>
          </w:p>
        </w:tc>
      </w:tr>
      <w:tr w:rsidR="00000000">
        <w:tblPrEx>
          <w:tblCellMar>
            <w:top w:w="0" w:type="dxa"/>
            <w:bottom w:w="0" w:type="dxa"/>
          </w:tblCellMar>
        </w:tblPrEx>
        <w:trPr>
          <w:cantSplit/>
          <w:jc w:val="center"/>
        </w:trPr>
        <w:tc>
          <w:tcPr>
            <w:tcW w:w="1290" w:type="dxa"/>
            <w:tcBorders>
              <w:top w:val="nil"/>
              <w:left w:val="nil"/>
              <w:bottom w:val="nil"/>
              <w:right w:val="nil"/>
            </w:tcBorders>
            <w:shd w:val="clear" w:color="auto" w:fill="00FFFF"/>
            <w:vAlign w:val="bottom"/>
          </w:tcPr>
          <w:p w:rsidR="00000000" w:rsidRDefault="00000000">
            <w:pPr>
              <w:spacing w:line="340" w:lineRule="exact"/>
              <w:ind w:left="144" w:firstLine="288"/>
              <w:rPr>
                <w:rFonts w:ascii="Arial" w:hAnsi="Arial" w:cs="Akhbar MT" w:hint="cs"/>
                <w:sz w:val="28"/>
                <w:szCs w:val="28"/>
                <w:highlight w:val="cyan"/>
              </w:rPr>
            </w:pPr>
            <w:r>
              <w:rPr>
                <w:rFonts w:ascii="Arial" w:hAnsi="Arial" w:cs="Akhbar MT" w:hint="cs"/>
                <w:sz w:val="28"/>
                <w:szCs w:val="28"/>
                <w:highlight w:val="cyan"/>
                <w:rtl/>
              </w:rPr>
              <w:t>21</w:t>
            </w:r>
          </w:p>
        </w:tc>
        <w:tc>
          <w:tcPr>
            <w:tcW w:w="1290"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79</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40</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151</w:t>
            </w:r>
          </w:p>
        </w:tc>
        <w:tc>
          <w:tcPr>
            <w:tcW w:w="799"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3"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عضو مجلس الجامعة</w:t>
            </w:r>
          </w:p>
        </w:tc>
      </w:tr>
      <w:tr w:rsidR="00000000">
        <w:tblPrEx>
          <w:tblCellMar>
            <w:top w:w="0" w:type="dxa"/>
            <w:bottom w:w="0" w:type="dxa"/>
          </w:tblCellMar>
        </w:tblPrEx>
        <w:trPr>
          <w:cantSplit/>
          <w:jc w:val="center"/>
        </w:trPr>
        <w:tc>
          <w:tcPr>
            <w:tcW w:w="1290" w:type="dxa"/>
            <w:tcBorders>
              <w:top w:val="nil"/>
              <w:left w:val="nil"/>
              <w:bottom w:val="nil"/>
              <w:right w:val="nil"/>
            </w:tcBorders>
            <w:shd w:val="clear" w:color="auto" w:fill="00FFFF"/>
            <w:vAlign w:val="bottom"/>
          </w:tcPr>
          <w:p w:rsidR="00000000" w:rsidRDefault="00000000">
            <w:pPr>
              <w:spacing w:line="340" w:lineRule="exact"/>
              <w:ind w:left="144" w:firstLine="288"/>
              <w:rPr>
                <w:rFonts w:ascii="Arial" w:hAnsi="Arial" w:cs="Akhbar MT" w:hint="cs"/>
                <w:sz w:val="28"/>
                <w:szCs w:val="28"/>
                <w:highlight w:val="cyan"/>
              </w:rPr>
            </w:pPr>
            <w:r>
              <w:rPr>
                <w:rFonts w:ascii="Arial" w:hAnsi="Arial" w:cs="Akhbar MT" w:hint="cs"/>
                <w:sz w:val="28"/>
                <w:szCs w:val="28"/>
                <w:highlight w:val="cyan"/>
                <w:rtl/>
              </w:rPr>
              <w:t>30</w:t>
            </w:r>
          </w:p>
        </w:tc>
        <w:tc>
          <w:tcPr>
            <w:tcW w:w="1290"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70</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150</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344</w:t>
            </w:r>
          </w:p>
        </w:tc>
        <w:tc>
          <w:tcPr>
            <w:tcW w:w="799"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3"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أعضاء مجالس الكليات</w:t>
            </w:r>
          </w:p>
        </w:tc>
      </w:tr>
      <w:tr w:rsidR="00000000">
        <w:tblPrEx>
          <w:tblCellMar>
            <w:top w:w="0" w:type="dxa"/>
            <w:bottom w:w="0" w:type="dxa"/>
          </w:tblCellMar>
        </w:tblPrEx>
        <w:trPr>
          <w:cantSplit/>
          <w:jc w:val="center"/>
        </w:trPr>
        <w:tc>
          <w:tcPr>
            <w:tcW w:w="1290" w:type="dxa"/>
            <w:tcBorders>
              <w:top w:val="nil"/>
              <w:left w:val="nil"/>
              <w:bottom w:val="nil"/>
              <w:right w:val="nil"/>
            </w:tcBorders>
            <w:shd w:val="clear" w:color="auto" w:fill="00FFFF"/>
            <w:vAlign w:val="bottom"/>
          </w:tcPr>
          <w:p w:rsidR="00000000" w:rsidRDefault="00000000">
            <w:pPr>
              <w:spacing w:line="340" w:lineRule="exact"/>
              <w:ind w:left="144" w:firstLine="288"/>
              <w:jc w:val="left"/>
              <w:rPr>
                <w:rFonts w:ascii="Arial" w:hAnsi="Arial" w:cs="Akhbar MT" w:hint="cs"/>
                <w:sz w:val="28"/>
                <w:szCs w:val="28"/>
                <w:highlight w:val="cyan"/>
              </w:rPr>
            </w:pPr>
            <w:r>
              <w:rPr>
                <w:rFonts w:ascii="Arial" w:hAnsi="Arial" w:cs="Akhbar MT" w:hint="cs"/>
                <w:sz w:val="28"/>
                <w:szCs w:val="28"/>
                <w:highlight w:val="cyan"/>
                <w:rtl/>
              </w:rPr>
              <w:t>23,5</w:t>
            </w:r>
          </w:p>
        </w:tc>
        <w:tc>
          <w:tcPr>
            <w:tcW w:w="1290"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76,5</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31</w:t>
            </w:r>
          </w:p>
        </w:tc>
        <w:tc>
          <w:tcPr>
            <w:tcW w:w="1289" w:type="dxa"/>
            <w:tcBorders>
              <w:top w:val="nil"/>
              <w:left w:val="nil"/>
              <w:bottom w:val="nil"/>
              <w:right w:val="nil"/>
            </w:tcBorders>
            <w:vAlign w:val="bottom"/>
          </w:tcPr>
          <w:p w:rsidR="00000000" w:rsidRDefault="00000000">
            <w:pPr>
              <w:spacing w:line="360" w:lineRule="exact"/>
              <w:ind w:left="144" w:firstLine="288"/>
              <w:rPr>
                <w:rFonts w:ascii="Arial" w:hAnsi="Arial" w:cs="Akhbar MT" w:hint="cs"/>
                <w:sz w:val="28"/>
                <w:szCs w:val="28"/>
              </w:rPr>
            </w:pPr>
            <w:r>
              <w:rPr>
                <w:rFonts w:ascii="Arial" w:hAnsi="Arial" w:cs="Akhbar MT" w:hint="cs"/>
                <w:sz w:val="28"/>
                <w:szCs w:val="28"/>
                <w:rtl/>
              </w:rPr>
              <w:t>101</w:t>
            </w:r>
          </w:p>
        </w:tc>
        <w:tc>
          <w:tcPr>
            <w:tcW w:w="799" w:type="dxa"/>
            <w:tcBorders>
              <w:top w:val="nil"/>
              <w:left w:val="nil"/>
              <w:bottom w:val="nil"/>
              <w:right w:val="nil"/>
            </w:tcBorders>
          </w:tcPr>
          <w:p w:rsidR="00000000" w:rsidRDefault="00000000">
            <w:pPr>
              <w:pStyle w:val="FootnoteText"/>
              <w:spacing w:line="360" w:lineRule="exact"/>
              <w:ind w:firstLine="0"/>
              <w:rPr>
                <w:sz w:val="28"/>
                <w:szCs w:val="28"/>
              </w:rPr>
            </w:pPr>
          </w:p>
        </w:tc>
        <w:tc>
          <w:tcPr>
            <w:tcW w:w="2683" w:type="dxa"/>
            <w:tcBorders>
              <w:top w:val="nil"/>
              <w:left w:val="nil"/>
              <w:bottom w:val="nil"/>
              <w:right w:val="nil"/>
            </w:tcBorders>
          </w:tcPr>
          <w:p w:rsidR="00000000" w:rsidRDefault="00000000">
            <w:pPr>
              <w:pStyle w:val="FootnoteText"/>
              <w:spacing w:line="360" w:lineRule="exact"/>
              <w:ind w:firstLine="0"/>
              <w:rPr>
                <w:rFonts w:hint="cs"/>
                <w:sz w:val="28"/>
                <w:szCs w:val="28"/>
              </w:rPr>
            </w:pPr>
            <w:r>
              <w:rPr>
                <w:rFonts w:hint="cs"/>
                <w:sz w:val="28"/>
                <w:szCs w:val="28"/>
                <w:rtl/>
              </w:rPr>
              <w:t>رؤساء الأقسام</w:t>
            </w:r>
          </w:p>
        </w:tc>
      </w:tr>
      <w:tr w:rsidR="00000000">
        <w:tblPrEx>
          <w:tblCellMar>
            <w:top w:w="0" w:type="dxa"/>
            <w:bottom w:w="0" w:type="dxa"/>
          </w:tblCellMar>
        </w:tblPrEx>
        <w:trPr>
          <w:cantSplit/>
          <w:jc w:val="center"/>
        </w:trPr>
        <w:tc>
          <w:tcPr>
            <w:tcW w:w="1290" w:type="dxa"/>
            <w:tcBorders>
              <w:top w:val="nil"/>
              <w:left w:val="nil"/>
              <w:right w:val="nil"/>
            </w:tcBorders>
          </w:tcPr>
          <w:p w:rsidR="00000000" w:rsidRDefault="00000000">
            <w:pPr>
              <w:spacing w:line="340" w:lineRule="exact"/>
              <w:ind w:firstLine="288"/>
              <w:rPr>
                <w:rFonts w:ascii="Arial" w:hAnsi="Arial"/>
                <w:snapToGrid w:val="0"/>
                <w:color w:val="000000"/>
              </w:rPr>
            </w:pPr>
          </w:p>
        </w:tc>
        <w:tc>
          <w:tcPr>
            <w:tcW w:w="1290" w:type="dxa"/>
            <w:tcBorders>
              <w:top w:val="nil"/>
              <w:left w:val="nil"/>
              <w:right w:val="nil"/>
            </w:tcBorders>
          </w:tcPr>
          <w:p w:rsidR="00000000" w:rsidRDefault="00000000">
            <w:pPr>
              <w:spacing w:line="360" w:lineRule="exact"/>
              <w:ind w:firstLine="288"/>
              <w:rPr>
                <w:rFonts w:ascii="Arial" w:hAnsi="Arial"/>
                <w:snapToGrid w:val="0"/>
                <w:color w:val="000000"/>
              </w:rPr>
            </w:pPr>
          </w:p>
        </w:tc>
        <w:tc>
          <w:tcPr>
            <w:tcW w:w="1289" w:type="dxa"/>
            <w:tcBorders>
              <w:top w:val="nil"/>
              <w:left w:val="nil"/>
              <w:right w:val="nil"/>
            </w:tcBorders>
          </w:tcPr>
          <w:p w:rsidR="00000000" w:rsidRDefault="00000000">
            <w:pPr>
              <w:spacing w:line="360" w:lineRule="exact"/>
              <w:ind w:firstLine="288"/>
              <w:rPr>
                <w:rFonts w:ascii="Arial" w:hAnsi="Arial"/>
                <w:snapToGrid w:val="0"/>
                <w:color w:val="000000"/>
              </w:rPr>
            </w:pPr>
          </w:p>
        </w:tc>
        <w:tc>
          <w:tcPr>
            <w:tcW w:w="1289" w:type="dxa"/>
            <w:tcBorders>
              <w:top w:val="nil"/>
              <w:left w:val="nil"/>
              <w:right w:val="nil"/>
            </w:tcBorders>
          </w:tcPr>
          <w:p w:rsidR="00000000" w:rsidRDefault="00000000">
            <w:pPr>
              <w:spacing w:line="360" w:lineRule="exact"/>
              <w:ind w:firstLine="288"/>
              <w:rPr>
                <w:rFonts w:ascii="Arial" w:hAnsi="Arial"/>
                <w:snapToGrid w:val="0"/>
                <w:color w:val="000000"/>
              </w:rPr>
            </w:pPr>
          </w:p>
        </w:tc>
        <w:tc>
          <w:tcPr>
            <w:tcW w:w="799" w:type="dxa"/>
            <w:tcBorders>
              <w:top w:val="nil"/>
              <w:left w:val="nil"/>
              <w:right w:val="nil"/>
            </w:tcBorders>
          </w:tcPr>
          <w:p w:rsidR="00000000" w:rsidRDefault="00000000">
            <w:pPr>
              <w:pStyle w:val="FootnoteText"/>
              <w:spacing w:line="360" w:lineRule="exact"/>
              <w:ind w:firstLine="0"/>
              <w:rPr>
                <w:sz w:val="28"/>
                <w:szCs w:val="28"/>
              </w:rPr>
            </w:pPr>
          </w:p>
        </w:tc>
        <w:tc>
          <w:tcPr>
            <w:tcW w:w="2683" w:type="dxa"/>
            <w:tcBorders>
              <w:top w:val="nil"/>
              <w:left w:val="nil"/>
              <w:right w:val="nil"/>
            </w:tcBorders>
          </w:tcPr>
          <w:p w:rsidR="00000000" w:rsidRDefault="00000000">
            <w:pPr>
              <w:pStyle w:val="FootnoteText"/>
              <w:spacing w:line="360" w:lineRule="exact"/>
              <w:ind w:firstLine="0"/>
              <w:rPr>
                <w:rFonts w:hint="cs"/>
                <w:sz w:val="28"/>
                <w:szCs w:val="28"/>
              </w:rPr>
            </w:pPr>
          </w:p>
        </w:tc>
      </w:tr>
    </w:tbl>
    <w:p w:rsidR="00000000" w:rsidRDefault="00000000">
      <w:pPr>
        <w:pStyle w:val="FootnoteText"/>
        <w:ind w:firstLine="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355"/>
        <w:gridCol w:w="1355"/>
        <w:gridCol w:w="1354"/>
        <w:gridCol w:w="1354"/>
        <w:gridCol w:w="692"/>
        <w:gridCol w:w="2530"/>
      </w:tblGrid>
      <w:tr w:rsidR="00000000">
        <w:tblPrEx>
          <w:tblCellMar>
            <w:top w:w="0" w:type="dxa"/>
            <w:bottom w:w="0" w:type="dxa"/>
          </w:tblCellMar>
        </w:tblPrEx>
        <w:trPr>
          <w:cantSplit/>
          <w:jc w:val="center"/>
        </w:trPr>
        <w:tc>
          <w:tcPr>
            <w:tcW w:w="8640" w:type="dxa"/>
            <w:gridSpan w:val="6"/>
            <w:tcBorders>
              <w:top w:val="nil"/>
              <w:left w:val="nil"/>
              <w:bottom w:val="single" w:sz="4" w:space="0" w:color="auto"/>
              <w:right w:val="nil"/>
            </w:tcBorders>
          </w:tcPr>
          <w:p w:rsidR="00000000" w:rsidRDefault="00000000">
            <w:pPr>
              <w:pStyle w:val="FootnoteText"/>
              <w:spacing w:line="340" w:lineRule="exact"/>
              <w:ind w:firstLine="0"/>
              <w:rPr>
                <w:rFonts w:cs="Traditional Arabic Backslanted" w:hint="cs"/>
                <w:sz w:val="28"/>
                <w:szCs w:val="28"/>
                <w:rtl/>
              </w:rPr>
            </w:pPr>
            <w:r>
              <w:rPr>
                <w:rFonts w:cs="Traditional Arabic Backslanted" w:hint="cs"/>
                <w:sz w:val="28"/>
                <w:szCs w:val="28"/>
                <w:rtl/>
              </w:rPr>
              <w:t>الجدول 14</w:t>
            </w:r>
            <w:r>
              <w:rPr>
                <w:rFonts w:cs="Traditional Arabic Backslanted"/>
                <w:sz w:val="28"/>
                <w:szCs w:val="28"/>
              </w:rPr>
              <w:t xml:space="preserve"> </w:t>
            </w:r>
            <w:r>
              <w:rPr>
                <w:rStyle w:val="FootnoteReference"/>
                <w:rFonts w:cs="Traditional Arabic Backslanted"/>
                <w:sz w:val="28"/>
                <w:szCs w:val="28"/>
                <w:rtl/>
              </w:rPr>
              <w:footnoteReference w:customMarkFollows="1" w:id="6"/>
              <w:t>(5)</w:t>
            </w:r>
            <w:r>
              <w:rPr>
                <w:rFonts w:cs="Traditional Arabic Backslanted" w:hint="cs"/>
                <w:sz w:val="28"/>
                <w:szCs w:val="28"/>
                <w:rtl/>
              </w:rPr>
              <w:t>: المشاركة في وسائط الإعلام (الصحف)، بحسب الجنس</w:t>
            </w:r>
          </w:p>
        </w:tc>
      </w:tr>
      <w:tr w:rsidR="00000000">
        <w:tblPrEx>
          <w:tblCellMar>
            <w:top w:w="0" w:type="dxa"/>
            <w:bottom w:w="0" w:type="dxa"/>
          </w:tblCellMar>
        </w:tblPrEx>
        <w:trPr>
          <w:cantSplit/>
          <w:jc w:val="center"/>
        </w:trPr>
        <w:tc>
          <w:tcPr>
            <w:tcW w:w="2710" w:type="dxa"/>
            <w:gridSpan w:val="2"/>
            <w:tcBorders>
              <w:left w:val="nil"/>
              <w:bottom w:val="nil"/>
              <w:right w:val="nil"/>
            </w:tcBorders>
          </w:tcPr>
          <w:p w:rsidR="00000000" w:rsidRDefault="00000000">
            <w:pPr>
              <w:pStyle w:val="FootnoteText"/>
              <w:spacing w:line="340" w:lineRule="exact"/>
              <w:ind w:right="0" w:firstLine="0"/>
              <w:jc w:val="center"/>
              <w:rPr>
                <w:rFonts w:cs="Traditional Arabic Backslanted" w:hint="cs"/>
                <w:sz w:val="28"/>
                <w:szCs w:val="28"/>
              </w:rPr>
            </w:pPr>
            <w:r>
              <w:rPr>
                <w:rFonts w:cs="Traditional Arabic Backslanted" w:hint="cs"/>
                <w:sz w:val="28"/>
                <w:szCs w:val="28"/>
                <w:rtl/>
              </w:rPr>
              <w:t>النسبة المئوية</w:t>
            </w:r>
          </w:p>
        </w:tc>
        <w:tc>
          <w:tcPr>
            <w:tcW w:w="2708" w:type="dxa"/>
            <w:gridSpan w:val="2"/>
            <w:tcBorders>
              <w:left w:val="nil"/>
              <w:bottom w:val="nil"/>
              <w:right w:val="nil"/>
            </w:tcBorders>
          </w:tcPr>
          <w:p w:rsidR="00000000" w:rsidRDefault="00000000">
            <w:pPr>
              <w:pStyle w:val="FootnoteText"/>
              <w:spacing w:line="340" w:lineRule="exact"/>
              <w:ind w:right="0" w:firstLine="0"/>
              <w:jc w:val="center"/>
              <w:rPr>
                <w:rFonts w:cs="Traditional Arabic Backslanted" w:hint="cs"/>
                <w:sz w:val="28"/>
                <w:szCs w:val="28"/>
              </w:rPr>
            </w:pPr>
            <w:r>
              <w:rPr>
                <w:rFonts w:cs="Traditional Arabic Backslanted" w:hint="cs"/>
                <w:sz w:val="28"/>
                <w:szCs w:val="28"/>
                <w:rtl/>
              </w:rPr>
              <w:t>العــــدد</w:t>
            </w:r>
          </w:p>
        </w:tc>
        <w:tc>
          <w:tcPr>
            <w:tcW w:w="692" w:type="dxa"/>
            <w:tcBorders>
              <w:left w:val="nil"/>
              <w:bottom w:val="nil"/>
              <w:right w:val="nil"/>
            </w:tcBorders>
          </w:tcPr>
          <w:p w:rsidR="00000000" w:rsidRDefault="00000000">
            <w:pPr>
              <w:pStyle w:val="FootnoteText"/>
              <w:spacing w:line="340" w:lineRule="exact"/>
              <w:ind w:firstLine="0"/>
              <w:rPr>
                <w:rFonts w:cs="Traditional Arabic Backslanted"/>
                <w:sz w:val="28"/>
                <w:szCs w:val="28"/>
              </w:rPr>
            </w:pPr>
          </w:p>
        </w:tc>
        <w:tc>
          <w:tcPr>
            <w:tcW w:w="2530" w:type="dxa"/>
            <w:tcBorders>
              <w:left w:val="nil"/>
              <w:bottom w:val="nil"/>
              <w:right w:val="nil"/>
            </w:tcBorders>
          </w:tcPr>
          <w:p w:rsidR="00000000" w:rsidRDefault="00000000">
            <w:pPr>
              <w:pStyle w:val="FootnoteText"/>
              <w:spacing w:line="360" w:lineRule="exact"/>
              <w:ind w:firstLine="0"/>
              <w:rPr>
                <w:rFonts w:cs="Traditional Arabic Backslanted" w:hint="cs"/>
                <w:sz w:val="28"/>
                <w:szCs w:val="28"/>
              </w:rPr>
            </w:pPr>
            <w:r>
              <w:rPr>
                <w:rFonts w:cs="Traditional Arabic Backslanted" w:hint="cs"/>
                <w:sz w:val="28"/>
                <w:szCs w:val="28"/>
                <w:rtl/>
              </w:rPr>
              <w:t>الوظيفة</w:t>
            </w:r>
          </w:p>
        </w:tc>
      </w:tr>
      <w:tr w:rsidR="00000000">
        <w:tblPrEx>
          <w:tblCellMar>
            <w:top w:w="0" w:type="dxa"/>
            <w:bottom w:w="0" w:type="dxa"/>
          </w:tblCellMar>
        </w:tblPrEx>
        <w:trPr>
          <w:cantSplit/>
          <w:jc w:val="center"/>
        </w:trPr>
        <w:tc>
          <w:tcPr>
            <w:tcW w:w="1355" w:type="dxa"/>
            <w:tcBorders>
              <w:top w:val="nil"/>
              <w:left w:val="nil"/>
              <w:bottom w:val="single" w:sz="4" w:space="0" w:color="auto"/>
              <w:right w:val="nil"/>
            </w:tcBorders>
          </w:tcPr>
          <w:p w:rsidR="00000000" w:rsidRDefault="00000000">
            <w:pPr>
              <w:pStyle w:val="FootnoteText"/>
              <w:spacing w:line="340" w:lineRule="exact"/>
              <w:ind w:right="0" w:firstLine="0"/>
              <w:jc w:val="center"/>
              <w:rPr>
                <w:rFonts w:cs="Traditional Arabic Backslanted" w:hint="cs"/>
                <w:sz w:val="28"/>
                <w:szCs w:val="28"/>
              </w:rPr>
            </w:pPr>
            <w:r>
              <w:rPr>
                <w:rFonts w:cs="Traditional Arabic Backslanted" w:hint="cs"/>
                <w:sz w:val="28"/>
                <w:szCs w:val="28"/>
                <w:rtl/>
              </w:rPr>
              <w:t>ذكور</w:t>
            </w:r>
          </w:p>
        </w:tc>
        <w:tc>
          <w:tcPr>
            <w:tcW w:w="1355" w:type="dxa"/>
            <w:tcBorders>
              <w:top w:val="nil"/>
              <w:left w:val="nil"/>
              <w:bottom w:val="single" w:sz="4" w:space="0" w:color="auto"/>
              <w:right w:val="nil"/>
            </w:tcBorders>
          </w:tcPr>
          <w:p w:rsidR="00000000" w:rsidRDefault="00000000">
            <w:pPr>
              <w:pStyle w:val="FootnoteText"/>
              <w:spacing w:line="340" w:lineRule="exact"/>
              <w:ind w:right="0" w:firstLine="0"/>
              <w:jc w:val="center"/>
              <w:rPr>
                <w:rFonts w:cs="Traditional Arabic Backslanted" w:hint="cs"/>
                <w:sz w:val="28"/>
                <w:szCs w:val="28"/>
              </w:rPr>
            </w:pPr>
            <w:r>
              <w:rPr>
                <w:rFonts w:cs="Traditional Arabic Backslanted" w:hint="cs"/>
                <w:sz w:val="28"/>
                <w:szCs w:val="28"/>
                <w:rtl/>
              </w:rPr>
              <w:t>إناث</w:t>
            </w:r>
          </w:p>
        </w:tc>
        <w:tc>
          <w:tcPr>
            <w:tcW w:w="1354" w:type="dxa"/>
            <w:tcBorders>
              <w:top w:val="nil"/>
              <w:left w:val="nil"/>
              <w:bottom w:val="single" w:sz="4" w:space="0" w:color="auto"/>
              <w:right w:val="nil"/>
            </w:tcBorders>
          </w:tcPr>
          <w:p w:rsidR="00000000" w:rsidRDefault="00000000">
            <w:pPr>
              <w:pStyle w:val="FootnoteText"/>
              <w:spacing w:line="340" w:lineRule="exact"/>
              <w:ind w:right="0" w:firstLine="0"/>
              <w:jc w:val="center"/>
              <w:rPr>
                <w:rFonts w:cs="Traditional Arabic Backslanted" w:hint="cs"/>
                <w:sz w:val="28"/>
                <w:szCs w:val="28"/>
              </w:rPr>
            </w:pPr>
            <w:r>
              <w:rPr>
                <w:rFonts w:cs="Traditional Arabic Backslanted" w:hint="cs"/>
                <w:sz w:val="28"/>
                <w:szCs w:val="28"/>
                <w:rtl/>
              </w:rPr>
              <w:t>ذكور</w:t>
            </w:r>
          </w:p>
        </w:tc>
        <w:tc>
          <w:tcPr>
            <w:tcW w:w="1354" w:type="dxa"/>
            <w:tcBorders>
              <w:top w:val="nil"/>
              <w:left w:val="nil"/>
              <w:bottom w:val="single" w:sz="4" w:space="0" w:color="auto"/>
              <w:right w:val="nil"/>
            </w:tcBorders>
          </w:tcPr>
          <w:p w:rsidR="00000000" w:rsidRDefault="00000000">
            <w:pPr>
              <w:pStyle w:val="FootnoteText"/>
              <w:spacing w:line="340" w:lineRule="exact"/>
              <w:ind w:right="0" w:firstLine="0"/>
              <w:jc w:val="center"/>
              <w:rPr>
                <w:rFonts w:cs="Traditional Arabic Backslanted" w:hint="cs"/>
                <w:sz w:val="28"/>
                <w:szCs w:val="28"/>
              </w:rPr>
            </w:pPr>
            <w:r>
              <w:rPr>
                <w:rFonts w:cs="Traditional Arabic Backslanted" w:hint="cs"/>
                <w:sz w:val="28"/>
                <w:szCs w:val="28"/>
                <w:rtl/>
              </w:rPr>
              <w:t>إناث</w:t>
            </w:r>
          </w:p>
        </w:tc>
        <w:tc>
          <w:tcPr>
            <w:tcW w:w="692" w:type="dxa"/>
            <w:tcBorders>
              <w:top w:val="nil"/>
              <w:left w:val="nil"/>
              <w:bottom w:val="single" w:sz="4" w:space="0" w:color="auto"/>
              <w:right w:val="nil"/>
            </w:tcBorders>
          </w:tcPr>
          <w:p w:rsidR="00000000" w:rsidRDefault="00000000">
            <w:pPr>
              <w:pStyle w:val="FootnoteText"/>
              <w:spacing w:line="340" w:lineRule="exact"/>
              <w:ind w:firstLine="0"/>
              <w:rPr>
                <w:rFonts w:cs="Traditional Arabic Backslanted"/>
                <w:sz w:val="28"/>
                <w:szCs w:val="28"/>
              </w:rPr>
            </w:pPr>
          </w:p>
        </w:tc>
        <w:tc>
          <w:tcPr>
            <w:tcW w:w="2530" w:type="dxa"/>
            <w:tcBorders>
              <w:top w:val="nil"/>
              <w:left w:val="nil"/>
              <w:bottom w:val="single" w:sz="4" w:space="0" w:color="auto"/>
              <w:right w:val="nil"/>
            </w:tcBorders>
          </w:tcPr>
          <w:p w:rsidR="00000000" w:rsidRDefault="00000000">
            <w:pPr>
              <w:pStyle w:val="FootnoteText"/>
              <w:spacing w:line="360" w:lineRule="exact"/>
              <w:ind w:firstLine="0"/>
              <w:rPr>
                <w:rFonts w:cs="Traditional Arabic Backslanted" w:hint="cs"/>
                <w:sz w:val="28"/>
                <w:szCs w:val="28"/>
              </w:rPr>
            </w:pPr>
          </w:p>
        </w:tc>
      </w:tr>
      <w:tr w:rsidR="00000000">
        <w:tblPrEx>
          <w:tblCellMar>
            <w:top w:w="0" w:type="dxa"/>
            <w:bottom w:w="0" w:type="dxa"/>
          </w:tblCellMar>
        </w:tblPrEx>
        <w:trPr>
          <w:cantSplit/>
          <w:jc w:val="center"/>
        </w:trPr>
        <w:tc>
          <w:tcPr>
            <w:tcW w:w="1355" w:type="dxa"/>
            <w:tcBorders>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1355" w:type="dxa"/>
            <w:tcBorders>
              <w:left w:val="nil"/>
              <w:bottom w:val="nil"/>
              <w:right w:val="nil"/>
            </w:tcBorders>
            <w:shd w:val="clear" w:color="auto" w:fill="00FFFF"/>
          </w:tcPr>
          <w:p w:rsidR="00000000" w:rsidRDefault="00000000">
            <w:pPr>
              <w:spacing w:line="340" w:lineRule="exact"/>
              <w:ind w:left="144" w:firstLine="288"/>
              <w:rPr>
                <w:rFonts w:ascii="Arial" w:hAnsi="Arial" w:cs="Akhbar MT"/>
                <w:snapToGrid w:val="0"/>
                <w:color w:val="000000"/>
                <w:sz w:val="28"/>
                <w:szCs w:val="28"/>
                <w:highlight w:val="cyan"/>
              </w:rPr>
            </w:pPr>
            <w:r>
              <w:rPr>
                <w:rFonts w:ascii="Arial" w:hAnsi="Arial" w:cs="Akhbar MT" w:hint="cs"/>
                <w:snapToGrid w:val="0"/>
                <w:color w:val="000000"/>
                <w:sz w:val="28"/>
                <w:szCs w:val="28"/>
                <w:highlight w:val="cyan"/>
                <w:rtl/>
              </w:rPr>
              <w:t>صفر</w:t>
            </w:r>
          </w:p>
        </w:tc>
        <w:tc>
          <w:tcPr>
            <w:tcW w:w="1354" w:type="dxa"/>
            <w:tcBorders>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6</w:t>
            </w:r>
          </w:p>
        </w:tc>
        <w:tc>
          <w:tcPr>
            <w:tcW w:w="1354" w:type="dxa"/>
            <w:tcBorders>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692" w:type="dxa"/>
            <w:tcBorders>
              <w:left w:val="nil"/>
              <w:bottom w:val="nil"/>
              <w:right w:val="nil"/>
            </w:tcBorders>
          </w:tcPr>
          <w:p w:rsidR="00000000" w:rsidRDefault="00000000">
            <w:pPr>
              <w:pStyle w:val="FootnoteText"/>
              <w:spacing w:line="340" w:lineRule="exact"/>
              <w:rPr>
                <w:sz w:val="28"/>
                <w:szCs w:val="28"/>
              </w:rPr>
            </w:pPr>
          </w:p>
        </w:tc>
        <w:tc>
          <w:tcPr>
            <w:tcW w:w="2530" w:type="dxa"/>
            <w:tcBorders>
              <w:left w:val="nil"/>
              <w:bottom w:val="nil"/>
              <w:right w:val="nil"/>
            </w:tcBorders>
          </w:tcPr>
          <w:p w:rsidR="00000000" w:rsidRDefault="00000000">
            <w:pPr>
              <w:pStyle w:val="FootnoteText"/>
              <w:spacing w:line="360" w:lineRule="exact"/>
              <w:rPr>
                <w:rFonts w:hint="cs"/>
                <w:sz w:val="28"/>
                <w:szCs w:val="28"/>
              </w:rPr>
            </w:pPr>
            <w:r>
              <w:rPr>
                <w:rFonts w:hint="cs"/>
                <w:sz w:val="28"/>
                <w:szCs w:val="28"/>
                <w:rtl/>
              </w:rPr>
              <w:t>مدير</w:t>
            </w:r>
          </w:p>
        </w:tc>
      </w:tr>
      <w:tr w:rsidR="00000000">
        <w:tblPrEx>
          <w:tblCellMar>
            <w:top w:w="0" w:type="dxa"/>
            <w:bottom w:w="0" w:type="dxa"/>
          </w:tblCellMar>
        </w:tblPrEx>
        <w:trPr>
          <w:cantSplit/>
          <w:jc w:val="center"/>
        </w:trPr>
        <w:tc>
          <w:tcPr>
            <w:tcW w:w="1355"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100</w:t>
            </w:r>
          </w:p>
        </w:tc>
        <w:tc>
          <w:tcPr>
            <w:tcW w:w="1355" w:type="dxa"/>
            <w:tcBorders>
              <w:top w:val="nil"/>
              <w:left w:val="nil"/>
              <w:bottom w:val="nil"/>
              <w:right w:val="nil"/>
            </w:tcBorders>
            <w:shd w:val="clear" w:color="auto" w:fill="00FFFF"/>
          </w:tcPr>
          <w:p w:rsidR="00000000" w:rsidRDefault="00000000">
            <w:pPr>
              <w:spacing w:line="340" w:lineRule="exact"/>
              <w:ind w:left="144" w:firstLine="288"/>
              <w:rPr>
                <w:rFonts w:ascii="Arial" w:hAnsi="Arial" w:cs="Akhbar MT"/>
                <w:snapToGrid w:val="0"/>
                <w:color w:val="000000"/>
                <w:sz w:val="28"/>
                <w:szCs w:val="28"/>
                <w:highlight w:val="cyan"/>
              </w:rPr>
            </w:pPr>
            <w:r>
              <w:rPr>
                <w:rFonts w:ascii="Arial" w:hAnsi="Arial" w:cs="Akhbar MT" w:hint="cs"/>
                <w:snapToGrid w:val="0"/>
                <w:color w:val="000000"/>
                <w:sz w:val="28"/>
                <w:szCs w:val="28"/>
                <w:highlight w:val="cyan"/>
                <w:rtl/>
              </w:rPr>
              <w:t>صفر</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صفر</w:t>
            </w:r>
          </w:p>
        </w:tc>
        <w:tc>
          <w:tcPr>
            <w:tcW w:w="692" w:type="dxa"/>
            <w:tcBorders>
              <w:top w:val="nil"/>
              <w:left w:val="nil"/>
              <w:bottom w:val="nil"/>
              <w:right w:val="nil"/>
            </w:tcBorders>
          </w:tcPr>
          <w:p w:rsidR="00000000" w:rsidRDefault="00000000">
            <w:pPr>
              <w:pStyle w:val="FootnoteText"/>
              <w:spacing w:line="340" w:lineRule="exact"/>
              <w:rPr>
                <w:sz w:val="28"/>
                <w:szCs w:val="28"/>
              </w:rPr>
            </w:pPr>
          </w:p>
        </w:tc>
        <w:tc>
          <w:tcPr>
            <w:tcW w:w="2530" w:type="dxa"/>
            <w:tcBorders>
              <w:top w:val="nil"/>
              <w:left w:val="nil"/>
              <w:bottom w:val="nil"/>
              <w:right w:val="nil"/>
            </w:tcBorders>
          </w:tcPr>
          <w:p w:rsidR="00000000" w:rsidRDefault="00000000">
            <w:pPr>
              <w:pStyle w:val="FootnoteText"/>
              <w:spacing w:line="360" w:lineRule="exact"/>
              <w:ind w:firstLine="1"/>
              <w:rPr>
                <w:rFonts w:hint="cs"/>
                <w:sz w:val="28"/>
                <w:szCs w:val="28"/>
              </w:rPr>
            </w:pPr>
            <w:r>
              <w:rPr>
                <w:rFonts w:hint="cs"/>
                <w:sz w:val="28"/>
                <w:szCs w:val="28"/>
                <w:rtl/>
              </w:rPr>
              <w:t>رئيس تحرير</w:t>
            </w:r>
          </w:p>
        </w:tc>
      </w:tr>
      <w:tr w:rsidR="00000000">
        <w:tblPrEx>
          <w:tblCellMar>
            <w:top w:w="0" w:type="dxa"/>
            <w:bottom w:w="0" w:type="dxa"/>
          </w:tblCellMar>
        </w:tblPrEx>
        <w:trPr>
          <w:cantSplit/>
          <w:jc w:val="center"/>
        </w:trPr>
        <w:tc>
          <w:tcPr>
            <w:tcW w:w="1355"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75</w:t>
            </w:r>
          </w:p>
        </w:tc>
        <w:tc>
          <w:tcPr>
            <w:tcW w:w="1355" w:type="dxa"/>
            <w:tcBorders>
              <w:top w:val="nil"/>
              <w:left w:val="nil"/>
              <w:bottom w:val="nil"/>
              <w:right w:val="nil"/>
            </w:tcBorders>
            <w:shd w:val="clear" w:color="auto" w:fill="00FFFF"/>
          </w:tcPr>
          <w:p w:rsidR="00000000" w:rsidRDefault="00000000">
            <w:pPr>
              <w:spacing w:line="340" w:lineRule="exact"/>
              <w:ind w:left="144" w:firstLine="288"/>
              <w:rPr>
                <w:rFonts w:ascii="Arial" w:hAnsi="Arial" w:cs="Akhbar MT" w:hint="cs"/>
                <w:snapToGrid w:val="0"/>
                <w:color w:val="000000"/>
                <w:sz w:val="28"/>
                <w:szCs w:val="28"/>
                <w:highlight w:val="cyan"/>
              </w:rPr>
            </w:pPr>
            <w:r>
              <w:rPr>
                <w:rFonts w:ascii="Arial" w:hAnsi="Arial" w:cs="Akhbar MT" w:hint="cs"/>
                <w:snapToGrid w:val="0"/>
                <w:color w:val="000000"/>
                <w:sz w:val="28"/>
                <w:szCs w:val="28"/>
                <w:highlight w:val="cyan"/>
                <w:rtl/>
              </w:rPr>
              <w:t>25</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9</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3</w:t>
            </w:r>
          </w:p>
        </w:tc>
        <w:tc>
          <w:tcPr>
            <w:tcW w:w="692" w:type="dxa"/>
            <w:tcBorders>
              <w:top w:val="nil"/>
              <w:left w:val="nil"/>
              <w:bottom w:val="nil"/>
              <w:right w:val="nil"/>
            </w:tcBorders>
          </w:tcPr>
          <w:p w:rsidR="00000000" w:rsidRDefault="00000000">
            <w:pPr>
              <w:pStyle w:val="FootnoteText"/>
              <w:spacing w:line="340" w:lineRule="exact"/>
              <w:rPr>
                <w:sz w:val="28"/>
                <w:szCs w:val="28"/>
              </w:rPr>
            </w:pPr>
          </w:p>
        </w:tc>
        <w:tc>
          <w:tcPr>
            <w:tcW w:w="2530" w:type="dxa"/>
            <w:tcBorders>
              <w:top w:val="nil"/>
              <w:left w:val="nil"/>
              <w:bottom w:val="nil"/>
              <w:right w:val="nil"/>
            </w:tcBorders>
          </w:tcPr>
          <w:p w:rsidR="00000000" w:rsidRDefault="00000000">
            <w:pPr>
              <w:pStyle w:val="FootnoteText"/>
              <w:spacing w:line="360" w:lineRule="exact"/>
              <w:ind w:firstLine="1"/>
              <w:rPr>
                <w:rFonts w:hint="cs"/>
                <w:sz w:val="28"/>
                <w:szCs w:val="28"/>
              </w:rPr>
            </w:pPr>
            <w:r>
              <w:rPr>
                <w:rFonts w:hint="cs"/>
                <w:sz w:val="28"/>
                <w:szCs w:val="28"/>
                <w:rtl/>
              </w:rPr>
              <w:t>نائب رئيس تحرير</w:t>
            </w:r>
          </w:p>
        </w:tc>
      </w:tr>
      <w:tr w:rsidR="00000000">
        <w:tblPrEx>
          <w:tblCellMar>
            <w:top w:w="0" w:type="dxa"/>
            <w:bottom w:w="0" w:type="dxa"/>
          </w:tblCellMar>
        </w:tblPrEx>
        <w:trPr>
          <w:cantSplit/>
          <w:jc w:val="center"/>
        </w:trPr>
        <w:tc>
          <w:tcPr>
            <w:tcW w:w="1355"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68</w:t>
            </w:r>
          </w:p>
        </w:tc>
        <w:tc>
          <w:tcPr>
            <w:tcW w:w="1355" w:type="dxa"/>
            <w:tcBorders>
              <w:top w:val="nil"/>
              <w:left w:val="nil"/>
              <w:bottom w:val="nil"/>
              <w:right w:val="nil"/>
            </w:tcBorders>
            <w:shd w:val="clear" w:color="auto" w:fill="00FFFF"/>
          </w:tcPr>
          <w:p w:rsidR="00000000" w:rsidRDefault="00000000">
            <w:pPr>
              <w:spacing w:line="340" w:lineRule="exact"/>
              <w:ind w:left="144" w:firstLine="288"/>
              <w:rPr>
                <w:rFonts w:ascii="Arial" w:hAnsi="Arial" w:cs="Akhbar MT" w:hint="cs"/>
                <w:snapToGrid w:val="0"/>
                <w:color w:val="000000"/>
                <w:sz w:val="28"/>
                <w:szCs w:val="28"/>
                <w:highlight w:val="cyan"/>
              </w:rPr>
            </w:pPr>
            <w:r>
              <w:rPr>
                <w:rFonts w:ascii="Arial" w:hAnsi="Arial" w:cs="Akhbar MT" w:hint="cs"/>
                <w:snapToGrid w:val="0"/>
                <w:color w:val="000000"/>
                <w:sz w:val="28"/>
                <w:szCs w:val="28"/>
                <w:highlight w:val="cyan"/>
                <w:rtl/>
              </w:rPr>
              <w:t>32</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26</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12</w:t>
            </w:r>
          </w:p>
        </w:tc>
        <w:tc>
          <w:tcPr>
            <w:tcW w:w="692" w:type="dxa"/>
            <w:tcBorders>
              <w:top w:val="nil"/>
              <w:left w:val="nil"/>
              <w:bottom w:val="nil"/>
              <w:right w:val="nil"/>
            </w:tcBorders>
          </w:tcPr>
          <w:p w:rsidR="00000000" w:rsidRDefault="00000000">
            <w:pPr>
              <w:pStyle w:val="FootnoteText"/>
              <w:spacing w:line="340" w:lineRule="exact"/>
              <w:rPr>
                <w:sz w:val="28"/>
                <w:szCs w:val="28"/>
              </w:rPr>
            </w:pPr>
          </w:p>
        </w:tc>
        <w:tc>
          <w:tcPr>
            <w:tcW w:w="2530" w:type="dxa"/>
            <w:tcBorders>
              <w:top w:val="nil"/>
              <w:left w:val="nil"/>
              <w:bottom w:val="nil"/>
              <w:right w:val="nil"/>
            </w:tcBorders>
          </w:tcPr>
          <w:p w:rsidR="00000000" w:rsidRDefault="00000000">
            <w:pPr>
              <w:pStyle w:val="FootnoteText"/>
              <w:spacing w:line="360" w:lineRule="exact"/>
              <w:ind w:firstLine="1"/>
              <w:rPr>
                <w:rFonts w:hint="cs"/>
                <w:sz w:val="28"/>
                <w:szCs w:val="28"/>
              </w:rPr>
            </w:pPr>
            <w:r>
              <w:rPr>
                <w:rFonts w:hint="cs"/>
                <w:sz w:val="28"/>
                <w:szCs w:val="28"/>
                <w:rtl/>
              </w:rPr>
              <w:t>رئيس قسم</w:t>
            </w:r>
          </w:p>
        </w:tc>
      </w:tr>
      <w:tr w:rsidR="00000000">
        <w:tblPrEx>
          <w:tblCellMar>
            <w:top w:w="0" w:type="dxa"/>
            <w:bottom w:w="0" w:type="dxa"/>
          </w:tblCellMar>
        </w:tblPrEx>
        <w:trPr>
          <w:cantSplit/>
          <w:jc w:val="center"/>
        </w:trPr>
        <w:tc>
          <w:tcPr>
            <w:tcW w:w="1355"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56</w:t>
            </w:r>
          </w:p>
        </w:tc>
        <w:tc>
          <w:tcPr>
            <w:tcW w:w="1355" w:type="dxa"/>
            <w:tcBorders>
              <w:top w:val="nil"/>
              <w:left w:val="nil"/>
              <w:bottom w:val="nil"/>
              <w:right w:val="nil"/>
            </w:tcBorders>
            <w:shd w:val="clear" w:color="auto" w:fill="00FFFF"/>
          </w:tcPr>
          <w:p w:rsidR="00000000" w:rsidRDefault="00000000">
            <w:pPr>
              <w:spacing w:line="340" w:lineRule="exact"/>
              <w:ind w:left="144" w:firstLine="288"/>
              <w:rPr>
                <w:rFonts w:ascii="Arial" w:hAnsi="Arial" w:cs="Akhbar MT" w:hint="cs"/>
                <w:snapToGrid w:val="0"/>
                <w:color w:val="000000"/>
                <w:sz w:val="28"/>
                <w:szCs w:val="28"/>
                <w:highlight w:val="cyan"/>
              </w:rPr>
            </w:pPr>
            <w:r>
              <w:rPr>
                <w:rFonts w:ascii="Arial" w:hAnsi="Arial" w:cs="Akhbar MT" w:hint="cs"/>
                <w:snapToGrid w:val="0"/>
                <w:color w:val="000000"/>
                <w:sz w:val="28"/>
                <w:szCs w:val="28"/>
                <w:highlight w:val="cyan"/>
                <w:rtl/>
              </w:rPr>
              <w:t>44</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92</w:t>
            </w:r>
          </w:p>
        </w:tc>
        <w:tc>
          <w:tcPr>
            <w:tcW w:w="1354" w:type="dxa"/>
            <w:tcBorders>
              <w:top w:val="nil"/>
              <w:left w:val="nil"/>
              <w:bottom w:val="nil"/>
              <w:right w:val="nil"/>
            </w:tcBorders>
          </w:tcPr>
          <w:p w:rsidR="00000000" w:rsidRDefault="00000000">
            <w:pPr>
              <w:spacing w:line="340" w:lineRule="exact"/>
              <w:ind w:left="144" w:firstLine="288"/>
              <w:rPr>
                <w:rFonts w:ascii="Arial" w:hAnsi="Arial" w:cs="Akhbar MT" w:hint="cs"/>
                <w:snapToGrid w:val="0"/>
                <w:color w:val="000000"/>
                <w:sz w:val="28"/>
                <w:szCs w:val="28"/>
              </w:rPr>
            </w:pPr>
            <w:r>
              <w:rPr>
                <w:rFonts w:ascii="Arial" w:hAnsi="Arial" w:cs="Akhbar MT" w:hint="cs"/>
                <w:snapToGrid w:val="0"/>
                <w:color w:val="000000"/>
                <w:sz w:val="28"/>
                <w:szCs w:val="28"/>
                <w:rtl/>
              </w:rPr>
              <w:t>72</w:t>
            </w:r>
          </w:p>
        </w:tc>
        <w:tc>
          <w:tcPr>
            <w:tcW w:w="692" w:type="dxa"/>
            <w:tcBorders>
              <w:top w:val="nil"/>
              <w:left w:val="nil"/>
              <w:bottom w:val="nil"/>
              <w:right w:val="nil"/>
            </w:tcBorders>
          </w:tcPr>
          <w:p w:rsidR="00000000" w:rsidRDefault="00000000">
            <w:pPr>
              <w:pStyle w:val="FootnoteText"/>
              <w:spacing w:line="340" w:lineRule="exact"/>
              <w:rPr>
                <w:sz w:val="28"/>
                <w:szCs w:val="28"/>
              </w:rPr>
            </w:pPr>
          </w:p>
        </w:tc>
        <w:tc>
          <w:tcPr>
            <w:tcW w:w="2530" w:type="dxa"/>
            <w:tcBorders>
              <w:top w:val="nil"/>
              <w:left w:val="nil"/>
              <w:bottom w:val="nil"/>
              <w:right w:val="nil"/>
            </w:tcBorders>
          </w:tcPr>
          <w:p w:rsidR="00000000" w:rsidRDefault="00000000">
            <w:pPr>
              <w:pStyle w:val="FootnoteText"/>
              <w:spacing w:line="360" w:lineRule="exact"/>
              <w:ind w:firstLine="1"/>
              <w:rPr>
                <w:rFonts w:hint="cs"/>
                <w:sz w:val="28"/>
                <w:szCs w:val="28"/>
              </w:rPr>
            </w:pPr>
            <w:r>
              <w:rPr>
                <w:rFonts w:hint="cs"/>
                <w:sz w:val="28"/>
                <w:szCs w:val="28"/>
                <w:rtl/>
              </w:rPr>
              <w:t>صحافي</w:t>
            </w:r>
          </w:p>
        </w:tc>
      </w:tr>
      <w:tr w:rsidR="00000000">
        <w:tblPrEx>
          <w:tblCellMar>
            <w:top w:w="0" w:type="dxa"/>
            <w:bottom w:w="0" w:type="dxa"/>
          </w:tblCellMar>
        </w:tblPrEx>
        <w:trPr>
          <w:cantSplit/>
          <w:jc w:val="center"/>
        </w:trPr>
        <w:tc>
          <w:tcPr>
            <w:tcW w:w="1355" w:type="dxa"/>
            <w:tcBorders>
              <w:top w:val="nil"/>
              <w:left w:val="nil"/>
              <w:right w:val="nil"/>
            </w:tcBorders>
          </w:tcPr>
          <w:p w:rsidR="00000000" w:rsidRDefault="00000000">
            <w:pPr>
              <w:spacing w:line="240" w:lineRule="exact"/>
              <w:ind w:firstLine="288"/>
              <w:rPr>
                <w:rFonts w:ascii="Arial" w:hAnsi="Arial"/>
                <w:snapToGrid w:val="0"/>
                <w:color w:val="000000"/>
                <w:sz w:val="24"/>
                <w:szCs w:val="24"/>
              </w:rPr>
            </w:pPr>
          </w:p>
        </w:tc>
        <w:tc>
          <w:tcPr>
            <w:tcW w:w="1355" w:type="dxa"/>
            <w:tcBorders>
              <w:top w:val="nil"/>
              <w:left w:val="nil"/>
              <w:right w:val="nil"/>
            </w:tcBorders>
            <w:shd w:val="clear" w:color="auto" w:fill="00FFFF"/>
          </w:tcPr>
          <w:p w:rsidR="00000000" w:rsidRDefault="00000000">
            <w:pPr>
              <w:spacing w:line="240" w:lineRule="exact"/>
              <w:ind w:firstLine="288"/>
              <w:rPr>
                <w:rFonts w:ascii="Arial" w:hAnsi="Arial" w:hint="cs"/>
                <w:snapToGrid w:val="0"/>
                <w:color w:val="FFFFFF"/>
                <w:sz w:val="24"/>
                <w:szCs w:val="24"/>
                <w:highlight w:val="cyan"/>
              </w:rPr>
            </w:pPr>
          </w:p>
        </w:tc>
        <w:tc>
          <w:tcPr>
            <w:tcW w:w="1354" w:type="dxa"/>
            <w:tcBorders>
              <w:top w:val="nil"/>
              <w:left w:val="nil"/>
              <w:right w:val="nil"/>
            </w:tcBorders>
          </w:tcPr>
          <w:p w:rsidR="00000000" w:rsidRDefault="00000000">
            <w:pPr>
              <w:spacing w:line="240" w:lineRule="exact"/>
              <w:ind w:firstLine="288"/>
              <w:rPr>
                <w:rFonts w:ascii="Arial" w:hAnsi="Arial"/>
                <w:snapToGrid w:val="0"/>
                <w:color w:val="000000"/>
                <w:sz w:val="24"/>
                <w:szCs w:val="24"/>
              </w:rPr>
            </w:pPr>
          </w:p>
        </w:tc>
        <w:tc>
          <w:tcPr>
            <w:tcW w:w="1354" w:type="dxa"/>
            <w:tcBorders>
              <w:top w:val="nil"/>
              <w:left w:val="nil"/>
              <w:right w:val="nil"/>
            </w:tcBorders>
          </w:tcPr>
          <w:p w:rsidR="00000000" w:rsidRDefault="00000000">
            <w:pPr>
              <w:spacing w:line="240" w:lineRule="exact"/>
              <w:ind w:firstLine="288"/>
              <w:rPr>
                <w:rFonts w:ascii="Arial" w:hAnsi="Arial"/>
                <w:snapToGrid w:val="0"/>
                <w:color w:val="000000"/>
                <w:sz w:val="24"/>
                <w:szCs w:val="24"/>
              </w:rPr>
            </w:pPr>
          </w:p>
        </w:tc>
        <w:tc>
          <w:tcPr>
            <w:tcW w:w="692" w:type="dxa"/>
            <w:tcBorders>
              <w:top w:val="nil"/>
              <w:left w:val="nil"/>
              <w:right w:val="nil"/>
            </w:tcBorders>
          </w:tcPr>
          <w:p w:rsidR="00000000" w:rsidRDefault="00000000">
            <w:pPr>
              <w:pStyle w:val="FootnoteText"/>
              <w:spacing w:line="240" w:lineRule="exact"/>
              <w:rPr>
                <w:sz w:val="28"/>
                <w:szCs w:val="28"/>
              </w:rPr>
            </w:pPr>
          </w:p>
        </w:tc>
        <w:tc>
          <w:tcPr>
            <w:tcW w:w="2530" w:type="dxa"/>
            <w:tcBorders>
              <w:top w:val="nil"/>
              <w:left w:val="nil"/>
              <w:right w:val="nil"/>
            </w:tcBorders>
          </w:tcPr>
          <w:p w:rsidR="00000000" w:rsidRDefault="00000000">
            <w:pPr>
              <w:pStyle w:val="FootnoteText"/>
              <w:spacing w:line="240" w:lineRule="exact"/>
              <w:rPr>
                <w:rFonts w:hint="cs"/>
                <w:sz w:val="28"/>
                <w:szCs w:val="28"/>
              </w:rPr>
            </w:pPr>
          </w:p>
        </w:tc>
      </w:tr>
    </w:tbl>
    <w:p w:rsidR="00000000" w:rsidRDefault="00000000">
      <w:r>
        <w:br w:type="page"/>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0"/>
        <w:gridCol w:w="1583"/>
        <w:gridCol w:w="2466"/>
        <w:gridCol w:w="2354"/>
      </w:tblGrid>
      <w:tr w:rsidR="00000000">
        <w:tblPrEx>
          <w:tblCellMar>
            <w:top w:w="0" w:type="dxa"/>
            <w:bottom w:w="0" w:type="dxa"/>
          </w:tblCellMar>
        </w:tblPrEx>
        <w:trPr>
          <w:cantSplit/>
        </w:trPr>
        <w:tc>
          <w:tcPr>
            <w:tcW w:w="8753" w:type="dxa"/>
            <w:gridSpan w:val="4"/>
            <w:tcBorders>
              <w:top w:val="nil"/>
              <w:left w:val="nil"/>
              <w:bottom w:val="nil"/>
              <w:right w:val="nil"/>
            </w:tcBorders>
          </w:tcPr>
          <w:p w:rsidR="00000000" w:rsidRDefault="00000000">
            <w:pPr>
              <w:pStyle w:val="xl24"/>
              <w:pBdr>
                <w:bottom w:val="none" w:sz="0" w:space="0" w:color="auto"/>
              </w:pBdr>
              <w:bidi/>
              <w:spacing w:before="0" w:after="0"/>
              <w:jc w:val="lowKashida"/>
              <w:rPr>
                <w:rFonts w:cs="Traditional Arabic Backslanted" w:hint="cs"/>
                <w:sz w:val="28"/>
                <w:szCs w:val="28"/>
              </w:rPr>
            </w:pPr>
            <w:r>
              <w:rPr>
                <w:rFonts w:cs="Traditional Arabic Backslanted" w:hint="cs"/>
                <w:sz w:val="28"/>
                <w:szCs w:val="28"/>
                <w:rtl/>
              </w:rPr>
              <w:t xml:space="preserve">الجدول 15 </w:t>
            </w:r>
            <w:r>
              <w:rPr>
                <w:rStyle w:val="FootnoteReference"/>
                <w:rFonts w:cs="Traditional Arabic"/>
                <w:sz w:val="30"/>
                <w:szCs w:val="30"/>
                <w:rtl/>
              </w:rPr>
              <w:footnoteReference w:customMarkFollows="1" w:id="7"/>
              <w:t>(6)</w:t>
            </w:r>
            <w:r>
              <w:rPr>
                <w:rFonts w:cs="Traditional Arabic Backslanted" w:hint="cs"/>
                <w:sz w:val="28"/>
                <w:szCs w:val="28"/>
                <w:rtl/>
              </w:rPr>
              <w:t>: تسجيل التلاميذ من التعليم الابتدائي حتى التعليم الثانوي، بالنسبة المئوية</w:t>
            </w:r>
          </w:p>
        </w:tc>
      </w:tr>
      <w:tr w:rsidR="00000000">
        <w:tblPrEx>
          <w:tblCellMar>
            <w:top w:w="0" w:type="dxa"/>
            <w:bottom w:w="0" w:type="dxa"/>
          </w:tblCellMar>
        </w:tblPrEx>
        <w:tc>
          <w:tcPr>
            <w:tcW w:w="2350" w:type="dxa"/>
            <w:tcBorders>
              <w:top w:val="nil"/>
              <w:left w:val="nil"/>
              <w:bottom w:val="single" w:sz="4" w:space="0" w:color="auto"/>
              <w:right w:val="nil"/>
            </w:tcBorders>
          </w:tcPr>
          <w:p w:rsidR="00000000" w:rsidRDefault="00000000"/>
        </w:tc>
        <w:tc>
          <w:tcPr>
            <w:tcW w:w="1583" w:type="dxa"/>
            <w:tcBorders>
              <w:top w:val="nil"/>
              <w:left w:val="nil"/>
              <w:bottom w:val="single" w:sz="4" w:space="0" w:color="auto"/>
              <w:right w:val="nil"/>
            </w:tcBorders>
          </w:tcPr>
          <w:p w:rsidR="00000000" w:rsidRDefault="00000000"/>
        </w:tc>
        <w:tc>
          <w:tcPr>
            <w:tcW w:w="2466" w:type="dxa"/>
            <w:tcBorders>
              <w:top w:val="nil"/>
              <w:left w:val="nil"/>
              <w:bottom w:val="single" w:sz="4" w:space="0" w:color="auto"/>
              <w:right w:val="nil"/>
            </w:tcBorders>
          </w:tcPr>
          <w:p w:rsidR="00000000" w:rsidRDefault="00000000"/>
        </w:tc>
        <w:tc>
          <w:tcPr>
            <w:tcW w:w="2354" w:type="dxa"/>
            <w:tcBorders>
              <w:top w:val="nil"/>
              <w:left w:val="nil"/>
              <w:bottom w:val="single" w:sz="4" w:space="0" w:color="auto"/>
              <w:right w:val="nil"/>
            </w:tcBorders>
          </w:tcPr>
          <w:p w:rsidR="00000000" w:rsidRDefault="00000000"/>
        </w:tc>
      </w:tr>
      <w:tr w:rsidR="00000000">
        <w:tblPrEx>
          <w:tblCellMar>
            <w:top w:w="0" w:type="dxa"/>
            <w:bottom w:w="0" w:type="dxa"/>
          </w:tblCellMar>
        </w:tblPrEx>
        <w:trPr>
          <w:cantSplit/>
        </w:trPr>
        <w:tc>
          <w:tcPr>
            <w:tcW w:w="6399" w:type="dxa"/>
            <w:gridSpan w:val="3"/>
            <w:tcBorders>
              <w:left w:val="nil"/>
              <w:bottom w:val="nil"/>
              <w:right w:val="nil"/>
            </w:tcBorders>
          </w:tcPr>
          <w:p w:rsidR="00000000" w:rsidRDefault="00000000">
            <w:pPr>
              <w:pStyle w:val="xl24"/>
              <w:pBdr>
                <w:bottom w:val="none" w:sz="0" w:space="0" w:color="auto"/>
              </w:pBdr>
              <w:bidi/>
              <w:spacing w:before="0" w:after="0"/>
              <w:jc w:val="center"/>
              <w:rPr>
                <w:rFonts w:cs="Traditional Arabic Backslanted" w:hint="cs"/>
                <w:sz w:val="26"/>
                <w:szCs w:val="26"/>
              </w:rPr>
            </w:pPr>
            <w:r>
              <w:rPr>
                <w:rFonts w:cs="Traditional Arabic Backslanted" w:hint="cs"/>
                <w:sz w:val="26"/>
                <w:szCs w:val="26"/>
                <w:rtl/>
              </w:rPr>
              <w:t>النسبة المئوية للتسجيل في التعليم الثانوي</w:t>
            </w:r>
          </w:p>
        </w:tc>
        <w:tc>
          <w:tcPr>
            <w:tcW w:w="2354" w:type="dxa"/>
            <w:tcBorders>
              <w:left w:val="nil"/>
              <w:bottom w:val="nil"/>
              <w:right w:val="nil"/>
            </w:tcBorders>
          </w:tcPr>
          <w:p w:rsidR="00000000" w:rsidRDefault="00000000">
            <w:pPr>
              <w:pStyle w:val="xl24"/>
              <w:pBdr>
                <w:bottom w:val="none" w:sz="0" w:space="0" w:color="auto"/>
              </w:pBdr>
              <w:bidi/>
              <w:spacing w:before="0" w:after="0"/>
              <w:jc w:val="lowKashida"/>
              <w:rPr>
                <w:rFonts w:cs="Traditional Arabic Backslanted" w:hint="cs"/>
                <w:sz w:val="26"/>
                <w:szCs w:val="26"/>
              </w:rPr>
            </w:pPr>
            <w:r>
              <w:rPr>
                <w:rFonts w:cs="Traditional Arabic Backslanted" w:hint="cs"/>
                <w:sz w:val="26"/>
                <w:szCs w:val="26"/>
                <w:rtl/>
              </w:rPr>
              <w:t>السنة الدراسية</w:t>
            </w:r>
          </w:p>
        </w:tc>
      </w:tr>
      <w:tr w:rsidR="00000000">
        <w:tblPrEx>
          <w:tblCellMar>
            <w:top w:w="0" w:type="dxa"/>
            <w:bottom w:w="0" w:type="dxa"/>
          </w:tblCellMar>
        </w:tblPrEx>
        <w:tc>
          <w:tcPr>
            <w:tcW w:w="2350"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1583"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ذكور</w:t>
            </w:r>
          </w:p>
        </w:tc>
        <w:tc>
          <w:tcPr>
            <w:tcW w:w="2466" w:type="dxa"/>
            <w:tcBorders>
              <w:top w:val="nil"/>
              <w:left w:val="nil"/>
              <w:bottom w:val="single" w:sz="4" w:space="0" w:color="auto"/>
              <w:right w:val="nil"/>
            </w:tcBorders>
          </w:tcPr>
          <w:p w:rsidR="00000000" w:rsidRDefault="00000000">
            <w:pPr>
              <w:jc w:val="center"/>
              <w:rPr>
                <w:rFonts w:cs="Traditional Arabic Backslanted" w:hint="cs"/>
                <w:sz w:val="26"/>
                <w:szCs w:val="26"/>
              </w:rPr>
            </w:pPr>
            <w:r>
              <w:rPr>
                <w:rFonts w:cs="Traditional Arabic Backslanted" w:hint="cs"/>
                <w:sz w:val="26"/>
                <w:szCs w:val="26"/>
                <w:rtl/>
              </w:rPr>
              <w:t>ذكور - إناث</w:t>
            </w:r>
          </w:p>
        </w:tc>
        <w:tc>
          <w:tcPr>
            <w:tcW w:w="2354" w:type="dxa"/>
            <w:tcBorders>
              <w:top w:val="nil"/>
              <w:left w:val="nil"/>
              <w:bottom w:val="single" w:sz="4" w:space="0" w:color="auto"/>
              <w:right w:val="nil"/>
            </w:tcBorders>
          </w:tcPr>
          <w:p w:rsidR="00000000" w:rsidRDefault="00000000">
            <w:pPr>
              <w:jc w:val="right"/>
              <w:rPr>
                <w:rFonts w:cs="Traditional Arabic Backslanted"/>
                <w:sz w:val="26"/>
                <w:szCs w:val="26"/>
              </w:rPr>
            </w:pPr>
          </w:p>
        </w:tc>
      </w:tr>
      <w:tr w:rsidR="00000000">
        <w:tblPrEx>
          <w:tblCellMar>
            <w:top w:w="0" w:type="dxa"/>
            <w:bottom w:w="0" w:type="dxa"/>
          </w:tblCellMar>
        </w:tblPrEx>
        <w:tc>
          <w:tcPr>
            <w:tcW w:w="2350" w:type="dxa"/>
            <w:tcBorders>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82</w:t>
            </w:r>
          </w:p>
        </w:tc>
        <w:tc>
          <w:tcPr>
            <w:tcW w:w="1583" w:type="dxa"/>
            <w:tcBorders>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113</w:t>
            </w:r>
          </w:p>
        </w:tc>
        <w:tc>
          <w:tcPr>
            <w:tcW w:w="2466" w:type="dxa"/>
            <w:tcBorders>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97</w:t>
            </w:r>
          </w:p>
        </w:tc>
        <w:tc>
          <w:tcPr>
            <w:tcW w:w="2354" w:type="dxa"/>
            <w:tcBorders>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1990-1991</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64</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78</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72</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1991-1992</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61</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79</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70</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1992-1993</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58</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33</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72</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1993-1994</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50</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70</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60</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1994-1995</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48</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61</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55</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1995-1996</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60</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69</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65</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1996-1997</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55</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70</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63</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1997-1998</w:t>
            </w:r>
          </w:p>
        </w:tc>
      </w:tr>
      <w:tr w:rsidR="00000000">
        <w:tblPrEx>
          <w:tblCellMar>
            <w:top w:w="0" w:type="dxa"/>
            <w:bottom w:w="0" w:type="dxa"/>
          </w:tblCellMar>
        </w:tblPrEx>
        <w:tc>
          <w:tcPr>
            <w:tcW w:w="2350"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58</w:t>
            </w:r>
          </w:p>
        </w:tc>
        <w:tc>
          <w:tcPr>
            <w:tcW w:w="1583" w:type="dxa"/>
            <w:tcBorders>
              <w:top w:val="nil"/>
              <w:left w:val="nil"/>
              <w:bottom w:val="nil"/>
              <w:right w:val="nil"/>
            </w:tcBorders>
            <w:vAlign w:val="bottom"/>
          </w:tcPr>
          <w:p w:rsidR="00000000" w:rsidRDefault="00000000">
            <w:pPr>
              <w:ind w:left="288" w:firstLine="288"/>
              <w:rPr>
                <w:rFonts w:ascii="Arial" w:hAnsi="Arial" w:cs="Akhbar MT" w:hint="cs"/>
                <w:sz w:val="28"/>
                <w:szCs w:val="28"/>
              </w:rPr>
            </w:pPr>
            <w:r>
              <w:rPr>
                <w:rFonts w:ascii="Arial" w:hAnsi="Arial" w:cs="Akhbar MT" w:hint="cs"/>
                <w:sz w:val="28"/>
                <w:szCs w:val="28"/>
                <w:rtl/>
              </w:rPr>
              <w:t>74</w:t>
            </w:r>
          </w:p>
        </w:tc>
        <w:tc>
          <w:tcPr>
            <w:tcW w:w="2466" w:type="dxa"/>
            <w:tcBorders>
              <w:top w:val="nil"/>
              <w:left w:val="nil"/>
              <w:bottom w:val="nil"/>
              <w:right w:val="nil"/>
            </w:tcBorders>
            <w:vAlign w:val="bottom"/>
          </w:tcPr>
          <w:p w:rsidR="00000000" w:rsidRDefault="00000000">
            <w:pPr>
              <w:ind w:left="288" w:firstLine="576"/>
              <w:rPr>
                <w:rFonts w:ascii="Arial" w:hAnsi="Arial" w:cs="Akhbar MT" w:hint="cs"/>
                <w:sz w:val="28"/>
                <w:szCs w:val="28"/>
              </w:rPr>
            </w:pPr>
            <w:r>
              <w:rPr>
                <w:rFonts w:ascii="Arial" w:hAnsi="Arial" w:cs="Akhbar MT" w:hint="cs"/>
                <w:sz w:val="28"/>
                <w:szCs w:val="28"/>
                <w:rtl/>
              </w:rPr>
              <w:t>67</w:t>
            </w:r>
          </w:p>
        </w:tc>
        <w:tc>
          <w:tcPr>
            <w:tcW w:w="2354" w:type="dxa"/>
            <w:tcBorders>
              <w:top w:val="nil"/>
              <w:left w:val="nil"/>
              <w:bottom w:val="nil"/>
              <w:right w:val="nil"/>
            </w:tcBorders>
            <w:vAlign w:val="bottom"/>
          </w:tcPr>
          <w:p w:rsidR="00000000" w:rsidRDefault="00000000">
            <w:pPr>
              <w:ind w:left="144"/>
              <w:rPr>
                <w:rFonts w:ascii="Arial" w:hAnsi="Arial" w:cs="Akhbar MT" w:hint="cs"/>
              </w:rPr>
            </w:pPr>
            <w:r>
              <w:rPr>
                <w:rFonts w:ascii="Arial" w:hAnsi="Arial" w:cs="Akhbar MT" w:hint="cs"/>
                <w:rtl/>
              </w:rPr>
              <w:t>1998-1999</w:t>
            </w:r>
          </w:p>
        </w:tc>
      </w:tr>
      <w:tr w:rsidR="00000000">
        <w:tblPrEx>
          <w:tblCellMar>
            <w:top w:w="0" w:type="dxa"/>
            <w:bottom w:w="0" w:type="dxa"/>
          </w:tblCellMar>
        </w:tblPrEx>
        <w:tc>
          <w:tcPr>
            <w:tcW w:w="2350" w:type="dxa"/>
            <w:tcBorders>
              <w:top w:val="nil"/>
              <w:left w:val="nil"/>
              <w:right w:val="nil"/>
            </w:tcBorders>
          </w:tcPr>
          <w:p w:rsidR="00000000" w:rsidRDefault="00000000">
            <w:pPr>
              <w:ind w:firstLine="576"/>
              <w:rPr>
                <w:sz w:val="28"/>
              </w:rPr>
            </w:pPr>
          </w:p>
        </w:tc>
        <w:tc>
          <w:tcPr>
            <w:tcW w:w="1583" w:type="dxa"/>
            <w:tcBorders>
              <w:top w:val="nil"/>
              <w:left w:val="nil"/>
              <w:right w:val="nil"/>
            </w:tcBorders>
          </w:tcPr>
          <w:p w:rsidR="00000000" w:rsidRDefault="00000000">
            <w:pPr>
              <w:ind w:firstLine="288"/>
              <w:rPr>
                <w:sz w:val="28"/>
              </w:rPr>
            </w:pPr>
          </w:p>
        </w:tc>
        <w:tc>
          <w:tcPr>
            <w:tcW w:w="2466" w:type="dxa"/>
            <w:tcBorders>
              <w:top w:val="nil"/>
              <w:left w:val="nil"/>
              <w:right w:val="nil"/>
            </w:tcBorders>
          </w:tcPr>
          <w:p w:rsidR="00000000" w:rsidRDefault="00000000">
            <w:pPr>
              <w:ind w:firstLine="576"/>
              <w:rPr>
                <w:sz w:val="28"/>
              </w:rPr>
            </w:pPr>
          </w:p>
        </w:tc>
        <w:tc>
          <w:tcPr>
            <w:tcW w:w="2354" w:type="dxa"/>
            <w:tcBorders>
              <w:top w:val="nil"/>
              <w:left w:val="nil"/>
              <w:right w:val="nil"/>
            </w:tcBorders>
            <w:vAlign w:val="bottom"/>
          </w:tcPr>
          <w:p w:rsidR="00000000" w:rsidRDefault="00000000">
            <w:pPr>
              <w:rPr>
                <w:rFonts w:ascii="Arial" w:hAnsi="Arial"/>
              </w:rPr>
            </w:pPr>
          </w:p>
        </w:tc>
      </w:tr>
    </w:tbl>
    <w:p w:rsidR="00000000" w:rsidRDefault="00000000">
      <w:pPr>
        <w:rPr>
          <w:sz w:val="28"/>
        </w:rPr>
      </w:pPr>
    </w:p>
    <w:p w:rsidR="00000000" w:rsidRDefault="00000000">
      <w:pPr>
        <w:ind w:firstLine="450"/>
        <w:jc w:val="left"/>
        <w:rPr>
          <w:rFonts w:ascii="Arial" w:hAnsi="Arial" w:cs="Traditional Arabic Backslanted" w:hint="cs"/>
          <w:i/>
          <w:sz w:val="28"/>
          <w:szCs w:val="28"/>
        </w:rPr>
      </w:pPr>
      <w:r>
        <w:rPr>
          <w:rFonts w:ascii="Arial" w:hAnsi="Arial" w:cs="Traditional Arabic Backslanted" w:hint="cs"/>
          <w:i/>
          <w:sz w:val="28"/>
          <w:szCs w:val="28"/>
          <w:rtl/>
        </w:rPr>
        <w:t xml:space="preserve">الجدول 16 </w:t>
      </w:r>
      <w:r>
        <w:rPr>
          <w:rStyle w:val="FootnoteReference"/>
          <w:rFonts w:ascii="Arial" w:hAnsi="Arial" w:cs="Traditional Arabic Backslanted"/>
          <w:i/>
          <w:sz w:val="28"/>
          <w:szCs w:val="28"/>
          <w:rtl/>
        </w:rPr>
        <w:footnoteReference w:customMarkFollows="1" w:id="8"/>
        <w:t>(7)</w:t>
      </w:r>
      <w:r>
        <w:rPr>
          <w:rFonts w:ascii="Arial" w:hAnsi="Arial" w:cs="Traditional Arabic Backslanted" w:hint="cs"/>
          <w:i/>
          <w:sz w:val="28"/>
          <w:szCs w:val="28"/>
          <w:rtl/>
        </w:rPr>
        <w:t>: عدد المدارس الثانوية بحسب النوع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
        <w:gridCol w:w="921"/>
        <w:gridCol w:w="921"/>
        <w:gridCol w:w="921"/>
        <w:gridCol w:w="922"/>
        <w:gridCol w:w="922"/>
        <w:gridCol w:w="922"/>
        <w:gridCol w:w="922"/>
        <w:gridCol w:w="1346"/>
      </w:tblGrid>
      <w:tr w:rsidR="00000000">
        <w:tblPrEx>
          <w:tblCellMar>
            <w:top w:w="0" w:type="dxa"/>
            <w:bottom w:w="0" w:type="dxa"/>
          </w:tblCellMar>
        </w:tblPrEx>
        <w:trPr>
          <w:cantSplit/>
        </w:trPr>
        <w:tc>
          <w:tcPr>
            <w:tcW w:w="921" w:type="dxa"/>
            <w:tcBorders>
              <w:left w:val="nil"/>
              <w:bottom w:val="nil"/>
              <w:right w:val="nil"/>
            </w:tcBorders>
          </w:tcPr>
          <w:p w:rsidR="00000000" w:rsidRDefault="00000000">
            <w:pPr>
              <w:rPr>
                <w:rFonts w:ascii="Arial" w:hAnsi="Arial" w:cs="Traditional Arabic Backslanted"/>
                <w:i/>
              </w:rPr>
            </w:pPr>
          </w:p>
        </w:tc>
        <w:tc>
          <w:tcPr>
            <w:tcW w:w="1842" w:type="dxa"/>
            <w:gridSpan w:val="2"/>
            <w:tcBorders>
              <w:left w:val="nil"/>
              <w:bottom w:val="nil"/>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في الريف</w:t>
            </w:r>
          </w:p>
        </w:tc>
        <w:tc>
          <w:tcPr>
            <w:tcW w:w="921" w:type="dxa"/>
            <w:tcBorders>
              <w:left w:val="nil"/>
              <w:bottom w:val="nil"/>
              <w:right w:val="nil"/>
            </w:tcBorders>
          </w:tcPr>
          <w:p w:rsidR="00000000" w:rsidRDefault="00000000">
            <w:pPr>
              <w:rPr>
                <w:rFonts w:ascii="Arial" w:hAnsi="Arial" w:cs="Traditional Arabic Backslanted"/>
                <w:i/>
                <w:sz w:val="26"/>
                <w:szCs w:val="26"/>
              </w:rPr>
            </w:pPr>
          </w:p>
        </w:tc>
        <w:tc>
          <w:tcPr>
            <w:tcW w:w="922" w:type="dxa"/>
            <w:tcBorders>
              <w:left w:val="nil"/>
              <w:bottom w:val="nil"/>
              <w:right w:val="nil"/>
            </w:tcBorders>
          </w:tcPr>
          <w:p w:rsidR="00000000" w:rsidRDefault="00000000">
            <w:pPr>
              <w:rPr>
                <w:rFonts w:ascii="Arial" w:hAnsi="Arial" w:cs="Traditional Arabic Backslanted"/>
                <w:i/>
                <w:sz w:val="26"/>
                <w:szCs w:val="26"/>
              </w:rPr>
            </w:pPr>
          </w:p>
        </w:tc>
        <w:tc>
          <w:tcPr>
            <w:tcW w:w="1844" w:type="dxa"/>
            <w:gridSpan w:val="2"/>
            <w:tcBorders>
              <w:left w:val="nil"/>
              <w:bottom w:val="nil"/>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بحسب النوع</w:t>
            </w:r>
          </w:p>
        </w:tc>
        <w:tc>
          <w:tcPr>
            <w:tcW w:w="922" w:type="dxa"/>
            <w:tcBorders>
              <w:left w:val="nil"/>
              <w:bottom w:val="nil"/>
              <w:right w:val="nil"/>
            </w:tcBorders>
          </w:tcPr>
          <w:p w:rsidR="00000000" w:rsidRDefault="00000000">
            <w:pPr>
              <w:rPr>
                <w:rFonts w:ascii="Arial" w:hAnsi="Arial" w:cs="Traditional Arabic Backslanted"/>
                <w:i/>
                <w:sz w:val="26"/>
                <w:szCs w:val="26"/>
              </w:rPr>
            </w:pPr>
          </w:p>
        </w:tc>
        <w:tc>
          <w:tcPr>
            <w:tcW w:w="1346" w:type="dxa"/>
            <w:tcBorders>
              <w:left w:val="nil"/>
              <w:bottom w:val="nil"/>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السنة الدراسية</w:t>
            </w:r>
          </w:p>
        </w:tc>
      </w:tr>
      <w:tr w:rsidR="00000000">
        <w:tblPrEx>
          <w:tblCellMar>
            <w:top w:w="0" w:type="dxa"/>
            <w:bottom w:w="0" w:type="dxa"/>
          </w:tblCellMar>
        </w:tblPrEx>
        <w:tc>
          <w:tcPr>
            <w:tcW w:w="921"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موحدة</w:t>
            </w:r>
          </w:p>
        </w:tc>
        <w:tc>
          <w:tcPr>
            <w:tcW w:w="921"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مهنية</w:t>
            </w:r>
          </w:p>
        </w:tc>
        <w:tc>
          <w:tcPr>
            <w:tcW w:w="921"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عامة</w:t>
            </w:r>
          </w:p>
        </w:tc>
        <w:tc>
          <w:tcPr>
            <w:tcW w:w="921"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المجموع</w:t>
            </w:r>
          </w:p>
        </w:tc>
        <w:tc>
          <w:tcPr>
            <w:tcW w:w="922"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موحدة</w:t>
            </w:r>
          </w:p>
        </w:tc>
        <w:tc>
          <w:tcPr>
            <w:tcW w:w="922"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مهنية</w:t>
            </w:r>
          </w:p>
        </w:tc>
        <w:tc>
          <w:tcPr>
            <w:tcW w:w="922"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عامة</w:t>
            </w:r>
          </w:p>
        </w:tc>
        <w:tc>
          <w:tcPr>
            <w:tcW w:w="922" w:type="dxa"/>
            <w:tcBorders>
              <w:top w:val="nil"/>
              <w:left w:val="nil"/>
              <w:bottom w:val="single" w:sz="4" w:space="0" w:color="auto"/>
              <w:right w:val="nil"/>
            </w:tcBorders>
          </w:tcPr>
          <w:p w:rsidR="00000000" w:rsidRDefault="00000000">
            <w:pPr>
              <w:rPr>
                <w:rFonts w:ascii="Arial" w:hAnsi="Arial" w:cs="Traditional Arabic Backslanted" w:hint="cs"/>
                <w:i/>
                <w:sz w:val="26"/>
                <w:szCs w:val="26"/>
              </w:rPr>
            </w:pPr>
            <w:r>
              <w:rPr>
                <w:rFonts w:ascii="Arial" w:hAnsi="Arial" w:cs="Traditional Arabic Backslanted" w:hint="cs"/>
                <w:i/>
                <w:sz w:val="26"/>
                <w:szCs w:val="26"/>
                <w:rtl/>
              </w:rPr>
              <w:t>المجموع</w:t>
            </w:r>
          </w:p>
        </w:tc>
        <w:tc>
          <w:tcPr>
            <w:tcW w:w="1346" w:type="dxa"/>
            <w:tcBorders>
              <w:top w:val="nil"/>
              <w:left w:val="nil"/>
              <w:bottom w:val="single" w:sz="4" w:space="0" w:color="auto"/>
              <w:right w:val="nil"/>
            </w:tcBorders>
          </w:tcPr>
          <w:p w:rsidR="00000000" w:rsidRDefault="00000000">
            <w:pPr>
              <w:rPr>
                <w:rFonts w:ascii="Arial" w:hAnsi="Arial" w:cs="Traditional Arabic Backslanted"/>
                <w:i/>
              </w:rPr>
            </w:pPr>
          </w:p>
        </w:tc>
      </w:tr>
      <w:tr w:rsidR="00000000">
        <w:tblPrEx>
          <w:tblCellMar>
            <w:top w:w="0" w:type="dxa"/>
            <w:bottom w:w="0" w:type="dxa"/>
          </w:tblCellMar>
        </w:tblPrEx>
        <w:tc>
          <w:tcPr>
            <w:tcW w:w="921"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112</w:t>
            </w:r>
          </w:p>
        </w:tc>
        <w:tc>
          <w:tcPr>
            <w:tcW w:w="921"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438</w:t>
            </w:r>
          </w:p>
        </w:tc>
        <w:tc>
          <w:tcPr>
            <w:tcW w:w="921"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7</w:t>
            </w:r>
          </w:p>
        </w:tc>
        <w:tc>
          <w:tcPr>
            <w:tcW w:w="921"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568</w:t>
            </w:r>
          </w:p>
        </w:tc>
        <w:tc>
          <w:tcPr>
            <w:tcW w:w="922"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177</w:t>
            </w:r>
          </w:p>
        </w:tc>
        <w:tc>
          <w:tcPr>
            <w:tcW w:w="922"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575</w:t>
            </w:r>
          </w:p>
        </w:tc>
        <w:tc>
          <w:tcPr>
            <w:tcW w:w="922"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75</w:t>
            </w:r>
          </w:p>
        </w:tc>
        <w:tc>
          <w:tcPr>
            <w:tcW w:w="922" w:type="dxa"/>
            <w:tcBorders>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827</w:t>
            </w:r>
          </w:p>
        </w:tc>
        <w:tc>
          <w:tcPr>
            <w:tcW w:w="1346" w:type="dxa"/>
            <w:tcBorders>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1990-1991</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376</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114</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20</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510</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465</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209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89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763</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1991-1992</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369</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17</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42</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428</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448</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95</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107</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650</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1992-1993</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267</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18</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86</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371</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329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87</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161</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577</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1993-1994</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13</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8</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267</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288</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41</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69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362</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472</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1994-1995</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6</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1</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262</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269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24</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50</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352</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430</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1995-1996</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6</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251</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259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20</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51</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337</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408</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1996-1997</w:t>
            </w:r>
          </w:p>
        </w:tc>
      </w:tr>
      <w:tr w:rsidR="00000000">
        <w:tblPrEx>
          <w:tblCellMar>
            <w:top w:w="0" w:type="dxa"/>
            <w:bottom w:w="0" w:type="dxa"/>
          </w:tblCellMar>
        </w:tblPrEx>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صفر</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247</w:t>
            </w:r>
          </w:p>
        </w:tc>
        <w:tc>
          <w:tcPr>
            <w:tcW w:w="921"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252</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60</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337</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400</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1997-1998</w:t>
            </w:r>
          </w:p>
        </w:tc>
      </w:tr>
      <w:tr w:rsidR="00000000">
        <w:tblPrEx>
          <w:tblCellMar>
            <w:top w:w="0" w:type="dxa"/>
            <w:bottom w:w="0" w:type="dxa"/>
          </w:tblCellMar>
        </w:tblPrEx>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54</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331</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394</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1998-1999</w:t>
            </w:r>
          </w:p>
        </w:tc>
      </w:tr>
      <w:tr w:rsidR="00000000">
        <w:tblPrEx>
          <w:tblCellMar>
            <w:top w:w="0" w:type="dxa"/>
            <w:bottom w:w="0" w:type="dxa"/>
          </w:tblCellMar>
        </w:tblPrEx>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1" w:type="dxa"/>
            <w:tcBorders>
              <w:top w:val="nil"/>
              <w:left w:val="nil"/>
              <w:bottom w:val="nil"/>
              <w:right w:val="nil"/>
            </w:tcBorders>
          </w:tcPr>
          <w:p w:rsidR="00000000" w:rsidRDefault="00000000">
            <w:pPr>
              <w:spacing w:line="360" w:lineRule="exact"/>
              <w:ind w:left="144"/>
              <w:rPr>
                <w:rFonts w:ascii="Arial" w:hAnsi="Arial" w:cs="Akhbar MT"/>
                <w:i/>
                <w:sz w:val="28"/>
                <w:szCs w:val="28"/>
                <w:u w:val="single"/>
              </w:rPr>
            </w:pP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9</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51</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326</w:t>
            </w:r>
          </w:p>
        </w:tc>
        <w:tc>
          <w:tcPr>
            <w:tcW w:w="922" w:type="dxa"/>
            <w:tcBorders>
              <w:top w:val="nil"/>
              <w:left w:val="nil"/>
              <w:bottom w:val="nil"/>
              <w:right w:val="nil"/>
            </w:tcBorders>
            <w:vAlign w:val="bottom"/>
          </w:tcPr>
          <w:p w:rsidR="00000000" w:rsidRDefault="00000000">
            <w:pPr>
              <w:spacing w:line="360" w:lineRule="exact"/>
              <w:ind w:left="144"/>
              <w:rPr>
                <w:rFonts w:ascii="Arial" w:hAnsi="Arial" w:cs="Akhbar MT" w:hint="cs"/>
                <w:sz w:val="28"/>
                <w:szCs w:val="28"/>
              </w:rPr>
            </w:pPr>
            <w:r>
              <w:rPr>
                <w:rFonts w:ascii="Arial" w:hAnsi="Arial" w:cs="Akhbar MT" w:hint="cs"/>
                <w:sz w:val="28"/>
                <w:szCs w:val="28"/>
                <w:rtl/>
              </w:rPr>
              <w:t>386</w:t>
            </w:r>
          </w:p>
        </w:tc>
        <w:tc>
          <w:tcPr>
            <w:tcW w:w="1346" w:type="dxa"/>
            <w:tcBorders>
              <w:top w:val="nil"/>
              <w:left w:val="nil"/>
              <w:bottom w:val="nil"/>
              <w:right w:val="nil"/>
            </w:tcBorders>
            <w:vAlign w:val="bottom"/>
          </w:tcPr>
          <w:p w:rsidR="00000000" w:rsidRDefault="00000000">
            <w:pPr>
              <w:spacing w:line="360" w:lineRule="exact"/>
              <w:ind w:left="144"/>
              <w:rPr>
                <w:rFonts w:ascii="Arial" w:hAnsi="Arial" w:cs="Akhbar MT" w:hint="cs"/>
                <w:sz w:val="26"/>
                <w:szCs w:val="26"/>
              </w:rPr>
            </w:pPr>
            <w:r>
              <w:rPr>
                <w:rFonts w:ascii="Arial" w:hAnsi="Arial" w:cs="Akhbar MT" w:hint="cs"/>
                <w:sz w:val="26"/>
                <w:szCs w:val="26"/>
                <w:rtl/>
              </w:rPr>
              <w:t>1999-2000</w:t>
            </w:r>
          </w:p>
        </w:tc>
      </w:tr>
      <w:tr w:rsidR="00000000">
        <w:tblPrEx>
          <w:tblCellMar>
            <w:top w:w="0" w:type="dxa"/>
            <w:bottom w:w="0" w:type="dxa"/>
          </w:tblCellMar>
        </w:tblPrEx>
        <w:tc>
          <w:tcPr>
            <w:tcW w:w="921" w:type="dxa"/>
            <w:tcBorders>
              <w:top w:val="nil"/>
              <w:left w:val="nil"/>
              <w:right w:val="nil"/>
            </w:tcBorders>
          </w:tcPr>
          <w:p w:rsidR="00000000" w:rsidRDefault="00000000">
            <w:pPr>
              <w:spacing w:line="360" w:lineRule="exact"/>
              <w:ind w:left="72"/>
              <w:jc w:val="right"/>
              <w:rPr>
                <w:rFonts w:ascii="Arial" w:hAnsi="Arial"/>
                <w:i/>
                <w:u w:val="single"/>
              </w:rPr>
            </w:pPr>
          </w:p>
        </w:tc>
        <w:tc>
          <w:tcPr>
            <w:tcW w:w="921" w:type="dxa"/>
            <w:tcBorders>
              <w:top w:val="nil"/>
              <w:left w:val="nil"/>
              <w:right w:val="nil"/>
            </w:tcBorders>
          </w:tcPr>
          <w:p w:rsidR="00000000" w:rsidRDefault="00000000">
            <w:pPr>
              <w:spacing w:line="360" w:lineRule="exact"/>
              <w:ind w:left="72"/>
              <w:jc w:val="right"/>
              <w:rPr>
                <w:rFonts w:ascii="Arial" w:hAnsi="Arial"/>
                <w:i/>
                <w:u w:val="single"/>
              </w:rPr>
            </w:pPr>
          </w:p>
        </w:tc>
        <w:tc>
          <w:tcPr>
            <w:tcW w:w="921" w:type="dxa"/>
            <w:tcBorders>
              <w:top w:val="nil"/>
              <w:left w:val="nil"/>
              <w:right w:val="nil"/>
            </w:tcBorders>
          </w:tcPr>
          <w:p w:rsidR="00000000" w:rsidRDefault="00000000">
            <w:pPr>
              <w:spacing w:line="360" w:lineRule="exact"/>
              <w:ind w:left="72"/>
              <w:jc w:val="right"/>
              <w:rPr>
                <w:rFonts w:ascii="Arial" w:hAnsi="Arial"/>
                <w:i/>
                <w:u w:val="single"/>
              </w:rPr>
            </w:pPr>
          </w:p>
        </w:tc>
        <w:tc>
          <w:tcPr>
            <w:tcW w:w="921" w:type="dxa"/>
            <w:tcBorders>
              <w:top w:val="nil"/>
              <w:left w:val="nil"/>
              <w:right w:val="nil"/>
            </w:tcBorders>
          </w:tcPr>
          <w:p w:rsidR="00000000" w:rsidRDefault="00000000">
            <w:pPr>
              <w:spacing w:line="360" w:lineRule="exact"/>
              <w:ind w:left="72"/>
              <w:jc w:val="right"/>
              <w:rPr>
                <w:rFonts w:ascii="Arial" w:hAnsi="Arial"/>
                <w:i/>
                <w:u w:val="single"/>
              </w:rPr>
            </w:pPr>
          </w:p>
        </w:tc>
        <w:tc>
          <w:tcPr>
            <w:tcW w:w="922" w:type="dxa"/>
            <w:tcBorders>
              <w:top w:val="nil"/>
              <w:left w:val="nil"/>
              <w:right w:val="nil"/>
            </w:tcBorders>
          </w:tcPr>
          <w:p w:rsidR="00000000" w:rsidRDefault="00000000">
            <w:pPr>
              <w:spacing w:line="360" w:lineRule="exact"/>
              <w:ind w:left="72"/>
              <w:jc w:val="right"/>
              <w:rPr>
                <w:rFonts w:ascii="Arial" w:hAnsi="Arial"/>
                <w:i/>
                <w:u w:val="single"/>
              </w:rPr>
            </w:pPr>
          </w:p>
        </w:tc>
        <w:tc>
          <w:tcPr>
            <w:tcW w:w="922" w:type="dxa"/>
            <w:tcBorders>
              <w:top w:val="nil"/>
              <w:left w:val="nil"/>
              <w:right w:val="nil"/>
            </w:tcBorders>
          </w:tcPr>
          <w:p w:rsidR="00000000" w:rsidRDefault="00000000">
            <w:pPr>
              <w:spacing w:line="360" w:lineRule="exact"/>
              <w:ind w:left="72"/>
              <w:jc w:val="right"/>
              <w:rPr>
                <w:rFonts w:ascii="Arial" w:hAnsi="Arial"/>
                <w:i/>
                <w:u w:val="single"/>
              </w:rPr>
            </w:pPr>
          </w:p>
        </w:tc>
        <w:tc>
          <w:tcPr>
            <w:tcW w:w="922" w:type="dxa"/>
            <w:tcBorders>
              <w:top w:val="nil"/>
              <w:left w:val="nil"/>
              <w:right w:val="nil"/>
            </w:tcBorders>
          </w:tcPr>
          <w:p w:rsidR="00000000" w:rsidRDefault="00000000">
            <w:pPr>
              <w:spacing w:line="360" w:lineRule="exact"/>
              <w:ind w:left="72"/>
              <w:jc w:val="right"/>
              <w:rPr>
                <w:rFonts w:ascii="Arial" w:hAnsi="Arial"/>
                <w:i/>
                <w:u w:val="single"/>
              </w:rPr>
            </w:pPr>
          </w:p>
        </w:tc>
        <w:tc>
          <w:tcPr>
            <w:tcW w:w="922" w:type="dxa"/>
            <w:tcBorders>
              <w:top w:val="nil"/>
              <w:left w:val="nil"/>
              <w:right w:val="nil"/>
            </w:tcBorders>
          </w:tcPr>
          <w:p w:rsidR="00000000" w:rsidRDefault="00000000">
            <w:pPr>
              <w:spacing w:line="360" w:lineRule="exact"/>
              <w:ind w:left="72"/>
              <w:jc w:val="right"/>
              <w:rPr>
                <w:rFonts w:ascii="Arial" w:hAnsi="Arial"/>
                <w:i/>
                <w:u w:val="single"/>
              </w:rPr>
            </w:pPr>
          </w:p>
        </w:tc>
        <w:tc>
          <w:tcPr>
            <w:tcW w:w="1346" w:type="dxa"/>
            <w:tcBorders>
              <w:top w:val="nil"/>
              <w:left w:val="nil"/>
              <w:right w:val="nil"/>
            </w:tcBorders>
          </w:tcPr>
          <w:p w:rsidR="00000000" w:rsidRDefault="00000000">
            <w:pPr>
              <w:spacing w:line="360" w:lineRule="exact"/>
              <w:ind w:left="72"/>
              <w:jc w:val="right"/>
              <w:rPr>
                <w:rFonts w:ascii="Arial" w:hAnsi="Arial"/>
                <w:i/>
                <w:u w:val="single"/>
              </w:rPr>
            </w:pPr>
          </w:p>
        </w:tc>
      </w:tr>
    </w:tbl>
    <w:p w:rsidR="00000000" w:rsidRDefault="00000000">
      <w:pPr>
        <w:ind w:left="30" w:right="30" w:firstLine="30"/>
        <w:jc w:val="left"/>
        <w:rPr>
          <w:rFonts w:ascii="Arial" w:hAnsi="Arial" w:cs="Traditional Arabic Backslanted"/>
          <w:i/>
          <w:sz w:val="28"/>
          <w:szCs w:val="28"/>
          <w:rtl/>
        </w:rPr>
      </w:pPr>
    </w:p>
    <w:p w:rsidR="00000000" w:rsidRDefault="00000000">
      <w:pPr>
        <w:ind w:left="29" w:right="29" w:firstLine="421"/>
        <w:jc w:val="left"/>
        <w:rPr>
          <w:rFonts w:ascii="Arial" w:hAnsi="Arial" w:cs="Traditional Arabic Backslanted" w:hint="cs"/>
          <w:i/>
          <w:sz w:val="28"/>
          <w:szCs w:val="28"/>
          <w:rtl/>
        </w:rPr>
      </w:pPr>
      <w:r>
        <w:rPr>
          <w:rFonts w:ascii="Arial" w:hAnsi="Arial" w:cs="Traditional Arabic Backslanted"/>
          <w:i/>
          <w:sz w:val="28"/>
          <w:szCs w:val="28"/>
          <w:rtl/>
        </w:rPr>
        <w:br w:type="page"/>
      </w:r>
      <w:r>
        <w:rPr>
          <w:rFonts w:ascii="Arial" w:hAnsi="Arial" w:cs="Traditional Arabic Backslanted" w:hint="cs"/>
          <w:i/>
          <w:sz w:val="28"/>
          <w:szCs w:val="28"/>
          <w:rtl/>
        </w:rPr>
        <w:t xml:space="preserve">الجدول 17 </w:t>
      </w:r>
      <w:r>
        <w:rPr>
          <w:rStyle w:val="FootnoteReference"/>
          <w:rFonts w:ascii="Arial" w:hAnsi="Arial" w:cs="Traditional Arabic Backslanted"/>
          <w:i/>
          <w:sz w:val="28"/>
          <w:szCs w:val="28"/>
          <w:rtl/>
        </w:rPr>
        <w:footnoteReference w:customMarkFollows="1" w:id="9"/>
        <w:t>(8)</w:t>
      </w:r>
      <w:r>
        <w:rPr>
          <w:rFonts w:ascii="Arial" w:hAnsi="Arial" w:cs="Traditional Arabic Backslanted" w:hint="cs"/>
          <w:i/>
          <w:sz w:val="28"/>
          <w:szCs w:val="28"/>
          <w:rtl/>
        </w:rPr>
        <w:t>: بعض النسب في التعليم الثانوي، بالنسب المئويةا</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8"/>
        <w:gridCol w:w="901"/>
        <w:gridCol w:w="1089"/>
        <w:gridCol w:w="1088"/>
        <w:gridCol w:w="759"/>
        <w:gridCol w:w="756"/>
        <w:gridCol w:w="758"/>
        <w:gridCol w:w="762"/>
        <w:gridCol w:w="1877"/>
      </w:tblGrid>
      <w:tr w:rsidR="00000000">
        <w:tblPrEx>
          <w:tblCellMar>
            <w:top w:w="0" w:type="dxa"/>
            <w:bottom w:w="0" w:type="dxa"/>
          </w:tblCellMar>
        </w:tblPrEx>
        <w:trPr>
          <w:cantSplit/>
        </w:trPr>
        <w:tc>
          <w:tcPr>
            <w:tcW w:w="6841" w:type="dxa"/>
            <w:gridSpan w:val="8"/>
            <w:tcBorders>
              <w:left w:val="nil"/>
              <w:bottom w:val="nil"/>
              <w:right w:val="nil"/>
            </w:tcBorders>
          </w:tcPr>
          <w:p w:rsidR="00000000" w:rsidRDefault="00000000">
            <w:pPr>
              <w:pStyle w:val="xl24"/>
              <w:pBdr>
                <w:bottom w:val="none" w:sz="0" w:space="0" w:color="auto"/>
              </w:pBdr>
              <w:bidi/>
              <w:spacing w:before="0" w:after="0"/>
              <w:jc w:val="center"/>
              <w:rPr>
                <w:rFonts w:ascii="Arial" w:hAnsi="Arial" w:cs="Traditional Arabic Backslanted" w:hint="cs"/>
                <w:sz w:val="20"/>
              </w:rPr>
            </w:pPr>
            <w:r>
              <w:rPr>
                <w:rFonts w:ascii="Arial" w:hAnsi="Arial" w:cs="Traditional Arabic Backslanted" w:hint="cs"/>
                <w:sz w:val="20"/>
                <w:rtl/>
              </w:rPr>
              <w:t>عدد التلاميذ في التعليم الثانوي، بالنسبة المئوية</w:t>
            </w:r>
          </w:p>
        </w:tc>
        <w:tc>
          <w:tcPr>
            <w:tcW w:w="1877" w:type="dxa"/>
            <w:vMerge w:val="restart"/>
            <w:tcBorders>
              <w:left w:val="nil"/>
              <w:bottom w:val="nil"/>
              <w:right w:val="nil"/>
            </w:tcBorders>
          </w:tcPr>
          <w:p w:rsidR="00000000" w:rsidRDefault="00000000">
            <w:pPr>
              <w:pStyle w:val="xl24"/>
              <w:pBdr>
                <w:bottom w:val="none" w:sz="0" w:space="0" w:color="auto"/>
              </w:pBdr>
              <w:bidi/>
              <w:spacing w:before="180" w:after="0"/>
              <w:rPr>
                <w:rFonts w:ascii="Arial" w:hAnsi="Arial" w:cs="Traditional Arabic Backslanted" w:hint="cs"/>
                <w:sz w:val="20"/>
              </w:rPr>
            </w:pPr>
            <w:r>
              <w:rPr>
                <w:rFonts w:ascii="Arial" w:hAnsi="Arial" w:cs="Traditional Arabic Backslanted" w:hint="cs"/>
                <w:sz w:val="20"/>
                <w:rtl/>
              </w:rPr>
              <w:t>السنة الدراسية</w:t>
            </w:r>
          </w:p>
        </w:tc>
      </w:tr>
      <w:tr w:rsidR="00000000">
        <w:tblPrEx>
          <w:tblCellMar>
            <w:top w:w="0" w:type="dxa"/>
            <w:bottom w:w="0" w:type="dxa"/>
          </w:tblCellMar>
        </w:tblPrEx>
        <w:trPr>
          <w:cantSplit/>
        </w:trPr>
        <w:tc>
          <w:tcPr>
            <w:tcW w:w="728"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ريفية</w:t>
            </w:r>
          </w:p>
        </w:tc>
        <w:tc>
          <w:tcPr>
            <w:tcW w:w="901"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حضرية</w:t>
            </w:r>
          </w:p>
        </w:tc>
        <w:tc>
          <w:tcPr>
            <w:tcW w:w="1089"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دوام جزئي</w:t>
            </w:r>
          </w:p>
        </w:tc>
        <w:tc>
          <w:tcPr>
            <w:tcW w:w="1088"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دوام كامل</w:t>
            </w:r>
          </w:p>
        </w:tc>
        <w:tc>
          <w:tcPr>
            <w:tcW w:w="759"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مهنية</w:t>
            </w:r>
          </w:p>
        </w:tc>
        <w:tc>
          <w:tcPr>
            <w:tcW w:w="756"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عامة</w:t>
            </w:r>
          </w:p>
        </w:tc>
        <w:tc>
          <w:tcPr>
            <w:tcW w:w="758"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إناث</w:t>
            </w:r>
          </w:p>
        </w:tc>
        <w:tc>
          <w:tcPr>
            <w:tcW w:w="762" w:type="dxa"/>
            <w:tcBorders>
              <w:top w:val="nil"/>
              <w:left w:val="nil"/>
              <w:bottom w:val="nil"/>
              <w:right w:val="nil"/>
            </w:tcBorders>
          </w:tcPr>
          <w:p w:rsidR="00000000" w:rsidRDefault="00000000">
            <w:pPr>
              <w:jc w:val="right"/>
              <w:rPr>
                <w:rFonts w:ascii="Arial" w:hAnsi="Arial" w:cs="Traditional Arabic Backslanted" w:hint="cs"/>
                <w:sz w:val="26"/>
                <w:szCs w:val="26"/>
              </w:rPr>
            </w:pPr>
            <w:r>
              <w:rPr>
                <w:rFonts w:ascii="Arial" w:hAnsi="Arial" w:cs="Traditional Arabic Backslanted" w:hint="cs"/>
                <w:sz w:val="26"/>
                <w:szCs w:val="26"/>
                <w:rtl/>
              </w:rPr>
              <w:t>ذكور</w:t>
            </w:r>
          </w:p>
        </w:tc>
        <w:tc>
          <w:tcPr>
            <w:tcW w:w="1877" w:type="dxa"/>
            <w:vMerge/>
            <w:tcBorders>
              <w:top w:val="nil"/>
              <w:left w:val="nil"/>
              <w:bottom w:val="nil"/>
              <w:right w:val="nil"/>
            </w:tcBorders>
          </w:tcPr>
          <w:p w:rsidR="00000000" w:rsidRDefault="00000000">
            <w:pPr>
              <w:jc w:val="right"/>
              <w:rPr>
                <w:rFonts w:ascii="Arial" w:hAnsi="Arial" w:cs="Traditional Arabic Backslanted"/>
              </w:rPr>
            </w:pPr>
          </w:p>
        </w:tc>
      </w:tr>
      <w:tr w:rsidR="00000000">
        <w:tblPrEx>
          <w:tblCellMar>
            <w:top w:w="0" w:type="dxa"/>
            <w:bottom w:w="0" w:type="dxa"/>
          </w:tblCellMar>
        </w:tblPrEx>
        <w:tc>
          <w:tcPr>
            <w:tcW w:w="728" w:type="dxa"/>
            <w:tcBorders>
              <w:top w:val="nil"/>
              <w:left w:val="nil"/>
              <w:bottom w:val="single" w:sz="4" w:space="0" w:color="auto"/>
              <w:right w:val="nil"/>
            </w:tcBorders>
          </w:tcPr>
          <w:p w:rsidR="00000000" w:rsidRDefault="00000000">
            <w:pPr>
              <w:jc w:val="right"/>
              <w:rPr>
                <w:rFonts w:ascii="Arial" w:hAnsi="Arial"/>
                <w:iCs/>
                <w:u w:val="single"/>
              </w:rPr>
            </w:pPr>
          </w:p>
        </w:tc>
        <w:tc>
          <w:tcPr>
            <w:tcW w:w="901" w:type="dxa"/>
            <w:tcBorders>
              <w:top w:val="nil"/>
              <w:left w:val="nil"/>
              <w:bottom w:val="single" w:sz="4" w:space="0" w:color="auto"/>
              <w:right w:val="nil"/>
            </w:tcBorders>
          </w:tcPr>
          <w:p w:rsidR="00000000" w:rsidRDefault="00000000">
            <w:pPr>
              <w:jc w:val="right"/>
              <w:rPr>
                <w:rFonts w:ascii="Arial" w:hAnsi="Arial"/>
                <w:iCs/>
                <w:u w:val="single"/>
              </w:rPr>
            </w:pPr>
          </w:p>
        </w:tc>
        <w:tc>
          <w:tcPr>
            <w:tcW w:w="1089" w:type="dxa"/>
            <w:tcBorders>
              <w:top w:val="nil"/>
              <w:left w:val="nil"/>
              <w:bottom w:val="single" w:sz="4" w:space="0" w:color="auto"/>
              <w:right w:val="nil"/>
            </w:tcBorders>
          </w:tcPr>
          <w:p w:rsidR="00000000" w:rsidRDefault="00000000">
            <w:pPr>
              <w:jc w:val="right"/>
              <w:rPr>
                <w:rFonts w:ascii="Arial" w:hAnsi="Arial"/>
                <w:iCs/>
                <w:u w:val="single"/>
              </w:rPr>
            </w:pPr>
          </w:p>
        </w:tc>
        <w:tc>
          <w:tcPr>
            <w:tcW w:w="1088" w:type="dxa"/>
            <w:tcBorders>
              <w:top w:val="nil"/>
              <w:left w:val="nil"/>
              <w:bottom w:val="single" w:sz="4" w:space="0" w:color="auto"/>
              <w:right w:val="nil"/>
            </w:tcBorders>
          </w:tcPr>
          <w:p w:rsidR="00000000" w:rsidRDefault="00000000">
            <w:pPr>
              <w:jc w:val="right"/>
              <w:rPr>
                <w:rFonts w:ascii="Arial" w:hAnsi="Arial"/>
                <w:iCs/>
                <w:u w:val="single"/>
              </w:rPr>
            </w:pPr>
          </w:p>
        </w:tc>
        <w:tc>
          <w:tcPr>
            <w:tcW w:w="759" w:type="dxa"/>
            <w:tcBorders>
              <w:top w:val="nil"/>
              <w:left w:val="nil"/>
              <w:bottom w:val="single" w:sz="4" w:space="0" w:color="auto"/>
              <w:right w:val="nil"/>
            </w:tcBorders>
          </w:tcPr>
          <w:p w:rsidR="00000000" w:rsidRDefault="00000000">
            <w:pPr>
              <w:jc w:val="right"/>
              <w:rPr>
                <w:rFonts w:ascii="Arial" w:hAnsi="Arial"/>
                <w:iCs/>
                <w:u w:val="single"/>
              </w:rPr>
            </w:pPr>
          </w:p>
        </w:tc>
        <w:tc>
          <w:tcPr>
            <w:tcW w:w="756" w:type="dxa"/>
            <w:tcBorders>
              <w:top w:val="nil"/>
              <w:left w:val="nil"/>
              <w:bottom w:val="single" w:sz="4" w:space="0" w:color="auto"/>
              <w:right w:val="nil"/>
            </w:tcBorders>
          </w:tcPr>
          <w:p w:rsidR="00000000" w:rsidRDefault="00000000">
            <w:pPr>
              <w:jc w:val="right"/>
              <w:rPr>
                <w:rFonts w:ascii="Arial" w:hAnsi="Arial"/>
                <w:iCs/>
                <w:u w:val="single"/>
              </w:rPr>
            </w:pPr>
          </w:p>
        </w:tc>
        <w:tc>
          <w:tcPr>
            <w:tcW w:w="758" w:type="dxa"/>
            <w:tcBorders>
              <w:top w:val="nil"/>
              <w:left w:val="nil"/>
              <w:bottom w:val="single" w:sz="4" w:space="0" w:color="auto"/>
              <w:right w:val="nil"/>
            </w:tcBorders>
          </w:tcPr>
          <w:p w:rsidR="00000000" w:rsidRDefault="00000000">
            <w:pPr>
              <w:jc w:val="right"/>
              <w:rPr>
                <w:rFonts w:ascii="Arial" w:hAnsi="Arial"/>
                <w:iCs/>
                <w:u w:val="single"/>
              </w:rPr>
            </w:pPr>
          </w:p>
        </w:tc>
        <w:tc>
          <w:tcPr>
            <w:tcW w:w="762" w:type="dxa"/>
            <w:tcBorders>
              <w:top w:val="nil"/>
              <w:left w:val="nil"/>
              <w:bottom w:val="single" w:sz="4" w:space="0" w:color="auto"/>
              <w:right w:val="nil"/>
            </w:tcBorders>
          </w:tcPr>
          <w:p w:rsidR="00000000" w:rsidRDefault="00000000">
            <w:pPr>
              <w:jc w:val="right"/>
              <w:rPr>
                <w:rFonts w:ascii="Arial" w:hAnsi="Arial"/>
                <w:iCs/>
                <w:u w:val="single"/>
              </w:rPr>
            </w:pPr>
          </w:p>
        </w:tc>
        <w:tc>
          <w:tcPr>
            <w:tcW w:w="1877" w:type="dxa"/>
            <w:tcBorders>
              <w:top w:val="nil"/>
              <w:left w:val="nil"/>
              <w:bottom w:val="single" w:sz="4" w:space="0" w:color="auto"/>
              <w:right w:val="nil"/>
            </w:tcBorders>
            <w:vAlign w:val="bottom"/>
          </w:tcPr>
          <w:p w:rsidR="00000000" w:rsidRDefault="00000000">
            <w:pPr>
              <w:jc w:val="right"/>
              <w:rPr>
                <w:rFonts w:ascii="Arial" w:hAnsi="Arial"/>
              </w:rPr>
            </w:pPr>
          </w:p>
        </w:tc>
      </w:tr>
      <w:tr w:rsidR="00000000">
        <w:tblPrEx>
          <w:tblCellMar>
            <w:top w:w="0" w:type="dxa"/>
            <w:bottom w:w="0" w:type="dxa"/>
          </w:tblCellMar>
        </w:tblPrEx>
        <w:tc>
          <w:tcPr>
            <w:tcW w:w="728"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60</w:t>
            </w:r>
          </w:p>
        </w:tc>
        <w:tc>
          <w:tcPr>
            <w:tcW w:w="901"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40</w:t>
            </w:r>
          </w:p>
        </w:tc>
        <w:tc>
          <w:tcPr>
            <w:tcW w:w="1089"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30</w:t>
            </w:r>
          </w:p>
        </w:tc>
        <w:tc>
          <w:tcPr>
            <w:tcW w:w="1088"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70</w:t>
            </w:r>
          </w:p>
        </w:tc>
        <w:tc>
          <w:tcPr>
            <w:tcW w:w="759"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72</w:t>
            </w:r>
          </w:p>
        </w:tc>
        <w:tc>
          <w:tcPr>
            <w:tcW w:w="756"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28</w:t>
            </w:r>
          </w:p>
        </w:tc>
        <w:tc>
          <w:tcPr>
            <w:tcW w:w="758"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45</w:t>
            </w:r>
          </w:p>
        </w:tc>
        <w:tc>
          <w:tcPr>
            <w:tcW w:w="762"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55</w:t>
            </w:r>
          </w:p>
        </w:tc>
        <w:tc>
          <w:tcPr>
            <w:tcW w:w="1877"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1990-1991</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54</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46</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20</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80</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51</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49</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49</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51</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1991-1992</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49</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51</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13</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87</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37</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63</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52</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48</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1992-1993</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45</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55</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12</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88</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29</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71</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50</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50</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1993-1994</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42</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58</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92</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22</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78</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49</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51</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1994-1995</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37</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63</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92</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21</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79</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49</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51</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1995-1996</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29</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71</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92</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18</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82</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48</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52</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1996-1997</w:t>
            </w:r>
          </w:p>
        </w:tc>
      </w:tr>
      <w:tr w:rsidR="00000000">
        <w:tblPrEx>
          <w:tblCellMar>
            <w:top w:w="0" w:type="dxa"/>
            <w:bottom w:w="0" w:type="dxa"/>
          </w:tblCellMar>
        </w:tblPrEx>
        <w:tc>
          <w:tcPr>
            <w:tcW w:w="72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29</w:t>
            </w:r>
          </w:p>
        </w:tc>
        <w:tc>
          <w:tcPr>
            <w:tcW w:w="901"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71</w:t>
            </w:r>
          </w:p>
        </w:tc>
        <w:tc>
          <w:tcPr>
            <w:tcW w:w="108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w:t>
            </w:r>
          </w:p>
        </w:tc>
        <w:tc>
          <w:tcPr>
            <w:tcW w:w="108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92</w:t>
            </w: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16</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84</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47</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53</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1997-1998</w:t>
            </w:r>
          </w:p>
        </w:tc>
      </w:tr>
      <w:tr w:rsidR="00000000">
        <w:tblPrEx>
          <w:tblCellMar>
            <w:top w:w="0" w:type="dxa"/>
            <w:bottom w:w="0" w:type="dxa"/>
          </w:tblCellMar>
        </w:tblPrEx>
        <w:tc>
          <w:tcPr>
            <w:tcW w:w="728"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901"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1089"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1088"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15</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85</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48</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52</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1998-1999</w:t>
            </w:r>
          </w:p>
        </w:tc>
      </w:tr>
      <w:tr w:rsidR="00000000">
        <w:tblPrEx>
          <w:tblCellMar>
            <w:top w:w="0" w:type="dxa"/>
            <w:bottom w:w="0" w:type="dxa"/>
          </w:tblCellMar>
        </w:tblPrEx>
        <w:tc>
          <w:tcPr>
            <w:tcW w:w="728"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901"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1089"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1088" w:type="dxa"/>
            <w:tcBorders>
              <w:top w:val="nil"/>
              <w:left w:val="nil"/>
              <w:bottom w:val="nil"/>
              <w:right w:val="nil"/>
            </w:tcBorders>
          </w:tcPr>
          <w:p w:rsidR="00000000" w:rsidRDefault="00000000">
            <w:pPr>
              <w:ind w:left="144"/>
              <w:rPr>
                <w:rFonts w:ascii="Arial" w:hAnsi="Arial" w:cs="Akhbar MT"/>
                <w:iCs/>
                <w:sz w:val="28"/>
                <w:szCs w:val="28"/>
                <w:u w:val="single"/>
              </w:rPr>
            </w:pPr>
          </w:p>
        </w:tc>
        <w:tc>
          <w:tcPr>
            <w:tcW w:w="759"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14</w:t>
            </w:r>
          </w:p>
        </w:tc>
        <w:tc>
          <w:tcPr>
            <w:tcW w:w="756"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86</w:t>
            </w:r>
          </w:p>
        </w:tc>
        <w:tc>
          <w:tcPr>
            <w:tcW w:w="75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49</w:t>
            </w:r>
          </w:p>
        </w:tc>
        <w:tc>
          <w:tcPr>
            <w:tcW w:w="762"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51</w:t>
            </w:r>
          </w:p>
        </w:tc>
        <w:tc>
          <w:tcPr>
            <w:tcW w:w="1877"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1999-2000</w:t>
            </w:r>
          </w:p>
        </w:tc>
      </w:tr>
      <w:tr w:rsidR="00000000">
        <w:tblPrEx>
          <w:tblCellMar>
            <w:top w:w="0" w:type="dxa"/>
            <w:bottom w:w="0" w:type="dxa"/>
          </w:tblCellMar>
        </w:tblPrEx>
        <w:tc>
          <w:tcPr>
            <w:tcW w:w="728" w:type="dxa"/>
            <w:tcBorders>
              <w:top w:val="nil"/>
              <w:left w:val="nil"/>
              <w:right w:val="nil"/>
            </w:tcBorders>
          </w:tcPr>
          <w:p w:rsidR="00000000" w:rsidRDefault="00000000">
            <w:pPr>
              <w:jc w:val="right"/>
              <w:rPr>
                <w:rFonts w:ascii="Arial" w:hAnsi="Arial"/>
                <w:iCs/>
                <w:u w:val="single"/>
              </w:rPr>
            </w:pPr>
          </w:p>
        </w:tc>
        <w:tc>
          <w:tcPr>
            <w:tcW w:w="901" w:type="dxa"/>
            <w:tcBorders>
              <w:top w:val="nil"/>
              <w:left w:val="nil"/>
              <w:right w:val="nil"/>
            </w:tcBorders>
          </w:tcPr>
          <w:p w:rsidR="00000000" w:rsidRDefault="00000000">
            <w:pPr>
              <w:jc w:val="right"/>
              <w:rPr>
                <w:rFonts w:ascii="Arial" w:hAnsi="Arial"/>
                <w:iCs/>
                <w:u w:val="single"/>
              </w:rPr>
            </w:pPr>
          </w:p>
        </w:tc>
        <w:tc>
          <w:tcPr>
            <w:tcW w:w="1089" w:type="dxa"/>
            <w:tcBorders>
              <w:top w:val="nil"/>
              <w:left w:val="nil"/>
              <w:right w:val="nil"/>
            </w:tcBorders>
          </w:tcPr>
          <w:p w:rsidR="00000000" w:rsidRDefault="00000000">
            <w:pPr>
              <w:jc w:val="right"/>
              <w:rPr>
                <w:rFonts w:ascii="Arial" w:hAnsi="Arial"/>
                <w:iCs/>
                <w:u w:val="single"/>
              </w:rPr>
            </w:pPr>
          </w:p>
        </w:tc>
        <w:tc>
          <w:tcPr>
            <w:tcW w:w="1088" w:type="dxa"/>
            <w:tcBorders>
              <w:top w:val="nil"/>
              <w:left w:val="nil"/>
              <w:right w:val="nil"/>
            </w:tcBorders>
          </w:tcPr>
          <w:p w:rsidR="00000000" w:rsidRDefault="00000000">
            <w:pPr>
              <w:jc w:val="right"/>
              <w:rPr>
                <w:rFonts w:ascii="Arial" w:hAnsi="Arial"/>
                <w:iCs/>
                <w:u w:val="single"/>
              </w:rPr>
            </w:pPr>
          </w:p>
        </w:tc>
        <w:tc>
          <w:tcPr>
            <w:tcW w:w="759" w:type="dxa"/>
            <w:tcBorders>
              <w:top w:val="nil"/>
              <w:left w:val="nil"/>
              <w:right w:val="nil"/>
            </w:tcBorders>
          </w:tcPr>
          <w:p w:rsidR="00000000" w:rsidRDefault="00000000">
            <w:pPr>
              <w:jc w:val="right"/>
              <w:rPr>
                <w:rFonts w:ascii="Arial" w:hAnsi="Arial"/>
                <w:iCs/>
                <w:u w:val="single"/>
              </w:rPr>
            </w:pPr>
          </w:p>
        </w:tc>
        <w:tc>
          <w:tcPr>
            <w:tcW w:w="756" w:type="dxa"/>
            <w:tcBorders>
              <w:top w:val="nil"/>
              <w:left w:val="nil"/>
              <w:right w:val="nil"/>
            </w:tcBorders>
          </w:tcPr>
          <w:p w:rsidR="00000000" w:rsidRDefault="00000000">
            <w:pPr>
              <w:jc w:val="right"/>
              <w:rPr>
                <w:rFonts w:ascii="Arial" w:hAnsi="Arial"/>
                <w:iCs/>
                <w:u w:val="single"/>
              </w:rPr>
            </w:pPr>
          </w:p>
        </w:tc>
        <w:tc>
          <w:tcPr>
            <w:tcW w:w="758" w:type="dxa"/>
            <w:tcBorders>
              <w:top w:val="nil"/>
              <w:left w:val="nil"/>
              <w:right w:val="nil"/>
            </w:tcBorders>
          </w:tcPr>
          <w:p w:rsidR="00000000" w:rsidRDefault="00000000">
            <w:pPr>
              <w:jc w:val="right"/>
              <w:rPr>
                <w:rFonts w:ascii="Arial" w:hAnsi="Arial"/>
                <w:iCs/>
                <w:u w:val="single"/>
              </w:rPr>
            </w:pPr>
          </w:p>
        </w:tc>
        <w:tc>
          <w:tcPr>
            <w:tcW w:w="762" w:type="dxa"/>
            <w:tcBorders>
              <w:top w:val="nil"/>
              <w:left w:val="nil"/>
              <w:right w:val="nil"/>
            </w:tcBorders>
          </w:tcPr>
          <w:p w:rsidR="00000000" w:rsidRDefault="00000000">
            <w:pPr>
              <w:jc w:val="right"/>
              <w:rPr>
                <w:rFonts w:ascii="Arial" w:hAnsi="Arial"/>
                <w:iCs/>
                <w:u w:val="single"/>
              </w:rPr>
            </w:pPr>
          </w:p>
        </w:tc>
        <w:tc>
          <w:tcPr>
            <w:tcW w:w="1877" w:type="dxa"/>
            <w:tcBorders>
              <w:top w:val="nil"/>
              <w:left w:val="nil"/>
              <w:right w:val="nil"/>
            </w:tcBorders>
          </w:tcPr>
          <w:p w:rsidR="00000000" w:rsidRDefault="00000000">
            <w:pPr>
              <w:jc w:val="right"/>
              <w:rPr>
                <w:rFonts w:ascii="Arial" w:hAnsi="Arial"/>
                <w:iCs/>
                <w:u w:val="single"/>
              </w:rPr>
            </w:pPr>
          </w:p>
        </w:tc>
      </w:tr>
    </w:tbl>
    <w:p w:rsidR="00000000" w:rsidRDefault="00000000">
      <w:pPr>
        <w:jc w:val="right"/>
        <w:rPr>
          <w:rFonts w:ascii="Arial" w:hAnsi="Arial"/>
          <w:iCs/>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0"/>
        <w:gridCol w:w="1090"/>
        <w:gridCol w:w="1090"/>
        <w:gridCol w:w="1090"/>
        <w:gridCol w:w="1090"/>
        <w:gridCol w:w="1090"/>
        <w:gridCol w:w="2178"/>
      </w:tblGrid>
      <w:tr w:rsidR="00000000">
        <w:tblPrEx>
          <w:tblCellMar>
            <w:top w:w="0" w:type="dxa"/>
            <w:bottom w:w="0" w:type="dxa"/>
          </w:tblCellMar>
        </w:tblPrEx>
        <w:trPr>
          <w:cantSplit/>
        </w:trPr>
        <w:tc>
          <w:tcPr>
            <w:tcW w:w="8718" w:type="dxa"/>
            <w:gridSpan w:val="7"/>
            <w:tcBorders>
              <w:top w:val="nil"/>
              <w:left w:val="nil"/>
              <w:bottom w:val="single" w:sz="4" w:space="0" w:color="auto"/>
              <w:right w:val="nil"/>
            </w:tcBorders>
          </w:tcPr>
          <w:p w:rsidR="00000000" w:rsidRDefault="00000000">
            <w:pPr>
              <w:pStyle w:val="xl24"/>
              <w:pBdr>
                <w:bottom w:val="none" w:sz="0" w:space="0" w:color="auto"/>
              </w:pBdr>
              <w:bidi/>
              <w:spacing w:before="0" w:after="0"/>
              <w:rPr>
                <w:rFonts w:cs="Traditional Arabic Backslanted" w:hint="cs"/>
                <w:sz w:val="26"/>
                <w:szCs w:val="26"/>
                <w:rtl/>
              </w:rPr>
            </w:pPr>
          </w:p>
          <w:p w:rsidR="00000000" w:rsidRDefault="00000000">
            <w:pPr>
              <w:pStyle w:val="xl24"/>
              <w:pBdr>
                <w:bottom w:val="none" w:sz="0" w:space="0" w:color="auto"/>
              </w:pBdr>
              <w:bidi/>
              <w:spacing w:before="0" w:after="0"/>
              <w:rPr>
                <w:rFonts w:cs="Traditional Arabic Backslanted" w:hint="cs"/>
                <w:sz w:val="26"/>
                <w:szCs w:val="26"/>
              </w:rPr>
            </w:pPr>
            <w:r>
              <w:rPr>
                <w:rFonts w:cs="Traditional Arabic Backslanted" w:hint="cs"/>
                <w:sz w:val="26"/>
                <w:szCs w:val="26"/>
                <w:rtl/>
              </w:rPr>
              <w:t>ا</w:t>
            </w:r>
            <w:r>
              <w:rPr>
                <w:rFonts w:cs="Traditional Arabic Backslanted" w:hint="cs"/>
                <w:sz w:val="28"/>
                <w:szCs w:val="28"/>
                <w:rtl/>
              </w:rPr>
              <w:t>لجدول 18: الطلاب المتخرجون بعد دراسة بدوام كلي أو جزئي</w:t>
            </w:r>
          </w:p>
        </w:tc>
      </w:tr>
      <w:tr w:rsidR="00000000">
        <w:tblPrEx>
          <w:tblCellMar>
            <w:top w:w="0" w:type="dxa"/>
            <w:bottom w:w="0" w:type="dxa"/>
          </w:tblCellMar>
        </w:tblPrEx>
        <w:trPr>
          <w:cantSplit/>
        </w:trPr>
        <w:tc>
          <w:tcPr>
            <w:tcW w:w="2180" w:type="dxa"/>
            <w:gridSpan w:val="2"/>
            <w:tcBorders>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دوام جزئي</w:t>
            </w:r>
          </w:p>
        </w:tc>
        <w:tc>
          <w:tcPr>
            <w:tcW w:w="2180" w:type="dxa"/>
            <w:gridSpan w:val="2"/>
            <w:tcBorders>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دوام كلي</w:t>
            </w:r>
          </w:p>
        </w:tc>
        <w:tc>
          <w:tcPr>
            <w:tcW w:w="1090" w:type="dxa"/>
            <w:tcBorders>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1090" w:type="dxa"/>
            <w:tcBorders>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المجموع</w:t>
            </w:r>
          </w:p>
        </w:tc>
        <w:tc>
          <w:tcPr>
            <w:tcW w:w="2178" w:type="dxa"/>
            <w:vMerge w:val="restart"/>
            <w:tcBorders>
              <w:left w:val="nil"/>
              <w:bottom w:val="nil"/>
              <w:right w:val="nil"/>
            </w:tcBorders>
          </w:tcPr>
          <w:p w:rsidR="00000000" w:rsidRDefault="00000000">
            <w:pPr>
              <w:jc w:val="right"/>
              <w:rPr>
                <w:rFonts w:cs="Traditional Arabic Backslanted" w:hint="cs"/>
                <w:sz w:val="26"/>
                <w:szCs w:val="26"/>
                <w:rtl/>
              </w:rPr>
            </w:pPr>
          </w:p>
          <w:p w:rsidR="00000000" w:rsidRDefault="00000000">
            <w:pPr>
              <w:jc w:val="left"/>
              <w:rPr>
                <w:rFonts w:cs="Traditional Arabic Backslanted" w:hint="cs"/>
                <w:sz w:val="26"/>
                <w:szCs w:val="26"/>
              </w:rPr>
            </w:pPr>
            <w:r>
              <w:rPr>
                <w:rFonts w:cs="Traditional Arabic Backslanted" w:hint="cs"/>
                <w:sz w:val="26"/>
                <w:szCs w:val="26"/>
                <w:rtl/>
              </w:rPr>
              <w:t>السنة الدراسية</w:t>
            </w:r>
          </w:p>
        </w:tc>
      </w:tr>
      <w:tr w:rsidR="00000000">
        <w:tblPrEx>
          <w:tblCellMar>
            <w:top w:w="0" w:type="dxa"/>
            <w:bottom w:w="0" w:type="dxa"/>
          </w:tblCellMar>
        </w:tblPrEx>
        <w:trPr>
          <w:cantSplit/>
        </w:trPr>
        <w:tc>
          <w:tcPr>
            <w:tcW w:w="1090" w:type="dxa"/>
            <w:tcBorders>
              <w:top w:val="nil"/>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1090" w:type="dxa"/>
            <w:tcBorders>
              <w:top w:val="nil"/>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المجموع</w:t>
            </w:r>
          </w:p>
        </w:tc>
        <w:tc>
          <w:tcPr>
            <w:tcW w:w="1090" w:type="dxa"/>
            <w:tcBorders>
              <w:top w:val="nil"/>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إناث</w:t>
            </w:r>
          </w:p>
        </w:tc>
        <w:tc>
          <w:tcPr>
            <w:tcW w:w="1090" w:type="dxa"/>
            <w:tcBorders>
              <w:top w:val="nil"/>
              <w:left w:val="nil"/>
              <w:bottom w:val="nil"/>
              <w:right w:val="nil"/>
            </w:tcBorders>
          </w:tcPr>
          <w:p w:rsidR="00000000" w:rsidRDefault="00000000">
            <w:pPr>
              <w:jc w:val="center"/>
              <w:rPr>
                <w:rFonts w:cs="Traditional Arabic Backslanted" w:hint="cs"/>
                <w:sz w:val="26"/>
                <w:szCs w:val="26"/>
              </w:rPr>
            </w:pPr>
            <w:r>
              <w:rPr>
                <w:rFonts w:cs="Traditional Arabic Backslanted" w:hint="cs"/>
                <w:sz w:val="26"/>
                <w:szCs w:val="26"/>
                <w:rtl/>
              </w:rPr>
              <w:t>المجموع</w:t>
            </w:r>
          </w:p>
        </w:tc>
        <w:tc>
          <w:tcPr>
            <w:tcW w:w="1090" w:type="dxa"/>
            <w:tcBorders>
              <w:top w:val="nil"/>
              <w:left w:val="nil"/>
              <w:bottom w:val="nil"/>
              <w:right w:val="nil"/>
            </w:tcBorders>
          </w:tcPr>
          <w:p w:rsidR="00000000" w:rsidRDefault="00000000">
            <w:pPr>
              <w:jc w:val="center"/>
              <w:rPr>
                <w:rFonts w:cs="Traditional Arabic Backslanted" w:hint="cs"/>
                <w:sz w:val="26"/>
                <w:szCs w:val="26"/>
              </w:rPr>
            </w:pPr>
          </w:p>
        </w:tc>
        <w:tc>
          <w:tcPr>
            <w:tcW w:w="1090" w:type="dxa"/>
            <w:tcBorders>
              <w:top w:val="nil"/>
              <w:left w:val="nil"/>
              <w:bottom w:val="nil"/>
              <w:right w:val="nil"/>
            </w:tcBorders>
          </w:tcPr>
          <w:p w:rsidR="00000000" w:rsidRDefault="00000000">
            <w:pPr>
              <w:jc w:val="center"/>
              <w:rPr>
                <w:rFonts w:cs="Traditional Arabic Backslanted" w:hint="cs"/>
                <w:sz w:val="26"/>
                <w:szCs w:val="26"/>
              </w:rPr>
            </w:pPr>
          </w:p>
        </w:tc>
        <w:tc>
          <w:tcPr>
            <w:tcW w:w="2178" w:type="dxa"/>
            <w:vMerge/>
            <w:tcBorders>
              <w:top w:val="nil"/>
              <w:left w:val="nil"/>
              <w:bottom w:val="nil"/>
              <w:right w:val="nil"/>
            </w:tcBorders>
          </w:tcPr>
          <w:p w:rsidR="00000000" w:rsidRDefault="00000000">
            <w:pPr>
              <w:jc w:val="right"/>
              <w:rPr>
                <w:rFonts w:cs="Traditional Arabic Backslanted" w:hint="cs"/>
                <w:sz w:val="26"/>
                <w:szCs w:val="26"/>
              </w:rPr>
            </w:pPr>
          </w:p>
        </w:tc>
      </w:tr>
      <w:tr w:rsidR="00000000">
        <w:tblPrEx>
          <w:tblCellMar>
            <w:top w:w="0" w:type="dxa"/>
            <w:bottom w:w="0" w:type="dxa"/>
          </w:tblCellMar>
        </w:tblPrEx>
        <w:tc>
          <w:tcPr>
            <w:tcW w:w="1090" w:type="dxa"/>
            <w:tcBorders>
              <w:top w:val="nil"/>
              <w:left w:val="nil"/>
              <w:bottom w:val="single" w:sz="4" w:space="0" w:color="auto"/>
              <w:right w:val="nil"/>
            </w:tcBorders>
          </w:tcPr>
          <w:p w:rsidR="00000000" w:rsidRDefault="00000000">
            <w:pPr>
              <w:jc w:val="right"/>
              <w:rPr>
                <w:rFonts w:hint="cs"/>
              </w:rPr>
            </w:pPr>
          </w:p>
        </w:tc>
        <w:tc>
          <w:tcPr>
            <w:tcW w:w="1090" w:type="dxa"/>
            <w:tcBorders>
              <w:top w:val="nil"/>
              <w:left w:val="nil"/>
              <w:bottom w:val="single" w:sz="4" w:space="0" w:color="auto"/>
              <w:right w:val="nil"/>
            </w:tcBorders>
          </w:tcPr>
          <w:p w:rsidR="00000000" w:rsidRDefault="00000000">
            <w:pPr>
              <w:jc w:val="right"/>
              <w:rPr>
                <w:rFonts w:hint="cs"/>
              </w:rPr>
            </w:pPr>
          </w:p>
        </w:tc>
        <w:tc>
          <w:tcPr>
            <w:tcW w:w="1090" w:type="dxa"/>
            <w:tcBorders>
              <w:top w:val="nil"/>
              <w:left w:val="nil"/>
              <w:bottom w:val="single" w:sz="4" w:space="0" w:color="auto"/>
              <w:right w:val="nil"/>
            </w:tcBorders>
          </w:tcPr>
          <w:p w:rsidR="00000000" w:rsidRDefault="00000000">
            <w:pPr>
              <w:jc w:val="right"/>
              <w:rPr>
                <w:rFonts w:hint="cs"/>
              </w:rPr>
            </w:pPr>
          </w:p>
        </w:tc>
        <w:tc>
          <w:tcPr>
            <w:tcW w:w="1090" w:type="dxa"/>
            <w:tcBorders>
              <w:top w:val="nil"/>
              <w:left w:val="nil"/>
              <w:bottom w:val="single" w:sz="4" w:space="0" w:color="auto"/>
              <w:right w:val="nil"/>
            </w:tcBorders>
          </w:tcPr>
          <w:p w:rsidR="00000000" w:rsidRDefault="00000000">
            <w:pPr>
              <w:jc w:val="right"/>
              <w:rPr>
                <w:rFonts w:hint="cs"/>
              </w:rPr>
            </w:pPr>
          </w:p>
        </w:tc>
        <w:tc>
          <w:tcPr>
            <w:tcW w:w="1090" w:type="dxa"/>
            <w:tcBorders>
              <w:top w:val="nil"/>
              <w:left w:val="nil"/>
              <w:bottom w:val="single" w:sz="4" w:space="0" w:color="auto"/>
              <w:right w:val="nil"/>
            </w:tcBorders>
          </w:tcPr>
          <w:p w:rsidR="00000000" w:rsidRDefault="00000000">
            <w:pPr>
              <w:jc w:val="right"/>
              <w:rPr>
                <w:rFonts w:hint="cs"/>
              </w:rPr>
            </w:pPr>
          </w:p>
        </w:tc>
        <w:tc>
          <w:tcPr>
            <w:tcW w:w="1090" w:type="dxa"/>
            <w:tcBorders>
              <w:top w:val="nil"/>
              <w:left w:val="nil"/>
              <w:bottom w:val="single" w:sz="4" w:space="0" w:color="auto"/>
              <w:right w:val="nil"/>
            </w:tcBorders>
          </w:tcPr>
          <w:p w:rsidR="00000000" w:rsidRDefault="00000000">
            <w:pPr>
              <w:jc w:val="right"/>
              <w:rPr>
                <w:rFonts w:hint="cs"/>
              </w:rPr>
            </w:pPr>
          </w:p>
        </w:tc>
        <w:tc>
          <w:tcPr>
            <w:tcW w:w="2178" w:type="dxa"/>
            <w:tcBorders>
              <w:top w:val="nil"/>
              <w:left w:val="nil"/>
              <w:bottom w:val="single" w:sz="4" w:space="0" w:color="auto"/>
              <w:right w:val="nil"/>
            </w:tcBorders>
          </w:tcPr>
          <w:p w:rsidR="00000000" w:rsidRDefault="00000000">
            <w:pPr>
              <w:jc w:val="right"/>
              <w:rPr>
                <w:rFonts w:hint="cs"/>
              </w:rPr>
            </w:pPr>
          </w:p>
        </w:tc>
      </w:tr>
      <w:tr w:rsidR="00000000">
        <w:tblPrEx>
          <w:tblCellMar>
            <w:top w:w="0" w:type="dxa"/>
            <w:bottom w:w="0" w:type="dxa"/>
          </w:tblCellMar>
        </w:tblPrEx>
        <w:tc>
          <w:tcPr>
            <w:tcW w:w="1090" w:type="dxa"/>
            <w:tcBorders>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262</w:t>
            </w:r>
          </w:p>
        </w:tc>
        <w:tc>
          <w:tcPr>
            <w:tcW w:w="1090" w:type="dxa"/>
            <w:tcBorders>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618</w:t>
            </w:r>
          </w:p>
        </w:tc>
        <w:tc>
          <w:tcPr>
            <w:tcW w:w="1090"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2145</w:t>
            </w:r>
          </w:p>
        </w:tc>
        <w:tc>
          <w:tcPr>
            <w:tcW w:w="1090"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4029</w:t>
            </w:r>
          </w:p>
        </w:tc>
        <w:tc>
          <w:tcPr>
            <w:tcW w:w="1090"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2407</w:t>
            </w:r>
          </w:p>
        </w:tc>
        <w:tc>
          <w:tcPr>
            <w:tcW w:w="1090"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4647</w:t>
            </w:r>
          </w:p>
        </w:tc>
        <w:tc>
          <w:tcPr>
            <w:tcW w:w="2178" w:type="dxa"/>
            <w:tcBorders>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1990-1991</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357</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740</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2049</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3633</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2408</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4373</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1991-1992</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290</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485</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2141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3931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2431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4416</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1992-1993</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180</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629</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1932</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3343</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2122</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3972</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1993-1994</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421</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725</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2135</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3711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2556</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4436</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1994-1995</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520</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928</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2086</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3702</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2606</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4630</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1995-1996</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229</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413</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1761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3295</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1990</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3708</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1996-1997</w:t>
            </w:r>
          </w:p>
        </w:tc>
      </w:tr>
      <w:tr w:rsidR="00000000">
        <w:tblPrEx>
          <w:tblCellMar>
            <w:top w:w="0" w:type="dxa"/>
            <w:bottom w:w="0" w:type="dxa"/>
          </w:tblCellMar>
        </w:tblPrEx>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635</w:t>
            </w:r>
          </w:p>
        </w:tc>
        <w:tc>
          <w:tcPr>
            <w:tcW w:w="1090"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1000</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1821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2861</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2456</w:t>
            </w:r>
          </w:p>
        </w:tc>
        <w:tc>
          <w:tcPr>
            <w:tcW w:w="1090"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3861</w:t>
            </w:r>
          </w:p>
        </w:tc>
        <w:tc>
          <w:tcPr>
            <w:tcW w:w="2178" w:type="dxa"/>
            <w:tcBorders>
              <w:top w:val="nil"/>
              <w:left w:val="nil"/>
              <w:bottom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1997-1998</w:t>
            </w:r>
          </w:p>
        </w:tc>
      </w:tr>
      <w:tr w:rsidR="00000000">
        <w:tblPrEx>
          <w:tblCellMar>
            <w:top w:w="0" w:type="dxa"/>
            <w:bottom w:w="0" w:type="dxa"/>
          </w:tblCellMar>
        </w:tblPrEx>
        <w:tc>
          <w:tcPr>
            <w:tcW w:w="1090" w:type="dxa"/>
            <w:tcBorders>
              <w:top w:val="nil"/>
              <w:left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621</w:t>
            </w:r>
          </w:p>
        </w:tc>
        <w:tc>
          <w:tcPr>
            <w:tcW w:w="1090" w:type="dxa"/>
            <w:tcBorders>
              <w:top w:val="nil"/>
              <w:left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1044</w:t>
            </w:r>
          </w:p>
        </w:tc>
        <w:tc>
          <w:tcPr>
            <w:tcW w:w="1090" w:type="dxa"/>
            <w:tcBorders>
              <w:top w:val="nil"/>
              <w:left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1991</w:t>
            </w:r>
          </w:p>
        </w:tc>
        <w:tc>
          <w:tcPr>
            <w:tcW w:w="1090" w:type="dxa"/>
            <w:tcBorders>
              <w:top w:val="nil"/>
              <w:left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2953</w:t>
            </w:r>
          </w:p>
        </w:tc>
        <w:tc>
          <w:tcPr>
            <w:tcW w:w="1090" w:type="dxa"/>
            <w:tcBorders>
              <w:top w:val="nil"/>
              <w:left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2612</w:t>
            </w:r>
          </w:p>
        </w:tc>
        <w:tc>
          <w:tcPr>
            <w:tcW w:w="1090" w:type="dxa"/>
            <w:tcBorders>
              <w:top w:val="nil"/>
              <w:left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3997</w:t>
            </w:r>
          </w:p>
        </w:tc>
        <w:tc>
          <w:tcPr>
            <w:tcW w:w="2178" w:type="dxa"/>
            <w:tcBorders>
              <w:top w:val="nil"/>
              <w:left w:val="nil"/>
              <w:right w:val="nil"/>
            </w:tcBorders>
            <w:vAlign w:val="bottom"/>
          </w:tcPr>
          <w:p w:rsidR="00000000" w:rsidRDefault="00000000">
            <w:pPr>
              <w:ind w:left="144"/>
              <w:rPr>
                <w:rFonts w:ascii="Arial" w:hAnsi="Arial" w:cs="Akhbar MT" w:hint="cs"/>
                <w:sz w:val="28"/>
                <w:szCs w:val="28"/>
              </w:rPr>
            </w:pPr>
            <w:r>
              <w:rPr>
                <w:rFonts w:ascii="Arial" w:hAnsi="Arial" w:cs="Akhbar MT" w:hint="cs"/>
                <w:sz w:val="28"/>
                <w:szCs w:val="28"/>
                <w:rtl/>
              </w:rPr>
              <w:t>1998-1999</w:t>
            </w:r>
          </w:p>
        </w:tc>
      </w:tr>
    </w:tbl>
    <w:p w:rsidR="00000000" w:rsidRDefault="00000000">
      <w:pPr>
        <w:jc w:val="right"/>
      </w:pPr>
      <w:r>
        <w:rPr>
          <w:rtl/>
        </w:rPr>
        <w:br w:type="page"/>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4"/>
        <w:gridCol w:w="1480"/>
        <w:gridCol w:w="1600"/>
        <w:gridCol w:w="1782"/>
      </w:tblGrid>
      <w:tr w:rsidR="00000000">
        <w:tblPrEx>
          <w:tblCellMar>
            <w:top w:w="0" w:type="dxa"/>
            <w:bottom w:w="0" w:type="dxa"/>
          </w:tblCellMar>
        </w:tblPrEx>
        <w:trPr>
          <w:cantSplit/>
        </w:trPr>
        <w:tc>
          <w:tcPr>
            <w:tcW w:w="8856" w:type="dxa"/>
            <w:gridSpan w:val="4"/>
            <w:tcBorders>
              <w:top w:val="nil"/>
              <w:left w:val="nil"/>
              <w:bottom w:val="single" w:sz="4" w:space="0" w:color="auto"/>
              <w:right w:val="nil"/>
            </w:tcBorders>
          </w:tcPr>
          <w:p w:rsidR="00000000" w:rsidRDefault="00000000">
            <w:pPr>
              <w:tabs>
                <w:tab w:val="left" w:pos="432"/>
              </w:tabs>
              <w:rPr>
                <w:rFonts w:cs="Traditional Arabic Backslanted" w:hint="cs"/>
                <w:b/>
                <w:bCs/>
                <w:sz w:val="28"/>
                <w:szCs w:val="28"/>
              </w:rPr>
            </w:pPr>
            <w:r>
              <w:rPr>
                <w:rFonts w:cs="Traditional Arabic Backslanted" w:hint="cs"/>
                <w:b/>
                <w:bCs/>
                <w:sz w:val="28"/>
                <w:szCs w:val="28"/>
                <w:rtl/>
              </w:rPr>
              <w:t xml:space="preserve">الجدول 19 </w:t>
            </w:r>
            <w:r>
              <w:rPr>
                <w:rStyle w:val="FootnoteReference"/>
                <w:rFonts w:cs="Traditional Arabic Backslanted"/>
                <w:b/>
                <w:bCs/>
                <w:sz w:val="28"/>
                <w:szCs w:val="28"/>
                <w:rtl/>
              </w:rPr>
              <w:footnoteReference w:customMarkFollows="1" w:id="10"/>
              <w:t>(9)</w:t>
            </w:r>
            <w:r>
              <w:rPr>
                <w:rFonts w:cs="Traditional Arabic Backslanted" w:hint="cs"/>
                <w:b/>
                <w:bCs/>
                <w:sz w:val="28"/>
                <w:szCs w:val="28"/>
                <w:rtl/>
              </w:rPr>
              <w:t xml:space="preserve">  الطلاب المتخرجون بحسب المدارس الثانوية 1996-1997</w:t>
            </w:r>
          </w:p>
        </w:tc>
      </w:tr>
      <w:tr w:rsidR="00000000">
        <w:tblPrEx>
          <w:tblCellMar>
            <w:top w:w="0" w:type="dxa"/>
            <w:bottom w:w="0" w:type="dxa"/>
          </w:tblCellMar>
        </w:tblPrEx>
        <w:tc>
          <w:tcPr>
            <w:tcW w:w="3994" w:type="dxa"/>
            <w:tcBorders>
              <w:left w:val="nil"/>
              <w:bottom w:val="nil"/>
              <w:right w:val="nil"/>
            </w:tcBorders>
          </w:tcPr>
          <w:p w:rsidR="00000000" w:rsidRDefault="00000000">
            <w:pPr>
              <w:tabs>
                <w:tab w:val="left" w:pos="432"/>
              </w:tabs>
              <w:rPr>
                <w:rFonts w:cs="Traditional Arabic Backslanted" w:hint="cs"/>
                <w:b/>
                <w:bCs/>
                <w:sz w:val="26"/>
                <w:szCs w:val="26"/>
              </w:rPr>
            </w:pPr>
            <w:r>
              <w:rPr>
                <w:rFonts w:cs="Traditional Arabic Backslanted" w:hint="cs"/>
                <w:b/>
                <w:bCs/>
                <w:sz w:val="26"/>
                <w:szCs w:val="26"/>
                <w:rtl/>
              </w:rPr>
              <w:t>الكلية</w:t>
            </w:r>
          </w:p>
        </w:tc>
        <w:tc>
          <w:tcPr>
            <w:tcW w:w="1480" w:type="dxa"/>
            <w:tcBorders>
              <w:left w:val="nil"/>
              <w:bottom w:val="nil"/>
              <w:right w:val="nil"/>
            </w:tcBorders>
          </w:tcPr>
          <w:p w:rsidR="00000000" w:rsidRDefault="00000000">
            <w:pPr>
              <w:tabs>
                <w:tab w:val="left" w:pos="432"/>
              </w:tabs>
              <w:jc w:val="center"/>
              <w:rPr>
                <w:rFonts w:cs="Traditional Arabic Backslanted" w:hint="cs"/>
                <w:b/>
                <w:bCs/>
                <w:sz w:val="26"/>
                <w:szCs w:val="26"/>
              </w:rPr>
            </w:pPr>
            <w:r>
              <w:rPr>
                <w:rFonts w:cs="Traditional Arabic Backslanted" w:hint="cs"/>
                <w:b/>
                <w:bCs/>
                <w:sz w:val="26"/>
                <w:szCs w:val="26"/>
                <w:rtl/>
              </w:rPr>
              <w:t>المجموع</w:t>
            </w:r>
          </w:p>
        </w:tc>
        <w:tc>
          <w:tcPr>
            <w:tcW w:w="1600" w:type="dxa"/>
            <w:tcBorders>
              <w:left w:val="nil"/>
              <w:bottom w:val="nil"/>
              <w:right w:val="nil"/>
            </w:tcBorders>
          </w:tcPr>
          <w:p w:rsidR="00000000" w:rsidRDefault="00000000">
            <w:pPr>
              <w:tabs>
                <w:tab w:val="left" w:pos="432"/>
              </w:tabs>
              <w:jc w:val="center"/>
              <w:rPr>
                <w:rFonts w:cs="Traditional Arabic Backslanted" w:hint="cs"/>
                <w:b/>
                <w:bCs/>
                <w:sz w:val="26"/>
                <w:szCs w:val="26"/>
              </w:rPr>
            </w:pPr>
            <w:r>
              <w:rPr>
                <w:rFonts w:cs="Traditional Arabic Backslanted" w:hint="cs"/>
                <w:b/>
                <w:bCs/>
                <w:sz w:val="26"/>
                <w:szCs w:val="26"/>
                <w:rtl/>
              </w:rPr>
              <w:t>إناث</w:t>
            </w:r>
          </w:p>
        </w:tc>
        <w:tc>
          <w:tcPr>
            <w:tcW w:w="1782" w:type="dxa"/>
            <w:tcBorders>
              <w:left w:val="nil"/>
              <w:bottom w:val="nil"/>
              <w:right w:val="nil"/>
            </w:tcBorders>
          </w:tcPr>
          <w:p w:rsidR="00000000" w:rsidRDefault="00000000">
            <w:pPr>
              <w:tabs>
                <w:tab w:val="left" w:pos="432"/>
              </w:tabs>
              <w:jc w:val="center"/>
              <w:rPr>
                <w:rFonts w:cs="Traditional Arabic Backslanted" w:hint="cs"/>
                <w:b/>
                <w:bCs/>
                <w:sz w:val="26"/>
                <w:szCs w:val="26"/>
                <w:rtl/>
              </w:rPr>
            </w:pPr>
            <w:r>
              <w:rPr>
                <w:rFonts w:cs="Traditional Arabic Backslanted" w:hint="cs"/>
                <w:b/>
                <w:bCs/>
                <w:sz w:val="26"/>
                <w:szCs w:val="26"/>
                <w:rtl/>
              </w:rPr>
              <w:t>النسبة المئوية للإناث</w:t>
            </w:r>
          </w:p>
        </w:tc>
      </w:tr>
      <w:tr w:rsidR="00000000">
        <w:tblPrEx>
          <w:tblCellMar>
            <w:top w:w="0" w:type="dxa"/>
            <w:bottom w:w="0" w:type="dxa"/>
          </w:tblCellMar>
        </w:tblPrEx>
        <w:tc>
          <w:tcPr>
            <w:tcW w:w="3994" w:type="dxa"/>
            <w:tcBorders>
              <w:top w:val="nil"/>
              <w:left w:val="nil"/>
              <w:bottom w:val="single" w:sz="4" w:space="0" w:color="auto"/>
              <w:right w:val="nil"/>
            </w:tcBorders>
          </w:tcPr>
          <w:p w:rsidR="00000000" w:rsidRDefault="00000000">
            <w:pPr>
              <w:tabs>
                <w:tab w:val="left" w:pos="432"/>
              </w:tabs>
              <w:spacing w:line="360" w:lineRule="exact"/>
              <w:rPr>
                <w:b/>
                <w:bCs/>
              </w:rPr>
            </w:pPr>
          </w:p>
        </w:tc>
        <w:tc>
          <w:tcPr>
            <w:tcW w:w="1480" w:type="dxa"/>
            <w:tcBorders>
              <w:top w:val="nil"/>
              <w:left w:val="nil"/>
              <w:bottom w:val="single" w:sz="4" w:space="0" w:color="auto"/>
              <w:right w:val="nil"/>
            </w:tcBorders>
          </w:tcPr>
          <w:p w:rsidR="00000000" w:rsidRDefault="00000000">
            <w:pPr>
              <w:tabs>
                <w:tab w:val="left" w:pos="432"/>
              </w:tabs>
              <w:spacing w:line="360" w:lineRule="exact"/>
              <w:rPr>
                <w:b/>
                <w:bCs/>
              </w:rPr>
            </w:pPr>
          </w:p>
        </w:tc>
        <w:tc>
          <w:tcPr>
            <w:tcW w:w="1600" w:type="dxa"/>
            <w:tcBorders>
              <w:top w:val="nil"/>
              <w:left w:val="nil"/>
              <w:bottom w:val="single" w:sz="4" w:space="0" w:color="auto"/>
              <w:right w:val="nil"/>
            </w:tcBorders>
          </w:tcPr>
          <w:p w:rsidR="00000000" w:rsidRDefault="00000000">
            <w:pPr>
              <w:tabs>
                <w:tab w:val="left" w:pos="432"/>
              </w:tabs>
              <w:spacing w:line="360" w:lineRule="exact"/>
              <w:rPr>
                <w:b/>
                <w:bCs/>
              </w:rPr>
            </w:pPr>
          </w:p>
        </w:tc>
        <w:tc>
          <w:tcPr>
            <w:tcW w:w="1782" w:type="dxa"/>
            <w:tcBorders>
              <w:top w:val="nil"/>
              <w:left w:val="nil"/>
              <w:bottom w:val="single" w:sz="4" w:space="0" w:color="auto"/>
              <w:right w:val="nil"/>
            </w:tcBorders>
          </w:tcPr>
          <w:p w:rsidR="00000000" w:rsidRDefault="00000000">
            <w:pPr>
              <w:tabs>
                <w:tab w:val="left" w:pos="432"/>
              </w:tabs>
              <w:spacing w:line="360" w:lineRule="exact"/>
              <w:rPr>
                <w:b/>
                <w:bCs/>
              </w:rPr>
            </w:pPr>
          </w:p>
        </w:tc>
      </w:tr>
      <w:tr w:rsidR="00000000">
        <w:tblPrEx>
          <w:tblCellMar>
            <w:top w:w="0" w:type="dxa"/>
            <w:bottom w:w="0" w:type="dxa"/>
          </w:tblCellMar>
        </w:tblPrEx>
        <w:tc>
          <w:tcPr>
            <w:tcW w:w="3994" w:type="dxa"/>
            <w:tcBorders>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الهندسة الميكانيكية</w:t>
            </w:r>
          </w:p>
        </w:tc>
        <w:tc>
          <w:tcPr>
            <w:tcW w:w="1480" w:type="dxa"/>
            <w:tcBorders>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89</w:t>
            </w:r>
          </w:p>
        </w:tc>
        <w:tc>
          <w:tcPr>
            <w:tcW w:w="1600" w:type="dxa"/>
            <w:tcBorders>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18</w:t>
            </w:r>
          </w:p>
        </w:tc>
        <w:tc>
          <w:tcPr>
            <w:tcW w:w="1782" w:type="dxa"/>
            <w:tcBorders>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20,2</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الهندسة الكهربائية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84</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18</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21,4</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الهندسة المعمارية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85</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18</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21,1</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الجيولوجيا وهندسة المناجم</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صفر</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صفر</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الاقتصاد</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481</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238</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49,4</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التاريخ وفقه اللغة التاريخي</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164</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115</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70,1</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اللغات الأجنبية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207</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144</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69,5</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الطب</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432</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207</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47,9</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الاجتماعية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50</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40</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80</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القانونية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299</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127</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42,4</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الطبيعية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708</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439</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62</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الزراعة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164</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59</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35,9</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علوم الحراج</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65</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10</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15,3</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الطب البيطري</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88</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16</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18,1</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الاجتماعية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493</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313</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63,4</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التربية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240</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215</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89,5</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الموسيقى</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61</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22</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36</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الفنون التشكيلية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27</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7</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25,9</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علم الفنون</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26</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30,7</w:t>
            </w:r>
          </w:p>
        </w:tc>
      </w:tr>
      <w:tr w:rsidR="00000000">
        <w:tblPrEx>
          <w:tblCellMar>
            <w:top w:w="0" w:type="dxa"/>
            <w:bottom w:w="0" w:type="dxa"/>
          </w:tblCellMar>
        </w:tblPrEx>
        <w:tc>
          <w:tcPr>
            <w:tcW w:w="3994"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التربية البدنية</w:t>
            </w:r>
          </w:p>
        </w:tc>
        <w:tc>
          <w:tcPr>
            <w:tcW w:w="148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81</w:t>
            </w:r>
          </w:p>
        </w:tc>
        <w:tc>
          <w:tcPr>
            <w:tcW w:w="1600"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14</w:t>
            </w:r>
          </w:p>
        </w:tc>
        <w:tc>
          <w:tcPr>
            <w:tcW w:w="1782"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17,2</w:t>
            </w:r>
          </w:p>
        </w:tc>
      </w:tr>
      <w:tr w:rsidR="00000000">
        <w:tblPrEx>
          <w:tblCellMar>
            <w:top w:w="0" w:type="dxa"/>
            <w:bottom w:w="0" w:type="dxa"/>
          </w:tblCellMar>
        </w:tblPrEx>
        <w:tc>
          <w:tcPr>
            <w:tcW w:w="3994" w:type="dxa"/>
            <w:tcBorders>
              <w:top w:val="nil"/>
              <w:left w:val="nil"/>
              <w:right w:val="nil"/>
            </w:tcBorders>
          </w:tcPr>
          <w:p w:rsidR="00000000" w:rsidRDefault="00000000">
            <w:pPr>
              <w:tabs>
                <w:tab w:val="left" w:pos="432"/>
              </w:tabs>
              <w:spacing w:line="360" w:lineRule="exact"/>
              <w:rPr>
                <w:b/>
                <w:bCs/>
                <w:sz w:val="28"/>
                <w:szCs w:val="28"/>
              </w:rPr>
            </w:pPr>
          </w:p>
        </w:tc>
        <w:tc>
          <w:tcPr>
            <w:tcW w:w="1480" w:type="dxa"/>
            <w:tcBorders>
              <w:top w:val="nil"/>
              <w:left w:val="nil"/>
              <w:right w:val="nil"/>
            </w:tcBorders>
            <w:vAlign w:val="bottom"/>
          </w:tcPr>
          <w:p w:rsidR="00000000" w:rsidRDefault="00000000">
            <w:pPr>
              <w:spacing w:line="360" w:lineRule="exact"/>
              <w:ind w:firstLine="288"/>
              <w:rPr>
                <w:rFonts w:ascii="Arial" w:hAnsi="Arial" w:cs="Akhbar MT"/>
                <w:sz w:val="24"/>
                <w:szCs w:val="24"/>
              </w:rPr>
            </w:pPr>
          </w:p>
        </w:tc>
        <w:tc>
          <w:tcPr>
            <w:tcW w:w="1600" w:type="dxa"/>
            <w:tcBorders>
              <w:top w:val="nil"/>
              <w:left w:val="nil"/>
              <w:right w:val="nil"/>
            </w:tcBorders>
          </w:tcPr>
          <w:p w:rsidR="00000000" w:rsidRDefault="00000000">
            <w:pPr>
              <w:tabs>
                <w:tab w:val="left" w:pos="432"/>
              </w:tabs>
              <w:spacing w:line="360" w:lineRule="exact"/>
              <w:ind w:firstLine="288"/>
              <w:rPr>
                <w:rFonts w:cs="Akhbar MT"/>
                <w:b/>
                <w:bCs/>
                <w:sz w:val="24"/>
                <w:szCs w:val="24"/>
              </w:rPr>
            </w:pPr>
          </w:p>
        </w:tc>
        <w:tc>
          <w:tcPr>
            <w:tcW w:w="1782" w:type="dxa"/>
            <w:tcBorders>
              <w:top w:val="nil"/>
              <w:left w:val="nil"/>
              <w:right w:val="nil"/>
            </w:tcBorders>
          </w:tcPr>
          <w:p w:rsidR="00000000" w:rsidRDefault="00000000">
            <w:pPr>
              <w:tabs>
                <w:tab w:val="left" w:pos="432"/>
              </w:tabs>
              <w:spacing w:line="360" w:lineRule="exact"/>
              <w:ind w:firstLine="432"/>
              <w:rPr>
                <w:rFonts w:cs="Akhbar MT"/>
                <w:b/>
                <w:bCs/>
                <w:sz w:val="24"/>
                <w:szCs w:val="24"/>
              </w:rPr>
            </w:pPr>
          </w:p>
        </w:tc>
      </w:tr>
    </w:tbl>
    <w:p w:rsidR="00000000" w:rsidRDefault="00000000">
      <w:pPr>
        <w:tabs>
          <w:tab w:val="left" w:pos="432"/>
        </w:tabs>
        <w:ind w:firstLine="270"/>
        <w:rPr>
          <w:b/>
          <w:bCs/>
          <w:rtl/>
        </w:rPr>
      </w:pPr>
    </w:p>
    <w:p w:rsidR="00000000" w:rsidRDefault="00000000">
      <w:pPr>
        <w:tabs>
          <w:tab w:val="left" w:pos="432"/>
        </w:tabs>
        <w:ind w:firstLine="270"/>
        <w:rPr>
          <w:rFonts w:hint="cs"/>
          <w:b/>
          <w:bCs/>
          <w:rtl/>
        </w:rPr>
      </w:pPr>
      <w:r>
        <w:rPr>
          <w:b/>
          <w:bCs/>
        </w:rPr>
        <w:br w:type="page"/>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7"/>
        <w:gridCol w:w="1448"/>
        <w:gridCol w:w="1557"/>
        <w:gridCol w:w="1734"/>
      </w:tblGrid>
      <w:tr w:rsidR="00000000">
        <w:tblPrEx>
          <w:tblCellMar>
            <w:top w:w="0" w:type="dxa"/>
            <w:bottom w:w="0" w:type="dxa"/>
          </w:tblCellMar>
        </w:tblPrEx>
        <w:trPr>
          <w:cantSplit/>
        </w:trPr>
        <w:tc>
          <w:tcPr>
            <w:tcW w:w="8856" w:type="dxa"/>
            <w:gridSpan w:val="4"/>
            <w:tcBorders>
              <w:top w:val="nil"/>
              <w:left w:val="nil"/>
              <w:bottom w:val="single" w:sz="4" w:space="0" w:color="auto"/>
              <w:right w:val="nil"/>
            </w:tcBorders>
          </w:tcPr>
          <w:p w:rsidR="00000000" w:rsidRDefault="00000000">
            <w:pPr>
              <w:tabs>
                <w:tab w:val="left" w:pos="432"/>
              </w:tabs>
              <w:rPr>
                <w:rFonts w:cs="Traditional Arabic Backslanted" w:hint="cs"/>
                <w:b/>
                <w:bCs/>
                <w:sz w:val="28"/>
                <w:szCs w:val="28"/>
              </w:rPr>
            </w:pPr>
            <w:r>
              <w:rPr>
                <w:rFonts w:cs="Traditional Arabic Backslanted" w:hint="cs"/>
                <w:b/>
                <w:bCs/>
                <w:sz w:val="28"/>
                <w:szCs w:val="28"/>
                <w:rtl/>
              </w:rPr>
              <w:t xml:space="preserve">الجدول 20 </w:t>
            </w:r>
            <w:r>
              <w:rPr>
                <w:rStyle w:val="FootnoteReference"/>
                <w:rFonts w:cs="Traditional Arabic Backslanted"/>
                <w:b/>
                <w:bCs/>
                <w:sz w:val="28"/>
                <w:szCs w:val="28"/>
                <w:rtl/>
              </w:rPr>
              <w:footnoteReference w:customMarkFollows="1" w:id="11"/>
              <w:t>(10)</w:t>
            </w:r>
            <w:r>
              <w:rPr>
                <w:rFonts w:cs="Traditional Arabic Backslanted" w:hint="cs"/>
                <w:b/>
                <w:bCs/>
                <w:sz w:val="28"/>
                <w:szCs w:val="28"/>
                <w:rtl/>
              </w:rPr>
              <w:t xml:space="preserve"> : الطلاب المسجلون في السنة الأولى بحسب الكلية  1999-2000</w:t>
            </w:r>
          </w:p>
        </w:tc>
      </w:tr>
      <w:tr w:rsidR="00000000">
        <w:tblPrEx>
          <w:tblCellMar>
            <w:top w:w="0" w:type="dxa"/>
            <w:bottom w:w="0" w:type="dxa"/>
          </w:tblCellMar>
        </w:tblPrEx>
        <w:tc>
          <w:tcPr>
            <w:tcW w:w="4117" w:type="dxa"/>
            <w:tcBorders>
              <w:left w:val="nil"/>
              <w:bottom w:val="nil"/>
              <w:right w:val="nil"/>
            </w:tcBorders>
          </w:tcPr>
          <w:p w:rsidR="00000000" w:rsidRDefault="00000000">
            <w:pPr>
              <w:tabs>
                <w:tab w:val="left" w:pos="432"/>
              </w:tabs>
              <w:rPr>
                <w:rFonts w:cs="Traditional Arabic Backslanted" w:hint="cs"/>
                <w:b/>
                <w:bCs/>
                <w:sz w:val="26"/>
                <w:szCs w:val="26"/>
              </w:rPr>
            </w:pPr>
            <w:r>
              <w:rPr>
                <w:rFonts w:cs="Traditional Arabic Backslanted" w:hint="cs"/>
                <w:b/>
                <w:bCs/>
                <w:sz w:val="26"/>
                <w:szCs w:val="26"/>
                <w:rtl/>
              </w:rPr>
              <w:t>الكلية</w:t>
            </w:r>
          </w:p>
        </w:tc>
        <w:tc>
          <w:tcPr>
            <w:tcW w:w="1448" w:type="dxa"/>
            <w:tcBorders>
              <w:left w:val="nil"/>
              <w:bottom w:val="nil"/>
              <w:right w:val="nil"/>
            </w:tcBorders>
          </w:tcPr>
          <w:p w:rsidR="00000000" w:rsidRDefault="00000000">
            <w:pPr>
              <w:tabs>
                <w:tab w:val="left" w:pos="432"/>
              </w:tabs>
              <w:jc w:val="center"/>
              <w:rPr>
                <w:rFonts w:cs="Traditional Arabic Backslanted" w:hint="cs"/>
                <w:b/>
                <w:bCs/>
                <w:sz w:val="26"/>
                <w:szCs w:val="26"/>
              </w:rPr>
            </w:pPr>
            <w:r>
              <w:rPr>
                <w:rFonts w:cs="Traditional Arabic Backslanted" w:hint="cs"/>
                <w:b/>
                <w:bCs/>
                <w:sz w:val="26"/>
                <w:szCs w:val="26"/>
                <w:rtl/>
              </w:rPr>
              <w:t>المجموع</w:t>
            </w:r>
          </w:p>
        </w:tc>
        <w:tc>
          <w:tcPr>
            <w:tcW w:w="1557" w:type="dxa"/>
            <w:tcBorders>
              <w:left w:val="nil"/>
              <w:bottom w:val="nil"/>
              <w:right w:val="nil"/>
            </w:tcBorders>
          </w:tcPr>
          <w:p w:rsidR="00000000" w:rsidRDefault="00000000">
            <w:pPr>
              <w:tabs>
                <w:tab w:val="left" w:pos="432"/>
              </w:tabs>
              <w:jc w:val="center"/>
              <w:rPr>
                <w:rFonts w:cs="Traditional Arabic Backslanted" w:hint="cs"/>
                <w:b/>
                <w:bCs/>
                <w:sz w:val="26"/>
                <w:szCs w:val="26"/>
              </w:rPr>
            </w:pPr>
            <w:r>
              <w:rPr>
                <w:rFonts w:cs="Traditional Arabic Backslanted" w:hint="cs"/>
                <w:b/>
                <w:bCs/>
                <w:sz w:val="26"/>
                <w:szCs w:val="26"/>
                <w:rtl/>
              </w:rPr>
              <w:t>إناث</w:t>
            </w:r>
          </w:p>
        </w:tc>
        <w:tc>
          <w:tcPr>
            <w:tcW w:w="1734" w:type="dxa"/>
            <w:tcBorders>
              <w:left w:val="nil"/>
              <w:bottom w:val="nil"/>
              <w:right w:val="nil"/>
            </w:tcBorders>
          </w:tcPr>
          <w:p w:rsidR="00000000" w:rsidRDefault="00000000">
            <w:pPr>
              <w:tabs>
                <w:tab w:val="left" w:pos="432"/>
              </w:tabs>
              <w:jc w:val="center"/>
              <w:rPr>
                <w:rFonts w:cs="Traditional Arabic Backslanted" w:hint="cs"/>
                <w:b/>
                <w:bCs/>
                <w:sz w:val="26"/>
                <w:szCs w:val="26"/>
              </w:rPr>
            </w:pPr>
            <w:r>
              <w:rPr>
                <w:rFonts w:cs="Traditional Arabic Backslanted" w:hint="cs"/>
                <w:b/>
                <w:bCs/>
                <w:sz w:val="26"/>
                <w:szCs w:val="26"/>
                <w:rtl/>
              </w:rPr>
              <w:t>النسبة المئوية للإناث</w:t>
            </w:r>
          </w:p>
        </w:tc>
      </w:tr>
      <w:tr w:rsidR="00000000">
        <w:tblPrEx>
          <w:tblCellMar>
            <w:top w:w="0" w:type="dxa"/>
            <w:bottom w:w="0" w:type="dxa"/>
          </w:tblCellMar>
        </w:tblPrEx>
        <w:tc>
          <w:tcPr>
            <w:tcW w:w="4117" w:type="dxa"/>
            <w:tcBorders>
              <w:top w:val="nil"/>
              <w:left w:val="nil"/>
              <w:bottom w:val="single" w:sz="4" w:space="0" w:color="auto"/>
              <w:right w:val="nil"/>
            </w:tcBorders>
          </w:tcPr>
          <w:p w:rsidR="00000000" w:rsidRDefault="00000000">
            <w:pPr>
              <w:tabs>
                <w:tab w:val="left" w:pos="432"/>
              </w:tabs>
              <w:spacing w:line="360" w:lineRule="exact"/>
              <w:rPr>
                <w:b/>
                <w:bCs/>
              </w:rPr>
            </w:pPr>
          </w:p>
        </w:tc>
        <w:tc>
          <w:tcPr>
            <w:tcW w:w="1448" w:type="dxa"/>
            <w:tcBorders>
              <w:top w:val="nil"/>
              <w:left w:val="nil"/>
              <w:bottom w:val="single" w:sz="4" w:space="0" w:color="auto"/>
              <w:right w:val="nil"/>
            </w:tcBorders>
          </w:tcPr>
          <w:p w:rsidR="00000000" w:rsidRDefault="00000000">
            <w:pPr>
              <w:tabs>
                <w:tab w:val="left" w:pos="432"/>
              </w:tabs>
              <w:spacing w:line="360" w:lineRule="exact"/>
              <w:rPr>
                <w:b/>
                <w:bCs/>
                <w:sz w:val="24"/>
                <w:szCs w:val="24"/>
              </w:rPr>
            </w:pPr>
          </w:p>
        </w:tc>
        <w:tc>
          <w:tcPr>
            <w:tcW w:w="1557" w:type="dxa"/>
            <w:tcBorders>
              <w:top w:val="nil"/>
              <w:left w:val="nil"/>
              <w:bottom w:val="single" w:sz="4" w:space="0" w:color="auto"/>
              <w:right w:val="nil"/>
            </w:tcBorders>
          </w:tcPr>
          <w:p w:rsidR="00000000" w:rsidRDefault="00000000">
            <w:pPr>
              <w:tabs>
                <w:tab w:val="left" w:pos="432"/>
              </w:tabs>
              <w:spacing w:line="360" w:lineRule="exact"/>
              <w:rPr>
                <w:b/>
                <w:bCs/>
                <w:sz w:val="24"/>
                <w:szCs w:val="24"/>
              </w:rPr>
            </w:pPr>
          </w:p>
        </w:tc>
        <w:tc>
          <w:tcPr>
            <w:tcW w:w="1734" w:type="dxa"/>
            <w:tcBorders>
              <w:top w:val="nil"/>
              <w:left w:val="nil"/>
              <w:bottom w:val="single" w:sz="4" w:space="0" w:color="auto"/>
              <w:right w:val="nil"/>
            </w:tcBorders>
          </w:tcPr>
          <w:p w:rsidR="00000000" w:rsidRDefault="00000000">
            <w:pPr>
              <w:tabs>
                <w:tab w:val="left" w:pos="432"/>
              </w:tabs>
              <w:spacing w:line="360" w:lineRule="exact"/>
              <w:rPr>
                <w:b/>
                <w:bCs/>
                <w:sz w:val="24"/>
                <w:szCs w:val="24"/>
              </w:rPr>
            </w:pPr>
          </w:p>
        </w:tc>
      </w:tr>
      <w:tr w:rsidR="00000000">
        <w:tblPrEx>
          <w:tblCellMar>
            <w:top w:w="0" w:type="dxa"/>
            <w:bottom w:w="0" w:type="dxa"/>
          </w:tblCellMar>
        </w:tblPrEx>
        <w:tc>
          <w:tcPr>
            <w:tcW w:w="4117" w:type="dxa"/>
            <w:tcBorders>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الهندسة الميكانيكية</w:t>
            </w:r>
          </w:p>
        </w:tc>
        <w:tc>
          <w:tcPr>
            <w:tcW w:w="1448" w:type="dxa"/>
            <w:tcBorders>
              <w:left w:val="nil"/>
              <w:bottom w:val="nil"/>
              <w:right w:val="nil"/>
            </w:tcBorders>
            <w:vAlign w:val="bottom"/>
          </w:tcPr>
          <w:p w:rsidR="00000000" w:rsidRDefault="00000000">
            <w:pPr>
              <w:spacing w:line="380" w:lineRule="exact"/>
              <w:ind w:left="288" w:firstLine="288"/>
              <w:rPr>
                <w:rFonts w:ascii="Arial" w:hAnsi="Arial" w:cs="Akhbar MT" w:hint="cs"/>
                <w:sz w:val="28"/>
                <w:szCs w:val="28"/>
              </w:rPr>
            </w:pPr>
            <w:r>
              <w:rPr>
                <w:rFonts w:ascii="Arial" w:hAnsi="Arial" w:cs="Akhbar MT" w:hint="cs"/>
                <w:sz w:val="28"/>
                <w:szCs w:val="28"/>
                <w:rtl/>
              </w:rPr>
              <w:t>145</w:t>
            </w:r>
          </w:p>
        </w:tc>
        <w:tc>
          <w:tcPr>
            <w:tcW w:w="1557" w:type="dxa"/>
            <w:tcBorders>
              <w:left w:val="nil"/>
              <w:bottom w:val="nil"/>
              <w:right w:val="nil"/>
            </w:tcBorders>
            <w:vAlign w:val="bottom"/>
          </w:tcPr>
          <w:p w:rsidR="00000000" w:rsidRDefault="00000000">
            <w:pPr>
              <w:spacing w:line="380" w:lineRule="exact"/>
              <w:ind w:left="288" w:firstLine="288"/>
              <w:rPr>
                <w:rFonts w:ascii="Arial" w:hAnsi="Arial" w:cs="Akhbar MT" w:hint="cs"/>
                <w:sz w:val="28"/>
                <w:szCs w:val="28"/>
              </w:rPr>
            </w:pPr>
            <w:r>
              <w:rPr>
                <w:rFonts w:ascii="Arial" w:hAnsi="Arial" w:cs="Akhbar MT" w:hint="cs"/>
                <w:sz w:val="28"/>
                <w:szCs w:val="28"/>
                <w:rtl/>
              </w:rPr>
              <w:t>53</w:t>
            </w:r>
          </w:p>
        </w:tc>
        <w:tc>
          <w:tcPr>
            <w:tcW w:w="1734" w:type="dxa"/>
            <w:tcBorders>
              <w:left w:val="nil"/>
              <w:bottom w:val="nil"/>
              <w:right w:val="nil"/>
            </w:tcBorders>
            <w:vAlign w:val="bottom"/>
          </w:tcPr>
          <w:p w:rsidR="00000000" w:rsidRDefault="00000000">
            <w:pPr>
              <w:spacing w:line="380" w:lineRule="exact"/>
              <w:ind w:left="288" w:firstLine="432"/>
              <w:rPr>
                <w:rFonts w:ascii="Arial" w:hAnsi="Arial" w:cs="Akhbar MT" w:hint="cs"/>
                <w:sz w:val="28"/>
                <w:szCs w:val="28"/>
              </w:rPr>
            </w:pPr>
            <w:r>
              <w:rPr>
                <w:rFonts w:ascii="Arial" w:hAnsi="Arial" w:cs="Akhbar MT" w:hint="cs"/>
                <w:sz w:val="28"/>
                <w:szCs w:val="28"/>
                <w:rtl/>
              </w:rPr>
              <w:t>36,5</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الهندسة الكهربائية</w:t>
            </w:r>
          </w:p>
        </w:tc>
        <w:tc>
          <w:tcPr>
            <w:tcW w:w="1448" w:type="dxa"/>
            <w:tcBorders>
              <w:top w:val="nil"/>
              <w:left w:val="nil"/>
              <w:bottom w:val="nil"/>
              <w:right w:val="nil"/>
            </w:tcBorders>
            <w:vAlign w:val="bottom"/>
          </w:tcPr>
          <w:p w:rsidR="00000000" w:rsidRDefault="00000000">
            <w:pPr>
              <w:spacing w:line="380" w:lineRule="exact"/>
              <w:ind w:left="288" w:firstLine="288"/>
              <w:rPr>
                <w:rFonts w:ascii="Arial" w:hAnsi="Arial" w:cs="Akhbar MT" w:hint="cs"/>
                <w:sz w:val="28"/>
                <w:szCs w:val="28"/>
              </w:rPr>
            </w:pPr>
            <w:r>
              <w:rPr>
                <w:rFonts w:ascii="Arial" w:hAnsi="Arial" w:cs="Akhbar MT" w:hint="cs"/>
                <w:sz w:val="28"/>
                <w:szCs w:val="28"/>
                <w:rtl/>
              </w:rPr>
              <w:t>223</w:t>
            </w:r>
          </w:p>
        </w:tc>
        <w:tc>
          <w:tcPr>
            <w:tcW w:w="1557" w:type="dxa"/>
            <w:tcBorders>
              <w:top w:val="nil"/>
              <w:left w:val="nil"/>
              <w:bottom w:val="nil"/>
              <w:right w:val="nil"/>
            </w:tcBorders>
            <w:vAlign w:val="bottom"/>
          </w:tcPr>
          <w:p w:rsidR="00000000" w:rsidRDefault="00000000">
            <w:pPr>
              <w:spacing w:line="380" w:lineRule="exact"/>
              <w:ind w:left="288" w:firstLine="288"/>
              <w:rPr>
                <w:rFonts w:ascii="Arial" w:hAnsi="Arial" w:cs="Akhbar MT" w:hint="cs"/>
                <w:sz w:val="28"/>
                <w:szCs w:val="28"/>
              </w:rPr>
            </w:pPr>
            <w:r>
              <w:rPr>
                <w:rFonts w:ascii="Arial" w:hAnsi="Arial" w:cs="Akhbar MT" w:hint="cs"/>
                <w:sz w:val="28"/>
                <w:szCs w:val="28"/>
                <w:rtl/>
              </w:rPr>
              <w:t>37</w:t>
            </w:r>
          </w:p>
        </w:tc>
        <w:tc>
          <w:tcPr>
            <w:tcW w:w="1734" w:type="dxa"/>
            <w:tcBorders>
              <w:top w:val="nil"/>
              <w:left w:val="nil"/>
              <w:bottom w:val="nil"/>
              <w:right w:val="nil"/>
            </w:tcBorders>
            <w:vAlign w:val="bottom"/>
          </w:tcPr>
          <w:p w:rsidR="00000000" w:rsidRDefault="00000000">
            <w:pPr>
              <w:spacing w:line="380" w:lineRule="exact"/>
              <w:ind w:left="288" w:firstLine="432"/>
              <w:rPr>
                <w:rFonts w:ascii="Arial" w:hAnsi="Arial" w:cs="Akhbar MT" w:hint="cs"/>
                <w:sz w:val="28"/>
                <w:szCs w:val="28"/>
              </w:rPr>
            </w:pPr>
            <w:r>
              <w:rPr>
                <w:rFonts w:ascii="Arial" w:hAnsi="Arial" w:cs="Akhbar MT" w:hint="cs"/>
                <w:sz w:val="28"/>
                <w:szCs w:val="28"/>
                <w:rtl/>
              </w:rPr>
              <w:t>16,6</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الهندسة المعمارية</w:t>
            </w:r>
          </w:p>
        </w:tc>
        <w:tc>
          <w:tcPr>
            <w:tcW w:w="1448" w:type="dxa"/>
            <w:tcBorders>
              <w:top w:val="nil"/>
              <w:left w:val="nil"/>
              <w:bottom w:val="nil"/>
              <w:right w:val="nil"/>
            </w:tcBorders>
            <w:vAlign w:val="bottom"/>
          </w:tcPr>
          <w:p w:rsidR="00000000" w:rsidRDefault="00000000">
            <w:pPr>
              <w:spacing w:line="380" w:lineRule="exact"/>
              <w:ind w:left="288" w:firstLine="288"/>
              <w:rPr>
                <w:rFonts w:ascii="Arial" w:hAnsi="Arial" w:cs="Akhbar MT" w:hint="cs"/>
                <w:sz w:val="28"/>
                <w:szCs w:val="28"/>
              </w:rPr>
            </w:pPr>
            <w:r>
              <w:rPr>
                <w:rFonts w:ascii="Arial" w:hAnsi="Arial" w:cs="Akhbar MT" w:hint="cs"/>
                <w:sz w:val="28"/>
                <w:szCs w:val="28"/>
                <w:rtl/>
              </w:rPr>
              <w:t>274</w:t>
            </w:r>
          </w:p>
        </w:tc>
        <w:tc>
          <w:tcPr>
            <w:tcW w:w="1557" w:type="dxa"/>
            <w:tcBorders>
              <w:top w:val="nil"/>
              <w:left w:val="nil"/>
              <w:bottom w:val="nil"/>
              <w:right w:val="nil"/>
            </w:tcBorders>
            <w:vAlign w:val="bottom"/>
          </w:tcPr>
          <w:p w:rsidR="00000000" w:rsidRDefault="00000000">
            <w:pPr>
              <w:spacing w:line="380" w:lineRule="exact"/>
              <w:ind w:left="288" w:firstLine="288"/>
              <w:rPr>
                <w:rFonts w:ascii="Arial" w:hAnsi="Arial" w:cs="Akhbar MT" w:hint="cs"/>
                <w:sz w:val="28"/>
                <w:szCs w:val="28"/>
              </w:rPr>
            </w:pPr>
            <w:r>
              <w:rPr>
                <w:rFonts w:ascii="Arial" w:hAnsi="Arial" w:cs="Akhbar MT" w:hint="cs"/>
                <w:sz w:val="28"/>
                <w:szCs w:val="28"/>
                <w:rtl/>
              </w:rPr>
              <w:t>92</w:t>
            </w:r>
          </w:p>
        </w:tc>
        <w:tc>
          <w:tcPr>
            <w:tcW w:w="1734" w:type="dxa"/>
            <w:tcBorders>
              <w:top w:val="nil"/>
              <w:left w:val="nil"/>
              <w:bottom w:val="nil"/>
              <w:right w:val="nil"/>
            </w:tcBorders>
            <w:vAlign w:val="bottom"/>
          </w:tcPr>
          <w:p w:rsidR="00000000" w:rsidRDefault="00000000">
            <w:pPr>
              <w:spacing w:line="380" w:lineRule="exact"/>
              <w:ind w:left="288" w:firstLine="432"/>
              <w:rPr>
                <w:rFonts w:ascii="Arial" w:hAnsi="Arial" w:cs="Akhbar MT" w:hint="cs"/>
                <w:sz w:val="28"/>
                <w:szCs w:val="28"/>
              </w:rPr>
            </w:pPr>
            <w:r>
              <w:rPr>
                <w:rFonts w:ascii="Arial" w:hAnsi="Arial" w:cs="Akhbar MT" w:hint="cs"/>
                <w:sz w:val="28"/>
                <w:szCs w:val="28"/>
                <w:rtl/>
              </w:rPr>
              <w:t>33,5</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الجيولوجيا وهندسة المناجم</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91</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22</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24,17</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الاقتصاد</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1084</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647</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59,6</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التاريخ وفقه اللغة التاريخي</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332</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277</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83,4</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اللغات الأجنبية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429</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350</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81,5</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الطب</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299</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201</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67,2</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الاجتماعية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149</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122</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81,8</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القانونية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206</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104</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50,4</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الطبيعية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776</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511</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65,8</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الزراعة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528</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233</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44,1</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علوم الحراج</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73</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17</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23,28</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الطب البيطري</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44</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12</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27,27</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العلوم الاجتماعية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917</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654</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71,3</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التربية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851</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791</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92,9</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الموسيقى</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54</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25</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46,3</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الفنون التشكيلية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51</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19</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37,2</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علم الفنون</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25</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14</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56</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التربية البدنية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82</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20</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24,4</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التجارة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141</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93</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65,9</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كلية البحرية</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48</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4,16</w:t>
            </w:r>
          </w:p>
        </w:tc>
      </w:tr>
      <w:tr w:rsidR="00000000">
        <w:tblPrEx>
          <w:tblCellMar>
            <w:top w:w="0" w:type="dxa"/>
            <w:bottom w:w="0" w:type="dxa"/>
          </w:tblCellMar>
        </w:tblPrEx>
        <w:tc>
          <w:tcPr>
            <w:tcW w:w="4117"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معهد التمريض</w:t>
            </w:r>
          </w:p>
        </w:tc>
        <w:tc>
          <w:tcPr>
            <w:tcW w:w="1448"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337</w:t>
            </w:r>
          </w:p>
        </w:tc>
        <w:tc>
          <w:tcPr>
            <w:tcW w:w="1557" w:type="dxa"/>
            <w:tcBorders>
              <w:top w:val="nil"/>
              <w:left w:val="nil"/>
              <w:bottom w:val="nil"/>
              <w:right w:val="nil"/>
            </w:tcBorders>
            <w:vAlign w:val="bottom"/>
          </w:tcPr>
          <w:p w:rsidR="00000000" w:rsidRDefault="00000000">
            <w:pPr>
              <w:spacing w:line="360" w:lineRule="exact"/>
              <w:ind w:left="288" w:firstLine="288"/>
              <w:rPr>
                <w:rFonts w:ascii="Arial" w:hAnsi="Arial" w:cs="Akhbar MT" w:hint="cs"/>
                <w:sz w:val="28"/>
                <w:szCs w:val="28"/>
              </w:rPr>
            </w:pPr>
            <w:r>
              <w:rPr>
                <w:rFonts w:ascii="Arial" w:hAnsi="Arial" w:cs="Akhbar MT" w:hint="cs"/>
                <w:sz w:val="28"/>
                <w:szCs w:val="28"/>
                <w:rtl/>
              </w:rPr>
              <w:t>276</w:t>
            </w:r>
          </w:p>
        </w:tc>
        <w:tc>
          <w:tcPr>
            <w:tcW w:w="1734" w:type="dxa"/>
            <w:tcBorders>
              <w:top w:val="nil"/>
              <w:left w:val="nil"/>
              <w:bottom w:val="nil"/>
              <w:right w:val="nil"/>
            </w:tcBorders>
            <w:vAlign w:val="bottom"/>
          </w:tcPr>
          <w:p w:rsidR="00000000" w:rsidRDefault="00000000">
            <w:pPr>
              <w:spacing w:line="360" w:lineRule="exact"/>
              <w:ind w:left="288" w:firstLine="432"/>
              <w:rPr>
                <w:rFonts w:ascii="Arial" w:hAnsi="Arial" w:cs="Akhbar MT" w:hint="cs"/>
                <w:sz w:val="28"/>
                <w:szCs w:val="28"/>
              </w:rPr>
            </w:pPr>
            <w:r>
              <w:rPr>
                <w:rFonts w:ascii="Arial" w:hAnsi="Arial" w:cs="Akhbar MT" w:hint="cs"/>
                <w:sz w:val="28"/>
                <w:szCs w:val="28"/>
                <w:rtl/>
              </w:rPr>
              <w:t>81,9</w:t>
            </w:r>
          </w:p>
        </w:tc>
      </w:tr>
      <w:tr w:rsidR="00000000">
        <w:tblPrEx>
          <w:tblCellMar>
            <w:top w:w="0" w:type="dxa"/>
            <w:bottom w:w="0" w:type="dxa"/>
          </w:tblCellMar>
        </w:tblPrEx>
        <w:tc>
          <w:tcPr>
            <w:tcW w:w="4117" w:type="dxa"/>
            <w:tcBorders>
              <w:top w:val="nil"/>
              <w:left w:val="nil"/>
              <w:right w:val="nil"/>
            </w:tcBorders>
          </w:tcPr>
          <w:p w:rsidR="00000000" w:rsidRDefault="00000000">
            <w:pPr>
              <w:tabs>
                <w:tab w:val="left" w:pos="432"/>
              </w:tabs>
              <w:spacing w:line="360" w:lineRule="exact"/>
              <w:rPr>
                <w:b/>
                <w:bCs/>
                <w:sz w:val="28"/>
                <w:szCs w:val="28"/>
              </w:rPr>
            </w:pPr>
          </w:p>
        </w:tc>
        <w:tc>
          <w:tcPr>
            <w:tcW w:w="1448" w:type="dxa"/>
            <w:tcBorders>
              <w:top w:val="nil"/>
              <w:left w:val="nil"/>
              <w:right w:val="nil"/>
            </w:tcBorders>
            <w:vAlign w:val="bottom"/>
          </w:tcPr>
          <w:p w:rsidR="00000000" w:rsidRDefault="00000000">
            <w:pPr>
              <w:spacing w:line="360" w:lineRule="exact"/>
              <w:ind w:firstLine="288"/>
              <w:rPr>
                <w:rFonts w:ascii="Arial" w:hAnsi="Arial" w:cs="Akhbar MT"/>
                <w:sz w:val="24"/>
                <w:szCs w:val="24"/>
              </w:rPr>
            </w:pPr>
          </w:p>
        </w:tc>
        <w:tc>
          <w:tcPr>
            <w:tcW w:w="1557" w:type="dxa"/>
            <w:tcBorders>
              <w:top w:val="nil"/>
              <w:left w:val="nil"/>
              <w:right w:val="nil"/>
            </w:tcBorders>
          </w:tcPr>
          <w:p w:rsidR="00000000" w:rsidRDefault="00000000">
            <w:pPr>
              <w:tabs>
                <w:tab w:val="left" w:pos="432"/>
              </w:tabs>
              <w:spacing w:line="360" w:lineRule="exact"/>
              <w:ind w:firstLine="288"/>
              <w:rPr>
                <w:rFonts w:cs="Akhbar MT"/>
                <w:b/>
                <w:bCs/>
                <w:sz w:val="24"/>
                <w:szCs w:val="24"/>
              </w:rPr>
            </w:pPr>
          </w:p>
        </w:tc>
        <w:tc>
          <w:tcPr>
            <w:tcW w:w="1734" w:type="dxa"/>
            <w:tcBorders>
              <w:top w:val="nil"/>
              <w:left w:val="nil"/>
              <w:right w:val="nil"/>
            </w:tcBorders>
          </w:tcPr>
          <w:p w:rsidR="00000000" w:rsidRDefault="00000000">
            <w:pPr>
              <w:tabs>
                <w:tab w:val="left" w:pos="432"/>
              </w:tabs>
              <w:spacing w:line="360" w:lineRule="exact"/>
              <w:ind w:firstLine="432"/>
              <w:rPr>
                <w:rFonts w:cs="Akhbar MT"/>
                <w:b/>
                <w:bCs/>
                <w:sz w:val="24"/>
                <w:szCs w:val="24"/>
              </w:rPr>
            </w:pPr>
          </w:p>
        </w:tc>
      </w:tr>
    </w:tbl>
    <w:p w:rsidR="00000000" w:rsidRDefault="00000000">
      <w:pPr>
        <w:tabs>
          <w:tab w:val="left" w:pos="432"/>
        </w:tabs>
        <w:spacing w:before="240"/>
        <w:rPr>
          <w:rFonts w:hint="cs"/>
          <w:b/>
          <w:bCs/>
          <w:rtl/>
        </w:rPr>
      </w:pPr>
    </w:p>
    <w:p w:rsidR="00000000" w:rsidRDefault="00000000">
      <w:pPr>
        <w:rPr>
          <w:rFonts w:hint="cs"/>
          <w:rtl/>
        </w:rPr>
      </w:pPr>
    </w:p>
    <w:p w:rsidR="00000000" w:rsidRDefault="00000000">
      <w:pPr>
        <w:rPr>
          <w:rFonts w:hint="cs"/>
          <w:rtl/>
        </w:rPr>
      </w:pPr>
      <w:r>
        <w:rPr>
          <w:rtl/>
        </w:rPr>
        <w:br w:type="page"/>
      </w:r>
      <w:r>
        <w:rPr>
          <w:rFonts w:cs="Traditional Arabic Backslanted"/>
        </w:rPr>
        <w:t xml:space="preserve">     </w:t>
      </w:r>
      <w:r>
        <w:rPr>
          <w:rFonts w:cs="Traditional Arabic Backslanted" w:hint="cs"/>
          <w:u w:val="single"/>
          <w:rtl/>
        </w:rPr>
        <w:t>الرسم البياني رقم 1</w:t>
      </w:r>
      <w:r>
        <w:rPr>
          <w:rFonts w:cs="Traditional Arabic Backslanted" w:hint="cs"/>
          <w:rtl/>
        </w:rPr>
        <w:t xml:space="preserve">: التسرب من المدرسة في المرحلة الابتدائية </w:t>
      </w:r>
      <w:r>
        <w:rPr>
          <w:rFonts w:cs="Traditional Arabic Backslanted"/>
          <w:rtl/>
        </w:rPr>
        <w:t>–</w:t>
      </w:r>
      <w:r>
        <w:rPr>
          <w:rFonts w:cs="Traditional Arabic Backslanted" w:hint="cs"/>
          <w:rtl/>
        </w:rPr>
        <w:t xml:space="preserve"> بالنسبة المئوية</w:t>
      </w:r>
    </w:p>
    <w:p w:rsidR="00000000" w:rsidRDefault="00000000">
      <w:pPr>
        <w:rPr>
          <w:rFonts w:hint="cs"/>
          <w:rtl/>
        </w:rPr>
      </w:pPr>
    </w:p>
    <w:p w:rsidR="00000000" w:rsidRDefault="00000000">
      <w:pPr>
        <w:rPr>
          <w:rFonts w:hint="cs"/>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r>
        <w:rPr>
          <w:sz w:val="28"/>
        </w:rPr>
        <w:fldChar w:fldCharType="begin" w:fldLock="1"/>
      </w:r>
      <w:r>
        <w:rPr>
          <w:sz w:val="28"/>
        </w:rPr>
        <w:instrText xml:space="preserve"> SHAPE  \* MERGEFORMAT </w:instrText>
      </w:r>
      <w:r>
        <w:rPr>
          <w:sz w:val="28"/>
        </w:rPr>
        <w:fldChar w:fldCharType="separate"/>
      </w:r>
      <w:r>
        <w:rPr>
          <w:w w:val="100"/>
          <w:sz w:val="28"/>
          <w:rtl/>
          <w:lang w:bidi="ar-JO"/>
        </w:rPr>
        <w:pict>
          <v:group id="_x0000_s2429" style="position:absolute;left:0;text-align:left;margin-left:0;margin-top:0;width:383.35pt;height:235.25pt;z-index:1;mso-position-horizontal-relative:text;mso-position-vertical-relative:text" coordorigin="2465,2285" coordsize="7667,4705" o:allowincell="f">
            <o:lock v:ext="edit" rotation="t" aspectratio="t" position="t"/>
            <v:shape id="_x0000_s2430" type="#_x0000_t75" style="position:absolute;left:2465;top:2285;width:7667;height:4705" o:preferrelative="f">
              <v:fill o:detectmouseclick="t"/>
              <v:path o:extrusionok="t" o:connecttype="none"/>
              <o:lock v:ext="edit" text="t"/>
            </v:shape>
            <v:shape id="_x0000_s2431" type="#_x0000_t75" style="position:absolute;left:2675;top:2285;width:7380;height:4320" fillcolor="window">
              <v:imagedata r:id="rId23" o:title=""/>
            </v:shape>
            <v:shape id="_x0000_s2432" type="#_x0000_t202" style="position:absolute;left:2465;top:6365;width:767;height:625;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1989-</w:t>
                    </w:r>
                    <w:r>
                      <w:rPr>
                        <w:rFonts w:ascii="Arial" w:hAnsi="Arial"/>
                        <w:color w:val="000000"/>
                        <w:szCs w:val="20"/>
                        <w:rtl/>
                      </w:rPr>
                      <w:br/>
                      <w:t xml:space="preserve"> 1990 </w:t>
                    </w:r>
                  </w:p>
                </w:txbxContent>
              </v:textbox>
            </v:shape>
            <v:shape id="_x0000_s2433" type="#_x0000_t202" style="position:absolute;left:3185;top:6365;width:820;height:625;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1990-</w:t>
                    </w:r>
                    <w:r>
                      <w:rPr>
                        <w:rFonts w:ascii="Arial" w:hAnsi="Arial"/>
                        <w:color w:val="000000"/>
                        <w:szCs w:val="20"/>
                        <w:rtl/>
                      </w:rPr>
                      <w:br/>
                      <w:t xml:space="preserve"> 1991 </w:t>
                    </w:r>
                  </w:p>
                </w:txbxContent>
              </v:textbox>
            </v:shape>
            <v:shape id="_x0000_s2434" type="#_x0000_t202" style="position:absolute;left:3905;top:6365;width:862;height:625;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1991-</w:t>
                    </w:r>
                    <w:r>
                      <w:rPr>
                        <w:rFonts w:ascii="Arial" w:hAnsi="Arial"/>
                        <w:color w:val="000000"/>
                        <w:szCs w:val="20"/>
                        <w:rtl/>
                      </w:rPr>
                      <w:br/>
                      <w:t xml:space="preserve"> 1992 </w:t>
                    </w:r>
                  </w:p>
                </w:txbxContent>
              </v:textbox>
            </v:shape>
            <v:shape id="_x0000_s2435" type="#_x0000_t202" style="position:absolute;left:4625;top:6365;width:915;height:625;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1992-</w:t>
                    </w:r>
                    <w:r>
                      <w:rPr>
                        <w:rFonts w:ascii="Arial" w:hAnsi="Arial"/>
                        <w:color w:val="000000"/>
                        <w:szCs w:val="20"/>
                        <w:rtl/>
                      </w:rPr>
                      <w:br/>
                      <w:t xml:space="preserve"> 1993 </w:t>
                    </w:r>
                  </w:p>
                </w:txbxContent>
              </v:textbox>
            </v:shape>
            <v:shape id="_x0000_s2436" type="#_x0000_t202" style="position:absolute;left:5345;top:6365;width:950;height:625;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1993-</w:t>
                    </w:r>
                    <w:r>
                      <w:rPr>
                        <w:rFonts w:ascii="Arial" w:hAnsi="Arial"/>
                        <w:color w:val="000000"/>
                        <w:szCs w:val="20"/>
                        <w:rtl/>
                      </w:rPr>
                      <w:br/>
                      <w:t xml:space="preserve"> 1994 </w:t>
                    </w:r>
                  </w:p>
                </w:txbxContent>
              </v:textbox>
            </v:shape>
            <v:shape id="_x0000_s2437" type="#_x0000_t202" style="position:absolute;left:6245;top:6365;width:822;height:625;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1994-</w:t>
                    </w:r>
                    <w:r>
                      <w:rPr>
                        <w:rFonts w:ascii="Arial" w:hAnsi="Arial"/>
                        <w:color w:val="000000"/>
                        <w:szCs w:val="20"/>
                        <w:rtl/>
                      </w:rPr>
                      <w:br/>
                      <w:t xml:space="preserve"> 1995 </w:t>
                    </w:r>
                  </w:p>
                </w:txbxContent>
              </v:textbox>
            </v:shape>
            <v:shape id="_x0000_s2438" type="#_x0000_t202" style="position:absolute;left:6965;top:6365;width:865;height:625;v-text-anchor:top-baseline" filled="f" fillcolor="#bbe0e3" stroked="f">
              <v:textbox>
                <w:txbxContent>
                  <w:p w:rsidR="00000000" w:rsidRDefault="00000000">
                    <w:pPr>
                      <w:autoSpaceDE w:val="0"/>
                      <w:autoSpaceDN w:val="0"/>
                      <w:adjustRightInd w:val="0"/>
                      <w:spacing w:line="200" w:lineRule="exact"/>
                      <w:jc w:val="right"/>
                      <w:rPr>
                        <w:rFonts w:ascii="Arial" w:hAnsi="Arial" w:cs="Arial"/>
                        <w:color w:val="000000"/>
                        <w:szCs w:val="20"/>
                        <w:rtl/>
                      </w:rPr>
                    </w:pPr>
                    <w:r>
                      <w:rPr>
                        <w:rFonts w:ascii="Arial" w:hAnsi="Arial" w:hint="cs"/>
                        <w:color w:val="000000"/>
                        <w:szCs w:val="20"/>
                        <w:rtl/>
                      </w:rPr>
                      <w:t>1995-</w:t>
                    </w:r>
                    <w:r>
                      <w:rPr>
                        <w:rFonts w:ascii="Arial" w:hAnsi="Arial"/>
                        <w:color w:val="000000"/>
                        <w:szCs w:val="20"/>
                        <w:rtl/>
                      </w:rPr>
                      <w:br/>
                      <w:t xml:space="preserve"> 1996 </w:t>
                    </w:r>
                  </w:p>
                </w:txbxContent>
              </v:textbox>
            </v:shape>
            <v:shape id="_x0000_s2439" type="#_x0000_t202" style="position:absolute;left:7685;top:6365;width:917;height:625;v-text-anchor:top-baseline" filled="f" fillcolor="#bbe0e3" stroked="f">
              <v:textbox>
                <w:txbxContent>
                  <w:p w:rsidR="00000000" w:rsidRDefault="00000000">
                    <w:pPr>
                      <w:autoSpaceDE w:val="0"/>
                      <w:autoSpaceDN w:val="0"/>
                      <w:adjustRightInd w:val="0"/>
                      <w:spacing w:line="200" w:lineRule="exact"/>
                      <w:jc w:val="right"/>
                      <w:rPr>
                        <w:rFonts w:ascii="Arial" w:hAnsi="Arial" w:cs="Arial"/>
                        <w:color w:val="000000"/>
                        <w:szCs w:val="20"/>
                        <w:rtl/>
                      </w:rPr>
                    </w:pPr>
                    <w:r>
                      <w:rPr>
                        <w:rFonts w:ascii="Arial" w:hAnsi="Arial" w:hint="cs"/>
                        <w:color w:val="000000"/>
                        <w:szCs w:val="20"/>
                        <w:rtl/>
                      </w:rPr>
                      <w:t>1996-</w:t>
                    </w:r>
                    <w:r>
                      <w:rPr>
                        <w:rFonts w:ascii="Arial" w:hAnsi="Arial"/>
                        <w:color w:val="000000"/>
                        <w:szCs w:val="20"/>
                        <w:rtl/>
                      </w:rPr>
                      <w:br/>
                      <w:t xml:space="preserve"> 1997 </w:t>
                    </w:r>
                  </w:p>
                </w:txbxContent>
              </v:textbox>
            </v:shape>
            <v:shape id="_x0000_s2440" type="#_x0000_t202" style="position:absolute;left:8585;top:6360;width:785;height:625;v-text-anchor:top-baseline" filled="f" fillcolor="#bbe0e3" stroked="f">
              <v:textbox>
                <w:txbxContent>
                  <w:p w:rsidR="00000000" w:rsidRDefault="00000000">
                    <w:pPr>
                      <w:autoSpaceDE w:val="0"/>
                      <w:autoSpaceDN w:val="0"/>
                      <w:adjustRightInd w:val="0"/>
                      <w:spacing w:line="200" w:lineRule="exact"/>
                      <w:jc w:val="right"/>
                      <w:rPr>
                        <w:rFonts w:ascii="Arial" w:hAnsi="Arial" w:cs="Arial"/>
                        <w:color w:val="000000"/>
                        <w:szCs w:val="20"/>
                        <w:rtl/>
                      </w:rPr>
                    </w:pPr>
                    <w:r>
                      <w:rPr>
                        <w:rFonts w:ascii="Arial" w:hAnsi="Arial" w:hint="cs"/>
                        <w:color w:val="000000"/>
                        <w:szCs w:val="20"/>
                        <w:rtl/>
                      </w:rPr>
                      <w:t>1997-</w:t>
                    </w:r>
                    <w:r>
                      <w:rPr>
                        <w:rFonts w:ascii="Arial" w:hAnsi="Arial"/>
                        <w:color w:val="000000"/>
                        <w:szCs w:val="20"/>
                        <w:rtl/>
                      </w:rPr>
                      <w:br/>
                      <w:t xml:space="preserve"> 1998 </w:t>
                    </w:r>
                  </w:p>
                </w:txbxContent>
              </v:textbox>
            </v:shape>
            <v:shape id="_x0000_s2441" type="#_x0000_t202" style="position:absolute;left:9255;top:6360;width:877;height:630;v-text-anchor:top-baseline" filled="f" fillcolor="#bbe0e3" stroked="f">
              <v:textbox>
                <w:txbxContent>
                  <w:p w:rsidR="00000000" w:rsidRDefault="00000000">
                    <w:pPr>
                      <w:autoSpaceDE w:val="0"/>
                      <w:autoSpaceDN w:val="0"/>
                      <w:adjustRightInd w:val="0"/>
                      <w:spacing w:line="200" w:lineRule="exact"/>
                      <w:jc w:val="center"/>
                      <w:rPr>
                        <w:rFonts w:ascii="Arial" w:hAnsi="Arial" w:cs="Arial"/>
                        <w:color w:val="000000"/>
                        <w:szCs w:val="20"/>
                        <w:rtl/>
                      </w:rPr>
                    </w:pPr>
                    <w:r>
                      <w:rPr>
                        <w:rFonts w:ascii="Arial" w:hAnsi="Arial" w:hint="cs"/>
                        <w:color w:val="000000"/>
                        <w:szCs w:val="20"/>
                        <w:rtl/>
                      </w:rPr>
                      <w:t>1998-</w:t>
                    </w:r>
                    <w:r>
                      <w:rPr>
                        <w:rFonts w:ascii="Arial" w:hAnsi="Arial"/>
                        <w:color w:val="000000"/>
                        <w:szCs w:val="20"/>
                        <w:rtl/>
                      </w:rPr>
                      <w:br/>
                      <w:t xml:space="preserve"> 1999 </w:t>
                    </w:r>
                  </w:p>
                </w:txbxContent>
              </v:textbox>
            </v:shape>
            <v:shape id="_x0000_s2442" type="#_x0000_t202" style="position:absolute;left:2465;top:5525;width:625;height:614;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1</w:t>
                    </w:r>
                  </w:p>
                </w:txbxContent>
              </v:textbox>
            </v:shape>
            <v:shape id="_x0000_s2443" type="#_x0000_t202" style="position:absolute;left:2465;top:6065;width:560;height:461;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0</w:t>
                    </w:r>
                  </w:p>
                </w:txbxContent>
              </v:textbox>
            </v:shape>
            <v:shape id="_x0000_s2444" type="#_x0000_t202" style="position:absolute;left:2465;top:4445;width:625;height:455;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3</w:t>
                    </w:r>
                  </w:p>
                </w:txbxContent>
              </v:textbox>
            </v:shape>
            <v:shape id="_x0000_s2445" type="#_x0000_t202" style="position:absolute;left:2465;top:4985;width:555;height:47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2</w:t>
                    </w:r>
                  </w:p>
                </w:txbxContent>
              </v:textbox>
            </v:shape>
            <v:shape id="_x0000_s2446" type="#_x0000_t202" style="position:absolute;left:2465;top:3365;width:625;height:54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5</w:t>
                    </w:r>
                  </w:p>
                </w:txbxContent>
              </v:textbox>
            </v:shape>
            <v:shape id="_x0000_s2447" type="#_x0000_t202" style="position:absolute;left:2465;top:3905;width:560;height:72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4</w:t>
                    </w:r>
                  </w:p>
                </w:txbxContent>
              </v:textbox>
            </v:shape>
            <v:shape id="_x0000_s2448" type="#_x0000_t202" style="position:absolute;left:2465;top:2825;width:480;height:61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6</w:t>
                    </w:r>
                  </w:p>
                </w:txbxContent>
              </v:textbox>
            </v:shape>
            <v:shape id="_x0000_s2449" type="#_x0000_t202" style="position:absolute;left:2465;top:2310;width:560;height:695;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Arial"/>
                        <w:color w:val="000000"/>
                        <w:szCs w:val="20"/>
                        <w:rtl/>
                      </w:rPr>
                      <w:t>7</w:t>
                    </w:r>
                  </w:p>
                </w:txbxContent>
              </v:textbox>
            </v:shape>
            <w10:anchorlock/>
          </v:group>
          <o:OLEObject Type="Embed" ProgID="MSGraph.Chart.8" ShapeID="_x0000_s2431" DrawAspect="Content" ObjectID="_1418865303" r:id="rId24">
            <o:FieldCodes>\s</o:FieldCodes>
          </o:OLEObject>
        </w:pict>
      </w:r>
      <w:r>
        <w:rPr>
          <w:sz w:val="28"/>
        </w:rPr>
        <w:pict>
          <v:shape id="_x0000_i1025" type="#_x0000_t75" style="width:383.25pt;height:235.5pt">
            <v:imagedata croptop="-65520f" cropbottom="65520f"/>
          </v:shape>
        </w:pict>
      </w:r>
      <w:r>
        <w:rPr>
          <w:sz w:val="28"/>
        </w:rPr>
        <w:fldChar w:fldCharType="end"/>
      </w:r>
    </w:p>
    <w:p w:rsidR="00000000" w:rsidRDefault="00000000">
      <w:pPr>
        <w:tabs>
          <w:tab w:val="left" w:pos="432"/>
        </w:tabs>
        <w:spacing w:before="240"/>
        <w:jc w:val="center"/>
        <w:rPr>
          <w:rFonts w:hint="cs"/>
          <w:sz w:val="28"/>
          <w:rtl/>
        </w:rPr>
      </w:pPr>
    </w:p>
    <w:p w:rsidR="00000000" w:rsidRDefault="00000000">
      <w:pPr>
        <w:tabs>
          <w:tab w:val="left" w:pos="432"/>
        </w:tabs>
        <w:spacing w:before="240"/>
        <w:jc w:val="center"/>
        <w:rPr>
          <w:rFonts w:hint="cs"/>
          <w:sz w:val="28"/>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8"/>
        <w:gridCol w:w="1018"/>
        <w:gridCol w:w="1018"/>
        <w:gridCol w:w="1018"/>
        <w:gridCol w:w="1018"/>
        <w:gridCol w:w="1018"/>
        <w:gridCol w:w="1018"/>
      </w:tblGrid>
      <w:tr w:rsidR="00000000">
        <w:tblPrEx>
          <w:tblCellMar>
            <w:top w:w="0" w:type="dxa"/>
            <w:bottom w:w="0" w:type="dxa"/>
          </w:tblCellMar>
        </w:tblPrEx>
        <w:trPr>
          <w:cantSplit/>
        </w:trPr>
        <w:tc>
          <w:tcPr>
            <w:tcW w:w="4784" w:type="dxa"/>
            <w:gridSpan w:val="3"/>
            <w:tcBorders>
              <w:top w:val="nil"/>
              <w:left w:val="nil"/>
              <w:bottom w:val="single" w:sz="4" w:space="0" w:color="auto"/>
              <w:right w:val="nil"/>
            </w:tcBorders>
          </w:tcPr>
          <w:p w:rsidR="00000000" w:rsidRDefault="00000000">
            <w:pPr>
              <w:tabs>
                <w:tab w:val="left" w:pos="432"/>
              </w:tabs>
              <w:rPr>
                <w:b/>
                <w:bCs/>
                <w:sz w:val="28"/>
                <w:szCs w:val="28"/>
              </w:rPr>
            </w:pPr>
            <w:r>
              <w:rPr>
                <w:rFonts w:cs="Traditional Arabic Backslanted" w:hint="cs"/>
                <w:sz w:val="28"/>
                <w:szCs w:val="28"/>
                <w:rtl/>
              </w:rPr>
              <w:t xml:space="preserve">الجدول 21 </w:t>
            </w:r>
            <w:r>
              <w:rPr>
                <w:rStyle w:val="FootnoteReference"/>
                <w:rFonts w:cs="Traditional Arabic Backslanted"/>
                <w:sz w:val="28"/>
                <w:szCs w:val="28"/>
                <w:rtl/>
              </w:rPr>
              <w:footnoteReference w:customMarkFollows="1" w:id="12"/>
              <w:t>(11)</w:t>
            </w:r>
            <w:r>
              <w:rPr>
                <w:rFonts w:cs="Traditional Arabic Backslanted" w:hint="cs"/>
                <w:sz w:val="28"/>
                <w:szCs w:val="28"/>
                <w:rtl/>
              </w:rPr>
              <w:t>: معدل البطالة بحسب الجنس</w:t>
            </w:r>
          </w:p>
        </w:tc>
        <w:tc>
          <w:tcPr>
            <w:tcW w:w="1018" w:type="dxa"/>
            <w:tcBorders>
              <w:top w:val="nil"/>
              <w:left w:val="nil"/>
              <w:bottom w:val="single" w:sz="4" w:space="0" w:color="auto"/>
              <w:right w:val="nil"/>
            </w:tcBorders>
          </w:tcPr>
          <w:p w:rsidR="00000000" w:rsidRDefault="00000000">
            <w:pPr>
              <w:tabs>
                <w:tab w:val="left" w:pos="432"/>
              </w:tabs>
              <w:rPr>
                <w:b/>
                <w:bCs/>
                <w:szCs w:val="32"/>
              </w:rPr>
            </w:pPr>
          </w:p>
        </w:tc>
        <w:tc>
          <w:tcPr>
            <w:tcW w:w="1018" w:type="dxa"/>
            <w:tcBorders>
              <w:top w:val="nil"/>
              <w:left w:val="nil"/>
              <w:bottom w:val="single" w:sz="4" w:space="0" w:color="auto"/>
              <w:right w:val="nil"/>
            </w:tcBorders>
          </w:tcPr>
          <w:p w:rsidR="00000000" w:rsidRDefault="00000000">
            <w:pPr>
              <w:tabs>
                <w:tab w:val="left" w:pos="432"/>
              </w:tabs>
              <w:rPr>
                <w:b/>
                <w:bCs/>
                <w:szCs w:val="32"/>
              </w:rPr>
            </w:pPr>
          </w:p>
        </w:tc>
        <w:tc>
          <w:tcPr>
            <w:tcW w:w="1018" w:type="dxa"/>
            <w:tcBorders>
              <w:top w:val="nil"/>
              <w:left w:val="nil"/>
              <w:bottom w:val="single" w:sz="4" w:space="0" w:color="auto"/>
              <w:right w:val="nil"/>
            </w:tcBorders>
          </w:tcPr>
          <w:p w:rsidR="00000000" w:rsidRDefault="00000000">
            <w:pPr>
              <w:tabs>
                <w:tab w:val="left" w:pos="432"/>
              </w:tabs>
              <w:rPr>
                <w:b/>
                <w:bCs/>
                <w:szCs w:val="32"/>
              </w:rPr>
            </w:pPr>
          </w:p>
        </w:tc>
        <w:tc>
          <w:tcPr>
            <w:tcW w:w="1018" w:type="dxa"/>
            <w:tcBorders>
              <w:top w:val="nil"/>
              <w:left w:val="nil"/>
              <w:bottom w:val="single" w:sz="4" w:space="0" w:color="auto"/>
              <w:right w:val="nil"/>
            </w:tcBorders>
          </w:tcPr>
          <w:p w:rsidR="00000000" w:rsidRDefault="00000000">
            <w:pPr>
              <w:tabs>
                <w:tab w:val="left" w:pos="432"/>
              </w:tabs>
              <w:rPr>
                <w:b/>
                <w:bCs/>
                <w:szCs w:val="32"/>
              </w:rPr>
            </w:pPr>
          </w:p>
        </w:tc>
      </w:tr>
      <w:tr w:rsidR="00000000">
        <w:tblPrEx>
          <w:tblCellMar>
            <w:top w:w="0" w:type="dxa"/>
            <w:bottom w:w="0" w:type="dxa"/>
          </w:tblCellMar>
        </w:tblPrEx>
        <w:trPr>
          <w:cantSplit/>
        </w:trPr>
        <w:tc>
          <w:tcPr>
            <w:tcW w:w="2748" w:type="dxa"/>
            <w:tcBorders>
              <w:left w:val="nil"/>
              <w:bottom w:val="nil"/>
              <w:right w:val="nil"/>
            </w:tcBorders>
          </w:tcPr>
          <w:p w:rsidR="00000000" w:rsidRDefault="00000000">
            <w:pPr>
              <w:tabs>
                <w:tab w:val="left" w:pos="432"/>
              </w:tabs>
              <w:spacing w:line="360" w:lineRule="exact"/>
              <w:rPr>
                <w:rFonts w:hint="cs"/>
                <w:b/>
                <w:bCs/>
                <w:szCs w:val="32"/>
              </w:rPr>
            </w:pP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1989</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1993</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1994</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1997</w:t>
            </w:r>
          </w:p>
        </w:tc>
        <w:tc>
          <w:tcPr>
            <w:tcW w:w="1018" w:type="dxa"/>
            <w:tcBorders>
              <w:left w:val="nil"/>
              <w:bottom w:val="nil"/>
              <w:right w:val="nil"/>
            </w:tcBorders>
          </w:tcPr>
          <w:p w:rsidR="00000000" w:rsidRDefault="00000000">
            <w:pPr>
              <w:tabs>
                <w:tab w:val="left" w:pos="432"/>
              </w:tabs>
              <w:spacing w:line="360" w:lineRule="exact"/>
              <w:ind w:left="144"/>
              <w:rPr>
                <w:rFonts w:cs="Akhbar MT"/>
                <w:sz w:val="28"/>
                <w:szCs w:val="28"/>
              </w:rPr>
            </w:pPr>
            <w:r>
              <w:rPr>
                <w:rFonts w:cs="Akhbar MT" w:hint="cs"/>
                <w:sz w:val="28"/>
                <w:szCs w:val="28"/>
                <w:rtl/>
              </w:rPr>
              <w:t>1998</w:t>
            </w:r>
          </w:p>
        </w:tc>
        <w:tc>
          <w:tcPr>
            <w:tcW w:w="1018" w:type="dxa"/>
            <w:tcBorders>
              <w:left w:val="nil"/>
              <w:bottom w:val="nil"/>
              <w:right w:val="nil"/>
            </w:tcBorders>
          </w:tcPr>
          <w:p w:rsidR="00000000" w:rsidRDefault="00000000">
            <w:pPr>
              <w:tabs>
                <w:tab w:val="left" w:pos="432"/>
              </w:tabs>
              <w:spacing w:line="360" w:lineRule="exact"/>
              <w:ind w:left="144"/>
              <w:rPr>
                <w:rFonts w:cs="Akhbar MT"/>
                <w:sz w:val="28"/>
                <w:szCs w:val="28"/>
              </w:rPr>
            </w:pPr>
            <w:r>
              <w:rPr>
                <w:rFonts w:cs="Akhbar MT" w:hint="cs"/>
                <w:sz w:val="28"/>
                <w:szCs w:val="28"/>
                <w:rtl/>
              </w:rPr>
              <w:t>1999</w:t>
            </w:r>
          </w:p>
        </w:tc>
      </w:tr>
      <w:tr w:rsidR="00000000">
        <w:tblPrEx>
          <w:tblCellMar>
            <w:top w:w="0" w:type="dxa"/>
            <w:bottom w:w="0" w:type="dxa"/>
          </w:tblCellMar>
        </w:tblPrEx>
        <w:trPr>
          <w:cantSplit/>
        </w:trPr>
        <w:tc>
          <w:tcPr>
            <w:tcW w:w="2748"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018" w:type="dxa"/>
            <w:tcBorders>
              <w:top w:val="nil"/>
              <w:left w:val="nil"/>
              <w:bottom w:val="single" w:sz="4" w:space="0" w:color="auto"/>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bottom w:val="single" w:sz="4" w:space="0" w:color="auto"/>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bottom w:val="single" w:sz="4" w:space="0" w:color="auto"/>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bottom w:val="single" w:sz="4" w:space="0" w:color="auto"/>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bottom w:val="single" w:sz="4" w:space="0" w:color="auto"/>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bottom w:val="single" w:sz="4" w:space="0" w:color="auto"/>
              <w:right w:val="nil"/>
            </w:tcBorders>
          </w:tcPr>
          <w:p w:rsidR="00000000" w:rsidRDefault="00000000">
            <w:pPr>
              <w:tabs>
                <w:tab w:val="left" w:pos="432"/>
              </w:tabs>
              <w:spacing w:line="360" w:lineRule="exact"/>
              <w:ind w:left="144"/>
              <w:rPr>
                <w:rFonts w:cs="Akhbar MT"/>
                <w:sz w:val="28"/>
                <w:szCs w:val="28"/>
              </w:rPr>
            </w:pPr>
          </w:p>
        </w:tc>
      </w:tr>
      <w:tr w:rsidR="00000000">
        <w:tblPrEx>
          <w:tblCellMar>
            <w:top w:w="0" w:type="dxa"/>
            <w:bottom w:w="0" w:type="dxa"/>
          </w:tblCellMar>
        </w:tblPrEx>
        <w:trPr>
          <w:cantSplit/>
        </w:trPr>
        <w:tc>
          <w:tcPr>
            <w:tcW w:w="2748" w:type="dxa"/>
            <w:tcBorders>
              <w:left w:val="nil"/>
              <w:bottom w:val="nil"/>
              <w:right w:val="nil"/>
            </w:tcBorders>
          </w:tcPr>
          <w:p w:rsidR="00000000" w:rsidRDefault="00000000">
            <w:pPr>
              <w:tabs>
                <w:tab w:val="left" w:pos="432"/>
              </w:tabs>
              <w:spacing w:line="360" w:lineRule="exact"/>
              <w:rPr>
                <w:sz w:val="28"/>
                <w:szCs w:val="28"/>
              </w:rPr>
            </w:pPr>
            <w:r>
              <w:rPr>
                <w:rFonts w:hint="cs"/>
                <w:sz w:val="28"/>
                <w:szCs w:val="28"/>
                <w:rtl/>
              </w:rPr>
              <w:t>معدل البطالة بحسب الجنس</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7</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22</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18</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15</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18</w:t>
            </w:r>
          </w:p>
        </w:tc>
        <w:tc>
          <w:tcPr>
            <w:tcW w:w="1018" w:type="dxa"/>
            <w:tcBorders>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18</w:t>
            </w:r>
          </w:p>
        </w:tc>
      </w:tr>
      <w:tr w:rsidR="00000000">
        <w:tblPrEx>
          <w:tblCellMar>
            <w:top w:w="0" w:type="dxa"/>
            <w:bottom w:w="0" w:type="dxa"/>
          </w:tblCellMar>
        </w:tblPrEx>
        <w:trPr>
          <w:cantSplit/>
        </w:trPr>
        <w:tc>
          <w:tcPr>
            <w:tcW w:w="2748"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إناث</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8</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24</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20</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17</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21</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21</w:t>
            </w:r>
          </w:p>
        </w:tc>
      </w:tr>
      <w:tr w:rsidR="00000000">
        <w:tblPrEx>
          <w:tblCellMar>
            <w:top w:w="0" w:type="dxa"/>
            <w:bottom w:w="0" w:type="dxa"/>
          </w:tblCellMar>
        </w:tblPrEx>
        <w:trPr>
          <w:cantSplit/>
        </w:trPr>
        <w:tc>
          <w:tcPr>
            <w:tcW w:w="2748" w:type="dxa"/>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ذكور</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6</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21</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17</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14</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16</w:t>
            </w:r>
          </w:p>
        </w:tc>
        <w:tc>
          <w:tcPr>
            <w:tcW w:w="1018" w:type="dxa"/>
            <w:tcBorders>
              <w:top w:val="nil"/>
              <w:left w:val="nil"/>
              <w:bottom w:val="nil"/>
              <w:right w:val="nil"/>
            </w:tcBorders>
          </w:tcPr>
          <w:p w:rsidR="00000000" w:rsidRDefault="00000000">
            <w:pPr>
              <w:tabs>
                <w:tab w:val="left" w:pos="432"/>
              </w:tabs>
              <w:spacing w:line="360" w:lineRule="exact"/>
              <w:ind w:left="144"/>
              <w:rPr>
                <w:rFonts w:cs="Akhbar MT" w:hint="cs"/>
                <w:sz w:val="28"/>
                <w:szCs w:val="28"/>
              </w:rPr>
            </w:pPr>
            <w:r>
              <w:rPr>
                <w:rFonts w:cs="Akhbar MT" w:hint="cs"/>
                <w:sz w:val="28"/>
                <w:szCs w:val="28"/>
                <w:rtl/>
              </w:rPr>
              <w:t>16</w:t>
            </w:r>
          </w:p>
        </w:tc>
      </w:tr>
      <w:tr w:rsidR="00000000">
        <w:tblPrEx>
          <w:tblCellMar>
            <w:top w:w="0" w:type="dxa"/>
            <w:bottom w:w="0" w:type="dxa"/>
          </w:tblCellMar>
        </w:tblPrEx>
        <w:trPr>
          <w:cantSplit/>
        </w:trPr>
        <w:tc>
          <w:tcPr>
            <w:tcW w:w="2748" w:type="dxa"/>
            <w:tcBorders>
              <w:top w:val="nil"/>
              <w:left w:val="nil"/>
              <w:right w:val="nil"/>
            </w:tcBorders>
          </w:tcPr>
          <w:p w:rsidR="00000000" w:rsidRDefault="00000000">
            <w:pPr>
              <w:tabs>
                <w:tab w:val="left" w:pos="432"/>
              </w:tabs>
              <w:spacing w:line="360" w:lineRule="exact"/>
              <w:rPr>
                <w:b/>
                <w:bCs/>
                <w:szCs w:val="32"/>
              </w:rPr>
            </w:pPr>
          </w:p>
        </w:tc>
        <w:tc>
          <w:tcPr>
            <w:tcW w:w="1018" w:type="dxa"/>
            <w:tcBorders>
              <w:top w:val="nil"/>
              <w:left w:val="nil"/>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right w:val="nil"/>
            </w:tcBorders>
          </w:tcPr>
          <w:p w:rsidR="00000000" w:rsidRDefault="00000000">
            <w:pPr>
              <w:tabs>
                <w:tab w:val="left" w:pos="432"/>
              </w:tabs>
              <w:spacing w:line="360" w:lineRule="exact"/>
              <w:ind w:left="144"/>
              <w:rPr>
                <w:rFonts w:cs="Akhbar MT"/>
                <w:sz w:val="28"/>
                <w:szCs w:val="28"/>
              </w:rPr>
            </w:pPr>
          </w:p>
        </w:tc>
        <w:tc>
          <w:tcPr>
            <w:tcW w:w="1018" w:type="dxa"/>
            <w:tcBorders>
              <w:top w:val="nil"/>
              <w:left w:val="nil"/>
              <w:right w:val="nil"/>
            </w:tcBorders>
          </w:tcPr>
          <w:p w:rsidR="00000000" w:rsidRDefault="00000000">
            <w:pPr>
              <w:tabs>
                <w:tab w:val="left" w:pos="432"/>
              </w:tabs>
              <w:spacing w:line="360" w:lineRule="exact"/>
              <w:ind w:left="144"/>
              <w:rPr>
                <w:rFonts w:cs="Akhbar MT"/>
                <w:sz w:val="28"/>
                <w:szCs w:val="28"/>
              </w:rPr>
            </w:pPr>
          </w:p>
        </w:tc>
      </w:tr>
    </w:tbl>
    <w:p w:rsidR="00000000" w:rsidRDefault="00000000">
      <w:pPr>
        <w:rPr>
          <w:rtl/>
        </w:rPr>
      </w:pPr>
    </w:p>
    <w:p w:rsidR="00000000" w:rsidRDefault="00000000">
      <w:pPr>
        <w:tabs>
          <w:tab w:val="left" w:pos="432"/>
        </w:tabs>
        <w:spacing w:before="240"/>
        <w:rPr>
          <w:rFonts w:cs="Traditional Arabic Backslanted" w:hint="cs"/>
          <w:sz w:val="26"/>
          <w:rtl/>
        </w:rPr>
      </w:pPr>
      <w:r>
        <w:rPr>
          <w:rtl/>
        </w:rPr>
        <w:br w:type="page"/>
      </w:r>
      <w:r>
        <w:rPr>
          <w:rFonts w:cs="Traditional Arabic Backslanted"/>
          <w:w w:val="100"/>
          <w:sz w:val="28"/>
          <w:szCs w:val="28"/>
          <w:rtl/>
          <w:lang w:bidi="ar-JO"/>
        </w:rPr>
        <w:pict>
          <v:group id="_x0000_s2650" style="position:absolute;left:0;text-align:left;margin-left:13.05pt;margin-top:-4.4pt;width:6in;height:254.8pt;z-index:32;mso-position-horizontal-relative:page" coordorigin="1980,2100" coordsize="8640,5096" o:allowincell="f">
            <o:lock v:ext="edit" aspectratio="t"/>
            <v:shape id="_x0000_s2651" type="#_x0000_t75" style="position:absolute;left:1980;top:2100;width:8640;height:5096" o:preferrelative="f">
              <v:fill o:detectmouseclick="t"/>
              <v:path o:extrusionok="t" o:connecttype="none"/>
              <o:lock v:ext="edit" text="t"/>
            </v:shape>
            <v:shape id="_x0000_s2652" type="#_x0000_t75" style="position:absolute;left:2460;top:2220;width:6960;height:3691">
              <v:imagedata r:id="rId25" o:title=""/>
            </v:shape>
            <v:rect id="_x0000_s2653" style="position:absolute;left:1980;top:2100;width:7560;height:4140" filled="f" strokeweight="0"/>
            <v:rect id="_x0000_s2654" style="position:absolute;left:8070;top:4064;width:1230;height:736"/>
            <v:line id="_x0000_s2655" style="position:absolute" from="8840,4297" to="9199,4301" strokecolor="fuchsia"/>
            <v:line id="_x0000_s2656" style="position:absolute" from="8840,4589" to="9199,4592" strokecolor="navy"/>
            <v:shape id="_x0000_s2657" type="#_x0000_t202" style="position:absolute;left:2345;top:5122;width:384;height:5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5</w:t>
                    </w:r>
                  </w:p>
                </w:txbxContent>
              </v:textbox>
            </v:shape>
            <v:shape id="_x0000_s2658" type="#_x0000_t202" style="position:absolute;left:2345;top:5367;width:384;height:5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0</w:t>
                    </w:r>
                  </w:p>
                </w:txbxContent>
              </v:textbox>
            </v:shape>
            <v:shape id="_x0000_s2659" type="#_x0000_t202" style="position:absolute;left:2260;top:4552;width:479;height:295;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15</w:t>
                    </w:r>
                  </w:p>
                </w:txbxContent>
              </v:textbox>
            </v:shape>
            <v:shape id="_x0000_s2660" type="#_x0000_t202" style="position:absolute;left:2255;top:4829;width:479;height:335;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10</w:t>
                    </w:r>
                  </w:p>
                </w:txbxContent>
              </v:textbox>
            </v:shape>
            <v:shape id="_x0000_s2661" type="#_x0000_t202" style="position:absolute;left:2255;top:4051;width:479;height:405;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25</w:t>
                    </w:r>
                  </w:p>
                </w:txbxContent>
              </v:textbox>
            </v:shape>
            <v:shape id="_x0000_s2662" type="#_x0000_t202" style="position:absolute;left:2255;top:4312;width:479;height:440;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20</w:t>
                    </w:r>
                  </w:p>
                </w:txbxContent>
              </v:textbox>
            </v:shape>
            <v:shape id="_x0000_s2663" type="#_x0000_t202" style="position:absolute;left:2255;top:3748;width:479;height:380;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30</w:t>
                    </w:r>
                  </w:p>
                </w:txbxContent>
              </v:textbox>
            </v:shape>
            <v:shape id="_x0000_s2664" type="#_x0000_t202" style="position:absolute;left:2830;top:5586;width:66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1989</w:t>
                    </w:r>
                  </w:p>
                </w:txbxContent>
              </v:textbox>
            </v:shape>
            <v:shape id="_x0000_s2665" type="#_x0000_t202" style="position:absolute;left:3683;top:5589;width:66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1993</w:t>
                    </w:r>
                  </w:p>
                </w:txbxContent>
              </v:textbox>
            </v:shape>
            <v:shape id="_x0000_s2666" type="#_x0000_t202" style="position:absolute;left:4513;top:5591;width:66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1994</w:t>
                    </w:r>
                  </w:p>
                </w:txbxContent>
              </v:textbox>
            </v:shape>
            <v:shape id="_x0000_s2667" type="#_x0000_t202" style="position:absolute;left:5407;top:5591;width:66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1997</w:t>
                    </w:r>
                  </w:p>
                </w:txbxContent>
              </v:textbox>
            </v:shape>
            <v:shape id="_x0000_s2668" type="#_x0000_t202" style="position:absolute;left:6258;top:5591;width:66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1998</w:t>
                    </w:r>
                  </w:p>
                </w:txbxContent>
              </v:textbox>
            </v:shape>
            <v:shape id="_x0000_s2669" type="#_x0000_t202" style="position:absolute;left:7115;top:5589;width:66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1999</w:t>
                    </w:r>
                  </w:p>
                </w:txbxContent>
              </v:textbox>
            </v:shape>
            <v:shape id="_x0000_s2670" type="#_x0000_t202" style="position:absolute;left:2255;top:3487;width:479;height:345;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35</w:t>
                    </w:r>
                  </w:p>
                </w:txbxContent>
              </v:textbox>
            </v:shape>
            <v:shape id="_x0000_s2671" type="#_x0000_t202" style="position:absolute;left:2255;top:2925;width:479;height:455;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45</w:t>
                    </w:r>
                  </w:p>
                </w:txbxContent>
              </v:textbox>
            </v:shape>
            <v:shape id="_x0000_s2672" type="#_x0000_t202" style="position:absolute;left:2255;top:3178;width:479;height:490;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40</w:t>
                    </w:r>
                  </w:p>
                </w:txbxContent>
              </v:textbox>
            </v:shape>
            <v:shape id="_x0000_s2673" type="#_x0000_t202" style="position:absolute;left:2255;top:2653;width:479;height:527;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50</w:t>
                    </w:r>
                  </w:p>
                </w:txbxContent>
              </v:textbox>
            </v:shape>
            <v:shape id="_x0000_s2674" type="#_x0000_t202" style="position:absolute;left:8100;top:4029;width:716;height:720" filled="f" fillcolor="#bbe0e3" stroked="f">
              <v:textbox>
                <w:txbxContent>
                  <w:p w:rsidR="00000000" w:rsidRDefault="00000000">
                    <w:pPr>
                      <w:autoSpaceDE w:val="0"/>
                      <w:autoSpaceDN w:val="0"/>
                      <w:adjustRightInd w:val="0"/>
                      <w:spacing w:line="300" w:lineRule="exact"/>
                      <w:rPr>
                        <w:rFonts w:ascii="Arial" w:hAnsi="Arial" w:cs="Arial"/>
                        <w:color w:val="000000"/>
                        <w:szCs w:val="20"/>
                        <w:rtl/>
                      </w:rPr>
                    </w:pPr>
                    <w:r>
                      <w:rPr>
                        <w:rFonts w:ascii="Arial" w:hAnsi="Traditional Arabic"/>
                        <w:color w:val="000000"/>
                        <w:szCs w:val="20"/>
                        <w:rtl/>
                      </w:rPr>
                      <w:t>رجال</w:t>
                    </w:r>
                  </w:p>
                  <w:p w:rsidR="00000000" w:rsidRDefault="00000000">
                    <w:pPr>
                      <w:autoSpaceDE w:val="0"/>
                      <w:autoSpaceDN w:val="0"/>
                      <w:adjustRightInd w:val="0"/>
                      <w:spacing w:line="300" w:lineRule="exact"/>
                      <w:rPr>
                        <w:rFonts w:ascii="Arial" w:hAnsi="Arial" w:cs="Arial"/>
                        <w:color w:val="000000"/>
                        <w:szCs w:val="20"/>
                        <w:rtl/>
                      </w:rPr>
                    </w:pPr>
                    <w:r>
                      <w:rPr>
                        <w:rFonts w:ascii="Arial" w:hAnsi="Traditional Arabic"/>
                        <w:color w:val="000000"/>
                        <w:szCs w:val="20"/>
                        <w:rtl/>
                      </w:rPr>
                      <w:t>نساء</w:t>
                    </w:r>
                  </w:p>
                </w:txbxContent>
              </v:textbox>
            </v:shape>
            <v:shape id="_x0000_s2675" type="#_x0000_t202" style="position:absolute;left:2680;top:2340;width:7240;height:544" filled="f" fillcolor="#bbe0e3" stroked="f">
              <v:textbox>
                <w:txbxContent>
                  <w:p w:rsidR="00000000" w:rsidRDefault="00000000">
                    <w:pPr>
                      <w:autoSpaceDE w:val="0"/>
                      <w:autoSpaceDN w:val="0"/>
                      <w:adjustRightInd w:val="0"/>
                      <w:jc w:val="center"/>
                      <w:rPr>
                        <w:rFonts w:ascii="Arial" w:hAnsi="Arial" w:cs="Arial"/>
                        <w:b/>
                        <w:bCs/>
                        <w:color w:val="000000"/>
                        <w:sz w:val="32"/>
                        <w:szCs w:val="32"/>
                        <w:rtl/>
                      </w:rPr>
                    </w:pPr>
                    <w:r>
                      <w:rPr>
                        <w:rFonts w:ascii="Arial" w:hAnsi="Traditional Arabic"/>
                        <w:b/>
                        <w:bCs/>
                        <w:color w:val="000000"/>
                        <w:sz w:val="32"/>
                        <w:szCs w:val="32"/>
                        <w:rtl/>
                      </w:rPr>
                      <w:t>معدل البطالة</w:t>
                    </w:r>
                  </w:p>
                </w:txbxContent>
              </v:textbox>
            </v:shape>
            <v:shape id="_x0000_s2676" type="#_x0000_t202" style="position:absolute;left:2843;top:4900;width:384;height:5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8</w:t>
                    </w:r>
                  </w:p>
                </w:txbxContent>
              </v:textbox>
            </v:shape>
            <v:shape id="_x0000_s2677" type="#_x0000_t202" style="position:absolute;left:2865;top:4509;width:384;height:5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6</w:t>
                    </w:r>
                  </w:p>
                </w:txbxContent>
              </v:textbox>
            </v:shape>
            <v:shape id="_x0000_s2678" type="#_x0000_t202" style="position:absolute;left:3799;top:3957;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24</w:t>
                    </w:r>
                  </w:p>
                </w:txbxContent>
              </v:textbox>
            </v:shape>
            <v:shape id="_x0000_s2679" type="#_x0000_t202" style="position:absolute;left:3807;top:2804;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21</w:t>
                    </w:r>
                  </w:p>
                </w:txbxContent>
              </v:textbox>
            </v:shape>
            <v:shape id="_x0000_s2680" type="#_x0000_t202" style="position:absolute;left:4725;top:4164;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20</w:t>
                    </w:r>
                  </w:p>
                </w:txbxContent>
              </v:textbox>
            </v:shape>
            <v:shape id="_x0000_s2681" type="#_x0000_t202" style="position:absolute;left:4725;top:3282;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17</w:t>
                    </w:r>
                  </w:p>
                </w:txbxContent>
              </v:textbox>
            </v:shape>
            <v:shape id="_x0000_s2682" type="#_x0000_t202" style="position:absolute;left:5555;top:4340;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17</w:t>
                    </w:r>
                  </w:p>
                </w:txbxContent>
              </v:textbox>
            </v:shape>
            <v:shape id="_x0000_s2683" type="#_x0000_t202" style="position:absolute;left:5555;top:3528;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14</w:t>
                    </w:r>
                  </w:p>
                </w:txbxContent>
              </v:textbox>
            </v:shape>
            <v:shape id="_x0000_s2684" type="#_x0000_t202" style="position:absolute;left:6420;top:4113;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21</w:t>
                    </w:r>
                  </w:p>
                </w:txbxContent>
              </v:textbox>
            </v:shape>
            <v:shape id="_x0000_s2685" type="#_x0000_t202" style="position:absolute;left:6356;top:3260;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16</w:t>
                    </w:r>
                  </w:p>
                </w:txbxContent>
              </v:textbox>
            </v:shape>
            <v:shape id="_x0000_s2686" type="#_x0000_t202" style="position:absolute;left:7351;top:4224;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21</w:t>
                    </w:r>
                  </w:p>
                </w:txbxContent>
              </v:textbox>
            </v:shape>
            <v:shape id="_x0000_s2687" type="#_x0000_t202" style="position:absolute;left:7343;top:3324;width:479;height:944;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Arial"/>
                        <w:color w:val="000000"/>
                        <w:szCs w:val="20"/>
                        <w:rtl/>
                      </w:rPr>
                      <w:t>16</w:t>
                    </w:r>
                  </w:p>
                </w:txbxContent>
              </v:textbox>
            </v:shape>
            <w10:wrap type="square" anchorx="page"/>
          </v:group>
          <o:OLEObject Type="Embed" ProgID="Excel.Chart.8" ShapeID="_x0000_s2652" DrawAspect="Content" ObjectID="_1418865302" r:id="rId26">
            <o:FieldCodes>\s</o:FieldCodes>
          </o:OLEObject>
        </w:pict>
      </w:r>
      <w:r>
        <w:rPr>
          <w:rFonts w:cs="Traditional Arabic Backslanted" w:hint="cs"/>
          <w:sz w:val="28"/>
          <w:szCs w:val="28"/>
          <w:rtl/>
        </w:rPr>
        <w:t>الجدول 22: متوسط الأحر الشهري لكل موظف في القطاع العام بحسب فئات المهن الرئيسية</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44"/>
        <w:gridCol w:w="795"/>
        <w:gridCol w:w="365"/>
        <w:gridCol w:w="475"/>
        <w:gridCol w:w="612"/>
        <w:gridCol w:w="228"/>
        <w:gridCol w:w="840"/>
        <w:gridCol w:w="65"/>
        <w:gridCol w:w="775"/>
        <w:gridCol w:w="257"/>
        <w:gridCol w:w="583"/>
        <w:gridCol w:w="767"/>
        <w:gridCol w:w="73"/>
        <w:gridCol w:w="845"/>
      </w:tblGrid>
      <w:tr w:rsidR="00000000">
        <w:tblPrEx>
          <w:tblCellMar>
            <w:top w:w="0" w:type="dxa"/>
            <w:bottom w:w="0" w:type="dxa"/>
          </w:tblCellMar>
        </w:tblPrEx>
        <w:trPr>
          <w:cantSplit/>
        </w:trPr>
        <w:tc>
          <w:tcPr>
            <w:tcW w:w="2132" w:type="dxa"/>
            <w:tcBorders>
              <w:top w:val="single" w:sz="4" w:space="0" w:color="auto"/>
              <w:left w:val="nil"/>
              <w:bottom w:val="single" w:sz="4" w:space="0" w:color="auto"/>
              <w:right w:val="nil"/>
            </w:tcBorders>
          </w:tcPr>
          <w:p w:rsidR="00000000" w:rsidRDefault="00000000">
            <w:pPr>
              <w:tabs>
                <w:tab w:val="left" w:pos="432"/>
              </w:tabs>
              <w:spacing w:line="360" w:lineRule="exact"/>
              <w:jc w:val="right"/>
              <w:rPr>
                <w:b/>
                <w:bCs/>
                <w:szCs w:val="32"/>
              </w:rPr>
            </w:pPr>
          </w:p>
        </w:tc>
        <w:tc>
          <w:tcPr>
            <w:tcW w:w="839" w:type="dxa"/>
            <w:gridSpan w:val="2"/>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1993</w:t>
            </w:r>
          </w:p>
        </w:tc>
        <w:tc>
          <w:tcPr>
            <w:tcW w:w="840" w:type="dxa"/>
            <w:gridSpan w:val="2"/>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1994</w:t>
            </w:r>
          </w:p>
        </w:tc>
        <w:tc>
          <w:tcPr>
            <w:tcW w:w="840" w:type="dxa"/>
            <w:gridSpan w:val="2"/>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1995</w:t>
            </w:r>
          </w:p>
        </w:tc>
        <w:tc>
          <w:tcPr>
            <w:tcW w:w="840" w:type="dxa"/>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1996</w:t>
            </w:r>
          </w:p>
        </w:tc>
        <w:tc>
          <w:tcPr>
            <w:tcW w:w="840" w:type="dxa"/>
            <w:gridSpan w:val="2"/>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1997</w:t>
            </w:r>
          </w:p>
        </w:tc>
        <w:tc>
          <w:tcPr>
            <w:tcW w:w="840" w:type="dxa"/>
            <w:gridSpan w:val="2"/>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1998</w:t>
            </w:r>
          </w:p>
        </w:tc>
        <w:tc>
          <w:tcPr>
            <w:tcW w:w="840" w:type="dxa"/>
            <w:gridSpan w:val="2"/>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1999</w:t>
            </w:r>
          </w:p>
        </w:tc>
        <w:tc>
          <w:tcPr>
            <w:tcW w:w="845" w:type="dxa"/>
            <w:tcBorders>
              <w:top w:val="single" w:sz="4" w:space="0" w:color="auto"/>
              <w:left w:val="nil"/>
              <w:bottom w:val="single" w:sz="4" w:space="0" w:color="auto"/>
              <w:right w:val="nil"/>
            </w:tcBorders>
          </w:tcPr>
          <w:p w:rsidR="00000000" w:rsidRDefault="00000000">
            <w:pPr>
              <w:tabs>
                <w:tab w:val="left" w:pos="432"/>
              </w:tabs>
              <w:spacing w:line="360" w:lineRule="exact"/>
              <w:jc w:val="right"/>
              <w:rPr>
                <w:rFonts w:cs="Traditional Arabic Backslanted" w:hint="cs"/>
                <w:sz w:val="28"/>
                <w:szCs w:val="28"/>
              </w:rPr>
            </w:pPr>
            <w:r>
              <w:rPr>
                <w:rFonts w:cs="Traditional Arabic Backslanted" w:hint="cs"/>
                <w:sz w:val="28"/>
                <w:szCs w:val="28"/>
                <w:rtl/>
              </w:rPr>
              <w:t>2000</w:t>
            </w:r>
          </w:p>
        </w:tc>
      </w:tr>
      <w:tr w:rsidR="00000000">
        <w:tblPrEx>
          <w:tblCellMar>
            <w:top w:w="0" w:type="dxa"/>
            <w:bottom w:w="0" w:type="dxa"/>
          </w:tblCellMar>
        </w:tblPrEx>
        <w:trPr>
          <w:cantSplit/>
        </w:trPr>
        <w:tc>
          <w:tcPr>
            <w:tcW w:w="2132"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839" w:type="dxa"/>
            <w:gridSpan w:val="2"/>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0" w:type="dxa"/>
            <w:gridSpan w:val="2"/>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0" w:type="dxa"/>
            <w:gridSpan w:val="2"/>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0" w:type="dxa"/>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0" w:type="dxa"/>
            <w:gridSpan w:val="2"/>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0" w:type="dxa"/>
            <w:gridSpan w:val="2"/>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0" w:type="dxa"/>
            <w:gridSpan w:val="2"/>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c>
          <w:tcPr>
            <w:tcW w:w="845" w:type="dxa"/>
            <w:tcBorders>
              <w:top w:val="nil"/>
              <w:left w:val="nil"/>
              <w:bottom w:val="single" w:sz="4" w:space="0" w:color="auto"/>
              <w:right w:val="nil"/>
            </w:tcBorders>
          </w:tcPr>
          <w:p w:rsidR="00000000" w:rsidRDefault="00000000">
            <w:pPr>
              <w:tabs>
                <w:tab w:val="left" w:pos="432"/>
              </w:tabs>
              <w:spacing w:line="360" w:lineRule="exact"/>
              <w:rPr>
                <w:rFonts w:cs="Akhbar MT"/>
                <w:sz w:val="28"/>
              </w:rPr>
            </w:pPr>
          </w:p>
        </w:tc>
      </w:tr>
      <w:tr w:rsidR="00000000">
        <w:tblPrEx>
          <w:tblCellMar>
            <w:top w:w="0" w:type="dxa"/>
            <w:bottom w:w="0" w:type="dxa"/>
          </w:tblCellMar>
        </w:tblPrEx>
        <w:trPr>
          <w:cantSplit/>
        </w:trPr>
        <w:tc>
          <w:tcPr>
            <w:tcW w:w="2132" w:type="dxa"/>
            <w:tcBorders>
              <w:left w:val="nil"/>
              <w:bottom w:val="nil"/>
              <w:right w:val="nil"/>
            </w:tcBorders>
          </w:tcPr>
          <w:p w:rsidR="00000000" w:rsidRDefault="00000000">
            <w:pPr>
              <w:tabs>
                <w:tab w:val="left" w:pos="432"/>
              </w:tabs>
              <w:spacing w:line="360" w:lineRule="exact"/>
              <w:jc w:val="left"/>
              <w:rPr>
                <w:rFonts w:hint="cs"/>
                <w:b/>
                <w:bCs/>
                <w:sz w:val="28"/>
                <w:szCs w:val="28"/>
              </w:rPr>
            </w:pPr>
            <w:r>
              <w:rPr>
                <w:rFonts w:hint="cs"/>
                <w:b/>
                <w:bCs/>
                <w:sz w:val="28"/>
                <w:szCs w:val="28"/>
                <w:rtl/>
              </w:rPr>
              <w:t>متوسط الأجر الشهري</w:t>
            </w:r>
          </w:p>
        </w:tc>
        <w:tc>
          <w:tcPr>
            <w:tcW w:w="839" w:type="dxa"/>
            <w:gridSpan w:val="2"/>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3084</w:t>
            </w:r>
          </w:p>
        </w:tc>
        <w:tc>
          <w:tcPr>
            <w:tcW w:w="840" w:type="dxa"/>
            <w:gridSpan w:val="2"/>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4778</w:t>
            </w:r>
          </w:p>
        </w:tc>
        <w:tc>
          <w:tcPr>
            <w:tcW w:w="840" w:type="dxa"/>
            <w:gridSpan w:val="2"/>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6406</w:t>
            </w:r>
          </w:p>
        </w:tc>
        <w:tc>
          <w:tcPr>
            <w:tcW w:w="840" w:type="dxa"/>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8638</w:t>
            </w:r>
          </w:p>
        </w:tc>
        <w:tc>
          <w:tcPr>
            <w:tcW w:w="840" w:type="dxa"/>
            <w:gridSpan w:val="2"/>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9558</w:t>
            </w:r>
          </w:p>
        </w:tc>
        <w:tc>
          <w:tcPr>
            <w:tcW w:w="840" w:type="dxa"/>
            <w:gridSpan w:val="2"/>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11509</w:t>
            </w:r>
          </w:p>
        </w:tc>
        <w:tc>
          <w:tcPr>
            <w:tcW w:w="840" w:type="dxa"/>
            <w:gridSpan w:val="2"/>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12708</w:t>
            </w:r>
          </w:p>
        </w:tc>
        <w:tc>
          <w:tcPr>
            <w:tcW w:w="845" w:type="dxa"/>
            <w:tcBorders>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14963</w:t>
            </w:r>
          </w:p>
        </w:tc>
      </w:tr>
      <w:tr w:rsidR="00000000">
        <w:tblPrEx>
          <w:tblCellMar>
            <w:top w:w="0" w:type="dxa"/>
            <w:bottom w:w="0" w:type="dxa"/>
          </w:tblCellMar>
        </w:tblPrEx>
        <w:trPr>
          <w:cantSplit/>
        </w:trPr>
        <w:tc>
          <w:tcPr>
            <w:tcW w:w="2132" w:type="dxa"/>
            <w:tcBorders>
              <w:top w:val="nil"/>
              <w:left w:val="nil"/>
              <w:bottom w:val="nil"/>
              <w:right w:val="nil"/>
            </w:tcBorders>
          </w:tcPr>
          <w:p w:rsidR="00000000" w:rsidRDefault="00000000">
            <w:pPr>
              <w:tabs>
                <w:tab w:val="left" w:pos="432"/>
              </w:tabs>
              <w:spacing w:line="360" w:lineRule="exact"/>
              <w:jc w:val="left"/>
              <w:rPr>
                <w:rFonts w:hint="cs"/>
                <w:sz w:val="28"/>
                <w:szCs w:val="28"/>
              </w:rPr>
            </w:pPr>
            <w:r>
              <w:rPr>
                <w:rFonts w:hint="cs"/>
                <w:sz w:val="28"/>
                <w:szCs w:val="28"/>
                <w:rtl/>
              </w:rPr>
              <w:t>المدير</w:t>
            </w:r>
          </w:p>
        </w:tc>
        <w:tc>
          <w:tcPr>
            <w:tcW w:w="839"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4595</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7503</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10105</w:t>
            </w:r>
          </w:p>
        </w:tc>
        <w:tc>
          <w:tcPr>
            <w:tcW w:w="840"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14067</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16129</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19450</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22750</w:t>
            </w:r>
          </w:p>
        </w:tc>
        <w:tc>
          <w:tcPr>
            <w:tcW w:w="845"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24437</w:t>
            </w:r>
          </w:p>
        </w:tc>
      </w:tr>
      <w:tr w:rsidR="00000000">
        <w:tblPrEx>
          <w:tblCellMar>
            <w:top w:w="0" w:type="dxa"/>
            <w:bottom w:w="0" w:type="dxa"/>
          </w:tblCellMar>
        </w:tblPrEx>
        <w:trPr>
          <w:cantSplit/>
        </w:trPr>
        <w:tc>
          <w:tcPr>
            <w:tcW w:w="2132" w:type="dxa"/>
            <w:tcBorders>
              <w:top w:val="nil"/>
              <w:left w:val="nil"/>
              <w:bottom w:val="nil"/>
              <w:right w:val="nil"/>
            </w:tcBorders>
          </w:tcPr>
          <w:p w:rsidR="00000000" w:rsidRDefault="00000000">
            <w:pPr>
              <w:tabs>
                <w:tab w:val="left" w:pos="432"/>
              </w:tabs>
              <w:spacing w:line="360" w:lineRule="exact"/>
              <w:jc w:val="left"/>
              <w:rPr>
                <w:rFonts w:hint="cs"/>
                <w:sz w:val="28"/>
                <w:szCs w:val="28"/>
              </w:rPr>
            </w:pPr>
            <w:r>
              <w:rPr>
                <w:rFonts w:hint="cs"/>
                <w:sz w:val="28"/>
                <w:szCs w:val="28"/>
                <w:rtl/>
              </w:rPr>
              <w:t>الأخصائي</w:t>
            </w:r>
          </w:p>
        </w:tc>
        <w:tc>
          <w:tcPr>
            <w:tcW w:w="839"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3447</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5334</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7747</w:t>
            </w:r>
          </w:p>
        </w:tc>
        <w:tc>
          <w:tcPr>
            <w:tcW w:w="840"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10158</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11554</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13877</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15913</w:t>
            </w:r>
          </w:p>
        </w:tc>
        <w:tc>
          <w:tcPr>
            <w:tcW w:w="845"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18159</w:t>
            </w:r>
          </w:p>
        </w:tc>
      </w:tr>
      <w:tr w:rsidR="00000000">
        <w:tblPrEx>
          <w:tblCellMar>
            <w:top w:w="0" w:type="dxa"/>
            <w:bottom w:w="0" w:type="dxa"/>
          </w:tblCellMar>
        </w:tblPrEx>
        <w:trPr>
          <w:cantSplit/>
        </w:trPr>
        <w:tc>
          <w:tcPr>
            <w:tcW w:w="2132" w:type="dxa"/>
            <w:tcBorders>
              <w:top w:val="nil"/>
              <w:left w:val="nil"/>
              <w:bottom w:val="nil"/>
              <w:right w:val="nil"/>
            </w:tcBorders>
          </w:tcPr>
          <w:p w:rsidR="00000000" w:rsidRDefault="00000000">
            <w:pPr>
              <w:tabs>
                <w:tab w:val="left" w:pos="432"/>
              </w:tabs>
              <w:spacing w:line="360" w:lineRule="exact"/>
              <w:jc w:val="left"/>
              <w:rPr>
                <w:rFonts w:hint="cs"/>
                <w:sz w:val="28"/>
                <w:szCs w:val="28"/>
              </w:rPr>
            </w:pPr>
            <w:r>
              <w:rPr>
                <w:rFonts w:hint="cs"/>
                <w:sz w:val="28"/>
                <w:szCs w:val="28"/>
                <w:rtl/>
              </w:rPr>
              <w:t>الفنيون</w:t>
            </w:r>
          </w:p>
        </w:tc>
        <w:tc>
          <w:tcPr>
            <w:tcW w:w="839"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3044</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4756</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6286</w:t>
            </w:r>
          </w:p>
        </w:tc>
        <w:tc>
          <w:tcPr>
            <w:tcW w:w="840"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8237</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8440</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9411</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11951</w:t>
            </w:r>
          </w:p>
        </w:tc>
        <w:tc>
          <w:tcPr>
            <w:tcW w:w="845"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13482</w:t>
            </w:r>
          </w:p>
        </w:tc>
      </w:tr>
      <w:tr w:rsidR="00000000">
        <w:tblPrEx>
          <w:tblCellMar>
            <w:top w:w="0" w:type="dxa"/>
            <w:bottom w:w="0" w:type="dxa"/>
          </w:tblCellMar>
        </w:tblPrEx>
        <w:trPr>
          <w:cantSplit/>
        </w:trPr>
        <w:tc>
          <w:tcPr>
            <w:tcW w:w="2132" w:type="dxa"/>
            <w:tcBorders>
              <w:top w:val="nil"/>
              <w:left w:val="nil"/>
              <w:bottom w:val="nil"/>
              <w:right w:val="nil"/>
            </w:tcBorders>
          </w:tcPr>
          <w:p w:rsidR="00000000" w:rsidRDefault="00000000">
            <w:pPr>
              <w:tabs>
                <w:tab w:val="left" w:pos="432"/>
              </w:tabs>
              <w:spacing w:line="360" w:lineRule="exact"/>
              <w:jc w:val="left"/>
              <w:rPr>
                <w:rFonts w:hint="cs"/>
                <w:sz w:val="28"/>
                <w:szCs w:val="28"/>
              </w:rPr>
            </w:pPr>
            <w:r>
              <w:rPr>
                <w:rFonts w:hint="cs"/>
                <w:sz w:val="28"/>
                <w:szCs w:val="28"/>
                <w:rtl/>
              </w:rPr>
              <w:t>الكتبة</w:t>
            </w:r>
          </w:p>
        </w:tc>
        <w:tc>
          <w:tcPr>
            <w:tcW w:w="839"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2905</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4674</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6116</w:t>
            </w:r>
          </w:p>
        </w:tc>
        <w:tc>
          <w:tcPr>
            <w:tcW w:w="840"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7645</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8483</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9603</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12829</w:t>
            </w:r>
          </w:p>
        </w:tc>
        <w:tc>
          <w:tcPr>
            <w:tcW w:w="845"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14415</w:t>
            </w:r>
          </w:p>
        </w:tc>
      </w:tr>
      <w:tr w:rsidR="00000000">
        <w:tblPrEx>
          <w:tblCellMar>
            <w:top w:w="0" w:type="dxa"/>
            <w:bottom w:w="0" w:type="dxa"/>
          </w:tblCellMar>
        </w:tblPrEx>
        <w:trPr>
          <w:cantSplit/>
        </w:trPr>
        <w:tc>
          <w:tcPr>
            <w:tcW w:w="2132" w:type="dxa"/>
            <w:tcBorders>
              <w:top w:val="nil"/>
              <w:left w:val="nil"/>
              <w:bottom w:val="nil"/>
              <w:right w:val="nil"/>
            </w:tcBorders>
          </w:tcPr>
          <w:p w:rsidR="00000000" w:rsidRDefault="00000000">
            <w:pPr>
              <w:tabs>
                <w:tab w:val="left" w:pos="432"/>
              </w:tabs>
              <w:spacing w:line="360" w:lineRule="exact"/>
              <w:jc w:val="left"/>
              <w:rPr>
                <w:rFonts w:hint="cs"/>
                <w:sz w:val="28"/>
                <w:szCs w:val="28"/>
              </w:rPr>
            </w:pPr>
            <w:r>
              <w:rPr>
                <w:rFonts w:hint="cs"/>
                <w:sz w:val="28"/>
                <w:szCs w:val="28"/>
                <w:rtl/>
              </w:rPr>
              <w:t>العمال</w:t>
            </w:r>
          </w:p>
        </w:tc>
        <w:tc>
          <w:tcPr>
            <w:tcW w:w="839"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2833</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4215</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5701</w:t>
            </w:r>
          </w:p>
        </w:tc>
        <w:tc>
          <w:tcPr>
            <w:tcW w:w="840"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7242</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7974</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9119</w:t>
            </w:r>
          </w:p>
        </w:tc>
        <w:tc>
          <w:tcPr>
            <w:tcW w:w="840" w:type="dxa"/>
            <w:gridSpan w:val="2"/>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8605</w:t>
            </w:r>
          </w:p>
        </w:tc>
        <w:tc>
          <w:tcPr>
            <w:tcW w:w="845" w:type="dxa"/>
            <w:tcBorders>
              <w:top w:val="nil"/>
              <w:left w:val="nil"/>
              <w:bottom w:val="nil"/>
              <w:right w:val="nil"/>
            </w:tcBorders>
            <w:vAlign w:val="bottom"/>
          </w:tcPr>
          <w:p w:rsidR="00000000" w:rsidRDefault="00000000">
            <w:pPr>
              <w:jc w:val="left"/>
              <w:rPr>
                <w:rFonts w:ascii="Arial" w:hAnsi="Arial" w:cs="Akhbar MT" w:hint="cs"/>
                <w:sz w:val="28"/>
                <w:szCs w:val="28"/>
              </w:rPr>
            </w:pPr>
            <w:r>
              <w:rPr>
                <w:rFonts w:ascii="Arial" w:hAnsi="Arial" w:cs="Akhbar MT" w:hint="cs"/>
                <w:sz w:val="28"/>
                <w:szCs w:val="28"/>
                <w:rtl/>
              </w:rPr>
              <w:t>12394</w:t>
            </w:r>
          </w:p>
        </w:tc>
      </w:tr>
      <w:tr w:rsidR="00000000">
        <w:tblPrEx>
          <w:tblCellMar>
            <w:top w:w="0" w:type="dxa"/>
            <w:bottom w:w="0" w:type="dxa"/>
          </w:tblCellMar>
        </w:tblPrEx>
        <w:trPr>
          <w:cantSplit/>
        </w:trPr>
        <w:tc>
          <w:tcPr>
            <w:tcW w:w="2132" w:type="dxa"/>
            <w:tcBorders>
              <w:top w:val="nil"/>
              <w:left w:val="nil"/>
              <w:right w:val="nil"/>
            </w:tcBorders>
          </w:tcPr>
          <w:p w:rsidR="00000000" w:rsidRDefault="00000000">
            <w:pPr>
              <w:tabs>
                <w:tab w:val="left" w:pos="432"/>
              </w:tabs>
              <w:spacing w:line="360" w:lineRule="exact"/>
              <w:rPr>
                <w:b/>
                <w:bCs/>
                <w:szCs w:val="32"/>
              </w:rPr>
            </w:pPr>
          </w:p>
        </w:tc>
        <w:tc>
          <w:tcPr>
            <w:tcW w:w="839" w:type="dxa"/>
            <w:gridSpan w:val="2"/>
            <w:tcBorders>
              <w:top w:val="nil"/>
              <w:left w:val="nil"/>
              <w:right w:val="nil"/>
            </w:tcBorders>
          </w:tcPr>
          <w:p w:rsidR="00000000" w:rsidRDefault="00000000">
            <w:pPr>
              <w:tabs>
                <w:tab w:val="left" w:pos="432"/>
              </w:tabs>
              <w:spacing w:line="360" w:lineRule="exact"/>
              <w:rPr>
                <w:rFonts w:cs="Akhbar MT"/>
                <w:sz w:val="24"/>
                <w:szCs w:val="24"/>
              </w:rPr>
            </w:pPr>
          </w:p>
        </w:tc>
        <w:tc>
          <w:tcPr>
            <w:tcW w:w="840" w:type="dxa"/>
            <w:gridSpan w:val="2"/>
            <w:tcBorders>
              <w:top w:val="nil"/>
              <w:left w:val="nil"/>
              <w:right w:val="nil"/>
            </w:tcBorders>
          </w:tcPr>
          <w:p w:rsidR="00000000" w:rsidRDefault="00000000">
            <w:pPr>
              <w:tabs>
                <w:tab w:val="left" w:pos="432"/>
              </w:tabs>
              <w:spacing w:line="360" w:lineRule="exact"/>
              <w:rPr>
                <w:rFonts w:cs="Akhbar MT"/>
                <w:sz w:val="24"/>
                <w:szCs w:val="24"/>
              </w:rPr>
            </w:pPr>
          </w:p>
        </w:tc>
        <w:tc>
          <w:tcPr>
            <w:tcW w:w="840" w:type="dxa"/>
            <w:gridSpan w:val="2"/>
            <w:tcBorders>
              <w:top w:val="nil"/>
              <w:left w:val="nil"/>
              <w:right w:val="nil"/>
            </w:tcBorders>
          </w:tcPr>
          <w:p w:rsidR="00000000" w:rsidRDefault="00000000">
            <w:pPr>
              <w:tabs>
                <w:tab w:val="left" w:pos="432"/>
              </w:tabs>
              <w:spacing w:line="360" w:lineRule="exact"/>
              <w:rPr>
                <w:rFonts w:cs="Akhbar MT"/>
                <w:sz w:val="24"/>
                <w:szCs w:val="24"/>
              </w:rPr>
            </w:pPr>
          </w:p>
        </w:tc>
        <w:tc>
          <w:tcPr>
            <w:tcW w:w="840" w:type="dxa"/>
            <w:tcBorders>
              <w:top w:val="nil"/>
              <w:left w:val="nil"/>
              <w:right w:val="nil"/>
            </w:tcBorders>
          </w:tcPr>
          <w:p w:rsidR="00000000" w:rsidRDefault="00000000">
            <w:pPr>
              <w:tabs>
                <w:tab w:val="left" w:pos="432"/>
              </w:tabs>
              <w:spacing w:line="360" w:lineRule="exact"/>
              <w:rPr>
                <w:rFonts w:cs="Akhbar MT"/>
                <w:sz w:val="24"/>
                <w:szCs w:val="24"/>
              </w:rPr>
            </w:pPr>
          </w:p>
        </w:tc>
        <w:tc>
          <w:tcPr>
            <w:tcW w:w="840" w:type="dxa"/>
            <w:gridSpan w:val="2"/>
            <w:tcBorders>
              <w:top w:val="nil"/>
              <w:left w:val="nil"/>
              <w:right w:val="nil"/>
            </w:tcBorders>
          </w:tcPr>
          <w:p w:rsidR="00000000" w:rsidRDefault="00000000">
            <w:pPr>
              <w:tabs>
                <w:tab w:val="left" w:pos="432"/>
              </w:tabs>
              <w:spacing w:line="360" w:lineRule="exact"/>
              <w:rPr>
                <w:rFonts w:cs="Akhbar MT"/>
                <w:sz w:val="24"/>
                <w:szCs w:val="24"/>
              </w:rPr>
            </w:pPr>
          </w:p>
        </w:tc>
        <w:tc>
          <w:tcPr>
            <w:tcW w:w="840" w:type="dxa"/>
            <w:gridSpan w:val="2"/>
            <w:tcBorders>
              <w:top w:val="nil"/>
              <w:left w:val="nil"/>
              <w:right w:val="nil"/>
            </w:tcBorders>
          </w:tcPr>
          <w:p w:rsidR="00000000" w:rsidRDefault="00000000">
            <w:pPr>
              <w:tabs>
                <w:tab w:val="left" w:pos="432"/>
              </w:tabs>
              <w:spacing w:line="360" w:lineRule="exact"/>
              <w:rPr>
                <w:rFonts w:cs="Akhbar MT"/>
                <w:sz w:val="24"/>
                <w:szCs w:val="24"/>
              </w:rPr>
            </w:pPr>
          </w:p>
        </w:tc>
        <w:tc>
          <w:tcPr>
            <w:tcW w:w="840" w:type="dxa"/>
            <w:gridSpan w:val="2"/>
            <w:tcBorders>
              <w:top w:val="nil"/>
              <w:left w:val="nil"/>
              <w:right w:val="nil"/>
            </w:tcBorders>
          </w:tcPr>
          <w:p w:rsidR="00000000" w:rsidRDefault="00000000">
            <w:pPr>
              <w:tabs>
                <w:tab w:val="left" w:pos="432"/>
              </w:tabs>
              <w:spacing w:line="360" w:lineRule="exact"/>
              <w:rPr>
                <w:rFonts w:cs="Akhbar MT"/>
                <w:sz w:val="24"/>
                <w:szCs w:val="24"/>
              </w:rPr>
            </w:pPr>
          </w:p>
        </w:tc>
        <w:tc>
          <w:tcPr>
            <w:tcW w:w="845" w:type="dxa"/>
            <w:tcBorders>
              <w:top w:val="nil"/>
              <w:left w:val="nil"/>
              <w:right w:val="nil"/>
            </w:tcBorders>
          </w:tcPr>
          <w:p w:rsidR="00000000" w:rsidRDefault="00000000">
            <w:pPr>
              <w:tabs>
                <w:tab w:val="left" w:pos="432"/>
              </w:tabs>
              <w:spacing w:line="360" w:lineRule="exact"/>
              <w:rPr>
                <w:rFonts w:cs="Akhbar MT"/>
                <w:sz w:val="24"/>
                <w:szCs w:val="24"/>
              </w:rPr>
            </w:pPr>
          </w:p>
        </w:tc>
      </w:tr>
      <w:tr w:rsidR="00000000">
        <w:tblPrEx>
          <w:tblCellMar>
            <w:top w:w="0" w:type="dxa"/>
            <w:bottom w:w="0" w:type="dxa"/>
          </w:tblCellMar>
        </w:tblPrEx>
        <w:trPr>
          <w:cantSplit/>
        </w:trPr>
        <w:tc>
          <w:tcPr>
            <w:tcW w:w="8856" w:type="dxa"/>
            <w:gridSpan w:val="15"/>
            <w:tcBorders>
              <w:top w:val="nil"/>
              <w:left w:val="nil"/>
              <w:bottom w:val="single" w:sz="4" w:space="0" w:color="auto"/>
              <w:right w:val="nil"/>
            </w:tcBorders>
          </w:tcPr>
          <w:p w:rsidR="00000000" w:rsidRDefault="00000000">
            <w:pPr>
              <w:pStyle w:val="xl24"/>
              <w:pBdr>
                <w:bottom w:val="none" w:sz="0" w:space="0" w:color="auto"/>
              </w:pBdr>
              <w:tabs>
                <w:tab w:val="left" w:pos="432"/>
              </w:tabs>
              <w:bidi/>
              <w:spacing w:before="0" w:after="0" w:line="360" w:lineRule="exact"/>
              <w:rPr>
                <w:rFonts w:cs="Traditional Arabic Backslanted" w:hint="cs"/>
                <w:sz w:val="26"/>
                <w:szCs w:val="26"/>
                <w:rtl/>
              </w:rPr>
            </w:pPr>
          </w:p>
          <w:p w:rsidR="00000000" w:rsidRDefault="00000000">
            <w:pPr>
              <w:pStyle w:val="xl24"/>
              <w:pBdr>
                <w:bottom w:val="none" w:sz="0" w:space="0" w:color="auto"/>
              </w:pBdr>
              <w:tabs>
                <w:tab w:val="left" w:pos="432"/>
              </w:tabs>
              <w:bidi/>
              <w:spacing w:before="0" w:after="0" w:line="360" w:lineRule="exact"/>
              <w:rPr>
                <w:rFonts w:cs="Traditional Arabic Backslanted" w:hint="cs"/>
                <w:sz w:val="28"/>
                <w:szCs w:val="28"/>
              </w:rPr>
            </w:pPr>
            <w:r>
              <w:rPr>
                <w:rFonts w:cs="Traditional Arabic Backslanted" w:hint="cs"/>
                <w:sz w:val="28"/>
                <w:szCs w:val="28"/>
                <w:rtl/>
              </w:rPr>
              <w:t>الجدول 23:  عدد مديري المحال التجارية الخاصة، بحسب الجنس</w:t>
            </w:r>
          </w:p>
        </w:tc>
      </w:tr>
      <w:tr w:rsidR="00000000">
        <w:tblPrEx>
          <w:tblCellMar>
            <w:top w:w="0" w:type="dxa"/>
            <w:bottom w:w="0" w:type="dxa"/>
          </w:tblCellMar>
        </w:tblPrEx>
        <w:trPr>
          <w:cantSplit/>
        </w:trPr>
        <w:tc>
          <w:tcPr>
            <w:tcW w:w="2176" w:type="dxa"/>
            <w:gridSpan w:val="2"/>
            <w:tcBorders>
              <w:left w:val="nil"/>
              <w:bottom w:val="nil"/>
              <w:right w:val="nil"/>
            </w:tcBorders>
          </w:tcPr>
          <w:p w:rsidR="00000000" w:rsidRDefault="00000000">
            <w:pPr>
              <w:tabs>
                <w:tab w:val="left" w:pos="432"/>
              </w:tabs>
              <w:spacing w:line="360" w:lineRule="exact"/>
              <w:jc w:val="center"/>
              <w:rPr>
                <w:rFonts w:cs="Traditional Arabic Backslanted"/>
              </w:rPr>
            </w:pPr>
          </w:p>
        </w:tc>
        <w:tc>
          <w:tcPr>
            <w:tcW w:w="1160" w:type="dxa"/>
            <w:gridSpan w:val="2"/>
            <w:tcBorders>
              <w:left w:val="nil"/>
              <w:bottom w:val="nil"/>
              <w:right w:val="nil"/>
            </w:tcBorders>
          </w:tcPr>
          <w:p w:rsidR="00000000" w:rsidRDefault="00000000">
            <w:pPr>
              <w:tabs>
                <w:tab w:val="left" w:pos="432"/>
              </w:tabs>
              <w:spacing w:line="360" w:lineRule="exact"/>
              <w:jc w:val="center"/>
              <w:rPr>
                <w:rFonts w:cs="Traditional Arabic Backslanted"/>
              </w:rPr>
            </w:pPr>
          </w:p>
        </w:tc>
        <w:tc>
          <w:tcPr>
            <w:tcW w:w="2220" w:type="dxa"/>
            <w:gridSpan w:val="5"/>
            <w:tcBorders>
              <w:left w:val="nil"/>
              <w:bottom w:val="nil"/>
              <w:right w:val="nil"/>
            </w:tcBorders>
          </w:tcPr>
          <w:p w:rsidR="00000000" w:rsidRDefault="00000000">
            <w:pPr>
              <w:tabs>
                <w:tab w:val="left" w:pos="432"/>
              </w:tabs>
              <w:spacing w:line="360" w:lineRule="exact"/>
              <w:jc w:val="center"/>
              <w:rPr>
                <w:rFonts w:cs="Traditional Arabic Backslanted" w:hint="cs"/>
              </w:rPr>
            </w:pPr>
            <w:r>
              <w:rPr>
                <w:rFonts w:cs="Traditional Arabic Backslanted" w:hint="cs"/>
                <w:rtl/>
              </w:rPr>
              <w:t>العدد</w:t>
            </w:r>
          </w:p>
        </w:tc>
        <w:tc>
          <w:tcPr>
            <w:tcW w:w="1032" w:type="dxa"/>
            <w:gridSpan w:val="2"/>
            <w:tcBorders>
              <w:left w:val="nil"/>
              <w:bottom w:val="nil"/>
              <w:right w:val="nil"/>
            </w:tcBorders>
          </w:tcPr>
          <w:p w:rsidR="00000000" w:rsidRDefault="00000000">
            <w:pPr>
              <w:tabs>
                <w:tab w:val="left" w:pos="432"/>
              </w:tabs>
              <w:spacing w:line="360" w:lineRule="exact"/>
              <w:jc w:val="center"/>
              <w:rPr>
                <w:rFonts w:cs="Traditional Arabic Backslanted"/>
              </w:rPr>
            </w:pPr>
          </w:p>
        </w:tc>
        <w:tc>
          <w:tcPr>
            <w:tcW w:w="1350" w:type="dxa"/>
            <w:gridSpan w:val="2"/>
            <w:tcBorders>
              <w:left w:val="nil"/>
              <w:bottom w:val="nil"/>
              <w:right w:val="nil"/>
            </w:tcBorders>
          </w:tcPr>
          <w:p w:rsidR="00000000" w:rsidRDefault="00000000">
            <w:pPr>
              <w:tabs>
                <w:tab w:val="left" w:pos="432"/>
              </w:tabs>
              <w:spacing w:line="360" w:lineRule="exact"/>
              <w:jc w:val="center"/>
              <w:rPr>
                <w:rFonts w:cs="Traditional Arabic Backslanted"/>
              </w:rPr>
            </w:pPr>
          </w:p>
        </w:tc>
        <w:tc>
          <w:tcPr>
            <w:tcW w:w="918" w:type="dxa"/>
            <w:gridSpan w:val="2"/>
            <w:tcBorders>
              <w:left w:val="nil"/>
              <w:bottom w:val="nil"/>
              <w:right w:val="nil"/>
            </w:tcBorders>
          </w:tcPr>
          <w:p w:rsidR="00000000" w:rsidRDefault="00000000">
            <w:pPr>
              <w:tabs>
                <w:tab w:val="left" w:pos="432"/>
              </w:tabs>
              <w:spacing w:line="360" w:lineRule="exact"/>
              <w:jc w:val="center"/>
              <w:rPr>
                <w:rFonts w:cs="Traditional Arabic Backslanted"/>
              </w:rPr>
            </w:pPr>
          </w:p>
        </w:tc>
      </w:tr>
      <w:tr w:rsidR="00000000">
        <w:tblPrEx>
          <w:tblCellMar>
            <w:top w:w="0" w:type="dxa"/>
            <w:bottom w:w="0" w:type="dxa"/>
          </w:tblCellMar>
        </w:tblPrEx>
        <w:trPr>
          <w:cantSplit/>
        </w:trPr>
        <w:tc>
          <w:tcPr>
            <w:tcW w:w="2176" w:type="dxa"/>
            <w:gridSpan w:val="2"/>
            <w:tcBorders>
              <w:top w:val="nil"/>
              <w:left w:val="nil"/>
              <w:bottom w:val="nil"/>
              <w:right w:val="nil"/>
            </w:tcBorders>
          </w:tcPr>
          <w:p w:rsidR="00000000" w:rsidRDefault="00000000">
            <w:pPr>
              <w:tabs>
                <w:tab w:val="left" w:pos="432"/>
              </w:tabs>
              <w:spacing w:line="360" w:lineRule="exact"/>
              <w:ind w:left="288"/>
              <w:jc w:val="left"/>
              <w:rPr>
                <w:rFonts w:cs="Traditional Arabic Backslanted" w:hint="cs"/>
                <w:sz w:val="28"/>
                <w:szCs w:val="28"/>
              </w:rPr>
            </w:pPr>
            <w:r>
              <w:rPr>
                <w:rFonts w:cs="Traditional Arabic Backslanted" w:hint="cs"/>
                <w:sz w:val="28"/>
                <w:szCs w:val="28"/>
                <w:rtl/>
              </w:rPr>
              <w:t>السنة</w:t>
            </w:r>
          </w:p>
        </w:tc>
        <w:tc>
          <w:tcPr>
            <w:tcW w:w="1160" w:type="dxa"/>
            <w:gridSpan w:val="2"/>
            <w:tcBorders>
              <w:top w:val="nil"/>
              <w:left w:val="nil"/>
              <w:bottom w:val="nil"/>
              <w:right w:val="nil"/>
            </w:tcBorders>
          </w:tcPr>
          <w:p w:rsidR="00000000" w:rsidRDefault="00000000">
            <w:pPr>
              <w:tabs>
                <w:tab w:val="left" w:pos="432"/>
              </w:tabs>
              <w:spacing w:line="360" w:lineRule="exact"/>
              <w:ind w:left="288"/>
              <w:jc w:val="left"/>
              <w:rPr>
                <w:rFonts w:cs="Traditional Arabic Backslanted"/>
                <w:sz w:val="28"/>
                <w:szCs w:val="28"/>
              </w:rPr>
            </w:pPr>
            <w:r>
              <w:rPr>
                <w:rFonts w:cs="Traditional Arabic Backslanted" w:hint="cs"/>
                <w:sz w:val="28"/>
                <w:szCs w:val="28"/>
                <w:rtl/>
              </w:rPr>
              <w:t>المجموع</w:t>
            </w:r>
          </w:p>
        </w:tc>
        <w:tc>
          <w:tcPr>
            <w:tcW w:w="1087" w:type="dxa"/>
            <w:gridSpan w:val="2"/>
            <w:tcBorders>
              <w:top w:val="nil"/>
              <w:left w:val="nil"/>
              <w:bottom w:val="nil"/>
              <w:right w:val="nil"/>
            </w:tcBorders>
          </w:tcPr>
          <w:p w:rsidR="00000000" w:rsidRDefault="00000000">
            <w:pPr>
              <w:tabs>
                <w:tab w:val="left" w:pos="432"/>
              </w:tabs>
              <w:spacing w:line="360" w:lineRule="exact"/>
              <w:ind w:left="288"/>
              <w:jc w:val="left"/>
              <w:rPr>
                <w:rFonts w:cs="Traditional Arabic Backslanted" w:hint="cs"/>
                <w:sz w:val="28"/>
                <w:szCs w:val="28"/>
              </w:rPr>
            </w:pPr>
          </w:p>
        </w:tc>
        <w:tc>
          <w:tcPr>
            <w:tcW w:w="1133" w:type="dxa"/>
            <w:gridSpan w:val="3"/>
            <w:tcBorders>
              <w:top w:val="nil"/>
              <w:left w:val="nil"/>
              <w:bottom w:val="nil"/>
              <w:right w:val="nil"/>
            </w:tcBorders>
          </w:tcPr>
          <w:p w:rsidR="00000000" w:rsidRDefault="00000000">
            <w:pPr>
              <w:tabs>
                <w:tab w:val="left" w:pos="432"/>
              </w:tabs>
              <w:spacing w:line="360" w:lineRule="exact"/>
              <w:ind w:left="288"/>
              <w:jc w:val="left"/>
              <w:rPr>
                <w:rFonts w:cs="Traditional Arabic Backslanted" w:hint="cs"/>
                <w:sz w:val="28"/>
                <w:szCs w:val="28"/>
              </w:rPr>
            </w:pPr>
            <w:r>
              <w:rPr>
                <w:rFonts w:cs="Traditional Arabic Backslanted" w:hint="cs"/>
                <w:sz w:val="28"/>
                <w:szCs w:val="28"/>
                <w:rtl/>
              </w:rPr>
              <w:t>إناث</w:t>
            </w:r>
          </w:p>
        </w:tc>
        <w:tc>
          <w:tcPr>
            <w:tcW w:w="1032" w:type="dxa"/>
            <w:gridSpan w:val="2"/>
            <w:tcBorders>
              <w:top w:val="nil"/>
              <w:left w:val="nil"/>
              <w:bottom w:val="nil"/>
              <w:right w:val="nil"/>
            </w:tcBorders>
          </w:tcPr>
          <w:p w:rsidR="00000000" w:rsidRDefault="00000000">
            <w:pPr>
              <w:tabs>
                <w:tab w:val="left" w:pos="432"/>
              </w:tabs>
              <w:spacing w:line="360" w:lineRule="exact"/>
              <w:ind w:left="288"/>
              <w:jc w:val="left"/>
              <w:rPr>
                <w:rFonts w:cs="Traditional Arabic Backslanted" w:hint="cs"/>
                <w:sz w:val="28"/>
                <w:szCs w:val="28"/>
              </w:rPr>
            </w:pPr>
          </w:p>
        </w:tc>
        <w:tc>
          <w:tcPr>
            <w:tcW w:w="1350" w:type="dxa"/>
            <w:gridSpan w:val="2"/>
            <w:tcBorders>
              <w:top w:val="nil"/>
              <w:left w:val="nil"/>
              <w:bottom w:val="nil"/>
              <w:right w:val="nil"/>
            </w:tcBorders>
          </w:tcPr>
          <w:p w:rsidR="00000000" w:rsidRDefault="00000000">
            <w:pPr>
              <w:tabs>
                <w:tab w:val="left" w:pos="432"/>
              </w:tabs>
              <w:spacing w:line="360" w:lineRule="exact"/>
              <w:ind w:left="144"/>
              <w:jc w:val="left"/>
              <w:rPr>
                <w:rFonts w:cs="Traditional Arabic Backslanted" w:hint="cs"/>
                <w:sz w:val="28"/>
                <w:szCs w:val="28"/>
              </w:rPr>
            </w:pPr>
            <w:r>
              <w:rPr>
                <w:rFonts w:cs="Traditional Arabic Backslanted" w:hint="cs"/>
                <w:sz w:val="28"/>
                <w:szCs w:val="28"/>
                <w:rtl/>
              </w:rPr>
              <w:t>نسبة مئوية</w:t>
            </w:r>
          </w:p>
        </w:tc>
        <w:tc>
          <w:tcPr>
            <w:tcW w:w="918" w:type="dxa"/>
            <w:gridSpan w:val="2"/>
            <w:tcBorders>
              <w:top w:val="nil"/>
              <w:left w:val="nil"/>
              <w:bottom w:val="nil"/>
              <w:right w:val="nil"/>
            </w:tcBorders>
          </w:tcPr>
          <w:p w:rsidR="00000000" w:rsidRDefault="00000000">
            <w:pPr>
              <w:tabs>
                <w:tab w:val="left" w:pos="432"/>
              </w:tabs>
              <w:spacing w:line="360" w:lineRule="exact"/>
              <w:ind w:left="144"/>
              <w:jc w:val="right"/>
              <w:rPr>
                <w:rFonts w:cs="Traditional Arabic Backslanted"/>
              </w:rPr>
            </w:pPr>
          </w:p>
        </w:tc>
      </w:tr>
      <w:tr w:rsidR="00000000">
        <w:tblPrEx>
          <w:tblCellMar>
            <w:top w:w="0" w:type="dxa"/>
            <w:bottom w:w="0" w:type="dxa"/>
          </w:tblCellMar>
        </w:tblPrEx>
        <w:trPr>
          <w:cantSplit/>
        </w:trPr>
        <w:tc>
          <w:tcPr>
            <w:tcW w:w="2176" w:type="dxa"/>
            <w:gridSpan w:val="2"/>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c>
          <w:tcPr>
            <w:tcW w:w="1160" w:type="dxa"/>
            <w:gridSpan w:val="2"/>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c>
          <w:tcPr>
            <w:tcW w:w="1087" w:type="dxa"/>
            <w:gridSpan w:val="2"/>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c>
          <w:tcPr>
            <w:tcW w:w="1133" w:type="dxa"/>
            <w:gridSpan w:val="3"/>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c>
          <w:tcPr>
            <w:tcW w:w="1032" w:type="dxa"/>
            <w:gridSpan w:val="2"/>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c>
          <w:tcPr>
            <w:tcW w:w="1350" w:type="dxa"/>
            <w:gridSpan w:val="2"/>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c>
          <w:tcPr>
            <w:tcW w:w="918" w:type="dxa"/>
            <w:gridSpan w:val="2"/>
            <w:tcBorders>
              <w:top w:val="nil"/>
              <w:left w:val="nil"/>
              <w:bottom w:val="single" w:sz="4" w:space="0" w:color="auto"/>
              <w:right w:val="nil"/>
            </w:tcBorders>
          </w:tcPr>
          <w:p w:rsidR="00000000" w:rsidRDefault="00000000">
            <w:pPr>
              <w:tabs>
                <w:tab w:val="left" w:pos="432"/>
              </w:tabs>
              <w:spacing w:line="360" w:lineRule="exact"/>
              <w:ind w:left="144"/>
              <w:jc w:val="right"/>
              <w:rPr>
                <w:b/>
                <w:bCs/>
                <w:szCs w:val="32"/>
              </w:rPr>
            </w:pPr>
          </w:p>
        </w:tc>
      </w:tr>
      <w:tr w:rsidR="00000000">
        <w:tblPrEx>
          <w:tblCellMar>
            <w:top w:w="0" w:type="dxa"/>
            <w:bottom w:w="0" w:type="dxa"/>
          </w:tblCellMar>
        </w:tblPrEx>
        <w:trPr>
          <w:cantSplit/>
        </w:trPr>
        <w:tc>
          <w:tcPr>
            <w:tcW w:w="2176" w:type="dxa"/>
            <w:gridSpan w:val="2"/>
            <w:tcBorders>
              <w:left w:val="nil"/>
              <w:bottom w:val="nil"/>
              <w:right w:val="nil"/>
            </w:tcBorders>
          </w:tcPr>
          <w:p w:rsidR="00000000" w:rsidRDefault="00000000">
            <w:pPr>
              <w:tabs>
                <w:tab w:val="left" w:pos="432"/>
              </w:tabs>
              <w:spacing w:line="360" w:lineRule="exact"/>
              <w:ind w:left="288"/>
              <w:rPr>
                <w:rFonts w:hint="cs"/>
                <w:sz w:val="28"/>
                <w:szCs w:val="28"/>
                <w:rtl/>
              </w:rPr>
            </w:pPr>
            <w:r>
              <w:rPr>
                <w:rFonts w:hint="cs"/>
                <w:sz w:val="28"/>
                <w:szCs w:val="28"/>
                <w:rtl/>
              </w:rPr>
              <w:t>1994</w:t>
            </w:r>
          </w:p>
        </w:tc>
        <w:tc>
          <w:tcPr>
            <w:tcW w:w="1160" w:type="dxa"/>
            <w:gridSpan w:val="2"/>
            <w:tcBorders>
              <w:left w:val="nil"/>
              <w:bottom w:val="nil"/>
              <w:right w:val="nil"/>
            </w:tcBorders>
          </w:tcPr>
          <w:p w:rsidR="00000000" w:rsidRDefault="00000000">
            <w:pPr>
              <w:tabs>
                <w:tab w:val="left" w:pos="432"/>
              </w:tabs>
              <w:spacing w:line="360" w:lineRule="exact"/>
              <w:ind w:left="288"/>
              <w:jc w:val="left"/>
              <w:rPr>
                <w:rFonts w:cs="Akhbar MT" w:hint="cs"/>
                <w:sz w:val="28"/>
                <w:szCs w:val="28"/>
              </w:rPr>
            </w:pPr>
            <w:r>
              <w:rPr>
                <w:rFonts w:cs="Akhbar MT" w:hint="cs"/>
                <w:sz w:val="28"/>
                <w:szCs w:val="28"/>
                <w:rtl/>
              </w:rPr>
              <w:t>32968</w:t>
            </w:r>
          </w:p>
        </w:tc>
        <w:tc>
          <w:tcPr>
            <w:tcW w:w="1087" w:type="dxa"/>
            <w:gridSpan w:val="2"/>
            <w:tcBorders>
              <w:left w:val="nil"/>
              <w:bottom w:val="nil"/>
              <w:right w:val="nil"/>
            </w:tcBorders>
          </w:tcPr>
          <w:p w:rsidR="00000000" w:rsidRDefault="00000000">
            <w:pPr>
              <w:tabs>
                <w:tab w:val="left" w:pos="432"/>
              </w:tabs>
              <w:spacing w:line="360" w:lineRule="exact"/>
              <w:ind w:left="288"/>
              <w:jc w:val="left"/>
              <w:rPr>
                <w:rFonts w:cs="Akhbar MT"/>
                <w:sz w:val="28"/>
                <w:szCs w:val="28"/>
              </w:rPr>
            </w:pPr>
          </w:p>
        </w:tc>
        <w:tc>
          <w:tcPr>
            <w:tcW w:w="1133" w:type="dxa"/>
            <w:gridSpan w:val="3"/>
            <w:tcBorders>
              <w:left w:val="nil"/>
              <w:bottom w:val="nil"/>
              <w:right w:val="nil"/>
            </w:tcBorders>
          </w:tcPr>
          <w:p w:rsidR="00000000" w:rsidRDefault="00000000">
            <w:pPr>
              <w:tabs>
                <w:tab w:val="left" w:pos="432"/>
              </w:tabs>
              <w:spacing w:line="360" w:lineRule="exact"/>
              <w:ind w:left="288"/>
              <w:jc w:val="left"/>
              <w:rPr>
                <w:rFonts w:cs="Akhbar MT" w:hint="cs"/>
                <w:sz w:val="28"/>
                <w:szCs w:val="28"/>
              </w:rPr>
            </w:pPr>
            <w:r>
              <w:rPr>
                <w:rFonts w:cs="Akhbar MT" w:hint="cs"/>
                <w:sz w:val="28"/>
                <w:szCs w:val="28"/>
                <w:rtl/>
              </w:rPr>
              <w:t>6868</w:t>
            </w:r>
          </w:p>
        </w:tc>
        <w:tc>
          <w:tcPr>
            <w:tcW w:w="1032" w:type="dxa"/>
            <w:gridSpan w:val="2"/>
            <w:tcBorders>
              <w:left w:val="nil"/>
              <w:bottom w:val="nil"/>
              <w:right w:val="nil"/>
            </w:tcBorders>
          </w:tcPr>
          <w:p w:rsidR="00000000" w:rsidRDefault="00000000">
            <w:pPr>
              <w:tabs>
                <w:tab w:val="left" w:pos="432"/>
              </w:tabs>
              <w:spacing w:line="360" w:lineRule="exact"/>
              <w:ind w:left="288"/>
              <w:jc w:val="left"/>
              <w:rPr>
                <w:rFonts w:cs="Akhbar MT"/>
                <w:sz w:val="28"/>
                <w:szCs w:val="28"/>
              </w:rPr>
            </w:pPr>
          </w:p>
        </w:tc>
        <w:tc>
          <w:tcPr>
            <w:tcW w:w="1350" w:type="dxa"/>
            <w:gridSpan w:val="2"/>
            <w:tcBorders>
              <w:left w:val="nil"/>
              <w:bottom w:val="nil"/>
              <w:right w:val="nil"/>
            </w:tcBorders>
          </w:tcPr>
          <w:p w:rsidR="00000000" w:rsidRDefault="00000000">
            <w:pPr>
              <w:tabs>
                <w:tab w:val="left" w:pos="432"/>
              </w:tabs>
              <w:spacing w:line="360" w:lineRule="exact"/>
              <w:ind w:left="288" w:firstLine="288"/>
              <w:jc w:val="left"/>
              <w:rPr>
                <w:rFonts w:cs="Akhbar MT" w:hint="cs"/>
                <w:sz w:val="28"/>
                <w:szCs w:val="28"/>
              </w:rPr>
            </w:pPr>
            <w:r>
              <w:rPr>
                <w:rFonts w:cs="Akhbar MT" w:hint="cs"/>
                <w:sz w:val="28"/>
                <w:szCs w:val="28"/>
                <w:rtl/>
              </w:rPr>
              <w:t>20,8</w:t>
            </w:r>
          </w:p>
        </w:tc>
        <w:tc>
          <w:tcPr>
            <w:tcW w:w="918" w:type="dxa"/>
            <w:gridSpan w:val="2"/>
            <w:tcBorders>
              <w:left w:val="nil"/>
              <w:bottom w:val="nil"/>
              <w:right w:val="nil"/>
            </w:tcBorders>
          </w:tcPr>
          <w:p w:rsidR="00000000" w:rsidRDefault="00000000">
            <w:pPr>
              <w:tabs>
                <w:tab w:val="left" w:pos="432"/>
              </w:tabs>
              <w:spacing w:line="360" w:lineRule="exact"/>
              <w:ind w:left="144"/>
              <w:jc w:val="right"/>
              <w:rPr>
                <w:rFonts w:cs="Akhbar MT"/>
                <w:sz w:val="28"/>
              </w:rPr>
            </w:pPr>
          </w:p>
        </w:tc>
      </w:tr>
      <w:tr w:rsidR="00000000">
        <w:tblPrEx>
          <w:tblCellMar>
            <w:top w:w="0" w:type="dxa"/>
            <w:bottom w:w="0" w:type="dxa"/>
          </w:tblCellMar>
        </w:tblPrEx>
        <w:trPr>
          <w:cantSplit/>
        </w:trPr>
        <w:tc>
          <w:tcPr>
            <w:tcW w:w="2176" w:type="dxa"/>
            <w:gridSpan w:val="2"/>
            <w:tcBorders>
              <w:top w:val="single" w:sz="4" w:space="0" w:color="auto"/>
              <w:left w:val="nil"/>
              <w:bottom w:val="nil"/>
              <w:right w:val="nil"/>
            </w:tcBorders>
          </w:tcPr>
          <w:p w:rsidR="00000000" w:rsidRDefault="00000000">
            <w:pPr>
              <w:tabs>
                <w:tab w:val="left" w:pos="432"/>
              </w:tabs>
              <w:spacing w:line="360" w:lineRule="exact"/>
              <w:ind w:left="288"/>
              <w:rPr>
                <w:rFonts w:hint="cs"/>
                <w:sz w:val="28"/>
                <w:szCs w:val="28"/>
              </w:rPr>
            </w:pPr>
            <w:r>
              <w:rPr>
                <w:rFonts w:hint="cs"/>
                <w:sz w:val="28"/>
                <w:szCs w:val="28"/>
                <w:rtl/>
              </w:rPr>
              <w:t>1997</w:t>
            </w:r>
          </w:p>
        </w:tc>
        <w:tc>
          <w:tcPr>
            <w:tcW w:w="1160" w:type="dxa"/>
            <w:gridSpan w:val="2"/>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hint="cs"/>
                <w:sz w:val="28"/>
                <w:szCs w:val="28"/>
              </w:rPr>
            </w:pPr>
            <w:r>
              <w:rPr>
                <w:rFonts w:cs="Akhbar MT" w:hint="cs"/>
                <w:sz w:val="28"/>
                <w:szCs w:val="28"/>
                <w:rtl/>
              </w:rPr>
              <w:t>58626</w:t>
            </w:r>
          </w:p>
        </w:tc>
        <w:tc>
          <w:tcPr>
            <w:tcW w:w="1087" w:type="dxa"/>
            <w:gridSpan w:val="2"/>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sz w:val="28"/>
                <w:szCs w:val="28"/>
              </w:rPr>
            </w:pPr>
          </w:p>
        </w:tc>
        <w:tc>
          <w:tcPr>
            <w:tcW w:w="1133" w:type="dxa"/>
            <w:gridSpan w:val="3"/>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hint="cs"/>
                <w:sz w:val="28"/>
                <w:szCs w:val="28"/>
              </w:rPr>
            </w:pPr>
            <w:r>
              <w:rPr>
                <w:rFonts w:cs="Akhbar MT" w:hint="cs"/>
                <w:sz w:val="28"/>
                <w:szCs w:val="28"/>
                <w:rtl/>
              </w:rPr>
              <w:t>10772</w:t>
            </w:r>
          </w:p>
        </w:tc>
        <w:tc>
          <w:tcPr>
            <w:tcW w:w="1032" w:type="dxa"/>
            <w:gridSpan w:val="2"/>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sz w:val="28"/>
                <w:szCs w:val="28"/>
              </w:rPr>
            </w:pPr>
          </w:p>
        </w:tc>
        <w:tc>
          <w:tcPr>
            <w:tcW w:w="1350" w:type="dxa"/>
            <w:gridSpan w:val="2"/>
            <w:tcBorders>
              <w:top w:val="single" w:sz="4" w:space="0" w:color="auto"/>
              <w:left w:val="nil"/>
              <w:bottom w:val="nil"/>
              <w:right w:val="nil"/>
            </w:tcBorders>
          </w:tcPr>
          <w:p w:rsidR="00000000" w:rsidRDefault="00000000">
            <w:pPr>
              <w:tabs>
                <w:tab w:val="left" w:pos="432"/>
              </w:tabs>
              <w:spacing w:line="360" w:lineRule="exact"/>
              <w:ind w:left="288" w:firstLine="288"/>
              <w:jc w:val="left"/>
              <w:rPr>
                <w:rFonts w:cs="Akhbar MT" w:hint="cs"/>
                <w:sz w:val="28"/>
                <w:szCs w:val="28"/>
              </w:rPr>
            </w:pPr>
            <w:r>
              <w:rPr>
                <w:rFonts w:cs="Akhbar MT" w:hint="cs"/>
                <w:sz w:val="28"/>
                <w:szCs w:val="28"/>
                <w:rtl/>
              </w:rPr>
              <w:t>18,3</w:t>
            </w:r>
          </w:p>
        </w:tc>
        <w:tc>
          <w:tcPr>
            <w:tcW w:w="918" w:type="dxa"/>
            <w:gridSpan w:val="2"/>
            <w:tcBorders>
              <w:top w:val="single" w:sz="4" w:space="0" w:color="auto"/>
              <w:left w:val="nil"/>
              <w:bottom w:val="nil"/>
              <w:right w:val="nil"/>
            </w:tcBorders>
          </w:tcPr>
          <w:p w:rsidR="00000000" w:rsidRDefault="00000000">
            <w:pPr>
              <w:tabs>
                <w:tab w:val="left" w:pos="432"/>
              </w:tabs>
              <w:spacing w:line="360" w:lineRule="exact"/>
              <w:ind w:left="144"/>
              <w:jc w:val="right"/>
              <w:rPr>
                <w:rFonts w:cs="Akhbar MT"/>
                <w:sz w:val="28"/>
              </w:rPr>
            </w:pPr>
          </w:p>
        </w:tc>
      </w:tr>
      <w:tr w:rsidR="00000000">
        <w:tblPrEx>
          <w:tblCellMar>
            <w:top w:w="0" w:type="dxa"/>
            <w:bottom w:w="0" w:type="dxa"/>
          </w:tblCellMar>
        </w:tblPrEx>
        <w:trPr>
          <w:cantSplit/>
        </w:trPr>
        <w:tc>
          <w:tcPr>
            <w:tcW w:w="2176" w:type="dxa"/>
            <w:gridSpan w:val="2"/>
            <w:tcBorders>
              <w:top w:val="single" w:sz="4" w:space="0" w:color="auto"/>
              <w:left w:val="nil"/>
              <w:bottom w:val="nil"/>
              <w:right w:val="nil"/>
            </w:tcBorders>
          </w:tcPr>
          <w:p w:rsidR="00000000" w:rsidRDefault="00000000">
            <w:pPr>
              <w:tabs>
                <w:tab w:val="left" w:pos="432"/>
              </w:tabs>
              <w:spacing w:line="360" w:lineRule="exact"/>
              <w:ind w:left="288"/>
              <w:rPr>
                <w:rFonts w:hint="cs"/>
                <w:sz w:val="28"/>
                <w:szCs w:val="28"/>
              </w:rPr>
            </w:pPr>
            <w:r>
              <w:rPr>
                <w:rFonts w:hint="cs"/>
                <w:sz w:val="28"/>
                <w:szCs w:val="28"/>
                <w:rtl/>
              </w:rPr>
              <w:t>1998</w:t>
            </w:r>
          </w:p>
        </w:tc>
        <w:tc>
          <w:tcPr>
            <w:tcW w:w="1160" w:type="dxa"/>
            <w:gridSpan w:val="2"/>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hint="cs"/>
                <w:sz w:val="28"/>
                <w:szCs w:val="28"/>
              </w:rPr>
            </w:pPr>
            <w:r>
              <w:rPr>
                <w:rFonts w:cs="Akhbar MT" w:hint="cs"/>
                <w:sz w:val="28"/>
                <w:szCs w:val="28"/>
                <w:rtl/>
              </w:rPr>
              <w:t>56453</w:t>
            </w:r>
          </w:p>
        </w:tc>
        <w:tc>
          <w:tcPr>
            <w:tcW w:w="1087" w:type="dxa"/>
            <w:gridSpan w:val="2"/>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sz w:val="28"/>
                <w:szCs w:val="28"/>
              </w:rPr>
            </w:pPr>
          </w:p>
        </w:tc>
        <w:tc>
          <w:tcPr>
            <w:tcW w:w="1133" w:type="dxa"/>
            <w:gridSpan w:val="3"/>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hint="cs"/>
                <w:sz w:val="28"/>
                <w:szCs w:val="28"/>
              </w:rPr>
            </w:pPr>
            <w:r>
              <w:rPr>
                <w:rFonts w:cs="Akhbar MT" w:hint="cs"/>
                <w:sz w:val="28"/>
                <w:szCs w:val="28"/>
                <w:rtl/>
              </w:rPr>
              <w:t>9800</w:t>
            </w:r>
          </w:p>
        </w:tc>
        <w:tc>
          <w:tcPr>
            <w:tcW w:w="1032" w:type="dxa"/>
            <w:gridSpan w:val="2"/>
            <w:tcBorders>
              <w:top w:val="single" w:sz="4" w:space="0" w:color="auto"/>
              <w:left w:val="nil"/>
              <w:bottom w:val="nil"/>
              <w:right w:val="nil"/>
            </w:tcBorders>
          </w:tcPr>
          <w:p w:rsidR="00000000" w:rsidRDefault="00000000">
            <w:pPr>
              <w:tabs>
                <w:tab w:val="left" w:pos="432"/>
              </w:tabs>
              <w:spacing w:line="360" w:lineRule="exact"/>
              <w:ind w:left="288"/>
              <w:jc w:val="left"/>
              <w:rPr>
                <w:rFonts w:cs="Akhbar MT"/>
                <w:sz w:val="28"/>
                <w:szCs w:val="28"/>
              </w:rPr>
            </w:pPr>
          </w:p>
        </w:tc>
        <w:tc>
          <w:tcPr>
            <w:tcW w:w="1350" w:type="dxa"/>
            <w:gridSpan w:val="2"/>
            <w:tcBorders>
              <w:top w:val="single" w:sz="4" w:space="0" w:color="auto"/>
              <w:left w:val="nil"/>
              <w:bottom w:val="nil"/>
              <w:right w:val="nil"/>
            </w:tcBorders>
          </w:tcPr>
          <w:p w:rsidR="00000000" w:rsidRDefault="00000000">
            <w:pPr>
              <w:tabs>
                <w:tab w:val="left" w:pos="432"/>
              </w:tabs>
              <w:spacing w:line="360" w:lineRule="exact"/>
              <w:ind w:left="288" w:firstLine="288"/>
              <w:jc w:val="left"/>
              <w:rPr>
                <w:rFonts w:cs="Akhbar MT" w:hint="cs"/>
                <w:sz w:val="28"/>
                <w:szCs w:val="28"/>
              </w:rPr>
            </w:pPr>
            <w:r>
              <w:rPr>
                <w:rFonts w:cs="Akhbar MT" w:hint="cs"/>
                <w:sz w:val="28"/>
                <w:szCs w:val="28"/>
                <w:rtl/>
              </w:rPr>
              <w:t>17,4</w:t>
            </w:r>
          </w:p>
        </w:tc>
        <w:tc>
          <w:tcPr>
            <w:tcW w:w="918" w:type="dxa"/>
            <w:gridSpan w:val="2"/>
            <w:tcBorders>
              <w:top w:val="single" w:sz="4" w:space="0" w:color="auto"/>
              <w:left w:val="nil"/>
              <w:bottom w:val="nil"/>
              <w:right w:val="nil"/>
            </w:tcBorders>
          </w:tcPr>
          <w:p w:rsidR="00000000" w:rsidRDefault="00000000">
            <w:pPr>
              <w:tabs>
                <w:tab w:val="left" w:pos="432"/>
              </w:tabs>
              <w:spacing w:line="360" w:lineRule="exact"/>
              <w:ind w:left="144"/>
              <w:jc w:val="right"/>
              <w:rPr>
                <w:rFonts w:cs="Akhbar MT"/>
                <w:sz w:val="28"/>
              </w:rPr>
            </w:pPr>
          </w:p>
        </w:tc>
      </w:tr>
      <w:tr w:rsidR="00000000">
        <w:tblPrEx>
          <w:tblCellMar>
            <w:top w:w="0" w:type="dxa"/>
            <w:bottom w:w="0" w:type="dxa"/>
          </w:tblCellMar>
        </w:tblPrEx>
        <w:trPr>
          <w:cantSplit/>
        </w:trPr>
        <w:tc>
          <w:tcPr>
            <w:tcW w:w="2176" w:type="dxa"/>
            <w:gridSpan w:val="2"/>
            <w:tcBorders>
              <w:top w:val="single" w:sz="4" w:space="0" w:color="auto"/>
              <w:left w:val="nil"/>
              <w:bottom w:val="nil"/>
              <w:right w:val="nil"/>
            </w:tcBorders>
          </w:tcPr>
          <w:p w:rsidR="00000000" w:rsidRDefault="00000000">
            <w:pPr>
              <w:tabs>
                <w:tab w:val="left" w:pos="432"/>
              </w:tabs>
              <w:spacing w:line="360" w:lineRule="exact"/>
              <w:ind w:left="144"/>
              <w:rPr>
                <w:sz w:val="28"/>
              </w:rPr>
            </w:pPr>
          </w:p>
        </w:tc>
        <w:tc>
          <w:tcPr>
            <w:tcW w:w="1160" w:type="dxa"/>
            <w:gridSpan w:val="2"/>
            <w:tcBorders>
              <w:top w:val="single" w:sz="4" w:space="0" w:color="auto"/>
              <w:left w:val="nil"/>
              <w:bottom w:val="nil"/>
              <w:right w:val="nil"/>
            </w:tcBorders>
          </w:tcPr>
          <w:p w:rsidR="00000000" w:rsidRDefault="00000000">
            <w:pPr>
              <w:tabs>
                <w:tab w:val="left" w:pos="432"/>
              </w:tabs>
              <w:spacing w:line="360" w:lineRule="exact"/>
              <w:ind w:left="144"/>
              <w:rPr>
                <w:rFonts w:cs="Akhbar MT"/>
                <w:sz w:val="28"/>
              </w:rPr>
            </w:pPr>
          </w:p>
        </w:tc>
        <w:tc>
          <w:tcPr>
            <w:tcW w:w="1087" w:type="dxa"/>
            <w:gridSpan w:val="2"/>
            <w:tcBorders>
              <w:top w:val="single" w:sz="4" w:space="0" w:color="auto"/>
              <w:left w:val="nil"/>
              <w:bottom w:val="nil"/>
              <w:right w:val="nil"/>
            </w:tcBorders>
          </w:tcPr>
          <w:p w:rsidR="00000000" w:rsidRDefault="00000000">
            <w:pPr>
              <w:tabs>
                <w:tab w:val="left" w:pos="432"/>
              </w:tabs>
              <w:spacing w:line="360" w:lineRule="exact"/>
              <w:ind w:left="144"/>
              <w:rPr>
                <w:rFonts w:cs="Akhbar MT"/>
                <w:sz w:val="28"/>
              </w:rPr>
            </w:pPr>
          </w:p>
        </w:tc>
        <w:tc>
          <w:tcPr>
            <w:tcW w:w="1133" w:type="dxa"/>
            <w:gridSpan w:val="3"/>
            <w:tcBorders>
              <w:top w:val="single" w:sz="4" w:space="0" w:color="auto"/>
              <w:left w:val="nil"/>
              <w:bottom w:val="nil"/>
              <w:right w:val="nil"/>
            </w:tcBorders>
          </w:tcPr>
          <w:p w:rsidR="00000000" w:rsidRDefault="00000000">
            <w:pPr>
              <w:tabs>
                <w:tab w:val="left" w:pos="432"/>
              </w:tabs>
              <w:spacing w:line="360" w:lineRule="exact"/>
              <w:ind w:left="144"/>
              <w:rPr>
                <w:rFonts w:cs="Akhbar MT"/>
                <w:sz w:val="28"/>
              </w:rPr>
            </w:pPr>
          </w:p>
        </w:tc>
        <w:tc>
          <w:tcPr>
            <w:tcW w:w="1032" w:type="dxa"/>
            <w:gridSpan w:val="2"/>
            <w:tcBorders>
              <w:top w:val="single" w:sz="4" w:space="0" w:color="auto"/>
              <w:left w:val="nil"/>
              <w:bottom w:val="nil"/>
              <w:right w:val="nil"/>
            </w:tcBorders>
          </w:tcPr>
          <w:p w:rsidR="00000000" w:rsidRDefault="00000000">
            <w:pPr>
              <w:tabs>
                <w:tab w:val="left" w:pos="432"/>
              </w:tabs>
              <w:spacing w:line="360" w:lineRule="exact"/>
              <w:ind w:left="144"/>
              <w:rPr>
                <w:rFonts w:cs="Akhbar MT"/>
                <w:sz w:val="28"/>
              </w:rPr>
            </w:pPr>
          </w:p>
        </w:tc>
        <w:tc>
          <w:tcPr>
            <w:tcW w:w="1350" w:type="dxa"/>
            <w:gridSpan w:val="2"/>
            <w:tcBorders>
              <w:top w:val="single" w:sz="4" w:space="0" w:color="auto"/>
              <w:left w:val="nil"/>
              <w:bottom w:val="nil"/>
              <w:right w:val="nil"/>
            </w:tcBorders>
          </w:tcPr>
          <w:p w:rsidR="00000000" w:rsidRDefault="00000000">
            <w:pPr>
              <w:tabs>
                <w:tab w:val="left" w:pos="432"/>
              </w:tabs>
              <w:spacing w:line="360" w:lineRule="exact"/>
              <w:ind w:left="144"/>
              <w:rPr>
                <w:rFonts w:cs="Akhbar MT"/>
                <w:sz w:val="28"/>
              </w:rPr>
            </w:pPr>
          </w:p>
        </w:tc>
        <w:tc>
          <w:tcPr>
            <w:tcW w:w="918" w:type="dxa"/>
            <w:gridSpan w:val="2"/>
            <w:tcBorders>
              <w:top w:val="single" w:sz="4" w:space="0" w:color="auto"/>
              <w:left w:val="nil"/>
              <w:bottom w:val="nil"/>
              <w:right w:val="nil"/>
            </w:tcBorders>
          </w:tcPr>
          <w:p w:rsidR="00000000" w:rsidRDefault="00000000">
            <w:pPr>
              <w:tabs>
                <w:tab w:val="left" w:pos="432"/>
              </w:tabs>
              <w:spacing w:line="360" w:lineRule="exact"/>
              <w:ind w:left="144"/>
              <w:rPr>
                <w:rFonts w:cs="Akhbar MT"/>
                <w:sz w:val="28"/>
              </w:rPr>
            </w:pPr>
          </w:p>
        </w:tc>
      </w:tr>
    </w:tbl>
    <w:p w:rsidR="00000000" w:rsidRDefault="00000000">
      <w:r>
        <w:br w:type="page"/>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138"/>
        <w:gridCol w:w="1121"/>
        <w:gridCol w:w="1114"/>
        <w:gridCol w:w="1132"/>
        <w:gridCol w:w="1078"/>
        <w:gridCol w:w="1180"/>
      </w:tblGrid>
      <w:tr w:rsidR="00000000">
        <w:tblPrEx>
          <w:tblCellMar>
            <w:top w:w="0" w:type="dxa"/>
            <w:bottom w:w="0" w:type="dxa"/>
          </w:tblCellMar>
        </w:tblPrEx>
        <w:trPr>
          <w:cantSplit/>
        </w:trPr>
        <w:tc>
          <w:tcPr>
            <w:tcW w:w="8856" w:type="dxa"/>
            <w:gridSpan w:val="7"/>
            <w:tcBorders>
              <w:top w:val="nil"/>
              <w:left w:val="nil"/>
              <w:bottom w:val="single" w:sz="4" w:space="0" w:color="auto"/>
              <w:right w:val="nil"/>
            </w:tcBorders>
          </w:tcPr>
          <w:p w:rsidR="00000000" w:rsidRDefault="00000000">
            <w:pPr>
              <w:pStyle w:val="xl24"/>
              <w:pBdr>
                <w:bottom w:val="none" w:sz="0" w:space="0" w:color="auto"/>
              </w:pBdr>
              <w:tabs>
                <w:tab w:val="left" w:pos="432"/>
              </w:tabs>
              <w:bidi/>
              <w:spacing w:before="0" w:after="0" w:line="360" w:lineRule="exact"/>
              <w:jc w:val="lowKashida"/>
              <w:rPr>
                <w:rFonts w:cs="Traditional Arabic Backslanted" w:hint="cs"/>
                <w:sz w:val="26"/>
                <w:szCs w:val="26"/>
              </w:rPr>
            </w:pPr>
            <w:r>
              <w:rPr>
                <w:rFonts w:cs="Traditional Arabic Backslanted" w:hint="cs"/>
                <w:sz w:val="26"/>
                <w:szCs w:val="26"/>
                <w:rtl/>
              </w:rPr>
              <w:t>الجدول 24:  النساء المشتغلات بالأعمال الحرة، بحسب النوع</w:t>
            </w:r>
          </w:p>
        </w:tc>
      </w:tr>
      <w:tr w:rsidR="00000000">
        <w:tblPrEx>
          <w:tblCellMar>
            <w:top w:w="0" w:type="dxa"/>
            <w:bottom w:w="0" w:type="dxa"/>
          </w:tblCellMar>
        </w:tblPrEx>
        <w:trPr>
          <w:cantSplit/>
        </w:trPr>
        <w:tc>
          <w:tcPr>
            <w:tcW w:w="2093" w:type="dxa"/>
            <w:tcBorders>
              <w:left w:val="nil"/>
              <w:bottom w:val="nil"/>
              <w:right w:val="nil"/>
            </w:tcBorders>
          </w:tcPr>
          <w:p w:rsidR="00000000" w:rsidRDefault="00000000">
            <w:pPr>
              <w:tabs>
                <w:tab w:val="left" w:pos="432"/>
              </w:tabs>
              <w:spacing w:line="360" w:lineRule="exact"/>
              <w:rPr>
                <w:rFonts w:cs="Traditional Arabic Backslanted"/>
              </w:rPr>
            </w:pPr>
          </w:p>
        </w:tc>
        <w:tc>
          <w:tcPr>
            <w:tcW w:w="1138" w:type="dxa"/>
            <w:tcBorders>
              <w:left w:val="nil"/>
              <w:bottom w:val="nil"/>
              <w:right w:val="nil"/>
            </w:tcBorders>
          </w:tcPr>
          <w:p w:rsidR="00000000" w:rsidRDefault="00000000">
            <w:pPr>
              <w:tabs>
                <w:tab w:val="left" w:pos="432"/>
              </w:tabs>
              <w:spacing w:line="360" w:lineRule="exact"/>
              <w:rPr>
                <w:rFonts w:cs="Traditional Arabic Backslanted"/>
              </w:rPr>
            </w:pPr>
          </w:p>
        </w:tc>
        <w:tc>
          <w:tcPr>
            <w:tcW w:w="1121" w:type="dxa"/>
            <w:tcBorders>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1996</w:t>
            </w:r>
          </w:p>
        </w:tc>
        <w:tc>
          <w:tcPr>
            <w:tcW w:w="1114" w:type="dxa"/>
            <w:tcBorders>
              <w:left w:val="nil"/>
              <w:bottom w:val="nil"/>
              <w:right w:val="nil"/>
            </w:tcBorders>
          </w:tcPr>
          <w:p w:rsidR="00000000" w:rsidRDefault="00000000">
            <w:pPr>
              <w:tabs>
                <w:tab w:val="left" w:pos="432"/>
              </w:tabs>
              <w:spacing w:line="360" w:lineRule="exact"/>
              <w:rPr>
                <w:rFonts w:cs="Traditional Arabic Backslanted"/>
              </w:rPr>
            </w:pPr>
          </w:p>
        </w:tc>
        <w:tc>
          <w:tcPr>
            <w:tcW w:w="1132" w:type="dxa"/>
            <w:tcBorders>
              <w:left w:val="nil"/>
              <w:bottom w:val="nil"/>
              <w:right w:val="nil"/>
            </w:tcBorders>
          </w:tcPr>
          <w:p w:rsidR="00000000" w:rsidRDefault="00000000">
            <w:pPr>
              <w:tabs>
                <w:tab w:val="left" w:pos="432"/>
              </w:tabs>
              <w:spacing w:line="360" w:lineRule="exact"/>
              <w:rPr>
                <w:rFonts w:cs="Traditional Arabic Backslanted"/>
              </w:rPr>
            </w:pPr>
          </w:p>
        </w:tc>
        <w:tc>
          <w:tcPr>
            <w:tcW w:w="1078" w:type="dxa"/>
            <w:tcBorders>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1998</w:t>
            </w:r>
          </w:p>
        </w:tc>
        <w:tc>
          <w:tcPr>
            <w:tcW w:w="1180" w:type="dxa"/>
            <w:tcBorders>
              <w:left w:val="nil"/>
              <w:bottom w:val="nil"/>
              <w:right w:val="nil"/>
            </w:tcBorders>
          </w:tcPr>
          <w:p w:rsidR="00000000" w:rsidRDefault="00000000">
            <w:pPr>
              <w:tabs>
                <w:tab w:val="left" w:pos="432"/>
              </w:tabs>
              <w:spacing w:line="360" w:lineRule="exact"/>
              <w:rPr>
                <w:rFonts w:cs="Traditional Arabic Backslanted"/>
              </w:rPr>
            </w:pP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rPr>
                <w:rFonts w:cs="Traditional Arabic Backslanted" w:hint="cs"/>
                <w:sz w:val="26"/>
                <w:szCs w:val="26"/>
                <w:rtl/>
              </w:rPr>
            </w:pPr>
          </w:p>
          <w:p w:rsidR="00000000" w:rsidRDefault="00000000">
            <w:pPr>
              <w:tabs>
                <w:tab w:val="left" w:pos="432"/>
              </w:tabs>
              <w:spacing w:line="360" w:lineRule="exact"/>
              <w:rPr>
                <w:rFonts w:cs="Traditional Arabic Backslanted" w:hint="cs"/>
                <w:sz w:val="26"/>
                <w:szCs w:val="26"/>
              </w:rPr>
            </w:pPr>
            <w:r>
              <w:rPr>
                <w:rFonts w:cs="Traditional Arabic Backslanted" w:hint="cs"/>
                <w:sz w:val="26"/>
                <w:szCs w:val="26"/>
                <w:rtl/>
              </w:rPr>
              <w:t>نوع العمل الحر</w:t>
            </w:r>
          </w:p>
        </w:tc>
        <w:tc>
          <w:tcPr>
            <w:tcW w:w="1138" w:type="dxa"/>
            <w:tcBorders>
              <w:top w:val="nil"/>
              <w:left w:val="nil"/>
              <w:bottom w:val="nil"/>
              <w:right w:val="nil"/>
            </w:tcBorders>
          </w:tcPr>
          <w:p w:rsidR="00000000" w:rsidRDefault="00000000">
            <w:pPr>
              <w:tabs>
                <w:tab w:val="left" w:pos="432"/>
              </w:tabs>
              <w:spacing w:line="360" w:lineRule="exact"/>
              <w:jc w:val="center"/>
              <w:rPr>
                <w:rFonts w:cs="Traditional Arabic Backslanted" w:hint="cs"/>
                <w:sz w:val="26"/>
                <w:szCs w:val="26"/>
                <w:rtl/>
              </w:rPr>
            </w:pPr>
          </w:p>
          <w:p w:rsidR="00000000" w:rsidRDefault="00000000">
            <w:pPr>
              <w:tabs>
                <w:tab w:val="left" w:pos="432"/>
              </w:tabs>
              <w:spacing w:line="360" w:lineRule="exact"/>
              <w:jc w:val="center"/>
              <w:rPr>
                <w:rFonts w:cs="Traditional Arabic Backslanted"/>
                <w:sz w:val="26"/>
                <w:szCs w:val="26"/>
              </w:rPr>
            </w:pPr>
            <w:r>
              <w:rPr>
                <w:rFonts w:cs="Traditional Arabic Backslanted" w:hint="cs"/>
                <w:sz w:val="26"/>
                <w:szCs w:val="26"/>
                <w:rtl/>
              </w:rPr>
              <w:t>المجموع</w:t>
            </w:r>
          </w:p>
        </w:tc>
        <w:tc>
          <w:tcPr>
            <w:tcW w:w="1121" w:type="dxa"/>
            <w:tcBorders>
              <w:top w:val="nil"/>
              <w:left w:val="nil"/>
              <w:bottom w:val="nil"/>
              <w:right w:val="nil"/>
            </w:tcBorders>
          </w:tcPr>
          <w:p w:rsidR="00000000" w:rsidRDefault="00000000">
            <w:pPr>
              <w:tabs>
                <w:tab w:val="left" w:pos="432"/>
              </w:tabs>
              <w:spacing w:line="360" w:lineRule="exact"/>
              <w:jc w:val="center"/>
              <w:rPr>
                <w:rFonts w:cs="Traditional Arabic Backslanted" w:hint="cs"/>
                <w:sz w:val="26"/>
                <w:szCs w:val="26"/>
                <w:rtl/>
              </w:rPr>
            </w:pPr>
          </w:p>
          <w:p w:rsidR="00000000" w:rsidRDefault="00000000">
            <w:pPr>
              <w:tabs>
                <w:tab w:val="left" w:pos="432"/>
              </w:tabs>
              <w:spacing w:line="360" w:lineRule="exact"/>
              <w:jc w:val="center"/>
              <w:rPr>
                <w:rFonts w:cs="Traditional Arabic Backslanted" w:hint="cs"/>
                <w:sz w:val="26"/>
                <w:szCs w:val="26"/>
              </w:rPr>
            </w:pPr>
            <w:r>
              <w:rPr>
                <w:rFonts w:cs="Traditional Arabic Backslanted" w:hint="cs"/>
                <w:sz w:val="26"/>
                <w:szCs w:val="26"/>
                <w:rtl/>
              </w:rPr>
              <w:t>إناث</w:t>
            </w:r>
          </w:p>
        </w:tc>
        <w:tc>
          <w:tcPr>
            <w:tcW w:w="1114" w:type="dxa"/>
            <w:tcBorders>
              <w:top w:val="nil"/>
              <w:left w:val="nil"/>
              <w:bottom w:val="nil"/>
              <w:right w:val="nil"/>
            </w:tcBorders>
          </w:tcPr>
          <w:p w:rsidR="00000000" w:rsidRDefault="00000000">
            <w:pPr>
              <w:tabs>
                <w:tab w:val="left" w:pos="432"/>
              </w:tabs>
              <w:spacing w:line="360" w:lineRule="exact"/>
              <w:jc w:val="center"/>
              <w:rPr>
                <w:rFonts w:cs="Traditional Arabic Backslanted" w:hint="cs"/>
                <w:sz w:val="26"/>
                <w:szCs w:val="26"/>
              </w:rPr>
            </w:pPr>
            <w:r>
              <w:rPr>
                <w:rFonts w:cs="Traditional Arabic Backslanted" w:hint="cs"/>
                <w:sz w:val="24"/>
                <w:szCs w:val="24"/>
                <w:rtl/>
              </w:rPr>
              <w:t>النسبة المئوية</w:t>
            </w:r>
            <w:r>
              <w:rPr>
                <w:rFonts w:cs="Traditional Arabic Backslanted" w:hint="cs"/>
                <w:sz w:val="26"/>
                <w:szCs w:val="26"/>
                <w:rtl/>
              </w:rPr>
              <w:t xml:space="preserve"> للإناث</w:t>
            </w:r>
          </w:p>
        </w:tc>
        <w:tc>
          <w:tcPr>
            <w:tcW w:w="1132" w:type="dxa"/>
            <w:tcBorders>
              <w:top w:val="nil"/>
              <w:left w:val="nil"/>
              <w:bottom w:val="nil"/>
              <w:right w:val="nil"/>
            </w:tcBorders>
          </w:tcPr>
          <w:p w:rsidR="00000000" w:rsidRDefault="00000000">
            <w:pPr>
              <w:tabs>
                <w:tab w:val="left" w:pos="432"/>
              </w:tabs>
              <w:spacing w:line="360" w:lineRule="exact"/>
              <w:jc w:val="center"/>
              <w:rPr>
                <w:rFonts w:cs="Traditional Arabic Backslanted" w:hint="cs"/>
                <w:sz w:val="26"/>
                <w:szCs w:val="26"/>
                <w:rtl/>
              </w:rPr>
            </w:pPr>
          </w:p>
          <w:p w:rsidR="00000000" w:rsidRDefault="00000000">
            <w:pPr>
              <w:tabs>
                <w:tab w:val="left" w:pos="432"/>
              </w:tabs>
              <w:spacing w:line="360" w:lineRule="exact"/>
              <w:jc w:val="center"/>
              <w:rPr>
                <w:rFonts w:cs="Traditional Arabic Backslanted" w:hint="cs"/>
                <w:sz w:val="26"/>
                <w:szCs w:val="26"/>
              </w:rPr>
            </w:pPr>
            <w:r>
              <w:rPr>
                <w:rFonts w:cs="Traditional Arabic Backslanted" w:hint="cs"/>
                <w:sz w:val="26"/>
                <w:szCs w:val="26"/>
                <w:rtl/>
              </w:rPr>
              <w:t>المجموع</w:t>
            </w:r>
          </w:p>
        </w:tc>
        <w:tc>
          <w:tcPr>
            <w:tcW w:w="1078" w:type="dxa"/>
            <w:tcBorders>
              <w:top w:val="nil"/>
              <w:left w:val="nil"/>
              <w:bottom w:val="nil"/>
              <w:right w:val="nil"/>
            </w:tcBorders>
          </w:tcPr>
          <w:p w:rsidR="00000000" w:rsidRDefault="00000000">
            <w:pPr>
              <w:tabs>
                <w:tab w:val="left" w:pos="432"/>
              </w:tabs>
              <w:spacing w:line="360" w:lineRule="exact"/>
              <w:jc w:val="center"/>
              <w:rPr>
                <w:rFonts w:cs="Traditional Arabic Backslanted" w:hint="cs"/>
                <w:sz w:val="26"/>
                <w:szCs w:val="26"/>
                <w:rtl/>
              </w:rPr>
            </w:pPr>
          </w:p>
          <w:p w:rsidR="00000000" w:rsidRDefault="00000000">
            <w:pPr>
              <w:tabs>
                <w:tab w:val="left" w:pos="432"/>
              </w:tabs>
              <w:spacing w:line="360" w:lineRule="exact"/>
              <w:jc w:val="center"/>
              <w:rPr>
                <w:rFonts w:cs="Traditional Arabic Backslanted" w:hint="cs"/>
                <w:sz w:val="26"/>
                <w:szCs w:val="26"/>
              </w:rPr>
            </w:pPr>
            <w:r>
              <w:rPr>
                <w:rFonts w:cs="Traditional Arabic Backslanted" w:hint="cs"/>
                <w:sz w:val="26"/>
                <w:szCs w:val="26"/>
                <w:rtl/>
              </w:rPr>
              <w:t>إناث</w:t>
            </w:r>
          </w:p>
        </w:tc>
        <w:tc>
          <w:tcPr>
            <w:tcW w:w="1180" w:type="dxa"/>
            <w:tcBorders>
              <w:top w:val="nil"/>
              <w:left w:val="nil"/>
              <w:bottom w:val="nil"/>
              <w:right w:val="nil"/>
            </w:tcBorders>
          </w:tcPr>
          <w:p w:rsidR="00000000" w:rsidRDefault="00000000">
            <w:pPr>
              <w:tabs>
                <w:tab w:val="left" w:pos="432"/>
              </w:tabs>
              <w:spacing w:line="360" w:lineRule="exact"/>
              <w:jc w:val="center"/>
              <w:rPr>
                <w:rFonts w:cs="Traditional Arabic Backslanted" w:hint="cs"/>
                <w:sz w:val="24"/>
                <w:szCs w:val="24"/>
              </w:rPr>
            </w:pPr>
            <w:r>
              <w:rPr>
                <w:rFonts w:cs="Traditional Arabic Backslanted" w:hint="cs"/>
                <w:sz w:val="24"/>
                <w:szCs w:val="24"/>
                <w:rtl/>
              </w:rPr>
              <w:t>النسبة المئوية للإناث</w:t>
            </w:r>
          </w:p>
        </w:tc>
      </w:tr>
      <w:tr w:rsidR="00000000">
        <w:tblPrEx>
          <w:tblCellMar>
            <w:top w:w="0" w:type="dxa"/>
            <w:bottom w:w="0" w:type="dxa"/>
          </w:tblCellMar>
        </w:tblPrEx>
        <w:trPr>
          <w:cantSplit/>
        </w:trPr>
        <w:tc>
          <w:tcPr>
            <w:tcW w:w="2093"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138"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121"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114"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132"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078"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180"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r>
      <w:tr w:rsidR="00000000">
        <w:tblPrEx>
          <w:tblCellMar>
            <w:top w:w="0" w:type="dxa"/>
            <w:bottom w:w="0" w:type="dxa"/>
          </w:tblCellMar>
        </w:tblPrEx>
        <w:trPr>
          <w:cantSplit/>
        </w:trPr>
        <w:tc>
          <w:tcPr>
            <w:tcW w:w="2093" w:type="dxa"/>
            <w:tcBorders>
              <w:left w:val="nil"/>
              <w:bottom w:val="nil"/>
              <w:right w:val="nil"/>
            </w:tcBorders>
          </w:tcPr>
          <w:p w:rsidR="00000000" w:rsidRDefault="00000000">
            <w:pPr>
              <w:tabs>
                <w:tab w:val="left" w:pos="432"/>
              </w:tabs>
              <w:spacing w:line="360" w:lineRule="exact"/>
              <w:ind w:left="144"/>
              <w:jc w:val="left"/>
              <w:rPr>
                <w:rFonts w:hint="cs"/>
                <w:sz w:val="28"/>
                <w:szCs w:val="28"/>
              </w:rPr>
            </w:pPr>
            <w:r>
              <w:rPr>
                <w:rFonts w:hint="cs"/>
                <w:sz w:val="28"/>
                <w:szCs w:val="28"/>
                <w:rtl/>
              </w:rPr>
              <w:t>الزراعة</w:t>
            </w:r>
          </w:p>
        </w:tc>
        <w:tc>
          <w:tcPr>
            <w:tcW w:w="1138" w:type="dxa"/>
            <w:tcBorders>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1466</w:t>
            </w:r>
          </w:p>
        </w:tc>
        <w:tc>
          <w:tcPr>
            <w:tcW w:w="1121" w:type="dxa"/>
            <w:tcBorders>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31</w:t>
            </w:r>
          </w:p>
        </w:tc>
        <w:tc>
          <w:tcPr>
            <w:tcW w:w="1114" w:type="dxa"/>
            <w:tcBorders>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2,11</w:t>
            </w:r>
          </w:p>
        </w:tc>
        <w:tc>
          <w:tcPr>
            <w:tcW w:w="1132" w:type="dxa"/>
            <w:tcBorders>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1241</w:t>
            </w:r>
          </w:p>
        </w:tc>
        <w:tc>
          <w:tcPr>
            <w:tcW w:w="1078" w:type="dxa"/>
            <w:tcBorders>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32</w:t>
            </w:r>
          </w:p>
        </w:tc>
        <w:tc>
          <w:tcPr>
            <w:tcW w:w="1180" w:type="dxa"/>
            <w:tcBorders>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2,57</w:t>
            </w: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ind w:left="144"/>
              <w:jc w:val="left"/>
              <w:rPr>
                <w:rFonts w:hint="cs"/>
                <w:sz w:val="28"/>
                <w:szCs w:val="28"/>
              </w:rPr>
            </w:pPr>
            <w:r>
              <w:rPr>
                <w:rFonts w:hint="cs"/>
                <w:sz w:val="28"/>
                <w:szCs w:val="28"/>
                <w:rtl/>
              </w:rPr>
              <w:t xml:space="preserve">الصناعة </w:t>
            </w:r>
            <w:r>
              <w:rPr>
                <w:sz w:val="28"/>
                <w:szCs w:val="28"/>
                <w:rtl/>
              </w:rPr>
              <w:t>–</w:t>
            </w:r>
            <w:r>
              <w:rPr>
                <w:rFonts w:hint="cs"/>
                <w:sz w:val="28"/>
                <w:szCs w:val="28"/>
                <w:rtl/>
              </w:rPr>
              <w:t xml:space="preserve"> التجارة الزراعية</w:t>
            </w:r>
          </w:p>
        </w:tc>
        <w:tc>
          <w:tcPr>
            <w:tcW w:w="113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5231</w:t>
            </w:r>
          </w:p>
        </w:tc>
        <w:tc>
          <w:tcPr>
            <w:tcW w:w="1121"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560</w:t>
            </w:r>
          </w:p>
        </w:tc>
        <w:tc>
          <w:tcPr>
            <w:tcW w:w="1114"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10,7</w:t>
            </w:r>
          </w:p>
        </w:tc>
        <w:tc>
          <w:tcPr>
            <w:tcW w:w="1132"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5674</w:t>
            </w:r>
          </w:p>
        </w:tc>
        <w:tc>
          <w:tcPr>
            <w:tcW w:w="107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606</w:t>
            </w:r>
          </w:p>
        </w:tc>
        <w:tc>
          <w:tcPr>
            <w:tcW w:w="1180"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10,7</w:t>
            </w: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ind w:left="144"/>
              <w:jc w:val="left"/>
              <w:rPr>
                <w:rFonts w:hint="cs"/>
                <w:sz w:val="28"/>
                <w:szCs w:val="28"/>
              </w:rPr>
            </w:pPr>
            <w:r>
              <w:rPr>
                <w:rFonts w:hint="cs"/>
                <w:sz w:val="28"/>
                <w:szCs w:val="28"/>
                <w:rtl/>
              </w:rPr>
              <w:t>الإنشاءات</w:t>
            </w:r>
          </w:p>
        </w:tc>
        <w:tc>
          <w:tcPr>
            <w:tcW w:w="113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1417</w:t>
            </w:r>
          </w:p>
        </w:tc>
        <w:tc>
          <w:tcPr>
            <w:tcW w:w="1121"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93</w:t>
            </w:r>
          </w:p>
        </w:tc>
        <w:tc>
          <w:tcPr>
            <w:tcW w:w="1114"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6,56</w:t>
            </w:r>
          </w:p>
        </w:tc>
        <w:tc>
          <w:tcPr>
            <w:tcW w:w="1132"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1905</w:t>
            </w:r>
          </w:p>
        </w:tc>
        <w:tc>
          <w:tcPr>
            <w:tcW w:w="107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124</w:t>
            </w:r>
          </w:p>
        </w:tc>
        <w:tc>
          <w:tcPr>
            <w:tcW w:w="1180"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6,5</w:t>
            </w: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ind w:left="144"/>
              <w:jc w:val="left"/>
              <w:rPr>
                <w:rFonts w:hint="cs"/>
                <w:sz w:val="28"/>
                <w:szCs w:val="28"/>
              </w:rPr>
            </w:pPr>
            <w:r>
              <w:rPr>
                <w:rFonts w:hint="cs"/>
                <w:sz w:val="28"/>
                <w:szCs w:val="28"/>
                <w:rtl/>
              </w:rPr>
              <w:t>التجارة</w:t>
            </w:r>
          </w:p>
        </w:tc>
        <w:tc>
          <w:tcPr>
            <w:tcW w:w="113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30750</w:t>
            </w:r>
          </w:p>
        </w:tc>
        <w:tc>
          <w:tcPr>
            <w:tcW w:w="1121"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6501</w:t>
            </w:r>
          </w:p>
        </w:tc>
        <w:tc>
          <w:tcPr>
            <w:tcW w:w="1114"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21,14</w:t>
            </w:r>
          </w:p>
        </w:tc>
        <w:tc>
          <w:tcPr>
            <w:tcW w:w="1132"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29370</w:t>
            </w:r>
          </w:p>
        </w:tc>
        <w:tc>
          <w:tcPr>
            <w:tcW w:w="107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6415</w:t>
            </w:r>
          </w:p>
        </w:tc>
        <w:tc>
          <w:tcPr>
            <w:tcW w:w="1180"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21,8</w:t>
            </w: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ind w:left="144"/>
              <w:jc w:val="left"/>
              <w:rPr>
                <w:rFonts w:hint="cs"/>
                <w:sz w:val="28"/>
                <w:szCs w:val="28"/>
              </w:rPr>
            </w:pPr>
            <w:r>
              <w:rPr>
                <w:rFonts w:hint="cs"/>
                <w:sz w:val="28"/>
                <w:szCs w:val="28"/>
                <w:rtl/>
              </w:rPr>
              <w:t>النقل</w:t>
            </w:r>
          </w:p>
        </w:tc>
        <w:tc>
          <w:tcPr>
            <w:tcW w:w="113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9117</w:t>
            </w:r>
          </w:p>
        </w:tc>
        <w:tc>
          <w:tcPr>
            <w:tcW w:w="1121"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150</w:t>
            </w:r>
          </w:p>
        </w:tc>
        <w:tc>
          <w:tcPr>
            <w:tcW w:w="1114"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1,64</w:t>
            </w:r>
          </w:p>
        </w:tc>
        <w:tc>
          <w:tcPr>
            <w:tcW w:w="1132"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8199</w:t>
            </w:r>
          </w:p>
        </w:tc>
        <w:tc>
          <w:tcPr>
            <w:tcW w:w="107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157</w:t>
            </w:r>
          </w:p>
        </w:tc>
        <w:tc>
          <w:tcPr>
            <w:tcW w:w="1180"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1,9</w:t>
            </w: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ind w:left="144"/>
              <w:jc w:val="left"/>
              <w:rPr>
                <w:rFonts w:hint="cs"/>
                <w:sz w:val="28"/>
                <w:szCs w:val="28"/>
              </w:rPr>
            </w:pPr>
            <w:r>
              <w:rPr>
                <w:rFonts w:hint="cs"/>
                <w:sz w:val="28"/>
                <w:szCs w:val="28"/>
                <w:rtl/>
              </w:rPr>
              <w:t>الخدمات</w:t>
            </w:r>
          </w:p>
        </w:tc>
        <w:tc>
          <w:tcPr>
            <w:tcW w:w="113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9732</w:t>
            </w:r>
          </w:p>
        </w:tc>
        <w:tc>
          <w:tcPr>
            <w:tcW w:w="1121"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2342</w:t>
            </w:r>
          </w:p>
        </w:tc>
        <w:tc>
          <w:tcPr>
            <w:tcW w:w="1114"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24</w:t>
            </w:r>
          </w:p>
        </w:tc>
        <w:tc>
          <w:tcPr>
            <w:tcW w:w="1132"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10042</w:t>
            </w:r>
          </w:p>
        </w:tc>
        <w:tc>
          <w:tcPr>
            <w:tcW w:w="1078"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2564</w:t>
            </w:r>
          </w:p>
        </w:tc>
        <w:tc>
          <w:tcPr>
            <w:tcW w:w="1180" w:type="dxa"/>
            <w:tcBorders>
              <w:top w:val="nil"/>
              <w:left w:val="nil"/>
              <w:bottom w:val="nil"/>
              <w:right w:val="nil"/>
            </w:tcBorders>
          </w:tcPr>
          <w:p w:rsidR="00000000" w:rsidRDefault="00000000">
            <w:pPr>
              <w:ind w:left="144" w:firstLine="216"/>
              <w:jc w:val="left"/>
              <w:rPr>
                <w:rFonts w:ascii="Arial" w:hAnsi="Arial" w:cs="Akhbar MT" w:hint="cs"/>
                <w:snapToGrid w:val="0"/>
                <w:color w:val="000000"/>
                <w:sz w:val="28"/>
                <w:szCs w:val="28"/>
              </w:rPr>
            </w:pPr>
            <w:r>
              <w:rPr>
                <w:rFonts w:ascii="Arial" w:hAnsi="Arial" w:cs="Akhbar MT" w:hint="cs"/>
                <w:snapToGrid w:val="0"/>
                <w:color w:val="000000"/>
                <w:sz w:val="28"/>
                <w:szCs w:val="28"/>
                <w:rtl/>
              </w:rPr>
              <w:t>25,5</w:t>
            </w:r>
          </w:p>
        </w:tc>
      </w:tr>
      <w:tr w:rsidR="00000000">
        <w:tblPrEx>
          <w:tblCellMar>
            <w:top w:w="0" w:type="dxa"/>
            <w:bottom w:w="0" w:type="dxa"/>
          </w:tblCellMar>
        </w:tblPrEx>
        <w:trPr>
          <w:cantSplit/>
        </w:trPr>
        <w:tc>
          <w:tcPr>
            <w:tcW w:w="2093" w:type="dxa"/>
            <w:tcBorders>
              <w:top w:val="nil"/>
              <w:left w:val="nil"/>
              <w:bottom w:val="nil"/>
              <w:right w:val="nil"/>
            </w:tcBorders>
          </w:tcPr>
          <w:p w:rsidR="00000000" w:rsidRDefault="00000000">
            <w:pPr>
              <w:tabs>
                <w:tab w:val="left" w:pos="432"/>
              </w:tabs>
              <w:spacing w:line="360" w:lineRule="exact"/>
              <w:rPr>
                <w:rFonts w:hint="cs"/>
                <w:b/>
                <w:bCs/>
                <w:sz w:val="28"/>
                <w:szCs w:val="28"/>
              </w:rPr>
            </w:pPr>
            <w:r>
              <w:rPr>
                <w:rFonts w:hint="cs"/>
                <w:b/>
                <w:bCs/>
                <w:sz w:val="28"/>
                <w:szCs w:val="28"/>
                <w:rtl/>
              </w:rPr>
              <w:t>المجموع</w:t>
            </w:r>
          </w:p>
        </w:tc>
        <w:tc>
          <w:tcPr>
            <w:tcW w:w="1138" w:type="dxa"/>
            <w:tcBorders>
              <w:top w:val="nil"/>
              <w:left w:val="nil"/>
              <w:bottom w:val="nil"/>
              <w:right w:val="nil"/>
            </w:tcBorders>
          </w:tcPr>
          <w:p w:rsidR="00000000" w:rsidRDefault="00000000">
            <w:pPr>
              <w:ind w:left="144" w:firstLine="216"/>
              <w:rPr>
                <w:rFonts w:ascii="Arial" w:hAnsi="Arial" w:cs="Akhbar MT" w:hint="cs"/>
                <w:b/>
                <w:bCs/>
                <w:snapToGrid w:val="0"/>
                <w:color w:val="000000"/>
                <w:sz w:val="28"/>
                <w:szCs w:val="28"/>
              </w:rPr>
            </w:pPr>
            <w:r>
              <w:rPr>
                <w:rFonts w:ascii="Arial" w:hAnsi="Arial" w:cs="Akhbar MT" w:hint="cs"/>
                <w:b/>
                <w:bCs/>
                <w:snapToGrid w:val="0"/>
                <w:color w:val="000000"/>
                <w:sz w:val="28"/>
                <w:szCs w:val="28"/>
                <w:rtl/>
              </w:rPr>
              <w:t>57712</w:t>
            </w:r>
          </w:p>
        </w:tc>
        <w:tc>
          <w:tcPr>
            <w:tcW w:w="1121" w:type="dxa"/>
            <w:tcBorders>
              <w:top w:val="nil"/>
              <w:left w:val="nil"/>
              <w:bottom w:val="nil"/>
              <w:right w:val="nil"/>
            </w:tcBorders>
          </w:tcPr>
          <w:p w:rsidR="00000000" w:rsidRDefault="00000000">
            <w:pPr>
              <w:ind w:left="144" w:firstLine="216"/>
              <w:rPr>
                <w:rFonts w:ascii="Arial" w:hAnsi="Arial" w:cs="Akhbar MT" w:hint="cs"/>
                <w:b/>
                <w:bCs/>
                <w:snapToGrid w:val="0"/>
                <w:color w:val="000000"/>
                <w:sz w:val="28"/>
                <w:szCs w:val="28"/>
              </w:rPr>
            </w:pPr>
            <w:r>
              <w:rPr>
                <w:rFonts w:ascii="Arial" w:hAnsi="Arial" w:cs="Akhbar MT" w:hint="cs"/>
                <w:b/>
                <w:bCs/>
                <w:snapToGrid w:val="0"/>
                <w:color w:val="000000"/>
                <w:sz w:val="28"/>
                <w:szCs w:val="28"/>
                <w:rtl/>
              </w:rPr>
              <w:t>9677</w:t>
            </w:r>
          </w:p>
        </w:tc>
        <w:tc>
          <w:tcPr>
            <w:tcW w:w="1114" w:type="dxa"/>
            <w:tcBorders>
              <w:top w:val="nil"/>
              <w:left w:val="nil"/>
              <w:bottom w:val="nil"/>
              <w:right w:val="nil"/>
            </w:tcBorders>
          </w:tcPr>
          <w:p w:rsidR="00000000" w:rsidRDefault="00000000">
            <w:pPr>
              <w:ind w:left="144" w:firstLine="216"/>
              <w:rPr>
                <w:rFonts w:ascii="Arial" w:hAnsi="Arial" w:cs="Akhbar MT" w:hint="cs"/>
                <w:b/>
                <w:bCs/>
                <w:snapToGrid w:val="0"/>
                <w:color w:val="000000"/>
                <w:sz w:val="28"/>
                <w:szCs w:val="28"/>
              </w:rPr>
            </w:pPr>
            <w:r>
              <w:rPr>
                <w:rFonts w:ascii="Arial" w:hAnsi="Arial" w:cs="Akhbar MT" w:hint="cs"/>
                <w:b/>
                <w:bCs/>
                <w:snapToGrid w:val="0"/>
                <w:color w:val="000000"/>
                <w:sz w:val="28"/>
                <w:szCs w:val="28"/>
                <w:rtl/>
              </w:rPr>
              <w:t>16,7</w:t>
            </w:r>
          </w:p>
        </w:tc>
        <w:tc>
          <w:tcPr>
            <w:tcW w:w="1132" w:type="dxa"/>
            <w:tcBorders>
              <w:top w:val="nil"/>
              <w:left w:val="nil"/>
              <w:bottom w:val="nil"/>
              <w:right w:val="nil"/>
            </w:tcBorders>
          </w:tcPr>
          <w:p w:rsidR="00000000" w:rsidRDefault="00000000">
            <w:pPr>
              <w:ind w:left="144" w:firstLine="216"/>
              <w:rPr>
                <w:rFonts w:ascii="Arial" w:hAnsi="Arial" w:cs="Akhbar MT" w:hint="cs"/>
                <w:b/>
                <w:bCs/>
                <w:snapToGrid w:val="0"/>
                <w:color w:val="000000"/>
                <w:sz w:val="28"/>
                <w:szCs w:val="28"/>
              </w:rPr>
            </w:pPr>
            <w:r>
              <w:rPr>
                <w:rFonts w:ascii="Arial" w:hAnsi="Arial" w:cs="Akhbar MT" w:hint="cs"/>
                <w:b/>
                <w:bCs/>
                <w:snapToGrid w:val="0"/>
                <w:color w:val="000000"/>
                <w:sz w:val="28"/>
                <w:szCs w:val="28"/>
                <w:rtl/>
              </w:rPr>
              <w:t>56453</w:t>
            </w:r>
          </w:p>
        </w:tc>
        <w:tc>
          <w:tcPr>
            <w:tcW w:w="1078" w:type="dxa"/>
            <w:tcBorders>
              <w:top w:val="nil"/>
              <w:left w:val="nil"/>
              <w:bottom w:val="nil"/>
              <w:right w:val="nil"/>
            </w:tcBorders>
          </w:tcPr>
          <w:p w:rsidR="00000000" w:rsidRDefault="00000000">
            <w:pPr>
              <w:ind w:left="144" w:firstLine="216"/>
              <w:rPr>
                <w:rFonts w:ascii="Arial" w:hAnsi="Arial" w:cs="Akhbar MT" w:hint="cs"/>
                <w:b/>
                <w:bCs/>
                <w:snapToGrid w:val="0"/>
                <w:color w:val="000000"/>
                <w:sz w:val="28"/>
                <w:szCs w:val="28"/>
              </w:rPr>
            </w:pPr>
            <w:r>
              <w:rPr>
                <w:rFonts w:ascii="Arial" w:hAnsi="Arial" w:cs="Akhbar MT" w:hint="cs"/>
                <w:b/>
                <w:bCs/>
                <w:snapToGrid w:val="0"/>
                <w:color w:val="000000"/>
                <w:sz w:val="28"/>
                <w:szCs w:val="28"/>
                <w:rtl/>
              </w:rPr>
              <w:t>9902</w:t>
            </w:r>
          </w:p>
        </w:tc>
        <w:tc>
          <w:tcPr>
            <w:tcW w:w="1180" w:type="dxa"/>
            <w:tcBorders>
              <w:top w:val="nil"/>
              <w:left w:val="nil"/>
              <w:bottom w:val="nil"/>
              <w:right w:val="nil"/>
            </w:tcBorders>
          </w:tcPr>
          <w:p w:rsidR="00000000" w:rsidRDefault="00000000">
            <w:pPr>
              <w:ind w:left="144" w:firstLine="216"/>
              <w:rPr>
                <w:rFonts w:ascii="Arial" w:hAnsi="Arial" w:cs="Akhbar MT" w:hint="cs"/>
                <w:b/>
                <w:bCs/>
                <w:snapToGrid w:val="0"/>
                <w:color w:val="000000"/>
                <w:sz w:val="28"/>
                <w:szCs w:val="28"/>
              </w:rPr>
            </w:pPr>
            <w:r>
              <w:rPr>
                <w:rFonts w:ascii="Arial" w:hAnsi="Arial" w:cs="Akhbar MT" w:hint="cs"/>
                <w:b/>
                <w:bCs/>
                <w:snapToGrid w:val="0"/>
                <w:color w:val="000000"/>
                <w:sz w:val="28"/>
                <w:szCs w:val="28"/>
                <w:rtl/>
              </w:rPr>
              <w:t>17,5</w:t>
            </w:r>
          </w:p>
        </w:tc>
      </w:tr>
      <w:tr w:rsidR="00000000">
        <w:tblPrEx>
          <w:tblCellMar>
            <w:top w:w="0" w:type="dxa"/>
            <w:bottom w:w="0" w:type="dxa"/>
          </w:tblCellMar>
        </w:tblPrEx>
        <w:trPr>
          <w:cantSplit/>
        </w:trPr>
        <w:tc>
          <w:tcPr>
            <w:tcW w:w="2093" w:type="dxa"/>
            <w:tcBorders>
              <w:top w:val="nil"/>
              <w:left w:val="nil"/>
              <w:right w:val="nil"/>
            </w:tcBorders>
          </w:tcPr>
          <w:p w:rsidR="00000000" w:rsidRDefault="00000000">
            <w:pPr>
              <w:tabs>
                <w:tab w:val="left" w:pos="432"/>
              </w:tabs>
              <w:spacing w:line="360" w:lineRule="exact"/>
              <w:rPr>
                <w:b/>
                <w:bCs/>
                <w:szCs w:val="32"/>
              </w:rPr>
            </w:pPr>
          </w:p>
        </w:tc>
        <w:tc>
          <w:tcPr>
            <w:tcW w:w="1138" w:type="dxa"/>
            <w:tcBorders>
              <w:top w:val="nil"/>
              <w:left w:val="nil"/>
              <w:right w:val="nil"/>
            </w:tcBorders>
          </w:tcPr>
          <w:p w:rsidR="00000000" w:rsidRDefault="00000000">
            <w:pPr>
              <w:tabs>
                <w:tab w:val="left" w:pos="432"/>
              </w:tabs>
              <w:spacing w:line="360" w:lineRule="exact"/>
              <w:ind w:firstLine="216"/>
              <w:rPr>
                <w:b/>
                <w:bCs/>
                <w:sz w:val="24"/>
                <w:szCs w:val="24"/>
              </w:rPr>
            </w:pPr>
          </w:p>
        </w:tc>
        <w:tc>
          <w:tcPr>
            <w:tcW w:w="1121" w:type="dxa"/>
            <w:tcBorders>
              <w:top w:val="nil"/>
              <w:left w:val="nil"/>
              <w:right w:val="nil"/>
            </w:tcBorders>
          </w:tcPr>
          <w:p w:rsidR="00000000" w:rsidRDefault="00000000">
            <w:pPr>
              <w:tabs>
                <w:tab w:val="left" w:pos="432"/>
              </w:tabs>
              <w:spacing w:line="360" w:lineRule="exact"/>
              <w:ind w:firstLine="216"/>
              <w:rPr>
                <w:b/>
                <w:bCs/>
                <w:sz w:val="24"/>
                <w:szCs w:val="24"/>
              </w:rPr>
            </w:pPr>
          </w:p>
        </w:tc>
        <w:tc>
          <w:tcPr>
            <w:tcW w:w="1114" w:type="dxa"/>
            <w:tcBorders>
              <w:top w:val="nil"/>
              <w:left w:val="nil"/>
              <w:right w:val="nil"/>
            </w:tcBorders>
          </w:tcPr>
          <w:p w:rsidR="00000000" w:rsidRDefault="00000000">
            <w:pPr>
              <w:tabs>
                <w:tab w:val="left" w:pos="432"/>
              </w:tabs>
              <w:spacing w:line="360" w:lineRule="exact"/>
              <w:ind w:firstLine="216"/>
              <w:rPr>
                <w:b/>
                <w:bCs/>
                <w:sz w:val="24"/>
                <w:szCs w:val="24"/>
              </w:rPr>
            </w:pPr>
          </w:p>
        </w:tc>
        <w:tc>
          <w:tcPr>
            <w:tcW w:w="1132" w:type="dxa"/>
            <w:tcBorders>
              <w:top w:val="nil"/>
              <w:left w:val="nil"/>
              <w:right w:val="nil"/>
            </w:tcBorders>
          </w:tcPr>
          <w:p w:rsidR="00000000" w:rsidRDefault="00000000">
            <w:pPr>
              <w:tabs>
                <w:tab w:val="left" w:pos="432"/>
              </w:tabs>
              <w:spacing w:line="360" w:lineRule="exact"/>
              <w:ind w:firstLine="216"/>
              <w:rPr>
                <w:b/>
                <w:bCs/>
                <w:sz w:val="24"/>
                <w:szCs w:val="24"/>
              </w:rPr>
            </w:pPr>
          </w:p>
        </w:tc>
        <w:tc>
          <w:tcPr>
            <w:tcW w:w="1078" w:type="dxa"/>
            <w:tcBorders>
              <w:top w:val="nil"/>
              <w:left w:val="nil"/>
              <w:right w:val="nil"/>
            </w:tcBorders>
          </w:tcPr>
          <w:p w:rsidR="00000000" w:rsidRDefault="00000000">
            <w:pPr>
              <w:tabs>
                <w:tab w:val="left" w:pos="432"/>
              </w:tabs>
              <w:spacing w:line="360" w:lineRule="exact"/>
              <w:ind w:firstLine="216"/>
              <w:rPr>
                <w:b/>
                <w:bCs/>
                <w:sz w:val="24"/>
                <w:szCs w:val="24"/>
              </w:rPr>
            </w:pPr>
          </w:p>
        </w:tc>
        <w:tc>
          <w:tcPr>
            <w:tcW w:w="1180" w:type="dxa"/>
            <w:tcBorders>
              <w:top w:val="nil"/>
              <w:left w:val="nil"/>
              <w:right w:val="nil"/>
            </w:tcBorders>
          </w:tcPr>
          <w:p w:rsidR="00000000" w:rsidRDefault="00000000">
            <w:pPr>
              <w:tabs>
                <w:tab w:val="left" w:pos="432"/>
              </w:tabs>
              <w:spacing w:line="360" w:lineRule="exact"/>
              <w:ind w:firstLine="216"/>
              <w:rPr>
                <w:b/>
                <w:bCs/>
                <w:sz w:val="24"/>
                <w:szCs w:val="24"/>
              </w:rPr>
            </w:pPr>
          </w:p>
        </w:tc>
      </w:tr>
    </w:tbl>
    <w:p w:rsidR="00000000" w:rsidRDefault="00000000">
      <w:pPr>
        <w:tabs>
          <w:tab w:val="left" w:pos="432"/>
        </w:tabs>
        <w:spacing w:before="240"/>
        <w:rPr>
          <w:rFonts w:hint="cs"/>
          <w:b/>
          <w:bCs/>
          <w:szCs w:val="32"/>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2"/>
        <w:gridCol w:w="1456"/>
        <w:gridCol w:w="1456"/>
        <w:gridCol w:w="1456"/>
        <w:gridCol w:w="1456"/>
      </w:tblGrid>
      <w:tr w:rsidR="00000000">
        <w:tblPrEx>
          <w:tblCellMar>
            <w:top w:w="0" w:type="dxa"/>
            <w:bottom w:w="0" w:type="dxa"/>
          </w:tblCellMar>
        </w:tblPrEx>
        <w:trPr>
          <w:cantSplit/>
        </w:trPr>
        <w:tc>
          <w:tcPr>
            <w:tcW w:w="8856" w:type="dxa"/>
            <w:gridSpan w:val="5"/>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6"/>
                <w:szCs w:val="26"/>
              </w:rPr>
            </w:pPr>
            <w:r>
              <w:rPr>
                <w:rFonts w:cs="Traditional Arabic Backslanted" w:hint="cs"/>
                <w:sz w:val="26"/>
                <w:szCs w:val="26"/>
                <w:rtl/>
              </w:rPr>
              <w:t xml:space="preserve">الجدول 25: الإجهاض، بحسب الفئة العمرية، 1994-1997 </w:t>
            </w:r>
            <w:r>
              <w:rPr>
                <w:rStyle w:val="FootnoteReference"/>
                <w:rFonts w:cs="Traditional Arabic Backslanted"/>
                <w:sz w:val="26"/>
                <w:szCs w:val="26"/>
                <w:rtl/>
              </w:rPr>
              <w:footnoteReference w:customMarkFollows="1" w:id="13"/>
              <w:t>(12)</w:t>
            </w:r>
            <w:r>
              <w:rPr>
                <w:rFonts w:cs="Traditional Arabic Backslanted" w:hint="cs"/>
                <w:sz w:val="26"/>
                <w:szCs w:val="26"/>
                <w:rtl/>
              </w:rPr>
              <w:t xml:space="preserve"> </w:t>
            </w:r>
          </w:p>
        </w:tc>
      </w:tr>
      <w:tr w:rsidR="00000000">
        <w:tblPrEx>
          <w:tblCellMar>
            <w:top w:w="0" w:type="dxa"/>
            <w:bottom w:w="0" w:type="dxa"/>
          </w:tblCellMar>
        </w:tblPrEx>
        <w:tc>
          <w:tcPr>
            <w:tcW w:w="3032" w:type="dxa"/>
            <w:tcBorders>
              <w:left w:val="nil"/>
              <w:bottom w:val="nil"/>
              <w:right w:val="nil"/>
            </w:tcBorders>
          </w:tcPr>
          <w:p w:rsidR="00000000" w:rsidRDefault="00000000">
            <w:pPr>
              <w:tabs>
                <w:tab w:val="left" w:pos="432"/>
              </w:tabs>
              <w:spacing w:line="360" w:lineRule="exact"/>
              <w:ind w:left="216"/>
              <w:rPr>
                <w:rFonts w:cs="Traditional Arabic Backslanted" w:hint="cs"/>
                <w:sz w:val="28"/>
                <w:szCs w:val="28"/>
              </w:rPr>
            </w:pPr>
            <w:r>
              <w:rPr>
                <w:rFonts w:cs="Traditional Arabic Backslanted" w:hint="cs"/>
                <w:sz w:val="28"/>
                <w:szCs w:val="28"/>
                <w:rtl/>
              </w:rPr>
              <w:t>الفئة العمرية</w:t>
            </w:r>
          </w:p>
        </w:tc>
        <w:tc>
          <w:tcPr>
            <w:tcW w:w="1456" w:type="dxa"/>
            <w:tcBorders>
              <w:left w:val="nil"/>
              <w:bottom w:val="nil"/>
              <w:right w:val="nil"/>
            </w:tcBorders>
          </w:tcPr>
          <w:p w:rsidR="00000000" w:rsidRDefault="00000000">
            <w:pPr>
              <w:tabs>
                <w:tab w:val="left" w:pos="432"/>
              </w:tabs>
              <w:spacing w:line="360" w:lineRule="exact"/>
              <w:ind w:left="216"/>
              <w:jc w:val="center"/>
              <w:rPr>
                <w:rFonts w:cs="Traditional Arabic Backslanted" w:hint="cs"/>
                <w:sz w:val="24"/>
                <w:szCs w:val="24"/>
              </w:rPr>
            </w:pPr>
            <w:r>
              <w:rPr>
                <w:rFonts w:cs="Traditional Arabic Backslanted" w:hint="cs"/>
                <w:sz w:val="24"/>
                <w:szCs w:val="24"/>
                <w:rtl/>
              </w:rPr>
              <w:t>1994</w:t>
            </w:r>
          </w:p>
        </w:tc>
        <w:tc>
          <w:tcPr>
            <w:tcW w:w="1456" w:type="dxa"/>
            <w:tcBorders>
              <w:left w:val="nil"/>
              <w:bottom w:val="nil"/>
              <w:right w:val="nil"/>
            </w:tcBorders>
          </w:tcPr>
          <w:p w:rsidR="00000000" w:rsidRDefault="00000000">
            <w:pPr>
              <w:tabs>
                <w:tab w:val="left" w:pos="432"/>
              </w:tabs>
              <w:spacing w:line="360" w:lineRule="exact"/>
              <w:ind w:left="216"/>
              <w:jc w:val="center"/>
              <w:rPr>
                <w:rFonts w:cs="Traditional Arabic Backslanted" w:hint="cs"/>
                <w:sz w:val="24"/>
                <w:szCs w:val="24"/>
              </w:rPr>
            </w:pPr>
            <w:r>
              <w:rPr>
                <w:rFonts w:cs="Traditional Arabic Backslanted" w:hint="cs"/>
                <w:sz w:val="24"/>
                <w:szCs w:val="24"/>
                <w:rtl/>
              </w:rPr>
              <w:t>1995</w:t>
            </w:r>
          </w:p>
        </w:tc>
        <w:tc>
          <w:tcPr>
            <w:tcW w:w="1456" w:type="dxa"/>
            <w:tcBorders>
              <w:left w:val="nil"/>
              <w:bottom w:val="nil"/>
              <w:right w:val="nil"/>
            </w:tcBorders>
          </w:tcPr>
          <w:p w:rsidR="00000000" w:rsidRDefault="00000000">
            <w:pPr>
              <w:tabs>
                <w:tab w:val="left" w:pos="432"/>
              </w:tabs>
              <w:spacing w:line="360" w:lineRule="exact"/>
              <w:ind w:left="216"/>
              <w:jc w:val="center"/>
              <w:rPr>
                <w:rFonts w:cs="Traditional Arabic Backslanted" w:hint="cs"/>
                <w:sz w:val="24"/>
                <w:szCs w:val="24"/>
              </w:rPr>
            </w:pPr>
            <w:r>
              <w:rPr>
                <w:rFonts w:cs="Traditional Arabic Backslanted" w:hint="cs"/>
                <w:sz w:val="24"/>
                <w:szCs w:val="24"/>
                <w:rtl/>
              </w:rPr>
              <w:t>1996</w:t>
            </w:r>
          </w:p>
        </w:tc>
        <w:tc>
          <w:tcPr>
            <w:tcW w:w="1456" w:type="dxa"/>
            <w:tcBorders>
              <w:left w:val="nil"/>
              <w:bottom w:val="nil"/>
              <w:right w:val="nil"/>
            </w:tcBorders>
          </w:tcPr>
          <w:p w:rsidR="00000000" w:rsidRDefault="00000000">
            <w:pPr>
              <w:tabs>
                <w:tab w:val="left" w:pos="432"/>
              </w:tabs>
              <w:spacing w:line="360" w:lineRule="exact"/>
              <w:ind w:left="216"/>
              <w:jc w:val="center"/>
              <w:rPr>
                <w:rFonts w:cs="Traditional Arabic Backslanted" w:hint="cs"/>
                <w:sz w:val="24"/>
                <w:szCs w:val="24"/>
              </w:rPr>
            </w:pPr>
            <w:r>
              <w:rPr>
                <w:rFonts w:cs="Traditional Arabic Backslanted" w:hint="cs"/>
                <w:sz w:val="24"/>
                <w:szCs w:val="24"/>
                <w:rtl/>
              </w:rPr>
              <w:t>1997</w:t>
            </w:r>
          </w:p>
        </w:tc>
      </w:tr>
      <w:tr w:rsidR="00000000">
        <w:tblPrEx>
          <w:tblCellMar>
            <w:top w:w="0" w:type="dxa"/>
            <w:bottom w:w="0" w:type="dxa"/>
          </w:tblCellMar>
        </w:tblPrEx>
        <w:tc>
          <w:tcPr>
            <w:tcW w:w="3032" w:type="dxa"/>
            <w:tcBorders>
              <w:top w:val="nil"/>
              <w:left w:val="nil"/>
              <w:bottom w:val="single" w:sz="4" w:space="0" w:color="auto"/>
              <w:right w:val="nil"/>
            </w:tcBorders>
          </w:tcPr>
          <w:p w:rsidR="00000000" w:rsidRDefault="00000000">
            <w:pPr>
              <w:tabs>
                <w:tab w:val="left" w:pos="432"/>
              </w:tabs>
              <w:spacing w:line="360" w:lineRule="exact"/>
              <w:ind w:left="216"/>
              <w:rPr>
                <w:b/>
                <w:bCs/>
                <w:sz w:val="28"/>
                <w:szCs w:val="28"/>
              </w:rPr>
            </w:pPr>
          </w:p>
        </w:tc>
        <w:tc>
          <w:tcPr>
            <w:tcW w:w="1456" w:type="dxa"/>
            <w:tcBorders>
              <w:top w:val="nil"/>
              <w:left w:val="nil"/>
              <w:bottom w:val="single" w:sz="4" w:space="0" w:color="auto"/>
              <w:right w:val="nil"/>
            </w:tcBorders>
          </w:tcPr>
          <w:p w:rsidR="00000000" w:rsidRDefault="00000000">
            <w:pPr>
              <w:tabs>
                <w:tab w:val="left" w:pos="432"/>
              </w:tabs>
              <w:spacing w:line="360" w:lineRule="exact"/>
              <w:ind w:left="216"/>
              <w:rPr>
                <w:b/>
                <w:bCs/>
                <w:sz w:val="24"/>
                <w:szCs w:val="24"/>
              </w:rPr>
            </w:pPr>
          </w:p>
        </w:tc>
        <w:tc>
          <w:tcPr>
            <w:tcW w:w="1456" w:type="dxa"/>
            <w:tcBorders>
              <w:top w:val="nil"/>
              <w:left w:val="nil"/>
              <w:bottom w:val="single" w:sz="4" w:space="0" w:color="auto"/>
              <w:right w:val="nil"/>
            </w:tcBorders>
          </w:tcPr>
          <w:p w:rsidR="00000000" w:rsidRDefault="00000000">
            <w:pPr>
              <w:tabs>
                <w:tab w:val="left" w:pos="432"/>
              </w:tabs>
              <w:spacing w:line="360" w:lineRule="exact"/>
              <w:ind w:left="216"/>
              <w:rPr>
                <w:rFonts w:hint="cs"/>
                <w:b/>
                <w:bCs/>
                <w:sz w:val="24"/>
                <w:szCs w:val="24"/>
              </w:rPr>
            </w:pPr>
          </w:p>
        </w:tc>
        <w:tc>
          <w:tcPr>
            <w:tcW w:w="1456" w:type="dxa"/>
            <w:tcBorders>
              <w:top w:val="nil"/>
              <w:left w:val="nil"/>
              <w:bottom w:val="single" w:sz="4" w:space="0" w:color="auto"/>
              <w:right w:val="nil"/>
            </w:tcBorders>
          </w:tcPr>
          <w:p w:rsidR="00000000" w:rsidRDefault="00000000">
            <w:pPr>
              <w:tabs>
                <w:tab w:val="left" w:pos="432"/>
              </w:tabs>
              <w:spacing w:line="360" w:lineRule="exact"/>
              <w:ind w:left="216"/>
              <w:rPr>
                <w:rFonts w:hint="cs"/>
                <w:b/>
                <w:bCs/>
                <w:sz w:val="24"/>
                <w:szCs w:val="24"/>
              </w:rPr>
            </w:pPr>
          </w:p>
        </w:tc>
        <w:tc>
          <w:tcPr>
            <w:tcW w:w="1456" w:type="dxa"/>
            <w:tcBorders>
              <w:top w:val="nil"/>
              <w:left w:val="nil"/>
              <w:bottom w:val="single" w:sz="4" w:space="0" w:color="auto"/>
              <w:right w:val="nil"/>
            </w:tcBorders>
          </w:tcPr>
          <w:p w:rsidR="00000000" w:rsidRDefault="00000000">
            <w:pPr>
              <w:tabs>
                <w:tab w:val="left" w:pos="432"/>
              </w:tabs>
              <w:spacing w:line="360" w:lineRule="exact"/>
              <w:ind w:left="216"/>
              <w:rPr>
                <w:b/>
                <w:bCs/>
                <w:sz w:val="24"/>
                <w:szCs w:val="24"/>
              </w:rPr>
            </w:pPr>
          </w:p>
        </w:tc>
      </w:tr>
      <w:tr w:rsidR="00000000">
        <w:tblPrEx>
          <w:tblCellMar>
            <w:top w:w="0" w:type="dxa"/>
            <w:bottom w:w="0" w:type="dxa"/>
          </w:tblCellMar>
        </w:tblPrEx>
        <w:tc>
          <w:tcPr>
            <w:tcW w:w="3032" w:type="dxa"/>
            <w:tcBorders>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13-19</w:t>
            </w:r>
          </w:p>
        </w:tc>
        <w:tc>
          <w:tcPr>
            <w:tcW w:w="1456" w:type="dxa"/>
            <w:tcBorders>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3,5</w:t>
            </w:r>
          </w:p>
        </w:tc>
        <w:tc>
          <w:tcPr>
            <w:tcW w:w="1456" w:type="dxa"/>
            <w:tcBorders>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4,9</w:t>
            </w:r>
          </w:p>
        </w:tc>
        <w:tc>
          <w:tcPr>
            <w:tcW w:w="1456" w:type="dxa"/>
            <w:tcBorders>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2,7</w:t>
            </w:r>
          </w:p>
        </w:tc>
        <w:tc>
          <w:tcPr>
            <w:tcW w:w="1456" w:type="dxa"/>
            <w:tcBorders>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3,6</w:t>
            </w:r>
          </w:p>
        </w:tc>
      </w:tr>
      <w:tr w:rsidR="00000000">
        <w:tblPrEx>
          <w:tblCellMar>
            <w:top w:w="0" w:type="dxa"/>
            <w:bottom w:w="0" w:type="dxa"/>
          </w:tblCellMar>
        </w:tblPrEx>
        <w:tc>
          <w:tcPr>
            <w:tcW w:w="3032"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20-34</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67</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sz w:val="28"/>
                <w:szCs w:val="28"/>
              </w:rPr>
            </w:pPr>
            <w:r>
              <w:rPr>
                <w:rFonts w:cs="Akhbar MT" w:hint="cs"/>
                <w:sz w:val="28"/>
                <w:szCs w:val="28"/>
                <w:rtl/>
              </w:rPr>
              <w:t>63,2</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58</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64,4</w:t>
            </w:r>
          </w:p>
        </w:tc>
      </w:tr>
      <w:tr w:rsidR="00000000">
        <w:tblPrEx>
          <w:tblCellMar>
            <w:top w:w="0" w:type="dxa"/>
            <w:bottom w:w="0" w:type="dxa"/>
          </w:tblCellMar>
        </w:tblPrEx>
        <w:tc>
          <w:tcPr>
            <w:tcW w:w="3032"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35+</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27.7</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19,5</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26,4</w:t>
            </w:r>
          </w:p>
        </w:tc>
        <w:tc>
          <w:tcPr>
            <w:tcW w:w="1456"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32</w:t>
            </w:r>
          </w:p>
        </w:tc>
      </w:tr>
      <w:tr w:rsidR="00000000">
        <w:tblPrEx>
          <w:tblCellMar>
            <w:top w:w="0" w:type="dxa"/>
            <w:bottom w:w="0" w:type="dxa"/>
          </w:tblCellMar>
        </w:tblPrEx>
        <w:tc>
          <w:tcPr>
            <w:tcW w:w="3032" w:type="dxa"/>
            <w:tcBorders>
              <w:top w:val="nil"/>
              <w:left w:val="nil"/>
              <w:right w:val="nil"/>
            </w:tcBorders>
          </w:tcPr>
          <w:p w:rsidR="00000000" w:rsidRDefault="00000000">
            <w:pPr>
              <w:tabs>
                <w:tab w:val="left" w:pos="432"/>
              </w:tabs>
              <w:spacing w:line="360" w:lineRule="exact"/>
              <w:ind w:left="216"/>
              <w:rPr>
                <w:b/>
                <w:bCs/>
                <w:sz w:val="28"/>
                <w:szCs w:val="28"/>
              </w:rPr>
            </w:pPr>
          </w:p>
        </w:tc>
        <w:tc>
          <w:tcPr>
            <w:tcW w:w="1456" w:type="dxa"/>
            <w:tcBorders>
              <w:top w:val="nil"/>
              <w:left w:val="nil"/>
              <w:right w:val="nil"/>
            </w:tcBorders>
          </w:tcPr>
          <w:p w:rsidR="00000000" w:rsidRDefault="00000000">
            <w:pPr>
              <w:tabs>
                <w:tab w:val="left" w:pos="432"/>
              </w:tabs>
              <w:spacing w:line="360" w:lineRule="exact"/>
              <w:ind w:left="216"/>
              <w:rPr>
                <w:b/>
                <w:bCs/>
                <w:sz w:val="24"/>
                <w:szCs w:val="24"/>
              </w:rPr>
            </w:pPr>
          </w:p>
        </w:tc>
        <w:tc>
          <w:tcPr>
            <w:tcW w:w="1456" w:type="dxa"/>
            <w:tcBorders>
              <w:top w:val="nil"/>
              <w:left w:val="nil"/>
              <w:right w:val="nil"/>
            </w:tcBorders>
          </w:tcPr>
          <w:p w:rsidR="00000000" w:rsidRDefault="00000000">
            <w:pPr>
              <w:tabs>
                <w:tab w:val="left" w:pos="432"/>
              </w:tabs>
              <w:spacing w:line="360" w:lineRule="exact"/>
              <w:ind w:left="216"/>
              <w:rPr>
                <w:b/>
                <w:bCs/>
                <w:sz w:val="24"/>
                <w:szCs w:val="24"/>
              </w:rPr>
            </w:pPr>
          </w:p>
        </w:tc>
        <w:tc>
          <w:tcPr>
            <w:tcW w:w="1456" w:type="dxa"/>
            <w:tcBorders>
              <w:top w:val="nil"/>
              <w:left w:val="nil"/>
              <w:right w:val="nil"/>
            </w:tcBorders>
          </w:tcPr>
          <w:p w:rsidR="00000000" w:rsidRDefault="00000000">
            <w:pPr>
              <w:tabs>
                <w:tab w:val="left" w:pos="432"/>
              </w:tabs>
              <w:spacing w:line="360" w:lineRule="exact"/>
              <w:ind w:left="216"/>
              <w:rPr>
                <w:b/>
                <w:bCs/>
                <w:sz w:val="24"/>
                <w:szCs w:val="24"/>
              </w:rPr>
            </w:pPr>
          </w:p>
        </w:tc>
        <w:tc>
          <w:tcPr>
            <w:tcW w:w="1456" w:type="dxa"/>
            <w:tcBorders>
              <w:top w:val="nil"/>
              <w:left w:val="nil"/>
              <w:right w:val="nil"/>
            </w:tcBorders>
          </w:tcPr>
          <w:p w:rsidR="00000000" w:rsidRDefault="00000000">
            <w:pPr>
              <w:tabs>
                <w:tab w:val="left" w:pos="432"/>
              </w:tabs>
              <w:spacing w:line="360" w:lineRule="exact"/>
              <w:ind w:left="216"/>
              <w:rPr>
                <w:b/>
                <w:bCs/>
                <w:sz w:val="24"/>
                <w:szCs w:val="24"/>
              </w:rPr>
            </w:pPr>
          </w:p>
        </w:tc>
      </w:tr>
    </w:tbl>
    <w:p w:rsidR="00000000" w:rsidRDefault="00000000">
      <w:pPr>
        <w:tabs>
          <w:tab w:val="left" w:pos="432"/>
        </w:tabs>
        <w:spacing w:before="240"/>
        <w:rPr>
          <w:b/>
          <w:bCs/>
          <w:szCs w:val="32"/>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4"/>
        <w:gridCol w:w="1482"/>
        <w:gridCol w:w="174"/>
        <w:gridCol w:w="1322"/>
        <w:gridCol w:w="112"/>
        <w:gridCol w:w="1353"/>
        <w:gridCol w:w="81"/>
        <w:gridCol w:w="1403"/>
        <w:gridCol w:w="31"/>
        <w:gridCol w:w="1434"/>
      </w:tblGrid>
      <w:tr w:rsidR="00000000">
        <w:tblPrEx>
          <w:tblCellMar>
            <w:top w:w="0" w:type="dxa"/>
            <w:bottom w:w="0" w:type="dxa"/>
          </w:tblCellMar>
        </w:tblPrEx>
        <w:trPr>
          <w:cantSplit/>
        </w:trPr>
        <w:tc>
          <w:tcPr>
            <w:tcW w:w="8856" w:type="dxa"/>
            <w:gridSpan w:val="10"/>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6"/>
                <w:szCs w:val="26"/>
              </w:rPr>
            </w:pPr>
            <w:r>
              <w:rPr>
                <w:rFonts w:cs="Traditional Arabic Backslanted" w:hint="cs"/>
                <w:sz w:val="26"/>
                <w:szCs w:val="26"/>
                <w:rtl/>
              </w:rPr>
              <w:t>الجدول 26: الإجهاض، بحسب مستوى التعليم، 1994-1997</w:t>
            </w:r>
          </w:p>
        </w:tc>
      </w:tr>
      <w:tr w:rsidR="00000000">
        <w:tblPrEx>
          <w:tblCellMar>
            <w:top w:w="0" w:type="dxa"/>
            <w:bottom w:w="0" w:type="dxa"/>
          </w:tblCellMar>
        </w:tblPrEx>
        <w:tc>
          <w:tcPr>
            <w:tcW w:w="3120" w:type="dxa"/>
            <w:gridSpan w:val="3"/>
            <w:tcBorders>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مستوى التعليم</w:t>
            </w:r>
          </w:p>
        </w:tc>
        <w:tc>
          <w:tcPr>
            <w:tcW w:w="1434" w:type="dxa"/>
            <w:gridSpan w:val="2"/>
            <w:tcBorders>
              <w:left w:val="nil"/>
              <w:bottom w:val="nil"/>
              <w:right w:val="nil"/>
            </w:tcBorders>
          </w:tcPr>
          <w:p w:rsidR="00000000" w:rsidRDefault="00000000">
            <w:pPr>
              <w:tabs>
                <w:tab w:val="left" w:pos="432"/>
              </w:tabs>
              <w:spacing w:line="360" w:lineRule="exact"/>
              <w:ind w:left="216"/>
              <w:rPr>
                <w:rFonts w:cs="Traditional Arabic Backslanted" w:hint="cs"/>
              </w:rPr>
            </w:pPr>
            <w:r>
              <w:rPr>
                <w:rFonts w:cs="Traditional Arabic Backslanted" w:hint="cs"/>
                <w:rtl/>
              </w:rPr>
              <w:t>1994</w:t>
            </w:r>
          </w:p>
        </w:tc>
        <w:tc>
          <w:tcPr>
            <w:tcW w:w="1434" w:type="dxa"/>
            <w:gridSpan w:val="2"/>
            <w:tcBorders>
              <w:left w:val="nil"/>
              <w:bottom w:val="nil"/>
              <w:right w:val="nil"/>
            </w:tcBorders>
          </w:tcPr>
          <w:p w:rsidR="00000000" w:rsidRDefault="00000000">
            <w:pPr>
              <w:tabs>
                <w:tab w:val="left" w:pos="432"/>
              </w:tabs>
              <w:spacing w:line="360" w:lineRule="exact"/>
              <w:ind w:left="216"/>
              <w:rPr>
                <w:rFonts w:cs="Traditional Arabic Backslanted" w:hint="cs"/>
              </w:rPr>
            </w:pPr>
            <w:r>
              <w:rPr>
                <w:rFonts w:cs="Traditional Arabic Backslanted" w:hint="cs"/>
                <w:rtl/>
              </w:rPr>
              <w:t>1995</w:t>
            </w:r>
          </w:p>
        </w:tc>
        <w:tc>
          <w:tcPr>
            <w:tcW w:w="1434" w:type="dxa"/>
            <w:gridSpan w:val="2"/>
            <w:tcBorders>
              <w:left w:val="nil"/>
              <w:bottom w:val="nil"/>
              <w:right w:val="nil"/>
            </w:tcBorders>
          </w:tcPr>
          <w:p w:rsidR="00000000" w:rsidRDefault="00000000">
            <w:pPr>
              <w:tabs>
                <w:tab w:val="left" w:pos="432"/>
              </w:tabs>
              <w:spacing w:line="360" w:lineRule="exact"/>
              <w:ind w:left="216"/>
              <w:rPr>
                <w:rFonts w:cs="Traditional Arabic Backslanted" w:hint="cs"/>
              </w:rPr>
            </w:pPr>
            <w:r>
              <w:rPr>
                <w:rFonts w:cs="Traditional Arabic Backslanted" w:hint="cs"/>
                <w:rtl/>
              </w:rPr>
              <w:t>1996</w:t>
            </w:r>
          </w:p>
        </w:tc>
        <w:tc>
          <w:tcPr>
            <w:tcW w:w="1434" w:type="dxa"/>
            <w:tcBorders>
              <w:left w:val="nil"/>
              <w:bottom w:val="nil"/>
              <w:right w:val="nil"/>
            </w:tcBorders>
          </w:tcPr>
          <w:p w:rsidR="00000000" w:rsidRDefault="00000000">
            <w:pPr>
              <w:tabs>
                <w:tab w:val="left" w:pos="432"/>
              </w:tabs>
              <w:spacing w:line="360" w:lineRule="exact"/>
              <w:ind w:left="216"/>
              <w:rPr>
                <w:rFonts w:cs="Traditional Arabic Backslanted" w:hint="cs"/>
              </w:rPr>
            </w:pPr>
            <w:r>
              <w:rPr>
                <w:rFonts w:cs="Traditional Arabic Backslanted" w:hint="cs"/>
                <w:rtl/>
              </w:rPr>
              <w:t>1997</w:t>
            </w:r>
          </w:p>
        </w:tc>
      </w:tr>
      <w:tr w:rsidR="00000000">
        <w:tblPrEx>
          <w:tblCellMar>
            <w:top w:w="0" w:type="dxa"/>
            <w:bottom w:w="0" w:type="dxa"/>
          </w:tblCellMar>
        </w:tblPrEx>
        <w:tc>
          <w:tcPr>
            <w:tcW w:w="3120" w:type="dxa"/>
            <w:gridSpan w:val="3"/>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1434" w:type="dxa"/>
            <w:gridSpan w:val="2"/>
            <w:tcBorders>
              <w:top w:val="nil"/>
              <w:left w:val="nil"/>
              <w:bottom w:val="single" w:sz="4" w:space="0" w:color="auto"/>
              <w:right w:val="nil"/>
            </w:tcBorders>
          </w:tcPr>
          <w:p w:rsidR="00000000" w:rsidRDefault="00000000">
            <w:pPr>
              <w:tabs>
                <w:tab w:val="left" w:pos="432"/>
              </w:tabs>
              <w:spacing w:line="360" w:lineRule="exact"/>
              <w:ind w:left="216"/>
              <w:rPr>
                <w:b/>
                <w:bCs/>
                <w:szCs w:val="32"/>
              </w:rPr>
            </w:pPr>
          </w:p>
        </w:tc>
        <w:tc>
          <w:tcPr>
            <w:tcW w:w="1434" w:type="dxa"/>
            <w:gridSpan w:val="2"/>
            <w:tcBorders>
              <w:top w:val="nil"/>
              <w:left w:val="nil"/>
              <w:bottom w:val="single" w:sz="4" w:space="0" w:color="auto"/>
              <w:right w:val="nil"/>
            </w:tcBorders>
          </w:tcPr>
          <w:p w:rsidR="00000000" w:rsidRDefault="00000000">
            <w:pPr>
              <w:tabs>
                <w:tab w:val="left" w:pos="432"/>
              </w:tabs>
              <w:spacing w:line="360" w:lineRule="exact"/>
              <w:ind w:left="216"/>
              <w:rPr>
                <w:rFonts w:hint="cs"/>
                <w:b/>
                <w:bCs/>
                <w:szCs w:val="32"/>
              </w:rPr>
            </w:pPr>
          </w:p>
        </w:tc>
        <w:tc>
          <w:tcPr>
            <w:tcW w:w="1434" w:type="dxa"/>
            <w:gridSpan w:val="2"/>
            <w:tcBorders>
              <w:top w:val="nil"/>
              <w:left w:val="nil"/>
              <w:bottom w:val="single" w:sz="4" w:space="0" w:color="auto"/>
              <w:right w:val="nil"/>
            </w:tcBorders>
          </w:tcPr>
          <w:p w:rsidR="00000000" w:rsidRDefault="00000000">
            <w:pPr>
              <w:tabs>
                <w:tab w:val="left" w:pos="432"/>
              </w:tabs>
              <w:spacing w:line="360" w:lineRule="exact"/>
              <w:ind w:left="216"/>
              <w:rPr>
                <w:rFonts w:hint="cs"/>
                <w:b/>
                <w:bCs/>
                <w:szCs w:val="32"/>
              </w:rPr>
            </w:pPr>
          </w:p>
        </w:tc>
        <w:tc>
          <w:tcPr>
            <w:tcW w:w="1434" w:type="dxa"/>
            <w:tcBorders>
              <w:top w:val="nil"/>
              <w:left w:val="nil"/>
              <w:bottom w:val="single" w:sz="4" w:space="0" w:color="auto"/>
              <w:right w:val="nil"/>
            </w:tcBorders>
          </w:tcPr>
          <w:p w:rsidR="00000000" w:rsidRDefault="00000000">
            <w:pPr>
              <w:tabs>
                <w:tab w:val="left" w:pos="432"/>
              </w:tabs>
              <w:spacing w:line="360" w:lineRule="exact"/>
              <w:ind w:left="216"/>
              <w:rPr>
                <w:b/>
                <w:bCs/>
                <w:szCs w:val="32"/>
              </w:rPr>
            </w:pPr>
          </w:p>
        </w:tc>
      </w:tr>
      <w:tr w:rsidR="00000000">
        <w:tblPrEx>
          <w:tblCellMar>
            <w:top w:w="0" w:type="dxa"/>
            <w:bottom w:w="0" w:type="dxa"/>
          </w:tblCellMar>
        </w:tblPrEx>
        <w:tc>
          <w:tcPr>
            <w:tcW w:w="3120" w:type="dxa"/>
            <w:gridSpan w:val="3"/>
            <w:tcBorders>
              <w:left w:val="nil"/>
              <w:bottom w:val="nil"/>
              <w:right w:val="nil"/>
            </w:tcBorders>
          </w:tcPr>
          <w:p w:rsidR="00000000" w:rsidRDefault="00000000">
            <w:pPr>
              <w:tabs>
                <w:tab w:val="left" w:pos="432"/>
              </w:tabs>
              <w:spacing w:line="360" w:lineRule="exact"/>
              <w:rPr>
                <w:rFonts w:cs="Akhbar MT" w:hint="cs"/>
                <w:sz w:val="28"/>
              </w:rPr>
            </w:pPr>
            <w:r>
              <w:rPr>
                <w:rFonts w:cs="Akhbar MT" w:hint="cs"/>
                <w:sz w:val="28"/>
                <w:rtl/>
              </w:rPr>
              <w:t>تعليم ابتدائي</w:t>
            </w:r>
          </w:p>
        </w:tc>
        <w:tc>
          <w:tcPr>
            <w:tcW w:w="1434" w:type="dxa"/>
            <w:gridSpan w:val="2"/>
            <w:tcBorders>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2,5</w:t>
            </w:r>
          </w:p>
        </w:tc>
        <w:tc>
          <w:tcPr>
            <w:tcW w:w="1434" w:type="dxa"/>
            <w:gridSpan w:val="2"/>
            <w:tcBorders>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2,5</w:t>
            </w:r>
          </w:p>
        </w:tc>
        <w:tc>
          <w:tcPr>
            <w:tcW w:w="1434" w:type="dxa"/>
            <w:gridSpan w:val="2"/>
            <w:tcBorders>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1,8</w:t>
            </w:r>
          </w:p>
        </w:tc>
        <w:tc>
          <w:tcPr>
            <w:tcW w:w="1434" w:type="dxa"/>
            <w:tcBorders>
              <w:left w:val="nil"/>
              <w:bottom w:val="nil"/>
              <w:right w:val="nil"/>
            </w:tcBorders>
          </w:tcPr>
          <w:p w:rsidR="00000000" w:rsidRDefault="00000000">
            <w:pPr>
              <w:tabs>
                <w:tab w:val="left" w:pos="432"/>
              </w:tabs>
              <w:spacing w:line="360" w:lineRule="exact"/>
              <w:ind w:firstLine="432"/>
              <w:rPr>
                <w:rFonts w:cs="Akhbar MT" w:hint="cs"/>
                <w:sz w:val="28"/>
              </w:rPr>
            </w:pPr>
            <w:r>
              <w:rPr>
                <w:rFonts w:cs="Akhbar MT" w:hint="cs"/>
                <w:sz w:val="28"/>
                <w:rtl/>
              </w:rPr>
              <w:t>0.7</w:t>
            </w:r>
          </w:p>
        </w:tc>
      </w:tr>
      <w:tr w:rsidR="00000000">
        <w:tblPrEx>
          <w:tblCellMar>
            <w:top w:w="0" w:type="dxa"/>
            <w:bottom w:w="0" w:type="dxa"/>
          </w:tblCellMar>
        </w:tblPrEx>
        <w:tc>
          <w:tcPr>
            <w:tcW w:w="3120" w:type="dxa"/>
            <w:gridSpan w:val="3"/>
            <w:tcBorders>
              <w:top w:val="nil"/>
              <w:left w:val="nil"/>
              <w:bottom w:val="nil"/>
              <w:right w:val="nil"/>
            </w:tcBorders>
          </w:tcPr>
          <w:p w:rsidR="00000000" w:rsidRDefault="00000000">
            <w:pPr>
              <w:tabs>
                <w:tab w:val="left" w:pos="432"/>
              </w:tabs>
              <w:spacing w:line="360" w:lineRule="exact"/>
              <w:rPr>
                <w:rFonts w:cs="Akhbar MT" w:hint="cs"/>
                <w:sz w:val="28"/>
              </w:rPr>
            </w:pPr>
            <w:r>
              <w:rPr>
                <w:rFonts w:cs="Akhbar MT" w:hint="cs"/>
                <w:sz w:val="28"/>
                <w:rtl/>
              </w:rPr>
              <w:t>8 سنوات</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47,6</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47,1</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47,9</w:t>
            </w:r>
          </w:p>
        </w:tc>
        <w:tc>
          <w:tcPr>
            <w:tcW w:w="1434" w:type="dxa"/>
            <w:tcBorders>
              <w:top w:val="nil"/>
              <w:left w:val="nil"/>
              <w:bottom w:val="nil"/>
              <w:right w:val="nil"/>
            </w:tcBorders>
          </w:tcPr>
          <w:p w:rsidR="00000000" w:rsidRDefault="00000000">
            <w:pPr>
              <w:tabs>
                <w:tab w:val="left" w:pos="432"/>
              </w:tabs>
              <w:spacing w:line="360" w:lineRule="exact"/>
              <w:ind w:firstLine="432"/>
              <w:rPr>
                <w:rFonts w:cs="Akhbar MT" w:hint="cs"/>
                <w:sz w:val="28"/>
              </w:rPr>
            </w:pPr>
            <w:r>
              <w:rPr>
                <w:rFonts w:cs="Akhbar MT" w:hint="cs"/>
                <w:sz w:val="28"/>
                <w:rtl/>
              </w:rPr>
              <w:t>32,9</w:t>
            </w:r>
          </w:p>
        </w:tc>
      </w:tr>
      <w:tr w:rsidR="00000000">
        <w:tblPrEx>
          <w:tblCellMar>
            <w:top w:w="0" w:type="dxa"/>
            <w:bottom w:w="0" w:type="dxa"/>
          </w:tblCellMar>
        </w:tblPrEx>
        <w:tc>
          <w:tcPr>
            <w:tcW w:w="3120" w:type="dxa"/>
            <w:gridSpan w:val="3"/>
            <w:tcBorders>
              <w:top w:val="nil"/>
              <w:left w:val="nil"/>
              <w:bottom w:val="nil"/>
              <w:right w:val="nil"/>
            </w:tcBorders>
          </w:tcPr>
          <w:p w:rsidR="00000000" w:rsidRDefault="00000000">
            <w:pPr>
              <w:tabs>
                <w:tab w:val="left" w:pos="432"/>
              </w:tabs>
              <w:spacing w:line="360" w:lineRule="exact"/>
              <w:jc w:val="left"/>
              <w:rPr>
                <w:rFonts w:cs="Akhbar MT" w:hint="cs"/>
                <w:sz w:val="28"/>
              </w:rPr>
            </w:pPr>
            <w:r>
              <w:rPr>
                <w:rFonts w:cs="Akhbar MT" w:hint="cs"/>
                <w:sz w:val="28"/>
                <w:rtl/>
              </w:rPr>
              <w:t>تعليم ثانوي</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44,3</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47,1</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rPr>
            </w:pPr>
            <w:r>
              <w:rPr>
                <w:rFonts w:cs="Akhbar MT" w:hint="cs"/>
                <w:sz w:val="28"/>
                <w:rtl/>
              </w:rPr>
              <w:t>45,1</w:t>
            </w:r>
          </w:p>
        </w:tc>
        <w:tc>
          <w:tcPr>
            <w:tcW w:w="1434" w:type="dxa"/>
            <w:tcBorders>
              <w:top w:val="nil"/>
              <w:left w:val="nil"/>
              <w:bottom w:val="nil"/>
              <w:right w:val="nil"/>
            </w:tcBorders>
          </w:tcPr>
          <w:p w:rsidR="00000000" w:rsidRDefault="00000000">
            <w:pPr>
              <w:tabs>
                <w:tab w:val="left" w:pos="432"/>
              </w:tabs>
              <w:spacing w:line="360" w:lineRule="exact"/>
              <w:ind w:firstLine="432"/>
              <w:rPr>
                <w:rFonts w:cs="Akhbar MT" w:hint="cs"/>
                <w:sz w:val="28"/>
              </w:rPr>
            </w:pPr>
            <w:r>
              <w:rPr>
                <w:rFonts w:cs="Akhbar MT" w:hint="cs"/>
                <w:sz w:val="28"/>
                <w:rtl/>
              </w:rPr>
              <w:t>62,7</w:t>
            </w:r>
          </w:p>
        </w:tc>
      </w:tr>
      <w:tr w:rsidR="00000000">
        <w:tblPrEx>
          <w:tblCellMar>
            <w:top w:w="0" w:type="dxa"/>
            <w:bottom w:w="0" w:type="dxa"/>
          </w:tblCellMar>
        </w:tblPrEx>
        <w:tc>
          <w:tcPr>
            <w:tcW w:w="3120" w:type="dxa"/>
            <w:gridSpan w:val="3"/>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تعليم عالٍ</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szCs w:val="28"/>
              </w:rPr>
            </w:pPr>
            <w:r>
              <w:rPr>
                <w:rFonts w:cs="Akhbar MT" w:hint="cs"/>
                <w:sz w:val="28"/>
                <w:szCs w:val="28"/>
                <w:rtl/>
              </w:rPr>
              <w:t>4,7</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szCs w:val="28"/>
              </w:rPr>
            </w:pPr>
            <w:r>
              <w:rPr>
                <w:rFonts w:cs="Akhbar MT" w:hint="cs"/>
                <w:sz w:val="28"/>
                <w:szCs w:val="28"/>
                <w:rtl/>
              </w:rPr>
              <w:t>3,3</w:t>
            </w:r>
          </w:p>
        </w:tc>
        <w:tc>
          <w:tcPr>
            <w:tcW w:w="1434" w:type="dxa"/>
            <w:gridSpan w:val="2"/>
            <w:tcBorders>
              <w:top w:val="nil"/>
              <w:left w:val="nil"/>
              <w:bottom w:val="nil"/>
              <w:right w:val="nil"/>
            </w:tcBorders>
          </w:tcPr>
          <w:p w:rsidR="00000000" w:rsidRDefault="00000000">
            <w:pPr>
              <w:tabs>
                <w:tab w:val="left" w:pos="432"/>
              </w:tabs>
              <w:spacing w:line="360" w:lineRule="exact"/>
              <w:ind w:firstLine="288"/>
              <w:rPr>
                <w:rFonts w:cs="Akhbar MT" w:hint="cs"/>
                <w:sz w:val="28"/>
                <w:szCs w:val="28"/>
              </w:rPr>
            </w:pPr>
            <w:r>
              <w:rPr>
                <w:rFonts w:cs="Akhbar MT" w:hint="cs"/>
                <w:sz w:val="28"/>
                <w:szCs w:val="28"/>
                <w:rtl/>
              </w:rPr>
              <w:t>3,2</w:t>
            </w:r>
          </w:p>
        </w:tc>
        <w:tc>
          <w:tcPr>
            <w:tcW w:w="1434" w:type="dxa"/>
            <w:tcBorders>
              <w:top w:val="nil"/>
              <w:left w:val="nil"/>
              <w:bottom w:val="nil"/>
              <w:right w:val="nil"/>
            </w:tcBorders>
          </w:tcPr>
          <w:p w:rsidR="00000000" w:rsidRDefault="00000000">
            <w:pPr>
              <w:tabs>
                <w:tab w:val="left" w:pos="432"/>
              </w:tabs>
              <w:spacing w:line="360" w:lineRule="exact"/>
              <w:ind w:firstLine="432"/>
              <w:rPr>
                <w:rFonts w:cs="Akhbar MT" w:hint="cs"/>
                <w:sz w:val="28"/>
                <w:szCs w:val="28"/>
              </w:rPr>
            </w:pPr>
            <w:r>
              <w:rPr>
                <w:rFonts w:cs="Akhbar MT" w:hint="cs"/>
                <w:sz w:val="28"/>
                <w:szCs w:val="28"/>
                <w:rtl/>
              </w:rPr>
              <w:t>3,4</w:t>
            </w:r>
          </w:p>
        </w:tc>
      </w:tr>
      <w:tr w:rsidR="00000000">
        <w:tblPrEx>
          <w:tblCellMar>
            <w:top w:w="0" w:type="dxa"/>
            <w:bottom w:w="0" w:type="dxa"/>
          </w:tblCellMar>
        </w:tblPrEx>
        <w:tc>
          <w:tcPr>
            <w:tcW w:w="3120" w:type="dxa"/>
            <w:gridSpan w:val="3"/>
            <w:tcBorders>
              <w:top w:val="nil"/>
              <w:left w:val="nil"/>
              <w:right w:val="nil"/>
            </w:tcBorders>
          </w:tcPr>
          <w:p w:rsidR="00000000" w:rsidRDefault="00000000">
            <w:pPr>
              <w:tabs>
                <w:tab w:val="left" w:pos="432"/>
              </w:tabs>
              <w:spacing w:line="360" w:lineRule="exact"/>
              <w:rPr>
                <w:b/>
                <w:bCs/>
                <w:szCs w:val="32"/>
              </w:rPr>
            </w:pPr>
          </w:p>
        </w:tc>
        <w:tc>
          <w:tcPr>
            <w:tcW w:w="1434" w:type="dxa"/>
            <w:gridSpan w:val="2"/>
            <w:tcBorders>
              <w:top w:val="nil"/>
              <w:left w:val="nil"/>
              <w:right w:val="nil"/>
            </w:tcBorders>
          </w:tcPr>
          <w:p w:rsidR="00000000" w:rsidRDefault="00000000">
            <w:pPr>
              <w:tabs>
                <w:tab w:val="left" w:pos="432"/>
              </w:tabs>
              <w:spacing w:line="360" w:lineRule="exact"/>
              <w:rPr>
                <w:b/>
                <w:bCs/>
                <w:szCs w:val="32"/>
              </w:rPr>
            </w:pPr>
          </w:p>
        </w:tc>
        <w:tc>
          <w:tcPr>
            <w:tcW w:w="1434" w:type="dxa"/>
            <w:gridSpan w:val="2"/>
            <w:tcBorders>
              <w:top w:val="nil"/>
              <w:left w:val="nil"/>
              <w:right w:val="nil"/>
            </w:tcBorders>
          </w:tcPr>
          <w:p w:rsidR="00000000" w:rsidRDefault="00000000">
            <w:pPr>
              <w:tabs>
                <w:tab w:val="left" w:pos="432"/>
              </w:tabs>
              <w:spacing w:line="360" w:lineRule="exact"/>
              <w:rPr>
                <w:b/>
                <w:bCs/>
                <w:szCs w:val="32"/>
              </w:rPr>
            </w:pPr>
          </w:p>
        </w:tc>
        <w:tc>
          <w:tcPr>
            <w:tcW w:w="1434" w:type="dxa"/>
            <w:gridSpan w:val="2"/>
            <w:tcBorders>
              <w:top w:val="nil"/>
              <w:left w:val="nil"/>
              <w:right w:val="nil"/>
            </w:tcBorders>
          </w:tcPr>
          <w:p w:rsidR="00000000" w:rsidRDefault="00000000">
            <w:pPr>
              <w:tabs>
                <w:tab w:val="left" w:pos="432"/>
              </w:tabs>
              <w:spacing w:line="360" w:lineRule="exact"/>
              <w:rPr>
                <w:b/>
                <w:bCs/>
                <w:szCs w:val="32"/>
              </w:rPr>
            </w:pPr>
          </w:p>
        </w:tc>
        <w:tc>
          <w:tcPr>
            <w:tcW w:w="1434" w:type="dxa"/>
            <w:tcBorders>
              <w:top w:val="nil"/>
              <w:left w:val="nil"/>
              <w:right w:val="nil"/>
            </w:tcBorders>
          </w:tcPr>
          <w:p w:rsidR="00000000" w:rsidRDefault="00000000">
            <w:pPr>
              <w:tabs>
                <w:tab w:val="left" w:pos="432"/>
              </w:tabs>
              <w:spacing w:line="360" w:lineRule="exact"/>
              <w:rPr>
                <w:b/>
                <w:bCs/>
                <w:szCs w:val="32"/>
              </w:rPr>
            </w:pPr>
          </w:p>
        </w:tc>
      </w:tr>
      <w:tr w:rsidR="00000000">
        <w:tblPrEx>
          <w:tblCellMar>
            <w:top w:w="0" w:type="dxa"/>
            <w:bottom w:w="0" w:type="dxa"/>
          </w:tblCellMar>
        </w:tblPrEx>
        <w:trPr>
          <w:cantSplit/>
        </w:trPr>
        <w:tc>
          <w:tcPr>
            <w:tcW w:w="8856" w:type="dxa"/>
            <w:gridSpan w:val="10"/>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b/>
                <w:bCs/>
                <w:sz w:val="26"/>
                <w:szCs w:val="26"/>
                <w:rtl/>
              </w:rPr>
            </w:pPr>
            <w:r>
              <w:rPr>
                <w:rFonts w:cs="Traditional Arabic Backslanted" w:hint="cs"/>
                <w:b/>
                <w:bCs/>
                <w:sz w:val="26"/>
                <w:szCs w:val="26"/>
                <w:u w:val="single"/>
                <w:rtl/>
              </w:rPr>
              <w:t xml:space="preserve">الجدول </w:t>
            </w:r>
            <w:r>
              <w:rPr>
                <w:rFonts w:cs="Traditional Arabic Backslanted" w:hint="cs"/>
                <w:b/>
                <w:bCs/>
                <w:sz w:val="26"/>
                <w:szCs w:val="26"/>
                <w:rtl/>
              </w:rPr>
              <w:t>27: الإجهاض بحسب النوع والمكان</w:t>
            </w:r>
          </w:p>
        </w:tc>
      </w:tr>
      <w:tr w:rsidR="00000000">
        <w:tblPrEx>
          <w:tblCellMar>
            <w:top w:w="0" w:type="dxa"/>
            <w:bottom w:w="0" w:type="dxa"/>
          </w:tblCellMar>
        </w:tblPrEx>
        <w:trPr>
          <w:cantSplit/>
        </w:trPr>
        <w:tc>
          <w:tcPr>
            <w:tcW w:w="1464" w:type="dxa"/>
            <w:tcBorders>
              <w:left w:val="nil"/>
              <w:bottom w:val="nil"/>
              <w:right w:val="nil"/>
            </w:tcBorders>
          </w:tcPr>
          <w:p w:rsidR="00000000" w:rsidRDefault="00000000">
            <w:pPr>
              <w:tabs>
                <w:tab w:val="left" w:pos="432"/>
              </w:tabs>
              <w:spacing w:line="360" w:lineRule="exact"/>
              <w:jc w:val="center"/>
              <w:rPr>
                <w:rFonts w:cs="Traditional Arabic Backslanted"/>
                <w:sz w:val="28"/>
                <w:szCs w:val="28"/>
              </w:rPr>
            </w:pPr>
            <w:r>
              <w:rPr>
                <w:rFonts w:cs="Traditional Arabic Backslanted" w:hint="cs"/>
                <w:sz w:val="28"/>
                <w:szCs w:val="28"/>
                <w:rtl/>
              </w:rPr>
              <w:t>السنة</w:t>
            </w:r>
          </w:p>
        </w:tc>
        <w:tc>
          <w:tcPr>
            <w:tcW w:w="1482" w:type="dxa"/>
            <w:tcBorders>
              <w:left w:val="nil"/>
              <w:bottom w:val="nil"/>
              <w:right w:val="nil"/>
            </w:tcBorders>
          </w:tcPr>
          <w:p w:rsidR="00000000" w:rsidRDefault="00000000">
            <w:pPr>
              <w:tabs>
                <w:tab w:val="left" w:pos="432"/>
              </w:tabs>
              <w:spacing w:line="360" w:lineRule="exact"/>
              <w:jc w:val="center"/>
              <w:rPr>
                <w:rFonts w:cs="Traditional Arabic Backslanted"/>
                <w:sz w:val="28"/>
                <w:szCs w:val="28"/>
              </w:rPr>
            </w:pPr>
            <w:r>
              <w:rPr>
                <w:rFonts w:cs="Traditional Arabic Backslanted" w:hint="cs"/>
                <w:sz w:val="28"/>
                <w:szCs w:val="28"/>
                <w:rtl/>
              </w:rPr>
              <w:t>المجموع</w:t>
            </w:r>
          </w:p>
        </w:tc>
        <w:tc>
          <w:tcPr>
            <w:tcW w:w="2961" w:type="dxa"/>
            <w:gridSpan w:val="4"/>
            <w:tcBorders>
              <w:left w:val="nil"/>
              <w:bottom w:val="nil"/>
              <w:right w:val="nil"/>
            </w:tcBorders>
          </w:tcPr>
          <w:p w:rsidR="00000000" w:rsidRDefault="00000000">
            <w:pPr>
              <w:tabs>
                <w:tab w:val="left" w:pos="432"/>
              </w:tabs>
              <w:spacing w:line="360" w:lineRule="exact"/>
              <w:jc w:val="center"/>
              <w:rPr>
                <w:rFonts w:cs="Traditional Arabic Backslanted"/>
                <w:sz w:val="28"/>
                <w:szCs w:val="28"/>
              </w:rPr>
            </w:pPr>
            <w:r>
              <w:rPr>
                <w:rFonts w:cs="Traditional Arabic Backslanted" w:hint="cs"/>
                <w:sz w:val="28"/>
                <w:szCs w:val="28"/>
                <w:rtl/>
              </w:rPr>
              <w:t>نوع الإجهاض</w:t>
            </w:r>
          </w:p>
        </w:tc>
        <w:tc>
          <w:tcPr>
            <w:tcW w:w="2949" w:type="dxa"/>
            <w:gridSpan w:val="4"/>
            <w:tcBorders>
              <w:left w:val="nil"/>
              <w:bottom w:val="nil"/>
              <w:right w:val="nil"/>
            </w:tcBorders>
          </w:tcPr>
          <w:p w:rsidR="00000000" w:rsidRDefault="00000000">
            <w:pPr>
              <w:tabs>
                <w:tab w:val="left" w:pos="432"/>
              </w:tabs>
              <w:spacing w:line="360" w:lineRule="exact"/>
              <w:jc w:val="center"/>
              <w:rPr>
                <w:rFonts w:cs="Traditional Arabic Backslanted" w:hint="cs"/>
                <w:sz w:val="28"/>
                <w:szCs w:val="28"/>
              </w:rPr>
            </w:pPr>
            <w:r>
              <w:rPr>
                <w:rFonts w:cs="Traditional Arabic Backslanted" w:hint="cs"/>
                <w:sz w:val="28"/>
                <w:szCs w:val="28"/>
                <w:rtl/>
              </w:rPr>
              <w:t>المكان</w:t>
            </w:r>
          </w:p>
        </w:tc>
      </w:tr>
      <w:tr w:rsidR="00000000">
        <w:tblPrEx>
          <w:tblCellMar>
            <w:top w:w="0" w:type="dxa"/>
            <w:bottom w:w="0" w:type="dxa"/>
          </w:tblCellMar>
        </w:tblPrEx>
        <w:tc>
          <w:tcPr>
            <w:tcW w:w="1464" w:type="dxa"/>
            <w:tcBorders>
              <w:top w:val="nil"/>
              <w:left w:val="nil"/>
              <w:bottom w:val="single" w:sz="4" w:space="0" w:color="auto"/>
              <w:right w:val="nil"/>
            </w:tcBorders>
          </w:tcPr>
          <w:p w:rsidR="00000000" w:rsidRDefault="00000000">
            <w:pPr>
              <w:tabs>
                <w:tab w:val="left" w:pos="432"/>
              </w:tabs>
              <w:spacing w:line="360" w:lineRule="exact"/>
              <w:jc w:val="center"/>
              <w:rPr>
                <w:rFonts w:hint="cs"/>
                <w:b/>
                <w:bCs/>
                <w:sz w:val="28"/>
                <w:szCs w:val="28"/>
              </w:rPr>
            </w:pPr>
          </w:p>
        </w:tc>
        <w:tc>
          <w:tcPr>
            <w:tcW w:w="1482" w:type="dxa"/>
            <w:tcBorders>
              <w:top w:val="nil"/>
              <w:left w:val="nil"/>
              <w:bottom w:val="single" w:sz="4" w:space="0" w:color="auto"/>
              <w:right w:val="nil"/>
            </w:tcBorders>
          </w:tcPr>
          <w:p w:rsidR="00000000" w:rsidRDefault="00000000">
            <w:pPr>
              <w:tabs>
                <w:tab w:val="left" w:pos="432"/>
              </w:tabs>
              <w:spacing w:line="360" w:lineRule="exact"/>
              <w:jc w:val="center"/>
              <w:rPr>
                <w:rFonts w:hint="cs"/>
                <w:b/>
                <w:bCs/>
                <w:sz w:val="28"/>
                <w:szCs w:val="28"/>
              </w:rPr>
            </w:pPr>
          </w:p>
        </w:tc>
        <w:tc>
          <w:tcPr>
            <w:tcW w:w="1496" w:type="dxa"/>
            <w:gridSpan w:val="2"/>
            <w:tcBorders>
              <w:top w:val="nil"/>
              <w:left w:val="nil"/>
              <w:bottom w:val="single" w:sz="4" w:space="0" w:color="auto"/>
              <w:right w:val="nil"/>
            </w:tcBorders>
          </w:tcPr>
          <w:p w:rsidR="00000000" w:rsidRDefault="00000000">
            <w:pPr>
              <w:tabs>
                <w:tab w:val="left" w:pos="432"/>
              </w:tabs>
              <w:spacing w:line="360" w:lineRule="exact"/>
              <w:jc w:val="center"/>
              <w:rPr>
                <w:rFonts w:cs="Traditional Arabic Backslanted" w:hint="cs"/>
                <w:sz w:val="28"/>
                <w:szCs w:val="28"/>
              </w:rPr>
            </w:pPr>
            <w:r>
              <w:rPr>
                <w:rFonts w:cs="Traditional Arabic Backslanted" w:hint="cs"/>
                <w:sz w:val="28"/>
                <w:szCs w:val="28"/>
                <w:rtl/>
              </w:rPr>
              <w:t>مستحثٌّ</w:t>
            </w:r>
          </w:p>
        </w:tc>
        <w:tc>
          <w:tcPr>
            <w:tcW w:w="1465" w:type="dxa"/>
            <w:gridSpan w:val="2"/>
            <w:tcBorders>
              <w:top w:val="nil"/>
              <w:left w:val="nil"/>
              <w:bottom w:val="single" w:sz="4" w:space="0" w:color="auto"/>
              <w:right w:val="nil"/>
            </w:tcBorders>
          </w:tcPr>
          <w:p w:rsidR="00000000" w:rsidRDefault="00000000">
            <w:pPr>
              <w:tabs>
                <w:tab w:val="left" w:pos="432"/>
              </w:tabs>
              <w:spacing w:line="360" w:lineRule="exact"/>
              <w:jc w:val="center"/>
              <w:rPr>
                <w:rFonts w:cs="Traditional Arabic Backslanted" w:hint="cs"/>
                <w:sz w:val="28"/>
                <w:szCs w:val="28"/>
              </w:rPr>
            </w:pPr>
            <w:r>
              <w:rPr>
                <w:rFonts w:cs="Traditional Arabic Backslanted" w:hint="cs"/>
                <w:sz w:val="28"/>
                <w:szCs w:val="28"/>
                <w:rtl/>
              </w:rPr>
              <w:t>من تلقاء ذاته</w:t>
            </w:r>
          </w:p>
        </w:tc>
        <w:tc>
          <w:tcPr>
            <w:tcW w:w="1484" w:type="dxa"/>
            <w:gridSpan w:val="2"/>
            <w:tcBorders>
              <w:top w:val="nil"/>
              <w:left w:val="nil"/>
              <w:bottom w:val="single" w:sz="4" w:space="0" w:color="auto"/>
              <w:right w:val="nil"/>
            </w:tcBorders>
          </w:tcPr>
          <w:p w:rsidR="00000000" w:rsidRDefault="00000000">
            <w:pPr>
              <w:tabs>
                <w:tab w:val="left" w:pos="432"/>
              </w:tabs>
              <w:spacing w:line="360" w:lineRule="exact"/>
              <w:jc w:val="center"/>
              <w:rPr>
                <w:rFonts w:cs="Traditional Arabic Backslanted" w:hint="cs"/>
                <w:sz w:val="28"/>
                <w:szCs w:val="28"/>
              </w:rPr>
            </w:pPr>
            <w:r>
              <w:rPr>
                <w:rFonts w:cs="Traditional Arabic Backslanted" w:hint="cs"/>
                <w:sz w:val="28"/>
                <w:szCs w:val="28"/>
                <w:rtl/>
              </w:rPr>
              <w:t>حضري</w:t>
            </w:r>
          </w:p>
        </w:tc>
        <w:tc>
          <w:tcPr>
            <w:tcW w:w="1465" w:type="dxa"/>
            <w:gridSpan w:val="2"/>
            <w:tcBorders>
              <w:top w:val="nil"/>
              <w:left w:val="nil"/>
              <w:bottom w:val="single" w:sz="4" w:space="0" w:color="auto"/>
              <w:right w:val="nil"/>
            </w:tcBorders>
          </w:tcPr>
          <w:p w:rsidR="00000000" w:rsidRDefault="00000000">
            <w:pPr>
              <w:tabs>
                <w:tab w:val="left" w:pos="432"/>
              </w:tabs>
              <w:spacing w:line="360" w:lineRule="exact"/>
              <w:jc w:val="center"/>
              <w:rPr>
                <w:rFonts w:cs="Traditional Arabic Backslanted" w:hint="cs"/>
                <w:sz w:val="28"/>
                <w:szCs w:val="28"/>
              </w:rPr>
            </w:pPr>
            <w:r>
              <w:rPr>
                <w:rFonts w:cs="Traditional Arabic Backslanted" w:hint="cs"/>
                <w:sz w:val="28"/>
                <w:szCs w:val="28"/>
                <w:rtl/>
              </w:rPr>
              <w:t>ريفي</w:t>
            </w:r>
          </w:p>
        </w:tc>
      </w:tr>
      <w:tr w:rsidR="00000000">
        <w:tblPrEx>
          <w:tblCellMar>
            <w:top w:w="0" w:type="dxa"/>
            <w:bottom w:w="0" w:type="dxa"/>
          </w:tblCellMar>
        </w:tblPrEx>
        <w:tc>
          <w:tcPr>
            <w:tcW w:w="1464" w:type="dxa"/>
            <w:tcBorders>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1994</w:t>
            </w:r>
          </w:p>
        </w:tc>
        <w:tc>
          <w:tcPr>
            <w:tcW w:w="1482" w:type="dxa"/>
            <w:tcBorders>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18361</w:t>
            </w:r>
          </w:p>
        </w:tc>
        <w:tc>
          <w:tcPr>
            <w:tcW w:w="1496" w:type="dxa"/>
            <w:gridSpan w:val="2"/>
            <w:tcBorders>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14456</w:t>
            </w:r>
          </w:p>
        </w:tc>
        <w:tc>
          <w:tcPr>
            <w:tcW w:w="1465" w:type="dxa"/>
            <w:gridSpan w:val="2"/>
            <w:tcBorders>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3905</w:t>
            </w:r>
          </w:p>
        </w:tc>
        <w:tc>
          <w:tcPr>
            <w:tcW w:w="1484" w:type="dxa"/>
            <w:gridSpan w:val="2"/>
            <w:tcBorders>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10455</w:t>
            </w:r>
          </w:p>
        </w:tc>
        <w:tc>
          <w:tcPr>
            <w:tcW w:w="1465" w:type="dxa"/>
            <w:gridSpan w:val="2"/>
            <w:tcBorders>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7906</w:t>
            </w:r>
          </w:p>
        </w:tc>
      </w:tr>
      <w:tr w:rsidR="00000000">
        <w:tblPrEx>
          <w:tblCellMar>
            <w:top w:w="0" w:type="dxa"/>
            <w:bottom w:w="0" w:type="dxa"/>
          </w:tblCellMar>
        </w:tblPrEx>
        <w:tc>
          <w:tcPr>
            <w:tcW w:w="1464" w:type="dxa"/>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1995</w:t>
            </w:r>
          </w:p>
        </w:tc>
        <w:tc>
          <w:tcPr>
            <w:tcW w:w="1482" w:type="dxa"/>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17504</w:t>
            </w:r>
          </w:p>
        </w:tc>
        <w:tc>
          <w:tcPr>
            <w:tcW w:w="1496"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13615</w:t>
            </w:r>
          </w:p>
        </w:tc>
        <w:tc>
          <w:tcPr>
            <w:tcW w:w="1465"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3889</w:t>
            </w:r>
          </w:p>
        </w:tc>
        <w:tc>
          <w:tcPr>
            <w:tcW w:w="1484"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9057</w:t>
            </w:r>
          </w:p>
        </w:tc>
        <w:tc>
          <w:tcPr>
            <w:tcW w:w="1465"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8447</w:t>
            </w:r>
          </w:p>
        </w:tc>
      </w:tr>
      <w:tr w:rsidR="00000000">
        <w:tblPrEx>
          <w:tblCellMar>
            <w:top w:w="0" w:type="dxa"/>
            <w:bottom w:w="0" w:type="dxa"/>
          </w:tblCellMar>
        </w:tblPrEx>
        <w:tc>
          <w:tcPr>
            <w:tcW w:w="1464" w:type="dxa"/>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1996</w:t>
            </w:r>
          </w:p>
        </w:tc>
        <w:tc>
          <w:tcPr>
            <w:tcW w:w="1482" w:type="dxa"/>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10310</w:t>
            </w:r>
          </w:p>
        </w:tc>
        <w:tc>
          <w:tcPr>
            <w:tcW w:w="1496"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8435</w:t>
            </w:r>
          </w:p>
        </w:tc>
        <w:tc>
          <w:tcPr>
            <w:tcW w:w="1465"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1875</w:t>
            </w:r>
          </w:p>
        </w:tc>
        <w:tc>
          <w:tcPr>
            <w:tcW w:w="1484"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5738</w:t>
            </w:r>
          </w:p>
        </w:tc>
        <w:tc>
          <w:tcPr>
            <w:tcW w:w="1465"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4572</w:t>
            </w:r>
          </w:p>
        </w:tc>
      </w:tr>
      <w:tr w:rsidR="00000000">
        <w:tblPrEx>
          <w:tblCellMar>
            <w:top w:w="0" w:type="dxa"/>
            <w:bottom w:w="0" w:type="dxa"/>
          </w:tblCellMar>
        </w:tblPrEx>
        <w:tc>
          <w:tcPr>
            <w:tcW w:w="1464" w:type="dxa"/>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1997</w:t>
            </w:r>
          </w:p>
        </w:tc>
        <w:tc>
          <w:tcPr>
            <w:tcW w:w="1482" w:type="dxa"/>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10564</w:t>
            </w:r>
          </w:p>
        </w:tc>
        <w:tc>
          <w:tcPr>
            <w:tcW w:w="1496"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8979</w:t>
            </w:r>
          </w:p>
        </w:tc>
        <w:tc>
          <w:tcPr>
            <w:tcW w:w="1465"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1585</w:t>
            </w:r>
          </w:p>
        </w:tc>
        <w:tc>
          <w:tcPr>
            <w:tcW w:w="1484"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6312</w:t>
            </w:r>
          </w:p>
        </w:tc>
        <w:tc>
          <w:tcPr>
            <w:tcW w:w="1465" w:type="dxa"/>
            <w:gridSpan w:val="2"/>
            <w:tcBorders>
              <w:top w:val="nil"/>
              <w:left w:val="nil"/>
              <w:bottom w:val="nil"/>
              <w:right w:val="nil"/>
            </w:tcBorders>
          </w:tcPr>
          <w:p w:rsidR="00000000" w:rsidRDefault="00000000">
            <w:pPr>
              <w:tabs>
                <w:tab w:val="left" w:pos="432"/>
              </w:tabs>
              <w:spacing w:line="360" w:lineRule="exact"/>
              <w:jc w:val="center"/>
              <w:rPr>
                <w:rFonts w:cs="Akhbar MT" w:hint="cs"/>
                <w:sz w:val="28"/>
                <w:szCs w:val="28"/>
              </w:rPr>
            </w:pPr>
            <w:r>
              <w:rPr>
                <w:rFonts w:cs="Akhbar MT" w:hint="cs"/>
                <w:sz w:val="28"/>
                <w:szCs w:val="28"/>
                <w:rtl/>
              </w:rPr>
              <w:t>4252</w:t>
            </w:r>
          </w:p>
        </w:tc>
      </w:tr>
      <w:tr w:rsidR="00000000">
        <w:tblPrEx>
          <w:tblCellMar>
            <w:top w:w="0" w:type="dxa"/>
            <w:bottom w:w="0" w:type="dxa"/>
          </w:tblCellMar>
        </w:tblPrEx>
        <w:tc>
          <w:tcPr>
            <w:tcW w:w="1464" w:type="dxa"/>
            <w:tcBorders>
              <w:top w:val="nil"/>
              <w:left w:val="nil"/>
              <w:right w:val="nil"/>
            </w:tcBorders>
          </w:tcPr>
          <w:p w:rsidR="00000000" w:rsidRDefault="00000000">
            <w:pPr>
              <w:tabs>
                <w:tab w:val="left" w:pos="432"/>
              </w:tabs>
              <w:spacing w:line="360" w:lineRule="exact"/>
              <w:jc w:val="right"/>
              <w:rPr>
                <w:rFonts w:cs="Akhbar MT" w:hint="cs"/>
                <w:sz w:val="24"/>
                <w:szCs w:val="24"/>
              </w:rPr>
            </w:pPr>
          </w:p>
        </w:tc>
        <w:tc>
          <w:tcPr>
            <w:tcW w:w="1482" w:type="dxa"/>
            <w:tcBorders>
              <w:top w:val="nil"/>
              <w:left w:val="nil"/>
              <w:right w:val="nil"/>
            </w:tcBorders>
          </w:tcPr>
          <w:p w:rsidR="00000000" w:rsidRDefault="00000000">
            <w:pPr>
              <w:tabs>
                <w:tab w:val="left" w:pos="432"/>
              </w:tabs>
              <w:spacing w:line="360" w:lineRule="exact"/>
              <w:jc w:val="right"/>
              <w:rPr>
                <w:rFonts w:cs="Akhbar MT" w:hint="cs"/>
                <w:sz w:val="24"/>
                <w:szCs w:val="24"/>
              </w:rPr>
            </w:pPr>
          </w:p>
        </w:tc>
        <w:tc>
          <w:tcPr>
            <w:tcW w:w="1496" w:type="dxa"/>
            <w:gridSpan w:val="2"/>
            <w:tcBorders>
              <w:top w:val="nil"/>
              <w:left w:val="nil"/>
              <w:right w:val="nil"/>
            </w:tcBorders>
          </w:tcPr>
          <w:p w:rsidR="00000000" w:rsidRDefault="00000000">
            <w:pPr>
              <w:tabs>
                <w:tab w:val="left" w:pos="432"/>
              </w:tabs>
              <w:spacing w:line="360" w:lineRule="exact"/>
              <w:jc w:val="right"/>
              <w:rPr>
                <w:rFonts w:cs="Akhbar MT" w:hint="cs"/>
                <w:sz w:val="24"/>
                <w:szCs w:val="24"/>
              </w:rPr>
            </w:pPr>
          </w:p>
        </w:tc>
        <w:tc>
          <w:tcPr>
            <w:tcW w:w="1465" w:type="dxa"/>
            <w:gridSpan w:val="2"/>
            <w:tcBorders>
              <w:top w:val="nil"/>
              <w:left w:val="nil"/>
              <w:right w:val="nil"/>
            </w:tcBorders>
          </w:tcPr>
          <w:p w:rsidR="00000000" w:rsidRDefault="00000000">
            <w:pPr>
              <w:tabs>
                <w:tab w:val="left" w:pos="432"/>
              </w:tabs>
              <w:spacing w:line="360" w:lineRule="exact"/>
              <w:jc w:val="right"/>
              <w:rPr>
                <w:rFonts w:cs="Akhbar MT" w:hint="cs"/>
                <w:sz w:val="24"/>
                <w:szCs w:val="24"/>
              </w:rPr>
            </w:pPr>
          </w:p>
        </w:tc>
        <w:tc>
          <w:tcPr>
            <w:tcW w:w="1484" w:type="dxa"/>
            <w:gridSpan w:val="2"/>
            <w:tcBorders>
              <w:top w:val="nil"/>
              <w:left w:val="nil"/>
              <w:right w:val="nil"/>
            </w:tcBorders>
          </w:tcPr>
          <w:p w:rsidR="00000000" w:rsidRDefault="00000000">
            <w:pPr>
              <w:tabs>
                <w:tab w:val="left" w:pos="432"/>
              </w:tabs>
              <w:spacing w:line="360" w:lineRule="exact"/>
              <w:jc w:val="right"/>
              <w:rPr>
                <w:rFonts w:cs="Akhbar MT" w:hint="cs"/>
                <w:sz w:val="24"/>
                <w:szCs w:val="24"/>
              </w:rPr>
            </w:pPr>
          </w:p>
        </w:tc>
        <w:tc>
          <w:tcPr>
            <w:tcW w:w="1465" w:type="dxa"/>
            <w:gridSpan w:val="2"/>
            <w:tcBorders>
              <w:top w:val="nil"/>
              <w:left w:val="nil"/>
              <w:right w:val="nil"/>
            </w:tcBorders>
          </w:tcPr>
          <w:p w:rsidR="00000000" w:rsidRDefault="00000000">
            <w:pPr>
              <w:tabs>
                <w:tab w:val="left" w:pos="432"/>
              </w:tabs>
              <w:spacing w:line="360" w:lineRule="exact"/>
              <w:jc w:val="right"/>
              <w:rPr>
                <w:rFonts w:cs="Akhbar MT" w:hint="cs"/>
                <w:sz w:val="24"/>
                <w:szCs w:val="24"/>
              </w:rPr>
            </w:pPr>
          </w:p>
        </w:tc>
      </w:tr>
    </w:tbl>
    <w:p w:rsidR="00000000" w:rsidRDefault="00000000">
      <w:pPr>
        <w:tabs>
          <w:tab w:val="left" w:pos="432"/>
        </w:tabs>
        <w:jc w:val="right"/>
        <w:rPr>
          <w:rFonts w:hint="cs"/>
          <w:b/>
          <w:bCs/>
          <w:szCs w:val="32"/>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8"/>
        <w:gridCol w:w="4660"/>
      </w:tblGrid>
      <w:tr w:rsidR="00000000">
        <w:tblPrEx>
          <w:tblCellMar>
            <w:top w:w="0" w:type="dxa"/>
            <w:bottom w:w="0" w:type="dxa"/>
          </w:tblCellMar>
        </w:tblPrEx>
        <w:trPr>
          <w:cantSplit/>
          <w:trHeight w:val="45"/>
        </w:trPr>
        <w:tc>
          <w:tcPr>
            <w:tcW w:w="7758" w:type="dxa"/>
            <w:gridSpan w:val="2"/>
            <w:tcBorders>
              <w:top w:val="nil"/>
              <w:left w:val="nil"/>
              <w:bottom w:val="single" w:sz="4" w:space="0" w:color="auto"/>
              <w:right w:val="nil"/>
            </w:tcBorders>
          </w:tcPr>
          <w:p w:rsidR="00000000" w:rsidRDefault="00000000">
            <w:pPr>
              <w:tabs>
                <w:tab w:val="left" w:pos="432"/>
              </w:tabs>
              <w:spacing w:before="120"/>
              <w:jc w:val="left"/>
              <w:rPr>
                <w:rFonts w:cs="Traditional Arabic Backslanted" w:hint="cs"/>
                <w:sz w:val="26"/>
                <w:szCs w:val="26"/>
                <w:rtl/>
              </w:rPr>
            </w:pPr>
            <w:r>
              <w:rPr>
                <w:rFonts w:cs="Traditional Arabic Backslanted" w:hint="cs"/>
                <w:sz w:val="26"/>
                <w:szCs w:val="26"/>
                <w:rtl/>
              </w:rPr>
              <w:t xml:space="preserve">الجدول 28 : عمليات الإجهاض التي أجريت في الفترة 1994- 1999 </w:t>
            </w:r>
            <w:r>
              <w:rPr>
                <w:rStyle w:val="FootnoteReference"/>
                <w:rFonts w:cs="Traditional Arabic Backslanted"/>
                <w:sz w:val="26"/>
                <w:szCs w:val="26"/>
                <w:rtl/>
              </w:rPr>
              <w:footnoteReference w:customMarkFollows="1" w:id="14"/>
              <w:t>(13)</w:t>
            </w:r>
            <w:r>
              <w:rPr>
                <w:rFonts w:cs="Traditional Arabic Backslanted" w:hint="cs"/>
                <w:sz w:val="26"/>
                <w:szCs w:val="26"/>
                <w:rtl/>
              </w:rPr>
              <w:t xml:space="preserve"> </w:t>
            </w:r>
          </w:p>
        </w:tc>
      </w:tr>
      <w:tr w:rsidR="00000000">
        <w:tblPrEx>
          <w:tblCellMar>
            <w:top w:w="0" w:type="dxa"/>
            <w:bottom w:w="0" w:type="dxa"/>
          </w:tblCellMar>
        </w:tblPrEx>
        <w:trPr>
          <w:cantSplit/>
          <w:trHeight w:val="45"/>
        </w:trPr>
        <w:tc>
          <w:tcPr>
            <w:tcW w:w="3098" w:type="dxa"/>
            <w:tcBorders>
              <w:left w:val="nil"/>
              <w:bottom w:val="nil"/>
              <w:right w:val="nil"/>
            </w:tcBorders>
          </w:tcPr>
          <w:p w:rsidR="00000000" w:rsidRDefault="00000000">
            <w:pPr>
              <w:tabs>
                <w:tab w:val="left" w:pos="432"/>
              </w:tabs>
              <w:spacing w:line="360" w:lineRule="exact"/>
              <w:rPr>
                <w:rFonts w:cs="Traditional Arabic Backslanted" w:hint="cs"/>
                <w:b/>
                <w:bCs/>
              </w:rPr>
            </w:pPr>
            <w:r>
              <w:rPr>
                <w:rFonts w:cs="Traditional Arabic Backslanted" w:hint="cs"/>
                <w:b/>
                <w:bCs/>
                <w:rtl/>
              </w:rPr>
              <w:t>السنة</w:t>
            </w:r>
          </w:p>
        </w:tc>
        <w:tc>
          <w:tcPr>
            <w:tcW w:w="4660" w:type="dxa"/>
            <w:tcBorders>
              <w:left w:val="nil"/>
              <w:bottom w:val="nil"/>
              <w:right w:val="nil"/>
            </w:tcBorders>
          </w:tcPr>
          <w:p w:rsidR="00000000" w:rsidRDefault="00000000">
            <w:pPr>
              <w:pStyle w:val="xl24"/>
              <w:pBdr>
                <w:bottom w:val="none" w:sz="0" w:space="0" w:color="auto"/>
              </w:pBdr>
              <w:tabs>
                <w:tab w:val="left" w:pos="432"/>
              </w:tabs>
              <w:bidi/>
              <w:spacing w:before="0" w:after="0" w:line="360" w:lineRule="exact"/>
              <w:jc w:val="center"/>
              <w:rPr>
                <w:rFonts w:cs="Traditional Arabic Backslanted"/>
              </w:rPr>
            </w:pPr>
            <w:r>
              <w:rPr>
                <w:rFonts w:cs="Traditional Arabic Backslanted" w:hint="cs"/>
                <w:rtl/>
              </w:rPr>
              <w:t>عمليات الإجهاض التي أجريت</w:t>
            </w:r>
          </w:p>
        </w:tc>
      </w:tr>
      <w:tr w:rsidR="00000000">
        <w:tblPrEx>
          <w:tblCellMar>
            <w:top w:w="0" w:type="dxa"/>
            <w:bottom w:w="0" w:type="dxa"/>
          </w:tblCellMar>
        </w:tblPrEx>
        <w:trPr>
          <w:cantSplit/>
          <w:trHeight w:val="45"/>
        </w:trPr>
        <w:tc>
          <w:tcPr>
            <w:tcW w:w="3098" w:type="dxa"/>
            <w:tcBorders>
              <w:top w:val="nil"/>
              <w:left w:val="nil"/>
              <w:bottom w:val="single" w:sz="4" w:space="0" w:color="auto"/>
              <w:right w:val="nil"/>
            </w:tcBorders>
          </w:tcPr>
          <w:p w:rsidR="00000000" w:rsidRDefault="00000000">
            <w:pPr>
              <w:tabs>
                <w:tab w:val="left" w:pos="432"/>
              </w:tabs>
              <w:spacing w:line="360" w:lineRule="exact"/>
              <w:rPr>
                <w:b/>
                <w:bCs/>
                <w:szCs w:val="32"/>
              </w:rPr>
            </w:pPr>
          </w:p>
        </w:tc>
        <w:tc>
          <w:tcPr>
            <w:tcW w:w="4660" w:type="dxa"/>
            <w:tcBorders>
              <w:top w:val="nil"/>
              <w:left w:val="nil"/>
              <w:bottom w:val="single" w:sz="4" w:space="0" w:color="auto"/>
              <w:right w:val="nil"/>
            </w:tcBorders>
          </w:tcPr>
          <w:p w:rsidR="00000000" w:rsidRDefault="00000000">
            <w:pPr>
              <w:tabs>
                <w:tab w:val="left" w:pos="432"/>
              </w:tabs>
              <w:spacing w:line="360" w:lineRule="exact"/>
              <w:jc w:val="right"/>
              <w:rPr>
                <w:b/>
                <w:bCs/>
                <w:szCs w:val="32"/>
              </w:rPr>
            </w:pPr>
          </w:p>
        </w:tc>
      </w:tr>
      <w:tr w:rsidR="00000000">
        <w:tblPrEx>
          <w:tblCellMar>
            <w:top w:w="0" w:type="dxa"/>
            <w:bottom w:w="0" w:type="dxa"/>
          </w:tblCellMar>
        </w:tblPrEx>
        <w:trPr>
          <w:cantSplit/>
          <w:trHeight w:val="45"/>
        </w:trPr>
        <w:tc>
          <w:tcPr>
            <w:tcW w:w="3098" w:type="dxa"/>
            <w:tcBorders>
              <w:left w:val="nil"/>
              <w:bottom w:val="nil"/>
              <w:right w:val="nil"/>
            </w:tcBorders>
            <w:vAlign w:val="bottom"/>
          </w:tcPr>
          <w:p w:rsidR="00000000" w:rsidRDefault="00000000">
            <w:pPr>
              <w:spacing w:line="360" w:lineRule="exact"/>
              <w:rPr>
                <w:rFonts w:ascii="Arial" w:hAnsi="Arial" w:hint="cs"/>
                <w:sz w:val="28"/>
                <w:szCs w:val="28"/>
              </w:rPr>
            </w:pPr>
            <w:r>
              <w:rPr>
                <w:rFonts w:ascii="Arial" w:hAnsi="Arial" w:hint="cs"/>
                <w:sz w:val="28"/>
                <w:szCs w:val="28"/>
                <w:rtl/>
              </w:rPr>
              <w:t>1994</w:t>
            </w:r>
          </w:p>
        </w:tc>
        <w:tc>
          <w:tcPr>
            <w:tcW w:w="4660" w:type="dxa"/>
            <w:tcBorders>
              <w:left w:val="nil"/>
              <w:bottom w:val="nil"/>
              <w:right w:val="nil"/>
            </w:tcBorders>
            <w:vAlign w:val="bottom"/>
          </w:tcPr>
          <w:p w:rsidR="00000000" w:rsidRDefault="00000000">
            <w:pPr>
              <w:spacing w:line="360" w:lineRule="exact"/>
              <w:jc w:val="center"/>
              <w:rPr>
                <w:rFonts w:ascii="Arial" w:hAnsi="Arial" w:hint="cs"/>
                <w:sz w:val="28"/>
                <w:szCs w:val="28"/>
              </w:rPr>
            </w:pPr>
            <w:r>
              <w:rPr>
                <w:rFonts w:ascii="Arial" w:hAnsi="Arial" w:hint="cs"/>
                <w:sz w:val="28"/>
                <w:szCs w:val="28"/>
                <w:rtl/>
              </w:rPr>
              <w:t>435</w:t>
            </w:r>
          </w:p>
        </w:tc>
      </w:tr>
      <w:tr w:rsidR="00000000">
        <w:tblPrEx>
          <w:tblCellMar>
            <w:top w:w="0" w:type="dxa"/>
            <w:bottom w:w="0" w:type="dxa"/>
          </w:tblCellMar>
        </w:tblPrEx>
        <w:trPr>
          <w:cantSplit/>
          <w:trHeight w:val="45"/>
        </w:trPr>
        <w:tc>
          <w:tcPr>
            <w:tcW w:w="3098" w:type="dxa"/>
            <w:tcBorders>
              <w:top w:val="nil"/>
              <w:left w:val="nil"/>
              <w:bottom w:val="nil"/>
              <w:right w:val="nil"/>
            </w:tcBorders>
            <w:vAlign w:val="bottom"/>
          </w:tcPr>
          <w:p w:rsidR="00000000" w:rsidRDefault="00000000">
            <w:pPr>
              <w:spacing w:line="360" w:lineRule="exact"/>
              <w:rPr>
                <w:rFonts w:ascii="Arial" w:hAnsi="Arial" w:hint="cs"/>
                <w:sz w:val="28"/>
                <w:szCs w:val="28"/>
              </w:rPr>
            </w:pPr>
            <w:r>
              <w:rPr>
                <w:rFonts w:ascii="Arial" w:hAnsi="Arial" w:hint="cs"/>
                <w:sz w:val="28"/>
                <w:szCs w:val="28"/>
                <w:rtl/>
              </w:rPr>
              <w:t>1995</w:t>
            </w:r>
          </w:p>
        </w:tc>
        <w:tc>
          <w:tcPr>
            <w:tcW w:w="4660" w:type="dxa"/>
            <w:tcBorders>
              <w:top w:val="nil"/>
              <w:left w:val="nil"/>
              <w:bottom w:val="nil"/>
              <w:right w:val="nil"/>
            </w:tcBorders>
            <w:vAlign w:val="bottom"/>
          </w:tcPr>
          <w:p w:rsidR="00000000" w:rsidRDefault="00000000">
            <w:pPr>
              <w:spacing w:line="360" w:lineRule="exact"/>
              <w:jc w:val="center"/>
              <w:rPr>
                <w:rFonts w:ascii="Arial" w:hAnsi="Arial" w:hint="cs"/>
                <w:sz w:val="28"/>
                <w:szCs w:val="28"/>
              </w:rPr>
            </w:pPr>
            <w:r>
              <w:rPr>
                <w:rFonts w:ascii="Arial" w:hAnsi="Arial" w:hint="cs"/>
                <w:sz w:val="28"/>
                <w:szCs w:val="28"/>
                <w:rtl/>
              </w:rPr>
              <w:t>449</w:t>
            </w:r>
          </w:p>
        </w:tc>
      </w:tr>
      <w:tr w:rsidR="00000000">
        <w:tblPrEx>
          <w:tblCellMar>
            <w:top w:w="0" w:type="dxa"/>
            <w:bottom w:w="0" w:type="dxa"/>
          </w:tblCellMar>
        </w:tblPrEx>
        <w:trPr>
          <w:cantSplit/>
          <w:trHeight w:val="45"/>
        </w:trPr>
        <w:tc>
          <w:tcPr>
            <w:tcW w:w="3098" w:type="dxa"/>
            <w:tcBorders>
              <w:top w:val="nil"/>
              <w:left w:val="nil"/>
              <w:bottom w:val="nil"/>
              <w:right w:val="nil"/>
            </w:tcBorders>
            <w:vAlign w:val="bottom"/>
          </w:tcPr>
          <w:p w:rsidR="00000000" w:rsidRDefault="00000000">
            <w:pPr>
              <w:spacing w:line="360" w:lineRule="exact"/>
              <w:rPr>
                <w:rFonts w:ascii="Arial" w:hAnsi="Arial" w:hint="cs"/>
                <w:sz w:val="28"/>
                <w:szCs w:val="28"/>
              </w:rPr>
            </w:pPr>
            <w:r>
              <w:rPr>
                <w:rFonts w:ascii="Arial" w:hAnsi="Arial" w:hint="cs"/>
                <w:sz w:val="28"/>
                <w:szCs w:val="28"/>
                <w:rtl/>
              </w:rPr>
              <w:t>1996</w:t>
            </w:r>
          </w:p>
        </w:tc>
        <w:tc>
          <w:tcPr>
            <w:tcW w:w="4660" w:type="dxa"/>
            <w:tcBorders>
              <w:top w:val="nil"/>
              <w:left w:val="nil"/>
              <w:bottom w:val="nil"/>
              <w:right w:val="nil"/>
            </w:tcBorders>
            <w:vAlign w:val="bottom"/>
          </w:tcPr>
          <w:p w:rsidR="00000000" w:rsidRDefault="00000000">
            <w:pPr>
              <w:spacing w:line="360" w:lineRule="exact"/>
              <w:jc w:val="center"/>
              <w:rPr>
                <w:rFonts w:ascii="Arial" w:hAnsi="Arial" w:hint="cs"/>
                <w:sz w:val="28"/>
                <w:szCs w:val="28"/>
              </w:rPr>
            </w:pPr>
            <w:r>
              <w:rPr>
                <w:rFonts w:ascii="Arial" w:hAnsi="Arial" w:hint="cs"/>
                <w:sz w:val="28"/>
                <w:szCs w:val="28"/>
                <w:rtl/>
              </w:rPr>
              <w:t>480</w:t>
            </w:r>
          </w:p>
        </w:tc>
      </w:tr>
      <w:tr w:rsidR="00000000">
        <w:tblPrEx>
          <w:tblCellMar>
            <w:top w:w="0" w:type="dxa"/>
            <w:bottom w:w="0" w:type="dxa"/>
          </w:tblCellMar>
        </w:tblPrEx>
        <w:trPr>
          <w:cantSplit/>
          <w:trHeight w:val="45"/>
        </w:trPr>
        <w:tc>
          <w:tcPr>
            <w:tcW w:w="3098" w:type="dxa"/>
            <w:tcBorders>
              <w:top w:val="nil"/>
              <w:left w:val="nil"/>
              <w:bottom w:val="nil"/>
              <w:right w:val="nil"/>
            </w:tcBorders>
            <w:vAlign w:val="bottom"/>
          </w:tcPr>
          <w:p w:rsidR="00000000" w:rsidRDefault="00000000">
            <w:pPr>
              <w:spacing w:line="360" w:lineRule="exact"/>
              <w:rPr>
                <w:rFonts w:ascii="Arial" w:hAnsi="Arial" w:hint="cs"/>
                <w:sz w:val="28"/>
                <w:szCs w:val="28"/>
              </w:rPr>
            </w:pPr>
            <w:r>
              <w:rPr>
                <w:rFonts w:ascii="Arial" w:hAnsi="Arial" w:hint="cs"/>
                <w:sz w:val="28"/>
                <w:szCs w:val="28"/>
                <w:rtl/>
              </w:rPr>
              <w:t>1997</w:t>
            </w:r>
          </w:p>
        </w:tc>
        <w:tc>
          <w:tcPr>
            <w:tcW w:w="4660" w:type="dxa"/>
            <w:tcBorders>
              <w:top w:val="nil"/>
              <w:left w:val="nil"/>
              <w:bottom w:val="nil"/>
              <w:right w:val="nil"/>
            </w:tcBorders>
            <w:vAlign w:val="bottom"/>
          </w:tcPr>
          <w:p w:rsidR="00000000" w:rsidRDefault="00000000">
            <w:pPr>
              <w:spacing w:line="360" w:lineRule="exact"/>
              <w:jc w:val="center"/>
              <w:rPr>
                <w:rFonts w:ascii="Arial" w:hAnsi="Arial" w:hint="cs"/>
                <w:sz w:val="28"/>
                <w:szCs w:val="28"/>
              </w:rPr>
            </w:pPr>
            <w:r>
              <w:rPr>
                <w:rFonts w:ascii="Arial" w:hAnsi="Arial" w:hint="cs"/>
                <w:sz w:val="28"/>
                <w:szCs w:val="28"/>
                <w:rtl/>
              </w:rPr>
              <w:t>400</w:t>
            </w:r>
          </w:p>
        </w:tc>
      </w:tr>
      <w:tr w:rsidR="00000000">
        <w:tblPrEx>
          <w:tblCellMar>
            <w:top w:w="0" w:type="dxa"/>
            <w:bottom w:w="0" w:type="dxa"/>
          </w:tblCellMar>
        </w:tblPrEx>
        <w:trPr>
          <w:cantSplit/>
          <w:trHeight w:val="45"/>
        </w:trPr>
        <w:tc>
          <w:tcPr>
            <w:tcW w:w="3098" w:type="dxa"/>
            <w:tcBorders>
              <w:top w:val="nil"/>
              <w:left w:val="nil"/>
              <w:bottom w:val="nil"/>
              <w:right w:val="nil"/>
            </w:tcBorders>
            <w:vAlign w:val="bottom"/>
          </w:tcPr>
          <w:p w:rsidR="00000000" w:rsidRDefault="00000000">
            <w:pPr>
              <w:spacing w:line="360" w:lineRule="exact"/>
              <w:rPr>
                <w:rFonts w:ascii="Arial" w:hAnsi="Arial" w:hint="cs"/>
                <w:sz w:val="28"/>
                <w:szCs w:val="28"/>
              </w:rPr>
            </w:pPr>
            <w:r>
              <w:rPr>
                <w:rFonts w:ascii="Arial" w:hAnsi="Arial" w:hint="cs"/>
                <w:sz w:val="28"/>
                <w:szCs w:val="28"/>
                <w:rtl/>
              </w:rPr>
              <w:t>1998</w:t>
            </w:r>
          </w:p>
        </w:tc>
        <w:tc>
          <w:tcPr>
            <w:tcW w:w="4660" w:type="dxa"/>
            <w:tcBorders>
              <w:top w:val="nil"/>
              <w:left w:val="nil"/>
              <w:bottom w:val="nil"/>
              <w:right w:val="nil"/>
            </w:tcBorders>
            <w:vAlign w:val="bottom"/>
          </w:tcPr>
          <w:p w:rsidR="00000000" w:rsidRDefault="00000000">
            <w:pPr>
              <w:spacing w:line="360" w:lineRule="exact"/>
              <w:jc w:val="center"/>
              <w:rPr>
                <w:rFonts w:ascii="Arial" w:hAnsi="Arial" w:hint="cs"/>
                <w:sz w:val="28"/>
                <w:szCs w:val="28"/>
              </w:rPr>
            </w:pPr>
            <w:r>
              <w:rPr>
                <w:rFonts w:ascii="Arial" w:hAnsi="Arial" w:hint="cs"/>
                <w:sz w:val="28"/>
                <w:szCs w:val="28"/>
                <w:rtl/>
              </w:rPr>
              <w:t>380</w:t>
            </w:r>
          </w:p>
        </w:tc>
      </w:tr>
      <w:tr w:rsidR="00000000">
        <w:tblPrEx>
          <w:tblCellMar>
            <w:top w:w="0" w:type="dxa"/>
            <w:bottom w:w="0" w:type="dxa"/>
          </w:tblCellMar>
        </w:tblPrEx>
        <w:trPr>
          <w:cantSplit/>
          <w:trHeight w:val="45"/>
        </w:trPr>
        <w:tc>
          <w:tcPr>
            <w:tcW w:w="3098" w:type="dxa"/>
            <w:tcBorders>
              <w:top w:val="nil"/>
              <w:left w:val="nil"/>
              <w:bottom w:val="nil"/>
              <w:right w:val="nil"/>
            </w:tcBorders>
            <w:vAlign w:val="bottom"/>
          </w:tcPr>
          <w:p w:rsidR="00000000" w:rsidRDefault="00000000">
            <w:pPr>
              <w:spacing w:line="360" w:lineRule="exact"/>
              <w:rPr>
                <w:rFonts w:ascii="Arial" w:hAnsi="Arial" w:hint="cs"/>
                <w:sz w:val="28"/>
                <w:szCs w:val="28"/>
              </w:rPr>
            </w:pPr>
            <w:r>
              <w:rPr>
                <w:rFonts w:ascii="Arial" w:hAnsi="Arial" w:hint="cs"/>
                <w:sz w:val="28"/>
                <w:szCs w:val="28"/>
                <w:rtl/>
              </w:rPr>
              <w:t>1998</w:t>
            </w:r>
          </w:p>
        </w:tc>
        <w:tc>
          <w:tcPr>
            <w:tcW w:w="4660" w:type="dxa"/>
            <w:tcBorders>
              <w:top w:val="nil"/>
              <w:left w:val="nil"/>
              <w:bottom w:val="nil"/>
              <w:right w:val="nil"/>
            </w:tcBorders>
            <w:vAlign w:val="bottom"/>
          </w:tcPr>
          <w:p w:rsidR="00000000" w:rsidRDefault="00000000">
            <w:pPr>
              <w:spacing w:line="360" w:lineRule="exact"/>
              <w:jc w:val="center"/>
              <w:rPr>
                <w:rFonts w:ascii="Arial" w:hAnsi="Arial" w:hint="cs"/>
                <w:sz w:val="28"/>
                <w:szCs w:val="28"/>
              </w:rPr>
            </w:pPr>
            <w:r>
              <w:rPr>
                <w:rFonts w:ascii="Arial" w:hAnsi="Arial" w:hint="cs"/>
                <w:sz w:val="28"/>
                <w:szCs w:val="28"/>
                <w:rtl/>
              </w:rPr>
              <w:t>390</w:t>
            </w:r>
          </w:p>
        </w:tc>
      </w:tr>
      <w:tr w:rsidR="00000000">
        <w:tblPrEx>
          <w:tblCellMar>
            <w:top w:w="0" w:type="dxa"/>
            <w:bottom w:w="0" w:type="dxa"/>
          </w:tblCellMar>
        </w:tblPrEx>
        <w:trPr>
          <w:cantSplit/>
          <w:trHeight w:val="45"/>
        </w:trPr>
        <w:tc>
          <w:tcPr>
            <w:tcW w:w="3098" w:type="dxa"/>
            <w:tcBorders>
              <w:top w:val="nil"/>
              <w:left w:val="nil"/>
              <w:right w:val="nil"/>
            </w:tcBorders>
          </w:tcPr>
          <w:p w:rsidR="00000000" w:rsidRDefault="00000000">
            <w:pPr>
              <w:tabs>
                <w:tab w:val="left" w:pos="432"/>
              </w:tabs>
              <w:spacing w:line="360" w:lineRule="exact"/>
              <w:rPr>
                <w:b/>
                <w:bCs/>
                <w:szCs w:val="32"/>
              </w:rPr>
            </w:pPr>
          </w:p>
        </w:tc>
        <w:tc>
          <w:tcPr>
            <w:tcW w:w="4660" w:type="dxa"/>
            <w:tcBorders>
              <w:top w:val="nil"/>
              <w:left w:val="nil"/>
              <w:right w:val="nil"/>
            </w:tcBorders>
          </w:tcPr>
          <w:p w:rsidR="00000000" w:rsidRDefault="00000000">
            <w:pPr>
              <w:tabs>
                <w:tab w:val="left" w:pos="432"/>
              </w:tabs>
              <w:spacing w:line="360" w:lineRule="exact"/>
              <w:jc w:val="right"/>
              <w:rPr>
                <w:b/>
                <w:bCs/>
                <w:szCs w:val="32"/>
              </w:rPr>
            </w:pPr>
          </w:p>
        </w:tc>
      </w:tr>
    </w:tbl>
    <w:p w:rsidR="00000000" w:rsidRDefault="00000000">
      <w:pPr>
        <w:tabs>
          <w:tab w:val="left" w:pos="432"/>
        </w:tabs>
        <w:spacing w:before="240"/>
        <w:jc w:val="right"/>
        <w:rPr>
          <w:rFonts w:hint="cs"/>
          <w:b/>
          <w:bCs/>
          <w:szCs w:val="32"/>
          <w:rtl/>
        </w:rPr>
      </w:pPr>
    </w:p>
    <w:p w:rsidR="00000000" w:rsidRDefault="00000000">
      <w:pPr>
        <w:tabs>
          <w:tab w:val="left" w:pos="432"/>
        </w:tabs>
        <w:spacing w:before="240"/>
        <w:jc w:val="center"/>
        <w:rPr>
          <w:rFonts w:hint="cs"/>
          <w:rtl/>
        </w:rPr>
      </w:pPr>
    </w:p>
    <w:p w:rsidR="00000000" w:rsidRDefault="00000000">
      <w:pPr>
        <w:tabs>
          <w:tab w:val="left" w:pos="432"/>
        </w:tabs>
        <w:spacing w:before="240"/>
        <w:jc w:val="center"/>
        <w:rPr>
          <w:rFonts w:hint="cs"/>
          <w:rtl/>
        </w:rPr>
      </w:pPr>
      <w:r>
        <w:rPr>
          <w:w w:val="100"/>
          <w:rtl/>
          <w:lang w:bidi="ar-JO"/>
        </w:rPr>
        <w:pict>
          <v:group id="_x0000_s2688" style="position:absolute;left:0;text-align:left;margin-left:40.05pt;margin-top:-13.4pt;width:354pt;height:192pt;z-index:33;mso-position-horizontal-relative:page" coordorigin="2500,12480" coordsize="5871,3178" o:allowincell="f">
            <o:lock v:ext="edit" aspectratio="t"/>
            <v:shape id="_x0000_s2689" type="#_x0000_t75" style="position:absolute;left:2500;top:12480;width:5871;height:3178" o:preferrelative="f">
              <v:fill o:detectmouseclick="t"/>
              <v:path o:extrusionok="t" o:connecttype="none"/>
              <o:lock v:ext="edit" text="t"/>
            </v:shape>
            <v:shape id="_x0000_s2690" type="#_x0000_t75" style="position:absolute;left:2898;top:12480;width:5373;height:3041">
              <v:imagedata r:id="rId27" o:title=""/>
            </v:shape>
            <v:rect id="_x0000_s2691" style="position:absolute;left:2500;top:12480;width:5871;height:3178;v-text-anchor:middle" filled="f" fillcolor="#f69"/>
            <v:shape id="_x0000_s2692" type="#_x0000_t202" style="position:absolute;left:3213;top:15155;width:648;height:478;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1994</w:t>
                    </w:r>
                  </w:p>
                </w:txbxContent>
              </v:textbox>
            </v:shape>
            <v:shape id="_x0000_s2693" type="#_x0000_t202" style="position:absolute;left:4059;top:15155;width:697;height:478;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1995</w:t>
                    </w:r>
                  </w:p>
                </w:txbxContent>
              </v:textbox>
            </v:shape>
            <v:shape id="_x0000_s2694" type="#_x0000_t202" style="position:absolute;left:4888;top:15155;width:764;height:486;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1996</w:t>
                    </w:r>
                  </w:p>
                </w:txbxContent>
              </v:textbox>
            </v:shape>
            <v:shape id="_x0000_s2695" type="#_x0000_t202" style="position:absolute;left:5742;top:15155;width:806;height:486;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1997</w:t>
                    </w:r>
                  </w:p>
                </w:txbxContent>
              </v:textbox>
            </v:shape>
            <v:shape id="_x0000_s2696" type="#_x0000_t202" style="position:absolute;left:6559;top:15155;width:735;height:486;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1998</w:t>
                    </w:r>
                  </w:p>
                </w:txbxContent>
              </v:textbox>
            </v:shape>
            <v:shape id="_x0000_s2697" type="#_x0000_t202" style="position:absolute;left:2633;top:14559;width:631;height:482;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100</w:t>
                    </w:r>
                  </w:p>
                </w:txbxContent>
              </v:textbox>
            </v:shape>
            <v:shape id="_x0000_s2698" type="#_x0000_t202" style="position:absolute;left:2761;top:15006;width:503;height:474;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0</w:t>
                    </w:r>
                  </w:p>
                </w:txbxContent>
              </v:textbox>
            </v:shape>
            <v:shape id="_x0000_s2699" type="#_x0000_t202" style="position:absolute;left:2633;top:13719;width:780;height:495;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300</w:t>
                    </w:r>
                  </w:p>
                </w:txbxContent>
              </v:textbox>
            </v:shape>
            <v:shape id="_x0000_s2700" type="#_x0000_t202" style="position:absolute;left:2637;top:14112;width:627;height:487;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200</w:t>
                    </w:r>
                  </w:p>
                </w:txbxContent>
              </v:textbox>
            </v:shape>
            <v:shape id="_x0000_s2701" type="#_x0000_t202" style="position:absolute;left:2667;top:12838;width:776;height:446;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500</w:t>
                    </w:r>
                  </w:p>
                </w:txbxContent>
              </v:textbox>
            </v:shape>
            <v:shape id="_x0000_s2702" type="#_x0000_t202" style="position:absolute;left:2667;top:13278;width:627;height:491;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400</w:t>
                    </w:r>
                  </w:p>
                </w:txbxContent>
              </v:textbox>
            </v:shape>
            <v:shape id="_x0000_s2703" type="#_x0000_t202" style="position:absolute;left:7384;top:15155;width:656;height:478;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1999</w:t>
                    </w:r>
                  </w:p>
                </w:txbxContent>
              </v:textbox>
            </v:shape>
            <v:shape id="_x0000_s2704" type="#_x0000_t202" style="position:absolute;left:2637;top:12480;width:627;height:411;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600</w:t>
                    </w:r>
                  </w:p>
                </w:txbxContent>
              </v:textbox>
            </v:shape>
            <w10:wrap type="square" anchorx="page"/>
          </v:group>
          <o:OLEObject Type="Embed" ProgID="Excel.Chart.8" ShapeID="_x0000_s2690" DrawAspect="Content" ObjectID="_1418865301" r:id="rId28">
            <o:FieldCodes>\s</o:FieldCodes>
          </o:OLEObject>
        </w:pict>
      </w:r>
    </w:p>
    <w:p w:rsidR="00000000" w:rsidRDefault="00000000">
      <w:pPr>
        <w:tabs>
          <w:tab w:val="left" w:pos="432"/>
        </w:tabs>
        <w:spacing w:before="240"/>
        <w:jc w:val="center"/>
        <w:rPr>
          <w:rFonts w:hint="cs"/>
          <w:rtl/>
        </w:rPr>
      </w:pPr>
    </w:p>
    <w:p w:rsidR="00000000" w:rsidRDefault="00000000">
      <w:pPr>
        <w:tabs>
          <w:tab w:val="left" w:pos="432"/>
        </w:tabs>
        <w:spacing w:before="240"/>
        <w:jc w:val="center"/>
        <w:rPr>
          <w:rFonts w:hint="cs"/>
          <w:rtl/>
        </w:rPr>
      </w:pPr>
    </w:p>
    <w:p w:rsidR="00000000" w:rsidRDefault="00000000">
      <w:pPr>
        <w:tabs>
          <w:tab w:val="left" w:pos="432"/>
        </w:tabs>
        <w:spacing w:before="240"/>
        <w:jc w:val="center"/>
        <w:rPr>
          <w:rFonts w:hint="cs"/>
          <w:rtl/>
        </w:rPr>
      </w:pPr>
    </w:p>
    <w:p w:rsidR="00000000" w:rsidRDefault="00000000">
      <w:pPr>
        <w:tabs>
          <w:tab w:val="left" w:pos="432"/>
        </w:tabs>
        <w:spacing w:before="240"/>
        <w:jc w:val="center"/>
        <w:rPr>
          <w:rFonts w:hint="cs"/>
          <w:rtl/>
        </w:rPr>
      </w:pPr>
    </w:p>
    <w:p w:rsidR="00000000" w:rsidRDefault="00000000">
      <w:pPr>
        <w:tabs>
          <w:tab w:val="left" w:pos="432"/>
        </w:tabs>
        <w:spacing w:before="240"/>
        <w:jc w:val="center"/>
        <w:rPr>
          <w:rFonts w:hint="c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9"/>
        <w:gridCol w:w="861"/>
        <w:gridCol w:w="901"/>
        <w:gridCol w:w="901"/>
        <w:gridCol w:w="901"/>
        <w:gridCol w:w="901"/>
        <w:gridCol w:w="901"/>
        <w:gridCol w:w="901"/>
      </w:tblGrid>
      <w:tr w:rsidR="00000000">
        <w:tblPrEx>
          <w:tblCellMar>
            <w:top w:w="0" w:type="dxa"/>
            <w:bottom w:w="0" w:type="dxa"/>
          </w:tblCellMar>
        </w:tblPrEx>
        <w:trPr>
          <w:cantSplit/>
        </w:trPr>
        <w:tc>
          <w:tcPr>
            <w:tcW w:w="8856" w:type="dxa"/>
            <w:gridSpan w:val="8"/>
            <w:tcBorders>
              <w:top w:val="nil"/>
              <w:left w:val="nil"/>
              <w:bottom w:val="single" w:sz="4" w:space="0" w:color="auto"/>
              <w:right w:val="nil"/>
            </w:tcBorders>
          </w:tcPr>
          <w:p w:rsidR="00000000" w:rsidRDefault="00000000">
            <w:pPr>
              <w:tabs>
                <w:tab w:val="left" w:pos="432"/>
              </w:tabs>
              <w:rPr>
                <w:rFonts w:hint="cs"/>
              </w:rPr>
            </w:pPr>
            <w:r>
              <w:rPr>
                <w:rFonts w:hint="cs"/>
                <w:rtl/>
              </w:rPr>
              <w:t xml:space="preserve">مؤشرات خدمات المستشفيات </w:t>
            </w:r>
            <w:r>
              <w:rPr>
                <w:rStyle w:val="FootnoteReference"/>
                <w:rtl/>
              </w:rPr>
              <w:footnoteReference w:customMarkFollows="1" w:id="15"/>
              <w:t>(14)</w:t>
            </w:r>
            <w:r>
              <w:rPr>
                <w:rFonts w:hint="cs"/>
                <w:rtl/>
              </w:rPr>
              <w:t xml:space="preserve"> </w:t>
            </w:r>
          </w:p>
        </w:tc>
      </w:tr>
      <w:tr w:rsidR="00000000">
        <w:tblPrEx>
          <w:tblCellMar>
            <w:top w:w="0" w:type="dxa"/>
            <w:bottom w:w="0" w:type="dxa"/>
          </w:tblCellMar>
        </w:tblPrEx>
        <w:trPr>
          <w:cantSplit/>
        </w:trPr>
        <w:tc>
          <w:tcPr>
            <w:tcW w:w="2589" w:type="dxa"/>
            <w:tcBorders>
              <w:left w:val="nil"/>
              <w:bottom w:val="nil"/>
              <w:right w:val="nil"/>
            </w:tcBorders>
          </w:tcPr>
          <w:p w:rsidR="00000000" w:rsidRDefault="00000000">
            <w:pPr>
              <w:tabs>
                <w:tab w:val="left" w:pos="432"/>
              </w:tabs>
              <w:rPr>
                <w:b/>
                <w:bCs/>
                <w:szCs w:val="32"/>
              </w:rPr>
            </w:pPr>
          </w:p>
        </w:tc>
        <w:tc>
          <w:tcPr>
            <w:tcW w:w="861" w:type="dxa"/>
            <w:tcBorders>
              <w:left w:val="nil"/>
              <w:bottom w:val="nil"/>
              <w:right w:val="nil"/>
            </w:tcBorders>
          </w:tcPr>
          <w:p w:rsidR="00000000" w:rsidRDefault="00000000">
            <w:pPr>
              <w:tabs>
                <w:tab w:val="left" w:pos="432"/>
              </w:tabs>
              <w:rPr>
                <w:rFonts w:hint="cs"/>
                <w:b/>
                <w:bCs/>
                <w:sz w:val="28"/>
              </w:rPr>
            </w:pPr>
            <w:r>
              <w:rPr>
                <w:rFonts w:hint="cs"/>
                <w:b/>
                <w:bCs/>
                <w:sz w:val="28"/>
                <w:rtl/>
              </w:rPr>
              <w:t>1994</w:t>
            </w:r>
          </w:p>
        </w:tc>
        <w:tc>
          <w:tcPr>
            <w:tcW w:w="901" w:type="dxa"/>
            <w:tcBorders>
              <w:left w:val="nil"/>
              <w:bottom w:val="nil"/>
              <w:right w:val="nil"/>
            </w:tcBorders>
          </w:tcPr>
          <w:p w:rsidR="00000000" w:rsidRDefault="00000000">
            <w:pPr>
              <w:tabs>
                <w:tab w:val="left" w:pos="432"/>
              </w:tabs>
              <w:rPr>
                <w:rFonts w:hint="cs"/>
                <w:b/>
                <w:bCs/>
                <w:sz w:val="28"/>
              </w:rPr>
            </w:pPr>
            <w:r>
              <w:rPr>
                <w:rFonts w:hint="cs"/>
                <w:b/>
                <w:bCs/>
                <w:sz w:val="28"/>
                <w:rtl/>
              </w:rPr>
              <w:t>1995</w:t>
            </w:r>
          </w:p>
        </w:tc>
        <w:tc>
          <w:tcPr>
            <w:tcW w:w="901" w:type="dxa"/>
            <w:tcBorders>
              <w:left w:val="nil"/>
              <w:bottom w:val="nil"/>
              <w:right w:val="nil"/>
            </w:tcBorders>
          </w:tcPr>
          <w:p w:rsidR="00000000" w:rsidRDefault="00000000">
            <w:pPr>
              <w:tabs>
                <w:tab w:val="left" w:pos="432"/>
              </w:tabs>
              <w:rPr>
                <w:rFonts w:hint="cs"/>
                <w:b/>
                <w:bCs/>
                <w:sz w:val="28"/>
              </w:rPr>
            </w:pPr>
            <w:r>
              <w:rPr>
                <w:rFonts w:hint="cs"/>
                <w:b/>
                <w:bCs/>
                <w:sz w:val="28"/>
                <w:rtl/>
              </w:rPr>
              <w:t>1996</w:t>
            </w:r>
          </w:p>
        </w:tc>
        <w:tc>
          <w:tcPr>
            <w:tcW w:w="901" w:type="dxa"/>
            <w:tcBorders>
              <w:left w:val="nil"/>
              <w:bottom w:val="nil"/>
              <w:right w:val="nil"/>
            </w:tcBorders>
          </w:tcPr>
          <w:p w:rsidR="00000000" w:rsidRDefault="00000000">
            <w:pPr>
              <w:tabs>
                <w:tab w:val="left" w:pos="432"/>
              </w:tabs>
              <w:rPr>
                <w:rFonts w:hint="cs"/>
                <w:b/>
                <w:bCs/>
                <w:sz w:val="28"/>
              </w:rPr>
            </w:pPr>
            <w:r>
              <w:rPr>
                <w:rFonts w:hint="cs"/>
                <w:b/>
                <w:bCs/>
                <w:sz w:val="28"/>
                <w:rtl/>
              </w:rPr>
              <w:t>1997</w:t>
            </w:r>
          </w:p>
        </w:tc>
        <w:tc>
          <w:tcPr>
            <w:tcW w:w="901" w:type="dxa"/>
            <w:tcBorders>
              <w:left w:val="nil"/>
              <w:bottom w:val="nil"/>
              <w:right w:val="nil"/>
            </w:tcBorders>
          </w:tcPr>
          <w:p w:rsidR="00000000" w:rsidRDefault="00000000">
            <w:pPr>
              <w:tabs>
                <w:tab w:val="left" w:pos="432"/>
              </w:tabs>
              <w:rPr>
                <w:rFonts w:hint="cs"/>
                <w:b/>
                <w:bCs/>
                <w:sz w:val="28"/>
              </w:rPr>
            </w:pPr>
            <w:r>
              <w:rPr>
                <w:rFonts w:hint="cs"/>
                <w:b/>
                <w:bCs/>
                <w:sz w:val="28"/>
                <w:rtl/>
              </w:rPr>
              <w:t>1998</w:t>
            </w:r>
          </w:p>
        </w:tc>
        <w:tc>
          <w:tcPr>
            <w:tcW w:w="901" w:type="dxa"/>
            <w:tcBorders>
              <w:left w:val="nil"/>
              <w:bottom w:val="nil"/>
              <w:right w:val="nil"/>
            </w:tcBorders>
          </w:tcPr>
          <w:p w:rsidR="00000000" w:rsidRDefault="00000000">
            <w:pPr>
              <w:tabs>
                <w:tab w:val="left" w:pos="432"/>
              </w:tabs>
              <w:rPr>
                <w:rFonts w:hint="cs"/>
                <w:b/>
                <w:bCs/>
                <w:sz w:val="28"/>
              </w:rPr>
            </w:pPr>
            <w:r>
              <w:rPr>
                <w:rFonts w:hint="cs"/>
                <w:b/>
                <w:bCs/>
                <w:sz w:val="28"/>
                <w:rtl/>
              </w:rPr>
              <w:t>1999</w:t>
            </w:r>
          </w:p>
        </w:tc>
        <w:tc>
          <w:tcPr>
            <w:tcW w:w="901" w:type="dxa"/>
            <w:tcBorders>
              <w:left w:val="nil"/>
              <w:bottom w:val="nil"/>
              <w:right w:val="nil"/>
            </w:tcBorders>
          </w:tcPr>
          <w:p w:rsidR="00000000" w:rsidRDefault="00000000">
            <w:pPr>
              <w:tabs>
                <w:tab w:val="left" w:pos="432"/>
              </w:tabs>
              <w:rPr>
                <w:rFonts w:hint="cs"/>
                <w:b/>
                <w:bCs/>
                <w:sz w:val="28"/>
              </w:rPr>
            </w:pPr>
            <w:r>
              <w:rPr>
                <w:rFonts w:hint="cs"/>
                <w:b/>
                <w:bCs/>
                <w:sz w:val="28"/>
                <w:rtl/>
              </w:rPr>
              <w:t>2000</w:t>
            </w:r>
          </w:p>
        </w:tc>
      </w:tr>
      <w:tr w:rsidR="00000000">
        <w:tblPrEx>
          <w:tblCellMar>
            <w:top w:w="0" w:type="dxa"/>
            <w:bottom w:w="0" w:type="dxa"/>
          </w:tblCellMar>
        </w:tblPrEx>
        <w:trPr>
          <w:cantSplit/>
        </w:trPr>
        <w:tc>
          <w:tcPr>
            <w:tcW w:w="2589" w:type="dxa"/>
            <w:tcBorders>
              <w:top w:val="nil"/>
              <w:left w:val="nil"/>
              <w:bottom w:val="single" w:sz="4" w:space="0" w:color="auto"/>
              <w:right w:val="nil"/>
            </w:tcBorders>
          </w:tcPr>
          <w:p w:rsidR="00000000" w:rsidRDefault="00000000">
            <w:pPr>
              <w:tabs>
                <w:tab w:val="left" w:pos="432"/>
              </w:tabs>
              <w:rPr>
                <w:b/>
                <w:bCs/>
                <w:szCs w:val="32"/>
              </w:rPr>
            </w:pPr>
          </w:p>
        </w:tc>
        <w:tc>
          <w:tcPr>
            <w:tcW w:w="861" w:type="dxa"/>
            <w:tcBorders>
              <w:top w:val="nil"/>
              <w:left w:val="nil"/>
              <w:bottom w:val="single" w:sz="4" w:space="0" w:color="auto"/>
              <w:right w:val="nil"/>
            </w:tcBorders>
          </w:tcPr>
          <w:p w:rsidR="00000000" w:rsidRDefault="00000000">
            <w:pPr>
              <w:tabs>
                <w:tab w:val="left" w:pos="432"/>
              </w:tabs>
              <w:rPr>
                <w:rFonts w:hint="cs"/>
                <w:b/>
                <w:bCs/>
                <w:sz w:val="28"/>
                <w:rtl/>
              </w:rPr>
            </w:pPr>
          </w:p>
        </w:tc>
        <w:tc>
          <w:tcPr>
            <w:tcW w:w="901" w:type="dxa"/>
            <w:tcBorders>
              <w:top w:val="nil"/>
              <w:left w:val="nil"/>
              <w:bottom w:val="single" w:sz="4" w:space="0" w:color="auto"/>
              <w:right w:val="nil"/>
            </w:tcBorders>
          </w:tcPr>
          <w:p w:rsidR="00000000" w:rsidRDefault="00000000">
            <w:pPr>
              <w:tabs>
                <w:tab w:val="left" w:pos="432"/>
              </w:tabs>
              <w:rPr>
                <w:rFonts w:hint="cs"/>
                <w:b/>
                <w:bCs/>
                <w:sz w:val="28"/>
                <w:rtl/>
              </w:rPr>
            </w:pPr>
          </w:p>
        </w:tc>
        <w:tc>
          <w:tcPr>
            <w:tcW w:w="901" w:type="dxa"/>
            <w:tcBorders>
              <w:top w:val="nil"/>
              <w:left w:val="nil"/>
              <w:bottom w:val="single" w:sz="4" w:space="0" w:color="auto"/>
              <w:right w:val="nil"/>
            </w:tcBorders>
          </w:tcPr>
          <w:p w:rsidR="00000000" w:rsidRDefault="00000000">
            <w:pPr>
              <w:tabs>
                <w:tab w:val="left" w:pos="432"/>
              </w:tabs>
              <w:rPr>
                <w:rFonts w:hint="cs"/>
                <w:b/>
                <w:bCs/>
                <w:sz w:val="28"/>
                <w:rtl/>
              </w:rPr>
            </w:pPr>
          </w:p>
        </w:tc>
        <w:tc>
          <w:tcPr>
            <w:tcW w:w="901" w:type="dxa"/>
            <w:tcBorders>
              <w:top w:val="nil"/>
              <w:left w:val="nil"/>
              <w:bottom w:val="single" w:sz="4" w:space="0" w:color="auto"/>
              <w:right w:val="nil"/>
            </w:tcBorders>
          </w:tcPr>
          <w:p w:rsidR="00000000" w:rsidRDefault="00000000">
            <w:pPr>
              <w:tabs>
                <w:tab w:val="left" w:pos="432"/>
              </w:tabs>
              <w:rPr>
                <w:rFonts w:hint="cs"/>
                <w:b/>
                <w:bCs/>
                <w:sz w:val="28"/>
                <w:rtl/>
              </w:rPr>
            </w:pPr>
          </w:p>
        </w:tc>
        <w:tc>
          <w:tcPr>
            <w:tcW w:w="901" w:type="dxa"/>
            <w:tcBorders>
              <w:top w:val="nil"/>
              <w:left w:val="nil"/>
              <w:bottom w:val="single" w:sz="4" w:space="0" w:color="auto"/>
              <w:right w:val="nil"/>
            </w:tcBorders>
          </w:tcPr>
          <w:p w:rsidR="00000000" w:rsidRDefault="00000000">
            <w:pPr>
              <w:tabs>
                <w:tab w:val="left" w:pos="432"/>
              </w:tabs>
              <w:rPr>
                <w:rFonts w:hint="cs"/>
                <w:b/>
                <w:bCs/>
                <w:sz w:val="28"/>
                <w:rtl/>
              </w:rPr>
            </w:pPr>
          </w:p>
        </w:tc>
        <w:tc>
          <w:tcPr>
            <w:tcW w:w="901" w:type="dxa"/>
            <w:tcBorders>
              <w:top w:val="nil"/>
              <w:left w:val="nil"/>
              <w:bottom w:val="single" w:sz="4" w:space="0" w:color="auto"/>
              <w:right w:val="nil"/>
            </w:tcBorders>
          </w:tcPr>
          <w:p w:rsidR="00000000" w:rsidRDefault="00000000">
            <w:pPr>
              <w:tabs>
                <w:tab w:val="left" w:pos="432"/>
              </w:tabs>
              <w:rPr>
                <w:rFonts w:hint="cs"/>
                <w:b/>
                <w:bCs/>
                <w:sz w:val="28"/>
                <w:rtl/>
              </w:rPr>
            </w:pPr>
          </w:p>
        </w:tc>
        <w:tc>
          <w:tcPr>
            <w:tcW w:w="901" w:type="dxa"/>
            <w:tcBorders>
              <w:top w:val="nil"/>
              <w:left w:val="nil"/>
              <w:bottom w:val="single" w:sz="4" w:space="0" w:color="auto"/>
              <w:right w:val="nil"/>
            </w:tcBorders>
          </w:tcPr>
          <w:p w:rsidR="00000000" w:rsidRDefault="00000000">
            <w:pPr>
              <w:tabs>
                <w:tab w:val="left" w:pos="432"/>
              </w:tabs>
              <w:rPr>
                <w:rFonts w:hint="cs"/>
                <w:b/>
                <w:bCs/>
                <w:sz w:val="28"/>
                <w:rtl/>
              </w:rPr>
            </w:pPr>
          </w:p>
        </w:tc>
      </w:tr>
      <w:tr w:rsidR="00000000">
        <w:tblPrEx>
          <w:tblCellMar>
            <w:top w:w="0" w:type="dxa"/>
            <w:bottom w:w="0" w:type="dxa"/>
          </w:tblCellMar>
        </w:tblPrEx>
        <w:trPr>
          <w:cantSplit/>
        </w:trPr>
        <w:tc>
          <w:tcPr>
            <w:tcW w:w="2589" w:type="dxa"/>
            <w:tcBorders>
              <w:left w:val="nil"/>
              <w:bottom w:val="nil"/>
              <w:right w:val="nil"/>
            </w:tcBorders>
          </w:tcPr>
          <w:p w:rsidR="00000000" w:rsidRDefault="00000000">
            <w:pPr>
              <w:tabs>
                <w:tab w:val="left" w:pos="432"/>
              </w:tabs>
              <w:rPr>
                <w:rFonts w:hint="cs"/>
                <w:sz w:val="28"/>
              </w:rPr>
            </w:pPr>
            <w:r>
              <w:rPr>
                <w:rFonts w:hint="cs"/>
                <w:sz w:val="28"/>
                <w:rtl/>
              </w:rPr>
              <w:t>المستشفيات</w:t>
            </w:r>
          </w:p>
        </w:tc>
        <w:tc>
          <w:tcPr>
            <w:tcW w:w="861" w:type="dxa"/>
            <w:tcBorders>
              <w:left w:val="nil"/>
              <w:bottom w:val="nil"/>
              <w:right w:val="nil"/>
            </w:tcBorders>
          </w:tcPr>
          <w:p w:rsidR="00000000" w:rsidRDefault="00000000">
            <w:pPr>
              <w:tabs>
                <w:tab w:val="left" w:pos="432"/>
              </w:tabs>
              <w:rPr>
                <w:rFonts w:hint="cs"/>
                <w:sz w:val="28"/>
              </w:rPr>
            </w:pPr>
            <w:r>
              <w:rPr>
                <w:rFonts w:hint="cs"/>
                <w:sz w:val="28"/>
                <w:rtl/>
              </w:rPr>
              <w:t>51</w:t>
            </w:r>
          </w:p>
        </w:tc>
        <w:tc>
          <w:tcPr>
            <w:tcW w:w="901" w:type="dxa"/>
            <w:tcBorders>
              <w:left w:val="nil"/>
              <w:bottom w:val="nil"/>
              <w:right w:val="nil"/>
            </w:tcBorders>
          </w:tcPr>
          <w:p w:rsidR="00000000" w:rsidRDefault="00000000">
            <w:pPr>
              <w:tabs>
                <w:tab w:val="left" w:pos="432"/>
              </w:tabs>
              <w:rPr>
                <w:rFonts w:hint="cs"/>
                <w:sz w:val="28"/>
              </w:rPr>
            </w:pPr>
            <w:r>
              <w:rPr>
                <w:rFonts w:hint="cs"/>
                <w:sz w:val="28"/>
                <w:rtl/>
              </w:rPr>
              <w:t>51</w:t>
            </w:r>
          </w:p>
        </w:tc>
        <w:tc>
          <w:tcPr>
            <w:tcW w:w="901" w:type="dxa"/>
            <w:tcBorders>
              <w:left w:val="nil"/>
              <w:bottom w:val="nil"/>
              <w:right w:val="nil"/>
            </w:tcBorders>
          </w:tcPr>
          <w:p w:rsidR="00000000" w:rsidRDefault="00000000">
            <w:pPr>
              <w:tabs>
                <w:tab w:val="left" w:pos="432"/>
              </w:tabs>
              <w:rPr>
                <w:rFonts w:hint="cs"/>
                <w:sz w:val="28"/>
              </w:rPr>
            </w:pPr>
            <w:r>
              <w:rPr>
                <w:rFonts w:hint="cs"/>
                <w:sz w:val="28"/>
                <w:rtl/>
              </w:rPr>
              <w:t>51</w:t>
            </w:r>
          </w:p>
        </w:tc>
        <w:tc>
          <w:tcPr>
            <w:tcW w:w="901" w:type="dxa"/>
            <w:tcBorders>
              <w:left w:val="nil"/>
              <w:bottom w:val="nil"/>
              <w:right w:val="nil"/>
            </w:tcBorders>
          </w:tcPr>
          <w:p w:rsidR="00000000" w:rsidRDefault="00000000">
            <w:pPr>
              <w:tabs>
                <w:tab w:val="left" w:pos="432"/>
              </w:tabs>
              <w:rPr>
                <w:rFonts w:hint="cs"/>
                <w:sz w:val="28"/>
              </w:rPr>
            </w:pPr>
            <w:r>
              <w:rPr>
                <w:rFonts w:hint="cs"/>
                <w:sz w:val="28"/>
                <w:rtl/>
              </w:rPr>
              <w:t>51</w:t>
            </w:r>
          </w:p>
        </w:tc>
        <w:tc>
          <w:tcPr>
            <w:tcW w:w="901" w:type="dxa"/>
            <w:tcBorders>
              <w:left w:val="nil"/>
              <w:bottom w:val="nil"/>
              <w:right w:val="nil"/>
            </w:tcBorders>
          </w:tcPr>
          <w:p w:rsidR="00000000" w:rsidRDefault="00000000">
            <w:pPr>
              <w:tabs>
                <w:tab w:val="left" w:pos="432"/>
              </w:tabs>
              <w:rPr>
                <w:rFonts w:hint="cs"/>
                <w:sz w:val="28"/>
              </w:rPr>
            </w:pPr>
            <w:r>
              <w:rPr>
                <w:rFonts w:hint="cs"/>
                <w:sz w:val="28"/>
                <w:rtl/>
              </w:rPr>
              <w:t>51</w:t>
            </w:r>
          </w:p>
        </w:tc>
        <w:tc>
          <w:tcPr>
            <w:tcW w:w="901" w:type="dxa"/>
            <w:tcBorders>
              <w:left w:val="nil"/>
              <w:bottom w:val="nil"/>
              <w:right w:val="nil"/>
            </w:tcBorders>
          </w:tcPr>
          <w:p w:rsidR="00000000" w:rsidRDefault="00000000">
            <w:pPr>
              <w:tabs>
                <w:tab w:val="left" w:pos="432"/>
              </w:tabs>
              <w:rPr>
                <w:rFonts w:hint="cs"/>
                <w:sz w:val="28"/>
              </w:rPr>
            </w:pPr>
            <w:r>
              <w:rPr>
                <w:rFonts w:hint="cs"/>
                <w:sz w:val="28"/>
                <w:rtl/>
              </w:rPr>
              <w:t>51</w:t>
            </w:r>
          </w:p>
        </w:tc>
        <w:tc>
          <w:tcPr>
            <w:tcW w:w="901" w:type="dxa"/>
            <w:tcBorders>
              <w:left w:val="nil"/>
              <w:bottom w:val="nil"/>
              <w:right w:val="nil"/>
            </w:tcBorders>
          </w:tcPr>
          <w:p w:rsidR="00000000" w:rsidRDefault="00000000">
            <w:pPr>
              <w:tabs>
                <w:tab w:val="left" w:pos="432"/>
              </w:tabs>
              <w:rPr>
                <w:rFonts w:hint="cs"/>
                <w:sz w:val="28"/>
              </w:rPr>
            </w:pPr>
            <w:r>
              <w:rPr>
                <w:rFonts w:hint="cs"/>
                <w:sz w:val="28"/>
                <w:rtl/>
              </w:rPr>
              <w:t>51</w:t>
            </w:r>
          </w:p>
        </w:tc>
      </w:tr>
      <w:tr w:rsidR="00000000">
        <w:tblPrEx>
          <w:tblCellMar>
            <w:top w:w="0" w:type="dxa"/>
            <w:bottom w:w="0" w:type="dxa"/>
          </w:tblCellMar>
        </w:tblPrEx>
        <w:trPr>
          <w:cantSplit/>
        </w:trPr>
        <w:tc>
          <w:tcPr>
            <w:tcW w:w="2589"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مجموع عدد الأسرَّة</w:t>
            </w:r>
          </w:p>
        </w:tc>
        <w:tc>
          <w:tcPr>
            <w:tcW w:w="86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9661</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10371</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10319</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10133</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9480</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10237</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10197</w:t>
            </w:r>
          </w:p>
        </w:tc>
      </w:tr>
      <w:tr w:rsidR="00000000">
        <w:tblPrEx>
          <w:tblCellMar>
            <w:top w:w="0" w:type="dxa"/>
            <w:bottom w:w="0" w:type="dxa"/>
          </w:tblCellMar>
        </w:tblPrEx>
        <w:trPr>
          <w:cantSplit/>
        </w:trPr>
        <w:tc>
          <w:tcPr>
            <w:tcW w:w="2589" w:type="dxa"/>
            <w:tcBorders>
              <w:top w:val="nil"/>
              <w:left w:val="nil"/>
              <w:bottom w:val="nil"/>
              <w:right w:val="nil"/>
            </w:tcBorders>
          </w:tcPr>
          <w:p w:rsidR="00000000" w:rsidRDefault="00000000">
            <w:pPr>
              <w:tabs>
                <w:tab w:val="left" w:pos="432"/>
              </w:tabs>
              <w:ind w:left="240" w:hanging="240"/>
              <w:rPr>
                <w:rFonts w:hint="cs"/>
                <w:sz w:val="28"/>
                <w:szCs w:val="28"/>
              </w:rPr>
            </w:pPr>
            <w:r>
              <w:rPr>
                <w:rFonts w:hint="cs"/>
                <w:sz w:val="28"/>
                <w:szCs w:val="28"/>
                <w:rtl/>
              </w:rPr>
              <w:t>مجموع المرضى الذين دخلوا المستشفيات</w:t>
            </w:r>
          </w:p>
        </w:tc>
        <w:tc>
          <w:tcPr>
            <w:tcW w:w="86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28199</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288856</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289268</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255203</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250043</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265321</w:t>
            </w:r>
          </w:p>
        </w:tc>
        <w:tc>
          <w:tcPr>
            <w:tcW w:w="901" w:type="dxa"/>
            <w:tcBorders>
              <w:top w:val="nil"/>
              <w:left w:val="nil"/>
              <w:bottom w:val="nil"/>
              <w:right w:val="nil"/>
            </w:tcBorders>
          </w:tcPr>
          <w:p w:rsidR="00000000" w:rsidRDefault="00000000">
            <w:pPr>
              <w:tabs>
                <w:tab w:val="left" w:pos="432"/>
              </w:tabs>
              <w:rPr>
                <w:rFonts w:hint="cs"/>
                <w:sz w:val="24"/>
                <w:szCs w:val="24"/>
              </w:rPr>
            </w:pPr>
            <w:r>
              <w:rPr>
                <w:rFonts w:hint="cs"/>
                <w:sz w:val="24"/>
                <w:szCs w:val="24"/>
                <w:rtl/>
              </w:rPr>
              <w:t>260770</w:t>
            </w:r>
          </w:p>
        </w:tc>
      </w:tr>
      <w:tr w:rsidR="00000000">
        <w:tblPrEx>
          <w:tblCellMar>
            <w:top w:w="0" w:type="dxa"/>
            <w:bottom w:w="0" w:type="dxa"/>
          </w:tblCellMar>
        </w:tblPrEx>
        <w:trPr>
          <w:cantSplit/>
        </w:trPr>
        <w:tc>
          <w:tcPr>
            <w:tcW w:w="2589" w:type="dxa"/>
            <w:tcBorders>
              <w:top w:val="nil"/>
              <w:left w:val="nil"/>
              <w:bottom w:val="nil"/>
              <w:right w:val="nil"/>
            </w:tcBorders>
          </w:tcPr>
          <w:p w:rsidR="00000000" w:rsidRDefault="00000000">
            <w:pPr>
              <w:tabs>
                <w:tab w:val="left" w:pos="432"/>
              </w:tabs>
              <w:rPr>
                <w:sz w:val="28"/>
                <w:szCs w:val="28"/>
              </w:rPr>
            </w:pPr>
          </w:p>
        </w:tc>
        <w:tc>
          <w:tcPr>
            <w:tcW w:w="861" w:type="dxa"/>
            <w:tcBorders>
              <w:top w:val="nil"/>
              <w:left w:val="nil"/>
              <w:bottom w:val="nil"/>
              <w:right w:val="nil"/>
            </w:tcBorders>
          </w:tcPr>
          <w:p w:rsidR="00000000" w:rsidRDefault="00000000">
            <w:pPr>
              <w:tabs>
                <w:tab w:val="left" w:pos="432"/>
              </w:tabs>
              <w:rPr>
                <w:rFonts w:hint="cs"/>
                <w:sz w:val="28"/>
              </w:rPr>
            </w:pPr>
          </w:p>
        </w:tc>
        <w:tc>
          <w:tcPr>
            <w:tcW w:w="901" w:type="dxa"/>
            <w:tcBorders>
              <w:top w:val="nil"/>
              <w:left w:val="nil"/>
              <w:bottom w:val="nil"/>
              <w:right w:val="nil"/>
            </w:tcBorders>
          </w:tcPr>
          <w:p w:rsidR="00000000" w:rsidRDefault="00000000">
            <w:pPr>
              <w:tabs>
                <w:tab w:val="left" w:pos="432"/>
              </w:tabs>
              <w:rPr>
                <w:rFonts w:hint="cs"/>
                <w:sz w:val="28"/>
              </w:rPr>
            </w:pPr>
          </w:p>
        </w:tc>
        <w:tc>
          <w:tcPr>
            <w:tcW w:w="901" w:type="dxa"/>
            <w:tcBorders>
              <w:top w:val="nil"/>
              <w:left w:val="nil"/>
              <w:bottom w:val="nil"/>
              <w:right w:val="nil"/>
            </w:tcBorders>
          </w:tcPr>
          <w:p w:rsidR="00000000" w:rsidRDefault="00000000">
            <w:pPr>
              <w:tabs>
                <w:tab w:val="left" w:pos="432"/>
              </w:tabs>
              <w:rPr>
                <w:rFonts w:hint="cs"/>
                <w:sz w:val="28"/>
              </w:rPr>
            </w:pPr>
          </w:p>
        </w:tc>
        <w:tc>
          <w:tcPr>
            <w:tcW w:w="901" w:type="dxa"/>
            <w:tcBorders>
              <w:top w:val="nil"/>
              <w:left w:val="nil"/>
              <w:bottom w:val="nil"/>
              <w:right w:val="nil"/>
            </w:tcBorders>
          </w:tcPr>
          <w:p w:rsidR="00000000" w:rsidRDefault="00000000">
            <w:pPr>
              <w:tabs>
                <w:tab w:val="left" w:pos="432"/>
              </w:tabs>
              <w:rPr>
                <w:rFonts w:hint="cs"/>
                <w:sz w:val="28"/>
              </w:rPr>
            </w:pPr>
          </w:p>
        </w:tc>
        <w:tc>
          <w:tcPr>
            <w:tcW w:w="901" w:type="dxa"/>
            <w:tcBorders>
              <w:top w:val="nil"/>
              <w:left w:val="nil"/>
              <w:bottom w:val="nil"/>
              <w:right w:val="nil"/>
            </w:tcBorders>
          </w:tcPr>
          <w:p w:rsidR="00000000" w:rsidRDefault="00000000">
            <w:pPr>
              <w:tabs>
                <w:tab w:val="left" w:pos="432"/>
              </w:tabs>
              <w:rPr>
                <w:rFonts w:hint="cs"/>
                <w:sz w:val="28"/>
              </w:rPr>
            </w:pPr>
          </w:p>
        </w:tc>
        <w:tc>
          <w:tcPr>
            <w:tcW w:w="901" w:type="dxa"/>
            <w:tcBorders>
              <w:top w:val="nil"/>
              <w:left w:val="nil"/>
              <w:bottom w:val="nil"/>
              <w:right w:val="nil"/>
            </w:tcBorders>
          </w:tcPr>
          <w:p w:rsidR="00000000" w:rsidRDefault="00000000">
            <w:pPr>
              <w:tabs>
                <w:tab w:val="left" w:pos="432"/>
              </w:tabs>
              <w:rPr>
                <w:rFonts w:hint="cs"/>
                <w:sz w:val="28"/>
              </w:rPr>
            </w:pPr>
          </w:p>
        </w:tc>
        <w:tc>
          <w:tcPr>
            <w:tcW w:w="901" w:type="dxa"/>
            <w:tcBorders>
              <w:top w:val="nil"/>
              <w:left w:val="nil"/>
              <w:bottom w:val="nil"/>
              <w:right w:val="nil"/>
            </w:tcBorders>
          </w:tcPr>
          <w:p w:rsidR="00000000" w:rsidRDefault="00000000">
            <w:pPr>
              <w:tabs>
                <w:tab w:val="left" w:pos="432"/>
              </w:tabs>
              <w:rPr>
                <w:rFonts w:hint="cs"/>
                <w:sz w:val="28"/>
              </w:rPr>
            </w:pPr>
          </w:p>
        </w:tc>
      </w:tr>
    </w:tbl>
    <w:p w:rsidR="00000000" w:rsidRDefault="00000000">
      <w:pPr>
        <w:tabs>
          <w:tab w:val="left" w:pos="432"/>
        </w:tabs>
        <w:rPr>
          <w:rFonts w:hint="cs"/>
          <w:b/>
          <w:bCs/>
          <w:szCs w:val="32"/>
          <w:rtl/>
        </w:rPr>
      </w:pPr>
      <w:r>
        <w:rPr>
          <w:rFonts w:hint="cs"/>
          <w:b/>
          <w:bCs/>
          <w:szCs w:val="32"/>
          <w:rtl/>
        </w:rPr>
        <w:t xml:space="preserve">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
        <w:gridCol w:w="1410"/>
        <w:gridCol w:w="935"/>
        <w:gridCol w:w="443"/>
        <w:gridCol w:w="428"/>
        <w:gridCol w:w="65"/>
        <w:gridCol w:w="539"/>
        <w:gridCol w:w="345"/>
        <w:gridCol w:w="52"/>
        <w:gridCol w:w="635"/>
        <w:gridCol w:w="262"/>
        <w:gridCol w:w="39"/>
        <w:gridCol w:w="744"/>
        <w:gridCol w:w="166"/>
        <w:gridCol w:w="26"/>
        <w:gridCol w:w="840"/>
        <w:gridCol w:w="83"/>
        <w:gridCol w:w="13"/>
        <w:gridCol w:w="936"/>
      </w:tblGrid>
      <w:tr w:rsidR="00000000">
        <w:tblPrEx>
          <w:tblCellMar>
            <w:top w:w="0" w:type="dxa"/>
            <w:bottom w:w="0" w:type="dxa"/>
          </w:tblCellMar>
        </w:tblPrEx>
        <w:trPr>
          <w:cantSplit/>
        </w:trPr>
        <w:tc>
          <w:tcPr>
            <w:tcW w:w="8856" w:type="dxa"/>
            <w:gridSpan w:val="19"/>
            <w:tcBorders>
              <w:top w:val="nil"/>
              <w:left w:val="nil"/>
              <w:bottom w:val="single" w:sz="4" w:space="0" w:color="auto"/>
              <w:right w:val="nil"/>
            </w:tcBorders>
          </w:tcPr>
          <w:p w:rsidR="00000000" w:rsidRDefault="00000000">
            <w:pPr>
              <w:tabs>
                <w:tab w:val="left" w:pos="432"/>
              </w:tabs>
              <w:rPr>
                <w:rFonts w:cs="Traditional Arabic Backslanted" w:hint="cs"/>
              </w:rPr>
            </w:pPr>
            <w:r>
              <w:rPr>
                <w:rFonts w:cs="Traditional Arabic Backslanted" w:hint="cs"/>
                <w:rtl/>
              </w:rPr>
              <w:t>مؤشرات الخدمات الصحية بدون أسرَّة</w:t>
            </w:r>
          </w:p>
        </w:tc>
      </w:tr>
      <w:tr w:rsidR="00000000">
        <w:tblPrEx>
          <w:tblCellMar>
            <w:top w:w="0" w:type="dxa"/>
            <w:bottom w:w="0" w:type="dxa"/>
          </w:tblCellMar>
        </w:tblPrEx>
        <w:trPr>
          <w:cantSplit/>
        </w:trPr>
        <w:tc>
          <w:tcPr>
            <w:tcW w:w="2305" w:type="dxa"/>
            <w:gridSpan w:val="2"/>
            <w:tcBorders>
              <w:top w:val="single" w:sz="4" w:space="0" w:color="auto"/>
              <w:left w:val="nil"/>
              <w:bottom w:val="nil"/>
              <w:right w:val="nil"/>
            </w:tcBorders>
          </w:tcPr>
          <w:p w:rsidR="00000000" w:rsidRDefault="00000000">
            <w:pPr>
              <w:tabs>
                <w:tab w:val="left" w:pos="432"/>
              </w:tabs>
              <w:rPr>
                <w:b/>
                <w:bCs/>
                <w:szCs w:val="32"/>
              </w:rPr>
            </w:pPr>
          </w:p>
        </w:tc>
        <w:tc>
          <w:tcPr>
            <w:tcW w:w="935" w:type="dxa"/>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1994</w:t>
            </w:r>
          </w:p>
        </w:tc>
        <w:tc>
          <w:tcPr>
            <w:tcW w:w="936" w:type="dxa"/>
            <w:gridSpan w:val="3"/>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1995</w:t>
            </w:r>
          </w:p>
        </w:tc>
        <w:tc>
          <w:tcPr>
            <w:tcW w:w="936" w:type="dxa"/>
            <w:gridSpan w:val="3"/>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1996</w:t>
            </w:r>
          </w:p>
        </w:tc>
        <w:tc>
          <w:tcPr>
            <w:tcW w:w="936" w:type="dxa"/>
            <w:gridSpan w:val="3"/>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1997</w:t>
            </w:r>
          </w:p>
        </w:tc>
        <w:tc>
          <w:tcPr>
            <w:tcW w:w="936" w:type="dxa"/>
            <w:gridSpan w:val="3"/>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1998</w:t>
            </w:r>
          </w:p>
        </w:tc>
        <w:tc>
          <w:tcPr>
            <w:tcW w:w="936" w:type="dxa"/>
            <w:gridSpan w:val="3"/>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1999</w:t>
            </w:r>
          </w:p>
        </w:tc>
        <w:tc>
          <w:tcPr>
            <w:tcW w:w="936" w:type="dxa"/>
            <w:tcBorders>
              <w:top w:val="single" w:sz="4" w:space="0" w:color="auto"/>
              <w:left w:val="nil"/>
              <w:bottom w:val="nil"/>
              <w:right w:val="nil"/>
            </w:tcBorders>
          </w:tcPr>
          <w:p w:rsidR="00000000" w:rsidRDefault="00000000">
            <w:pPr>
              <w:tabs>
                <w:tab w:val="left" w:pos="432"/>
              </w:tabs>
              <w:ind w:left="216"/>
              <w:rPr>
                <w:rFonts w:cs="Akhbar MT" w:hint="cs"/>
                <w:b/>
                <w:bCs/>
                <w:sz w:val="28"/>
                <w:szCs w:val="28"/>
              </w:rPr>
            </w:pPr>
            <w:r>
              <w:rPr>
                <w:rFonts w:cs="Akhbar MT" w:hint="cs"/>
                <w:b/>
                <w:bCs/>
                <w:sz w:val="28"/>
                <w:szCs w:val="28"/>
                <w:rtl/>
              </w:rPr>
              <w:t>2000</w:t>
            </w:r>
          </w:p>
        </w:tc>
      </w:tr>
      <w:tr w:rsidR="00000000">
        <w:tblPrEx>
          <w:tblCellMar>
            <w:top w:w="0" w:type="dxa"/>
            <w:bottom w:w="0" w:type="dxa"/>
          </w:tblCellMar>
        </w:tblPrEx>
        <w:trPr>
          <w:cantSplit/>
        </w:trPr>
        <w:tc>
          <w:tcPr>
            <w:tcW w:w="2305" w:type="dxa"/>
            <w:gridSpan w:val="2"/>
            <w:tcBorders>
              <w:top w:val="nil"/>
              <w:left w:val="nil"/>
              <w:bottom w:val="single" w:sz="4" w:space="0" w:color="auto"/>
              <w:right w:val="nil"/>
            </w:tcBorders>
          </w:tcPr>
          <w:p w:rsidR="00000000" w:rsidRDefault="00000000">
            <w:pPr>
              <w:tabs>
                <w:tab w:val="left" w:pos="432"/>
              </w:tabs>
              <w:spacing w:line="360" w:lineRule="exact"/>
              <w:rPr>
                <w:rFonts w:hint="cs"/>
                <w:sz w:val="28"/>
                <w:rtl/>
              </w:rPr>
            </w:pPr>
          </w:p>
        </w:tc>
        <w:tc>
          <w:tcPr>
            <w:tcW w:w="935" w:type="dxa"/>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c>
          <w:tcPr>
            <w:tcW w:w="936" w:type="dxa"/>
            <w:gridSpan w:val="3"/>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c>
          <w:tcPr>
            <w:tcW w:w="936" w:type="dxa"/>
            <w:gridSpan w:val="3"/>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c>
          <w:tcPr>
            <w:tcW w:w="936" w:type="dxa"/>
            <w:gridSpan w:val="3"/>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c>
          <w:tcPr>
            <w:tcW w:w="936" w:type="dxa"/>
            <w:gridSpan w:val="3"/>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c>
          <w:tcPr>
            <w:tcW w:w="936" w:type="dxa"/>
            <w:gridSpan w:val="3"/>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c>
          <w:tcPr>
            <w:tcW w:w="936" w:type="dxa"/>
            <w:tcBorders>
              <w:top w:val="nil"/>
              <w:left w:val="nil"/>
              <w:bottom w:val="single" w:sz="4" w:space="0" w:color="auto"/>
              <w:right w:val="nil"/>
            </w:tcBorders>
          </w:tcPr>
          <w:p w:rsidR="00000000" w:rsidRDefault="00000000">
            <w:pPr>
              <w:tabs>
                <w:tab w:val="left" w:pos="432"/>
              </w:tabs>
              <w:spacing w:line="360" w:lineRule="exact"/>
              <w:ind w:left="216"/>
              <w:rPr>
                <w:rFonts w:cs="Akhbar MT" w:hint="cs"/>
                <w:sz w:val="28"/>
                <w:szCs w:val="28"/>
                <w:rtl/>
              </w:rPr>
            </w:pPr>
          </w:p>
        </w:tc>
      </w:tr>
      <w:tr w:rsidR="00000000">
        <w:tblPrEx>
          <w:tblCellMar>
            <w:top w:w="0" w:type="dxa"/>
            <w:bottom w:w="0" w:type="dxa"/>
          </w:tblCellMar>
        </w:tblPrEx>
        <w:trPr>
          <w:cantSplit/>
        </w:trPr>
        <w:tc>
          <w:tcPr>
            <w:tcW w:w="2305" w:type="dxa"/>
            <w:gridSpan w:val="2"/>
            <w:tcBorders>
              <w:top w:val="single" w:sz="4" w:space="0" w:color="auto"/>
              <w:left w:val="nil"/>
              <w:bottom w:val="nil"/>
              <w:right w:val="nil"/>
            </w:tcBorders>
          </w:tcPr>
          <w:p w:rsidR="00000000" w:rsidRDefault="00000000">
            <w:pPr>
              <w:tabs>
                <w:tab w:val="left" w:pos="432"/>
              </w:tabs>
              <w:spacing w:line="360" w:lineRule="exact"/>
              <w:rPr>
                <w:rFonts w:hint="cs"/>
                <w:sz w:val="28"/>
                <w:szCs w:val="28"/>
                <w:rtl/>
              </w:rPr>
            </w:pPr>
            <w:r>
              <w:rPr>
                <w:rFonts w:hint="cs"/>
                <w:sz w:val="28"/>
                <w:szCs w:val="28"/>
                <w:rtl/>
              </w:rPr>
              <w:t>مراكز طبية بدون أسرَّة</w:t>
            </w:r>
          </w:p>
        </w:tc>
        <w:tc>
          <w:tcPr>
            <w:tcW w:w="935" w:type="dxa"/>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2733</w:t>
            </w:r>
          </w:p>
        </w:tc>
        <w:tc>
          <w:tcPr>
            <w:tcW w:w="936" w:type="dxa"/>
            <w:gridSpan w:val="3"/>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2507</w:t>
            </w:r>
          </w:p>
        </w:tc>
        <w:tc>
          <w:tcPr>
            <w:tcW w:w="936" w:type="dxa"/>
            <w:gridSpan w:val="3"/>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2437</w:t>
            </w:r>
          </w:p>
        </w:tc>
        <w:tc>
          <w:tcPr>
            <w:tcW w:w="936" w:type="dxa"/>
            <w:gridSpan w:val="3"/>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2155</w:t>
            </w:r>
          </w:p>
        </w:tc>
        <w:tc>
          <w:tcPr>
            <w:tcW w:w="936" w:type="dxa"/>
            <w:gridSpan w:val="3"/>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2257</w:t>
            </w:r>
          </w:p>
        </w:tc>
        <w:tc>
          <w:tcPr>
            <w:tcW w:w="936" w:type="dxa"/>
            <w:gridSpan w:val="3"/>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2191</w:t>
            </w:r>
          </w:p>
        </w:tc>
        <w:tc>
          <w:tcPr>
            <w:tcW w:w="936" w:type="dxa"/>
            <w:tcBorders>
              <w:top w:val="single" w:sz="4" w:space="0" w:color="auto"/>
              <w:left w:val="nil"/>
              <w:bottom w:val="nil"/>
              <w:right w:val="nil"/>
            </w:tcBorders>
          </w:tcPr>
          <w:p w:rsidR="00000000" w:rsidRDefault="00000000">
            <w:pPr>
              <w:tabs>
                <w:tab w:val="left" w:pos="432"/>
              </w:tabs>
              <w:spacing w:line="360" w:lineRule="exact"/>
              <w:ind w:left="216"/>
              <w:rPr>
                <w:rFonts w:cs="Akhbar MT" w:hint="cs"/>
                <w:sz w:val="28"/>
                <w:szCs w:val="28"/>
                <w:rtl/>
              </w:rPr>
            </w:pPr>
            <w:r>
              <w:rPr>
                <w:rFonts w:cs="Akhbar MT" w:hint="cs"/>
                <w:sz w:val="28"/>
                <w:szCs w:val="28"/>
                <w:rtl/>
              </w:rPr>
              <w:t>2241</w:t>
            </w:r>
          </w:p>
        </w:tc>
      </w:tr>
      <w:tr w:rsidR="00000000">
        <w:tblPrEx>
          <w:tblCellMar>
            <w:top w:w="0" w:type="dxa"/>
            <w:bottom w:w="0" w:type="dxa"/>
          </w:tblCellMar>
        </w:tblPrEx>
        <w:trPr>
          <w:cantSplit/>
        </w:trPr>
        <w:tc>
          <w:tcPr>
            <w:tcW w:w="2305" w:type="dxa"/>
            <w:gridSpan w:val="2"/>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عيادات</w:t>
            </w:r>
          </w:p>
        </w:tc>
        <w:tc>
          <w:tcPr>
            <w:tcW w:w="935"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58</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53</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53</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53</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53</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51</w:t>
            </w:r>
          </w:p>
        </w:tc>
        <w:tc>
          <w:tcPr>
            <w:tcW w:w="936"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51</w:t>
            </w:r>
          </w:p>
        </w:tc>
      </w:tr>
      <w:tr w:rsidR="00000000">
        <w:tblPrEx>
          <w:tblCellMar>
            <w:top w:w="0" w:type="dxa"/>
            <w:bottom w:w="0" w:type="dxa"/>
          </w:tblCellMar>
        </w:tblPrEx>
        <w:trPr>
          <w:cantSplit/>
        </w:trPr>
        <w:tc>
          <w:tcPr>
            <w:tcW w:w="2305" w:type="dxa"/>
            <w:gridSpan w:val="2"/>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مراكز صحية</w:t>
            </w:r>
          </w:p>
        </w:tc>
        <w:tc>
          <w:tcPr>
            <w:tcW w:w="935"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702</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622</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637</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602</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637</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567</w:t>
            </w:r>
          </w:p>
        </w:tc>
        <w:tc>
          <w:tcPr>
            <w:tcW w:w="936"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611</w:t>
            </w:r>
          </w:p>
        </w:tc>
      </w:tr>
      <w:tr w:rsidR="00000000">
        <w:tblPrEx>
          <w:tblCellMar>
            <w:top w:w="0" w:type="dxa"/>
            <w:bottom w:w="0" w:type="dxa"/>
          </w:tblCellMar>
        </w:tblPrEx>
        <w:trPr>
          <w:cantSplit/>
        </w:trPr>
        <w:tc>
          <w:tcPr>
            <w:tcW w:w="2305" w:type="dxa"/>
            <w:gridSpan w:val="2"/>
            <w:tcBorders>
              <w:top w:val="nil"/>
              <w:left w:val="nil"/>
              <w:bottom w:val="nil"/>
              <w:right w:val="nil"/>
            </w:tcBorders>
          </w:tcPr>
          <w:p w:rsidR="00000000" w:rsidRDefault="00000000">
            <w:pPr>
              <w:tabs>
                <w:tab w:val="left" w:pos="432"/>
              </w:tabs>
              <w:spacing w:line="360" w:lineRule="exact"/>
              <w:rPr>
                <w:rFonts w:hint="cs"/>
                <w:sz w:val="28"/>
                <w:szCs w:val="28"/>
              </w:rPr>
            </w:pPr>
            <w:r>
              <w:rPr>
                <w:rFonts w:hint="cs"/>
                <w:sz w:val="28"/>
                <w:szCs w:val="28"/>
                <w:rtl/>
              </w:rPr>
              <w:t>سيارات إسعاف</w:t>
            </w:r>
          </w:p>
        </w:tc>
        <w:tc>
          <w:tcPr>
            <w:tcW w:w="935"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1973</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1832</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1747</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1500</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1563</w:t>
            </w:r>
          </w:p>
        </w:tc>
        <w:tc>
          <w:tcPr>
            <w:tcW w:w="936" w:type="dxa"/>
            <w:gridSpan w:val="3"/>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1573</w:t>
            </w:r>
          </w:p>
        </w:tc>
        <w:tc>
          <w:tcPr>
            <w:tcW w:w="936" w:type="dxa"/>
            <w:tcBorders>
              <w:top w:val="nil"/>
              <w:left w:val="nil"/>
              <w:bottom w:val="nil"/>
              <w:right w:val="nil"/>
            </w:tcBorders>
          </w:tcPr>
          <w:p w:rsidR="00000000" w:rsidRDefault="00000000">
            <w:pPr>
              <w:tabs>
                <w:tab w:val="left" w:pos="432"/>
              </w:tabs>
              <w:spacing w:line="360" w:lineRule="exact"/>
              <w:ind w:left="216"/>
              <w:rPr>
                <w:rFonts w:cs="Akhbar MT" w:hint="cs"/>
                <w:sz w:val="28"/>
                <w:szCs w:val="28"/>
              </w:rPr>
            </w:pPr>
            <w:r>
              <w:rPr>
                <w:rFonts w:cs="Akhbar MT" w:hint="cs"/>
                <w:sz w:val="28"/>
                <w:szCs w:val="28"/>
                <w:rtl/>
              </w:rPr>
              <w:t>1579</w:t>
            </w:r>
          </w:p>
        </w:tc>
      </w:tr>
      <w:tr w:rsidR="00000000">
        <w:tblPrEx>
          <w:tblCellMar>
            <w:top w:w="0" w:type="dxa"/>
            <w:bottom w:w="0" w:type="dxa"/>
          </w:tblCellMar>
        </w:tblPrEx>
        <w:trPr>
          <w:cantSplit/>
        </w:trPr>
        <w:tc>
          <w:tcPr>
            <w:tcW w:w="2305" w:type="dxa"/>
            <w:gridSpan w:val="2"/>
            <w:tcBorders>
              <w:top w:val="nil"/>
              <w:left w:val="nil"/>
              <w:right w:val="nil"/>
            </w:tcBorders>
          </w:tcPr>
          <w:p w:rsidR="00000000" w:rsidRDefault="00000000">
            <w:pPr>
              <w:tabs>
                <w:tab w:val="left" w:pos="432"/>
              </w:tabs>
              <w:spacing w:line="360" w:lineRule="exact"/>
              <w:rPr>
                <w:rFonts w:hint="cs"/>
                <w:sz w:val="28"/>
                <w:szCs w:val="28"/>
                <w:rtl/>
              </w:rPr>
            </w:pPr>
          </w:p>
        </w:tc>
        <w:tc>
          <w:tcPr>
            <w:tcW w:w="935" w:type="dxa"/>
            <w:tcBorders>
              <w:top w:val="nil"/>
              <w:left w:val="nil"/>
              <w:right w:val="nil"/>
            </w:tcBorders>
          </w:tcPr>
          <w:p w:rsidR="00000000" w:rsidRDefault="00000000">
            <w:pPr>
              <w:tabs>
                <w:tab w:val="left" w:pos="432"/>
              </w:tabs>
              <w:spacing w:line="360" w:lineRule="exact"/>
              <w:ind w:left="216"/>
              <w:rPr>
                <w:rFonts w:cs="Akhbar MT" w:hint="cs"/>
                <w:sz w:val="24"/>
                <w:szCs w:val="24"/>
                <w:rtl/>
              </w:rPr>
            </w:pPr>
          </w:p>
        </w:tc>
        <w:tc>
          <w:tcPr>
            <w:tcW w:w="936" w:type="dxa"/>
            <w:gridSpan w:val="3"/>
            <w:tcBorders>
              <w:top w:val="nil"/>
              <w:left w:val="nil"/>
              <w:right w:val="nil"/>
            </w:tcBorders>
          </w:tcPr>
          <w:p w:rsidR="00000000" w:rsidRDefault="00000000">
            <w:pPr>
              <w:tabs>
                <w:tab w:val="left" w:pos="432"/>
              </w:tabs>
              <w:spacing w:line="360" w:lineRule="exact"/>
              <w:ind w:left="216"/>
              <w:rPr>
                <w:rFonts w:cs="Akhbar MT" w:hint="cs"/>
                <w:sz w:val="24"/>
                <w:szCs w:val="24"/>
                <w:rtl/>
              </w:rPr>
            </w:pPr>
          </w:p>
        </w:tc>
        <w:tc>
          <w:tcPr>
            <w:tcW w:w="936" w:type="dxa"/>
            <w:gridSpan w:val="3"/>
            <w:tcBorders>
              <w:top w:val="nil"/>
              <w:left w:val="nil"/>
              <w:right w:val="nil"/>
            </w:tcBorders>
          </w:tcPr>
          <w:p w:rsidR="00000000" w:rsidRDefault="00000000">
            <w:pPr>
              <w:tabs>
                <w:tab w:val="left" w:pos="432"/>
              </w:tabs>
              <w:spacing w:line="360" w:lineRule="exact"/>
              <w:ind w:left="216"/>
              <w:rPr>
                <w:rFonts w:cs="Akhbar MT" w:hint="cs"/>
                <w:sz w:val="24"/>
                <w:szCs w:val="24"/>
                <w:rtl/>
              </w:rPr>
            </w:pPr>
          </w:p>
        </w:tc>
        <w:tc>
          <w:tcPr>
            <w:tcW w:w="936" w:type="dxa"/>
            <w:gridSpan w:val="3"/>
            <w:tcBorders>
              <w:top w:val="nil"/>
              <w:left w:val="nil"/>
              <w:right w:val="nil"/>
            </w:tcBorders>
          </w:tcPr>
          <w:p w:rsidR="00000000" w:rsidRDefault="00000000">
            <w:pPr>
              <w:tabs>
                <w:tab w:val="left" w:pos="432"/>
              </w:tabs>
              <w:spacing w:line="360" w:lineRule="exact"/>
              <w:ind w:left="216"/>
              <w:rPr>
                <w:rFonts w:cs="Akhbar MT" w:hint="cs"/>
                <w:sz w:val="24"/>
                <w:szCs w:val="24"/>
                <w:rtl/>
              </w:rPr>
            </w:pPr>
          </w:p>
        </w:tc>
        <w:tc>
          <w:tcPr>
            <w:tcW w:w="936" w:type="dxa"/>
            <w:gridSpan w:val="3"/>
            <w:tcBorders>
              <w:top w:val="nil"/>
              <w:left w:val="nil"/>
              <w:right w:val="nil"/>
            </w:tcBorders>
          </w:tcPr>
          <w:p w:rsidR="00000000" w:rsidRDefault="00000000">
            <w:pPr>
              <w:tabs>
                <w:tab w:val="left" w:pos="432"/>
              </w:tabs>
              <w:spacing w:line="360" w:lineRule="exact"/>
              <w:ind w:left="216"/>
              <w:rPr>
                <w:rFonts w:cs="Akhbar MT" w:hint="cs"/>
                <w:sz w:val="24"/>
                <w:szCs w:val="24"/>
                <w:rtl/>
              </w:rPr>
            </w:pPr>
          </w:p>
        </w:tc>
        <w:tc>
          <w:tcPr>
            <w:tcW w:w="936" w:type="dxa"/>
            <w:gridSpan w:val="3"/>
            <w:tcBorders>
              <w:top w:val="nil"/>
              <w:left w:val="nil"/>
              <w:right w:val="nil"/>
            </w:tcBorders>
          </w:tcPr>
          <w:p w:rsidR="00000000" w:rsidRDefault="00000000">
            <w:pPr>
              <w:tabs>
                <w:tab w:val="left" w:pos="432"/>
              </w:tabs>
              <w:spacing w:line="360" w:lineRule="exact"/>
              <w:ind w:left="216"/>
              <w:rPr>
                <w:rFonts w:cs="Akhbar MT" w:hint="cs"/>
                <w:sz w:val="24"/>
                <w:szCs w:val="24"/>
                <w:rtl/>
              </w:rPr>
            </w:pPr>
          </w:p>
        </w:tc>
        <w:tc>
          <w:tcPr>
            <w:tcW w:w="936" w:type="dxa"/>
            <w:tcBorders>
              <w:top w:val="nil"/>
              <w:left w:val="nil"/>
              <w:right w:val="nil"/>
            </w:tcBorders>
          </w:tcPr>
          <w:p w:rsidR="00000000" w:rsidRDefault="00000000">
            <w:pPr>
              <w:tabs>
                <w:tab w:val="left" w:pos="432"/>
              </w:tabs>
              <w:spacing w:line="360" w:lineRule="exact"/>
              <w:ind w:left="216"/>
              <w:rPr>
                <w:rFonts w:cs="Akhbar MT" w:hint="cs"/>
                <w:sz w:val="24"/>
                <w:szCs w:val="24"/>
                <w:rtl/>
              </w:rPr>
            </w:pPr>
          </w:p>
        </w:tc>
      </w:tr>
      <w:tr w:rsidR="00000000">
        <w:tblPrEx>
          <w:tblCellMar>
            <w:top w:w="0" w:type="dxa"/>
            <w:bottom w:w="0" w:type="dxa"/>
          </w:tblCellMar>
        </w:tblPrEx>
        <w:trPr>
          <w:cantSplit/>
        </w:trPr>
        <w:tc>
          <w:tcPr>
            <w:tcW w:w="8856" w:type="dxa"/>
            <w:gridSpan w:val="19"/>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b/>
                <w:bCs/>
                <w:sz w:val="26"/>
                <w:szCs w:val="26"/>
                <w:rtl/>
              </w:rPr>
            </w:pPr>
          </w:p>
          <w:p w:rsidR="00000000" w:rsidRDefault="00000000">
            <w:pPr>
              <w:tabs>
                <w:tab w:val="left" w:pos="432"/>
              </w:tabs>
              <w:spacing w:line="360" w:lineRule="exact"/>
              <w:rPr>
                <w:rFonts w:cs="Traditional Arabic Backslanted" w:hint="cs"/>
                <w:sz w:val="26"/>
                <w:szCs w:val="26"/>
                <w:rtl/>
              </w:rPr>
            </w:pPr>
            <w:r>
              <w:rPr>
                <w:rFonts w:cs="Traditional Arabic Backslanted" w:hint="cs"/>
                <w:b/>
                <w:bCs/>
                <w:sz w:val="26"/>
                <w:szCs w:val="26"/>
                <w:rtl/>
              </w:rPr>
              <w:t>الجدول 29:</w:t>
            </w:r>
            <w:r>
              <w:rPr>
                <w:rFonts w:cs="Traditional Arabic Backslanted" w:hint="cs"/>
                <w:sz w:val="26"/>
                <w:szCs w:val="26"/>
                <w:rtl/>
              </w:rPr>
              <w:t xml:space="preserve"> هيكل وفيات الأطفال الرضَّع </w:t>
            </w:r>
            <w:r>
              <w:rPr>
                <w:rStyle w:val="FootnoteReference"/>
                <w:rFonts w:cs="Traditional Arabic Backslanted"/>
                <w:sz w:val="26"/>
                <w:szCs w:val="26"/>
                <w:rtl/>
              </w:rPr>
              <w:footnoteReference w:customMarkFollows="1" w:id="16"/>
              <w:t>(15)</w:t>
            </w:r>
            <w:r>
              <w:rPr>
                <w:rFonts w:cs="Traditional Arabic Backslanted" w:hint="cs"/>
                <w:sz w:val="26"/>
                <w:szCs w:val="26"/>
                <w:rtl/>
              </w:rPr>
              <w:t xml:space="preserve"> </w:t>
            </w:r>
          </w:p>
        </w:tc>
      </w:tr>
      <w:tr w:rsidR="00000000">
        <w:tblPrEx>
          <w:tblCellMar>
            <w:top w:w="0" w:type="dxa"/>
            <w:bottom w:w="0" w:type="dxa"/>
          </w:tblCellMar>
        </w:tblPrEx>
        <w:trPr>
          <w:cantSplit/>
        </w:trPr>
        <w:tc>
          <w:tcPr>
            <w:tcW w:w="895" w:type="dxa"/>
            <w:tcBorders>
              <w:left w:val="nil"/>
              <w:bottom w:val="nil"/>
              <w:right w:val="nil"/>
            </w:tcBorders>
          </w:tcPr>
          <w:p w:rsidR="00000000" w:rsidRDefault="00000000">
            <w:pPr>
              <w:tabs>
                <w:tab w:val="left" w:pos="432"/>
              </w:tabs>
              <w:spacing w:line="360" w:lineRule="exact"/>
              <w:rPr>
                <w:rFonts w:cs="Traditional Arabic Backslanted" w:hint="cs"/>
                <w:sz w:val="28"/>
              </w:rPr>
            </w:pPr>
            <w:r>
              <w:rPr>
                <w:rFonts w:cs="Traditional Arabic Backslanted" w:hint="cs"/>
                <w:rtl/>
              </w:rPr>
              <w:t>العدد</w:t>
            </w:r>
          </w:p>
        </w:tc>
        <w:tc>
          <w:tcPr>
            <w:tcW w:w="3216" w:type="dxa"/>
            <w:gridSpan w:val="4"/>
            <w:tcBorders>
              <w:left w:val="nil"/>
              <w:bottom w:val="nil"/>
              <w:right w:val="nil"/>
            </w:tcBorders>
          </w:tcPr>
          <w:p w:rsidR="00000000" w:rsidRDefault="00000000">
            <w:pPr>
              <w:tabs>
                <w:tab w:val="left" w:pos="432"/>
              </w:tabs>
              <w:spacing w:line="360" w:lineRule="exact"/>
              <w:rPr>
                <w:rFonts w:cs="Traditional Arabic Backslanted"/>
                <w:sz w:val="28"/>
              </w:rPr>
            </w:pPr>
          </w:p>
        </w:tc>
        <w:tc>
          <w:tcPr>
            <w:tcW w:w="949" w:type="dxa"/>
            <w:gridSpan w:val="3"/>
            <w:tcBorders>
              <w:left w:val="nil"/>
              <w:bottom w:val="nil"/>
              <w:right w:val="nil"/>
            </w:tcBorders>
          </w:tcPr>
          <w:p w:rsidR="00000000" w:rsidRDefault="00000000">
            <w:pPr>
              <w:tabs>
                <w:tab w:val="left" w:pos="432"/>
              </w:tabs>
              <w:spacing w:line="360" w:lineRule="exact"/>
              <w:rPr>
                <w:rFonts w:cs="Akhbar MT" w:hint="cs"/>
                <w:sz w:val="28"/>
              </w:rPr>
            </w:pPr>
            <w:r>
              <w:rPr>
                <w:rFonts w:cs="Akhbar MT" w:hint="cs"/>
                <w:sz w:val="28"/>
                <w:rtl/>
              </w:rPr>
              <w:t>1994</w:t>
            </w:r>
          </w:p>
        </w:tc>
        <w:tc>
          <w:tcPr>
            <w:tcW w:w="949" w:type="dxa"/>
            <w:gridSpan w:val="3"/>
            <w:tcBorders>
              <w:left w:val="nil"/>
              <w:bottom w:val="nil"/>
              <w:right w:val="nil"/>
            </w:tcBorders>
          </w:tcPr>
          <w:p w:rsidR="00000000" w:rsidRDefault="00000000">
            <w:pPr>
              <w:tabs>
                <w:tab w:val="left" w:pos="432"/>
              </w:tabs>
              <w:spacing w:line="360" w:lineRule="exact"/>
              <w:rPr>
                <w:rFonts w:cs="Akhbar MT" w:hint="cs"/>
                <w:sz w:val="28"/>
              </w:rPr>
            </w:pPr>
            <w:r>
              <w:rPr>
                <w:rFonts w:cs="Akhbar MT" w:hint="cs"/>
                <w:sz w:val="28"/>
                <w:rtl/>
              </w:rPr>
              <w:t>1995</w:t>
            </w:r>
          </w:p>
        </w:tc>
        <w:tc>
          <w:tcPr>
            <w:tcW w:w="949" w:type="dxa"/>
            <w:gridSpan w:val="3"/>
            <w:tcBorders>
              <w:left w:val="nil"/>
              <w:bottom w:val="nil"/>
              <w:right w:val="nil"/>
            </w:tcBorders>
          </w:tcPr>
          <w:p w:rsidR="00000000" w:rsidRDefault="00000000">
            <w:pPr>
              <w:pStyle w:val="xl24"/>
              <w:pBdr>
                <w:bottom w:val="none" w:sz="0" w:space="0" w:color="auto"/>
              </w:pBdr>
              <w:tabs>
                <w:tab w:val="left" w:pos="432"/>
              </w:tabs>
              <w:bidi/>
              <w:spacing w:before="0" w:after="0" w:line="360" w:lineRule="exact"/>
              <w:rPr>
                <w:rFonts w:cs="Akhbar MT" w:hint="cs"/>
                <w:sz w:val="28"/>
                <w:szCs w:val="28"/>
              </w:rPr>
            </w:pPr>
            <w:r>
              <w:rPr>
                <w:rFonts w:cs="Akhbar MT" w:hint="cs"/>
                <w:sz w:val="28"/>
                <w:szCs w:val="28"/>
                <w:rtl/>
              </w:rPr>
              <w:t>1996</w:t>
            </w:r>
          </w:p>
        </w:tc>
        <w:tc>
          <w:tcPr>
            <w:tcW w:w="949" w:type="dxa"/>
            <w:gridSpan w:val="3"/>
            <w:tcBorders>
              <w:left w:val="nil"/>
              <w:bottom w:val="nil"/>
              <w:right w:val="nil"/>
            </w:tcBorders>
          </w:tcPr>
          <w:p w:rsidR="00000000" w:rsidRDefault="00000000">
            <w:pPr>
              <w:tabs>
                <w:tab w:val="left" w:pos="432"/>
              </w:tabs>
              <w:spacing w:line="360" w:lineRule="exact"/>
              <w:rPr>
                <w:rFonts w:cs="Akhbar MT" w:hint="cs"/>
                <w:sz w:val="28"/>
              </w:rPr>
            </w:pPr>
            <w:r>
              <w:rPr>
                <w:rFonts w:cs="Akhbar MT" w:hint="cs"/>
                <w:sz w:val="28"/>
                <w:rtl/>
              </w:rPr>
              <w:t>1997</w:t>
            </w:r>
          </w:p>
        </w:tc>
        <w:tc>
          <w:tcPr>
            <w:tcW w:w="949" w:type="dxa"/>
            <w:gridSpan w:val="2"/>
            <w:tcBorders>
              <w:left w:val="nil"/>
              <w:bottom w:val="nil"/>
              <w:right w:val="nil"/>
            </w:tcBorders>
          </w:tcPr>
          <w:p w:rsidR="00000000" w:rsidRDefault="00000000">
            <w:pPr>
              <w:tabs>
                <w:tab w:val="left" w:pos="432"/>
              </w:tabs>
              <w:spacing w:line="360" w:lineRule="exact"/>
              <w:rPr>
                <w:rFonts w:cs="Akhbar MT" w:hint="cs"/>
                <w:sz w:val="28"/>
              </w:rPr>
            </w:pPr>
            <w:r>
              <w:rPr>
                <w:rFonts w:cs="Akhbar MT" w:hint="cs"/>
                <w:sz w:val="28"/>
                <w:rtl/>
              </w:rPr>
              <w:t>1998</w:t>
            </w:r>
          </w:p>
        </w:tc>
      </w:tr>
      <w:tr w:rsidR="00000000">
        <w:tblPrEx>
          <w:tblCellMar>
            <w:top w:w="0" w:type="dxa"/>
            <w:bottom w:w="0" w:type="dxa"/>
          </w:tblCellMar>
        </w:tblPrEx>
        <w:trPr>
          <w:cantSplit/>
          <w:trHeight w:val="43"/>
        </w:trPr>
        <w:tc>
          <w:tcPr>
            <w:tcW w:w="895" w:type="dxa"/>
            <w:tcBorders>
              <w:top w:val="nil"/>
              <w:left w:val="nil"/>
              <w:bottom w:val="single" w:sz="4" w:space="0" w:color="auto"/>
              <w:right w:val="nil"/>
            </w:tcBorders>
          </w:tcPr>
          <w:p w:rsidR="00000000" w:rsidRDefault="00000000">
            <w:pPr>
              <w:tabs>
                <w:tab w:val="left" w:pos="432"/>
              </w:tabs>
              <w:spacing w:line="300" w:lineRule="exact"/>
              <w:rPr>
                <w:rFonts w:hint="cs"/>
                <w:b/>
                <w:bCs/>
                <w:sz w:val="28"/>
                <w:rtl/>
              </w:rPr>
            </w:pPr>
          </w:p>
        </w:tc>
        <w:tc>
          <w:tcPr>
            <w:tcW w:w="3216" w:type="dxa"/>
            <w:gridSpan w:val="4"/>
            <w:tcBorders>
              <w:top w:val="nil"/>
              <w:left w:val="nil"/>
              <w:bottom w:val="single" w:sz="4" w:space="0" w:color="auto"/>
              <w:right w:val="nil"/>
            </w:tcBorders>
            <w:vAlign w:val="bottom"/>
          </w:tcPr>
          <w:p w:rsidR="00000000" w:rsidRDefault="00000000">
            <w:pPr>
              <w:spacing w:line="300" w:lineRule="exact"/>
              <w:rPr>
                <w:rFonts w:ascii="Arial" w:hAnsi="Arial" w:hint="cs"/>
                <w:b/>
                <w:bCs/>
                <w:i/>
                <w:rtl/>
              </w:rPr>
            </w:pPr>
          </w:p>
        </w:tc>
        <w:tc>
          <w:tcPr>
            <w:tcW w:w="949" w:type="dxa"/>
            <w:gridSpan w:val="3"/>
            <w:tcBorders>
              <w:top w:val="nil"/>
              <w:left w:val="nil"/>
              <w:bottom w:val="single" w:sz="4" w:space="0" w:color="auto"/>
              <w:right w:val="nil"/>
            </w:tcBorders>
            <w:vAlign w:val="bottom"/>
          </w:tcPr>
          <w:p w:rsidR="00000000" w:rsidRDefault="00000000">
            <w:pPr>
              <w:spacing w:line="300" w:lineRule="exact"/>
              <w:rPr>
                <w:rFonts w:ascii="Arial" w:hAnsi="Arial" w:cs="Akhbar MT"/>
                <w:b/>
                <w:i/>
              </w:rPr>
            </w:pPr>
          </w:p>
        </w:tc>
        <w:tc>
          <w:tcPr>
            <w:tcW w:w="949" w:type="dxa"/>
            <w:gridSpan w:val="3"/>
            <w:tcBorders>
              <w:top w:val="nil"/>
              <w:left w:val="nil"/>
              <w:bottom w:val="single" w:sz="4" w:space="0" w:color="auto"/>
              <w:right w:val="nil"/>
            </w:tcBorders>
            <w:vAlign w:val="bottom"/>
          </w:tcPr>
          <w:p w:rsidR="00000000" w:rsidRDefault="00000000">
            <w:pPr>
              <w:spacing w:line="300" w:lineRule="exact"/>
              <w:rPr>
                <w:rFonts w:ascii="Arial" w:hAnsi="Arial" w:cs="Akhbar MT"/>
                <w:b/>
                <w:i/>
              </w:rPr>
            </w:pPr>
          </w:p>
        </w:tc>
        <w:tc>
          <w:tcPr>
            <w:tcW w:w="949" w:type="dxa"/>
            <w:gridSpan w:val="3"/>
            <w:tcBorders>
              <w:top w:val="nil"/>
              <w:left w:val="nil"/>
              <w:bottom w:val="single" w:sz="4" w:space="0" w:color="auto"/>
              <w:right w:val="nil"/>
            </w:tcBorders>
            <w:vAlign w:val="bottom"/>
          </w:tcPr>
          <w:p w:rsidR="00000000" w:rsidRDefault="00000000">
            <w:pPr>
              <w:spacing w:line="300" w:lineRule="exact"/>
              <w:rPr>
                <w:rFonts w:ascii="Arial" w:hAnsi="Arial" w:cs="Akhbar MT"/>
                <w:b/>
                <w:i/>
              </w:rPr>
            </w:pPr>
          </w:p>
        </w:tc>
        <w:tc>
          <w:tcPr>
            <w:tcW w:w="949" w:type="dxa"/>
            <w:gridSpan w:val="3"/>
            <w:tcBorders>
              <w:top w:val="nil"/>
              <w:left w:val="nil"/>
              <w:bottom w:val="single" w:sz="4" w:space="0" w:color="auto"/>
              <w:right w:val="nil"/>
            </w:tcBorders>
            <w:vAlign w:val="bottom"/>
          </w:tcPr>
          <w:p w:rsidR="00000000" w:rsidRDefault="00000000">
            <w:pPr>
              <w:spacing w:line="300" w:lineRule="exact"/>
              <w:rPr>
                <w:rFonts w:ascii="Arial" w:hAnsi="Arial" w:cs="Akhbar MT"/>
                <w:b/>
                <w:i/>
              </w:rPr>
            </w:pPr>
          </w:p>
        </w:tc>
        <w:tc>
          <w:tcPr>
            <w:tcW w:w="949" w:type="dxa"/>
            <w:gridSpan w:val="2"/>
            <w:tcBorders>
              <w:top w:val="nil"/>
              <w:left w:val="nil"/>
              <w:bottom w:val="single" w:sz="4" w:space="0" w:color="auto"/>
              <w:right w:val="nil"/>
            </w:tcBorders>
            <w:vAlign w:val="bottom"/>
          </w:tcPr>
          <w:p w:rsidR="00000000" w:rsidRDefault="00000000">
            <w:pPr>
              <w:spacing w:line="300" w:lineRule="exact"/>
              <w:rPr>
                <w:rFonts w:ascii="Arial" w:hAnsi="Arial" w:cs="Akhbar MT"/>
                <w:b/>
                <w:i/>
              </w:rPr>
            </w:pPr>
          </w:p>
        </w:tc>
      </w:tr>
      <w:tr w:rsidR="00000000">
        <w:tblPrEx>
          <w:tblCellMar>
            <w:top w:w="0" w:type="dxa"/>
            <w:bottom w:w="0" w:type="dxa"/>
          </w:tblCellMar>
        </w:tblPrEx>
        <w:trPr>
          <w:cantSplit/>
        </w:trPr>
        <w:tc>
          <w:tcPr>
            <w:tcW w:w="895" w:type="dxa"/>
            <w:tcBorders>
              <w:left w:val="nil"/>
              <w:bottom w:val="nil"/>
              <w:right w:val="nil"/>
            </w:tcBorders>
          </w:tcPr>
          <w:p w:rsidR="00000000" w:rsidRDefault="00000000">
            <w:pPr>
              <w:tabs>
                <w:tab w:val="left" w:pos="432"/>
              </w:tabs>
              <w:spacing w:line="360" w:lineRule="exact"/>
              <w:rPr>
                <w:rFonts w:cs="Akhbar MT" w:hint="cs"/>
                <w:b/>
                <w:bCs/>
                <w:sz w:val="28"/>
                <w:szCs w:val="28"/>
                <w:rtl/>
              </w:rPr>
            </w:pPr>
          </w:p>
        </w:tc>
        <w:tc>
          <w:tcPr>
            <w:tcW w:w="3216" w:type="dxa"/>
            <w:gridSpan w:val="4"/>
            <w:tcBorders>
              <w:left w:val="nil"/>
              <w:bottom w:val="nil"/>
              <w:right w:val="nil"/>
            </w:tcBorders>
            <w:vAlign w:val="bottom"/>
          </w:tcPr>
          <w:p w:rsidR="00000000" w:rsidRDefault="00000000">
            <w:pPr>
              <w:spacing w:line="360" w:lineRule="exact"/>
              <w:rPr>
                <w:rFonts w:ascii="Arial" w:hAnsi="Arial" w:cs="Akhbar MT" w:hint="cs"/>
                <w:b/>
                <w:bCs/>
                <w:i/>
                <w:sz w:val="28"/>
                <w:szCs w:val="28"/>
                <w:rtl/>
              </w:rPr>
            </w:pPr>
            <w:r>
              <w:rPr>
                <w:rFonts w:ascii="Arial" w:hAnsi="Arial" w:cs="Akhbar MT" w:hint="cs"/>
                <w:b/>
                <w:bCs/>
                <w:i/>
                <w:sz w:val="28"/>
                <w:szCs w:val="28"/>
                <w:rtl/>
              </w:rPr>
              <w:t>عدد المواليد الأحياء</w:t>
            </w:r>
          </w:p>
        </w:tc>
        <w:tc>
          <w:tcPr>
            <w:tcW w:w="949" w:type="dxa"/>
            <w:gridSpan w:val="3"/>
            <w:tcBorders>
              <w:left w:val="nil"/>
              <w:bottom w:val="nil"/>
              <w:right w:val="nil"/>
            </w:tcBorders>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72179</w:t>
            </w:r>
          </w:p>
        </w:tc>
        <w:tc>
          <w:tcPr>
            <w:tcW w:w="949" w:type="dxa"/>
            <w:gridSpan w:val="3"/>
            <w:tcBorders>
              <w:left w:val="nil"/>
              <w:bottom w:val="nil"/>
              <w:right w:val="nil"/>
            </w:tcBorders>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72081</w:t>
            </w:r>
          </w:p>
        </w:tc>
        <w:tc>
          <w:tcPr>
            <w:tcW w:w="949" w:type="dxa"/>
            <w:gridSpan w:val="3"/>
            <w:tcBorders>
              <w:left w:val="nil"/>
              <w:bottom w:val="nil"/>
              <w:right w:val="nil"/>
            </w:tcBorders>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68358</w:t>
            </w:r>
          </w:p>
        </w:tc>
        <w:tc>
          <w:tcPr>
            <w:tcW w:w="949" w:type="dxa"/>
            <w:gridSpan w:val="3"/>
            <w:tcBorders>
              <w:left w:val="nil"/>
              <w:bottom w:val="nil"/>
              <w:right w:val="nil"/>
            </w:tcBorders>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61739</w:t>
            </w:r>
          </w:p>
        </w:tc>
        <w:tc>
          <w:tcPr>
            <w:tcW w:w="949" w:type="dxa"/>
            <w:gridSpan w:val="2"/>
            <w:tcBorders>
              <w:left w:val="nil"/>
              <w:bottom w:val="nil"/>
              <w:right w:val="nil"/>
            </w:tcBorders>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60139</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00FFFF"/>
          </w:tcPr>
          <w:p w:rsidR="00000000" w:rsidRDefault="00000000">
            <w:pPr>
              <w:tabs>
                <w:tab w:val="left" w:pos="432"/>
              </w:tabs>
              <w:spacing w:line="360" w:lineRule="exact"/>
              <w:rPr>
                <w:rFonts w:cs="Akhbar MT" w:hint="cs"/>
                <w:b/>
                <w:bCs/>
                <w:sz w:val="28"/>
                <w:szCs w:val="28"/>
              </w:rPr>
            </w:pPr>
            <w:r>
              <w:rPr>
                <w:rFonts w:cs="Akhbar MT" w:hint="cs"/>
                <w:b/>
                <w:bCs/>
                <w:sz w:val="28"/>
                <w:szCs w:val="28"/>
                <w:highlight w:val="cyan"/>
                <w:rtl/>
              </w:rPr>
              <w:t>1</w:t>
            </w:r>
          </w:p>
        </w:tc>
        <w:tc>
          <w:tcPr>
            <w:tcW w:w="3216" w:type="dxa"/>
            <w:gridSpan w:val="4"/>
            <w:tcBorders>
              <w:top w:val="nil"/>
              <w:left w:val="nil"/>
              <w:bottom w:val="nil"/>
              <w:right w:val="nil"/>
            </w:tcBorders>
            <w:shd w:val="clear" w:color="auto" w:fill="00FFFF"/>
            <w:vAlign w:val="bottom"/>
          </w:tcPr>
          <w:p w:rsidR="00000000" w:rsidRDefault="00000000">
            <w:pPr>
              <w:spacing w:line="360" w:lineRule="exact"/>
              <w:rPr>
                <w:rFonts w:ascii="Arial" w:hAnsi="Arial" w:cs="Akhbar MT" w:hint="cs"/>
                <w:b/>
                <w:bCs/>
                <w:i/>
                <w:sz w:val="28"/>
                <w:szCs w:val="28"/>
                <w:highlight w:val="cyan"/>
              </w:rPr>
            </w:pPr>
            <w:r>
              <w:rPr>
                <w:rFonts w:ascii="Arial" w:hAnsi="Arial" w:cs="Akhbar MT" w:hint="cs"/>
                <w:b/>
                <w:bCs/>
                <w:i/>
                <w:sz w:val="28"/>
                <w:szCs w:val="28"/>
                <w:highlight w:val="cyan"/>
                <w:rtl/>
              </w:rPr>
              <w:t>الوفيات بحسب الجنس</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2547</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2162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1762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1387</w:t>
            </w:r>
          </w:p>
        </w:tc>
        <w:tc>
          <w:tcPr>
            <w:tcW w:w="949" w:type="dxa"/>
            <w:gridSpan w:val="2"/>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1215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ذكور</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1390</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1207</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911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737</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644</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إناث</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1152</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931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825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628</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571</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غير معلوم</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24</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26</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صفر</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00FFFF"/>
          </w:tcPr>
          <w:p w:rsidR="00000000" w:rsidRDefault="00000000">
            <w:pPr>
              <w:tabs>
                <w:tab w:val="left" w:pos="432"/>
              </w:tabs>
              <w:spacing w:line="360" w:lineRule="exact"/>
              <w:rPr>
                <w:rFonts w:cs="Akhbar MT" w:hint="cs"/>
                <w:b/>
                <w:bCs/>
                <w:sz w:val="28"/>
                <w:szCs w:val="28"/>
              </w:rPr>
            </w:pPr>
            <w:r>
              <w:rPr>
                <w:rFonts w:cs="Akhbar MT" w:hint="cs"/>
                <w:b/>
                <w:bCs/>
                <w:sz w:val="28"/>
                <w:szCs w:val="28"/>
                <w:highlight w:val="cyan"/>
                <w:rtl/>
              </w:rPr>
              <w:t>2</w:t>
            </w:r>
          </w:p>
        </w:tc>
        <w:tc>
          <w:tcPr>
            <w:tcW w:w="3216" w:type="dxa"/>
            <w:gridSpan w:val="4"/>
            <w:tcBorders>
              <w:top w:val="nil"/>
              <w:left w:val="nil"/>
              <w:bottom w:val="nil"/>
              <w:right w:val="nil"/>
            </w:tcBorders>
            <w:shd w:val="clear" w:color="auto" w:fill="00FFFF"/>
            <w:vAlign w:val="bottom"/>
          </w:tcPr>
          <w:p w:rsidR="00000000" w:rsidRDefault="00000000">
            <w:pPr>
              <w:spacing w:line="360" w:lineRule="exact"/>
              <w:rPr>
                <w:rFonts w:ascii="Arial" w:hAnsi="Arial" w:cs="Akhbar MT" w:hint="cs"/>
                <w:b/>
                <w:bCs/>
                <w:i/>
                <w:sz w:val="28"/>
                <w:szCs w:val="28"/>
                <w:highlight w:val="cyan"/>
              </w:rPr>
            </w:pPr>
            <w:r>
              <w:rPr>
                <w:rFonts w:ascii="Arial" w:hAnsi="Arial" w:cs="Akhbar MT" w:hint="cs"/>
                <w:b/>
                <w:bCs/>
                <w:i/>
                <w:sz w:val="28"/>
                <w:szCs w:val="28"/>
                <w:highlight w:val="cyan"/>
                <w:rtl/>
              </w:rPr>
              <w:t>الوفيات، جميع الأعمار</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2547</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2162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1762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1387</w:t>
            </w:r>
          </w:p>
        </w:tc>
        <w:tc>
          <w:tcPr>
            <w:tcW w:w="949" w:type="dxa"/>
            <w:gridSpan w:val="2"/>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1215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صفر - يوم واحد</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510</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577</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219</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202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211</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1-6 أيام</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318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239</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294</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262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242</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7-27 يوماً</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578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445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232</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182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132</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28-364 يوماً</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1141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901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1017</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741</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630</w:t>
            </w:r>
          </w:p>
        </w:tc>
      </w:tr>
      <w:tr w:rsidR="00000000">
        <w:tblPrEx>
          <w:tblCellMar>
            <w:top w:w="0" w:type="dxa"/>
            <w:bottom w:w="0" w:type="dxa"/>
          </w:tblCellMar>
        </w:tblPrEx>
        <w:trPr>
          <w:cantSplit/>
        </w:trPr>
        <w:tc>
          <w:tcPr>
            <w:tcW w:w="8856" w:type="dxa"/>
            <w:gridSpan w:val="19"/>
            <w:tcBorders>
              <w:top w:val="nil"/>
              <w:left w:val="nil"/>
              <w:bottom w:val="nil"/>
              <w:right w:val="nil"/>
            </w:tcBorders>
            <w:shd w:val="clear" w:color="auto" w:fill="FFFFFF"/>
          </w:tcPr>
          <w:p w:rsidR="00000000" w:rsidRDefault="00000000">
            <w:pPr>
              <w:spacing w:after="120" w:line="340" w:lineRule="exact"/>
              <w:ind w:left="144"/>
              <w:rPr>
                <w:rFonts w:ascii="Arial" w:hAnsi="Arial" w:cs="Akhbar MT" w:hint="cs"/>
                <w:b/>
                <w:i/>
                <w:sz w:val="28"/>
                <w:szCs w:val="28"/>
                <w:rtl/>
              </w:rPr>
            </w:pPr>
            <w:r>
              <w:rPr>
                <w:rFonts w:cs="Traditional Arabic Backslanted" w:hint="cs"/>
                <w:b/>
                <w:bCs/>
                <w:sz w:val="26"/>
                <w:szCs w:val="26"/>
                <w:rtl/>
              </w:rPr>
              <w:t>الجدول 29:</w:t>
            </w:r>
            <w:r>
              <w:rPr>
                <w:rFonts w:cs="Traditional Arabic Backslanted" w:hint="cs"/>
                <w:sz w:val="26"/>
                <w:szCs w:val="26"/>
                <w:rtl/>
              </w:rPr>
              <w:t xml:space="preserve"> هيكل وفيات الأطفال الرضَّع</w:t>
            </w:r>
            <w:r>
              <w:rPr>
                <w:rFonts w:ascii="Arial" w:hAnsi="Arial" w:cs="Akhbar MT" w:hint="cs"/>
                <w:b/>
                <w:i/>
                <w:sz w:val="28"/>
                <w:szCs w:val="28"/>
                <w:rtl/>
              </w:rPr>
              <w:t xml:space="preserve"> </w:t>
            </w:r>
            <w:r>
              <w:rPr>
                <w:rFonts w:ascii="Arial" w:hAnsi="Arial" w:hint="cs"/>
                <w:b/>
                <w:i/>
                <w:sz w:val="28"/>
                <w:szCs w:val="28"/>
                <w:rtl/>
              </w:rPr>
              <w:t>(تابع)</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FFFFFF"/>
          </w:tcPr>
          <w:p w:rsidR="00000000" w:rsidRDefault="00000000">
            <w:pPr>
              <w:tabs>
                <w:tab w:val="left" w:pos="432"/>
              </w:tabs>
              <w:spacing w:line="360" w:lineRule="exact"/>
              <w:rPr>
                <w:rFonts w:cs="Traditional Arabic Backslanted" w:hint="cs"/>
                <w:sz w:val="28"/>
              </w:rPr>
            </w:pPr>
            <w:r>
              <w:rPr>
                <w:rFonts w:cs="Traditional Arabic Backslanted" w:hint="cs"/>
                <w:rtl/>
              </w:rPr>
              <w:t>العدد</w:t>
            </w:r>
          </w:p>
        </w:tc>
        <w:tc>
          <w:tcPr>
            <w:tcW w:w="3216" w:type="dxa"/>
            <w:gridSpan w:val="4"/>
            <w:tcBorders>
              <w:top w:val="nil"/>
              <w:left w:val="nil"/>
              <w:bottom w:val="nil"/>
              <w:right w:val="nil"/>
            </w:tcBorders>
            <w:shd w:val="clear" w:color="auto" w:fill="FFFFFF"/>
          </w:tcPr>
          <w:p w:rsidR="00000000" w:rsidRDefault="00000000">
            <w:pPr>
              <w:tabs>
                <w:tab w:val="left" w:pos="432"/>
              </w:tabs>
              <w:spacing w:line="360" w:lineRule="exact"/>
              <w:rPr>
                <w:rFonts w:cs="Traditional Arabic Backslanted"/>
                <w:sz w:val="28"/>
              </w:rPr>
            </w:pPr>
          </w:p>
        </w:tc>
        <w:tc>
          <w:tcPr>
            <w:tcW w:w="949" w:type="dxa"/>
            <w:gridSpan w:val="3"/>
            <w:tcBorders>
              <w:top w:val="nil"/>
              <w:left w:val="nil"/>
              <w:bottom w:val="nil"/>
              <w:right w:val="nil"/>
            </w:tcBorders>
            <w:shd w:val="clear" w:color="auto" w:fill="FFFFFF"/>
          </w:tcPr>
          <w:p w:rsidR="00000000" w:rsidRDefault="00000000">
            <w:pPr>
              <w:tabs>
                <w:tab w:val="left" w:pos="432"/>
              </w:tabs>
              <w:spacing w:line="360" w:lineRule="exact"/>
              <w:rPr>
                <w:rFonts w:cs="Akhbar MT" w:hint="cs"/>
                <w:sz w:val="28"/>
              </w:rPr>
            </w:pPr>
            <w:r>
              <w:rPr>
                <w:rFonts w:cs="Akhbar MT" w:hint="cs"/>
                <w:sz w:val="28"/>
                <w:rtl/>
              </w:rPr>
              <w:t>1994</w:t>
            </w:r>
          </w:p>
        </w:tc>
        <w:tc>
          <w:tcPr>
            <w:tcW w:w="949" w:type="dxa"/>
            <w:gridSpan w:val="3"/>
            <w:tcBorders>
              <w:top w:val="nil"/>
              <w:left w:val="nil"/>
              <w:bottom w:val="nil"/>
              <w:right w:val="nil"/>
            </w:tcBorders>
            <w:shd w:val="clear" w:color="auto" w:fill="FFFFFF"/>
          </w:tcPr>
          <w:p w:rsidR="00000000" w:rsidRDefault="00000000">
            <w:pPr>
              <w:tabs>
                <w:tab w:val="left" w:pos="432"/>
              </w:tabs>
              <w:spacing w:line="360" w:lineRule="exact"/>
              <w:rPr>
                <w:rFonts w:cs="Akhbar MT" w:hint="cs"/>
                <w:sz w:val="28"/>
              </w:rPr>
            </w:pPr>
            <w:r>
              <w:rPr>
                <w:rFonts w:cs="Akhbar MT" w:hint="cs"/>
                <w:sz w:val="28"/>
                <w:rtl/>
              </w:rPr>
              <w:t>1995</w:t>
            </w:r>
          </w:p>
        </w:tc>
        <w:tc>
          <w:tcPr>
            <w:tcW w:w="949" w:type="dxa"/>
            <w:gridSpan w:val="3"/>
            <w:tcBorders>
              <w:top w:val="nil"/>
              <w:left w:val="nil"/>
              <w:bottom w:val="nil"/>
              <w:right w:val="nil"/>
            </w:tcBorders>
            <w:shd w:val="clear" w:color="auto" w:fill="FFFFFF"/>
          </w:tcPr>
          <w:p w:rsidR="00000000" w:rsidRDefault="00000000">
            <w:pPr>
              <w:pStyle w:val="xl24"/>
              <w:pBdr>
                <w:bottom w:val="none" w:sz="0" w:space="0" w:color="auto"/>
              </w:pBdr>
              <w:tabs>
                <w:tab w:val="left" w:pos="432"/>
              </w:tabs>
              <w:bidi/>
              <w:spacing w:before="0" w:after="0" w:line="360" w:lineRule="exact"/>
              <w:rPr>
                <w:rFonts w:cs="Akhbar MT" w:hint="cs"/>
                <w:sz w:val="28"/>
                <w:szCs w:val="28"/>
              </w:rPr>
            </w:pPr>
            <w:r>
              <w:rPr>
                <w:rFonts w:cs="Akhbar MT" w:hint="cs"/>
                <w:sz w:val="28"/>
                <w:szCs w:val="28"/>
                <w:rtl/>
              </w:rPr>
              <w:t>1996</w:t>
            </w:r>
          </w:p>
        </w:tc>
        <w:tc>
          <w:tcPr>
            <w:tcW w:w="949" w:type="dxa"/>
            <w:gridSpan w:val="3"/>
            <w:tcBorders>
              <w:top w:val="nil"/>
              <w:left w:val="nil"/>
              <w:bottom w:val="nil"/>
              <w:right w:val="nil"/>
            </w:tcBorders>
            <w:shd w:val="clear" w:color="auto" w:fill="FFFFFF"/>
          </w:tcPr>
          <w:p w:rsidR="00000000" w:rsidRDefault="00000000">
            <w:pPr>
              <w:tabs>
                <w:tab w:val="left" w:pos="432"/>
              </w:tabs>
              <w:spacing w:line="360" w:lineRule="exact"/>
              <w:rPr>
                <w:rFonts w:cs="Akhbar MT" w:hint="cs"/>
                <w:sz w:val="28"/>
              </w:rPr>
            </w:pPr>
            <w:r>
              <w:rPr>
                <w:rFonts w:cs="Akhbar MT" w:hint="cs"/>
                <w:sz w:val="28"/>
                <w:rtl/>
              </w:rPr>
              <w:t>1997</w:t>
            </w:r>
          </w:p>
        </w:tc>
        <w:tc>
          <w:tcPr>
            <w:tcW w:w="949" w:type="dxa"/>
            <w:gridSpan w:val="2"/>
            <w:tcBorders>
              <w:top w:val="nil"/>
              <w:left w:val="nil"/>
              <w:bottom w:val="nil"/>
              <w:right w:val="nil"/>
            </w:tcBorders>
            <w:shd w:val="clear" w:color="auto" w:fill="FFFFFF"/>
          </w:tcPr>
          <w:p w:rsidR="00000000" w:rsidRDefault="00000000">
            <w:pPr>
              <w:tabs>
                <w:tab w:val="left" w:pos="432"/>
              </w:tabs>
              <w:spacing w:line="360" w:lineRule="exact"/>
              <w:rPr>
                <w:rFonts w:cs="Akhbar MT" w:hint="cs"/>
                <w:sz w:val="28"/>
              </w:rPr>
            </w:pPr>
            <w:r>
              <w:rPr>
                <w:rFonts w:cs="Akhbar MT" w:hint="cs"/>
                <w:sz w:val="28"/>
                <w:rtl/>
              </w:rPr>
              <w:t>1998</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FFFFFF"/>
          </w:tcPr>
          <w:p w:rsidR="00000000" w:rsidRDefault="00000000">
            <w:pPr>
              <w:tabs>
                <w:tab w:val="left" w:pos="432"/>
              </w:tabs>
              <w:spacing w:line="360" w:lineRule="exact"/>
              <w:rPr>
                <w:rFonts w:cs="Akhbar MT" w:hint="cs"/>
                <w:b/>
                <w:bCs/>
                <w:sz w:val="28"/>
                <w:szCs w:val="28"/>
                <w:highlight w:val="cyan"/>
                <w:rtl/>
              </w:rPr>
            </w:pPr>
          </w:p>
        </w:tc>
        <w:tc>
          <w:tcPr>
            <w:tcW w:w="3216" w:type="dxa"/>
            <w:gridSpan w:val="4"/>
            <w:tcBorders>
              <w:top w:val="nil"/>
              <w:left w:val="nil"/>
              <w:bottom w:val="nil"/>
              <w:right w:val="nil"/>
            </w:tcBorders>
            <w:shd w:val="clear" w:color="auto" w:fill="FFFFFF"/>
            <w:vAlign w:val="bottom"/>
          </w:tcPr>
          <w:p w:rsidR="00000000" w:rsidRDefault="00000000">
            <w:pPr>
              <w:spacing w:line="360" w:lineRule="exact"/>
              <w:rPr>
                <w:rFonts w:ascii="Arial" w:hAnsi="Arial" w:cs="Akhbar MT" w:hint="cs"/>
                <w:b/>
                <w:bCs/>
                <w:i/>
                <w:sz w:val="28"/>
                <w:szCs w:val="28"/>
                <w:highlight w:val="cyan"/>
                <w:rtl/>
              </w:rPr>
            </w:pPr>
          </w:p>
        </w:tc>
        <w:tc>
          <w:tcPr>
            <w:tcW w:w="949" w:type="dxa"/>
            <w:gridSpan w:val="3"/>
            <w:tcBorders>
              <w:top w:val="nil"/>
              <w:left w:val="nil"/>
              <w:bottom w:val="nil"/>
              <w:right w:val="nil"/>
            </w:tcBorders>
            <w:shd w:val="clear" w:color="auto" w:fill="FFFFFF"/>
            <w:vAlign w:val="bottom"/>
          </w:tcPr>
          <w:p w:rsidR="00000000" w:rsidRDefault="00000000">
            <w:pPr>
              <w:spacing w:line="340" w:lineRule="exact"/>
              <w:ind w:left="144"/>
              <w:rPr>
                <w:rFonts w:ascii="Arial" w:hAnsi="Arial" w:cs="Akhbar MT" w:hint="cs"/>
                <w:b/>
                <w:i/>
                <w:sz w:val="28"/>
                <w:szCs w:val="28"/>
                <w:rtl/>
              </w:rPr>
            </w:pPr>
          </w:p>
        </w:tc>
        <w:tc>
          <w:tcPr>
            <w:tcW w:w="949" w:type="dxa"/>
            <w:gridSpan w:val="3"/>
            <w:tcBorders>
              <w:top w:val="nil"/>
              <w:left w:val="nil"/>
              <w:bottom w:val="nil"/>
              <w:right w:val="nil"/>
            </w:tcBorders>
            <w:shd w:val="clear" w:color="auto" w:fill="FFFFFF"/>
            <w:vAlign w:val="bottom"/>
          </w:tcPr>
          <w:p w:rsidR="00000000" w:rsidRDefault="00000000">
            <w:pPr>
              <w:spacing w:line="340" w:lineRule="exact"/>
              <w:ind w:left="144"/>
              <w:rPr>
                <w:rFonts w:ascii="Arial" w:hAnsi="Arial" w:cs="Akhbar MT" w:hint="cs"/>
                <w:b/>
                <w:i/>
                <w:sz w:val="28"/>
                <w:szCs w:val="28"/>
                <w:rtl/>
              </w:rPr>
            </w:pPr>
          </w:p>
        </w:tc>
        <w:tc>
          <w:tcPr>
            <w:tcW w:w="949" w:type="dxa"/>
            <w:gridSpan w:val="3"/>
            <w:tcBorders>
              <w:top w:val="nil"/>
              <w:left w:val="nil"/>
              <w:bottom w:val="nil"/>
              <w:right w:val="nil"/>
            </w:tcBorders>
            <w:shd w:val="clear" w:color="auto" w:fill="FFFFFF"/>
            <w:vAlign w:val="bottom"/>
          </w:tcPr>
          <w:p w:rsidR="00000000" w:rsidRDefault="00000000">
            <w:pPr>
              <w:spacing w:line="340" w:lineRule="exact"/>
              <w:ind w:left="144"/>
              <w:rPr>
                <w:rFonts w:ascii="Arial" w:hAnsi="Arial" w:cs="Akhbar MT" w:hint="cs"/>
                <w:b/>
                <w:i/>
                <w:sz w:val="28"/>
                <w:szCs w:val="28"/>
                <w:rtl/>
              </w:rPr>
            </w:pPr>
          </w:p>
        </w:tc>
        <w:tc>
          <w:tcPr>
            <w:tcW w:w="949" w:type="dxa"/>
            <w:gridSpan w:val="3"/>
            <w:tcBorders>
              <w:top w:val="nil"/>
              <w:left w:val="nil"/>
              <w:bottom w:val="nil"/>
              <w:right w:val="nil"/>
            </w:tcBorders>
            <w:shd w:val="clear" w:color="auto" w:fill="FFFFFF"/>
            <w:vAlign w:val="bottom"/>
          </w:tcPr>
          <w:p w:rsidR="00000000" w:rsidRDefault="00000000">
            <w:pPr>
              <w:spacing w:line="340" w:lineRule="exact"/>
              <w:ind w:left="144"/>
              <w:rPr>
                <w:rFonts w:ascii="Arial" w:hAnsi="Arial" w:cs="Akhbar MT" w:hint="cs"/>
                <w:b/>
                <w:i/>
                <w:sz w:val="28"/>
                <w:szCs w:val="28"/>
                <w:rtl/>
              </w:rPr>
            </w:pPr>
          </w:p>
        </w:tc>
        <w:tc>
          <w:tcPr>
            <w:tcW w:w="949" w:type="dxa"/>
            <w:gridSpan w:val="2"/>
            <w:tcBorders>
              <w:top w:val="nil"/>
              <w:left w:val="nil"/>
              <w:bottom w:val="nil"/>
              <w:right w:val="nil"/>
            </w:tcBorders>
            <w:shd w:val="clear" w:color="auto" w:fill="FFFFFF"/>
            <w:vAlign w:val="bottom"/>
          </w:tcPr>
          <w:p w:rsidR="00000000" w:rsidRDefault="00000000">
            <w:pPr>
              <w:spacing w:line="340" w:lineRule="exact"/>
              <w:ind w:left="144"/>
              <w:rPr>
                <w:rFonts w:ascii="Arial" w:hAnsi="Arial" w:cs="Akhbar MT" w:hint="cs"/>
                <w:b/>
                <w:i/>
                <w:sz w:val="28"/>
                <w:szCs w:val="28"/>
                <w:rtl/>
              </w:rPr>
            </w:pPr>
          </w:p>
        </w:tc>
      </w:tr>
      <w:tr w:rsidR="00000000">
        <w:tblPrEx>
          <w:tblCellMar>
            <w:top w:w="0" w:type="dxa"/>
            <w:bottom w:w="0" w:type="dxa"/>
          </w:tblCellMar>
        </w:tblPrEx>
        <w:trPr>
          <w:cantSplit/>
        </w:trPr>
        <w:tc>
          <w:tcPr>
            <w:tcW w:w="895" w:type="dxa"/>
            <w:tcBorders>
              <w:top w:val="nil"/>
              <w:left w:val="nil"/>
              <w:bottom w:val="nil"/>
              <w:right w:val="nil"/>
            </w:tcBorders>
            <w:shd w:val="clear" w:color="auto" w:fill="00FFFF"/>
          </w:tcPr>
          <w:p w:rsidR="00000000" w:rsidRDefault="00000000">
            <w:pPr>
              <w:tabs>
                <w:tab w:val="left" w:pos="432"/>
              </w:tabs>
              <w:spacing w:line="360" w:lineRule="exact"/>
              <w:rPr>
                <w:rFonts w:cs="Akhbar MT" w:hint="cs"/>
                <w:b/>
                <w:bCs/>
                <w:sz w:val="28"/>
                <w:szCs w:val="28"/>
              </w:rPr>
            </w:pPr>
            <w:r>
              <w:rPr>
                <w:rFonts w:cs="Akhbar MT" w:hint="cs"/>
                <w:b/>
                <w:bCs/>
                <w:sz w:val="28"/>
                <w:szCs w:val="28"/>
                <w:highlight w:val="cyan"/>
                <w:rtl/>
              </w:rPr>
              <w:t>3</w:t>
            </w:r>
          </w:p>
        </w:tc>
        <w:tc>
          <w:tcPr>
            <w:tcW w:w="3216" w:type="dxa"/>
            <w:gridSpan w:val="4"/>
            <w:tcBorders>
              <w:top w:val="nil"/>
              <w:left w:val="nil"/>
              <w:bottom w:val="nil"/>
              <w:right w:val="nil"/>
            </w:tcBorders>
            <w:shd w:val="clear" w:color="auto" w:fill="00FFFF"/>
            <w:vAlign w:val="bottom"/>
          </w:tcPr>
          <w:p w:rsidR="00000000" w:rsidRDefault="00000000">
            <w:pPr>
              <w:spacing w:line="360" w:lineRule="exact"/>
              <w:rPr>
                <w:rFonts w:ascii="Arial" w:hAnsi="Arial" w:cs="Akhbar MT" w:hint="cs"/>
                <w:b/>
                <w:bCs/>
                <w:i/>
                <w:sz w:val="28"/>
                <w:szCs w:val="28"/>
                <w:highlight w:val="cyan"/>
              </w:rPr>
            </w:pPr>
            <w:r>
              <w:rPr>
                <w:rFonts w:ascii="Arial" w:hAnsi="Arial" w:cs="Akhbar MT" w:hint="cs"/>
                <w:b/>
                <w:bCs/>
                <w:i/>
                <w:sz w:val="28"/>
                <w:szCs w:val="28"/>
                <w:highlight w:val="cyan"/>
                <w:rtl/>
              </w:rPr>
              <w:t>سبب الوفاة</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2547</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2162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1762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1387</w:t>
            </w:r>
          </w:p>
        </w:tc>
        <w:tc>
          <w:tcPr>
            <w:tcW w:w="949" w:type="dxa"/>
            <w:gridSpan w:val="2"/>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rPr>
            </w:pPr>
            <w:r>
              <w:rPr>
                <w:rFonts w:ascii="Arial" w:hAnsi="Arial" w:cs="Akhbar MT" w:hint="cs"/>
                <w:b/>
                <w:i/>
                <w:sz w:val="28"/>
                <w:szCs w:val="28"/>
                <w:rtl/>
              </w:rPr>
              <w:t>1215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أمراض سارية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115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106</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82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أمراض الجهاز التنفسي</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959</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752</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544</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462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368</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أمراض المعدة والأمعاء</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333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166</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141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129</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107</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يرقان قبل الولادة لأسباب أخرى</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339</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427</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398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332</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247</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أمراض ناتجة عن تشوهات خلقية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188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215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185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143</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165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تشوهات خلقية أخرى</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392</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313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216</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130</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169</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غير محدد</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221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183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173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109</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104</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00FFFF"/>
          </w:tcPr>
          <w:p w:rsidR="00000000" w:rsidRDefault="00000000">
            <w:pPr>
              <w:tabs>
                <w:tab w:val="left" w:pos="432"/>
              </w:tabs>
              <w:spacing w:line="360" w:lineRule="exact"/>
              <w:rPr>
                <w:rFonts w:cs="Akhbar MT" w:hint="cs"/>
                <w:b/>
                <w:bCs/>
                <w:sz w:val="28"/>
                <w:szCs w:val="28"/>
              </w:rPr>
            </w:pPr>
            <w:r>
              <w:rPr>
                <w:rFonts w:cs="Akhbar MT" w:hint="cs"/>
                <w:b/>
                <w:bCs/>
                <w:sz w:val="28"/>
                <w:szCs w:val="28"/>
                <w:highlight w:val="cyan"/>
                <w:rtl/>
              </w:rPr>
              <w:t>4</w:t>
            </w:r>
          </w:p>
        </w:tc>
        <w:tc>
          <w:tcPr>
            <w:tcW w:w="3216" w:type="dxa"/>
            <w:gridSpan w:val="4"/>
            <w:tcBorders>
              <w:top w:val="nil"/>
              <w:left w:val="nil"/>
              <w:bottom w:val="nil"/>
              <w:right w:val="nil"/>
            </w:tcBorders>
            <w:shd w:val="clear" w:color="auto" w:fill="00FFFF"/>
            <w:vAlign w:val="bottom"/>
          </w:tcPr>
          <w:p w:rsidR="00000000" w:rsidRDefault="00000000">
            <w:pPr>
              <w:spacing w:line="360" w:lineRule="exact"/>
              <w:rPr>
                <w:rFonts w:ascii="Arial" w:hAnsi="Arial" w:cs="Akhbar MT" w:hint="cs"/>
                <w:b/>
                <w:i/>
                <w:sz w:val="28"/>
                <w:szCs w:val="28"/>
                <w:highlight w:val="cyan"/>
              </w:rPr>
            </w:pPr>
            <w:r>
              <w:rPr>
                <w:rFonts w:ascii="Arial" w:hAnsi="Arial" w:cs="Akhbar MT" w:hint="cs"/>
                <w:b/>
                <w:i/>
                <w:sz w:val="28"/>
                <w:szCs w:val="28"/>
                <w:highlight w:val="cyan"/>
                <w:rtl/>
              </w:rPr>
              <w:t>الوفيات بحسب أماكن حدوثها</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2547</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2162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1762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1387</w:t>
            </w:r>
          </w:p>
        </w:tc>
        <w:tc>
          <w:tcPr>
            <w:tcW w:w="949" w:type="dxa"/>
            <w:gridSpan w:val="2"/>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1215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مؤسسة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1316</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1142</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1074</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880</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768</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مستشفى</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801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498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483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384</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325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دار توليد</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515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644</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591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496</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443</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البيت</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1231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1020</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688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507</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447</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00FFFF"/>
          </w:tcPr>
          <w:p w:rsidR="00000000" w:rsidRDefault="00000000">
            <w:pPr>
              <w:tabs>
                <w:tab w:val="left" w:pos="432"/>
              </w:tabs>
              <w:spacing w:line="360" w:lineRule="exact"/>
              <w:rPr>
                <w:rFonts w:cs="Akhbar MT" w:hint="cs"/>
                <w:b/>
                <w:bCs/>
                <w:sz w:val="28"/>
                <w:szCs w:val="28"/>
              </w:rPr>
            </w:pPr>
            <w:r>
              <w:rPr>
                <w:rFonts w:cs="Akhbar MT" w:hint="cs"/>
                <w:b/>
                <w:bCs/>
                <w:sz w:val="28"/>
                <w:szCs w:val="28"/>
                <w:highlight w:val="cyan"/>
                <w:rtl/>
              </w:rPr>
              <w:t>5</w:t>
            </w:r>
          </w:p>
        </w:tc>
        <w:tc>
          <w:tcPr>
            <w:tcW w:w="3216" w:type="dxa"/>
            <w:gridSpan w:val="4"/>
            <w:tcBorders>
              <w:top w:val="nil"/>
              <w:left w:val="nil"/>
              <w:bottom w:val="nil"/>
              <w:right w:val="nil"/>
            </w:tcBorders>
            <w:shd w:val="clear" w:color="auto" w:fill="00FFFF"/>
            <w:vAlign w:val="bottom"/>
          </w:tcPr>
          <w:p w:rsidR="00000000" w:rsidRDefault="00000000">
            <w:pPr>
              <w:spacing w:line="360" w:lineRule="exact"/>
              <w:rPr>
                <w:rFonts w:ascii="Arial" w:hAnsi="Arial" w:cs="Akhbar MT" w:hint="cs"/>
                <w:b/>
                <w:i/>
                <w:sz w:val="28"/>
                <w:szCs w:val="28"/>
                <w:highlight w:val="cyan"/>
              </w:rPr>
            </w:pPr>
            <w:r>
              <w:rPr>
                <w:rFonts w:ascii="Arial" w:hAnsi="Arial" w:cs="Akhbar MT" w:hint="cs"/>
                <w:b/>
                <w:i/>
                <w:sz w:val="28"/>
                <w:szCs w:val="28"/>
                <w:highlight w:val="cyan"/>
                <w:rtl/>
              </w:rPr>
              <w:t>وفيات حديثي الولادة</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1040</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966</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984</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937</w:t>
            </w:r>
          </w:p>
        </w:tc>
        <w:tc>
          <w:tcPr>
            <w:tcW w:w="949" w:type="dxa"/>
            <w:gridSpan w:val="2"/>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851</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وفاة قبل الولادة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369</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268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343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383</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328</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وفاة أثناء الولادة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161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121</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128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90</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70</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وفاة بعد الولادة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510</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577</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513</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464</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453</w:t>
            </w:r>
          </w:p>
        </w:tc>
      </w:tr>
      <w:tr w:rsidR="00000000">
        <w:tblPrEx>
          <w:tblCellMar>
            <w:top w:w="0" w:type="dxa"/>
            <w:bottom w:w="0" w:type="dxa"/>
          </w:tblCellMar>
        </w:tblPrEx>
        <w:trPr>
          <w:cantSplit/>
        </w:trPr>
        <w:tc>
          <w:tcPr>
            <w:tcW w:w="895" w:type="dxa"/>
            <w:tcBorders>
              <w:top w:val="nil"/>
              <w:left w:val="nil"/>
              <w:bottom w:val="nil"/>
              <w:right w:val="nil"/>
            </w:tcBorders>
            <w:shd w:val="clear" w:color="auto" w:fill="00FFFF"/>
          </w:tcPr>
          <w:p w:rsidR="00000000" w:rsidRDefault="00000000">
            <w:pPr>
              <w:tabs>
                <w:tab w:val="left" w:pos="432"/>
              </w:tabs>
              <w:spacing w:line="360" w:lineRule="exact"/>
              <w:rPr>
                <w:rFonts w:cs="Akhbar MT" w:hint="cs"/>
                <w:b/>
                <w:bCs/>
                <w:sz w:val="28"/>
                <w:szCs w:val="28"/>
              </w:rPr>
            </w:pPr>
            <w:r>
              <w:rPr>
                <w:rFonts w:cs="Akhbar MT" w:hint="cs"/>
                <w:b/>
                <w:bCs/>
                <w:sz w:val="28"/>
                <w:szCs w:val="28"/>
                <w:highlight w:val="cyan"/>
                <w:rtl/>
              </w:rPr>
              <w:t>6</w:t>
            </w:r>
          </w:p>
        </w:tc>
        <w:tc>
          <w:tcPr>
            <w:tcW w:w="3216" w:type="dxa"/>
            <w:gridSpan w:val="4"/>
            <w:tcBorders>
              <w:top w:val="nil"/>
              <w:left w:val="nil"/>
              <w:bottom w:val="nil"/>
              <w:right w:val="nil"/>
            </w:tcBorders>
            <w:shd w:val="clear" w:color="auto" w:fill="00FFFF"/>
            <w:vAlign w:val="bottom"/>
          </w:tcPr>
          <w:p w:rsidR="00000000" w:rsidRDefault="00000000">
            <w:pPr>
              <w:spacing w:line="360" w:lineRule="exact"/>
              <w:rPr>
                <w:rFonts w:ascii="Arial" w:hAnsi="Arial" w:cs="Akhbar MT" w:hint="cs"/>
                <w:b/>
                <w:i/>
                <w:sz w:val="28"/>
                <w:szCs w:val="28"/>
                <w:highlight w:val="cyan"/>
              </w:rPr>
            </w:pPr>
            <w:r>
              <w:rPr>
                <w:rFonts w:ascii="Arial" w:hAnsi="Arial" w:cs="Akhbar MT" w:hint="cs"/>
                <w:b/>
                <w:i/>
                <w:sz w:val="28"/>
                <w:szCs w:val="28"/>
                <w:highlight w:val="cyan"/>
                <w:rtl/>
              </w:rPr>
              <w:t>الوفاة بحسب مكان الإقامة</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2547</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2162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1762</w:t>
            </w:r>
          </w:p>
        </w:tc>
        <w:tc>
          <w:tcPr>
            <w:tcW w:w="949" w:type="dxa"/>
            <w:gridSpan w:val="3"/>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1387</w:t>
            </w:r>
          </w:p>
        </w:tc>
        <w:tc>
          <w:tcPr>
            <w:tcW w:w="949" w:type="dxa"/>
            <w:gridSpan w:val="2"/>
            <w:tcBorders>
              <w:top w:val="nil"/>
              <w:left w:val="nil"/>
              <w:bottom w:val="nil"/>
              <w:right w:val="nil"/>
            </w:tcBorders>
            <w:shd w:val="clear" w:color="auto" w:fill="00FFFF"/>
            <w:vAlign w:val="bottom"/>
          </w:tcPr>
          <w:p w:rsidR="00000000" w:rsidRDefault="00000000">
            <w:pPr>
              <w:spacing w:line="340" w:lineRule="exact"/>
              <w:ind w:left="144"/>
              <w:rPr>
                <w:rFonts w:ascii="Arial" w:hAnsi="Arial" w:cs="Akhbar MT" w:hint="cs"/>
                <w:b/>
                <w:i/>
                <w:sz w:val="28"/>
                <w:szCs w:val="28"/>
                <w:highlight w:val="cyan"/>
              </w:rPr>
            </w:pPr>
            <w:r>
              <w:rPr>
                <w:rFonts w:ascii="Arial" w:hAnsi="Arial" w:cs="Akhbar MT" w:hint="cs"/>
                <w:b/>
                <w:i/>
                <w:sz w:val="28"/>
                <w:szCs w:val="28"/>
                <w:highlight w:val="cyan"/>
                <w:rtl/>
              </w:rPr>
              <w:t>1215</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مناطق حضرية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759</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654</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597</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457</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413</w:t>
            </w:r>
          </w:p>
        </w:tc>
      </w:tr>
      <w:tr w:rsidR="00000000">
        <w:tblPrEx>
          <w:tblCellMar>
            <w:top w:w="0" w:type="dxa"/>
            <w:bottom w:w="0" w:type="dxa"/>
          </w:tblCellMar>
        </w:tblPrEx>
        <w:trPr>
          <w:cantSplit/>
        </w:trPr>
        <w:tc>
          <w:tcPr>
            <w:tcW w:w="895" w:type="dxa"/>
            <w:tcBorders>
              <w:top w:val="nil"/>
              <w:left w:val="nil"/>
              <w:bottom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مناطق ريفية</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1788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1508</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1165</w:t>
            </w:r>
          </w:p>
        </w:tc>
        <w:tc>
          <w:tcPr>
            <w:tcW w:w="949" w:type="dxa"/>
            <w:gridSpan w:val="3"/>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930</w:t>
            </w:r>
          </w:p>
        </w:tc>
        <w:tc>
          <w:tcPr>
            <w:tcW w:w="949" w:type="dxa"/>
            <w:gridSpan w:val="2"/>
            <w:tcBorders>
              <w:top w:val="nil"/>
              <w:left w:val="nil"/>
              <w:bottom w:val="nil"/>
              <w:right w:val="nil"/>
            </w:tcBorders>
            <w:vAlign w:val="bottom"/>
          </w:tcPr>
          <w:p w:rsidR="00000000" w:rsidRDefault="00000000">
            <w:pPr>
              <w:spacing w:line="340" w:lineRule="exact"/>
              <w:ind w:left="144"/>
              <w:rPr>
                <w:rFonts w:ascii="Arial" w:hAnsi="Arial" w:cs="Akhbar MT" w:hint="cs"/>
                <w:sz w:val="28"/>
                <w:szCs w:val="28"/>
              </w:rPr>
            </w:pPr>
            <w:r>
              <w:rPr>
                <w:rFonts w:ascii="Arial" w:hAnsi="Arial" w:cs="Akhbar MT" w:hint="cs"/>
                <w:sz w:val="28"/>
                <w:szCs w:val="28"/>
                <w:rtl/>
              </w:rPr>
              <w:t>802</w:t>
            </w:r>
          </w:p>
        </w:tc>
      </w:tr>
      <w:tr w:rsidR="00000000">
        <w:tblPrEx>
          <w:tblCellMar>
            <w:top w:w="0" w:type="dxa"/>
            <w:bottom w:w="0" w:type="dxa"/>
          </w:tblCellMar>
        </w:tblPrEx>
        <w:trPr>
          <w:cantSplit/>
        </w:trPr>
        <w:tc>
          <w:tcPr>
            <w:tcW w:w="895" w:type="dxa"/>
            <w:tcBorders>
              <w:top w:val="nil"/>
              <w:left w:val="nil"/>
              <w:right w:val="nil"/>
            </w:tcBorders>
          </w:tcPr>
          <w:p w:rsidR="00000000" w:rsidRDefault="00000000">
            <w:pPr>
              <w:tabs>
                <w:tab w:val="left" w:pos="432"/>
              </w:tabs>
              <w:spacing w:line="360" w:lineRule="exact"/>
              <w:rPr>
                <w:rFonts w:cs="Akhbar MT"/>
                <w:b/>
                <w:bCs/>
                <w:sz w:val="28"/>
                <w:szCs w:val="28"/>
              </w:rPr>
            </w:pPr>
          </w:p>
        </w:tc>
        <w:tc>
          <w:tcPr>
            <w:tcW w:w="3216" w:type="dxa"/>
            <w:gridSpan w:val="4"/>
            <w:tcBorders>
              <w:top w:val="nil"/>
              <w:left w:val="nil"/>
              <w:right w:val="nil"/>
            </w:tcBorders>
          </w:tcPr>
          <w:p w:rsidR="00000000" w:rsidRDefault="00000000">
            <w:pPr>
              <w:tabs>
                <w:tab w:val="left" w:pos="432"/>
              </w:tabs>
              <w:spacing w:line="360" w:lineRule="exact"/>
              <w:rPr>
                <w:rFonts w:cs="Akhbar MT"/>
                <w:b/>
                <w:bCs/>
                <w:sz w:val="28"/>
                <w:szCs w:val="28"/>
              </w:rPr>
            </w:pPr>
          </w:p>
        </w:tc>
        <w:tc>
          <w:tcPr>
            <w:tcW w:w="949" w:type="dxa"/>
            <w:gridSpan w:val="3"/>
            <w:tcBorders>
              <w:top w:val="nil"/>
              <w:left w:val="nil"/>
              <w:right w:val="nil"/>
            </w:tcBorders>
          </w:tcPr>
          <w:p w:rsidR="00000000" w:rsidRDefault="00000000">
            <w:pPr>
              <w:tabs>
                <w:tab w:val="left" w:pos="432"/>
              </w:tabs>
              <w:spacing w:line="340" w:lineRule="exact"/>
              <w:ind w:left="144"/>
              <w:rPr>
                <w:rFonts w:cs="Akhbar MT"/>
                <w:b/>
                <w:bCs/>
                <w:sz w:val="28"/>
                <w:szCs w:val="28"/>
              </w:rPr>
            </w:pPr>
          </w:p>
        </w:tc>
        <w:tc>
          <w:tcPr>
            <w:tcW w:w="949" w:type="dxa"/>
            <w:gridSpan w:val="3"/>
            <w:tcBorders>
              <w:top w:val="nil"/>
              <w:left w:val="nil"/>
              <w:right w:val="nil"/>
            </w:tcBorders>
          </w:tcPr>
          <w:p w:rsidR="00000000" w:rsidRDefault="00000000">
            <w:pPr>
              <w:tabs>
                <w:tab w:val="left" w:pos="432"/>
              </w:tabs>
              <w:spacing w:line="340" w:lineRule="exact"/>
              <w:ind w:left="144"/>
              <w:rPr>
                <w:rFonts w:cs="Akhbar MT"/>
                <w:b/>
                <w:bCs/>
                <w:sz w:val="28"/>
                <w:szCs w:val="28"/>
              </w:rPr>
            </w:pPr>
          </w:p>
        </w:tc>
        <w:tc>
          <w:tcPr>
            <w:tcW w:w="949" w:type="dxa"/>
            <w:gridSpan w:val="3"/>
            <w:tcBorders>
              <w:top w:val="nil"/>
              <w:left w:val="nil"/>
              <w:right w:val="nil"/>
            </w:tcBorders>
          </w:tcPr>
          <w:p w:rsidR="00000000" w:rsidRDefault="00000000">
            <w:pPr>
              <w:tabs>
                <w:tab w:val="left" w:pos="432"/>
              </w:tabs>
              <w:spacing w:line="340" w:lineRule="exact"/>
              <w:ind w:left="144"/>
              <w:rPr>
                <w:rFonts w:cs="Akhbar MT"/>
                <w:b/>
                <w:bCs/>
                <w:sz w:val="28"/>
                <w:szCs w:val="28"/>
              </w:rPr>
            </w:pPr>
          </w:p>
        </w:tc>
        <w:tc>
          <w:tcPr>
            <w:tcW w:w="949" w:type="dxa"/>
            <w:gridSpan w:val="3"/>
            <w:tcBorders>
              <w:top w:val="nil"/>
              <w:left w:val="nil"/>
              <w:right w:val="nil"/>
            </w:tcBorders>
          </w:tcPr>
          <w:p w:rsidR="00000000" w:rsidRDefault="00000000">
            <w:pPr>
              <w:tabs>
                <w:tab w:val="left" w:pos="432"/>
              </w:tabs>
              <w:spacing w:line="340" w:lineRule="exact"/>
              <w:ind w:left="144"/>
              <w:rPr>
                <w:rFonts w:cs="Akhbar MT"/>
                <w:b/>
                <w:bCs/>
                <w:sz w:val="28"/>
                <w:szCs w:val="28"/>
              </w:rPr>
            </w:pPr>
          </w:p>
        </w:tc>
        <w:tc>
          <w:tcPr>
            <w:tcW w:w="949" w:type="dxa"/>
            <w:gridSpan w:val="2"/>
            <w:tcBorders>
              <w:top w:val="nil"/>
              <w:left w:val="nil"/>
              <w:right w:val="nil"/>
            </w:tcBorders>
          </w:tcPr>
          <w:p w:rsidR="00000000" w:rsidRDefault="00000000">
            <w:pPr>
              <w:tabs>
                <w:tab w:val="left" w:pos="432"/>
              </w:tabs>
              <w:spacing w:line="340" w:lineRule="exact"/>
              <w:ind w:left="144"/>
              <w:rPr>
                <w:rFonts w:cs="Akhbar MT"/>
                <w:b/>
                <w:bCs/>
                <w:sz w:val="28"/>
                <w:szCs w:val="28"/>
              </w:rPr>
            </w:pPr>
          </w:p>
        </w:tc>
      </w:tr>
      <w:tr w:rsidR="00000000">
        <w:tblPrEx>
          <w:tblCellMar>
            <w:top w:w="0" w:type="dxa"/>
            <w:bottom w:w="0" w:type="dxa"/>
          </w:tblCellMar>
        </w:tblPrEx>
        <w:trPr>
          <w:cantSplit/>
        </w:trPr>
        <w:tc>
          <w:tcPr>
            <w:tcW w:w="8856" w:type="dxa"/>
            <w:gridSpan w:val="19"/>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6"/>
                <w:szCs w:val="26"/>
                <w:rtl/>
              </w:rPr>
            </w:pPr>
          </w:p>
          <w:p w:rsidR="00000000" w:rsidRDefault="00000000">
            <w:pPr>
              <w:tabs>
                <w:tab w:val="left" w:pos="432"/>
              </w:tabs>
              <w:spacing w:line="360" w:lineRule="exact"/>
              <w:rPr>
                <w:rFonts w:cs="Traditional Arabic Backslanted" w:hint="cs"/>
                <w:sz w:val="26"/>
                <w:szCs w:val="26"/>
              </w:rPr>
            </w:pPr>
            <w:r>
              <w:rPr>
                <w:rFonts w:cs="Traditional Arabic Backslanted" w:hint="cs"/>
                <w:sz w:val="26"/>
                <w:szCs w:val="26"/>
                <w:rtl/>
              </w:rPr>
              <w:t xml:space="preserve">الجدول 30: وفيات الأمهات في ألبانيا </w:t>
            </w:r>
            <w:r>
              <w:rPr>
                <w:rStyle w:val="FootnoteReference"/>
                <w:sz w:val="28"/>
                <w:szCs w:val="28"/>
                <w:rtl/>
              </w:rPr>
              <w:footnoteReference w:customMarkFollows="1" w:id="17"/>
              <w:t>(16)</w:t>
            </w:r>
            <w:r>
              <w:rPr>
                <w:rFonts w:cs="Traditional Arabic Backslanted" w:hint="cs"/>
                <w:sz w:val="26"/>
                <w:szCs w:val="26"/>
                <w:rtl/>
              </w:rPr>
              <w:t xml:space="preserve"> </w:t>
            </w:r>
          </w:p>
        </w:tc>
      </w:tr>
      <w:tr w:rsidR="00000000">
        <w:tblPrEx>
          <w:tblCellMar>
            <w:top w:w="0" w:type="dxa"/>
            <w:bottom w:w="0" w:type="dxa"/>
          </w:tblCellMar>
        </w:tblPrEx>
        <w:trPr>
          <w:cantSplit/>
        </w:trPr>
        <w:tc>
          <w:tcPr>
            <w:tcW w:w="3683" w:type="dxa"/>
            <w:gridSpan w:val="4"/>
            <w:tcBorders>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البند</w:t>
            </w:r>
          </w:p>
        </w:tc>
        <w:tc>
          <w:tcPr>
            <w:tcW w:w="1032" w:type="dxa"/>
            <w:gridSpan w:val="3"/>
            <w:tcBorders>
              <w:left w:val="nil"/>
              <w:bottom w:val="nil"/>
              <w:right w:val="nil"/>
            </w:tcBorders>
          </w:tcPr>
          <w:p w:rsidR="00000000" w:rsidRDefault="00000000">
            <w:pPr>
              <w:tabs>
                <w:tab w:val="left" w:pos="432"/>
              </w:tabs>
              <w:spacing w:line="360" w:lineRule="exact"/>
              <w:rPr>
                <w:rFonts w:cs="Traditional Arabic Backslanted"/>
              </w:rPr>
            </w:pPr>
          </w:p>
        </w:tc>
        <w:tc>
          <w:tcPr>
            <w:tcW w:w="1032" w:type="dxa"/>
            <w:gridSpan w:val="3"/>
            <w:tcBorders>
              <w:left w:val="nil"/>
              <w:bottom w:val="nil"/>
              <w:right w:val="nil"/>
            </w:tcBorders>
          </w:tcPr>
          <w:p w:rsidR="00000000" w:rsidRDefault="00000000">
            <w:pPr>
              <w:tabs>
                <w:tab w:val="left" w:pos="432"/>
              </w:tabs>
              <w:spacing w:line="360" w:lineRule="exact"/>
              <w:rPr>
                <w:rFonts w:cs="Traditional Arabic Backslanted"/>
              </w:rPr>
            </w:pPr>
          </w:p>
        </w:tc>
        <w:tc>
          <w:tcPr>
            <w:tcW w:w="1045" w:type="dxa"/>
            <w:gridSpan w:val="3"/>
            <w:tcBorders>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السنوات</w:t>
            </w:r>
          </w:p>
        </w:tc>
        <w:tc>
          <w:tcPr>
            <w:tcW w:w="1032" w:type="dxa"/>
            <w:gridSpan w:val="3"/>
            <w:tcBorders>
              <w:left w:val="nil"/>
              <w:bottom w:val="nil"/>
              <w:right w:val="nil"/>
            </w:tcBorders>
          </w:tcPr>
          <w:p w:rsidR="00000000" w:rsidRDefault="00000000">
            <w:pPr>
              <w:tabs>
                <w:tab w:val="left" w:pos="432"/>
              </w:tabs>
              <w:spacing w:line="360" w:lineRule="exact"/>
              <w:rPr>
                <w:rFonts w:cs="Traditional Arabic Backslanted"/>
              </w:rPr>
            </w:pPr>
          </w:p>
        </w:tc>
        <w:tc>
          <w:tcPr>
            <w:tcW w:w="1032" w:type="dxa"/>
            <w:gridSpan w:val="3"/>
            <w:tcBorders>
              <w:left w:val="nil"/>
              <w:bottom w:val="nil"/>
              <w:right w:val="nil"/>
            </w:tcBorders>
          </w:tcPr>
          <w:p w:rsidR="00000000" w:rsidRDefault="00000000">
            <w:pPr>
              <w:tabs>
                <w:tab w:val="left" w:pos="432"/>
              </w:tabs>
              <w:spacing w:line="360" w:lineRule="exact"/>
              <w:rPr>
                <w:rFonts w:cs="Traditional Arabic Backslanted"/>
              </w:rPr>
            </w:pPr>
          </w:p>
        </w:tc>
      </w:tr>
      <w:tr w:rsidR="00000000">
        <w:tblPrEx>
          <w:tblCellMar>
            <w:top w:w="0" w:type="dxa"/>
            <w:bottom w:w="0" w:type="dxa"/>
          </w:tblCellMar>
        </w:tblPrEx>
        <w:trPr>
          <w:cantSplit/>
        </w:trPr>
        <w:tc>
          <w:tcPr>
            <w:tcW w:w="3683" w:type="dxa"/>
            <w:gridSpan w:val="4"/>
            <w:tcBorders>
              <w:top w:val="nil"/>
              <w:left w:val="nil"/>
              <w:bottom w:val="single" w:sz="4" w:space="0" w:color="auto"/>
              <w:right w:val="nil"/>
            </w:tcBorders>
          </w:tcPr>
          <w:p w:rsidR="00000000" w:rsidRDefault="00000000">
            <w:pPr>
              <w:tabs>
                <w:tab w:val="left" w:pos="432"/>
              </w:tabs>
              <w:spacing w:line="360" w:lineRule="exact"/>
              <w:rPr>
                <w:rFonts w:cs="Traditional Arabic Backslanted"/>
              </w:rPr>
            </w:pPr>
          </w:p>
        </w:tc>
        <w:tc>
          <w:tcPr>
            <w:tcW w:w="1032" w:type="dxa"/>
            <w:gridSpan w:val="3"/>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1994</w:t>
            </w:r>
          </w:p>
        </w:tc>
        <w:tc>
          <w:tcPr>
            <w:tcW w:w="1032" w:type="dxa"/>
            <w:gridSpan w:val="3"/>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1995</w:t>
            </w:r>
          </w:p>
        </w:tc>
        <w:tc>
          <w:tcPr>
            <w:tcW w:w="1045" w:type="dxa"/>
            <w:gridSpan w:val="3"/>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1996</w:t>
            </w:r>
          </w:p>
        </w:tc>
        <w:tc>
          <w:tcPr>
            <w:tcW w:w="1032" w:type="dxa"/>
            <w:gridSpan w:val="3"/>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1997</w:t>
            </w:r>
          </w:p>
        </w:tc>
        <w:tc>
          <w:tcPr>
            <w:tcW w:w="1032" w:type="dxa"/>
            <w:gridSpan w:val="3"/>
            <w:tcBorders>
              <w:top w:val="nil"/>
              <w:left w:val="nil"/>
              <w:bottom w:val="single" w:sz="4" w:space="0" w:color="auto"/>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1998</w:t>
            </w:r>
          </w:p>
        </w:tc>
      </w:tr>
      <w:tr w:rsidR="00000000">
        <w:tblPrEx>
          <w:tblCellMar>
            <w:top w:w="0" w:type="dxa"/>
            <w:bottom w:w="0" w:type="dxa"/>
          </w:tblCellMar>
        </w:tblPrEx>
        <w:trPr>
          <w:cantSplit/>
        </w:trPr>
        <w:tc>
          <w:tcPr>
            <w:tcW w:w="3683" w:type="dxa"/>
            <w:gridSpan w:val="4"/>
            <w:tcBorders>
              <w:top w:val="single" w:sz="4" w:space="0" w:color="auto"/>
              <w:left w:val="nil"/>
              <w:bottom w:val="nil"/>
              <w:right w:val="nil"/>
            </w:tcBorders>
          </w:tcPr>
          <w:p w:rsidR="00000000" w:rsidRDefault="00000000">
            <w:pPr>
              <w:pStyle w:val="Footer"/>
              <w:tabs>
                <w:tab w:val="left" w:pos="432"/>
              </w:tabs>
              <w:bidi/>
              <w:spacing w:line="360" w:lineRule="exact"/>
              <w:jc w:val="lowKashida"/>
              <w:rPr>
                <w:rFonts w:hint="cs"/>
              </w:rPr>
            </w:pPr>
            <w:r>
              <w:rPr>
                <w:rFonts w:hint="cs"/>
                <w:rtl/>
              </w:rPr>
              <w:t>عدد النساء في الفئة العمرية 15-49</w:t>
            </w:r>
          </w:p>
        </w:tc>
        <w:tc>
          <w:tcPr>
            <w:tcW w:w="1032" w:type="dxa"/>
            <w:gridSpan w:val="3"/>
            <w:tcBorders>
              <w:top w:val="single" w:sz="4" w:space="0" w:color="auto"/>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819717</w:t>
            </w:r>
          </w:p>
        </w:tc>
        <w:tc>
          <w:tcPr>
            <w:tcW w:w="1032" w:type="dxa"/>
            <w:gridSpan w:val="3"/>
            <w:tcBorders>
              <w:top w:val="single" w:sz="4" w:space="0" w:color="auto"/>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835659</w:t>
            </w:r>
          </w:p>
        </w:tc>
        <w:tc>
          <w:tcPr>
            <w:tcW w:w="1045" w:type="dxa"/>
            <w:gridSpan w:val="3"/>
            <w:tcBorders>
              <w:top w:val="single" w:sz="4" w:space="0" w:color="auto"/>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844790</w:t>
            </w:r>
          </w:p>
        </w:tc>
        <w:tc>
          <w:tcPr>
            <w:tcW w:w="1032" w:type="dxa"/>
            <w:gridSpan w:val="3"/>
            <w:tcBorders>
              <w:top w:val="single" w:sz="4" w:space="0" w:color="auto"/>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863327</w:t>
            </w:r>
          </w:p>
        </w:tc>
        <w:tc>
          <w:tcPr>
            <w:tcW w:w="1032" w:type="dxa"/>
            <w:gridSpan w:val="3"/>
            <w:tcBorders>
              <w:top w:val="single" w:sz="4" w:space="0" w:color="auto"/>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863327</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Pr>
            </w:pPr>
            <w:r>
              <w:rPr>
                <w:rFonts w:hint="cs"/>
                <w:rtl/>
              </w:rPr>
              <w:t>عدد حالات الحمل</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103471</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104349</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96092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83872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78355</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Pr>
            </w:pPr>
            <w:r>
              <w:rPr>
                <w:rFonts w:hint="cs"/>
                <w:rtl/>
              </w:rPr>
              <w:t>عدد المواليد الأحياء</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72179</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72081</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68358</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61739</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60139</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Pr>
            </w:pPr>
            <w:r>
              <w:rPr>
                <w:rFonts w:hint="cs"/>
                <w:rtl/>
              </w:rPr>
              <w:t>عدد وفيات الأمهات</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29</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21</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17</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13</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cs="Traditional Arabic Backslanted"/>
                <w:u w:val="single"/>
              </w:rPr>
            </w:pPr>
            <w:r>
              <w:rPr>
                <w:rFonts w:cs="Traditional Arabic Backslanted" w:hint="cs"/>
                <w:u w:val="single"/>
                <w:rtl/>
              </w:rPr>
              <w:t>معدل وفيات الأمهات</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sz w:val="28"/>
                <w:szCs w:val="28"/>
              </w:rPr>
            </w:pP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sz w:val="28"/>
                <w:szCs w:val="28"/>
              </w:rPr>
            </w:pP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sz w:val="28"/>
                <w:szCs w:val="28"/>
              </w:rPr>
            </w:pP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sz w:val="28"/>
                <w:szCs w:val="28"/>
              </w:rPr>
            </w:pP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sz w:val="28"/>
                <w:szCs w:val="28"/>
              </w:rPr>
            </w:pPr>
          </w:p>
        </w:tc>
      </w:tr>
      <w:tr w:rsidR="00000000">
        <w:tblPrEx>
          <w:tblCellMar>
            <w:top w:w="0" w:type="dxa"/>
            <w:bottom w:w="0" w:type="dxa"/>
          </w:tblCellMar>
        </w:tblPrEx>
        <w:trPr>
          <w:cantSplit/>
        </w:trPr>
        <w:tc>
          <w:tcPr>
            <w:tcW w:w="8856" w:type="dxa"/>
            <w:gridSpan w:val="19"/>
            <w:tcBorders>
              <w:top w:val="nil"/>
              <w:left w:val="nil"/>
              <w:bottom w:val="nil"/>
              <w:right w:val="nil"/>
            </w:tcBorders>
          </w:tcPr>
          <w:p w:rsidR="00000000" w:rsidRDefault="00000000">
            <w:pPr>
              <w:spacing w:after="120" w:line="360" w:lineRule="exact"/>
              <w:rPr>
                <w:rFonts w:ascii="Arial" w:hAnsi="Arial" w:cs="Akhbar MT" w:hint="cs"/>
                <w:sz w:val="28"/>
                <w:szCs w:val="28"/>
                <w:rtl/>
              </w:rPr>
            </w:pPr>
            <w:r>
              <w:rPr>
                <w:rFonts w:cs="Traditional Arabic Backslanted" w:hint="cs"/>
                <w:sz w:val="26"/>
                <w:szCs w:val="26"/>
                <w:rtl/>
              </w:rPr>
              <w:t>الجدول 30: وفيات الأمهات في ألبانيا</w:t>
            </w:r>
            <w:r>
              <w:rPr>
                <w:rFonts w:ascii="Arial" w:hAnsi="Arial" w:cs="Akhbar MT" w:hint="cs"/>
                <w:sz w:val="28"/>
                <w:szCs w:val="28"/>
                <w:rtl/>
              </w:rPr>
              <w:t xml:space="preserve"> </w:t>
            </w:r>
            <w:r>
              <w:rPr>
                <w:rFonts w:ascii="Arial" w:hAnsi="Arial" w:hint="cs"/>
                <w:sz w:val="28"/>
                <w:szCs w:val="28"/>
                <w:rtl/>
              </w:rPr>
              <w:t>(تابع)</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البند</w:t>
            </w: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rPr>
            </w:pP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rPr>
            </w:pPr>
          </w:p>
        </w:tc>
        <w:tc>
          <w:tcPr>
            <w:tcW w:w="1045" w:type="dxa"/>
            <w:gridSpan w:val="3"/>
            <w:tcBorders>
              <w:top w:val="nil"/>
              <w:left w:val="nil"/>
              <w:bottom w:val="nil"/>
              <w:right w:val="nil"/>
            </w:tcBorders>
          </w:tcPr>
          <w:p w:rsidR="00000000" w:rsidRDefault="00000000">
            <w:pPr>
              <w:tabs>
                <w:tab w:val="left" w:pos="432"/>
              </w:tabs>
              <w:spacing w:line="360" w:lineRule="exact"/>
              <w:rPr>
                <w:rFonts w:cs="Traditional Arabic Backslanted" w:hint="cs"/>
              </w:rPr>
            </w:pPr>
            <w:r>
              <w:rPr>
                <w:rFonts w:cs="Traditional Arabic Backslanted" w:hint="cs"/>
                <w:rtl/>
              </w:rPr>
              <w:t>السنوات</w:t>
            </w: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rPr>
            </w:pP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rPr>
            </w:pP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tl/>
              </w:rPr>
            </w:pP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1994</w:t>
            </w: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1995</w:t>
            </w:r>
          </w:p>
        </w:tc>
        <w:tc>
          <w:tcPr>
            <w:tcW w:w="1045" w:type="dxa"/>
            <w:gridSpan w:val="3"/>
            <w:tcBorders>
              <w:top w:val="nil"/>
              <w:left w:val="nil"/>
              <w:bottom w:val="nil"/>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1996</w:t>
            </w: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1997</w:t>
            </w:r>
          </w:p>
        </w:tc>
        <w:tc>
          <w:tcPr>
            <w:tcW w:w="1032" w:type="dxa"/>
            <w:gridSpan w:val="3"/>
            <w:tcBorders>
              <w:top w:val="nil"/>
              <w:left w:val="nil"/>
              <w:bottom w:val="nil"/>
              <w:right w:val="nil"/>
            </w:tcBorders>
          </w:tcPr>
          <w:p w:rsidR="00000000" w:rsidRDefault="00000000">
            <w:pPr>
              <w:tabs>
                <w:tab w:val="left" w:pos="432"/>
              </w:tabs>
              <w:spacing w:line="360" w:lineRule="exact"/>
              <w:rPr>
                <w:rFonts w:cs="Traditional Arabic Backslanted" w:hint="cs"/>
                <w:sz w:val="28"/>
                <w:szCs w:val="28"/>
              </w:rPr>
            </w:pPr>
            <w:r>
              <w:rPr>
                <w:rFonts w:cs="Traditional Arabic Backslanted" w:hint="cs"/>
                <w:sz w:val="28"/>
                <w:szCs w:val="28"/>
                <w:rtl/>
              </w:rPr>
              <w:t>1998</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Pr>
            </w:pPr>
            <w:r>
              <w:rPr>
                <w:rFonts w:hint="cs"/>
                <w:rtl/>
              </w:rPr>
              <w:t>عدد الوفيات من كل 000 100 امرأة، 15-49</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3,53</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2,5</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2,6</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1,5</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pPr>
            <w:r>
              <w:rPr>
                <w:rFonts w:hint="cs"/>
                <w:rtl/>
              </w:rPr>
              <w:t>عدد الوفيات لكل 000 100 حالة حمل</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28,2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19,8</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25</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27,7</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16,6</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pPr>
            <w:r>
              <w:rPr>
                <w:rFonts w:hint="cs"/>
                <w:rtl/>
              </w:rPr>
              <w:t>عدد الوفيات لكل 000 100 مولود حي</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40,6</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28,5</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24,8</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27,5</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21,6</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Pr>
            </w:pPr>
            <w:r>
              <w:rPr>
                <w:rFonts w:hint="cs"/>
                <w:rtl/>
              </w:rPr>
              <w:t>عدد وفيات الأمهات بسبب الإجهاض</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6</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3</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1</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صفر</w:t>
            </w:r>
          </w:p>
        </w:tc>
      </w:tr>
      <w:tr w:rsidR="00000000">
        <w:tblPrEx>
          <w:tblCellMar>
            <w:top w:w="0" w:type="dxa"/>
            <w:bottom w:w="0" w:type="dxa"/>
          </w:tblCellMar>
        </w:tblPrEx>
        <w:trPr>
          <w:cantSplit/>
        </w:trPr>
        <w:tc>
          <w:tcPr>
            <w:tcW w:w="3683" w:type="dxa"/>
            <w:gridSpan w:val="4"/>
            <w:tcBorders>
              <w:top w:val="nil"/>
              <w:left w:val="nil"/>
              <w:bottom w:val="nil"/>
              <w:right w:val="nil"/>
            </w:tcBorders>
          </w:tcPr>
          <w:p w:rsidR="00000000" w:rsidRDefault="00000000">
            <w:pPr>
              <w:tabs>
                <w:tab w:val="left" w:pos="432"/>
              </w:tabs>
              <w:spacing w:line="360" w:lineRule="exact"/>
              <w:rPr>
                <w:rFonts w:hint="cs"/>
              </w:rPr>
            </w:pPr>
            <w:r>
              <w:rPr>
                <w:rFonts w:hint="cs"/>
                <w:rtl/>
              </w:rPr>
              <w:t>معدل وفيات الأمهات بسبب الإجهاض</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0,7</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0,4</w:t>
            </w:r>
          </w:p>
        </w:tc>
        <w:tc>
          <w:tcPr>
            <w:tcW w:w="1045"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0,2</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0,1</w:t>
            </w:r>
          </w:p>
        </w:tc>
        <w:tc>
          <w:tcPr>
            <w:tcW w:w="1032" w:type="dxa"/>
            <w:gridSpan w:val="3"/>
            <w:tcBorders>
              <w:top w:val="nil"/>
              <w:left w:val="nil"/>
              <w:bottom w:val="nil"/>
              <w:right w:val="nil"/>
            </w:tcBorders>
            <w:vAlign w:val="bottom"/>
          </w:tcPr>
          <w:p w:rsidR="00000000" w:rsidRDefault="00000000">
            <w:pPr>
              <w:spacing w:line="360" w:lineRule="exact"/>
              <w:rPr>
                <w:rFonts w:ascii="Arial" w:hAnsi="Arial" w:cs="Akhbar MT" w:hint="cs"/>
                <w:sz w:val="28"/>
                <w:szCs w:val="28"/>
              </w:rPr>
            </w:pPr>
            <w:r>
              <w:rPr>
                <w:rFonts w:ascii="Arial" w:hAnsi="Arial" w:cs="Akhbar MT" w:hint="cs"/>
                <w:sz w:val="28"/>
                <w:szCs w:val="28"/>
                <w:rtl/>
              </w:rPr>
              <w:t>صفر</w:t>
            </w:r>
          </w:p>
        </w:tc>
      </w:tr>
      <w:tr w:rsidR="00000000">
        <w:tblPrEx>
          <w:tblCellMar>
            <w:top w:w="0" w:type="dxa"/>
            <w:bottom w:w="0" w:type="dxa"/>
          </w:tblCellMar>
        </w:tblPrEx>
        <w:trPr>
          <w:cantSplit/>
        </w:trPr>
        <w:tc>
          <w:tcPr>
            <w:tcW w:w="3683" w:type="dxa"/>
            <w:gridSpan w:val="4"/>
            <w:tcBorders>
              <w:top w:val="nil"/>
              <w:left w:val="nil"/>
              <w:right w:val="nil"/>
            </w:tcBorders>
          </w:tcPr>
          <w:p w:rsidR="00000000" w:rsidRDefault="00000000">
            <w:pPr>
              <w:tabs>
                <w:tab w:val="left" w:pos="432"/>
              </w:tabs>
              <w:spacing w:line="360" w:lineRule="exact"/>
              <w:rPr>
                <w:rFonts w:hint="cs"/>
              </w:rPr>
            </w:pPr>
            <w:r>
              <w:rPr>
                <w:rFonts w:hint="cs"/>
                <w:rtl/>
              </w:rPr>
              <w:t>-</w:t>
            </w:r>
          </w:p>
        </w:tc>
        <w:tc>
          <w:tcPr>
            <w:tcW w:w="1032" w:type="dxa"/>
            <w:gridSpan w:val="3"/>
            <w:tcBorders>
              <w:top w:val="nil"/>
              <w:left w:val="nil"/>
              <w:right w:val="nil"/>
            </w:tcBorders>
            <w:vAlign w:val="bottom"/>
          </w:tcPr>
          <w:p w:rsidR="00000000" w:rsidRDefault="00000000">
            <w:pPr>
              <w:spacing w:line="360" w:lineRule="exact"/>
              <w:rPr>
                <w:rFonts w:ascii="Arial" w:hAnsi="Arial"/>
                <w:sz w:val="28"/>
                <w:szCs w:val="28"/>
                <w:u w:val="single"/>
              </w:rPr>
            </w:pPr>
            <w:r>
              <w:rPr>
                <w:rFonts w:ascii="Arial" w:hAnsi="Arial"/>
                <w:sz w:val="28"/>
                <w:szCs w:val="28"/>
                <w:u w:val="single"/>
              </w:rPr>
              <w:t> </w:t>
            </w:r>
          </w:p>
        </w:tc>
        <w:tc>
          <w:tcPr>
            <w:tcW w:w="1032" w:type="dxa"/>
            <w:gridSpan w:val="3"/>
            <w:tcBorders>
              <w:top w:val="nil"/>
              <w:left w:val="nil"/>
              <w:right w:val="nil"/>
            </w:tcBorders>
            <w:vAlign w:val="bottom"/>
          </w:tcPr>
          <w:p w:rsidR="00000000" w:rsidRDefault="00000000">
            <w:pPr>
              <w:spacing w:line="360" w:lineRule="exact"/>
              <w:rPr>
                <w:rFonts w:ascii="Arial" w:hAnsi="Arial"/>
                <w:sz w:val="28"/>
                <w:szCs w:val="28"/>
                <w:u w:val="single"/>
              </w:rPr>
            </w:pPr>
            <w:r>
              <w:rPr>
                <w:rFonts w:ascii="Arial" w:hAnsi="Arial"/>
                <w:sz w:val="28"/>
                <w:szCs w:val="28"/>
                <w:u w:val="single"/>
              </w:rPr>
              <w:t> </w:t>
            </w:r>
          </w:p>
        </w:tc>
        <w:tc>
          <w:tcPr>
            <w:tcW w:w="1045" w:type="dxa"/>
            <w:gridSpan w:val="3"/>
            <w:tcBorders>
              <w:top w:val="nil"/>
              <w:left w:val="nil"/>
              <w:right w:val="nil"/>
            </w:tcBorders>
            <w:vAlign w:val="bottom"/>
          </w:tcPr>
          <w:p w:rsidR="00000000" w:rsidRDefault="00000000">
            <w:pPr>
              <w:spacing w:line="360" w:lineRule="exact"/>
              <w:rPr>
                <w:rFonts w:ascii="Arial" w:hAnsi="Arial"/>
                <w:sz w:val="28"/>
                <w:szCs w:val="28"/>
                <w:u w:val="single"/>
              </w:rPr>
            </w:pPr>
            <w:r>
              <w:rPr>
                <w:rFonts w:ascii="Arial" w:hAnsi="Arial"/>
                <w:sz w:val="28"/>
                <w:szCs w:val="28"/>
                <w:u w:val="single"/>
              </w:rPr>
              <w:t> </w:t>
            </w:r>
          </w:p>
        </w:tc>
        <w:tc>
          <w:tcPr>
            <w:tcW w:w="1032" w:type="dxa"/>
            <w:gridSpan w:val="3"/>
            <w:tcBorders>
              <w:top w:val="nil"/>
              <w:left w:val="nil"/>
              <w:right w:val="nil"/>
            </w:tcBorders>
            <w:vAlign w:val="bottom"/>
          </w:tcPr>
          <w:p w:rsidR="00000000" w:rsidRDefault="00000000">
            <w:pPr>
              <w:spacing w:line="360" w:lineRule="exact"/>
              <w:rPr>
                <w:rFonts w:ascii="Arial" w:hAnsi="Arial"/>
                <w:sz w:val="28"/>
                <w:szCs w:val="28"/>
                <w:u w:val="single"/>
              </w:rPr>
            </w:pPr>
            <w:r>
              <w:rPr>
                <w:rFonts w:ascii="Arial" w:hAnsi="Arial"/>
                <w:sz w:val="28"/>
                <w:szCs w:val="28"/>
                <w:u w:val="single"/>
              </w:rPr>
              <w:t> </w:t>
            </w:r>
          </w:p>
        </w:tc>
        <w:tc>
          <w:tcPr>
            <w:tcW w:w="1032" w:type="dxa"/>
            <w:gridSpan w:val="3"/>
            <w:tcBorders>
              <w:top w:val="nil"/>
              <w:left w:val="nil"/>
              <w:right w:val="nil"/>
            </w:tcBorders>
            <w:vAlign w:val="bottom"/>
          </w:tcPr>
          <w:p w:rsidR="00000000" w:rsidRDefault="00000000">
            <w:pPr>
              <w:spacing w:line="360" w:lineRule="exact"/>
              <w:rPr>
                <w:rFonts w:ascii="Arial" w:hAnsi="Arial"/>
                <w:sz w:val="28"/>
                <w:szCs w:val="28"/>
                <w:u w:val="single"/>
              </w:rPr>
            </w:pPr>
            <w:r>
              <w:rPr>
                <w:rFonts w:ascii="Arial" w:hAnsi="Arial"/>
                <w:sz w:val="28"/>
                <w:szCs w:val="28"/>
                <w:u w:val="single"/>
              </w:rPr>
              <w:t> </w:t>
            </w:r>
          </w:p>
        </w:tc>
      </w:tr>
    </w:tbl>
    <w:p w:rsidR="00000000" w:rsidRDefault="00000000">
      <w:pPr>
        <w:tabs>
          <w:tab w:val="left" w:pos="432"/>
        </w:tabs>
        <w:spacing w:before="240"/>
        <w:jc w:val="right"/>
        <w:rPr>
          <w:rFonts w:hint="cs"/>
          <w:rtl/>
        </w:rPr>
      </w:pPr>
    </w:p>
    <w:p w:rsidR="00000000" w:rsidRDefault="00000000">
      <w:pPr>
        <w:tabs>
          <w:tab w:val="left" w:pos="432"/>
        </w:tabs>
        <w:spacing w:before="240"/>
        <w:rPr>
          <w:rFonts w:cs="Traditional Arabic Backslanted" w:hint="cs"/>
          <w:sz w:val="26"/>
          <w:szCs w:val="26"/>
          <w:rtl/>
        </w:rPr>
      </w:pPr>
      <w:r>
        <w:rPr>
          <w:rFonts w:ascii="Arial" w:hAnsi="Arial" w:cs="Akhbar MT"/>
          <w:w w:val="100"/>
          <w:rtl/>
          <w:lang w:bidi="ar-JO"/>
        </w:rPr>
        <w:pict>
          <v:shape id="_x0000_s2721" type="#_x0000_t202" style="position:absolute;left:0;text-align:left;margin-left:54.05pt;margin-top:56.45pt;width:31pt;height:25.25pt;z-index:35;mso-position-horizontal:absolute;mso-position-horizontal-relative:page;mso-position-vertical:absolute;mso-position-vertical-relative:text;v-text-anchor:top-baseline" o:allowincell="f" filled="f" fillcolor="#bbe0e3" stroked="f">
            <v:textbox style="mso-next-textbox:#_x0000_s2721">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60</w:t>
                  </w:r>
                </w:p>
              </w:txbxContent>
            </v:textbox>
            <w10:wrap anchorx="page"/>
          </v:shape>
        </w:pict>
      </w:r>
      <w:r>
        <w:rPr>
          <w:rFonts w:ascii="Arial" w:hAnsi="Arial" w:cs="Akhbar MT"/>
          <w:rtl/>
        </w:rPr>
        <w:pict>
          <v:group id="_x0000_s2705" style="position:absolute;left:0;text-align:left;margin-left:49.05pt;margin-top:61.1pt;width:282pt;height:150.5pt;z-index:34;mso-position-horizontal-relative:page" coordorigin="5151,8890" coordsize="5640,3010" o:allowincell="f">
            <o:lock v:ext="edit" aspectratio="t"/>
            <v:shape id="_x0000_s2706" type="#_x0000_t75" style="position:absolute;left:5151;top:8890;width:5640;height:3010" o:preferrelative="f">
              <v:fill o:detectmouseclick="t"/>
              <v:path o:extrusionok="t" o:connecttype="none"/>
              <o:lock v:ext="edit" text="t"/>
            </v:shape>
            <v:shape id="_x0000_s2707" type="#_x0000_t75" style="position:absolute;left:5512;top:9040;width:5100;height:2806">
              <v:imagedata r:id="rId29" o:title=""/>
              <o:lock v:ext="edit" aspectratio="f"/>
            </v:shape>
            <v:shape id="_x0000_s2708" type="#_x0000_t202" style="position:absolute;left:6051;top:11410;width:810;height:490;v-text-anchor:top-baseline" filled="f" fillcolor="#bbe0e3" stroked="f">
              <v:textbox style="mso-next-textbox:#_x0000_s2708">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1995</w:t>
                    </w:r>
                  </w:p>
                </w:txbxContent>
              </v:textbox>
            </v:shape>
            <v:shape id="_x0000_s2709" type="#_x0000_t202" style="position:absolute;left:7671;top:11410;width:776;height:490;v-text-anchor:top-baseline" filled="f" fillcolor="#bbe0e3" stroked="f">
              <v:textbox style="mso-next-textbox:#_x0000_s2709">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1997</w:t>
                    </w:r>
                  </w:p>
                </w:txbxContent>
              </v:textbox>
            </v:shape>
            <v:shape id="_x0000_s2710" type="#_x0000_t202" style="position:absolute;left:8931;top:11410;width:1260;height:490;v-text-anchor:top-baseline" filled="f" fillcolor="#bbe0e3" stroked="f">
              <v:textbox style="mso-next-textbox:#_x0000_s2710">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1999</w:t>
                    </w:r>
                  </w:p>
                </w:txbxContent>
              </v:textbox>
            </v:shape>
            <v:shape id="_x0000_s2711" type="#_x0000_t202" style="position:absolute;left:5251;top:10762;width:620;height:485;v-text-anchor:top-baseline" filled="f" fillcolor="#bbe0e3" stroked="f">
              <v:textbox style="mso-next-textbox:#_x0000_s2711">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10</w:t>
                    </w:r>
                  </w:p>
                </w:txbxContent>
              </v:textbox>
            </v:shape>
            <v:shape id="_x0000_s2712" type="#_x0000_t202" style="position:absolute;left:5331;top:11186;width:540;height:475;v-text-anchor:top-baseline" filled="f" fillcolor="#bbe0e3" stroked="f">
              <v:textbox style="mso-next-textbox:#_x0000_s2712">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0</w:t>
                    </w:r>
                  </w:p>
                </w:txbxContent>
              </v:textbox>
            </v:shape>
            <v:shape id="_x0000_s2713" type="#_x0000_t202" style="position:absolute;left:5251;top:9602;width:800;height:490;v-text-anchor:top-baseline" filled="f" fillcolor="#bbe0e3" stroked="f">
              <v:textbox style="mso-next-textbox:#_x0000_s2713">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40</w:t>
                    </w:r>
                  </w:p>
                </w:txbxContent>
              </v:textbox>
            </v:shape>
            <v:shape id="_x0000_s2714" type="#_x0000_t202" style="position:absolute;left:5251;top:10002;width:620;height:545;v-text-anchor:top-baseline" filled="f" fillcolor="#bbe0e3" stroked="f">
              <v:textbox style="mso-next-textbox:#_x0000_s2714">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30</w:t>
                    </w:r>
                  </w:p>
                </w:txbxContent>
              </v:textbox>
            </v:shape>
            <v:shape id="_x0000_s2715" type="#_x0000_t202" style="position:absolute;left:5251;top:10368;width:620;height:530;v-text-anchor:top-baseline" filled="f" fillcolor="#bbe0e3" stroked="f">
              <v:textbox style="mso-next-textbox:#_x0000_s2715">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20</w:t>
                    </w:r>
                  </w:p>
                </w:txbxContent>
              </v:textbox>
            </v:shape>
            <v:shape id="_x0000_s2716" type="#_x0000_t202" style="position:absolute;left:5251;top:9202;width:620;height:465;v-text-anchor:top-baseline" filled="f" fillcolor="#bbe0e3" stroked="f">
              <v:textbox style="mso-next-textbox:#_x0000_s2716">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50</w:t>
                    </w:r>
                  </w:p>
                </w:txbxContent>
              </v:textbox>
            </v:shape>
            <v:shape id="_x0000_s2717" type="#_x0000_t202" style="position:absolute;left:6591;top:10330;width:631;height:490;v-text-anchor:top-baseline" filled="f" fillcolor="#bbe0e3" stroked="f">
              <v:textbox style="mso-next-textbox:#_x0000_s2717">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22</w:t>
                    </w:r>
                  </w:p>
                </w:txbxContent>
              </v:textbox>
            </v:shape>
            <v:shape id="_x0000_s2718" type="#_x0000_t202" style="position:absolute;left:8031;top:9610;width:810;height:606;v-text-anchor:top-baseline" filled="f" fillcolor="#bbe0e3" stroked="f">
              <v:textbox style="mso-next-textbox:#_x0000_s2718">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39</w:t>
                    </w:r>
                  </w:p>
                </w:txbxContent>
              </v:textbox>
            </v:shape>
            <v:shape id="_x0000_s2719" type="#_x0000_t202" style="position:absolute;left:9775;top:8966;width:596;height:615;v-text-anchor:top-baseline" filled="f" fillcolor="#bbe0e3" stroked="f">
              <v:textbox style="mso-next-textbox:#_x0000_s2719">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55</w:t>
                    </w:r>
                  </w:p>
                </w:txbxContent>
              </v:textbox>
            </v:shape>
            <v:rect id="_x0000_s2720" style="position:absolute;left:5151;top:8890;width:5640;height:3000;v-text-anchor:middle" filled="f" fillcolor="#bbe0e3"/>
            <w10:wrap type="square" anchorx="page"/>
          </v:group>
          <o:OLEObject Type="Embed" ProgID="Excel.Chart.8" ShapeID="_x0000_s2707" DrawAspect="Content" ObjectID="_1418865300" r:id="rId30">
            <o:FieldCodes>\s</o:FieldCodes>
          </o:OLEObject>
        </w:pict>
      </w:r>
      <w:r>
        <w:rPr>
          <w:rFonts w:cs="Traditional Arabic Backslanted" w:hint="cs"/>
          <w:sz w:val="26"/>
          <w:szCs w:val="26"/>
          <w:u w:val="single"/>
          <w:rtl/>
        </w:rPr>
        <w:t xml:space="preserve">الرسم البياني رقم 2 </w:t>
      </w:r>
      <w:r>
        <w:rPr>
          <w:rStyle w:val="FootnoteReference"/>
          <w:rFonts w:cs="Traditional Arabic Backslanted"/>
          <w:sz w:val="26"/>
          <w:szCs w:val="26"/>
          <w:u w:val="single"/>
          <w:rtl/>
        </w:rPr>
        <w:footnoteReference w:customMarkFollows="1" w:id="18"/>
        <w:t>(17)</w:t>
      </w:r>
      <w:r>
        <w:rPr>
          <w:rFonts w:cs="Traditional Arabic Backslanted" w:hint="cs"/>
          <w:sz w:val="26"/>
          <w:szCs w:val="26"/>
          <w:rtl/>
        </w:rPr>
        <w:t>: مستخدمو العقاقير من كل 1000 نسمة من السكان</w:t>
      </w:r>
    </w:p>
    <w:p w:rsidR="00000000" w:rsidRDefault="00000000">
      <w:pPr>
        <w:tabs>
          <w:tab w:val="left" w:pos="432"/>
        </w:tabs>
        <w:spacing w:before="240"/>
        <w:jc w:val="right"/>
        <w:rPr>
          <w:rFonts w:hint="cs"/>
          <w:rtl/>
        </w:rPr>
        <w:sectPr w:rsidR="00000000">
          <w:headerReference w:type="even" r:id="rId31"/>
          <w:headerReference w:type="default" r:id="rId32"/>
          <w:footerReference w:type="even" r:id="rId33"/>
          <w:footerReference w:type="default" r:id="rId34"/>
          <w:endnotePr>
            <w:numFmt w:val="decimal"/>
          </w:endnotePr>
          <w:pgSz w:w="12240" w:h="15840" w:code="1"/>
          <w:pgMar w:top="1440" w:right="1800" w:bottom="1440" w:left="1800" w:header="720" w:footer="720" w:gutter="0"/>
          <w:cols w:space="720"/>
          <w:bidi/>
          <w:rtlGutter/>
          <w:docGrid w:linePitch="360"/>
        </w:sectPr>
      </w:pPr>
    </w:p>
    <w:p w:rsidR="00000000" w:rsidRDefault="00000000">
      <w:pPr>
        <w:tabs>
          <w:tab w:val="left" w:pos="432"/>
        </w:tabs>
        <w:ind w:firstLine="450"/>
        <w:jc w:val="left"/>
        <w:rPr>
          <w:rFonts w:cs="Traditional Arabic Backslanted" w:hint="cs"/>
          <w:sz w:val="26"/>
          <w:szCs w:val="26"/>
          <w:rtl/>
        </w:rPr>
      </w:pPr>
      <w:r>
        <w:rPr>
          <w:rFonts w:cs="Traditional Arabic Backslanted" w:hint="cs"/>
          <w:sz w:val="26"/>
          <w:szCs w:val="26"/>
          <w:u w:val="single"/>
          <w:rtl/>
        </w:rPr>
        <w:t>الرسم البياني رقم 3</w:t>
      </w:r>
      <w:r>
        <w:rPr>
          <w:rFonts w:cs="Traditional Arabic Backslanted" w:hint="cs"/>
          <w:sz w:val="26"/>
          <w:szCs w:val="26"/>
          <w:rtl/>
        </w:rPr>
        <w:t>: استخدام المخدرات</w:t>
      </w:r>
    </w:p>
    <w:p w:rsidR="00000000" w:rsidRDefault="00000000">
      <w:pPr>
        <w:tabs>
          <w:tab w:val="left" w:pos="432"/>
        </w:tabs>
        <w:jc w:val="center"/>
        <w:rPr>
          <w:rFonts w:hint="cs"/>
          <w:rtl/>
        </w:rPr>
      </w:pPr>
      <w:r>
        <w:rPr>
          <w:rFonts w:cs="Traditional Arabic Backslanted"/>
          <w:w w:val="100"/>
          <w:sz w:val="26"/>
          <w:szCs w:val="26"/>
          <w:u w:val="single"/>
          <w:rtl/>
          <w:lang w:bidi="ar-JO"/>
        </w:rPr>
        <w:pict>
          <v:shape id="_x0000_s2754" type="#_x0000_t202" style="position:absolute;left:0;text-align:left;margin-left:121.55pt;margin-top:13.1pt;width:36pt;height:27.5pt;z-index:38;mso-position-horizontal:absolute;mso-position-horizontal-relative:page;mso-position-vertical:absolute;mso-position-vertical-relative:text;v-text-anchor:top-baseline" o:allowincell="f"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9%</w:t>
                  </w:r>
                </w:p>
              </w:txbxContent>
            </v:textbox>
            <w10:wrap anchorx="page"/>
          </v:shape>
        </w:pict>
      </w:r>
      <w:r>
        <w:rPr>
          <w:rFonts w:cs="Traditional Arabic Backslanted"/>
          <w:sz w:val="26"/>
          <w:szCs w:val="26"/>
          <w:u w:val="single"/>
          <w:rtl/>
        </w:rPr>
        <w:pict>
          <v:group id="_x0000_s2742" style="position:absolute;left:0;text-align:left;margin-left:76.05pt;margin-top:16.1pt;width:297pt;height:179.25pt;z-index:37;mso-position-horizontal-relative:page" coordorigin="3330,1835" coordsize="5940,3585" o:allowincell="f">
            <o:lock v:ext="edit" aspectratio="t"/>
            <v:shape id="_x0000_s2743" type="#_x0000_t75" style="position:absolute;left:3330;top:1835;width:5940;height:3585" o:preferrelative="f">
              <v:fill o:detectmouseclick="t"/>
              <v:path o:extrusionok="t" o:connecttype="none"/>
              <o:lock v:ext="edit" text="t"/>
            </v:shape>
            <v:shape id="_x0000_s2744" type="#_x0000_t75" style="position:absolute;left:3330;top:1835;width:5940;height:3585">
              <v:imagedata r:id="rId35" o:title=""/>
            </v:shape>
            <v:rect id="_x0000_s2745" style="position:absolute;left:7040;top:2195;width:1920;height:2530" strokeweight="0"/>
            <v:rect id="_x0000_s2746" style="position:absolute;left:8715;top:2394;width:90;height:93" fillcolor="#99f"/>
            <v:rect id="_x0000_s2747" style="position:absolute;left:8715;top:2968;width:90;height:95" fillcolor="#936"/>
            <v:rect id="_x0000_s2748" style="position:absolute;left:8708;top:3550;width:91;height:93" fillcolor="black" stroked="f"/>
            <v:rect id="_x0000_s2749" style="position:absolute;left:8730;top:4443;width:90;height:92" fillcolor="#cff"/>
            <v:shape id="_x0000_s2750" type="#_x0000_t202" style="position:absolute;left:4050;top:4475;width:900;height:550;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65%</w:t>
                    </w:r>
                  </w:p>
                </w:txbxContent>
              </v:textbox>
            </v:shape>
            <v:shape id="_x0000_s2751" type="#_x0000_t202" style="position:absolute;left:7140;top:2013;width:1515;height:2762" filled="f" fillcolor="#bbe0e3" stroked="f">
              <v:textbox>
                <w:txbxContent>
                  <w:p w:rsidR="00000000" w:rsidRDefault="00000000">
                    <w:pPr>
                      <w:autoSpaceDE w:val="0"/>
                      <w:autoSpaceDN w:val="0"/>
                      <w:adjustRightInd w:val="0"/>
                      <w:spacing w:line="540" w:lineRule="exact"/>
                      <w:rPr>
                        <w:rFonts w:ascii="Arial" w:hAnsi="Traditional Arabic" w:hint="cs"/>
                        <w:color w:val="000000"/>
                        <w:szCs w:val="20"/>
                        <w:rtl/>
                      </w:rPr>
                    </w:pPr>
                    <w:r>
                      <w:rPr>
                        <w:rFonts w:ascii="Arial" w:hAnsi="Traditional Arabic"/>
                        <w:color w:val="000000"/>
                        <w:szCs w:val="20"/>
                        <w:rtl/>
                      </w:rPr>
                      <w:t xml:space="preserve"> كوكايين</w:t>
                    </w:r>
                  </w:p>
                  <w:p w:rsidR="00000000" w:rsidRDefault="00000000">
                    <w:pPr>
                      <w:autoSpaceDE w:val="0"/>
                      <w:autoSpaceDN w:val="0"/>
                      <w:adjustRightInd w:val="0"/>
                      <w:spacing w:line="540" w:lineRule="exact"/>
                      <w:rPr>
                        <w:rFonts w:ascii="Arial" w:hAnsi="Arial" w:cs="Arial" w:hint="cs"/>
                        <w:color w:val="000000"/>
                        <w:szCs w:val="20"/>
                        <w:rtl/>
                      </w:rPr>
                    </w:pPr>
                    <w:r>
                      <w:rPr>
                        <w:rFonts w:ascii="Arial" w:hAnsi="Traditional Arabic"/>
                        <w:color w:val="000000"/>
                        <w:szCs w:val="20"/>
                        <w:rtl/>
                      </w:rPr>
                      <w:t>هيروين</w:t>
                    </w:r>
                  </w:p>
                  <w:p w:rsidR="00000000" w:rsidRDefault="00000000">
                    <w:pPr>
                      <w:autoSpaceDE w:val="0"/>
                      <w:autoSpaceDN w:val="0"/>
                      <w:adjustRightInd w:val="0"/>
                      <w:spacing w:line="540" w:lineRule="exact"/>
                      <w:rPr>
                        <w:rFonts w:ascii="Arial" w:hAnsi="Traditional Arabic" w:hint="cs"/>
                        <w:color w:val="000000"/>
                        <w:szCs w:val="20"/>
                        <w:rtl/>
                      </w:rPr>
                    </w:pPr>
                    <w:r>
                      <w:rPr>
                        <w:rFonts w:ascii="Arial" w:hAnsi="Traditional Arabic"/>
                        <w:color w:val="000000"/>
                        <w:szCs w:val="20"/>
                        <w:rtl/>
                      </w:rPr>
                      <w:t>ماريهوانا ومشتقات</w:t>
                    </w:r>
                  </w:p>
                  <w:p w:rsidR="00000000" w:rsidRDefault="00000000">
                    <w:pPr>
                      <w:autoSpaceDE w:val="0"/>
                      <w:autoSpaceDN w:val="0"/>
                      <w:adjustRightInd w:val="0"/>
                      <w:spacing w:line="320" w:lineRule="exact"/>
                      <w:rPr>
                        <w:rFonts w:ascii="Arial" w:hAnsi="Arial" w:cs="Arial" w:hint="cs"/>
                        <w:color w:val="000000"/>
                        <w:szCs w:val="20"/>
                        <w:rtl/>
                      </w:rPr>
                    </w:pPr>
                    <w:r>
                      <w:rPr>
                        <w:rFonts w:ascii="Arial" w:hAnsi="Traditional Arabic"/>
                        <w:color w:val="000000"/>
                        <w:szCs w:val="20"/>
                        <w:rtl/>
                      </w:rPr>
                      <w:t xml:space="preserve"> </w:t>
                    </w:r>
                    <w:r>
                      <w:rPr>
                        <w:rFonts w:ascii="Arial" w:hAnsi="Traditional Arabic" w:hint="cs"/>
                        <w:color w:val="000000"/>
                        <w:szCs w:val="20"/>
                        <w:rtl/>
                      </w:rPr>
                      <w:t xml:space="preserve">  </w:t>
                    </w:r>
                    <w:r>
                      <w:rPr>
                        <w:rFonts w:ascii="Arial" w:hAnsi="Traditional Arabic"/>
                        <w:color w:val="000000"/>
                        <w:szCs w:val="20"/>
                        <w:rtl/>
                      </w:rPr>
                      <w:t>القنب الأخرى</w:t>
                    </w:r>
                  </w:p>
                  <w:p w:rsidR="00000000" w:rsidRDefault="00000000">
                    <w:pPr>
                      <w:autoSpaceDE w:val="0"/>
                      <w:autoSpaceDN w:val="0"/>
                      <w:adjustRightInd w:val="0"/>
                      <w:spacing w:line="600" w:lineRule="exact"/>
                      <w:rPr>
                        <w:rFonts w:ascii="Arial" w:hAnsi="Arial" w:cs="Arial" w:hint="cs"/>
                        <w:color w:val="000000"/>
                        <w:szCs w:val="20"/>
                        <w:rtl/>
                      </w:rPr>
                    </w:pPr>
                    <w:r>
                      <w:rPr>
                        <w:rFonts w:ascii="Arial" w:hAnsi="Traditional Arabic"/>
                        <w:color w:val="000000"/>
                        <w:szCs w:val="20"/>
                        <w:rtl/>
                      </w:rPr>
                      <w:t>عقاقير أخرى</w:t>
                    </w:r>
                  </w:p>
                </w:txbxContent>
              </v:textbox>
            </v:shape>
            <v:shape id="_x0000_s2752" type="#_x0000_t202" style="position:absolute;left:5970;top:1965;width:780;height:616;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19%</w:t>
                    </w:r>
                  </w:p>
                </w:txbxContent>
              </v:textbox>
            </v:shape>
            <v:shape id="_x0000_s2753" type="#_x0000_t202" style="position:absolute;left:6210;top:2865;width:720;height:555;v-text-anchor:top-baseline" filled="f" fillcolor="#bbe0e3" stroked="f">
              <v:textbox>
                <w:txbxContent>
                  <w:p w:rsidR="00000000" w:rsidRDefault="00000000">
                    <w:pPr>
                      <w:autoSpaceDE w:val="0"/>
                      <w:autoSpaceDN w:val="0"/>
                      <w:adjustRightInd w:val="0"/>
                      <w:rPr>
                        <w:rFonts w:ascii="Arial" w:hAnsi="Arial" w:cs="Arial"/>
                        <w:color w:val="000000"/>
                        <w:szCs w:val="20"/>
                        <w:rtl/>
                      </w:rPr>
                    </w:pPr>
                    <w:r>
                      <w:rPr>
                        <w:rFonts w:ascii="Arial" w:hAnsi="Traditional Arabic"/>
                        <w:color w:val="000000"/>
                        <w:szCs w:val="20"/>
                        <w:rtl/>
                      </w:rPr>
                      <w:t>7%</w:t>
                    </w:r>
                  </w:p>
                </w:txbxContent>
              </v:textbox>
            </v:shape>
            <w10:wrap type="square" anchorx="page"/>
          </v:group>
          <o:OLEObject Type="Embed" ProgID="Excel.Chart.8" ShapeID="_x0000_s2744" DrawAspect="Content" ObjectID="_1418865299" r:id="rId36">
            <o:FieldCodes>\s</o:FieldCodes>
          </o:OLEObject>
        </w:pict>
      </w: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ind w:firstLine="450"/>
        <w:rPr>
          <w:rFonts w:cs="Traditional Arabic Backslanted" w:hint="cs"/>
          <w:sz w:val="26"/>
          <w:szCs w:val="26"/>
          <w:rtl/>
        </w:rPr>
      </w:pPr>
      <w:r>
        <w:rPr>
          <w:rFonts w:cs="Traditional Arabic Backslanted" w:hint="cs"/>
          <w:sz w:val="26"/>
          <w:szCs w:val="26"/>
          <w:u w:val="single"/>
          <w:rtl/>
        </w:rPr>
        <w:t>الرسم البياني رقم 4</w:t>
      </w:r>
      <w:r>
        <w:rPr>
          <w:rFonts w:cs="Traditional Arabic Backslanted" w:hint="cs"/>
          <w:sz w:val="26"/>
          <w:szCs w:val="26"/>
          <w:rtl/>
        </w:rPr>
        <w:t>: السِّفلِس (داء الزهري)</w:t>
      </w:r>
    </w:p>
    <w:p w:rsidR="00000000" w:rsidRDefault="00000000">
      <w:pPr>
        <w:tabs>
          <w:tab w:val="left" w:pos="432"/>
        </w:tabs>
        <w:rPr>
          <w:rFonts w:hint="cs"/>
          <w:rtl/>
        </w:rPr>
      </w:pPr>
      <w:r>
        <w:rPr>
          <w:rtl/>
        </w:rPr>
        <w:pict>
          <v:group id="_x0000_s2722" style="position:absolute;left:0;text-align:left;margin-left:67.05pt;margin-top:16.6pt;width:315.75pt;height:180pt;z-index:36;mso-position-horizontal-relative:page" coordorigin="3141,6844" coordsize="6315,3600" o:allowincell="f">
            <o:lock v:ext="edit" aspectratio="t"/>
            <v:shape id="_x0000_s2723" type="#_x0000_t75" style="position:absolute;left:3141;top:6844;width:6315;height:3600" o:preferrelative="f">
              <v:fill o:detectmouseclick="t"/>
              <v:path o:extrusionok="t" o:connecttype="none"/>
              <o:lock v:ext="edit" text="t"/>
            </v:shape>
            <v:rect id="_x0000_s2724" style="position:absolute;left:3141;top:6844;width:6241;height:3600;v-text-anchor:middle" fillcolor="#f69">
              <v:fill type="gradient"/>
            </v:rect>
            <v:shape id="_x0000_s2725" type="#_x0000_t75" style="position:absolute;left:3516;top:6964;width:5940;height:2940" fillcolor="window">
              <v:imagedata r:id="rId37" o:title=""/>
            </v:shape>
            <v:group id="_x0000_s2726" style="position:absolute;left:3898;top:9724;width:4891;height:540" coordorigin="2214,1584" coordsize="1888,154">
              <v:shape id="_x0000_s2727" type="#_x0000_t202" style="position:absolute;left:2214;top:1584;width:264;height:154;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1993</w:t>
                      </w:r>
                    </w:p>
                  </w:txbxContent>
                </v:textbox>
              </v:shape>
              <v:shape id="_x0000_s2728" type="#_x0000_t202" style="position:absolute;left:2534;top:1584;width:264;height:154;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1994</w:t>
                      </w:r>
                    </w:p>
                  </w:txbxContent>
                </v:textbox>
              </v:shape>
              <v:shape id="_x0000_s2729" type="#_x0000_t202" style="position:absolute;left:2858;top:1584;width:264;height:154;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1995</w:t>
                      </w:r>
                    </w:p>
                  </w:txbxContent>
                </v:textbox>
              </v:shape>
              <v:shape id="_x0000_s2730" type="#_x0000_t202" style="position:absolute;left:3186;top:1584;width:264;height:154;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1996</w:t>
                      </w:r>
                    </w:p>
                  </w:txbxContent>
                </v:textbox>
              </v:shape>
              <v:shape id="_x0000_s2731" type="#_x0000_t202" style="position:absolute;left:3512;top:1584;width:264;height:154;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1997</w:t>
                      </w:r>
                    </w:p>
                  </w:txbxContent>
                </v:textbox>
              </v:shape>
              <v:shape id="_x0000_s2732" type="#_x0000_t202" style="position:absolute;left:3838;top:1584;width:264;height:154;v-text-anchor:top-baseline" filled="f" fillcolor="#bbe0e3" stroked="f">
                <v:textbox>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1998</w:t>
                      </w:r>
                    </w:p>
                  </w:txbxContent>
                </v:textbox>
              </v:shape>
            </v:group>
            <v:shape id="_x0000_s2733" type="#_x0000_t202" style="position:absolute;left:3472;top:8855;width:585;height:566;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10</w:t>
                    </w:r>
                  </w:p>
                </w:txbxContent>
              </v:textbox>
            </v:shape>
            <v:shape id="_x0000_s2734" type="#_x0000_t202" style="position:absolute;left:3551;top:9184;width:670;height:525;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5</w:t>
                    </w:r>
                  </w:p>
                </w:txbxContent>
              </v:textbox>
            </v:shape>
            <v:shape id="_x0000_s2735" type="#_x0000_t202" style="position:absolute;left:3546;top:9496;width:675;height:49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0</w:t>
                    </w:r>
                  </w:p>
                </w:txbxContent>
              </v:textbox>
            </v:shape>
            <v:shape id="_x0000_s2736" type="#_x0000_t202" style="position:absolute;left:3433;top:7884;width:720;height:48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25</w:t>
                    </w:r>
                  </w:p>
                </w:txbxContent>
              </v:textbox>
            </v:shape>
            <v:shape id="_x0000_s2737" type="#_x0000_t202" style="position:absolute;left:3456;top:8220;width:765;height:539;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20</w:t>
                    </w:r>
                  </w:p>
                </w:txbxContent>
              </v:textbox>
            </v:shape>
            <v:shape id="_x0000_s2738" type="#_x0000_t202" style="position:absolute;left:3456;top:8529;width:765;height:599;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15</w:t>
                    </w:r>
                  </w:p>
                </w:txbxContent>
              </v:textbox>
            </v:shape>
            <v:shape id="_x0000_s2739" type="#_x0000_t202" style="position:absolute;left:3456;top:6924;width:765;height:58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40</w:t>
                    </w:r>
                  </w:p>
                </w:txbxContent>
              </v:textbox>
            </v:shape>
            <v:shape id="_x0000_s2740" type="#_x0000_t202" style="position:absolute;left:3456;top:7204;width:585;height:545;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35</w:t>
                    </w:r>
                  </w:p>
                </w:txbxContent>
              </v:textbox>
            </v:shape>
            <v:shape id="_x0000_s2741" type="#_x0000_t202" style="position:absolute;left:3432;top:7556;width:765;height:520;v-text-anchor:top-baseline" filled="f" fillcolor="#bbe0e3" stroked="f">
              <v:textbox>
                <w:txbxContent>
                  <w:p w:rsidR="00000000" w:rsidRDefault="00000000">
                    <w:pPr>
                      <w:autoSpaceDE w:val="0"/>
                      <w:autoSpaceDN w:val="0"/>
                      <w:adjustRightInd w:val="0"/>
                      <w:jc w:val="right"/>
                      <w:rPr>
                        <w:rFonts w:ascii="Arial" w:hAnsi="Arial" w:cs="Arial"/>
                        <w:color w:val="000000"/>
                        <w:szCs w:val="20"/>
                        <w:rtl/>
                      </w:rPr>
                    </w:pPr>
                    <w:r>
                      <w:rPr>
                        <w:rFonts w:ascii="Arial" w:hAnsi="Traditional Arabic"/>
                        <w:color w:val="000000"/>
                        <w:szCs w:val="20"/>
                        <w:rtl/>
                      </w:rPr>
                      <w:t>30</w:t>
                    </w:r>
                  </w:p>
                </w:txbxContent>
              </v:textbox>
            </v:shape>
            <w10:wrap type="square" anchorx="page"/>
          </v:group>
          <o:OLEObject Type="Embed" ProgID="Excel.Sheet.8" ShapeID="_x0000_s2725" DrawAspect="Content" ObjectID="_1418865298" r:id="rId38"/>
        </w:pict>
      </w:r>
    </w:p>
    <w:p w:rsidR="00000000" w:rsidRDefault="00000000">
      <w:pPr>
        <w:tabs>
          <w:tab w:val="left" w:pos="432"/>
        </w:tabs>
        <w:jc w:val="center"/>
        <w:rPr>
          <w:rFonts w:hint="cs"/>
          <w:rtl/>
        </w:rPr>
      </w:pPr>
    </w:p>
    <w:p w:rsidR="00000000" w:rsidRDefault="00000000">
      <w:pPr>
        <w:tabs>
          <w:tab w:val="left" w:pos="432"/>
        </w:tabs>
        <w:rPr>
          <w:rFonts w:hint="cs"/>
          <w:rtl/>
        </w:rPr>
      </w:pPr>
    </w:p>
    <w:p w:rsidR="00000000" w:rsidRDefault="00000000">
      <w:pPr>
        <w:tabs>
          <w:tab w:val="left" w:pos="432"/>
        </w:tabs>
        <w:rPr>
          <w:rFonts w:hint="cs"/>
          <w:rtl/>
        </w:rPr>
      </w:pPr>
      <w:r>
        <w:rPr>
          <w:w w:val="100"/>
          <w:rtl/>
          <w:lang w:bidi="ar-JO"/>
        </w:rPr>
        <w:pict>
          <v:shape id="_x0000_s2755" type="#_x0000_t202" style="position:absolute;left:0;text-align:left;margin-left:58.4pt;margin-top:25.05pt;width:37.9pt;height:27pt;rotation:-90;z-index:39;mso-position-horizontal:absolute;mso-position-horizontal-relative:page;mso-position-vertical:absolute;mso-position-vertical-relative:text;v-text-anchor:top-baseline" o:allowincell="f" filled="f" fillcolor="#bbe0e3" stroked="f">
            <v:textbox style="layout-flow:vertical;mso-layout-flow-alt:bottom-to-top">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راستيت</w:t>
                  </w:r>
                </w:p>
              </w:txbxContent>
            </v:textbox>
            <w10:wrap anchorx="page"/>
          </v:shape>
        </w:pict>
      </w: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rPr>
          <w:rFonts w:hint="cs"/>
          <w:rtl/>
        </w:rPr>
      </w:pPr>
    </w:p>
    <w:p w:rsidR="00000000" w:rsidRDefault="00000000">
      <w:pPr>
        <w:tabs>
          <w:tab w:val="left" w:pos="432"/>
        </w:tabs>
        <w:ind w:firstLine="450"/>
        <w:rPr>
          <w:rFonts w:cs="Traditional Arabic Backslanted" w:hint="cs"/>
          <w:sz w:val="26"/>
          <w:szCs w:val="26"/>
          <w:rtl/>
        </w:rPr>
      </w:pPr>
      <w:r>
        <w:rPr>
          <w:rFonts w:cs="Traditional Arabic Backslanted" w:hint="cs"/>
          <w:sz w:val="26"/>
          <w:szCs w:val="26"/>
          <w:u w:val="single"/>
          <w:rtl/>
        </w:rPr>
        <w:t>الرسم البياني رقم 5</w:t>
      </w:r>
      <w:r>
        <w:rPr>
          <w:rFonts w:cs="Traditional Arabic Backslanted" w:hint="cs"/>
          <w:sz w:val="26"/>
          <w:szCs w:val="26"/>
          <w:rtl/>
        </w:rPr>
        <w:t>: السيلان 1981-1998</w:t>
      </w:r>
    </w:p>
    <w:p w:rsidR="00000000" w:rsidRDefault="00000000">
      <w:pPr>
        <w:tabs>
          <w:tab w:val="left" w:pos="432"/>
        </w:tabs>
        <w:rPr>
          <w:rFonts w:cs="Traditional Arabic Backslanted" w:hint="cs"/>
          <w:sz w:val="28"/>
          <w:rtl/>
        </w:rPr>
      </w:pPr>
      <w:r>
        <w:rPr>
          <w:rFonts w:cs="Traditional Arabic Backslanted"/>
          <w:sz w:val="26"/>
          <w:szCs w:val="26"/>
          <w:u w:val="single"/>
          <w:rtl/>
        </w:rPr>
        <w:pict>
          <v:group id="_x0000_s2450" style="position:absolute;left:0;text-align:left;margin-left:76.05pt;margin-top:19.6pt;width:288.65pt;height:130.25pt;z-index:2;mso-position-horizontal-relative:page" coordorigin="3321,11704" coordsize="5773,2605" o:allowincell="f">
            <o:lock v:ext="edit" aspectratio="t"/>
            <v:shape id="_x0000_s2451" type="#_x0000_t75" style="position:absolute;left:3321;top:11704;width:5773;height:2605" o:preferrelative="f">
              <v:fill o:detectmouseclick="t"/>
              <v:path o:extrusionok="t" o:connecttype="none"/>
              <o:lock v:ext="edit" text="t"/>
            </v:shape>
            <v:rect id="_x0000_s2452" style="position:absolute;left:3335;top:11704;width:5759;height:2520;v-text-anchor:middle" fillcolor="#3cc">
              <v:fill type="gradient"/>
              <o:lock v:ext="edit" aspectratio="t"/>
            </v:rect>
            <v:shape id="_x0000_s2453" type="#_x0000_t75" style="position:absolute;left:3733;top:12074;width:5336;height:2127">
              <v:imagedata r:id="rId39" o:title=""/>
            </v:shape>
            <v:shape id="_x0000_s2454" type="#_x0000_t202" style="position:absolute;left:3778;top:12341;width:659;height:627;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195</w:t>
                    </w:r>
                  </w:p>
                </w:txbxContent>
              </v:textbox>
            </v:shape>
            <v:shape id="_x0000_s2455" type="#_x0000_t202" style="position:absolute;left:4041;top:11804;width:655;height:628;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232</w:t>
                    </w:r>
                  </w:p>
                </w:txbxContent>
              </v:textbox>
            </v:shape>
            <v:shape id="_x0000_s2456" type="#_x0000_t202" style="position:absolute;left:4437;top:11908;width:596;height:51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217</w:t>
                    </w:r>
                  </w:p>
                </w:txbxContent>
              </v:textbox>
            </v:shape>
            <v:shape id="_x0000_s2457" type="#_x0000_t202" style="position:absolute;left:4605;top:12447;width:750;height:60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166</w:t>
                    </w:r>
                  </w:p>
                </w:txbxContent>
              </v:textbox>
            </v:shape>
            <v:shape id="_x0000_s2458" type="#_x0000_t202" style="position:absolute;left:4735;top:12048;width:602;height:493;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196</w:t>
                    </w:r>
                  </w:p>
                </w:txbxContent>
              </v:textbox>
            </v:shape>
            <v:shape id="_x0000_s2459" type="#_x0000_t202" style="position:absolute;left:5185;top:11964;width:652;height:60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213</w:t>
                    </w:r>
                  </w:p>
                </w:txbxContent>
              </v:textbox>
            </v:shape>
            <v:shape id="_x0000_s2460" type="#_x0000_t202" style="position:absolute;left:5425;top:12756;width:532;height:540;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138</w:t>
                    </w:r>
                  </w:p>
                </w:txbxContent>
              </v:textbox>
            </v:shape>
            <v:shape id="_x0000_s2461" type="#_x0000_t202" style="position:absolute;left:5481;top:12424;width:730;height:492;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139</w:t>
                    </w:r>
                  </w:p>
                </w:txbxContent>
              </v:textbox>
            </v:shape>
            <v:shape id="_x0000_s2462" type="#_x0000_t202" style="position:absolute;left:5865;top:12832;width:587;height:652;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130</w:t>
                    </w:r>
                  </w:p>
                </w:txbxContent>
              </v:textbox>
            </v:shape>
            <v:shape id="_x0000_s2463" type="#_x0000_t202" style="position:absolute;left:6152;top:12572;width:585;height:483;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130</w:t>
                    </w:r>
                  </w:p>
                </w:txbxContent>
              </v:textbox>
            </v:shape>
            <v:shape id="_x0000_s2464" type="#_x0000_t202" style="position:absolute;left:6429;top:12600;width:720;height:540;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131</w:t>
                    </w:r>
                  </w:p>
                </w:txbxContent>
              </v:textbox>
            </v:shape>
            <v:shape id="_x0000_s2465" type="#_x0000_t202" style="position:absolute;left:6561;top:13117;width:653;height:627;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98</w:t>
                    </w:r>
                  </w:p>
                </w:txbxContent>
              </v:textbox>
            </v:shape>
            <v:shape id="_x0000_s2466" type="#_x0000_t202" style="position:absolute;left:7101;top:12424;width:512;height:55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143</w:t>
                    </w:r>
                  </w:p>
                </w:txbxContent>
              </v:textbox>
            </v:shape>
            <v:shape id="_x0000_s2467" type="#_x0000_t202" style="position:absolute;left:6921;top:13192;width:612;height:648;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52</w:t>
                    </w:r>
                  </w:p>
                </w:txbxContent>
              </v:textbox>
            </v:shape>
            <v:shape id="_x0000_s2468" type="#_x0000_t202" style="position:absolute;left:7533;top:13420;width:540;height:610;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20</w:t>
                    </w:r>
                  </w:p>
                </w:txbxContent>
              </v:textbox>
            </v:shape>
            <v:shape id="_x0000_s2469" type="#_x0000_t202" style="position:absolute;left:7821;top:13472;width:519;height:493;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11</w:t>
                    </w:r>
                  </w:p>
                </w:txbxContent>
              </v:textbox>
            </v:shape>
            <v:shape id="_x0000_s2470" type="#_x0000_t202" style="position:absolute;left:8151;top:13504;width:354;height:54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7</w:t>
                    </w:r>
                  </w:p>
                </w:txbxContent>
              </v:textbox>
            </v:shape>
            <v:shape id="_x0000_s2471" type="#_x0000_t202" style="position:absolute;left:8409;top:13504;width:492;height:56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5</w:t>
                    </w:r>
                  </w:p>
                </w:txbxContent>
              </v:textbox>
            </v:shape>
            <v:shape id="_x0000_s2472" type="#_x0000_t202" style="position:absolute;left:3836;top:13997;width:55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1981</w:t>
                    </w:r>
                  </w:p>
                </w:txbxContent>
              </v:textbox>
            </v:shape>
            <v:shape id="_x0000_s2473" type="#_x0000_t202" style="position:absolute;left:4171;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82</w:t>
                    </w:r>
                  </w:p>
                </w:txbxContent>
              </v:textbox>
            </v:shape>
            <v:shape id="_x0000_s2474" type="#_x0000_t202" style="position:absolute;left:4437;top:13997;width:419;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83</w:t>
                    </w:r>
                  </w:p>
                </w:txbxContent>
              </v:textbox>
            </v:shape>
            <v:shape id="_x0000_s2475" type="#_x0000_t202" style="position:absolute;left:4693;top:13997;width:421;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84</w:t>
                    </w:r>
                  </w:p>
                </w:txbxContent>
              </v:textbox>
            </v:shape>
            <v:shape id="_x0000_s2476" type="#_x0000_t202" style="position:absolute;left:4956;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85</w:t>
                    </w:r>
                  </w:p>
                </w:txbxContent>
              </v:textbox>
            </v:shape>
            <v:shape id="_x0000_s2477" type="#_x0000_t202" style="position:absolute;left:5220;top:13997;width:421;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86</w:t>
                    </w:r>
                  </w:p>
                </w:txbxContent>
              </v:textbox>
            </v:shape>
            <v:shape id="_x0000_s2478" type="#_x0000_t202" style="position:absolute;left:5474;top:13997;width:421;height:312;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4"/>
                        <w:szCs w:val="14"/>
                        <w:rtl/>
                      </w:rPr>
                    </w:pPr>
                    <w:r>
                      <w:rPr>
                        <w:rFonts w:ascii="Arial" w:hAnsi="Traditional Arabic"/>
                        <w:color w:val="000000"/>
                        <w:sz w:val="14"/>
                        <w:szCs w:val="14"/>
                        <w:rtl/>
                      </w:rPr>
                      <w:t>87</w:t>
                    </w:r>
                  </w:p>
                </w:txbxContent>
              </v:textbox>
            </v:shape>
            <v:shape id="_x0000_s2479" type="#_x0000_t202" style="position:absolute;left:5746;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88</w:t>
                    </w:r>
                  </w:p>
                </w:txbxContent>
              </v:textbox>
            </v:shape>
            <v:shape id="_x0000_s2480" type="#_x0000_t202" style="position:absolute;left:6005;top:13997;width:421;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89</w:t>
                    </w:r>
                  </w:p>
                </w:txbxContent>
              </v:textbox>
            </v:shape>
            <v:shape id="_x0000_s2481" type="#_x0000_t202" style="position:absolute;left:6221;top:13997;width:55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1990</w:t>
                    </w:r>
                  </w:p>
                </w:txbxContent>
              </v:textbox>
            </v:shape>
            <v:shape id="_x0000_s2482" type="#_x0000_t202" style="position:absolute;left:6524;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91</w:t>
                    </w:r>
                  </w:p>
                </w:txbxContent>
              </v:textbox>
            </v:shape>
            <v:shape id="_x0000_s2483" type="#_x0000_t202" style="position:absolute;left:6791;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92</w:t>
                    </w:r>
                  </w:p>
                </w:txbxContent>
              </v:textbox>
            </v:shape>
            <v:shape id="_x0000_s2484" type="#_x0000_t202" style="position:absolute;left:7051;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93</w:t>
                    </w:r>
                  </w:p>
                </w:txbxContent>
              </v:textbox>
            </v:shape>
            <v:shape id="_x0000_s2485" type="#_x0000_t202" style="position:absolute;left:7316;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94</w:t>
                    </w:r>
                  </w:p>
                </w:txbxContent>
              </v:textbox>
            </v:shape>
            <v:shape id="_x0000_s2486" type="#_x0000_t202" style="position:absolute;left:7579;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95</w:t>
                    </w:r>
                  </w:p>
                </w:txbxContent>
              </v:textbox>
            </v:shape>
            <v:shape id="_x0000_s2487" type="#_x0000_t202" style="position:absolute;left:7839;top:13997;width:42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96</w:t>
                    </w:r>
                  </w:p>
                </w:txbxContent>
              </v:textbox>
            </v:shape>
            <v:shape id="_x0000_s2488" type="#_x0000_t202" style="position:absolute;left:8095;top:13997;width:421;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97</w:t>
                    </w:r>
                  </w:p>
                </w:txbxContent>
              </v:textbox>
            </v:shape>
            <v:shape id="_x0000_s2489" type="#_x0000_t202" style="position:absolute;left:8299;top:13997;width:550;height:312;v-text-anchor:top-baseline" filled="f" fillcolor="#bbe0e3" stroked="f">
              <o:lock v:ext="edit" aspectratio="t"/>
              <v:textbox>
                <w:txbxContent>
                  <w:p w:rsidR="00000000" w:rsidRDefault="00000000">
                    <w:pPr>
                      <w:autoSpaceDE w:val="0"/>
                      <w:autoSpaceDN w:val="0"/>
                      <w:adjustRightInd w:val="0"/>
                      <w:jc w:val="center"/>
                      <w:rPr>
                        <w:rFonts w:ascii="Arial" w:hAnsi="Arial" w:cs="Arial"/>
                        <w:color w:val="000000"/>
                        <w:sz w:val="14"/>
                        <w:szCs w:val="14"/>
                        <w:rtl/>
                      </w:rPr>
                    </w:pPr>
                    <w:r>
                      <w:rPr>
                        <w:rFonts w:ascii="Arial" w:hAnsi="Traditional Arabic"/>
                        <w:color w:val="000000"/>
                        <w:sz w:val="14"/>
                        <w:szCs w:val="14"/>
                        <w:rtl/>
                      </w:rPr>
                      <w:t>1998</w:t>
                    </w:r>
                  </w:p>
                </w:txbxContent>
              </v:textbox>
            </v:shape>
            <v:shape id="_x0000_s2490" type="#_x0000_t202" style="position:absolute;left:3385;top:11760;width:700;height:496;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6"/>
                        <w:szCs w:val="16"/>
                        <w:rtl/>
                      </w:rPr>
                    </w:pPr>
                    <w:r>
                      <w:rPr>
                        <w:rFonts w:ascii="Arial" w:hAnsi="Traditional Arabic"/>
                        <w:color w:val="000000"/>
                        <w:sz w:val="16"/>
                        <w:szCs w:val="16"/>
                        <w:rtl/>
                      </w:rPr>
                      <w:t>250</w:t>
                    </w:r>
                  </w:p>
                </w:txbxContent>
              </v:textbox>
            </v:shape>
            <v:shape id="_x0000_s2491" type="#_x0000_t202" style="position:absolute;left:3385;top:12138;width:700;height:650;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6"/>
                        <w:szCs w:val="16"/>
                        <w:rtl/>
                      </w:rPr>
                    </w:pPr>
                    <w:r>
                      <w:rPr>
                        <w:rFonts w:ascii="Arial" w:hAnsi="Traditional Arabic"/>
                        <w:color w:val="000000"/>
                        <w:sz w:val="16"/>
                        <w:szCs w:val="16"/>
                        <w:rtl/>
                      </w:rPr>
                      <w:t>200</w:t>
                    </w:r>
                  </w:p>
                </w:txbxContent>
              </v:textbox>
            </v:shape>
            <v:shape id="_x0000_s2492" type="#_x0000_t202" style="position:absolute;left:3393;top:12524;width:700;height:540;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6"/>
                        <w:szCs w:val="16"/>
                        <w:rtl/>
                      </w:rPr>
                    </w:pPr>
                    <w:r>
                      <w:rPr>
                        <w:rFonts w:ascii="Arial" w:hAnsi="Traditional Arabic"/>
                        <w:color w:val="000000"/>
                        <w:sz w:val="16"/>
                        <w:szCs w:val="16"/>
                        <w:rtl/>
                      </w:rPr>
                      <w:t>150</w:t>
                    </w:r>
                  </w:p>
                </w:txbxContent>
              </v:textbox>
            </v:shape>
            <v:shape id="_x0000_s2493" type="#_x0000_t202" style="position:absolute;left:3401;top:12900;width:700;height:465;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6"/>
                        <w:szCs w:val="16"/>
                        <w:rtl/>
                      </w:rPr>
                    </w:pPr>
                    <w:r>
                      <w:rPr>
                        <w:rFonts w:ascii="Arial" w:hAnsi="Traditional Arabic"/>
                        <w:color w:val="000000"/>
                        <w:sz w:val="16"/>
                        <w:szCs w:val="16"/>
                        <w:rtl/>
                      </w:rPr>
                      <w:t>100</w:t>
                    </w:r>
                  </w:p>
                </w:txbxContent>
              </v:textbox>
            </v:shape>
            <v:shape id="_x0000_s2494" type="#_x0000_t202" style="position:absolute;left:3468;top:13284;width:625;height:494;v-text-anchor:top-baseline" filled="f" fillcolor="#bbe0e3" stroked="f">
              <o:lock v:ext="edit" aspectratio="t"/>
              <v:textbox>
                <w:txbxContent>
                  <w:p w:rsidR="00000000" w:rsidRDefault="00000000">
                    <w:pPr>
                      <w:autoSpaceDE w:val="0"/>
                      <w:autoSpaceDN w:val="0"/>
                      <w:adjustRightInd w:val="0"/>
                      <w:rPr>
                        <w:rFonts w:ascii="Arial" w:hAnsi="Arial" w:cs="Arial"/>
                        <w:color w:val="000000"/>
                        <w:sz w:val="16"/>
                        <w:szCs w:val="16"/>
                        <w:rtl/>
                      </w:rPr>
                    </w:pPr>
                    <w:r>
                      <w:rPr>
                        <w:rFonts w:ascii="Arial" w:hAnsi="Traditional Arabic"/>
                        <w:color w:val="000000"/>
                        <w:sz w:val="16"/>
                        <w:szCs w:val="16"/>
                        <w:rtl/>
                      </w:rPr>
                      <w:t>50</w:t>
                    </w:r>
                  </w:p>
                </w:txbxContent>
              </v:textbox>
            </v:shape>
            <v:shape id="_x0000_s2495" type="#_x0000_t202" style="position:absolute;left:3527;top:13652;width:550;height:525;v-text-anchor:top-baseline" filled="f" fillcolor="#bbe0e3" stroked="f">
              <o:lock v:ext="edit" aspectratio="t"/>
              <v:textbox>
                <w:txbxContent>
                  <w:p w:rsidR="00000000" w:rsidRDefault="00000000">
                    <w:pPr>
                      <w:autoSpaceDE w:val="0"/>
                      <w:autoSpaceDN w:val="0"/>
                      <w:adjustRightInd w:val="0"/>
                      <w:ind w:firstLine="81"/>
                      <w:rPr>
                        <w:rFonts w:ascii="Arial" w:hAnsi="Arial" w:cs="Arial"/>
                        <w:color w:val="000000"/>
                        <w:sz w:val="16"/>
                        <w:szCs w:val="16"/>
                        <w:rtl/>
                      </w:rPr>
                    </w:pPr>
                    <w:r>
                      <w:rPr>
                        <w:rFonts w:ascii="Arial" w:hAnsi="Traditional Arabic"/>
                        <w:color w:val="000000"/>
                        <w:sz w:val="16"/>
                        <w:szCs w:val="16"/>
                        <w:rtl/>
                      </w:rPr>
                      <w:t>0</w:t>
                    </w:r>
                  </w:p>
                </w:txbxContent>
              </v:textbox>
            </v:shape>
            <v:shape id="_x0000_s2496" type="#_x0000_t202" style="position:absolute;left:3136;top:12609;width:910;height:540;rotation:-90;v-text-anchor:top-baseline" filled="f" fillcolor="#bbe0e3" stroked="f">
              <o:lock v:ext="edit" aspectratio="t"/>
              <v:textbox style="layout-flow:vertical;mso-layout-flow-alt:bottom-to-top">
                <w:txbxContent>
                  <w:p w:rsidR="00000000" w:rsidRDefault="00000000">
                    <w:pPr>
                      <w:autoSpaceDE w:val="0"/>
                      <w:autoSpaceDN w:val="0"/>
                      <w:adjustRightInd w:val="0"/>
                      <w:jc w:val="center"/>
                      <w:rPr>
                        <w:rFonts w:ascii="Arial" w:hAnsi="Arial" w:cs="Arial"/>
                        <w:color w:val="000000"/>
                        <w:szCs w:val="20"/>
                        <w:rtl/>
                      </w:rPr>
                    </w:pPr>
                    <w:r>
                      <w:rPr>
                        <w:rFonts w:ascii="Arial" w:hAnsi="Traditional Arabic"/>
                        <w:color w:val="000000"/>
                        <w:szCs w:val="20"/>
                        <w:rtl/>
                      </w:rPr>
                      <w:t>راستيت</w:t>
                    </w:r>
                  </w:p>
                </w:txbxContent>
              </v:textbox>
            </v:shape>
            <w10:wrap type="square" anchorx="page"/>
          </v:group>
          <o:OLEObject Type="Embed" ProgID="Excel.Sheet.8" ShapeID="_x0000_s2453" DrawAspect="Content" ObjectID="_1418865297" r:id="rId40"/>
        </w:pict>
      </w:r>
    </w:p>
    <w:p w:rsidR="00000000" w:rsidRDefault="00000000">
      <w:pPr>
        <w:tabs>
          <w:tab w:val="left" w:pos="432"/>
        </w:tabs>
        <w:rPr>
          <w:rFonts w:cs="Traditional Arabic Backslanted" w:hint="cs"/>
          <w:sz w:val="28"/>
          <w:rtl/>
        </w:rPr>
      </w:pPr>
    </w:p>
    <w:p w:rsidR="00000000" w:rsidRDefault="00000000">
      <w:pPr>
        <w:tabs>
          <w:tab w:val="left" w:pos="432"/>
        </w:tabs>
        <w:rPr>
          <w:rFonts w:cs="Traditional Arabic Backslanted" w:hint="cs"/>
          <w:sz w:val="28"/>
          <w:rtl/>
        </w:rPr>
      </w:pPr>
    </w:p>
    <w:p w:rsidR="00000000" w:rsidRDefault="00000000">
      <w:pPr>
        <w:tabs>
          <w:tab w:val="left" w:pos="432"/>
        </w:tabs>
        <w:rPr>
          <w:rFonts w:cs="Traditional Arabic Backslanted" w:hint="cs"/>
          <w:sz w:val="28"/>
          <w:rtl/>
        </w:rPr>
      </w:pPr>
    </w:p>
    <w:p w:rsidR="00000000" w:rsidRDefault="00000000">
      <w:pPr>
        <w:tabs>
          <w:tab w:val="left" w:pos="432"/>
        </w:tabs>
        <w:rPr>
          <w:rFonts w:cs="Traditional Arabic Backslanted" w:hint="cs"/>
          <w:sz w:val="28"/>
          <w:rtl/>
        </w:rPr>
      </w:pPr>
    </w:p>
    <w:p w:rsidR="00000000" w:rsidRDefault="00000000">
      <w:pPr>
        <w:tabs>
          <w:tab w:val="left" w:pos="432"/>
        </w:tabs>
        <w:rPr>
          <w:rFonts w:cs="Traditional Arabic Backslanted" w:hint="cs"/>
          <w:sz w:val="28"/>
          <w:rtl/>
        </w:rPr>
      </w:pPr>
    </w:p>
    <w:p w:rsidR="00000000" w:rsidRDefault="00000000">
      <w:pPr>
        <w:tabs>
          <w:tab w:val="left" w:pos="432"/>
        </w:tabs>
        <w:rPr>
          <w:rFonts w:cs="Traditional Arabic Backslanted" w:hint="cs"/>
          <w:sz w:val="28"/>
          <w:rtl/>
        </w:rPr>
      </w:pPr>
      <w:r>
        <w:rPr>
          <w:rFonts w:cs="Traditional Arabic Backslanted"/>
          <w:sz w:val="28"/>
          <w:rtl/>
        </w:rPr>
        <w:br w:type="page"/>
      </w:r>
    </w:p>
    <w:p w:rsidR="00000000" w:rsidRDefault="00000000">
      <w:pPr>
        <w:tabs>
          <w:tab w:val="left" w:pos="432"/>
        </w:tabs>
        <w:rPr>
          <w:rFonts w:cs="Traditional Arabic Backslanted" w:hint="cs"/>
          <w:sz w:val="28"/>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3"/>
        <w:gridCol w:w="1029"/>
        <w:gridCol w:w="977"/>
        <w:gridCol w:w="1029"/>
        <w:gridCol w:w="977"/>
        <w:gridCol w:w="1029"/>
        <w:gridCol w:w="1032"/>
      </w:tblGrid>
      <w:tr w:rsidR="00000000">
        <w:tblPrEx>
          <w:tblCellMar>
            <w:top w:w="0" w:type="dxa"/>
            <w:bottom w:w="0" w:type="dxa"/>
          </w:tblCellMar>
        </w:tblPrEx>
        <w:trPr>
          <w:cantSplit/>
        </w:trPr>
        <w:tc>
          <w:tcPr>
            <w:tcW w:w="8856" w:type="dxa"/>
            <w:gridSpan w:val="7"/>
            <w:tcBorders>
              <w:top w:val="nil"/>
              <w:left w:val="nil"/>
              <w:bottom w:val="single" w:sz="4" w:space="0" w:color="auto"/>
              <w:right w:val="nil"/>
            </w:tcBorders>
          </w:tcPr>
          <w:p w:rsidR="00000000" w:rsidRDefault="00000000">
            <w:pPr>
              <w:tabs>
                <w:tab w:val="left" w:pos="432"/>
              </w:tabs>
              <w:rPr>
                <w:rFonts w:cs="Traditional Arabic Backslanted" w:hint="cs"/>
                <w:sz w:val="26"/>
                <w:szCs w:val="26"/>
                <w:rtl/>
              </w:rPr>
            </w:pPr>
            <w:r>
              <w:rPr>
                <w:rFonts w:cs="Traditional Arabic Backslanted" w:hint="cs"/>
                <w:sz w:val="26"/>
                <w:szCs w:val="26"/>
                <w:rtl/>
              </w:rPr>
              <w:t xml:space="preserve">الجدول 31 </w:t>
            </w:r>
            <w:r>
              <w:rPr>
                <w:rStyle w:val="FootnoteReference"/>
                <w:rFonts w:cs="Traditional Arabic Backslanted"/>
                <w:sz w:val="26"/>
                <w:szCs w:val="26"/>
                <w:rtl/>
              </w:rPr>
              <w:footnoteReference w:customMarkFollows="1" w:id="19"/>
              <w:t>(18</w:t>
            </w:r>
            <w:r>
              <w:rPr>
                <w:rStyle w:val="FootnoteReference"/>
                <w:rFonts w:cs="Traditional Arabic Backslanted" w:hint="cs"/>
                <w:sz w:val="26"/>
                <w:szCs w:val="26"/>
                <w:rtl/>
              </w:rPr>
              <w:t>)</w:t>
            </w:r>
            <w:r>
              <w:rPr>
                <w:rFonts w:cs="Traditional Arabic Backslanted" w:hint="cs"/>
                <w:sz w:val="26"/>
                <w:szCs w:val="26"/>
                <w:rtl/>
              </w:rPr>
              <w:t xml:space="preserve"> توزيع الأسر المعيشية بحسب امتلاكها لسلعة  معمرة واحدة على الأقل وبحسب المناطق</w:t>
            </w:r>
          </w:p>
        </w:tc>
      </w:tr>
      <w:tr w:rsidR="00000000">
        <w:tblPrEx>
          <w:tblCellMar>
            <w:top w:w="0" w:type="dxa"/>
            <w:bottom w:w="0" w:type="dxa"/>
          </w:tblCellMar>
        </w:tblPrEx>
        <w:trPr>
          <w:cantSplit/>
        </w:trPr>
        <w:tc>
          <w:tcPr>
            <w:tcW w:w="2783" w:type="dxa"/>
            <w:tcBorders>
              <w:left w:val="nil"/>
              <w:bottom w:val="nil"/>
              <w:right w:val="nil"/>
            </w:tcBorders>
          </w:tcPr>
          <w:p w:rsidR="00000000" w:rsidRDefault="00000000">
            <w:pPr>
              <w:tabs>
                <w:tab w:val="left" w:pos="432"/>
              </w:tabs>
              <w:rPr>
                <w:rFonts w:cs="Traditional Arabic Backslanted"/>
                <w:sz w:val="26"/>
                <w:szCs w:val="26"/>
              </w:rPr>
            </w:pPr>
          </w:p>
        </w:tc>
        <w:tc>
          <w:tcPr>
            <w:tcW w:w="2006" w:type="dxa"/>
            <w:gridSpan w:val="2"/>
            <w:tcBorders>
              <w:left w:val="nil"/>
              <w:bottom w:val="nil"/>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المنطقة الأولى</w:t>
            </w:r>
          </w:p>
        </w:tc>
        <w:tc>
          <w:tcPr>
            <w:tcW w:w="2006" w:type="dxa"/>
            <w:gridSpan w:val="2"/>
            <w:tcBorders>
              <w:left w:val="nil"/>
              <w:bottom w:val="nil"/>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المنطقة الثانية</w:t>
            </w:r>
          </w:p>
        </w:tc>
        <w:tc>
          <w:tcPr>
            <w:tcW w:w="2061" w:type="dxa"/>
            <w:gridSpan w:val="2"/>
            <w:tcBorders>
              <w:left w:val="nil"/>
              <w:bottom w:val="nil"/>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المجموع</w:t>
            </w:r>
          </w:p>
        </w:tc>
      </w:tr>
      <w:tr w:rsidR="00000000">
        <w:tblPrEx>
          <w:tblCellMar>
            <w:top w:w="0" w:type="dxa"/>
            <w:bottom w:w="0" w:type="dxa"/>
          </w:tblCellMar>
        </w:tblPrEx>
        <w:trPr>
          <w:cantSplit/>
        </w:trPr>
        <w:tc>
          <w:tcPr>
            <w:tcW w:w="2783" w:type="dxa"/>
            <w:tcBorders>
              <w:top w:val="nil"/>
              <w:left w:val="nil"/>
              <w:bottom w:val="single" w:sz="4" w:space="0" w:color="auto"/>
              <w:right w:val="nil"/>
            </w:tcBorders>
          </w:tcPr>
          <w:p w:rsidR="00000000" w:rsidRDefault="00000000">
            <w:pPr>
              <w:tabs>
                <w:tab w:val="left" w:pos="432"/>
              </w:tabs>
              <w:rPr>
                <w:rFonts w:cs="Traditional Arabic Backslanted"/>
              </w:rPr>
            </w:pPr>
          </w:p>
        </w:tc>
        <w:tc>
          <w:tcPr>
            <w:tcW w:w="1029" w:type="dxa"/>
            <w:tcBorders>
              <w:top w:val="nil"/>
              <w:left w:val="nil"/>
              <w:bottom w:val="single" w:sz="4" w:space="0" w:color="auto"/>
              <w:right w:val="nil"/>
            </w:tcBorders>
          </w:tcPr>
          <w:p w:rsidR="00000000" w:rsidRDefault="00000000">
            <w:pPr>
              <w:tabs>
                <w:tab w:val="left" w:pos="432"/>
              </w:tabs>
              <w:rPr>
                <w:rFonts w:cs="Traditional Arabic Backslanted" w:hint="cs"/>
              </w:rPr>
            </w:pPr>
            <w:r>
              <w:rPr>
                <w:rFonts w:cs="Traditional Arabic Backslanted" w:hint="cs"/>
                <w:rtl/>
              </w:rPr>
              <w:t>العدد</w:t>
            </w:r>
          </w:p>
        </w:tc>
        <w:tc>
          <w:tcPr>
            <w:tcW w:w="977" w:type="dxa"/>
            <w:tcBorders>
              <w:top w:val="nil"/>
              <w:left w:val="nil"/>
              <w:bottom w:val="single" w:sz="4" w:space="0" w:color="auto"/>
              <w:right w:val="nil"/>
            </w:tcBorders>
          </w:tcPr>
          <w:p w:rsidR="00000000" w:rsidRDefault="00000000">
            <w:pPr>
              <w:tabs>
                <w:tab w:val="left" w:pos="432"/>
              </w:tabs>
              <w:rPr>
                <w:rFonts w:cs="Traditional Arabic Backslanted" w:hint="cs"/>
              </w:rPr>
            </w:pPr>
            <w:r>
              <w:rPr>
                <w:rFonts w:cs="Traditional Arabic Backslanted" w:hint="cs"/>
                <w:rtl/>
              </w:rPr>
              <w:t>%</w:t>
            </w:r>
          </w:p>
        </w:tc>
        <w:tc>
          <w:tcPr>
            <w:tcW w:w="1029" w:type="dxa"/>
            <w:tcBorders>
              <w:top w:val="nil"/>
              <w:left w:val="nil"/>
              <w:bottom w:val="single" w:sz="4" w:space="0" w:color="auto"/>
              <w:right w:val="nil"/>
            </w:tcBorders>
          </w:tcPr>
          <w:p w:rsidR="00000000" w:rsidRDefault="00000000">
            <w:pPr>
              <w:tabs>
                <w:tab w:val="left" w:pos="432"/>
              </w:tabs>
              <w:rPr>
                <w:rFonts w:cs="Traditional Arabic Backslanted" w:hint="cs"/>
              </w:rPr>
            </w:pPr>
            <w:r>
              <w:rPr>
                <w:rFonts w:cs="Traditional Arabic Backslanted" w:hint="cs"/>
                <w:rtl/>
              </w:rPr>
              <w:t>العدد</w:t>
            </w:r>
          </w:p>
        </w:tc>
        <w:tc>
          <w:tcPr>
            <w:tcW w:w="977" w:type="dxa"/>
            <w:tcBorders>
              <w:top w:val="nil"/>
              <w:left w:val="nil"/>
              <w:bottom w:val="single" w:sz="4" w:space="0" w:color="auto"/>
              <w:right w:val="nil"/>
            </w:tcBorders>
          </w:tcPr>
          <w:p w:rsidR="00000000" w:rsidRDefault="00000000">
            <w:pPr>
              <w:tabs>
                <w:tab w:val="left" w:pos="432"/>
              </w:tabs>
              <w:rPr>
                <w:rFonts w:cs="Traditional Arabic Backslanted" w:hint="cs"/>
              </w:rPr>
            </w:pPr>
            <w:r>
              <w:rPr>
                <w:rFonts w:cs="Traditional Arabic Backslanted" w:hint="cs"/>
                <w:rtl/>
              </w:rPr>
              <w:t>%</w:t>
            </w:r>
          </w:p>
        </w:tc>
        <w:tc>
          <w:tcPr>
            <w:tcW w:w="1029" w:type="dxa"/>
            <w:tcBorders>
              <w:top w:val="nil"/>
              <w:left w:val="nil"/>
              <w:bottom w:val="single" w:sz="4" w:space="0" w:color="auto"/>
              <w:right w:val="nil"/>
            </w:tcBorders>
          </w:tcPr>
          <w:p w:rsidR="00000000" w:rsidRDefault="00000000">
            <w:pPr>
              <w:tabs>
                <w:tab w:val="left" w:pos="432"/>
              </w:tabs>
              <w:rPr>
                <w:rFonts w:cs="Traditional Arabic Backslanted" w:hint="cs"/>
              </w:rPr>
            </w:pPr>
            <w:r>
              <w:rPr>
                <w:rFonts w:cs="Traditional Arabic Backslanted" w:hint="cs"/>
                <w:rtl/>
              </w:rPr>
              <w:t>العدد</w:t>
            </w:r>
          </w:p>
        </w:tc>
        <w:tc>
          <w:tcPr>
            <w:tcW w:w="1032" w:type="dxa"/>
            <w:tcBorders>
              <w:top w:val="nil"/>
              <w:left w:val="nil"/>
              <w:bottom w:val="single" w:sz="4" w:space="0" w:color="auto"/>
              <w:right w:val="nil"/>
            </w:tcBorders>
          </w:tcPr>
          <w:p w:rsidR="00000000" w:rsidRDefault="00000000">
            <w:pPr>
              <w:tabs>
                <w:tab w:val="left" w:pos="432"/>
              </w:tabs>
              <w:jc w:val="center"/>
              <w:rPr>
                <w:rFonts w:cs="Traditional Arabic Backslanted" w:hint="cs"/>
              </w:rPr>
            </w:pPr>
            <w:r>
              <w:rPr>
                <w:rFonts w:cs="Traditional Arabic Backslanted" w:hint="cs"/>
                <w:rtl/>
              </w:rPr>
              <w:t>%</w:t>
            </w:r>
          </w:p>
        </w:tc>
      </w:tr>
      <w:tr w:rsidR="00000000">
        <w:tblPrEx>
          <w:tblCellMar>
            <w:top w:w="0" w:type="dxa"/>
            <w:bottom w:w="0" w:type="dxa"/>
          </w:tblCellMar>
        </w:tblPrEx>
        <w:trPr>
          <w:cantSplit/>
        </w:trPr>
        <w:tc>
          <w:tcPr>
            <w:tcW w:w="2783" w:type="dxa"/>
            <w:tcBorders>
              <w:left w:val="nil"/>
              <w:bottom w:val="nil"/>
              <w:right w:val="nil"/>
            </w:tcBorders>
          </w:tcPr>
          <w:p w:rsidR="00000000" w:rsidRDefault="00000000">
            <w:pPr>
              <w:tabs>
                <w:tab w:val="left" w:pos="432"/>
              </w:tabs>
              <w:rPr>
                <w:rFonts w:hint="cs"/>
                <w:sz w:val="28"/>
                <w:szCs w:val="28"/>
              </w:rPr>
            </w:pPr>
            <w:r>
              <w:rPr>
                <w:rFonts w:hint="cs"/>
                <w:sz w:val="28"/>
                <w:szCs w:val="28"/>
                <w:rtl/>
              </w:rPr>
              <w:t>تليفزيون أسود وأبيض</w:t>
            </w:r>
          </w:p>
        </w:tc>
        <w:tc>
          <w:tcPr>
            <w:tcW w:w="1029" w:type="dxa"/>
            <w:tcBorders>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31767</w:t>
            </w:r>
          </w:p>
        </w:tc>
        <w:tc>
          <w:tcPr>
            <w:tcW w:w="977" w:type="dxa"/>
            <w:tcBorders>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4,3</w:t>
            </w:r>
          </w:p>
        </w:tc>
        <w:tc>
          <w:tcPr>
            <w:tcW w:w="1029" w:type="dxa"/>
            <w:tcBorders>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193372</w:t>
            </w:r>
          </w:p>
        </w:tc>
        <w:tc>
          <w:tcPr>
            <w:tcW w:w="977" w:type="dxa"/>
            <w:tcBorders>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26,4</w:t>
            </w:r>
          </w:p>
        </w:tc>
        <w:tc>
          <w:tcPr>
            <w:tcW w:w="1029" w:type="dxa"/>
            <w:tcBorders>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225139</w:t>
            </w:r>
          </w:p>
        </w:tc>
        <w:tc>
          <w:tcPr>
            <w:tcW w:w="1032" w:type="dxa"/>
            <w:tcBorders>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30,7</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تليفزيون ملون</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215170</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29,3</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265996</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36,3</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481166</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65,6</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فيديو</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49432</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6,7</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38555</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5,3</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87987</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12</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بارابولا</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57473</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7,8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94099</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12,8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151572</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20,6</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tl/>
              </w:rPr>
            </w:pPr>
            <w:r>
              <w:rPr>
                <w:rFonts w:hint="cs"/>
                <w:sz w:val="28"/>
                <w:szCs w:val="28"/>
                <w:rtl/>
              </w:rPr>
              <w:t>ثلاجة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222887</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30,4</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286976</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39,1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509863</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69,5</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غساّلة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169223</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23,1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61361</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8,4</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230584</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31,5</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sz w:val="28"/>
                <w:szCs w:val="28"/>
              </w:rPr>
            </w:pPr>
            <w:r>
              <w:rPr>
                <w:rFonts w:hint="cs"/>
                <w:sz w:val="28"/>
                <w:szCs w:val="28"/>
                <w:rtl/>
              </w:rPr>
              <w:t>غساّلة صحون</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5703</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3846</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0,5</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9549</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1,3</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مكنسة كهربائية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68043</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9,3</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21361</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2,9</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89404</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12,2</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موقد طبخ</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174605</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23,8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144326</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19,7</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318931</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43,5</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فرن مايكرويف</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13378</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9282</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1,3</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22660</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3,1</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مدفأة كهربائية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108960</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14,9</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73238</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10</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182198</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24,9</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موقد حطب</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69792</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9,5</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362870</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49,5</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432662</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59</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جهاز تدفئة بالغاز</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23498</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3,2</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15683</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39181</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5,3</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جهاز تدفئة بالكيروسين</w:t>
            </w:r>
          </w:p>
        </w:tc>
        <w:tc>
          <w:tcPr>
            <w:tcW w:w="1029"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18253</w:t>
            </w:r>
          </w:p>
        </w:tc>
        <w:tc>
          <w:tcPr>
            <w:tcW w:w="977"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2,5</w:t>
            </w:r>
          </w:p>
        </w:tc>
        <w:tc>
          <w:tcPr>
            <w:tcW w:w="1029"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6619</w:t>
            </w:r>
          </w:p>
        </w:tc>
        <w:tc>
          <w:tcPr>
            <w:tcW w:w="977"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0,9</w:t>
            </w:r>
          </w:p>
        </w:tc>
        <w:tc>
          <w:tcPr>
            <w:tcW w:w="1029"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24872</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lang w:val="fr-FR"/>
              </w:rPr>
            </w:pPr>
            <w:r>
              <w:rPr>
                <w:rFonts w:ascii="Arial" w:hAnsi="Arial" w:cs="Akhbar MT" w:hint="cs"/>
                <w:sz w:val="28"/>
                <w:szCs w:val="28"/>
                <w:rtl/>
                <w:lang w:val="fr-FR"/>
              </w:rPr>
              <w:t>3,4</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هاي فاي</w:t>
            </w:r>
          </w:p>
        </w:tc>
        <w:tc>
          <w:tcPr>
            <w:tcW w:w="1029"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35362</w:t>
            </w:r>
          </w:p>
        </w:tc>
        <w:tc>
          <w:tcPr>
            <w:tcW w:w="977"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4,8</w:t>
            </w:r>
          </w:p>
        </w:tc>
        <w:tc>
          <w:tcPr>
            <w:tcW w:w="1029"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32968</w:t>
            </w:r>
          </w:p>
        </w:tc>
        <w:tc>
          <w:tcPr>
            <w:tcW w:w="977"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4,5</w:t>
            </w:r>
          </w:p>
        </w:tc>
        <w:tc>
          <w:tcPr>
            <w:tcW w:w="1029" w:type="dxa"/>
            <w:tcBorders>
              <w:top w:val="nil"/>
              <w:left w:val="nil"/>
              <w:bottom w:val="nil"/>
              <w:right w:val="nil"/>
            </w:tcBorders>
            <w:vAlign w:val="bottom"/>
          </w:tcPr>
          <w:p w:rsidR="00000000" w:rsidRDefault="00000000">
            <w:pPr>
              <w:rPr>
                <w:rFonts w:ascii="Arial" w:hAnsi="Arial" w:cs="Akhbar MT" w:hint="cs"/>
                <w:sz w:val="28"/>
                <w:szCs w:val="28"/>
                <w:lang w:val="fr-FR"/>
              </w:rPr>
            </w:pPr>
            <w:r>
              <w:rPr>
                <w:rFonts w:ascii="Arial" w:hAnsi="Arial" w:cs="Akhbar MT" w:hint="cs"/>
                <w:sz w:val="28"/>
                <w:szCs w:val="28"/>
                <w:rtl/>
                <w:lang w:val="fr-FR"/>
              </w:rPr>
              <w:t>68330</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lang w:val="fr-FR"/>
              </w:rPr>
            </w:pPr>
            <w:r>
              <w:rPr>
                <w:rFonts w:ascii="Arial" w:hAnsi="Arial" w:cs="Akhbar MT" w:hint="cs"/>
                <w:sz w:val="28"/>
                <w:szCs w:val="28"/>
                <w:rtl/>
                <w:lang w:val="fr-FR"/>
              </w:rPr>
              <w:t>9و3</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دراجة عادية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62139</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8,5</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79615</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10,9</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141754</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19,4</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دراجة نارية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7990</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12397</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1,7</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20387</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2,8</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سيارة</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27987</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3,8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19025</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2,6</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47012</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6,4</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حاسوب شخصي</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4771</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0,7</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850</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5621</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0,8</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بيت ثانٍ</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5655</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0,8</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7324</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12979</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1,8</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sz w:val="28"/>
                <w:szCs w:val="28"/>
              </w:rPr>
            </w:pPr>
            <w:r>
              <w:rPr>
                <w:rFonts w:hint="cs"/>
                <w:sz w:val="28"/>
                <w:szCs w:val="28"/>
                <w:rtl/>
              </w:rPr>
              <w:t>جراّر</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467</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0,1</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5298</w:t>
            </w:r>
          </w:p>
        </w:tc>
        <w:tc>
          <w:tcPr>
            <w:tcW w:w="977"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0,7</w:t>
            </w:r>
          </w:p>
        </w:tc>
        <w:tc>
          <w:tcPr>
            <w:tcW w:w="1029" w:type="dxa"/>
            <w:tcBorders>
              <w:top w:val="nil"/>
              <w:left w:val="nil"/>
              <w:bottom w:val="nil"/>
              <w:right w:val="nil"/>
            </w:tcBorders>
            <w:vAlign w:val="bottom"/>
          </w:tcPr>
          <w:p w:rsidR="00000000" w:rsidRDefault="00000000">
            <w:pPr>
              <w:rPr>
                <w:rFonts w:ascii="Arial" w:hAnsi="Arial" w:cs="Akhbar MT" w:hint="cs"/>
                <w:sz w:val="28"/>
                <w:szCs w:val="28"/>
              </w:rPr>
            </w:pPr>
            <w:r>
              <w:rPr>
                <w:rFonts w:ascii="Arial" w:hAnsi="Arial" w:cs="Akhbar MT" w:hint="cs"/>
                <w:sz w:val="28"/>
                <w:szCs w:val="28"/>
                <w:rtl/>
              </w:rPr>
              <w:t>5765</w:t>
            </w:r>
          </w:p>
        </w:tc>
        <w:tc>
          <w:tcPr>
            <w:tcW w:w="1032" w:type="dxa"/>
            <w:tcBorders>
              <w:top w:val="nil"/>
              <w:left w:val="nil"/>
              <w:bottom w:val="nil"/>
              <w:right w:val="nil"/>
            </w:tcBorders>
            <w:vAlign w:val="bottom"/>
          </w:tcPr>
          <w:p w:rsidR="00000000" w:rsidRDefault="00000000">
            <w:pPr>
              <w:ind w:firstLine="288"/>
              <w:rPr>
                <w:rFonts w:ascii="Arial" w:hAnsi="Arial" w:cs="Akhbar MT" w:hint="cs"/>
                <w:sz w:val="28"/>
                <w:szCs w:val="28"/>
              </w:rPr>
            </w:pPr>
            <w:r>
              <w:rPr>
                <w:rFonts w:ascii="Arial" w:hAnsi="Arial" w:cs="Akhbar MT" w:hint="cs"/>
                <w:sz w:val="28"/>
                <w:szCs w:val="28"/>
                <w:rtl/>
              </w:rPr>
              <w:t>0,8</w:t>
            </w:r>
          </w:p>
        </w:tc>
      </w:tr>
      <w:tr w:rsidR="00000000">
        <w:tblPrEx>
          <w:tblCellMar>
            <w:top w:w="0" w:type="dxa"/>
            <w:bottom w:w="0" w:type="dxa"/>
          </w:tblCellMar>
        </w:tblPrEx>
        <w:trPr>
          <w:cantSplit/>
        </w:trPr>
        <w:tc>
          <w:tcPr>
            <w:tcW w:w="2783" w:type="dxa"/>
            <w:tcBorders>
              <w:top w:val="nil"/>
              <w:left w:val="nil"/>
              <w:bottom w:val="nil"/>
              <w:right w:val="nil"/>
            </w:tcBorders>
          </w:tcPr>
          <w:p w:rsidR="00000000" w:rsidRDefault="00000000">
            <w:pPr>
              <w:tabs>
                <w:tab w:val="left" w:pos="432"/>
              </w:tabs>
              <w:rPr>
                <w:rFonts w:hint="cs"/>
                <w:b/>
                <w:bCs/>
                <w:sz w:val="28"/>
                <w:szCs w:val="28"/>
              </w:rPr>
            </w:pPr>
            <w:r>
              <w:rPr>
                <w:rFonts w:hint="cs"/>
                <w:b/>
                <w:bCs/>
                <w:sz w:val="28"/>
                <w:szCs w:val="28"/>
                <w:rtl/>
              </w:rPr>
              <w:t>مجموع السلع المنزلية</w:t>
            </w:r>
          </w:p>
        </w:tc>
        <w:tc>
          <w:tcPr>
            <w:tcW w:w="1029" w:type="dxa"/>
            <w:tcBorders>
              <w:top w:val="nil"/>
              <w:left w:val="nil"/>
              <w:bottom w:val="nil"/>
              <w:right w:val="nil"/>
            </w:tcBorders>
            <w:vAlign w:val="bottom"/>
          </w:tcPr>
          <w:p w:rsidR="00000000" w:rsidRDefault="00000000">
            <w:pPr>
              <w:rPr>
                <w:rFonts w:ascii="Arial" w:hAnsi="Arial" w:cs="Akhbar MT" w:hint="cs"/>
                <w:b/>
                <w:bCs/>
                <w:sz w:val="28"/>
                <w:szCs w:val="28"/>
              </w:rPr>
            </w:pPr>
            <w:r>
              <w:rPr>
                <w:rFonts w:ascii="Arial" w:hAnsi="Arial" w:cs="Akhbar MT" w:hint="cs"/>
                <w:b/>
                <w:bCs/>
                <w:sz w:val="28"/>
                <w:szCs w:val="28"/>
                <w:rtl/>
              </w:rPr>
              <w:t>248276</w:t>
            </w:r>
          </w:p>
        </w:tc>
        <w:tc>
          <w:tcPr>
            <w:tcW w:w="977" w:type="dxa"/>
            <w:tcBorders>
              <w:top w:val="nil"/>
              <w:left w:val="nil"/>
              <w:bottom w:val="nil"/>
              <w:right w:val="nil"/>
            </w:tcBorders>
            <w:vAlign w:val="bottom"/>
          </w:tcPr>
          <w:p w:rsidR="00000000" w:rsidRDefault="00000000">
            <w:pPr>
              <w:rPr>
                <w:rFonts w:ascii="Arial" w:hAnsi="Arial" w:cs="Akhbar MT" w:hint="cs"/>
                <w:b/>
                <w:bCs/>
                <w:sz w:val="28"/>
                <w:szCs w:val="28"/>
              </w:rPr>
            </w:pPr>
            <w:r>
              <w:rPr>
                <w:rFonts w:ascii="Arial" w:hAnsi="Arial" w:cs="Akhbar MT" w:hint="cs"/>
                <w:b/>
                <w:bCs/>
                <w:sz w:val="28"/>
                <w:szCs w:val="28"/>
                <w:rtl/>
              </w:rPr>
              <w:t>33,9</w:t>
            </w:r>
          </w:p>
        </w:tc>
        <w:tc>
          <w:tcPr>
            <w:tcW w:w="1029" w:type="dxa"/>
            <w:tcBorders>
              <w:top w:val="nil"/>
              <w:left w:val="nil"/>
              <w:bottom w:val="nil"/>
              <w:right w:val="nil"/>
            </w:tcBorders>
            <w:vAlign w:val="bottom"/>
          </w:tcPr>
          <w:p w:rsidR="00000000" w:rsidRDefault="00000000">
            <w:pPr>
              <w:rPr>
                <w:rFonts w:ascii="Arial" w:hAnsi="Arial" w:cs="Akhbar MT" w:hint="cs"/>
                <w:b/>
                <w:bCs/>
                <w:sz w:val="28"/>
                <w:szCs w:val="28"/>
              </w:rPr>
            </w:pPr>
            <w:r>
              <w:rPr>
                <w:rFonts w:ascii="Arial" w:hAnsi="Arial" w:cs="Akhbar MT" w:hint="cs"/>
                <w:b/>
                <w:bCs/>
                <w:sz w:val="28"/>
                <w:szCs w:val="28"/>
                <w:rtl/>
              </w:rPr>
              <w:t>484983</w:t>
            </w:r>
          </w:p>
        </w:tc>
        <w:tc>
          <w:tcPr>
            <w:tcW w:w="977" w:type="dxa"/>
            <w:tcBorders>
              <w:top w:val="nil"/>
              <w:left w:val="nil"/>
              <w:bottom w:val="nil"/>
              <w:right w:val="nil"/>
            </w:tcBorders>
            <w:vAlign w:val="bottom"/>
          </w:tcPr>
          <w:p w:rsidR="00000000" w:rsidRDefault="00000000">
            <w:pPr>
              <w:rPr>
                <w:rFonts w:ascii="Arial" w:hAnsi="Arial" w:cs="Akhbar MT" w:hint="cs"/>
                <w:b/>
                <w:bCs/>
                <w:sz w:val="28"/>
                <w:szCs w:val="28"/>
              </w:rPr>
            </w:pPr>
            <w:r>
              <w:rPr>
                <w:rFonts w:ascii="Arial" w:hAnsi="Arial" w:cs="Akhbar MT" w:hint="cs"/>
                <w:b/>
                <w:bCs/>
                <w:sz w:val="28"/>
                <w:szCs w:val="28"/>
                <w:rtl/>
              </w:rPr>
              <w:t>66,1</w:t>
            </w:r>
          </w:p>
        </w:tc>
        <w:tc>
          <w:tcPr>
            <w:tcW w:w="1029" w:type="dxa"/>
            <w:tcBorders>
              <w:top w:val="nil"/>
              <w:left w:val="nil"/>
              <w:bottom w:val="nil"/>
              <w:right w:val="nil"/>
            </w:tcBorders>
            <w:vAlign w:val="bottom"/>
          </w:tcPr>
          <w:p w:rsidR="00000000" w:rsidRDefault="00000000">
            <w:pPr>
              <w:rPr>
                <w:rFonts w:ascii="Arial" w:hAnsi="Arial" w:cs="Akhbar MT" w:hint="cs"/>
                <w:b/>
                <w:bCs/>
                <w:sz w:val="28"/>
                <w:szCs w:val="28"/>
              </w:rPr>
            </w:pPr>
            <w:r>
              <w:rPr>
                <w:rFonts w:ascii="Arial" w:hAnsi="Arial" w:cs="Akhbar MT" w:hint="cs"/>
                <w:b/>
                <w:bCs/>
                <w:sz w:val="28"/>
                <w:szCs w:val="28"/>
                <w:rtl/>
              </w:rPr>
              <w:t>733259</w:t>
            </w:r>
          </w:p>
        </w:tc>
        <w:tc>
          <w:tcPr>
            <w:tcW w:w="1032" w:type="dxa"/>
            <w:tcBorders>
              <w:top w:val="nil"/>
              <w:left w:val="nil"/>
              <w:bottom w:val="nil"/>
              <w:right w:val="nil"/>
            </w:tcBorders>
            <w:vAlign w:val="bottom"/>
          </w:tcPr>
          <w:p w:rsidR="00000000" w:rsidRDefault="00000000">
            <w:pPr>
              <w:ind w:firstLine="288"/>
              <w:rPr>
                <w:rFonts w:ascii="Arial" w:hAnsi="Arial" w:cs="Akhbar MT" w:hint="cs"/>
                <w:b/>
                <w:bCs/>
                <w:sz w:val="28"/>
                <w:szCs w:val="28"/>
              </w:rPr>
            </w:pPr>
            <w:r>
              <w:rPr>
                <w:rFonts w:ascii="Arial" w:hAnsi="Arial" w:cs="Akhbar MT" w:hint="cs"/>
                <w:b/>
                <w:bCs/>
                <w:sz w:val="28"/>
                <w:szCs w:val="28"/>
                <w:rtl/>
              </w:rPr>
              <w:t>100</w:t>
            </w:r>
          </w:p>
        </w:tc>
      </w:tr>
      <w:tr w:rsidR="00000000">
        <w:tblPrEx>
          <w:tblCellMar>
            <w:top w:w="0" w:type="dxa"/>
            <w:bottom w:w="0" w:type="dxa"/>
          </w:tblCellMar>
        </w:tblPrEx>
        <w:trPr>
          <w:cantSplit/>
        </w:trPr>
        <w:tc>
          <w:tcPr>
            <w:tcW w:w="2783" w:type="dxa"/>
            <w:tcBorders>
              <w:top w:val="nil"/>
              <w:left w:val="nil"/>
              <w:right w:val="nil"/>
            </w:tcBorders>
          </w:tcPr>
          <w:p w:rsidR="00000000" w:rsidRDefault="00000000">
            <w:pPr>
              <w:tabs>
                <w:tab w:val="left" w:pos="432"/>
              </w:tabs>
              <w:rPr>
                <w:sz w:val="28"/>
                <w:szCs w:val="28"/>
              </w:rPr>
            </w:pPr>
          </w:p>
        </w:tc>
        <w:tc>
          <w:tcPr>
            <w:tcW w:w="1029" w:type="dxa"/>
            <w:tcBorders>
              <w:top w:val="nil"/>
              <w:left w:val="nil"/>
              <w:right w:val="nil"/>
            </w:tcBorders>
          </w:tcPr>
          <w:p w:rsidR="00000000" w:rsidRDefault="00000000">
            <w:pPr>
              <w:tabs>
                <w:tab w:val="left" w:pos="432"/>
              </w:tabs>
              <w:rPr>
                <w:rFonts w:cs="Traditional Arabic Backslanted"/>
                <w:sz w:val="28"/>
                <w:szCs w:val="28"/>
              </w:rPr>
            </w:pPr>
          </w:p>
        </w:tc>
        <w:tc>
          <w:tcPr>
            <w:tcW w:w="977" w:type="dxa"/>
            <w:tcBorders>
              <w:top w:val="nil"/>
              <w:left w:val="nil"/>
              <w:right w:val="nil"/>
            </w:tcBorders>
          </w:tcPr>
          <w:p w:rsidR="00000000" w:rsidRDefault="00000000">
            <w:pPr>
              <w:tabs>
                <w:tab w:val="left" w:pos="432"/>
              </w:tabs>
              <w:rPr>
                <w:rFonts w:cs="Traditional Arabic Backslanted"/>
                <w:sz w:val="28"/>
                <w:szCs w:val="28"/>
              </w:rPr>
            </w:pPr>
          </w:p>
        </w:tc>
        <w:tc>
          <w:tcPr>
            <w:tcW w:w="1029" w:type="dxa"/>
            <w:tcBorders>
              <w:top w:val="nil"/>
              <w:left w:val="nil"/>
              <w:right w:val="nil"/>
            </w:tcBorders>
          </w:tcPr>
          <w:p w:rsidR="00000000" w:rsidRDefault="00000000">
            <w:pPr>
              <w:tabs>
                <w:tab w:val="left" w:pos="432"/>
              </w:tabs>
              <w:rPr>
                <w:rFonts w:cs="Traditional Arabic Backslanted"/>
                <w:sz w:val="28"/>
                <w:szCs w:val="28"/>
              </w:rPr>
            </w:pPr>
          </w:p>
        </w:tc>
        <w:tc>
          <w:tcPr>
            <w:tcW w:w="977" w:type="dxa"/>
            <w:tcBorders>
              <w:top w:val="nil"/>
              <w:left w:val="nil"/>
              <w:right w:val="nil"/>
            </w:tcBorders>
          </w:tcPr>
          <w:p w:rsidR="00000000" w:rsidRDefault="00000000">
            <w:pPr>
              <w:tabs>
                <w:tab w:val="left" w:pos="432"/>
              </w:tabs>
              <w:rPr>
                <w:rFonts w:cs="Traditional Arabic Backslanted"/>
                <w:sz w:val="28"/>
                <w:szCs w:val="28"/>
              </w:rPr>
            </w:pPr>
          </w:p>
        </w:tc>
        <w:tc>
          <w:tcPr>
            <w:tcW w:w="1029" w:type="dxa"/>
            <w:tcBorders>
              <w:top w:val="nil"/>
              <w:left w:val="nil"/>
              <w:right w:val="nil"/>
            </w:tcBorders>
          </w:tcPr>
          <w:p w:rsidR="00000000" w:rsidRDefault="00000000">
            <w:pPr>
              <w:tabs>
                <w:tab w:val="left" w:pos="432"/>
              </w:tabs>
              <w:rPr>
                <w:rFonts w:cs="Traditional Arabic Backslanted"/>
                <w:sz w:val="28"/>
                <w:szCs w:val="28"/>
              </w:rPr>
            </w:pPr>
          </w:p>
        </w:tc>
        <w:tc>
          <w:tcPr>
            <w:tcW w:w="1032" w:type="dxa"/>
            <w:tcBorders>
              <w:top w:val="nil"/>
              <w:left w:val="nil"/>
              <w:right w:val="nil"/>
            </w:tcBorders>
          </w:tcPr>
          <w:p w:rsidR="00000000" w:rsidRDefault="00000000">
            <w:pPr>
              <w:tabs>
                <w:tab w:val="left" w:pos="432"/>
              </w:tabs>
              <w:ind w:firstLine="288"/>
              <w:rPr>
                <w:rFonts w:cs="Traditional Arabic Backslanted"/>
                <w:sz w:val="28"/>
                <w:szCs w:val="28"/>
              </w:rPr>
            </w:pPr>
          </w:p>
        </w:tc>
      </w:tr>
    </w:tbl>
    <w:p w:rsidR="00000000" w:rsidRDefault="00000000">
      <w:pPr>
        <w:tabs>
          <w:tab w:val="left" w:pos="432"/>
        </w:tabs>
        <w:rPr>
          <w:rFonts w:cs="Traditional Arabic Backslanted"/>
          <w:sz w:val="28"/>
          <w:rtl/>
        </w:rPr>
        <w:sectPr w:rsidR="00000000">
          <w:headerReference w:type="even" r:id="rId41"/>
          <w:endnotePr>
            <w:numFmt w:val="decimal"/>
          </w:endnotePr>
          <w:pgSz w:w="12240" w:h="15840" w:code="1"/>
          <w:pgMar w:top="1440" w:right="1800" w:bottom="1440" w:left="1800" w:header="720" w:footer="720" w:gutter="0"/>
          <w:cols w:space="720" w:equalWidth="0">
            <w:col w:w="9000" w:space="720"/>
          </w:cols>
          <w:bidi/>
          <w:docGrid w:linePitch="360"/>
        </w:sect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7"/>
        <w:gridCol w:w="1766"/>
        <w:gridCol w:w="1775"/>
        <w:gridCol w:w="1763"/>
        <w:gridCol w:w="1775"/>
      </w:tblGrid>
      <w:tr w:rsidR="00000000">
        <w:tblPrEx>
          <w:tblCellMar>
            <w:top w:w="0" w:type="dxa"/>
            <w:bottom w:w="0" w:type="dxa"/>
          </w:tblCellMar>
        </w:tblPrEx>
        <w:trPr>
          <w:jc w:val="center"/>
        </w:trPr>
        <w:tc>
          <w:tcPr>
            <w:tcW w:w="8856" w:type="dxa"/>
            <w:gridSpan w:val="5"/>
            <w:tcBorders>
              <w:top w:val="nil"/>
              <w:left w:val="nil"/>
              <w:bottom w:val="single" w:sz="4" w:space="0" w:color="auto"/>
              <w:right w:val="nil"/>
            </w:tcBorders>
          </w:tcPr>
          <w:p w:rsidR="00000000" w:rsidRDefault="00000000">
            <w:pPr>
              <w:tabs>
                <w:tab w:val="left" w:pos="432"/>
              </w:tabs>
              <w:rPr>
                <w:rFonts w:cs="Traditional Arabic Backslanted"/>
                <w:sz w:val="28"/>
                <w:szCs w:val="28"/>
              </w:rPr>
            </w:pPr>
            <w:r>
              <w:rPr>
                <w:rFonts w:cs="Traditional Arabic Backslanted" w:hint="cs"/>
                <w:sz w:val="28"/>
                <w:szCs w:val="28"/>
                <w:rtl/>
              </w:rPr>
              <w:t xml:space="preserve">الجدول 32 </w:t>
            </w:r>
            <w:r>
              <w:rPr>
                <w:rStyle w:val="FootnoteReference"/>
                <w:rFonts w:cs="Traditional Arabic Backslanted"/>
                <w:sz w:val="28"/>
                <w:szCs w:val="28"/>
                <w:rtl/>
              </w:rPr>
              <w:footnoteReference w:customMarkFollows="1" w:id="20"/>
              <w:t>(19)</w:t>
            </w:r>
            <w:r>
              <w:rPr>
                <w:rFonts w:cs="Traditional Arabic Backslanted" w:hint="cs"/>
                <w:sz w:val="28"/>
                <w:szCs w:val="28"/>
                <w:rtl/>
              </w:rPr>
              <w:t xml:space="preserve">  حالات الزواج والطلاق في السنوات 1990-1999</w:t>
            </w:r>
          </w:p>
        </w:tc>
      </w:tr>
      <w:tr w:rsidR="00000000">
        <w:tblPrEx>
          <w:tblCellMar>
            <w:top w:w="0" w:type="dxa"/>
            <w:bottom w:w="0" w:type="dxa"/>
          </w:tblCellMar>
        </w:tblPrEx>
        <w:trPr>
          <w:jc w:val="center"/>
        </w:trPr>
        <w:tc>
          <w:tcPr>
            <w:tcW w:w="1777" w:type="dxa"/>
            <w:tcBorders>
              <w:left w:val="nil"/>
              <w:bottom w:val="nil"/>
              <w:right w:val="nil"/>
            </w:tcBorders>
          </w:tcPr>
          <w:p w:rsidR="00000000" w:rsidRDefault="00000000">
            <w:pPr>
              <w:tabs>
                <w:tab w:val="left" w:pos="432"/>
              </w:tabs>
              <w:jc w:val="center"/>
              <w:rPr>
                <w:rFonts w:cs="Traditional Arabic Backslanted"/>
                <w:sz w:val="26"/>
                <w:szCs w:val="26"/>
              </w:rPr>
            </w:pPr>
            <w:r>
              <w:rPr>
                <w:rFonts w:cs="Traditional Arabic Backslanted" w:hint="cs"/>
                <w:sz w:val="26"/>
                <w:szCs w:val="26"/>
                <w:rtl/>
              </w:rPr>
              <w:t>السنوات</w:t>
            </w:r>
          </w:p>
        </w:tc>
        <w:tc>
          <w:tcPr>
            <w:tcW w:w="3541" w:type="dxa"/>
            <w:gridSpan w:val="2"/>
            <w:tcBorders>
              <w:left w:val="nil"/>
              <w:bottom w:val="nil"/>
              <w:right w:val="nil"/>
            </w:tcBorders>
          </w:tcPr>
          <w:p w:rsidR="00000000" w:rsidRDefault="00000000">
            <w:pPr>
              <w:tabs>
                <w:tab w:val="left" w:pos="432"/>
              </w:tabs>
              <w:jc w:val="center"/>
              <w:rPr>
                <w:rFonts w:cs="Traditional Arabic Backslanted"/>
                <w:sz w:val="26"/>
                <w:szCs w:val="26"/>
              </w:rPr>
            </w:pPr>
            <w:r>
              <w:rPr>
                <w:rFonts w:cs="Traditional Arabic Backslanted" w:hint="cs"/>
                <w:sz w:val="26"/>
                <w:szCs w:val="26"/>
                <w:rtl/>
              </w:rPr>
              <w:t>حالات الزواج</w:t>
            </w:r>
          </w:p>
        </w:tc>
        <w:tc>
          <w:tcPr>
            <w:tcW w:w="3538" w:type="dxa"/>
            <w:gridSpan w:val="2"/>
            <w:tcBorders>
              <w:left w:val="nil"/>
              <w:bottom w:val="nil"/>
              <w:right w:val="nil"/>
            </w:tcBorders>
          </w:tcPr>
          <w:p w:rsidR="00000000" w:rsidRDefault="00000000">
            <w:pPr>
              <w:tabs>
                <w:tab w:val="left" w:pos="432"/>
              </w:tabs>
              <w:jc w:val="center"/>
              <w:rPr>
                <w:rFonts w:cs="Traditional Arabic Backslanted"/>
                <w:sz w:val="26"/>
                <w:szCs w:val="26"/>
              </w:rPr>
            </w:pPr>
            <w:r>
              <w:rPr>
                <w:rFonts w:cs="Traditional Arabic Backslanted" w:hint="cs"/>
                <w:sz w:val="26"/>
                <w:szCs w:val="26"/>
                <w:rtl/>
              </w:rPr>
              <w:t>حالات الطلاق</w:t>
            </w:r>
          </w:p>
        </w:tc>
      </w:tr>
      <w:tr w:rsidR="00000000">
        <w:tblPrEx>
          <w:tblCellMar>
            <w:top w:w="0" w:type="dxa"/>
            <w:bottom w:w="0" w:type="dxa"/>
          </w:tblCellMar>
        </w:tblPrEx>
        <w:trPr>
          <w:jc w:val="center"/>
        </w:trPr>
        <w:tc>
          <w:tcPr>
            <w:tcW w:w="1777" w:type="dxa"/>
            <w:tcBorders>
              <w:top w:val="nil"/>
              <w:left w:val="nil"/>
              <w:bottom w:val="single" w:sz="4" w:space="0" w:color="auto"/>
              <w:right w:val="nil"/>
            </w:tcBorders>
          </w:tcPr>
          <w:p w:rsidR="00000000" w:rsidRDefault="00000000">
            <w:pPr>
              <w:tabs>
                <w:tab w:val="left" w:pos="432"/>
              </w:tabs>
              <w:rPr>
                <w:rFonts w:cs="Traditional Arabic Backslanted" w:hint="cs"/>
                <w:sz w:val="26"/>
                <w:szCs w:val="26"/>
              </w:rPr>
            </w:pPr>
          </w:p>
        </w:tc>
        <w:tc>
          <w:tcPr>
            <w:tcW w:w="1766" w:type="dxa"/>
            <w:tcBorders>
              <w:top w:val="nil"/>
              <w:left w:val="nil"/>
              <w:bottom w:val="single" w:sz="4" w:space="0" w:color="auto"/>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المجموع</w:t>
            </w:r>
          </w:p>
        </w:tc>
        <w:tc>
          <w:tcPr>
            <w:tcW w:w="1775" w:type="dxa"/>
            <w:tcBorders>
              <w:top w:val="nil"/>
              <w:left w:val="nil"/>
              <w:bottom w:val="single" w:sz="4" w:space="0" w:color="auto"/>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لكل 1000 نسمة</w:t>
            </w:r>
          </w:p>
        </w:tc>
        <w:tc>
          <w:tcPr>
            <w:tcW w:w="1763" w:type="dxa"/>
            <w:tcBorders>
              <w:top w:val="nil"/>
              <w:left w:val="nil"/>
              <w:bottom w:val="single" w:sz="4" w:space="0" w:color="auto"/>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المجموع</w:t>
            </w:r>
          </w:p>
        </w:tc>
        <w:tc>
          <w:tcPr>
            <w:tcW w:w="1775" w:type="dxa"/>
            <w:tcBorders>
              <w:top w:val="nil"/>
              <w:left w:val="nil"/>
              <w:bottom w:val="single" w:sz="4" w:space="0" w:color="auto"/>
              <w:right w:val="nil"/>
            </w:tcBorders>
          </w:tcPr>
          <w:p w:rsidR="00000000" w:rsidRDefault="00000000">
            <w:pPr>
              <w:tabs>
                <w:tab w:val="left" w:pos="432"/>
              </w:tabs>
              <w:jc w:val="center"/>
              <w:rPr>
                <w:rFonts w:cs="Traditional Arabic Backslanted" w:hint="cs"/>
                <w:sz w:val="26"/>
                <w:szCs w:val="26"/>
              </w:rPr>
            </w:pPr>
            <w:r>
              <w:rPr>
                <w:rFonts w:cs="Traditional Arabic Backslanted" w:hint="cs"/>
                <w:sz w:val="26"/>
                <w:szCs w:val="26"/>
                <w:rtl/>
              </w:rPr>
              <w:t>لكل 1000 نسمة</w:t>
            </w:r>
          </w:p>
        </w:tc>
      </w:tr>
      <w:tr w:rsidR="00000000">
        <w:tblPrEx>
          <w:tblCellMar>
            <w:top w:w="0" w:type="dxa"/>
            <w:bottom w:w="0" w:type="dxa"/>
          </w:tblCellMar>
        </w:tblPrEx>
        <w:trPr>
          <w:jc w:val="center"/>
        </w:trPr>
        <w:tc>
          <w:tcPr>
            <w:tcW w:w="1777" w:type="dxa"/>
            <w:tcBorders>
              <w:left w:val="nil"/>
              <w:bottom w:val="nil"/>
              <w:right w:val="nil"/>
            </w:tcBorders>
          </w:tcPr>
          <w:p w:rsidR="00000000" w:rsidRDefault="00000000">
            <w:pPr>
              <w:tabs>
                <w:tab w:val="left" w:pos="432"/>
              </w:tabs>
              <w:rPr>
                <w:rFonts w:cs="Traditional Arabic Backslanted" w:hint="cs"/>
                <w:sz w:val="28"/>
              </w:rPr>
            </w:pPr>
          </w:p>
        </w:tc>
        <w:tc>
          <w:tcPr>
            <w:tcW w:w="1766" w:type="dxa"/>
            <w:tcBorders>
              <w:left w:val="nil"/>
              <w:bottom w:val="nil"/>
              <w:right w:val="nil"/>
            </w:tcBorders>
          </w:tcPr>
          <w:p w:rsidR="00000000" w:rsidRDefault="00000000">
            <w:pPr>
              <w:tabs>
                <w:tab w:val="left" w:pos="432"/>
              </w:tabs>
              <w:rPr>
                <w:rFonts w:cs="Traditional Arabic Backslanted" w:hint="cs"/>
                <w:sz w:val="28"/>
              </w:rPr>
            </w:pPr>
          </w:p>
        </w:tc>
        <w:tc>
          <w:tcPr>
            <w:tcW w:w="1775" w:type="dxa"/>
            <w:tcBorders>
              <w:left w:val="nil"/>
              <w:bottom w:val="nil"/>
              <w:right w:val="nil"/>
            </w:tcBorders>
          </w:tcPr>
          <w:p w:rsidR="00000000" w:rsidRDefault="00000000">
            <w:pPr>
              <w:tabs>
                <w:tab w:val="left" w:pos="432"/>
              </w:tabs>
              <w:rPr>
                <w:rFonts w:cs="Traditional Arabic Backslanted" w:hint="cs"/>
                <w:sz w:val="28"/>
              </w:rPr>
            </w:pPr>
          </w:p>
        </w:tc>
        <w:tc>
          <w:tcPr>
            <w:tcW w:w="1763" w:type="dxa"/>
            <w:tcBorders>
              <w:left w:val="nil"/>
              <w:bottom w:val="nil"/>
              <w:right w:val="nil"/>
            </w:tcBorders>
          </w:tcPr>
          <w:p w:rsidR="00000000" w:rsidRDefault="00000000">
            <w:pPr>
              <w:tabs>
                <w:tab w:val="left" w:pos="432"/>
              </w:tabs>
              <w:rPr>
                <w:rFonts w:cs="Traditional Arabic Backslanted" w:hint="cs"/>
                <w:sz w:val="28"/>
              </w:rPr>
            </w:pPr>
          </w:p>
        </w:tc>
        <w:tc>
          <w:tcPr>
            <w:tcW w:w="1775" w:type="dxa"/>
            <w:tcBorders>
              <w:left w:val="nil"/>
              <w:bottom w:val="nil"/>
              <w:right w:val="nil"/>
            </w:tcBorders>
          </w:tcPr>
          <w:p w:rsidR="00000000" w:rsidRDefault="00000000">
            <w:pPr>
              <w:tabs>
                <w:tab w:val="left" w:pos="432"/>
              </w:tabs>
              <w:rPr>
                <w:rFonts w:cs="Traditional Arabic Backslanted" w:hint="cs"/>
                <w:sz w:val="28"/>
              </w:rPr>
            </w:pP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1990</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28992</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8,9</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2675</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9,2</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1991</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24853</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7,6</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2236</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9</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1992</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26405</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8,3</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2480</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9,4</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1993</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25963</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8,2</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2251</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8,7</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1994</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27895</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8,7</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2108</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7,6</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1995</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26989</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8,3</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2331</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8,6</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1996</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27690</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8,4</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1901</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6,9</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1997</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24122</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7,3</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1430</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5,9</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1998</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27871</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8,3</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2005</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7,2</w:t>
            </w:r>
          </w:p>
        </w:tc>
      </w:tr>
      <w:tr w:rsidR="00000000">
        <w:tblPrEx>
          <w:tblCellMar>
            <w:top w:w="0" w:type="dxa"/>
            <w:bottom w:w="0" w:type="dxa"/>
          </w:tblCellMar>
        </w:tblPrEx>
        <w:trPr>
          <w:jc w:val="center"/>
        </w:trPr>
        <w:tc>
          <w:tcPr>
            <w:tcW w:w="1777"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1999</w:t>
            </w:r>
          </w:p>
        </w:tc>
        <w:tc>
          <w:tcPr>
            <w:tcW w:w="1766"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27254</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8,1</w:t>
            </w:r>
          </w:p>
        </w:tc>
        <w:tc>
          <w:tcPr>
            <w:tcW w:w="1763"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2114</w:t>
            </w:r>
          </w:p>
        </w:tc>
        <w:tc>
          <w:tcPr>
            <w:tcW w:w="1775" w:type="dxa"/>
            <w:tcBorders>
              <w:top w:val="nil"/>
              <w:left w:val="nil"/>
              <w:bottom w:val="nil"/>
              <w:right w:val="nil"/>
            </w:tcBorders>
            <w:vAlign w:val="bottom"/>
          </w:tcPr>
          <w:p w:rsidR="00000000" w:rsidRDefault="00000000">
            <w:pPr>
              <w:jc w:val="center"/>
              <w:rPr>
                <w:rFonts w:ascii="Arial" w:hAnsi="Arial" w:cs="Akhbar MT" w:hint="cs"/>
                <w:sz w:val="28"/>
                <w:szCs w:val="28"/>
              </w:rPr>
            </w:pPr>
            <w:r>
              <w:rPr>
                <w:rFonts w:ascii="Arial" w:hAnsi="Arial" w:cs="Akhbar MT" w:hint="cs"/>
                <w:sz w:val="28"/>
                <w:szCs w:val="28"/>
                <w:rtl/>
              </w:rPr>
              <w:t>7,8</w:t>
            </w:r>
          </w:p>
        </w:tc>
      </w:tr>
      <w:tr w:rsidR="00000000">
        <w:tblPrEx>
          <w:tblCellMar>
            <w:top w:w="0" w:type="dxa"/>
            <w:bottom w:w="0" w:type="dxa"/>
          </w:tblCellMar>
        </w:tblPrEx>
        <w:trPr>
          <w:jc w:val="center"/>
        </w:trPr>
        <w:tc>
          <w:tcPr>
            <w:tcW w:w="1777" w:type="dxa"/>
            <w:tcBorders>
              <w:top w:val="nil"/>
              <w:left w:val="nil"/>
              <w:right w:val="nil"/>
            </w:tcBorders>
          </w:tcPr>
          <w:p w:rsidR="00000000" w:rsidRDefault="00000000">
            <w:pPr>
              <w:tabs>
                <w:tab w:val="left" w:pos="432"/>
              </w:tabs>
              <w:rPr>
                <w:rFonts w:cs="Traditional Arabic Backslanted" w:hint="cs"/>
                <w:sz w:val="28"/>
                <w:szCs w:val="28"/>
              </w:rPr>
            </w:pPr>
          </w:p>
        </w:tc>
        <w:tc>
          <w:tcPr>
            <w:tcW w:w="1766" w:type="dxa"/>
            <w:tcBorders>
              <w:top w:val="nil"/>
              <w:left w:val="nil"/>
              <w:right w:val="nil"/>
            </w:tcBorders>
          </w:tcPr>
          <w:p w:rsidR="00000000" w:rsidRDefault="00000000">
            <w:pPr>
              <w:tabs>
                <w:tab w:val="left" w:pos="432"/>
              </w:tabs>
              <w:rPr>
                <w:rFonts w:cs="Traditional Arabic Backslanted" w:hint="cs"/>
                <w:sz w:val="28"/>
                <w:szCs w:val="28"/>
              </w:rPr>
            </w:pPr>
          </w:p>
        </w:tc>
        <w:tc>
          <w:tcPr>
            <w:tcW w:w="1775" w:type="dxa"/>
            <w:tcBorders>
              <w:top w:val="nil"/>
              <w:left w:val="nil"/>
              <w:right w:val="nil"/>
            </w:tcBorders>
          </w:tcPr>
          <w:p w:rsidR="00000000" w:rsidRDefault="00000000">
            <w:pPr>
              <w:tabs>
                <w:tab w:val="left" w:pos="432"/>
              </w:tabs>
              <w:rPr>
                <w:rFonts w:cs="Traditional Arabic Backslanted" w:hint="cs"/>
                <w:sz w:val="28"/>
                <w:szCs w:val="28"/>
              </w:rPr>
            </w:pPr>
          </w:p>
        </w:tc>
        <w:tc>
          <w:tcPr>
            <w:tcW w:w="1763" w:type="dxa"/>
            <w:tcBorders>
              <w:top w:val="nil"/>
              <w:left w:val="nil"/>
              <w:right w:val="nil"/>
            </w:tcBorders>
          </w:tcPr>
          <w:p w:rsidR="00000000" w:rsidRDefault="00000000">
            <w:pPr>
              <w:tabs>
                <w:tab w:val="left" w:pos="432"/>
              </w:tabs>
              <w:rPr>
                <w:rFonts w:cs="Traditional Arabic Backslanted" w:hint="cs"/>
                <w:sz w:val="28"/>
                <w:szCs w:val="28"/>
              </w:rPr>
            </w:pPr>
          </w:p>
        </w:tc>
        <w:tc>
          <w:tcPr>
            <w:tcW w:w="1775" w:type="dxa"/>
            <w:tcBorders>
              <w:top w:val="nil"/>
              <w:left w:val="nil"/>
              <w:right w:val="nil"/>
            </w:tcBorders>
          </w:tcPr>
          <w:p w:rsidR="00000000" w:rsidRDefault="00000000">
            <w:pPr>
              <w:tabs>
                <w:tab w:val="left" w:pos="432"/>
              </w:tabs>
              <w:rPr>
                <w:rFonts w:cs="Traditional Arabic Backslanted" w:hint="cs"/>
                <w:sz w:val="28"/>
                <w:szCs w:val="28"/>
              </w:rPr>
            </w:pPr>
          </w:p>
        </w:tc>
      </w:tr>
    </w:tbl>
    <w:p w:rsidR="00000000" w:rsidRDefault="00000000">
      <w:pPr>
        <w:pStyle w:val="SingleTxt"/>
        <w:tabs>
          <w:tab w:val="clear" w:pos="1930"/>
          <w:tab w:val="clear" w:pos="2592"/>
          <w:tab w:val="left" w:pos="1628"/>
          <w:tab w:val="left" w:pos="2053"/>
        </w:tabs>
        <w:ind w:left="1264" w:right="1264"/>
        <w:rPr>
          <w:rFonts w:hint="cs"/>
          <w:w w:val="100"/>
          <w:rtl/>
        </w:rPr>
      </w:pPr>
      <w:r>
        <w:rPr>
          <w:w w:val="100"/>
          <w:rtl/>
        </w:rPr>
        <w:tab/>
      </w:r>
    </w:p>
    <w:p w:rsidR="00000000" w:rsidRDefault="00000000">
      <w:pPr>
        <w:tabs>
          <w:tab w:val="left" w:pos="432"/>
        </w:tabs>
        <w:ind w:firstLine="490"/>
        <w:jc w:val="left"/>
        <w:rPr>
          <w:rFonts w:cs="Traditional Arabic Backslanted" w:hint="cs"/>
          <w:sz w:val="28"/>
          <w:szCs w:val="28"/>
          <w:rtl/>
        </w:rPr>
      </w:pPr>
      <w:r>
        <w:rPr>
          <w:rFonts w:cs="Traditional Arabic Backslanted" w:hint="cs"/>
          <w:sz w:val="28"/>
          <w:szCs w:val="28"/>
          <w:u w:val="single"/>
          <w:rtl/>
        </w:rPr>
        <w:t>الرسم البياني رقم 6</w:t>
      </w:r>
      <w:r>
        <w:rPr>
          <w:rFonts w:cs="Traditional Arabic Backslanted" w:hint="cs"/>
          <w:sz w:val="28"/>
          <w:szCs w:val="28"/>
          <w:rtl/>
        </w:rPr>
        <w:t>:  عدد حالات الطلاق من كل 100 زواج</w:t>
      </w:r>
    </w:p>
    <w:p w:rsidR="00000000" w:rsidRDefault="00000000">
      <w:pPr>
        <w:tabs>
          <w:tab w:val="left" w:pos="432"/>
        </w:tabs>
        <w:rPr>
          <w:rFonts w:hint="cs"/>
          <w:rtl/>
        </w:rPr>
      </w:pPr>
      <w:r>
        <w:rPr>
          <w:rFonts w:cs="Traditional Arabic Backslanted"/>
          <w:w w:val="100"/>
          <w:sz w:val="28"/>
          <w:szCs w:val="28"/>
          <w:u w:val="single"/>
          <w:rtl/>
          <w:lang w:bidi="ar-JO"/>
        </w:rPr>
        <w:pict>
          <v:rect id="_x0000_s2757" style="position:absolute;left:0;text-align:left;margin-left:60.8pt;margin-top:130.6pt;width:23.05pt;height:20pt;z-index:41;mso-position-horizontal:absolute;mso-position-horizontal-relative:page;mso-position-vertical:absolute;mso-position-vertical-relative:text" o:allowincell="f" filled="f" stroked="f">
            <v:textbox style="mso-next-textbox:#_x0000_s2757" inset="0,0,0,0">
              <w:txbxContent>
                <w:p w:rsidR="00000000" w:rsidRDefault="00000000">
                  <w:pPr>
                    <w:rPr>
                      <w:rFonts w:hint="cs"/>
                      <w:rtl/>
                    </w:rPr>
                  </w:pPr>
                  <w:r>
                    <w:rPr>
                      <w:rFonts w:hint="cs"/>
                      <w:rtl/>
                    </w:rPr>
                    <w:t>0</w:t>
                  </w:r>
                </w:p>
              </w:txbxContent>
            </v:textbox>
            <w10:wrap anchorx="page"/>
          </v:rect>
        </w:pict>
      </w:r>
      <w:r>
        <w:rPr>
          <w:rFonts w:cs="Traditional Arabic Backslanted"/>
          <w:w w:val="100"/>
          <w:sz w:val="28"/>
          <w:szCs w:val="28"/>
          <w:u w:val="single"/>
          <w:rtl/>
          <w:lang w:bidi="ar-JO"/>
        </w:rPr>
        <w:pict>
          <v:rect id="_x0000_s2551" style="position:absolute;left:0;text-align:left;margin-left:65.8pt;margin-top:110.8pt;width:18pt;height:20pt;z-index:19;mso-position-horizontal:absolute;mso-position-horizontal-relative:page;mso-position-vertical:absolute;mso-position-vertical-relative:text" o:allowincell="f" filled="f" stroked="f">
            <v:textbox style="mso-next-textbox:#_x0000_s2551" inset="0,0,0,0">
              <w:txbxContent>
                <w:p w:rsidR="00000000" w:rsidRDefault="00000000">
                  <w:pPr>
                    <w:rPr>
                      <w:rFonts w:hint="cs"/>
                      <w:sz w:val="28"/>
                      <w:szCs w:val="28"/>
                    </w:rPr>
                  </w:pPr>
                  <w:r>
                    <w:rPr>
                      <w:rFonts w:hint="cs"/>
                      <w:sz w:val="28"/>
                      <w:szCs w:val="28"/>
                      <w:rtl/>
                    </w:rPr>
                    <w:t>20</w:t>
                  </w:r>
                </w:p>
              </w:txbxContent>
            </v:textbox>
            <w10:wrap anchorx="page"/>
          </v:rect>
        </w:pict>
      </w:r>
      <w:r>
        <w:rPr>
          <w:rFonts w:cs="Traditional Arabic Backslanted"/>
          <w:w w:val="100"/>
          <w:sz w:val="28"/>
          <w:szCs w:val="28"/>
          <w:u w:val="single"/>
          <w:rtl/>
          <w:lang w:bidi="ar-JO"/>
        </w:rPr>
        <w:pict>
          <v:rect id="_x0000_s2756" style="position:absolute;left:0;text-align:left;margin-left:62.3pt;margin-top:28.75pt;width:36pt;height:18pt;z-index:40;mso-position-horizontal:absolute;mso-position-horizontal-relative:page;mso-position-vertical:absolute;mso-position-vertical-relative:text" o:allowincell="f" filled="f" stroked="f">
            <v:textbox style="mso-next-textbox:#_x0000_s2756" inset="0,0,0,0">
              <w:txbxContent>
                <w:p w:rsidR="00000000" w:rsidRDefault="00000000">
                  <w:pPr>
                    <w:jc w:val="right"/>
                    <w:rPr>
                      <w:rFonts w:hint="cs"/>
                      <w:sz w:val="28"/>
                      <w:szCs w:val="28"/>
                      <w:rtl/>
                    </w:rPr>
                  </w:pPr>
                  <w:r>
                    <w:rPr>
                      <w:rFonts w:hint="cs"/>
                      <w:sz w:val="28"/>
                      <w:szCs w:val="28"/>
                      <w:rtl/>
                    </w:rPr>
                    <w:t>100</w:t>
                  </w:r>
                </w:p>
              </w:txbxContent>
            </v:textbox>
            <w10:wrap anchorx="page"/>
          </v:rect>
        </w:pict>
      </w:r>
      <w:r>
        <w:rPr>
          <w:rFonts w:cs="Traditional Arabic Backslanted"/>
          <w:w w:val="100"/>
          <w:sz w:val="28"/>
          <w:szCs w:val="28"/>
          <w:u w:val="single"/>
          <w:rtl/>
          <w:lang w:bidi="ar-JO"/>
        </w:rPr>
        <w:pict>
          <v:rect id="_x0000_s2550" style="position:absolute;left:0;text-align:left;margin-left:55.3pt;margin-top:90.75pt;width:27pt;height:20pt;z-index:18;mso-position-horizontal:absolute;mso-position-horizontal-relative:page;mso-position-vertical:absolute;mso-position-vertical-relative:text" o:allowincell="f" filled="f" stroked="f">
            <v:textbox style="mso-next-textbox:#_x0000_s2550" inset="0,0,0,0">
              <w:txbxContent>
                <w:p w:rsidR="00000000" w:rsidRDefault="00000000">
                  <w:pPr>
                    <w:rPr>
                      <w:rFonts w:hint="cs"/>
                      <w:sz w:val="28"/>
                      <w:szCs w:val="28"/>
                    </w:rPr>
                  </w:pPr>
                  <w:r>
                    <w:rPr>
                      <w:rFonts w:hint="cs"/>
                      <w:sz w:val="28"/>
                      <w:szCs w:val="28"/>
                      <w:rtl/>
                    </w:rPr>
                    <w:t>40</w:t>
                  </w:r>
                </w:p>
              </w:txbxContent>
            </v:textbox>
            <w10:wrap anchorx="page"/>
          </v:rect>
        </w:pict>
      </w:r>
      <w:r>
        <w:rPr>
          <w:rFonts w:cs="Traditional Arabic Backslanted"/>
          <w:w w:val="100"/>
          <w:sz w:val="28"/>
          <w:szCs w:val="28"/>
          <w:u w:val="single"/>
          <w:rtl/>
          <w:lang w:bidi="ar-JO"/>
        </w:rPr>
        <w:pict>
          <v:rect id="_x0000_s2549" style="position:absolute;left:0;text-align:left;margin-left:67.8pt;margin-top:69.55pt;width:27pt;height:20pt;z-index:17;mso-position-horizontal:absolute;mso-position-horizontal-relative:page;mso-position-vertical:absolute;mso-position-vertical-relative:text" o:allowincell="f" filled="f" stroked="f">
            <v:textbox style="mso-next-textbox:#_x0000_s2549" inset="0,0,0,0">
              <w:txbxContent>
                <w:p w:rsidR="00000000" w:rsidRDefault="00000000">
                  <w:pPr>
                    <w:jc w:val="right"/>
                    <w:rPr>
                      <w:rFonts w:hint="cs"/>
                      <w:sz w:val="28"/>
                      <w:szCs w:val="28"/>
                    </w:rPr>
                  </w:pPr>
                  <w:r>
                    <w:rPr>
                      <w:rFonts w:hint="cs"/>
                      <w:sz w:val="28"/>
                      <w:szCs w:val="28"/>
                      <w:rtl/>
                    </w:rPr>
                    <w:t>60</w:t>
                  </w:r>
                </w:p>
              </w:txbxContent>
            </v:textbox>
            <w10:wrap anchorx="page"/>
          </v:rect>
        </w:pict>
      </w:r>
      <w:r>
        <w:rPr>
          <w:rFonts w:cs="Traditional Arabic Backslanted"/>
          <w:w w:val="100"/>
          <w:sz w:val="28"/>
          <w:szCs w:val="28"/>
          <w:u w:val="single"/>
          <w:rtl/>
          <w:lang w:bidi="ar-JO"/>
        </w:rPr>
        <w:pict>
          <v:rect id="_x0000_s2548" style="position:absolute;left:0;text-align:left;margin-left:68.3pt;margin-top:50.1pt;width:28.5pt;height:20pt;z-index:16;mso-position-horizontal:absolute;mso-position-horizontal-relative:page;mso-position-vertical:absolute;mso-position-vertical-relative:text" o:allowincell="f" filled="f" stroked="f">
            <v:textbox style="mso-next-textbox:#_x0000_s2548" inset="0,0,0,0">
              <w:txbxContent>
                <w:p w:rsidR="00000000" w:rsidRDefault="00000000">
                  <w:pPr>
                    <w:jc w:val="right"/>
                    <w:rPr>
                      <w:rFonts w:hint="cs"/>
                      <w:sz w:val="28"/>
                      <w:szCs w:val="28"/>
                      <w:rtl/>
                    </w:rPr>
                  </w:pPr>
                  <w:r>
                    <w:rPr>
                      <w:rFonts w:hint="cs"/>
                      <w:sz w:val="28"/>
                      <w:szCs w:val="28"/>
                      <w:rtl/>
                    </w:rPr>
                    <w:t>80</w:t>
                  </w:r>
                </w:p>
              </w:txbxContent>
            </v:textbox>
            <w10:wrap anchorx="page"/>
          </v:rect>
        </w:pict>
      </w:r>
      <w:r>
        <w:rPr>
          <w:rFonts w:cs="Traditional Arabic Backslanted"/>
          <w:w w:val="100"/>
          <w:sz w:val="28"/>
          <w:szCs w:val="28"/>
          <w:u w:val="single"/>
          <w:rtl/>
          <w:lang w:bidi="ar-JO"/>
        </w:rPr>
        <w:pict>
          <v:rect id="_x0000_s2561" style="position:absolute;left:0;text-align:left;margin-left:418.05pt;margin-top:144.45pt;width:7pt;height:20pt;z-index:29;mso-position-horizontal:absolute;mso-position-horizontal-relative:page;mso-position-vertical:absolute;mso-position-vertical-relative:text" o:allowincell="f" filled="f" stroked="f">
            <v:textbox style="mso-next-textbox:#_x0000_s2561" inset="0,0,0,0">
              <w:txbxContent>
                <w:p w:rsidR="00000000" w:rsidRDefault="00000000"/>
              </w:txbxContent>
            </v:textbox>
            <w10:wrap anchorx="page"/>
          </v:rect>
        </w:pict>
      </w:r>
      <w:r>
        <w:rPr>
          <w:rFonts w:cs="Traditional Arabic Backslanted"/>
          <w:w w:val="100"/>
          <w:sz w:val="28"/>
          <w:szCs w:val="28"/>
          <w:u w:val="single"/>
          <w:rtl/>
          <w:lang w:bidi="ar-JO"/>
        </w:rPr>
        <w:pict>
          <v:rect id="_x0000_s2560" style="position:absolute;left:0;text-align:left;margin-left:382.05pt;margin-top:144.45pt;width:7pt;height:20pt;z-index:28;mso-position-horizontal:absolute;mso-position-horizontal-relative:page;mso-position-vertical:absolute;mso-position-vertical-relative:text" o:allowincell="f" filled="f" stroked="f">
            <v:textbox style="mso-next-textbox:#_x0000_s2560" inset="0,0,0,0">
              <w:txbxContent>
                <w:p w:rsidR="00000000" w:rsidRDefault="00000000"/>
              </w:txbxContent>
            </v:textbox>
            <w10:wrap anchorx="page"/>
          </v:rect>
        </w:pict>
      </w:r>
      <w:r>
        <w:rPr>
          <w:rFonts w:cs="Traditional Arabic Backslanted"/>
          <w:w w:val="100"/>
          <w:sz w:val="28"/>
          <w:szCs w:val="28"/>
          <w:u w:val="single"/>
          <w:rtl/>
          <w:lang w:bidi="ar-JO"/>
        </w:rPr>
        <w:pict>
          <v:rect id="_x0000_s2559" style="position:absolute;left:0;text-align:left;margin-left:346.2pt;margin-top:144.45pt;width:7pt;height:20pt;z-index:27;mso-position-horizontal:absolute;mso-position-horizontal-relative:page;mso-position-vertical:absolute;mso-position-vertical-relative:text" o:allowincell="f" filled="f" stroked="f">
            <v:textbox style="mso-next-textbox:#_x0000_s2559" inset="0,0,0,0">
              <w:txbxContent>
                <w:p w:rsidR="00000000" w:rsidRDefault="00000000"/>
              </w:txbxContent>
            </v:textbox>
            <w10:wrap anchorx="page"/>
          </v:rect>
        </w:pict>
      </w:r>
      <w:r>
        <w:rPr>
          <w:rFonts w:cs="Traditional Arabic Backslanted"/>
          <w:w w:val="100"/>
          <w:sz w:val="28"/>
          <w:szCs w:val="28"/>
          <w:u w:val="single"/>
          <w:rtl/>
          <w:lang w:bidi="ar-JO"/>
        </w:rPr>
        <w:pict>
          <v:rect id="_x0000_s2558" style="position:absolute;left:0;text-align:left;margin-left:309.5pt;margin-top:144.45pt;width:7pt;height:20pt;z-index:26;mso-position-horizontal:absolute;mso-position-horizontal-relative:page;mso-position-vertical:absolute;mso-position-vertical-relative:text" o:allowincell="f" filled="f" stroked="f">
            <v:textbox style="mso-next-textbox:#_x0000_s2558" inset="0,0,0,0">
              <w:txbxContent>
                <w:p w:rsidR="00000000" w:rsidRDefault="00000000"/>
              </w:txbxContent>
            </v:textbox>
            <w10:wrap anchorx="page"/>
          </v:rect>
        </w:pict>
      </w:r>
      <w:r>
        <w:rPr>
          <w:rFonts w:cs="Traditional Arabic Backslanted"/>
          <w:w w:val="100"/>
          <w:sz w:val="28"/>
          <w:szCs w:val="28"/>
          <w:u w:val="single"/>
          <w:rtl/>
          <w:lang w:bidi="ar-JO"/>
        </w:rPr>
        <w:pict>
          <v:rect id="_x0000_s2557" style="position:absolute;left:0;text-align:left;margin-left:274.35pt;margin-top:144.45pt;width:7pt;height:20pt;z-index:25;mso-position-horizontal:absolute;mso-position-horizontal-relative:page;mso-position-vertical:absolute;mso-position-vertical-relative:text" o:allowincell="f" filled="f" stroked="f">
            <v:textbox style="mso-next-textbox:#_x0000_s2557" inset="0,0,0,0">
              <w:txbxContent>
                <w:p w:rsidR="00000000" w:rsidRDefault="00000000"/>
              </w:txbxContent>
            </v:textbox>
            <w10:wrap anchorx="page"/>
          </v:rect>
        </w:pict>
      </w:r>
      <w:r>
        <w:rPr>
          <w:rFonts w:cs="Traditional Arabic Backslanted"/>
          <w:w w:val="100"/>
          <w:sz w:val="28"/>
          <w:szCs w:val="28"/>
          <w:u w:val="single"/>
          <w:rtl/>
          <w:lang w:bidi="ar-JO"/>
        </w:rPr>
        <w:pict>
          <v:rect id="_x0000_s2556" style="position:absolute;left:0;text-align:left;margin-left:238.5pt;margin-top:144.45pt;width:7pt;height:20pt;z-index:24;mso-position-horizontal:absolute;mso-position-horizontal-relative:page;mso-position-vertical:absolute;mso-position-vertical-relative:text" o:allowincell="f" filled="f" stroked="f">
            <v:textbox style="mso-next-textbox:#_x0000_s2556" inset="0,0,0,0">
              <w:txbxContent>
                <w:p w:rsidR="00000000" w:rsidRDefault="00000000"/>
              </w:txbxContent>
            </v:textbox>
            <w10:wrap anchorx="page"/>
          </v:rect>
        </w:pict>
      </w:r>
      <w:r>
        <w:rPr>
          <w:rFonts w:cs="Traditional Arabic Backslanted"/>
          <w:w w:val="100"/>
          <w:sz w:val="28"/>
          <w:szCs w:val="28"/>
          <w:u w:val="single"/>
          <w:rtl/>
          <w:lang w:bidi="ar-JO"/>
        </w:rPr>
        <w:pict>
          <v:rect id="_x0000_s2555" style="position:absolute;left:0;text-align:left;margin-left:202.5pt;margin-top:144.45pt;width:7pt;height:20pt;z-index:23;mso-position-horizontal:absolute;mso-position-horizontal-relative:page;mso-position-vertical:absolute;mso-position-vertical-relative:text" o:allowincell="f" filled="f" stroked="f">
            <v:textbox style="mso-next-textbox:#_x0000_s2555" inset="0,0,0,0">
              <w:txbxContent>
                <w:p w:rsidR="00000000" w:rsidRDefault="00000000"/>
              </w:txbxContent>
            </v:textbox>
            <w10:wrap anchorx="page"/>
          </v:rect>
        </w:pict>
      </w:r>
      <w:r>
        <w:rPr>
          <w:rFonts w:cs="Traditional Arabic Backslanted"/>
          <w:w w:val="100"/>
          <w:sz w:val="28"/>
          <w:szCs w:val="28"/>
          <w:u w:val="single"/>
          <w:rtl/>
          <w:lang w:bidi="ar-JO"/>
        </w:rPr>
        <w:pict>
          <v:rect id="_x0000_s2554" style="position:absolute;left:0;text-align:left;margin-left:166.25pt;margin-top:144.45pt;width:7pt;height:20pt;z-index:22;mso-position-horizontal:absolute;mso-position-horizontal-relative:page;mso-position-vertical:absolute;mso-position-vertical-relative:text" o:allowincell="f" filled="f" stroked="f">
            <v:textbox style="mso-next-textbox:#_x0000_s2554" inset="0,0,0,0">
              <w:txbxContent>
                <w:p w:rsidR="00000000" w:rsidRDefault="00000000"/>
              </w:txbxContent>
            </v:textbox>
            <w10:wrap anchorx="page"/>
          </v:rect>
        </w:pict>
      </w:r>
      <w:r>
        <w:rPr>
          <w:rFonts w:cs="Traditional Arabic Backslanted"/>
          <w:w w:val="100"/>
          <w:sz w:val="28"/>
          <w:szCs w:val="28"/>
          <w:u w:val="single"/>
          <w:rtl/>
          <w:lang w:bidi="ar-JO"/>
        </w:rPr>
        <w:pict>
          <v:rect id="_x0000_s2553" style="position:absolute;left:0;text-align:left;margin-left:130.5pt;margin-top:144.45pt;width:7pt;height:20pt;z-index:21;mso-position-horizontal:absolute;mso-position-horizontal-relative:page;mso-position-vertical:absolute;mso-position-vertical-relative:text" o:allowincell="f" filled="f" stroked="f">
            <v:textbox style="mso-next-textbox:#_x0000_s2553" inset="0,0,0,0">
              <w:txbxContent>
                <w:p w:rsidR="00000000" w:rsidRDefault="00000000"/>
              </w:txbxContent>
            </v:textbox>
            <w10:wrap anchorx="page"/>
          </v:rect>
        </w:pict>
      </w:r>
      <w:r>
        <w:rPr>
          <w:rFonts w:cs="Traditional Arabic Backslanted"/>
          <w:w w:val="100"/>
          <w:sz w:val="28"/>
          <w:szCs w:val="28"/>
          <w:u w:val="single"/>
          <w:rtl/>
          <w:lang w:bidi="ar-JO"/>
        </w:rPr>
        <w:pict>
          <v:rect id="_x0000_s2552" style="position:absolute;left:0;text-align:left;margin-left:61.3pt;margin-top:17.85pt;width:408.15pt;height:150.45pt;z-index:20;mso-position-horizontal:absolute;mso-position-horizontal-relative:page;mso-position-vertical:absolute;mso-position-vertical-relative:text" o:allowincell="f" filled="f" strokeweight=".7pt">
            <v:stroke endcap="round"/>
            <w10:wrap anchorx="page"/>
          </v:rect>
        </w:pict>
      </w:r>
      <w:r>
        <w:rPr>
          <w:rFonts w:cs="Traditional Arabic Backslanted"/>
          <w:w w:val="100"/>
          <w:sz w:val="28"/>
          <w:szCs w:val="28"/>
          <w:u w:val="single"/>
          <w:rtl/>
          <w:lang w:bidi="ar-JO"/>
        </w:rPr>
        <w:pict>
          <v:rect id="_x0000_s2547" style="position:absolute;left:0;text-align:left;margin-left:94.4pt;margin-top:144.45pt;width:29.95pt;height:20pt;z-index:15;mso-position-horizontal:absolute;mso-position-horizontal-relative:page;mso-position-vertical:absolute;mso-position-vertical-relative:text" o:allowincell="f" filled="f" stroked="f">
            <v:textbox style="mso-next-textbox:#_x0000_s2547" inset="0,0,0,0">
              <w:txbxContent>
                <w:p w:rsidR="00000000" w:rsidRDefault="00000000">
                  <w:pPr>
                    <w:rPr>
                      <w:rFonts w:hint="cs"/>
                      <w:sz w:val="26"/>
                      <w:szCs w:val="26"/>
                      <w:rtl/>
                    </w:rPr>
                  </w:pPr>
                  <w:r>
                    <w:rPr>
                      <w:rFonts w:hint="cs"/>
                      <w:sz w:val="26"/>
                      <w:szCs w:val="26"/>
                      <w:rtl/>
                    </w:rPr>
                    <w:t>1990</w:t>
                  </w:r>
                </w:p>
              </w:txbxContent>
            </v:textbox>
            <w10:wrap anchorx="page"/>
          </v:rect>
        </w:pict>
      </w:r>
      <w:r>
        <w:rPr>
          <w:rFonts w:cs="Traditional Arabic Backslanted"/>
          <w:w w:val="100"/>
          <w:sz w:val="28"/>
          <w:szCs w:val="28"/>
          <w:u w:val="single"/>
          <w:rtl/>
          <w:lang w:bidi="ar-JO"/>
        </w:rPr>
        <w:pict>
          <v:rect id="_x0000_s2546" style="position:absolute;left:0;text-align:left;margin-left:418.05pt;margin-top:144.45pt;width:24.75pt;height:40pt;z-index:14;mso-position-horizontal:absolute;mso-position-horizontal-relative:page;mso-position-vertical:absolute;mso-position-vertical-relative:text" o:allowincell="f" filled="f" stroked="f">
            <v:textbox style="mso-next-textbox:#_x0000_s2546" inset="0,0,0,0">
              <w:txbxContent>
                <w:p w:rsidR="00000000" w:rsidRDefault="00000000">
                  <w:pPr>
                    <w:rPr>
                      <w:rFonts w:hint="cs"/>
                      <w:sz w:val="26"/>
                      <w:szCs w:val="26"/>
                      <w:rtl/>
                    </w:rPr>
                  </w:pPr>
                  <w:r>
                    <w:rPr>
                      <w:rFonts w:hint="cs"/>
                      <w:sz w:val="26"/>
                      <w:szCs w:val="26"/>
                      <w:rtl/>
                    </w:rPr>
                    <w:t>1999</w:t>
                  </w:r>
                </w:p>
              </w:txbxContent>
            </v:textbox>
            <w10:wrap anchorx="page"/>
          </v:rect>
        </w:pict>
      </w:r>
      <w:r>
        <w:rPr>
          <w:rFonts w:cs="Traditional Arabic Backslanted"/>
          <w:w w:val="100"/>
          <w:sz w:val="28"/>
          <w:szCs w:val="28"/>
          <w:u w:val="single"/>
          <w:rtl/>
          <w:lang w:bidi="ar-JO"/>
        </w:rPr>
        <w:pict>
          <v:rect id="_x0000_s2545" style="position:absolute;left:0;text-align:left;margin-left:382.05pt;margin-top:144.45pt;width:24.75pt;height:40pt;z-index:13;mso-position-horizontal:absolute;mso-position-horizontal-relative:page;mso-position-vertical:absolute;mso-position-vertical-relative:text" o:allowincell="f" filled="f" stroked="f">
            <v:textbox style="mso-next-textbox:#_x0000_s2545" inset="0,0,0,0">
              <w:txbxContent>
                <w:p w:rsidR="00000000" w:rsidRDefault="00000000">
                  <w:pPr>
                    <w:rPr>
                      <w:rFonts w:hint="cs"/>
                      <w:sz w:val="26"/>
                      <w:szCs w:val="26"/>
                      <w:rtl/>
                    </w:rPr>
                  </w:pPr>
                  <w:r>
                    <w:rPr>
                      <w:rFonts w:hint="cs"/>
                      <w:sz w:val="26"/>
                      <w:szCs w:val="26"/>
                      <w:rtl/>
                    </w:rPr>
                    <w:t>1998</w:t>
                  </w:r>
                </w:p>
              </w:txbxContent>
            </v:textbox>
            <w10:wrap anchorx="page"/>
          </v:rect>
        </w:pict>
      </w:r>
      <w:r>
        <w:rPr>
          <w:rFonts w:cs="Traditional Arabic Backslanted"/>
          <w:w w:val="100"/>
          <w:sz w:val="28"/>
          <w:szCs w:val="28"/>
          <w:u w:val="single"/>
          <w:rtl/>
          <w:lang w:bidi="ar-JO"/>
        </w:rPr>
        <w:pict>
          <v:rect id="_x0000_s2544" style="position:absolute;left:0;text-align:left;margin-left:346.2pt;margin-top:144.45pt;width:24.75pt;height:40pt;z-index:12;mso-position-horizontal:absolute;mso-position-horizontal-relative:page;mso-position-vertical:absolute;mso-position-vertical-relative:text" o:allowincell="f" filled="f" stroked="f">
            <v:textbox style="mso-next-textbox:#_x0000_s2544" inset="0,0,0,0">
              <w:txbxContent>
                <w:p w:rsidR="00000000" w:rsidRDefault="00000000">
                  <w:pPr>
                    <w:rPr>
                      <w:rFonts w:hint="cs"/>
                      <w:sz w:val="26"/>
                      <w:szCs w:val="26"/>
                      <w:rtl/>
                    </w:rPr>
                  </w:pPr>
                  <w:r>
                    <w:rPr>
                      <w:rFonts w:hint="cs"/>
                      <w:sz w:val="26"/>
                      <w:szCs w:val="26"/>
                      <w:rtl/>
                    </w:rPr>
                    <w:t>1997</w:t>
                  </w:r>
                </w:p>
              </w:txbxContent>
            </v:textbox>
            <w10:wrap anchorx="page"/>
          </v:rect>
        </w:pict>
      </w:r>
      <w:r>
        <w:rPr>
          <w:rFonts w:cs="Traditional Arabic Backslanted"/>
          <w:w w:val="100"/>
          <w:sz w:val="28"/>
          <w:szCs w:val="28"/>
          <w:u w:val="single"/>
          <w:rtl/>
          <w:lang w:bidi="ar-JO"/>
        </w:rPr>
        <w:pict>
          <v:rect id="_x0000_s2543" style="position:absolute;left:0;text-align:left;margin-left:309.5pt;margin-top:144.45pt;width:24.75pt;height:40pt;z-index:11;mso-position-horizontal:absolute;mso-position-horizontal-relative:page;mso-position-vertical:absolute;mso-position-vertical-relative:text" o:allowincell="f" filled="f" stroked="f">
            <v:textbox style="mso-next-textbox:#_x0000_s2543" inset="0,0,0,0">
              <w:txbxContent>
                <w:p w:rsidR="00000000" w:rsidRDefault="00000000">
                  <w:pPr>
                    <w:rPr>
                      <w:rFonts w:hint="cs"/>
                      <w:sz w:val="26"/>
                      <w:szCs w:val="26"/>
                      <w:rtl/>
                    </w:rPr>
                  </w:pPr>
                  <w:r>
                    <w:rPr>
                      <w:rFonts w:hint="cs"/>
                      <w:sz w:val="26"/>
                      <w:szCs w:val="26"/>
                      <w:rtl/>
                    </w:rPr>
                    <w:t>1996</w:t>
                  </w:r>
                </w:p>
              </w:txbxContent>
            </v:textbox>
            <w10:wrap anchorx="page"/>
          </v:rect>
        </w:pict>
      </w:r>
      <w:r>
        <w:rPr>
          <w:rFonts w:cs="Traditional Arabic Backslanted"/>
          <w:w w:val="100"/>
          <w:sz w:val="28"/>
          <w:szCs w:val="28"/>
          <w:u w:val="single"/>
          <w:rtl/>
          <w:lang w:bidi="ar-JO"/>
        </w:rPr>
        <w:pict>
          <v:rect id="_x0000_s2542" style="position:absolute;left:0;text-align:left;margin-left:274.35pt;margin-top:144.45pt;width:24.75pt;height:40pt;z-index:10;mso-position-horizontal:absolute;mso-position-horizontal-relative:page;mso-position-vertical:absolute;mso-position-vertical-relative:text" o:allowincell="f" filled="f" stroked="f">
            <v:textbox style="mso-next-textbox:#_x0000_s2542" inset="0,0,0,0">
              <w:txbxContent>
                <w:p w:rsidR="00000000" w:rsidRDefault="00000000">
                  <w:pPr>
                    <w:rPr>
                      <w:rFonts w:hint="cs"/>
                      <w:sz w:val="26"/>
                      <w:szCs w:val="26"/>
                      <w:rtl/>
                    </w:rPr>
                  </w:pPr>
                  <w:r>
                    <w:rPr>
                      <w:rFonts w:hint="cs"/>
                      <w:sz w:val="26"/>
                      <w:szCs w:val="26"/>
                      <w:rtl/>
                    </w:rPr>
                    <w:t>1995</w:t>
                  </w:r>
                </w:p>
              </w:txbxContent>
            </v:textbox>
            <w10:wrap anchorx="page"/>
          </v:rect>
        </w:pict>
      </w:r>
      <w:r>
        <w:rPr>
          <w:rFonts w:cs="Traditional Arabic Backslanted"/>
          <w:w w:val="100"/>
          <w:sz w:val="28"/>
          <w:szCs w:val="28"/>
          <w:u w:val="single"/>
          <w:rtl/>
          <w:lang w:bidi="ar-JO"/>
        </w:rPr>
        <w:pict>
          <v:rect id="_x0000_s2541" style="position:absolute;left:0;text-align:left;margin-left:238.5pt;margin-top:144.45pt;width:24.75pt;height:40pt;z-index:9;mso-position-horizontal:absolute;mso-position-horizontal-relative:page;mso-position-vertical:absolute;mso-position-vertical-relative:text" o:allowincell="f" filled="f" stroked="f">
            <v:textbox style="mso-next-textbox:#_x0000_s2541" inset="0,0,0,0">
              <w:txbxContent>
                <w:p w:rsidR="00000000" w:rsidRDefault="00000000">
                  <w:pPr>
                    <w:rPr>
                      <w:rFonts w:hint="cs"/>
                      <w:sz w:val="26"/>
                      <w:szCs w:val="26"/>
                      <w:rtl/>
                    </w:rPr>
                  </w:pPr>
                  <w:r>
                    <w:rPr>
                      <w:rFonts w:hint="cs"/>
                      <w:sz w:val="26"/>
                      <w:szCs w:val="26"/>
                      <w:rtl/>
                    </w:rPr>
                    <w:t>1994</w:t>
                  </w:r>
                </w:p>
              </w:txbxContent>
            </v:textbox>
            <w10:wrap anchorx="page"/>
          </v:rect>
        </w:pict>
      </w:r>
      <w:r>
        <w:rPr>
          <w:rFonts w:cs="Traditional Arabic Backslanted"/>
          <w:w w:val="100"/>
          <w:sz w:val="28"/>
          <w:szCs w:val="28"/>
          <w:u w:val="single"/>
          <w:rtl/>
          <w:lang w:bidi="ar-JO"/>
        </w:rPr>
        <w:pict>
          <v:rect id="_x0000_s2540" style="position:absolute;left:0;text-align:left;margin-left:202.5pt;margin-top:144.45pt;width:24.75pt;height:40pt;z-index:8;mso-position-horizontal:absolute;mso-position-horizontal-relative:page;mso-position-vertical:absolute;mso-position-vertical-relative:text" o:allowincell="f" filled="f" stroked="f">
            <v:textbox style="mso-next-textbox:#_x0000_s2540" inset="0,0,0,0">
              <w:txbxContent>
                <w:p w:rsidR="00000000" w:rsidRDefault="00000000">
                  <w:pPr>
                    <w:rPr>
                      <w:rFonts w:hint="cs"/>
                      <w:sz w:val="26"/>
                      <w:szCs w:val="26"/>
                      <w:rtl/>
                    </w:rPr>
                  </w:pPr>
                  <w:r>
                    <w:rPr>
                      <w:rFonts w:hint="cs"/>
                      <w:sz w:val="26"/>
                      <w:szCs w:val="26"/>
                      <w:rtl/>
                    </w:rPr>
                    <w:t>1993</w:t>
                  </w:r>
                </w:p>
              </w:txbxContent>
            </v:textbox>
            <w10:wrap anchorx="page"/>
          </v:rect>
        </w:pict>
      </w:r>
      <w:r>
        <w:rPr>
          <w:rFonts w:cs="Traditional Arabic Backslanted"/>
          <w:w w:val="100"/>
          <w:sz w:val="28"/>
          <w:szCs w:val="28"/>
          <w:u w:val="single"/>
          <w:rtl/>
          <w:lang w:bidi="ar-JO"/>
        </w:rPr>
        <w:pict>
          <v:rect id="_x0000_s2539" style="position:absolute;left:0;text-align:left;margin-left:166.25pt;margin-top:144.45pt;width:24.75pt;height:40pt;z-index:7;mso-position-horizontal:absolute;mso-position-horizontal-relative:page;mso-position-vertical:absolute;mso-position-vertical-relative:text" o:allowincell="f" filled="f" stroked="f">
            <v:textbox style="mso-next-textbox:#_x0000_s2539" inset="0,0,0,0">
              <w:txbxContent>
                <w:p w:rsidR="00000000" w:rsidRDefault="00000000">
                  <w:pPr>
                    <w:rPr>
                      <w:rFonts w:hint="cs"/>
                      <w:sz w:val="26"/>
                      <w:szCs w:val="26"/>
                      <w:rtl/>
                    </w:rPr>
                  </w:pPr>
                  <w:r>
                    <w:rPr>
                      <w:rFonts w:hint="cs"/>
                      <w:sz w:val="26"/>
                      <w:szCs w:val="26"/>
                      <w:rtl/>
                    </w:rPr>
                    <w:t>1992</w:t>
                  </w:r>
                </w:p>
              </w:txbxContent>
            </v:textbox>
            <w10:wrap anchorx="page"/>
          </v:rect>
        </w:pict>
      </w:r>
      <w:r>
        <w:rPr>
          <w:rFonts w:cs="Traditional Arabic Backslanted"/>
          <w:w w:val="100"/>
          <w:sz w:val="28"/>
          <w:szCs w:val="28"/>
          <w:u w:val="single"/>
          <w:rtl/>
          <w:lang w:bidi="ar-JO"/>
        </w:rPr>
        <w:pict>
          <v:rect id="_x0000_s2538" style="position:absolute;left:0;text-align:left;margin-left:130.5pt;margin-top:144.45pt;width:24.75pt;height:40pt;z-index:6;mso-position-horizontal:absolute;mso-position-horizontal-relative:page;mso-position-vertical:absolute;mso-position-vertical-relative:text" o:allowincell="f" filled="f" stroked="f">
            <v:textbox style="mso-next-textbox:#_x0000_s2538" inset="0,0,0,0">
              <w:txbxContent>
                <w:p w:rsidR="00000000" w:rsidRDefault="00000000">
                  <w:pPr>
                    <w:rPr>
                      <w:rFonts w:hint="cs"/>
                      <w:sz w:val="26"/>
                      <w:szCs w:val="26"/>
                      <w:rtl/>
                    </w:rPr>
                  </w:pPr>
                  <w:r>
                    <w:rPr>
                      <w:rFonts w:hint="cs"/>
                      <w:sz w:val="26"/>
                      <w:szCs w:val="26"/>
                      <w:rtl/>
                    </w:rPr>
                    <w:t>1991</w:t>
                  </w:r>
                </w:p>
              </w:txbxContent>
            </v:textbox>
            <w10:wrap anchorx="page"/>
          </v:rect>
        </w:pict>
      </w:r>
      <w:r>
        <w:rPr>
          <w:rFonts w:cs="Traditional Arabic Backslanted"/>
          <w:w w:val="100"/>
          <w:sz w:val="28"/>
          <w:szCs w:val="28"/>
          <w:u w:val="single"/>
          <w:rtl/>
          <w:lang w:bidi="ar-JO"/>
        </w:rPr>
        <w:pict>
          <v:group id="_x0000_s2499" style="position:absolute;left:0;text-align:left;margin-left:78.35pt;margin-top:35.45pt;width:374.6pt;height:115.15pt;z-index:5;mso-position-horizontal-relative:page" coordorigin="2320,9426" coordsize="7492,2573" o:allowincell="f">
            <v:rect id="_x0000_s2500" style="position:absolute;left:2320;top:9426;width:7492;height:2573" stroked="f"/>
            <v:rect id="_x0000_s2501" style="position:absolute;left:2471;top:9577;width:7191;height:2257" fillcolor="silver" stroked="f"/>
            <v:line id="_x0000_s2502" style="position:absolute" from="2471,11382" to="9662,11383" strokeweight="0"/>
            <v:line id="_x0000_s2503" style="position:absolute" from="2471,10931" to="9662,10932" strokeweight="0"/>
            <v:line id="_x0000_s2504" style="position:absolute" from="2471,10480" to="9662,10481" strokeweight="0"/>
            <v:line id="_x0000_s2505" style="position:absolute" from="2471,10028" to="9662,10029" strokeweight="0"/>
            <v:line id="_x0000_s2506" style="position:absolute" from="2471,9577" to="9662,9578" strokeweight="0"/>
            <v:rect id="_x0000_s2507" style="position:absolute;left:2471;top:9577;width:7191;height:2257" filled="f" strokecolor="gray"/>
            <v:line id="_x0000_s2508" style="position:absolute" from="2471,9577" to="2472,11834" strokeweight="0"/>
            <v:line id="_x0000_s2509" style="position:absolute" from="2426,11834" to="2471,11835" strokeweight="0"/>
            <v:line id="_x0000_s2510" style="position:absolute" from="2426,11382" to="2471,11383" strokeweight="0"/>
            <v:line id="_x0000_s2511" style="position:absolute" from="2426,10931" to="2471,10932" strokeweight="0"/>
            <v:line id="_x0000_s2512" style="position:absolute" from="2426,10480" to="2471,10481" strokeweight="0"/>
            <v:line id="_x0000_s2513" style="position:absolute" from="2426,10028" to="2471,10029" strokeweight="0"/>
            <v:line id="_x0000_s2514" style="position:absolute" from="2426,9577" to="2471,9578" strokeweight="0"/>
            <v:line id="_x0000_s2515" style="position:absolute" from="2471,11834" to="9662,11835" strokeweight="0"/>
            <v:line id="_x0000_s2516" style="position:absolute;flip:y" from="2471,11834" to="2472,11879" strokeweight="0"/>
            <v:line id="_x0000_s2517" style="position:absolute;flip:y" from="3191,11834" to="3192,11879" strokeweight="0"/>
            <v:line id="_x0000_s2518" style="position:absolute;flip:y" from="3912,11834" to="3913,11879" strokeweight="0"/>
            <v:line id="_x0000_s2519" style="position:absolute;flip:y" from="4632,11834" to="4633,11879" strokeweight="0"/>
            <v:line id="_x0000_s2520" style="position:absolute;flip:y" from="5353,11834" to="5354,11879" strokeweight="0"/>
            <v:line id="_x0000_s2521" style="position:absolute;flip:y" from="6074,11834" to="6075,11879" strokeweight="0"/>
            <v:line id="_x0000_s2522" style="position:absolute;flip:y" from="6779,11834" to="6780,11879" strokeweight="0"/>
            <v:line id="_x0000_s2523" style="position:absolute;flip:y" from="7500,11834" to="7501,11879" strokeweight="0"/>
            <v:line id="_x0000_s2524" style="position:absolute;flip:y" from="8220,11834" to="8221,11879" strokeweight="0"/>
            <v:line id="_x0000_s2525" style="position:absolute;flip:y" from="8941,11834" to="8942,11879" strokeweight="0"/>
            <v:line id="_x0000_s2526" style="position:absolute;flip:y" from="9662,11834" to="9663,11879" strokeweight="0"/>
            <v:shape id="_x0000_s2527" style="position:absolute;left:2831;top:9712;width:6470;height:798" coordsize="431,53" path="m,3l48,6,96,r48,11l192,27,239,12r48,26l335,53,383,33r48,-9e" filled="f" strokecolor="navy">
              <v:path arrowok="t"/>
            </v:shape>
            <v:shape id="_x0000_s2528" style="position:absolute;left:2786;top:9712;width:90;height:90" coordsize="90,90" path="m45,l90,45,45,90,,45,45,xe" fillcolor="navy" strokecolor="navy">
              <v:path arrowok="t"/>
            </v:shape>
            <v:shape id="_x0000_s2529" style="position:absolute;left:3506;top:9757;width:91;height:91" coordsize="91,91" path="m45,l91,45,45,91,,45,45,xe" fillcolor="navy" strokecolor="navy">
              <v:path arrowok="t"/>
            </v:shape>
            <v:shape id="_x0000_s2530" style="position:absolute;left:4227;top:9667;width:90;height:90" coordsize="90,90" path="m45,l90,45,45,90,,45,45,xe" fillcolor="navy" strokecolor="navy">
              <v:path arrowok="t"/>
            </v:shape>
            <v:shape id="_x0000_s2531" style="position:absolute;left:4948;top:9833;width:90;height:90" coordsize="90,90" path="m45,l90,45,45,90,,45,45,xe" fillcolor="navy" strokecolor="navy">
              <v:path arrowok="t"/>
            </v:shape>
            <v:shape id="_x0000_s2532" style="position:absolute;left:5668;top:10073;width:90;height:91" coordsize="90,91" path="m45,l90,45,45,91,,45,45,xe" fillcolor="navy" strokecolor="navy">
              <v:path arrowok="t"/>
            </v:shape>
            <v:shape id="_x0000_s2533" style="position:absolute;left:6374;top:9848;width:90;height:90" coordsize="90,90" path="m45,l90,45,45,90,,45,45,xe" fillcolor="navy" strokecolor="navy">
              <v:path arrowok="t"/>
            </v:shape>
            <v:shape id="_x0000_s2534" style="position:absolute;left:7094;top:10239;width:90;height:90" coordsize="90,90" path="m45,l90,45,45,90,,45,45,xe" fillcolor="navy" strokecolor="navy">
              <v:path arrowok="t"/>
            </v:shape>
            <v:shape id="_x0000_s2535" style="position:absolute;left:7815;top:10465;width:90;height:90" coordsize="90,90" path="m45,l90,45,45,90,,45,45,xe" fillcolor="navy" strokecolor="navy">
              <v:path arrowok="t"/>
            </v:shape>
            <v:shape id="_x0000_s2536" style="position:absolute;left:8536;top:10164;width:90;height:90" coordsize="90,90" path="m45,l90,45,45,90,,45,45,xe" fillcolor="navy" strokecolor="navy">
              <v:path arrowok="t"/>
            </v:shape>
            <v:shape id="_x0000_s2537" style="position:absolute;left:9256;top:10028;width:90;height:90" coordsize="90,90" path="m45,l90,45,45,90,,45,45,xe" fillcolor="navy" strokecolor="navy">
              <v:path arrowok="t"/>
            </v:shape>
            <w10:wrap anchorx="page"/>
          </v:group>
        </w:pict>
      </w:r>
      <w:r>
        <w:rPr>
          <w:rFonts w:cs="Traditional Arabic Backslanted"/>
          <w:w w:val="100"/>
          <w:sz w:val="28"/>
          <w:szCs w:val="28"/>
          <w:u w:val="single"/>
          <w:rtl/>
          <w:lang w:bidi="ar-JO"/>
        </w:rPr>
        <w:pict>
          <v:rect id="_x0000_s2498" style="position:absolute;left:0;text-align:left;margin-left:61.6pt;margin-top:17.85pt;width:407.85pt;height:150.45pt;z-index:4;mso-position-horizontal:absolute;mso-position-horizontal-relative:page;mso-position-vertical:absolute;mso-position-vertical-relative:text" o:allowincell="f" filled="f" strokeweight=".7pt">
            <v:stroke endcap="round"/>
            <w10:wrap anchorx="page"/>
          </v:rect>
        </w:pict>
      </w:r>
      <w:r>
        <w:rPr>
          <w:rFonts w:cs="Traditional Arabic Backslanted"/>
          <w:w w:val="100"/>
          <w:sz w:val="28"/>
          <w:szCs w:val="28"/>
          <w:u w:val="single"/>
          <w:rtl/>
          <w:lang w:bidi="ar-JO"/>
        </w:rPr>
        <w:pict>
          <v:shape id="_x0000_s2497" type="#_x0000_t75" style="position:absolute;left:0;text-align:left;margin-left:61.3pt;margin-top:17.6pt;width:409.55pt;height:171.7pt;z-index:3;mso-position-horizontal:absolute;mso-position-horizontal-relative:page;mso-position-vertical:absolute;mso-position-vertical-relative:text" o:preferrelative="f" o:allowincell="f">
            <v:fill o:detectmouseclick="t"/>
            <v:path o:extrusionok="t" o:connecttype="none"/>
            <o:lock v:ext="edit" text="t"/>
            <w10:wrap anchorx="page"/>
          </v:shape>
        </w:pict>
      </w:r>
    </w:p>
    <w:p w:rsidR="00000000" w:rsidRDefault="00000000">
      <w:pPr>
        <w:rPr>
          <w:b/>
          <w:bCs/>
          <w:rtl/>
        </w:rPr>
      </w:pPr>
    </w:p>
    <w:sectPr w:rsidR="00000000">
      <w:endnotePr>
        <w:numFmt w:val="decimal"/>
      </w:endnotePr>
      <w:pgSz w:w="12240" w:h="15840" w:code="1"/>
      <w:pgMar w:top="1440" w:right="1800" w:bottom="1440" w:left="1800" w:header="720" w:footer="720" w:gutter="0"/>
      <w:cols w:space="720"/>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user" w:initials="D">
    <w:p w:rsidR="00000000" w:rsidRDefault="00000000">
      <w:pPr>
        <w:pStyle w:val="CommentText"/>
        <w:jc w:val="right"/>
      </w:pPr>
      <w:r>
        <w:rPr>
          <w:rtl/>
        </w:rPr>
        <w:fldChar w:fldCharType="begin"/>
      </w:r>
      <w:r>
        <w:instrText>PAGE</w:instrText>
      </w:r>
      <w:r>
        <w:rPr>
          <w:rtl/>
        </w:rPr>
        <w:instrText xml:space="preserve"> \# "'</w:instrText>
      </w:r>
      <w:r>
        <w:instrText>Page</w:instrText>
      </w:r>
      <w:r>
        <w:rPr>
          <w:rtl/>
        </w:rPr>
        <w:instrText>: '#'</w:instrText>
      </w:r>
      <w:r>
        <w:rPr>
          <w:rtl/>
        </w:rPr>
        <w:br/>
        <w:instrText>'"</w:instrText>
      </w:r>
      <w:r>
        <w:rPr>
          <w:rStyle w:val="CommentReference"/>
          <w:rtl/>
        </w:rPr>
        <w:instrText xml:space="preserve">  </w:instrText>
      </w:r>
      <w:r>
        <w:rPr>
          <w:rtl/>
        </w:rPr>
        <w:fldChar w:fldCharType="end"/>
      </w:r>
      <w:r>
        <w:rPr>
          <w:rStyle w:val="CommentReference"/>
          <w:rtl/>
        </w:rPr>
        <w:annotationRef/>
      </w:r>
      <w:r>
        <w:t>&lt;&lt;ODS JOB NO&gt;&gt;N0240920A&lt;&lt;ODS JOB NO&gt;&gt;</w:t>
      </w:r>
    </w:p>
    <w:p w:rsidR="00000000" w:rsidRDefault="00000000">
      <w:pPr>
        <w:pStyle w:val="CommentText"/>
        <w:jc w:val="right"/>
      </w:pPr>
      <w:r>
        <w:t>&lt;&lt;ODS DOC SYMBOL1&gt;&gt;CEDAW/C/ALB/1-2&lt;&lt;ODS DOC SYMBOL1&gt;&gt;</w:t>
      </w:r>
    </w:p>
    <w:p w:rsidR="00000000" w:rsidRDefault="00000000">
      <w:pPr>
        <w:pStyle w:val="CommentText"/>
        <w:jc w:val="right"/>
      </w:pPr>
      <w:r>
        <w:t>&lt;&lt;ODS DOC SYMBOL2&gt;&gt;&lt;&lt;ODS DOC SYMBOL2&gt;&gt;</w:t>
      </w:r>
    </w:p>
    <w:p w:rsidR="00000000" w:rsidRDefault="00000000">
      <w:pPr>
        <w:pStyle w:val="CommentText"/>
        <w:jc w:val="right"/>
        <w:rPr>
          <w:rtl/>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raditional Arabic Backslanted">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80</w:t>
          </w:r>
          <w:r>
            <w:fldChar w:fldCharType="end"/>
          </w:r>
        </w:p>
      </w:tc>
      <w:tc>
        <w:tcPr>
          <w:tcW w:w="5033" w:type="dxa"/>
        </w:tcPr>
        <w:p w:rsidR="00000000" w:rsidRDefault="00000000">
          <w:pPr>
            <w:pStyle w:val="Footer"/>
            <w:rPr>
              <w:b w:val="0"/>
            </w:rPr>
          </w:pPr>
          <w:r>
            <w:rPr>
              <w:b w:val="0"/>
            </w:rPr>
            <w:t>02-40920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02-40920</w:t>
          </w:r>
        </w:p>
      </w:tc>
      <w:tc>
        <w:tcPr>
          <w:tcW w:w="5033" w:type="dxa"/>
        </w:tcPr>
        <w:p w:rsidR="00000000" w:rsidRDefault="00000000">
          <w:pPr>
            <w:pStyle w:val="Footer"/>
          </w:pPr>
          <w:r>
            <w:fldChar w:fldCharType="begin"/>
          </w:r>
          <w:r>
            <w:instrText xml:space="preserve"> PAGE  \* MERGEFORMAT </w:instrText>
          </w:r>
          <w:r>
            <w:fldChar w:fldCharType="separate"/>
          </w:r>
          <w:r>
            <w:t>81</w:t>
          </w:r>
          <w:r>
            <w:fldChar w:fldCharType="end"/>
          </w:r>
        </w:p>
      </w:tc>
    </w:tr>
  </w:tbl>
  <w:p w:rsidR="00000000" w:rsidRDefault="00000000">
    <w:pPr>
      <w:jc w:val="center"/>
    </w:pPr>
    <w:r>
      <w:rPr>
        <w:b/>
        <w:bCs/>
        <w:vanish/>
        <w:sz w:val="36"/>
        <w:szCs w:val="36"/>
        <w:rtl/>
      </w:rPr>
      <w:pgNum/>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210802    310702    02-40920 (A)</w:t>
    </w:r>
  </w:p>
  <w:p w:rsidR="00000000" w:rsidRDefault="00000000">
    <w:pPr>
      <w:pStyle w:val="Footer"/>
      <w:spacing w:before="80"/>
      <w:jc w:val="right"/>
      <w:rPr>
        <w:rFonts w:ascii="Code 3of9 4.6" w:hAnsi="Code 3of9 4.6"/>
        <w:b w:val="0"/>
        <w:sz w:val="24"/>
      </w:rPr>
    </w:pPr>
    <w:r>
      <w:rPr>
        <w:rFonts w:ascii="Code 3of9 4.6" w:hAnsi="Code 3of9 4.6"/>
        <w:b w:val="0"/>
        <w:sz w:val="24"/>
      </w:rPr>
      <w:t>*0240920*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030102    030102    01-64199 (A)</w:t>
    </w:r>
  </w:p>
  <w:p w:rsidR="00000000" w:rsidRDefault="00000000">
    <w:pPr>
      <w:pStyle w:val="Footer"/>
      <w:spacing w:before="60" w:line="200" w:lineRule="exact"/>
      <w:jc w:val="right"/>
      <w:rPr>
        <w:b w:val="0"/>
        <w:sz w:val="20"/>
      </w:rPr>
    </w:pPr>
    <w:r>
      <w:rPr>
        <w:b w:val="0"/>
        <w:sz w:val="20"/>
      </w:rPr>
      <w:t>*0164199*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Look w:val="01E0" w:firstRow="1" w:lastRow="1" w:firstColumn="1" w:lastColumn="1" w:noHBand="0" w:noVBand="0"/>
    </w:tblPr>
    <w:tblGrid>
      <w:gridCol w:w="4212"/>
      <w:gridCol w:w="4488"/>
    </w:tblGrid>
    <w:tr w:rsidR="00000000">
      <w:tblPrEx>
        <w:tblCellMar>
          <w:top w:w="0" w:type="dxa"/>
          <w:bottom w:w="0" w:type="dxa"/>
        </w:tblCellMar>
      </w:tblPrEx>
      <w:tc>
        <w:tcPr>
          <w:tcW w:w="4212" w:type="dxa"/>
        </w:tcPr>
        <w:p w:rsidR="00000000" w:rsidRDefault="00000000">
          <w:pPr>
            <w:pStyle w:val="Footer"/>
          </w:pPr>
          <w:r>
            <w:rPr>
              <w:b w:val="0"/>
            </w:rPr>
            <w:t>02-40920</w:t>
          </w:r>
        </w:p>
      </w:tc>
      <w:tc>
        <w:tcPr>
          <w:tcW w:w="4488" w:type="dxa"/>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82</w:t>
          </w:r>
          <w:r>
            <w:rPr>
              <w:rStyle w:val="PageNumber"/>
            </w:rP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Look w:val="01E0" w:firstRow="1" w:lastRow="1" w:firstColumn="1" w:lastColumn="1" w:noHBand="0" w:noVBand="0"/>
    </w:tblPr>
    <w:tblGrid>
      <w:gridCol w:w="4265"/>
      <w:gridCol w:w="4375"/>
    </w:tblGrid>
    <w:tr w:rsidR="00000000">
      <w:tblPrEx>
        <w:tblCellMar>
          <w:top w:w="0" w:type="dxa"/>
          <w:bottom w:w="0" w:type="dxa"/>
        </w:tblCellMar>
      </w:tblPrEx>
      <w:trPr>
        <w:jc w:val="center"/>
      </w:trPr>
      <w:tc>
        <w:tcPr>
          <w:tcW w:w="4265" w:type="dxa"/>
        </w:tcPr>
        <w:p w:rsidR="00000000" w:rsidRDefault="00000000">
          <w:pPr>
            <w:pStyle w:val="Footer"/>
            <w:rPr>
              <w:b w:val="0"/>
            </w:rPr>
          </w:pPr>
          <w:r>
            <w:rPr>
              <w:rStyle w:val="PageNumber"/>
            </w:rPr>
            <w:fldChar w:fldCharType="begin"/>
          </w:r>
          <w:r>
            <w:rPr>
              <w:rStyle w:val="PageNumber"/>
            </w:rPr>
            <w:instrText xml:space="preserve"> PAGE </w:instrText>
          </w:r>
          <w:r>
            <w:rPr>
              <w:rStyle w:val="PageNumber"/>
            </w:rPr>
            <w:fldChar w:fldCharType="separate"/>
          </w:r>
          <w:r>
            <w:rPr>
              <w:rStyle w:val="PageNumber"/>
            </w:rPr>
            <w:t>85</w:t>
          </w:r>
          <w:r>
            <w:rPr>
              <w:rStyle w:val="PageNumber"/>
            </w:rPr>
            <w:fldChar w:fldCharType="end"/>
          </w:r>
        </w:p>
      </w:tc>
      <w:tc>
        <w:tcPr>
          <w:tcW w:w="4375" w:type="dxa"/>
        </w:tcPr>
        <w:p w:rsidR="00000000" w:rsidRDefault="00000000">
          <w:pPr>
            <w:pStyle w:val="Footer"/>
            <w:jc w:val="right"/>
          </w:pPr>
          <w:r>
            <w:rPr>
              <w:b w:val="0"/>
            </w:rPr>
            <w:t>02-40920</w:t>
          </w:r>
        </w:p>
      </w:tc>
    </w:tr>
  </w:tbl>
  <w:p w:rsidR="00000000" w:rsidRDefault="00000000">
    <w:pPr>
      <w:pStyle w:val="Footer"/>
      <w:spacing w:before="60" w:line="200" w:lineRule="exact"/>
      <w:rPr>
        <w:rFonts w:ascii="Code 3of9 4.6" w:hAnsi="Code 3of9 4.6"/>
        <w:b w:val="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Look w:val="01E0" w:firstRow="1" w:lastRow="1" w:firstColumn="1" w:lastColumn="1" w:noHBand="0" w:noVBand="0"/>
    </w:tblPr>
    <w:tblGrid>
      <w:gridCol w:w="4212"/>
      <w:gridCol w:w="5688"/>
    </w:tblGrid>
    <w:tr w:rsidR="00000000">
      <w:tblPrEx>
        <w:tblCellMar>
          <w:top w:w="0" w:type="dxa"/>
          <w:bottom w:w="0" w:type="dxa"/>
        </w:tblCellMar>
      </w:tblPrEx>
      <w:tc>
        <w:tcPr>
          <w:tcW w:w="4212" w:type="dxa"/>
        </w:tcPr>
        <w:p w:rsidR="00000000" w:rsidRDefault="00000000">
          <w:pPr>
            <w:pStyle w:val="Footer"/>
          </w:pPr>
          <w:r>
            <w:rPr>
              <w:b w:val="0"/>
            </w:rPr>
            <w:t>02-40920</w:t>
          </w:r>
        </w:p>
      </w:tc>
      <w:tc>
        <w:tcPr>
          <w:tcW w:w="5688" w:type="dxa"/>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102</w:t>
          </w:r>
          <w:r>
            <w:rPr>
              <w:rStyle w:val="PageNumber"/>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insideH w:val="single" w:sz="4" w:space="0" w:color="auto"/>
      </w:tblBorders>
      <w:tblLayout w:type="fixed"/>
      <w:tblLook w:val="01E0" w:firstRow="1" w:lastRow="1" w:firstColumn="1" w:lastColumn="1" w:noHBand="0" w:noVBand="0"/>
    </w:tblPr>
    <w:tblGrid>
      <w:gridCol w:w="4265"/>
      <w:gridCol w:w="4375"/>
    </w:tblGrid>
    <w:tr w:rsidR="00000000">
      <w:tblPrEx>
        <w:tblCellMar>
          <w:top w:w="0" w:type="dxa"/>
          <w:bottom w:w="0" w:type="dxa"/>
        </w:tblCellMar>
      </w:tblPrEx>
      <w:trPr>
        <w:jc w:val="center"/>
      </w:trPr>
      <w:tc>
        <w:tcPr>
          <w:tcW w:w="4265" w:type="dxa"/>
        </w:tcPr>
        <w:p w:rsidR="00000000" w:rsidRDefault="00000000">
          <w:pPr>
            <w:pStyle w:val="Footer"/>
            <w:rPr>
              <w:b w:val="0"/>
            </w:rPr>
          </w:pPr>
          <w:r>
            <w:rPr>
              <w:rStyle w:val="PageNumber"/>
            </w:rPr>
            <w:fldChar w:fldCharType="begin"/>
          </w:r>
          <w:r>
            <w:rPr>
              <w:rStyle w:val="PageNumber"/>
            </w:rPr>
            <w:instrText xml:space="preserve"> PAGE </w:instrText>
          </w:r>
          <w:r>
            <w:rPr>
              <w:rStyle w:val="PageNumber"/>
            </w:rPr>
            <w:fldChar w:fldCharType="separate"/>
          </w:r>
          <w:r>
            <w:rPr>
              <w:rStyle w:val="PageNumber"/>
            </w:rPr>
            <w:t>101</w:t>
          </w:r>
          <w:r>
            <w:rPr>
              <w:rStyle w:val="PageNumber"/>
            </w:rPr>
            <w:fldChar w:fldCharType="end"/>
          </w:r>
        </w:p>
      </w:tc>
      <w:tc>
        <w:tcPr>
          <w:tcW w:w="4375" w:type="dxa"/>
        </w:tcPr>
        <w:p w:rsidR="00000000" w:rsidRDefault="00000000">
          <w:pPr>
            <w:pStyle w:val="Footer"/>
            <w:jc w:val="right"/>
          </w:pPr>
          <w:r>
            <w:rPr>
              <w:b w:val="0"/>
            </w:rPr>
            <w:t>02-40920</w:t>
          </w:r>
        </w:p>
      </w:tc>
    </w:tr>
  </w:tbl>
  <w:p w:rsidR="00000000" w:rsidRDefault="00000000">
    <w:pPr>
      <w:pStyle w:val="Footer"/>
      <w:spacing w:before="60" w:line="200" w:lineRule="exact"/>
      <w:rPr>
        <w:rFonts w:ascii="Code 3of9 4.6" w:hAnsi="Code 3of9 4.6"/>
        <w:b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760"/>
        <w:rPr>
          <w:rtl/>
        </w:rPr>
      </w:pPr>
      <w:r>
        <w:rPr>
          <w:rStyle w:val="FootnoteReference"/>
          <w:rtl/>
        </w:rPr>
        <w:t>*</w:t>
      </w:r>
      <w:r>
        <w:rPr>
          <w:rtl/>
        </w:rPr>
        <w:t xml:space="preserve"> </w:t>
      </w:r>
      <w:r>
        <w:rPr>
          <w:rtl/>
        </w:rPr>
        <w:tab/>
        <w:t>يصدر هذا التقرير دون تحرير رسمي.</w:t>
      </w:r>
    </w:p>
  </w:footnote>
  <w:footnote w:id="2">
    <w:p w:rsidR="00000000" w:rsidRDefault="00000000">
      <w:pPr>
        <w:pStyle w:val="FootnoteText"/>
        <w:tabs>
          <w:tab w:val="left" w:pos="418"/>
          <w:tab w:val="right" w:pos="990"/>
        </w:tabs>
        <w:ind w:firstLine="547"/>
        <w:rPr>
          <w:rFonts w:hint="cs"/>
        </w:rPr>
      </w:pPr>
      <w:r>
        <w:rPr>
          <w:rStyle w:val="FootnoteReference"/>
          <w:rtl/>
        </w:rPr>
        <w:t>(1)</w:t>
      </w:r>
      <w:r>
        <w:rPr>
          <w:rFonts w:hint="cs"/>
          <w:rtl/>
        </w:rPr>
        <w:tab/>
      </w:r>
      <w:r>
        <w:rPr>
          <w:rFonts w:hint="cs"/>
          <w:rtl/>
        </w:rPr>
        <w:tab/>
      </w:r>
      <w:r>
        <w:t>“Male and Female” – INSTAT , III</w:t>
      </w:r>
      <w:r>
        <w:rPr>
          <w:rFonts w:hint="cs"/>
          <w:rtl/>
        </w:rPr>
        <w:t>.</w:t>
      </w:r>
    </w:p>
  </w:footnote>
  <w:footnote w:id="3">
    <w:p w:rsidR="00000000" w:rsidRDefault="00000000">
      <w:pPr>
        <w:pStyle w:val="FootnoteText"/>
        <w:tabs>
          <w:tab w:val="left" w:pos="1080"/>
        </w:tabs>
        <w:ind w:firstLine="480"/>
        <w:rPr>
          <w:rFonts w:hint="cs"/>
        </w:rPr>
      </w:pPr>
      <w:r>
        <w:rPr>
          <w:rStyle w:val="FootnoteReference"/>
          <w:rtl/>
        </w:rPr>
        <w:t>(2)</w:t>
      </w:r>
      <w:r>
        <w:rPr>
          <w:rtl/>
        </w:rPr>
        <w:t xml:space="preserve"> </w:t>
      </w:r>
      <w:r>
        <w:rPr>
          <w:rFonts w:hint="cs"/>
          <w:rtl/>
        </w:rPr>
        <w:tab/>
      </w:r>
      <w:r>
        <w:t>“Albanian Human Development Report  2000” – UNDP; “ Development of Labour Market 1990-1999” INSTAT , p.21</w:t>
      </w:r>
      <w:r>
        <w:rPr>
          <w:rFonts w:hint="cs"/>
          <w:rtl/>
        </w:rPr>
        <w:t>.</w:t>
      </w:r>
    </w:p>
  </w:footnote>
  <w:footnote w:id="4">
    <w:p w:rsidR="00000000" w:rsidRDefault="00000000">
      <w:pPr>
        <w:pStyle w:val="FootnoteText"/>
        <w:tabs>
          <w:tab w:val="left" w:pos="1080"/>
        </w:tabs>
        <w:ind w:firstLine="475"/>
        <w:rPr>
          <w:rFonts w:hint="cs"/>
        </w:rPr>
      </w:pPr>
      <w:r>
        <w:rPr>
          <w:rStyle w:val="FootnoteReference"/>
          <w:rtl/>
        </w:rPr>
        <w:t>(3)</w:t>
      </w:r>
      <w:r>
        <w:rPr>
          <w:rtl/>
        </w:rPr>
        <w:t xml:space="preserve"> </w:t>
      </w:r>
      <w:r>
        <w:rPr>
          <w:rFonts w:hint="cs"/>
          <w:rtl/>
        </w:rPr>
        <w:tab/>
      </w:r>
      <w:r>
        <w:t xml:space="preserve">“ Development of Labour Market 1990-1999” – INSTAT p.15 </w:t>
      </w:r>
      <w:r>
        <w:rPr>
          <w:rFonts w:hint="cs"/>
          <w:rtl/>
        </w:rPr>
        <w:t xml:space="preserve"> .</w:t>
      </w:r>
    </w:p>
  </w:footnote>
  <w:footnote w:id="5">
    <w:p w:rsidR="00000000" w:rsidRDefault="00000000">
      <w:pPr>
        <w:pStyle w:val="FootnoteText"/>
        <w:tabs>
          <w:tab w:val="left" w:pos="1080"/>
        </w:tabs>
        <w:ind w:firstLine="540"/>
        <w:rPr>
          <w:rFonts w:hint="cs"/>
          <w:rtl/>
        </w:rPr>
      </w:pPr>
      <w:r>
        <w:rPr>
          <w:rStyle w:val="FootnoteReference"/>
          <w:rtl/>
        </w:rPr>
        <w:t>(4)</w:t>
      </w:r>
      <w:r>
        <w:rPr>
          <w:rFonts w:hint="cs"/>
          <w:rtl/>
        </w:rPr>
        <w:tab/>
      </w:r>
      <w:r>
        <w:rPr>
          <w:rFonts w:hint="cs"/>
          <w:rtl/>
        </w:rPr>
        <w:tab/>
      </w:r>
      <w:r>
        <w:t>“Social Indicators Yearbook” 2001” – INSTAT p.33</w:t>
      </w:r>
      <w:r>
        <w:rPr>
          <w:rFonts w:hint="cs"/>
          <w:rtl/>
        </w:rPr>
        <w:t>.</w:t>
      </w:r>
    </w:p>
  </w:footnote>
  <w:footnote w:id="6">
    <w:p w:rsidR="00000000" w:rsidRDefault="00000000">
      <w:pPr>
        <w:pStyle w:val="FootnoteText"/>
        <w:tabs>
          <w:tab w:val="clear" w:pos="418"/>
          <w:tab w:val="left" w:pos="1260"/>
        </w:tabs>
        <w:ind w:firstLine="450"/>
        <w:rPr>
          <w:rFonts w:hint="cs"/>
          <w:rtl/>
        </w:rPr>
      </w:pPr>
      <w:r>
        <w:rPr>
          <w:rStyle w:val="FootnoteReference"/>
          <w:vertAlign w:val="baseline"/>
          <w:rtl/>
        </w:rPr>
        <w:t>(5)</w:t>
      </w:r>
      <w:r>
        <w:rPr>
          <w:rtl/>
        </w:rPr>
        <w:t xml:space="preserve"> </w:t>
      </w:r>
      <w:r>
        <w:tab/>
      </w:r>
      <w:r>
        <w:rPr>
          <w:rFonts w:hint="cs"/>
          <w:rtl/>
        </w:rPr>
        <w:t xml:space="preserve">يشمل هذا الصحف التالية: (1) </w:t>
      </w:r>
      <w:r>
        <w:t>Gazeta Shqiptare</w:t>
      </w:r>
      <w:r>
        <w:rPr>
          <w:rFonts w:hint="cs"/>
          <w:rtl/>
        </w:rPr>
        <w:t xml:space="preserve">؛ (2)  </w:t>
      </w:r>
      <w:r>
        <w:t>Koha Jone</w:t>
      </w:r>
      <w:r>
        <w:rPr>
          <w:rFonts w:hint="cs"/>
          <w:rtl/>
        </w:rPr>
        <w:t xml:space="preserve">؛ (3)  </w:t>
      </w:r>
      <w:r>
        <w:t>Zeri I Popullit</w:t>
      </w:r>
      <w:r>
        <w:rPr>
          <w:rFonts w:hint="cs"/>
          <w:rtl/>
        </w:rPr>
        <w:t>؛ (4)</w:t>
      </w:r>
      <w:r>
        <w:t xml:space="preserve"> RD</w:t>
      </w:r>
      <w:r>
        <w:rPr>
          <w:rFonts w:hint="cs"/>
          <w:rtl/>
        </w:rPr>
        <w:t xml:space="preserve">؛ (5) </w:t>
      </w:r>
      <w:r>
        <w:t>Albania</w:t>
      </w:r>
      <w:r>
        <w:rPr>
          <w:rFonts w:hint="cs"/>
          <w:rtl/>
        </w:rPr>
        <w:t xml:space="preserve">؛ (6)  </w:t>
      </w:r>
      <w:r>
        <w:t>Shekulli</w:t>
      </w:r>
      <w:r>
        <w:rPr>
          <w:rFonts w:hint="cs"/>
          <w:rtl/>
        </w:rPr>
        <w:t xml:space="preserve">؛ (7)  </w:t>
      </w:r>
      <w:r>
        <w:t>Republika</w:t>
      </w:r>
      <w:r>
        <w:rPr>
          <w:rFonts w:hint="cs"/>
          <w:rtl/>
        </w:rPr>
        <w:t xml:space="preserve">؛ (8)  </w:t>
      </w:r>
      <w:r>
        <w:t>Ekonomia</w:t>
      </w:r>
      <w:r>
        <w:rPr>
          <w:rFonts w:hint="cs"/>
          <w:rtl/>
        </w:rPr>
        <w:t xml:space="preserve">؛ (9) </w:t>
      </w:r>
      <w:r>
        <w:t>55</w:t>
      </w:r>
      <w:r>
        <w:rPr>
          <w:rFonts w:hint="cs"/>
          <w:rtl/>
        </w:rPr>
        <w:t xml:space="preserve"> .</w:t>
      </w:r>
    </w:p>
  </w:footnote>
  <w:footnote w:id="7">
    <w:p w:rsidR="00000000" w:rsidRDefault="00000000">
      <w:pPr>
        <w:pStyle w:val="FootnoteText"/>
        <w:ind w:firstLine="450"/>
        <w:rPr>
          <w:rFonts w:hint="cs"/>
        </w:rPr>
      </w:pPr>
      <w:r>
        <w:rPr>
          <w:rStyle w:val="FootnoteReference"/>
          <w:vertAlign w:val="baseline"/>
          <w:rtl/>
        </w:rPr>
        <w:t>(6)</w:t>
      </w:r>
      <w:r>
        <w:rPr>
          <w:rtl/>
        </w:rPr>
        <w:t xml:space="preserve"> </w:t>
      </w:r>
      <w:r>
        <w:rPr>
          <w:rFonts w:hint="cs"/>
          <w:rtl/>
        </w:rPr>
        <w:tab/>
      </w:r>
      <w:r>
        <w:t>“Yearbook of Education Statistics 2000” INSTAT pg.39</w:t>
      </w:r>
      <w:r>
        <w:rPr>
          <w:rFonts w:hint="cs"/>
          <w:rtl/>
        </w:rPr>
        <w:t>.</w:t>
      </w:r>
    </w:p>
  </w:footnote>
  <w:footnote w:id="8">
    <w:p w:rsidR="00000000" w:rsidRDefault="00000000">
      <w:pPr>
        <w:pStyle w:val="FootnoteText"/>
        <w:ind w:firstLine="450"/>
        <w:rPr>
          <w:rFonts w:hint="cs"/>
        </w:rPr>
      </w:pPr>
      <w:r>
        <w:rPr>
          <w:rStyle w:val="FootnoteReference"/>
          <w:vertAlign w:val="baseline"/>
          <w:rtl/>
        </w:rPr>
        <w:t>(7)</w:t>
      </w:r>
      <w:r>
        <w:rPr>
          <w:rtl/>
        </w:rPr>
        <w:t xml:space="preserve"> </w:t>
      </w:r>
      <w:r>
        <w:rPr>
          <w:rFonts w:hint="cs"/>
          <w:rtl/>
        </w:rPr>
        <w:tab/>
      </w:r>
      <w:r>
        <w:t>Yearbook of Education Statistics”  1998 –p.33,2000 –p.47 ,  INSTAT</w:t>
      </w:r>
      <w:r>
        <w:rPr>
          <w:rFonts w:hint="cs"/>
          <w:rtl/>
        </w:rPr>
        <w:t>".</w:t>
      </w:r>
    </w:p>
  </w:footnote>
  <w:footnote w:id="9">
    <w:p w:rsidR="00000000" w:rsidRDefault="00000000">
      <w:pPr>
        <w:pStyle w:val="FootnoteText"/>
        <w:ind w:firstLine="446"/>
        <w:rPr>
          <w:rFonts w:hint="cs"/>
        </w:rPr>
      </w:pPr>
      <w:r>
        <w:rPr>
          <w:rStyle w:val="FootnoteReference"/>
          <w:vertAlign w:val="baseline"/>
          <w:rtl/>
        </w:rPr>
        <w:t>(8)</w:t>
      </w:r>
      <w:r>
        <w:rPr>
          <w:rtl/>
        </w:rPr>
        <w:t xml:space="preserve"> </w:t>
      </w:r>
      <w:r>
        <w:rPr>
          <w:rFonts w:hint="cs"/>
          <w:rtl/>
        </w:rPr>
        <w:tab/>
      </w:r>
      <w:r>
        <w:t xml:space="preserve">Table 17, 18 “ Yearbook of Education Statistics” 1998,2000 – INSTAT, p.45, p..56  </w:t>
      </w:r>
      <w:r>
        <w:rPr>
          <w:rFonts w:hint="cs"/>
          <w:rtl/>
        </w:rPr>
        <w:t>.</w:t>
      </w:r>
    </w:p>
  </w:footnote>
  <w:footnote w:id="10">
    <w:p w:rsidR="00000000" w:rsidRDefault="00000000">
      <w:pPr>
        <w:pStyle w:val="FootnoteText"/>
        <w:tabs>
          <w:tab w:val="clear" w:pos="418"/>
          <w:tab w:val="left" w:pos="1170"/>
        </w:tabs>
        <w:ind w:firstLine="450"/>
        <w:rPr>
          <w:rFonts w:hint="cs"/>
        </w:rPr>
      </w:pPr>
      <w:r>
        <w:rPr>
          <w:rStyle w:val="FootnoteReference"/>
          <w:vertAlign w:val="baseline"/>
          <w:rtl/>
        </w:rPr>
        <w:t>(9)</w:t>
      </w:r>
      <w:r>
        <w:rPr>
          <w:rtl/>
        </w:rPr>
        <w:t xml:space="preserve"> </w:t>
      </w:r>
      <w:r>
        <w:rPr>
          <w:rFonts w:hint="cs"/>
          <w:rtl/>
        </w:rPr>
        <w:tab/>
      </w:r>
      <w:r>
        <w:t xml:space="preserve">Yearbook of Education statistics “   1998- INSTAT p.56  </w:t>
      </w:r>
      <w:r>
        <w:rPr>
          <w:rFonts w:hint="cs"/>
          <w:rtl/>
        </w:rPr>
        <w:t>.</w:t>
      </w:r>
    </w:p>
  </w:footnote>
  <w:footnote w:id="11">
    <w:p w:rsidR="00000000" w:rsidRDefault="00000000">
      <w:pPr>
        <w:pStyle w:val="FootnoteText"/>
        <w:tabs>
          <w:tab w:val="clear" w:pos="418"/>
          <w:tab w:val="left" w:pos="1260"/>
        </w:tabs>
        <w:ind w:firstLine="450"/>
        <w:rPr>
          <w:rFonts w:hint="cs"/>
        </w:rPr>
      </w:pPr>
      <w:r>
        <w:rPr>
          <w:rStyle w:val="FootnoteReference"/>
          <w:vertAlign w:val="baseline"/>
          <w:rtl/>
        </w:rPr>
        <w:t>(10)</w:t>
      </w:r>
      <w:r>
        <w:rPr>
          <w:rtl/>
        </w:rPr>
        <w:t xml:space="preserve"> </w:t>
      </w:r>
      <w:r>
        <w:rPr>
          <w:rFonts w:hint="cs"/>
          <w:rtl/>
        </w:rPr>
        <w:tab/>
      </w:r>
      <w:r>
        <w:t>Yearbook of Education statistics “  2000 – INSTAT p.70</w:t>
      </w:r>
      <w:r>
        <w:rPr>
          <w:rFonts w:hint="cs"/>
          <w:rtl/>
        </w:rPr>
        <w:t>.</w:t>
      </w:r>
    </w:p>
  </w:footnote>
  <w:footnote w:id="12">
    <w:p w:rsidR="00000000" w:rsidRDefault="00000000">
      <w:pPr>
        <w:pStyle w:val="FootnoteText"/>
        <w:tabs>
          <w:tab w:val="clear" w:pos="418"/>
          <w:tab w:val="left" w:pos="1260"/>
        </w:tabs>
        <w:ind w:firstLine="450"/>
        <w:rPr>
          <w:rFonts w:hint="cs"/>
        </w:rPr>
      </w:pPr>
      <w:r>
        <w:rPr>
          <w:rStyle w:val="FootnoteReference"/>
          <w:vertAlign w:val="baseline"/>
          <w:rtl/>
        </w:rPr>
        <w:t>(11)</w:t>
      </w:r>
      <w:r>
        <w:rPr>
          <w:rtl/>
        </w:rPr>
        <w:t xml:space="preserve"> </w:t>
      </w:r>
      <w:r>
        <w:rPr>
          <w:rFonts w:hint="cs"/>
          <w:rtl/>
        </w:rPr>
        <w:tab/>
      </w:r>
      <w:r>
        <w:t>Table 21,22 “ Development of Labour Market  1990-1999” – INSTAT p.21, 30</w:t>
      </w:r>
      <w:r>
        <w:rPr>
          <w:rFonts w:hint="cs"/>
          <w:rtl/>
        </w:rPr>
        <w:t>.</w:t>
      </w:r>
    </w:p>
  </w:footnote>
  <w:footnote w:id="13">
    <w:p w:rsidR="00000000" w:rsidRDefault="00000000">
      <w:pPr>
        <w:pStyle w:val="FootnoteText"/>
        <w:tabs>
          <w:tab w:val="clear" w:pos="418"/>
          <w:tab w:val="left" w:pos="1170"/>
        </w:tabs>
        <w:ind w:firstLine="450"/>
        <w:jc w:val="left"/>
        <w:rPr>
          <w:rFonts w:hint="cs"/>
        </w:rPr>
      </w:pPr>
      <w:r>
        <w:rPr>
          <w:rStyle w:val="FootnoteReference"/>
          <w:vertAlign w:val="baseline"/>
          <w:rtl/>
        </w:rPr>
        <w:t>(12)</w:t>
      </w:r>
      <w:r>
        <w:rPr>
          <w:rtl/>
        </w:rPr>
        <w:t xml:space="preserve"> </w:t>
      </w:r>
      <w:r>
        <w:rPr>
          <w:rFonts w:hint="cs"/>
          <w:rtl/>
        </w:rPr>
        <w:tab/>
      </w:r>
      <w:r>
        <w:t>Tab.25,26,27 “ Health Indicators for years 1994-1998”, p. 99, 100</w:t>
      </w:r>
      <w:r>
        <w:rPr>
          <w:rFonts w:hint="cs"/>
          <w:rtl/>
        </w:rPr>
        <w:t>.</w:t>
      </w:r>
    </w:p>
  </w:footnote>
  <w:footnote w:id="14">
    <w:p w:rsidR="00000000" w:rsidRDefault="00000000">
      <w:pPr>
        <w:pStyle w:val="FootnoteText"/>
        <w:tabs>
          <w:tab w:val="clear" w:pos="418"/>
          <w:tab w:val="left" w:pos="1260"/>
        </w:tabs>
        <w:ind w:firstLine="360"/>
        <w:rPr>
          <w:rFonts w:hint="cs"/>
        </w:rPr>
      </w:pPr>
      <w:r>
        <w:rPr>
          <w:rStyle w:val="FootnoteReference"/>
          <w:vertAlign w:val="baseline"/>
          <w:rtl/>
        </w:rPr>
        <w:t>(13)</w:t>
      </w:r>
      <w:r>
        <w:rPr>
          <w:rtl/>
        </w:rPr>
        <w:t xml:space="preserve"> </w:t>
      </w:r>
      <w:r>
        <w:rPr>
          <w:rFonts w:hint="cs"/>
          <w:rtl/>
        </w:rPr>
        <w:tab/>
      </w:r>
      <w:r>
        <w:t>“ Social Indicators yearbook” 2001 , INSTAT p.28</w:t>
      </w:r>
      <w:r>
        <w:rPr>
          <w:rFonts w:hint="cs"/>
          <w:rtl/>
        </w:rPr>
        <w:t>.</w:t>
      </w:r>
    </w:p>
  </w:footnote>
  <w:footnote w:id="15">
    <w:p w:rsidR="00000000" w:rsidRDefault="00000000">
      <w:pPr>
        <w:pStyle w:val="FootnoteText"/>
        <w:tabs>
          <w:tab w:val="clear" w:pos="418"/>
          <w:tab w:val="left" w:pos="1260"/>
        </w:tabs>
        <w:ind w:firstLine="630"/>
        <w:rPr>
          <w:rFonts w:hint="cs"/>
        </w:rPr>
      </w:pPr>
      <w:r>
        <w:rPr>
          <w:rStyle w:val="FootnoteReference"/>
          <w:vertAlign w:val="baseline"/>
          <w:rtl/>
        </w:rPr>
        <w:t>(14)</w:t>
      </w:r>
      <w:r>
        <w:rPr>
          <w:rtl/>
        </w:rPr>
        <w:t xml:space="preserve"> </w:t>
      </w:r>
      <w:r>
        <w:rPr>
          <w:rFonts w:hint="cs"/>
          <w:rtl/>
        </w:rPr>
        <w:tab/>
      </w:r>
      <w:r>
        <w:t>Social Indicators yearbook” 2001 , INSTAT p.28</w:t>
      </w:r>
      <w:r>
        <w:rPr>
          <w:rFonts w:hint="cs"/>
          <w:rtl/>
        </w:rPr>
        <w:t xml:space="preserve"> .</w:t>
      </w:r>
    </w:p>
  </w:footnote>
  <w:footnote w:id="16">
    <w:p w:rsidR="00000000" w:rsidRDefault="00000000">
      <w:pPr>
        <w:pStyle w:val="FootnoteText"/>
        <w:tabs>
          <w:tab w:val="left" w:pos="1260"/>
        </w:tabs>
        <w:ind w:firstLine="630"/>
        <w:rPr>
          <w:rFonts w:hint="cs"/>
          <w:rtl/>
        </w:rPr>
      </w:pPr>
      <w:r>
        <w:rPr>
          <w:rStyle w:val="FootnoteReference"/>
          <w:vertAlign w:val="baseline"/>
          <w:rtl/>
        </w:rPr>
        <w:t>(15)</w:t>
      </w:r>
      <w:r>
        <w:rPr>
          <w:rtl/>
        </w:rPr>
        <w:t xml:space="preserve"> </w:t>
      </w:r>
      <w:r>
        <w:rPr>
          <w:rFonts w:hint="cs"/>
          <w:rtl/>
        </w:rPr>
        <w:tab/>
      </w:r>
      <w:r>
        <w:rPr>
          <w:rFonts w:cs="Times New Roman"/>
        </w:rPr>
        <w:t>Health indicators for years 1994-1998” – INSTAT p.41</w:t>
      </w:r>
      <w:r>
        <w:t xml:space="preserve"> </w:t>
      </w:r>
      <w:r>
        <w:rPr>
          <w:rFonts w:hint="cs"/>
          <w:rtl/>
        </w:rPr>
        <w:t xml:space="preserve"> .</w:t>
      </w:r>
    </w:p>
  </w:footnote>
  <w:footnote w:id="17">
    <w:p w:rsidR="00000000" w:rsidRDefault="00000000">
      <w:pPr>
        <w:pStyle w:val="FootnoteText"/>
        <w:tabs>
          <w:tab w:val="clear" w:pos="418"/>
          <w:tab w:val="left" w:pos="1260"/>
        </w:tabs>
        <w:ind w:firstLine="540"/>
        <w:rPr>
          <w:rFonts w:hint="cs"/>
        </w:rPr>
      </w:pPr>
      <w:r>
        <w:rPr>
          <w:rStyle w:val="FootnoteReference"/>
          <w:vertAlign w:val="baseline"/>
          <w:rtl/>
        </w:rPr>
        <w:t>(16)</w:t>
      </w:r>
      <w:r>
        <w:rPr>
          <w:rtl/>
        </w:rPr>
        <w:t xml:space="preserve"> </w:t>
      </w:r>
      <w:r>
        <w:rPr>
          <w:rFonts w:hint="cs"/>
          <w:rtl/>
        </w:rPr>
        <w:tab/>
        <w:t xml:space="preserve">  </w:t>
      </w:r>
      <w:r>
        <w:t>“Health indicators for years 1994-1998” – INSTAT p.91</w:t>
      </w:r>
      <w:r>
        <w:rPr>
          <w:rFonts w:hint="cs"/>
          <w:rtl/>
        </w:rPr>
        <w:t xml:space="preserve"> .</w:t>
      </w:r>
    </w:p>
  </w:footnote>
  <w:footnote w:id="18">
    <w:p w:rsidR="00000000" w:rsidRDefault="00000000">
      <w:pPr>
        <w:pStyle w:val="FootnoteText"/>
        <w:ind w:firstLine="630"/>
        <w:rPr>
          <w:rFonts w:hint="cs"/>
        </w:rPr>
      </w:pPr>
      <w:r>
        <w:rPr>
          <w:rStyle w:val="FootnoteReference"/>
          <w:vertAlign w:val="baseline"/>
          <w:rtl/>
        </w:rPr>
        <w:t>(17)</w:t>
      </w:r>
      <w:r>
        <w:rPr>
          <w:rtl/>
        </w:rPr>
        <w:t xml:space="preserve"> </w:t>
      </w:r>
      <w:r>
        <w:rPr>
          <w:rFonts w:hint="cs"/>
          <w:rtl/>
        </w:rPr>
        <w:tab/>
      </w:r>
      <w:r>
        <w:t>Chart 2,3 “Albanian Human Development Report 2000” -  UNDP</w:t>
      </w:r>
      <w:r>
        <w:rPr>
          <w:rFonts w:hint="cs"/>
          <w:rtl/>
        </w:rPr>
        <w:t xml:space="preserve"> .</w:t>
      </w:r>
    </w:p>
  </w:footnote>
  <w:footnote w:id="19">
    <w:p w:rsidR="00000000" w:rsidRDefault="00000000">
      <w:pPr>
        <w:pStyle w:val="FootnoteText"/>
        <w:ind w:firstLine="540"/>
        <w:rPr>
          <w:rFonts w:hint="cs"/>
        </w:rPr>
      </w:pPr>
      <w:r>
        <w:rPr>
          <w:rStyle w:val="FootnoteReference"/>
          <w:vertAlign w:val="baseline"/>
          <w:rtl/>
        </w:rPr>
        <w:t>(18)</w:t>
      </w:r>
      <w:r>
        <w:rPr>
          <w:rtl/>
        </w:rPr>
        <w:t xml:space="preserve"> </w:t>
      </w:r>
      <w:r>
        <w:rPr>
          <w:rFonts w:hint="cs"/>
          <w:rtl/>
        </w:rPr>
        <w:tab/>
      </w:r>
      <w:r>
        <w:t>“ Results of Household Living Condition Survey - October 1998” – INSTAT p.61</w:t>
      </w:r>
      <w:r>
        <w:rPr>
          <w:rFonts w:hint="cs"/>
          <w:rtl/>
        </w:rPr>
        <w:t>.</w:t>
      </w:r>
    </w:p>
  </w:footnote>
  <w:footnote w:id="20">
    <w:p w:rsidR="00000000" w:rsidRDefault="00000000">
      <w:pPr>
        <w:pStyle w:val="FootnoteText"/>
        <w:tabs>
          <w:tab w:val="clear" w:pos="418"/>
          <w:tab w:val="left" w:pos="1390"/>
        </w:tabs>
        <w:ind w:firstLine="580"/>
        <w:rPr>
          <w:rFonts w:hint="cs"/>
          <w:rtl/>
        </w:rPr>
      </w:pPr>
      <w:r>
        <w:rPr>
          <w:rStyle w:val="FootnoteReference"/>
          <w:vertAlign w:val="baseline"/>
          <w:rtl/>
        </w:rPr>
        <w:t>(19)</w:t>
      </w:r>
      <w:r>
        <w:rPr>
          <w:rtl/>
        </w:rPr>
        <w:t xml:space="preserve"> </w:t>
      </w:r>
      <w:r>
        <w:rPr>
          <w:rFonts w:hint="cs"/>
          <w:rtl/>
        </w:rPr>
        <w:tab/>
      </w:r>
      <w:r>
        <w:t>“Social Indicators Yearbook” 2001” – INSTAT p.12</w:t>
      </w:r>
      <w:r>
        <w:tab/>
        <w:t xml:space="preserve"> </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CEDAW/C/ALB/1-2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CEDAW/C/ALB/1-2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8"/>
      <w:gridCol w:w="3100"/>
      <w:gridCol w:w="245"/>
      <w:gridCol w:w="3110"/>
      <w:gridCol w:w="245"/>
      <w:gridCol w:w="1872"/>
      <w:gridCol w:w="1282"/>
    </w:tblGrid>
    <w:tr w:rsidR="00000000">
      <w:tblPrEx>
        <w:tblCellMar>
          <w:top w:w="0" w:type="dxa"/>
          <w:left w:w="0" w:type="dxa"/>
          <w:bottom w:w="0" w:type="dxa"/>
          <w:right w:w="0" w:type="dxa"/>
        </w:tblCellMar>
      </w:tblPrEx>
      <w:trPr>
        <w:trHeight w:hRule="exact" w:val="864"/>
      </w:trPr>
      <w:tc>
        <w:tcPr>
          <w:tcW w:w="6523" w:type="dxa"/>
          <w:gridSpan w:val="4"/>
          <w:tcBorders>
            <w:top w:val="nil"/>
            <w:left w:val="nil"/>
            <w:bottom w:val="nil"/>
            <w:right w:val="nil"/>
          </w:tcBorders>
          <w:vAlign w:val="bottom"/>
        </w:tcPr>
        <w:p w:rsidR="00000000" w:rsidRDefault="00000000">
          <w:pPr>
            <w:spacing w:line="380" w:lineRule="exact"/>
            <w:jc w:val="right"/>
            <w:rPr>
              <w:szCs w:val="20"/>
              <w:lang w:eastAsia="en-US"/>
            </w:rPr>
          </w:pPr>
          <w:r>
            <w:rPr>
              <w:sz w:val="40"/>
              <w:szCs w:val="40"/>
              <w:lang w:eastAsia="en-US"/>
            </w:rPr>
            <w:t>CEDAW</w:t>
          </w:r>
          <w:r>
            <w:rPr>
              <w:szCs w:val="20"/>
              <w:lang w:eastAsia="en-US"/>
            </w:rPr>
            <w:t>/C/ALB/1-2</w:t>
          </w:r>
        </w:p>
      </w:tc>
      <w:tc>
        <w:tcPr>
          <w:tcW w:w="245" w:type="dxa"/>
          <w:tcBorders>
            <w:top w:val="nil"/>
            <w:left w:val="nil"/>
            <w:bottom w:val="nil"/>
            <w:right w:val="nil"/>
          </w:tcBorders>
          <w:vAlign w:val="bottom"/>
        </w:tcPr>
        <w:p w:rsidR="00000000" w:rsidRDefault="00000000">
          <w:pPr>
            <w:pStyle w:val="Header"/>
            <w:spacing w:after="120"/>
            <w:rPr>
              <w:szCs w:val="17"/>
              <w:lang w:eastAsia="en-US"/>
            </w:rPr>
          </w:pPr>
        </w:p>
      </w:tc>
      <w:tc>
        <w:tcPr>
          <w:tcW w:w="1872" w:type="dxa"/>
          <w:tcBorders>
            <w:top w:val="nil"/>
            <w:left w:val="nil"/>
            <w:bottom w:val="nil"/>
            <w:right w:val="nil"/>
          </w:tcBorders>
          <w:vAlign w:val="bottom"/>
        </w:tcPr>
        <w:p w:rsidR="00000000" w:rsidRDefault="00000000">
          <w:pPr>
            <w:pStyle w:val="HCh"/>
            <w:spacing w:after="80"/>
            <w:ind w:left="86"/>
            <w:jc w:val="left"/>
            <w:rPr>
              <w:spacing w:val="2"/>
              <w:w w:val="96"/>
              <w:szCs w:val="28"/>
              <w:lang w:eastAsia="en-US"/>
            </w:rPr>
          </w:pPr>
          <w:r>
            <w:rPr>
              <w:spacing w:val="2"/>
              <w:w w:val="96"/>
              <w:szCs w:val="28"/>
              <w:rtl/>
              <w:lang w:eastAsia="en-US"/>
            </w:rPr>
            <w:t>الأمــم المتحـدة</w:t>
          </w:r>
        </w:p>
      </w:tc>
      <w:tc>
        <w:tcPr>
          <w:tcW w:w="1282" w:type="dxa"/>
          <w:tcBorders>
            <w:top w:val="nil"/>
            <w:left w:val="nil"/>
            <w:bottom w:val="nil"/>
            <w:right w:val="nil"/>
          </w:tcBorders>
          <w:vAlign w:val="bottom"/>
        </w:tcPr>
        <w:p w:rsidR="00000000" w:rsidRDefault="00000000">
          <w:pPr>
            <w:pStyle w:val="Header"/>
            <w:spacing w:after="120"/>
            <w:rPr>
              <w:szCs w:val="17"/>
              <w:lang w:eastAsia="en-US"/>
            </w:rPr>
          </w:pPr>
        </w:p>
      </w:tc>
    </w:tr>
    <w:tr w:rsidR="00000000">
      <w:tblPrEx>
        <w:tblCellMar>
          <w:top w:w="0" w:type="dxa"/>
          <w:left w:w="0" w:type="dxa"/>
          <w:bottom w:w="0" w:type="dxa"/>
          <w:right w:w="0" w:type="dxa"/>
        </w:tblCellMar>
      </w:tblPrEx>
      <w:trPr>
        <w:gridBefore w:val="1"/>
        <w:wBefore w:w="68" w:type="dxa"/>
        <w:trHeight w:hRule="exact" w:val="2880"/>
      </w:trPr>
      <w:tc>
        <w:tcPr>
          <w:tcW w:w="3100" w:type="dxa"/>
          <w:tcBorders>
            <w:left w:val="nil"/>
            <w:bottom w:val="single" w:sz="12" w:space="0" w:color="auto"/>
            <w:right w:val="nil"/>
          </w:tcBorders>
        </w:tcPr>
        <w:p w:rsidR="00000000" w:rsidRDefault="00000000">
          <w:pPr>
            <w:bidi w:val="0"/>
            <w:spacing w:before="240" w:line="240" w:lineRule="exact"/>
            <w:jc w:val="left"/>
            <w:rPr>
              <w:szCs w:val="20"/>
              <w:lang w:eastAsia="en-US"/>
            </w:rPr>
          </w:pPr>
          <w:r>
            <w:rPr>
              <w:szCs w:val="20"/>
              <w:lang w:eastAsia="en-US"/>
            </w:rPr>
            <w:t>Distr</w:t>
          </w:r>
          <w:r>
            <w:rPr>
              <w:szCs w:val="20"/>
              <w:rtl/>
              <w:lang w:eastAsia="en-US"/>
            </w:rPr>
            <w:t xml:space="preserve"> :</w:t>
          </w:r>
          <w:r>
            <w:rPr>
              <w:szCs w:val="20"/>
              <w:lang w:eastAsia="en-US"/>
            </w:rPr>
            <w:t>General</w:t>
          </w:r>
        </w:p>
        <w:p w:rsidR="00000000" w:rsidRDefault="00000000">
          <w:pPr>
            <w:bidi w:val="0"/>
            <w:spacing w:line="240" w:lineRule="exact"/>
            <w:jc w:val="left"/>
            <w:rPr>
              <w:szCs w:val="20"/>
              <w:lang w:eastAsia="en-US"/>
            </w:rPr>
          </w:pPr>
          <w:r>
            <w:rPr>
              <w:szCs w:val="20"/>
              <w:lang w:eastAsia="en-US"/>
            </w:rPr>
            <w:t>23 May 2002</w:t>
          </w:r>
        </w:p>
        <w:p w:rsidR="00000000" w:rsidRDefault="00000000">
          <w:pPr>
            <w:bidi w:val="0"/>
            <w:spacing w:line="240" w:lineRule="exact"/>
            <w:jc w:val="left"/>
            <w:rPr>
              <w:szCs w:val="20"/>
              <w:lang w:eastAsia="en-US"/>
            </w:rPr>
          </w:pPr>
          <w:r>
            <w:rPr>
              <w:szCs w:val="20"/>
              <w:lang w:eastAsia="en-US"/>
            </w:rPr>
            <w:t>Arabic</w:t>
          </w:r>
        </w:p>
        <w:p w:rsidR="00000000" w:rsidRDefault="00000000">
          <w:pPr>
            <w:bidi w:val="0"/>
            <w:spacing w:line="240" w:lineRule="exact"/>
            <w:jc w:val="left"/>
            <w:rPr>
              <w:szCs w:val="20"/>
              <w:lang w:eastAsia="en-US"/>
            </w:rPr>
          </w:pPr>
          <w:r>
            <w:rPr>
              <w:szCs w:val="20"/>
              <w:lang w:eastAsia="en-US"/>
            </w:rPr>
            <w:t>Original: English</w:t>
          </w:r>
        </w:p>
      </w:tc>
      <w:tc>
        <w:tcPr>
          <w:tcW w:w="245" w:type="dxa"/>
          <w:tcBorders>
            <w:left w:val="nil"/>
            <w:bottom w:val="single" w:sz="12" w:space="0" w:color="auto"/>
            <w:right w:val="nil"/>
          </w:tcBorders>
        </w:tcPr>
        <w:p w:rsidR="00000000" w:rsidRDefault="00000000">
          <w:pPr>
            <w:pStyle w:val="Header"/>
            <w:spacing w:before="109"/>
            <w:rPr>
              <w:szCs w:val="17"/>
              <w:lang w:eastAsia="en-US"/>
            </w:rPr>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40"/>
              <w:lang w:eastAsia="en-US"/>
            </w:rPr>
          </w:pPr>
          <w:r>
            <w:rPr>
              <w:szCs w:val="40"/>
              <w:rtl/>
              <w:lang w:eastAsia="en-US"/>
            </w:rPr>
            <w:t>اتفاقية القضاء على جميـع</w:t>
          </w:r>
          <w:r>
            <w:rPr>
              <w:szCs w:val="40"/>
              <w:rtl/>
              <w:lang w:eastAsia="en-US"/>
            </w:rPr>
            <w:br/>
            <w:t>أشكال التمييز ضد المرأة</w:t>
          </w:r>
        </w:p>
      </w:tc>
      <w:tc>
        <w:tcPr>
          <w:tcW w:w="1282" w:type="dxa"/>
          <w:tcBorders>
            <w:left w:val="nil"/>
            <w:bottom w:val="single" w:sz="12" w:space="0" w:color="auto"/>
            <w:right w:val="nil"/>
          </w:tcBorders>
        </w:tcPr>
        <w:p w:rsidR="00000000" w:rsidRDefault="00000000">
          <w:pPr>
            <w:pStyle w:val="Header"/>
            <w:spacing w:before="109"/>
            <w:jc w:val="right"/>
            <w:rPr>
              <w:szCs w:val="17"/>
              <w:lang w:eastAsia="en-US"/>
            </w:rPr>
          </w:pPr>
          <w:r>
            <w:rPr>
              <w:szCs w:val="17"/>
              <w:lang w:eastAsia="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jc w:val="right"/>
            <w:rPr>
              <w:szCs w:val="17"/>
              <w:lang w:eastAsia="en-US"/>
            </w:rP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auto"/>
        <w:insideH w:val="single" w:sz="4" w:space="0" w:color="auto"/>
      </w:tblBorders>
      <w:tblLayout w:type="fixed"/>
      <w:tblLook w:val="01E0" w:firstRow="1" w:lastRow="1" w:firstColumn="1" w:lastColumn="1" w:noHBand="0" w:noVBand="0"/>
    </w:tblPr>
    <w:tblGrid>
      <w:gridCol w:w="4297"/>
      <w:gridCol w:w="4343"/>
    </w:tblGrid>
    <w:tr w:rsidR="00000000">
      <w:tblPrEx>
        <w:tblCellMar>
          <w:top w:w="0" w:type="dxa"/>
          <w:bottom w:w="0" w:type="dxa"/>
        </w:tblCellMar>
      </w:tblPrEx>
      <w:trPr>
        <w:jc w:val="center"/>
      </w:trPr>
      <w:tc>
        <w:tcPr>
          <w:tcW w:w="4297" w:type="dxa"/>
        </w:tcPr>
        <w:p w:rsidR="00000000" w:rsidRDefault="00000000">
          <w:pPr>
            <w:pStyle w:val="Header"/>
          </w:pPr>
        </w:p>
      </w:tc>
      <w:tc>
        <w:tcPr>
          <w:tcW w:w="4343" w:type="dxa"/>
        </w:tcPr>
        <w:p w:rsidR="00000000" w:rsidRDefault="00000000">
          <w:pPr>
            <w:pStyle w:val="Header"/>
            <w:jc w:val="right"/>
          </w:pPr>
          <w:r>
            <w:t>CEDAW/C/ALB/1-2</w:t>
          </w: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auto"/>
      </w:tblBorders>
      <w:tblLayout w:type="fixed"/>
      <w:tblLook w:val="01E0" w:firstRow="1" w:lastRow="1" w:firstColumn="1" w:lastColumn="1" w:noHBand="0" w:noVBand="0"/>
    </w:tblPr>
    <w:tblGrid>
      <w:gridCol w:w="4223"/>
      <w:gridCol w:w="4417"/>
    </w:tblGrid>
    <w:tr w:rsidR="00000000">
      <w:tblPrEx>
        <w:tblCellMar>
          <w:top w:w="0" w:type="dxa"/>
          <w:bottom w:w="0" w:type="dxa"/>
        </w:tblCellMar>
      </w:tblPrEx>
      <w:trPr>
        <w:jc w:val="center"/>
      </w:trPr>
      <w:tc>
        <w:tcPr>
          <w:tcW w:w="4223" w:type="dxa"/>
        </w:tcPr>
        <w:p w:rsidR="00000000" w:rsidRDefault="00000000">
          <w:pPr>
            <w:pStyle w:val="Header"/>
          </w:pPr>
          <w:r>
            <w:t>CEDAW/C/ALB/1-2</w:t>
          </w:r>
        </w:p>
      </w:tc>
      <w:tc>
        <w:tcPr>
          <w:tcW w:w="4417" w:type="dxa"/>
        </w:tcPr>
        <w:p w:rsidR="00000000" w:rsidRDefault="00000000">
          <w:pPr>
            <w:pStyle w:val="Header"/>
            <w:jc w:val="right"/>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auto"/>
        <w:insideH w:val="single" w:sz="4" w:space="0" w:color="auto"/>
      </w:tblBorders>
      <w:tblLayout w:type="fixed"/>
      <w:tblLook w:val="01E0" w:firstRow="1" w:lastRow="1" w:firstColumn="1" w:lastColumn="1" w:noHBand="0" w:noVBand="0"/>
    </w:tblPr>
    <w:tblGrid>
      <w:gridCol w:w="4297"/>
      <w:gridCol w:w="4343"/>
    </w:tblGrid>
    <w:tr w:rsidR="00000000">
      <w:tblPrEx>
        <w:tblCellMar>
          <w:top w:w="0" w:type="dxa"/>
          <w:bottom w:w="0" w:type="dxa"/>
        </w:tblCellMar>
      </w:tblPrEx>
      <w:trPr>
        <w:jc w:val="center"/>
      </w:trPr>
      <w:tc>
        <w:tcPr>
          <w:tcW w:w="4297" w:type="dxa"/>
        </w:tcPr>
        <w:p w:rsidR="00000000" w:rsidRDefault="00000000">
          <w:pPr>
            <w:pStyle w:val="Header"/>
          </w:pPr>
        </w:p>
      </w:tc>
      <w:tc>
        <w:tcPr>
          <w:tcW w:w="4343" w:type="dxa"/>
        </w:tcPr>
        <w:p w:rsidR="00000000" w:rsidRDefault="00000000">
          <w:pPr>
            <w:pStyle w:val="Header"/>
            <w:jc w:val="right"/>
          </w:pPr>
          <w:r>
            <w:t>CEDAW/C/ALB/1-2</w:t>
          </w:r>
        </w:p>
      </w:tc>
    </w:tr>
  </w:tbl>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auto"/>
      </w:tblBorders>
      <w:tblLayout w:type="fixed"/>
      <w:tblLook w:val="01E0" w:firstRow="1" w:lastRow="1" w:firstColumn="1" w:lastColumn="1" w:noHBand="0" w:noVBand="0"/>
    </w:tblPr>
    <w:tblGrid>
      <w:gridCol w:w="4223"/>
      <w:gridCol w:w="4417"/>
    </w:tblGrid>
    <w:tr w:rsidR="00000000">
      <w:tblPrEx>
        <w:tblCellMar>
          <w:top w:w="0" w:type="dxa"/>
          <w:bottom w:w="0" w:type="dxa"/>
        </w:tblCellMar>
      </w:tblPrEx>
      <w:trPr>
        <w:jc w:val="center"/>
      </w:trPr>
      <w:tc>
        <w:tcPr>
          <w:tcW w:w="4223" w:type="dxa"/>
        </w:tcPr>
        <w:p w:rsidR="00000000" w:rsidRDefault="00000000">
          <w:pPr>
            <w:pStyle w:val="Header"/>
          </w:pPr>
          <w:r>
            <w:t>CEDAW/C/ALB/1-2</w:t>
          </w:r>
        </w:p>
      </w:tc>
      <w:tc>
        <w:tcPr>
          <w:tcW w:w="4417" w:type="dxa"/>
        </w:tcPr>
        <w:p w:rsidR="00000000" w:rsidRDefault="00000000">
          <w:pPr>
            <w:pStyle w:val="Header"/>
            <w:jc w:val="right"/>
          </w:pPr>
        </w:p>
      </w:tc>
    </w:tr>
  </w:tbl>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4" w:space="0" w:color="auto"/>
        <w:insideH w:val="single" w:sz="4" w:space="0" w:color="auto"/>
      </w:tblBorders>
      <w:tblLayout w:type="fixed"/>
      <w:tblLook w:val="01E0" w:firstRow="1" w:lastRow="1" w:firstColumn="1" w:lastColumn="1" w:noHBand="0" w:noVBand="0"/>
    </w:tblPr>
    <w:tblGrid>
      <w:gridCol w:w="4428"/>
      <w:gridCol w:w="4428"/>
    </w:tblGrid>
    <w:tr w:rsidR="00000000">
      <w:tblPrEx>
        <w:tblCellMar>
          <w:top w:w="0" w:type="dxa"/>
          <w:bottom w:w="0" w:type="dxa"/>
        </w:tblCellMar>
      </w:tblPrEx>
      <w:tc>
        <w:tcPr>
          <w:tcW w:w="4428" w:type="dxa"/>
        </w:tcPr>
        <w:p w:rsidR="00000000" w:rsidRDefault="00000000">
          <w:pPr>
            <w:pStyle w:val="Header"/>
          </w:pPr>
        </w:p>
      </w:tc>
      <w:tc>
        <w:tcPr>
          <w:tcW w:w="4428" w:type="dxa"/>
        </w:tcPr>
        <w:p w:rsidR="00000000" w:rsidRDefault="00000000">
          <w:pPr>
            <w:pStyle w:val="Header"/>
            <w:jc w:val="right"/>
          </w:pPr>
          <w:r>
            <w:t>CEDAW/C/ALB/1-2</w:t>
          </w:r>
        </w:p>
      </w:tc>
    </w:tr>
  </w:tbl>
  <w:p w:rsidR="00000000" w:rsidRDefault="00000000">
    <w:pPr>
      <w:pStyle w:val="Header"/>
      <w:rPr>
        <w:rFonts w:hint="cs"/>
        <w:szCs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0CB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
    <w:nsid w:val="03342388"/>
    <w:multiLevelType w:val="singleLevel"/>
    <w:tmpl w:val="80C6A8DE"/>
    <w:lvl w:ilvl="0">
      <w:start w:val="496"/>
      <w:numFmt w:val="chosung"/>
      <w:lvlText w:val="-"/>
      <w:lvlJc w:val="left"/>
      <w:pPr>
        <w:tabs>
          <w:tab w:val="num" w:pos="1942"/>
        </w:tabs>
        <w:ind w:left="1942" w:right="1942" w:hanging="675"/>
      </w:pPr>
      <w:rPr>
        <w:rFonts w:hint="default"/>
        <w:sz w:val="30"/>
      </w:rPr>
    </w:lvl>
  </w:abstractNum>
  <w:abstractNum w:abstractNumId="2">
    <w:nsid w:val="036A214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05BF1ABC"/>
    <w:multiLevelType w:val="multilevel"/>
    <w:tmpl w:val="A164011C"/>
    <w:lvl w:ilvl="0">
      <w:start w:val="1"/>
      <w:numFmt w:val="bullet"/>
      <w:lvlText w:val=""/>
      <w:lvlJc w:val="left"/>
      <w:pPr>
        <w:tabs>
          <w:tab w:val="num" w:pos="795"/>
        </w:tabs>
        <w:ind w:left="795" w:right="795" w:hanging="360"/>
      </w:pPr>
      <w:rPr>
        <w:rFonts w:ascii="Symbol" w:hAnsi="Symbol" w:hint="default"/>
      </w:rPr>
    </w:lvl>
    <w:lvl w:ilvl="1" w:tentative="1">
      <w:start w:val="1"/>
      <w:numFmt w:val="bullet"/>
      <w:lvlText w:val="o"/>
      <w:lvlJc w:val="left"/>
      <w:pPr>
        <w:tabs>
          <w:tab w:val="num" w:pos="1515"/>
        </w:tabs>
        <w:ind w:left="1515" w:right="1515" w:hanging="360"/>
      </w:pPr>
      <w:rPr>
        <w:rFonts w:ascii="Courier New" w:hAnsi="Courier New" w:hint="default"/>
      </w:rPr>
    </w:lvl>
    <w:lvl w:ilvl="2" w:tentative="1">
      <w:start w:val="1"/>
      <w:numFmt w:val="bullet"/>
      <w:lvlText w:val=""/>
      <w:lvlJc w:val="left"/>
      <w:pPr>
        <w:tabs>
          <w:tab w:val="num" w:pos="2235"/>
        </w:tabs>
        <w:ind w:left="2235" w:right="2235" w:hanging="360"/>
      </w:pPr>
      <w:rPr>
        <w:rFonts w:ascii="Wingdings" w:hAnsi="Wingdings" w:hint="default"/>
      </w:rPr>
    </w:lvl>
    <w:lvl w:ilvl="3" w:tentative="1">
      <w:start w:val="1"/>
      <w:numFmt w:val="bullet"/>
      <w:lvlText w:val=""/>
      <w:lvlJc w:val="left"/>
      <w:pPr>
        <w:tabs>
          <w:tab w:val="num" w:pos="2955"/>
        </w:tabs>
        <w:ind w:left="2955" w:right="2955" w:hanging="360"/>
      </w:pPr>
      <w:rPr>
        <w:rFonts w:ascii="Symbol" w:hAnsi="Symbol" w:hint="default"/>
      </w:rPr>
    </w:lvl>
    <w:lvl w:ilvl="4" w:tentative="1">
      <w:start w:val="1"/>
      <w:numFmt w:val="bullet"/>
      <w:lvlText w:val="o"/>
      <w:lvlJc w:val="left"/>
      <w:pPr>
        <w:tabs>
          <w:tab w:val="num" w:pos="3675"/>
        </w:tabs>
        <w:ind w:left="3675" w:right="3675" w:hanging="360"/>
      </w:pPr>
      <w:rPr>
        <w:rFonts w:ascii="Courier New" w:hAnsi="Courier New" w:hint="default"/>
      </w:rPr>
    </w:lvl>
    <w:lvl w:ilvl="5" w:tentative="1">
      <w:start w:val="1"/>
      <w:numFmt w:val="bullet"/>
      <w:lvlText w:val=""/>
      <w:lvlJc w:val="left"/>
      <w:pPr>
        <w:tabs>
          <w:tab w:val="num" w:pos="4395"/>
        </w:tabs>
        <w:ind w:left="4395" w:right="4395" w:hanging="360"/>
      </w:pPr>
      <w:rPr>
        <w:rFonts w:ascii="Wingdings" w:hAnsi="Wingdings" w:hint="default"/>
      </w:rPr>
    </w:lvl>
    <w:lvl w:ilvl="6" w:tentative="1">
      <w:start w:val="1"/>
      <w:numFmt w:val="bullet"/>
      <w:lvlText w:val=""/>
      <w:lvlJc w:val="left"/>
      <w:pPr>
        <w:tabs>
          <w:tab w:val="num" w:pos="5115"/>
        </w:tabs>
        <w:ind w:left="5115" w:right="5115" w:hanging="360"/>
      </w:pPr>
      <w:rPr>
        <w:rFonts w:ascii="Symbol" w:hAnsi="Symbol" w:hint="default"/>
      </w:rPr>
    </w:lvl>
    <w:lvl w:ilvl="7" w:tentative="1">
      <w:start w:val="1"/>
      <w:numFmt w:val="bullet"/>
      <w:lvlText w:val="o"/>
      <w:lvlJc w:val="left"/>
      <w:pPr>
        <w:tabs>
          <w:tab w:val="num" w:pos="5835"/>
        </w:tabs>
        <w:ind w:left="5835" w:right="5835" w:hanging="360"/>
      </w:pPr>
      <w:rPr>
        <w:rFonts w:ascii="Courier New" w:hAnsi="Courier New" w:hint="default"/>
      </w:rPr>
    </w:lvl>
    <w:lvl w:ilvl="8" w:tentative="1">
      <w:start w:val="1"/>
      <w:numFmt w:val="bullet"/>
      <w:lvlText w:val=""/>
      <w:lvlJc w:val="left"/>
      <w:pPr>
        <w:tabs>
          <w:tab w:val="num" w:pos="6555"/>
        </w:tabs>
        <w:ind w:left="6555" w:right="6555" w:hanging="360"/>
      </w:pPr>
      <w:rPr>
        <w:rFonts w:ascii="Wingdings" w:hAnsi="Wingdings" w:hint="default"/>
      </w:rPr>
    </w:lvl>
  </w:abstractNum>
  <w:abstractNum w:abstractNumId="4">
    <w:nsid w:val="063541A6"/>
    <w:multiLevelType w:val="singleLevel"/>
    <w:tmpl w:val="9A52AABA"/>
    <w:lvl w:ilvl="0">
      <w:start w:val="1"/>
      <w:numFmt w:val="decimal"/>
      <w:lvlText w:val="%1)"/>
      <w:lvlJc w:val="left"/>
      <w:pPr>
        <w:tabs>
          <w:tab w:val="num" w:pos="360"/>
        </w:tabs>
        <w:ind w:left="360" w:right="360" w:hanging="360"/>
      </w:pPr>
      <w:rPr>
        <w:rFonts w:hint="default"/>
        <w:sz w:val="28"/>
      </w:rPr>
    </w:lvl>
  </w:abstractNum>
  <w:abstractNum w:abstractNumId="5">
    <w:nsid w:val="06633E09"/>
    <w:multiLevelType w:val="singleLevel"/>
    <w:tmpl w:val="A0EAA7A4"/>
    <w:lvl w:ilvl="0">
      <w:numFmt w:val="chosung"/>
      <w:lvlText w:val="-"/>
      <w:lvlJc w:val="left"/>
      <w:pPr>
        <w:tabs>
          <w:tab w:val="num" w:pos="1440"/>
        </w:tabs>
        <w:ind w:left="1440" w:right="1440" w:hanging="720"/>
      </w:pPr>
      <w:rPr>
        <w:rFonts w:cs="Times New Roman" w:hint="default"/>
      </w:rPr>
    </w:lvl>
  </w:abstractNum>
  <w:abstractNum w:abstractNumId="6">
    <w:nsid w:val="07D071BF"/>
    <w:multiLevelType w:val="singleLevel"/>
    <w:tmpl w:val="A0EAA7A4"/>
    <w:lvl w:ilvl="0">
      <w:numFmt w:val="chosung"/>
      <w:lvlText w:val="-"/>
      <w:lvlJc w:val="left"/>
      <w:pPr>
        <w:tabs>
          <w:tab w:val="num" w:pos="1440"/>
        </w:tabs>
        <w:ind w:left="1440" w:right="1440" w:hanging="720"/>
      </w:pPr>
      <w:rPr>
        <w:rFonts w:cs="Times New Roman" w:hint="default"/>
      </w:rPr>
    </w:lvl>
  </w:abstractNum>
  <w:abstractNum w:abstractNumId="7">
    <w:nsid w:val="0A0D4E61"/>
    <w:multiLevelType w:val="multilevel"/>
    <w:tmpl w:val="510001E0"/>
    <w:lvl w:ilvl="0">
      <w:start w:val="1"/>
      <w:numFmt w:val="bullet"/>
      <w:lvlText w:val=""/>
      <w:lvlJc w:val="left"/>
      <w:pPr>
        <w:tabs>
          <w:tab w:val="num" w:pos="778"/>
        </w:tabs>
        <w:ind w:left="778" w:right="778" w:hanging="360"/>
      </w:pPr>
      <w:rPr>
        <w:rFonts w:ascii="Symbol" w:hAnsi="Symbol" w:hint="default"/>
      </w:rPr>
    </w:lvl>
    <w:lvl w:ilvl="1" w:tentative="1">
      <w:start w:val="1"/>
      <w:numFmt w:val="bullet"/>
      <w:lvlText w:val="o"/>
      <w:lvlJc w:val="left"/>
      <w:pPr>
        <w:tabs>
          <w:tab w:val="num" w:pos="1498"/>
        </w:tabs>
        <w:ind w:left="1498" w:right="1498" w:hanging="360"/>
      </w:pPr>
      <w:rPr>
        <w:rFonts w:ascii="Courier New" w:hAnsi="Courier New" w:hint="default"/>
      </w:rPr>
    </w:lvl>
    <w:lvl w:ilvl="2" w:tentative="1">
      <w:start w:val="1"/>
      <w:numFmt w:val="bullet"/>
      <w:lvlText w:val=""/>
      <w:lvlJc w:val="left"/>
      <w:pPr>
        <w:tabs>
          <w:tab w:val="num" w:pos="2218"/>
        </w:tabs>
        <w:ind w:left="2218" w:right="2218" w:hanging="360"/>
      </w:pPr>
      <w:rPr>
        <w:rFonts w:ascii="Wingdings" w:hAnsi="Wingdings" w:hint="default"/>
      </w:rPr>
    </w:lvl>
    <w:lvl w:ilvl="3" w:tentative="1">
      <w:start w:val="1"/>
      <w:numFmt w:val="bullet"/>
      <w:lvlText w:val=""/>
      <w:lvlJc w:val="left"/>
      <w:pPr>
        <w:tabs>
          <w:tab w:val="num" w:pos="2938"/>
        </w:tabs>
        <w:ind w:left="2938" w:right="2938" w:hanging="360"/>
      </w:pPr>
      <w:rPr>
        <w:rFonts w:ascii="Symbol" w:hAnsi="Symbol" w:hint="default"/>
      </w:rPr>
    </w:lvl>
    <w:lvl w:ilvl="4" w:tentative="1">
      <w:start w:val="1"/>
      <w:numFmt w:val="bullet"/>
      <w:lvlText w:val="o"/>
      <w:lvlJc w:val="left"/>
      <w:pPr>
        <w:tabs>
          <w:tab w:val="num" w:pos="3658"/>
        </w:tabs>
        <w:ind w:left="3658" w:right="3658" w:hanging="360"/>
      </w:pPr>
      <w:rPr>
        <w:rFonts w:ascii="Courier New" w:hAnsi="Courier New" w:hint="default"/>
      </w:rPr>
    </w:lvl>
    <w:lvl w:ilvl="5" w:tentative="1">
      <w:start w:val="1"/>
      <w:numFmt w:val="bullet"/>
      <w:lvlText w:val=""/>
      <w:lvlJc w:val="left"/>
      <w:pPr>
        <w:tabs>
          <w:tab w:val="num" w:pos="4378"/>
        </w:tabs>
        <w:ind w:left="4378" w:right="4378" w:hanging="360"/>
      </w:pPr>
      <w:rPr>
        <w:rFonts w:ascii="Wingdings" w:hAnsi="Wingdings" w:hint="default"/>
      </w:rPr>
    </w:lvl>
    <w:lvl w:ilvl="6" w:tentative="1">
      <w:start w:val="1"/>
      <w:numFmt w:val="bullet"/>
      <w:lvlText w:val=""/>
      <w:lvlJc w:val="left"/>
      <w:pPr>
        <w:tabs>
          <w:tab w:val="num" w:pos="5098"/>
        </w:tabs>
        <w:ind w:left="5098" w:right="5098" w:hanging="360"/>
      </w:pPr>
      <w:rPr>
        <w:rFonts w:ascii="Symbol" w:hAnsi="Symbol" w:hint="default"/>
      </w:rPr>
    </w:lvl>
    <w:lvl w:ilvl="7" w:tentative="1">
      <w:start w:val="1"/>
      <w:numFmt w:val="bullet"/>
      <w:lvlText w:val="o"/>
      <w:lvlJc w:val="left"/>
      <w:pPr>
        <w:tabs>
          <w:tab w:val="num" w:pos="5818"/>
        </w:tabs>
        <w:ind w:left="5818" w:right="5818" w:hanging="360"/>
      </w:pPr>
      <w:rPr>
        <w:rFonts w:ascii="Courier New" w:hAnsi="Courier New" w:hint="default"/>
      </w:rPr>
    </w:lvl>
    <w:lvl w:ilvl="8" w:tentative="1">
      <w:start w:val="1"/>
      <w:numFmt w:val="bullet"/>
      <w:lvlText w:val=""/>
      <w:lvlJc w:val="left"/>
      <w:pPr>
        <w:tabs>
          <w:tab w:val="num" w:pos="6538"/>
        </w:tabs>
        <w:ind w:left="6538" w:right="6538" w:hanging="360"/>
      </w:pPr>
      <w:rPr>
        <w:rFonts w:ascii="Wingdings" w:hAnsi="Wingdings" w:hint="default"/>
      </w:rPr>
    </w:lvl>
  </w:abstractNum>
  <w:abstractNum w:abstractNumId="8">
    <w:nsid w:val="0A4B19BA"/>
    <w:multiLevelType w:val="singleLevel"/>
    <w:tmpl w:val="4B2A05F2"/>
    <w:lvl w:ilvl="0">
      <w:start w:val="1"/>
      <w:numFmt w:val="decimal"/>
      <w:lvlText w:val="·%1ا"/>
      <w:lvlJc w:val="left"/>
      <w:pPr>
        <w:tabs>
          <w:tab w:val="num" w:pos="3730"/>
        </w:tabs>
        <w:ind w:left="3730" w:hanging="360"/>
      </w:pPr>
      <w:rPr>
        <w:rFonts w:hint="default"/>
      </w:rPr>
    </w:lvl>
  </w:abstractNum>
  <w:abstractNum w:abstractNumId="9">
    <w:nsid w:val="0B624E9E"/>
    <w:multiLevelType w:val="multilevel"/>
    <w:tmpl w:val="CFFED98E"/>
    <w:lvl w:ilvl="0">
      <w:start w:val="1"/>
      <w:numFmt w:val="arabicAbjad"/>
      <w:lvlText w:val="(%1)"/>
      <w:lvlJc w:val="left"/>
      <w:pPr>
        <w:tabs>
          <w:tab w:val="num" w:pos="2160"/>
        </w:tabs>
        <w:ind w:left="2160" w:right="2160" w:hanging="720"/>
      </w:pPr>
      <w:rPr>
        <w:rFonts w:hint="default"/>
        <w:b w:val="0"/>
        <w:bCs w:val="0"/>
      </w:rPr>
    </w:lvl>
    <w:lvl w:ilvl="1" w:tentative="1">
      <w:start w:val="1"/>
      <w:numFmt w:val="lowerLetter"/>
      <w:lvlText w:val="%2."/>
      <w:lvlJc w:val="left"/>
      <w:pPr>
        <w:tabs>
          <w:tab w:val="num" w:pos="2520"/>
        </w:tabs>
        <w:ind w:left="2520" w:right="2520" w:hanging="360"/>
      </w:pPr>
    </w:lvl>
    <w:lvl w:ilvl="2" w:tentative="1">
      <w:start w:val="1"/>
      <w:numFmt w:val="lowerRoman"/>
      <w:lvlText w:val="%3."/>
      <w:lvlJc w:val="right"/>
      <w:pPr>
        <w:tabs>
          <w:tab w:val="num" w:pos="3240"/>
        </w:tabs>
        <w:ind w:left="3240" w:right="3240" w:hanging="180"/>
      </w:pPr>
    </w:lvl>
    <w:lvl w:ilvl="3" w:tentative="1">
      <w:start w:val="1"/>
      <w:numFmt w:val="decimal"/>
      <w:lvlText w:val="%4."/>
      <w:lvlJc w:val="left"/>
      <w:pPr>
        <w:tabs>
          <w:tab w:val="num" w:pos="3960"/>
        </w:tabs>
        <w:ind w:left="3960" w:right="3960" w:hanging="360"/>
      </w:pPr>
    </w:lvl>
    <w:lvl w:ilvl="4" w:tentative="1">
      <w:start w:val="1"/>
      <w:numFmt w:val="lowerLetter"/>
      <w:lvlText w:val="%5."/>
      <w:lvlJc w:val="left"/>
      <w:pPr>
        <w:tabs>
          <w:tab w:val="num" w:pos="4680"/>
        </w:tabs>
        <w:ind w:left="4680" w:right="4680" w:hanging="360"/>
      </w:pPr>
    </w:lvl>
    <w:lvl w:ilvl="5" w:tentative="1">
      <w:start w:val="1"/>
      <w:numFmt w:val="lowerRoman"/>
      <w:lvlText w:val="%6."/>
      <w:lvlJc w:val="right"/>
      <w:pPr>
        <w:tabs>
          <w:tab w:val="num" w:pos="5400"/>
        </w:tabs>
        <w:ind w:left="5400" w:right="5400" w:hanging="180"/>
      </w:pPr>
    </w:lvl>
    <w:lvl w:ilvl="6" w:tentative="1">
      <w:start w:val="1"/>
      <w:numFmt w:val="decimal"/>
      <w:lvlText w:val="%7."/>
      <w:lvlJc w:val="left"/>
      <w:pPr>
        <w:tabs>
          <w:tab w:val="num" w:pos="6120"/>
        </w:tabs>
        <w:ind w:left="6120" w:right="6120" w:hanging="360"/>
      </w:pPr>
    </w:lvl>
    <w:lvl w:ilvl="7" w:tentative="1">
      <w:start w:val="1"/>
      <w:numFmt w:val="lowerLetter"/>
      <w:lvlText w:val="%8."/>
      <w:lvlJc w:val="left"/>
      <w:pPr>
        <w:tabs>
          <w:tab w:val="num" w:pos="6840"/>
        </w:tabs>
        <w:ind w:left="6840" w:right="6840" w:hanging="360"/>
      </w:pPr>
    </w:lvl>
    <w:lvl w:ilvl="8" w:tentative="1">
      <w:start w:val="1"/>
      <w:numFmt w:val="lowerRoman"/>
      <w:lvlText w:val="%9."/>
      <w:lvlJc w:val="right"/>
      <w:pPr>
        <w:tabs>
          <w:tab w:val="num" w:pos="7560"/>
        </w:tabs>
        <w:ind w:left="7560" w:right="7560" w:hanging="180"/>
      </w:pPr>
    </w:lvl>
  </w:abstractNum>
  <w:abstractNum w:abstractNumId="10">
    <w:nsid w:val="0BA8618E"/>
    <w:multiLevelType w:val="singleLevel"/>
    <w:tmpl w:val="C2C0E5D8"/>
    <w:lvl w:ilvl="0">
      <w:start w:val="1"/>
      <w:numFmt w:val="chosung"/>
      <w:lvlText w:val="-"/>
      <w:lvlJc w:val="left"/>
      <w:pPr>
        <w:tabs>
          <w:tab w:val="num" w:pos="1080"/>
        </w:tabs>
        <w:ind w:left="1080" w:right="1080" w:hanging="360"/>
      </w:pPr>
      <w:rPr>
        <w:rFonts w:cs="Times New Roman" w:hint="default"/>
        <w:sz w:val="28"/>
      </w:rPr>
    </w:lvl>
  </w:abstractNum>
  <w:abstractNum w:abstractNumId="11">
    <w:nsid w:val="0BB560B5"/>
    <w:multiLevelType w:val="singleLevel"/>
    <w:tmpl w:val="A97445B2"/>
    <w:lvl w:ilvl="0">
      <w:start w:val="5"/>
      <w:numFmt w:val="upperRoman"/>
      <w:lvlText w:val="(%1)"/>
      <w:lvlJc w:val="left"/>
      <w:pPr>
        <w:tabs>
          <w:tab w:val="num" w:pos="4315"/>
        </w:tabs>
        <w:ind w:left="4315" w:hanging="945"/>
      </w:pPr>
      <w:rPr>
        <w:rFonts w:hint="default"/>
      </w:rPr>
    </w:lvl>
  </w:abstractNum>
  <w:abstractNum w:abstractNumId="12">
    <w:nsid w:val="0DF40A59"/>
    <w:multiLevelType w:val="multilevel"/>
    <w:tmpl w:val="9FB44F08"/>
    <w:lvl w:ilvl="0">
      <w:start w:val="1"/>
      <w:numFmt w:val="arabicAbjad"/>
      <w:lvlText w:val="(%1)"/>
      <w:lvlJc w:val="left"/>
      <w:pPr>
        <w:tabs>
          <w:tab w:val="num" w:pos="2400"/>
        </w:tabs>
        <w:ind w:left="2400" w:right="2400" w:hanging="360"/>
      </w:pPr>
      <w:rPr>
        <w:rFonts w:hint="cs"/>
      </w:rPr>
    </w:lvl>
    <w:lvl w:ilvl="1">
      <w:start w:val="27"/>
      <w:numFmt w:val="arabicAlpha"/>
      <w:lvlText w:val="(%2)"/>
      <w:lvlJc w:val="left"/>
      <w:pPr>
        <w:tabs>
          <w:tab w:val="num" w:pos="3480"/>
        </w:tabs>
        <w:ind w:left="3480" w:right="3480" w:hanging="720"/>
      </w:pPr>
      <w:rPr>
        <w:rFonts w:hint="cs"/>
      </w:rPr>
    </w:lvl>
    <w:lvl w:ilvl="2">
      <w:start w:val="1"/>
      <w:numFmt w:val="arabicAbjad"/>
      <w:lvlText w:val="(%3)"/>
      <w:lvlJc w:val="left"/>
      <w:pPr>
        <w:tabs>
          <w:tab w:val="num" w:pos="4020"/>
        </w:tabs>
        <w:ind w:left="4020" w:right="4020" w:hanging="360"/>
      </w:pPr>
      <w:rPr>
        <w:rFonts w:hint="cs"/>
      </w:rPr>
    </w:lvl>
    <w:lvl w:ilvl="3" w:tentative="1">
      <w:start w:val="1"/>
      <w:numFmt w:val="decimal"/>
      <w:lvlText w:val="%4."/>
      <w:lvlJc w:val="left"/>
      <w:pPr>
        <w:tabs>
          <w:tab w:val="num" w:pos="4560"/>
        </w:tabs>
        <w:ind w:left="4560" w:right="4560" w:hanging="360"/>
      </w:pPr>
    </w:lvl>
    <w:lvl w:ilvl="4" w:tentative="1">
      <w:start w:val="1"/>
      <w:numFmt w:val="lowerLetter"/>
      <w:lvlText w:val="%5."/>
      <w:lvlJc w:val="left"/>
      <w:pPr>
        <w:tabs>
          <w:tab w:val="num" w:pos="5280"/>
        </w:tabs>
        <w:ind w:left="5280" w:right="5280" w:hanging="360"/>
      </w:pPr>
    </w:lvl>
    <w:lvl w:ilvl="5" w:tentative="1">
      <w:start w:val="1"/>
      <w:numFmt w:val="lowerRoman"/>
      <w:lvlText w:val="%6."/>
      <w:lvlJc w:val="right"/>
      <w:pPr>
        <w:tabs>
          <w:tab w:val="num" w:pos="6000"/>
        </w:tabs>
        <w:ind w:left="6000" w:right="6000" w:hanging="180"/>
      </w:pPr>
    </w:lvl>
    <w:lvl w:ilvl="6" w:tentative="1">
      <w:start w:val="1"/>
      <w:numFmt w:val="decimal"/>
      <w:lvlText w:val="%7."/>
      <w:lvlJc w:val="left"/>
      <w:pPr>
        <w:tabs>
          <w:tab w:val="num" w:pos="6720"/>
        </w:tabs>
        <w:ind w:left="6720" w:right="6720" w:hanging="360"/>
      </w:pPr>
    </w:lvl>
    <w:lvl w:ilvl="7" w:tentative="1">
      <w:start w:val="1"/>
      <w:numFmt w:val="lowerLetter"/>
      <w:lvlText w:val="%8."/>
      <w:lvlJc w:val="left"/>
      <w:pPr>
        <w:tabs>
          <w:tab w:val="num" w:pos="7440"/>
        </w:tabs>
        <w:ind w:left="7440" w:right="7440" w:hanging="360"/>
      </w:pPr>
    </w:lvl>
    <w:lvl w:ilvl="8" w:tentative="1">
      <w:start w:val="1"/>
      <w:numFmt w:val="lowerRoman"/>
      <w:lvlText w:val="%9."/>
      <w:lvlJc w:val="right"/>
      <w:pPr>
        <w:tabs>
          <w:tab w:val="num" w:pos="8160"/>
        </w:tabs>
        <w:ind w:left="8160" w:right="8160" w:hanging="180"/>
      </w:pPr>
    </w:lvl>
  </w:abstractNum>
  <w:abstractNum w:abstractNumId="13">
    <w:nsid w:val="0E4778DE"/>
    <w:multiLevelType w:val="multilevel"/>
    <w:tmpl w:val="F552F408"/>
    <w:lvl w:ilvl="0">
      <w:start w:val="1"/>
      <w:numFmt w:val="bullet"/>
      <w:lvlText w:val=""/>
      <w:lvlJc w:val="left"/>
      <w:pPr>
        <w:tabs>
          <w:tab w:val="num" w:pos="773"/>
        </w:tabs>
        <w:ind w:left="773" w:right="773" w:hanging="360"/>
      </w:pPr>
      <w:rPr>
        <w:rFonts w:ascii="Symbol" w:hAnsi="Symbol" w:hint="default"/>
      </w:rPr>
    </w:lvl>
    <w:lvl w:ilvl="1">
      <w:start w:val="33"/>
      <w:numFmt w:val="bullet"/>
      <w:lvlText w:val="-"/>
      <w:lvlJc w:val="left"/>
      <w:pPr>
        <w:tabs>
          <w:tab w:val="num" w:pos="1793"/>
        </w:tabs>
        <w:ind w:left="1793" w:right="1793" w:hanging="660"/>
      </w:pPr>
      <w:rPr>
        <w:rFonts w:ascii="Times New Roman" w:eastAsia="Times New Roman" w:hAnsi="Times New Roman" w:cs="Traditional Arabic" w:hint="default"/>
      </w:rPr>
    </w:lvl>
    <w:lvl w:ilvl="2" w:tentative="1">
      <w:start w:val="1"/>
      <w:numFmt w:val="bullet"/>
      <w:lvlText w:val=""/>
      <w:lvlJc w:val="left"/>
      <w:pPr>
        <w:tabs>
          <w:tab w:val="num" w:pos="2213"/>
        </w:tabs>
        <w:ind w:left="2213" w:right="2213" w:hanging="360"/>
      </w:pPr>
      <w:rPr>
        <w:rFonts w:ascii="Wingdings" w:hAnsi="Wingdings" w:hint="default"/>
      </w:rPr>
    </w:lvl>
    <w:lvl w:ilvl="3" w:tentative="1">
      <w:start w:val="1"/>
      <w:numFmt w:val="bullet"/>
      <w:lvlText w:val=""/>
      <w:lvlJc w:val="left"/>
      <w:pPr>
        <w:tabs>
          <w:tab w:val="num" w:pos="2933"/>
        </w:tabs>
        <w:ind w:left="2933" w:right="2933" w:hanging="360"/>
      </w:pPr>
      <w:rPr>
        <w:rFonts w:ascii="Symbol" w:hAnsi="Symbol" w:hint="default"/>
      </w:rPr>
    </w:lvl>
    <w:lvl w:ilvl="4" w:tentative="1">
      <w:start w:val="1"/>
      <w:numFmt w:val="bullet"/>
      <w:lvlText w:val="o"/>
      <w:lvlJc w:val="left"/>
      <w:pPr>
        <w:tabs>
          <w:tab w:val="num" w:pos="3653"/>
        </w:tabs>
        <w:ind w:left="3653" w:right="3653" w:hanging="360"/>
      </w:pPr>
      <w:rPr>
        <w:rFonts w:ascii="Courier New" w:hAnsi="Courier New" w:hint="default"/>
      </w:rPr>
    </w:lvl>
    <w:lvl w:ilvl="5" w:tentative="1">
      <w:start w:val="1"/>
      <w:numFmt w:val="bullet"/>
      <w:lvlText w:val=""/>
      <w:lvlJc w:val="left"/>
      <w:pPr>
        <w:tabs>
          <w:tab w:val="num" w:pos="4373"/>
        </w:tabs>
        <w:ind w:left="4373" w:right="4373" w:hanging="360"/>
      </w:pPr>
      <w:rPr>
        <w:rFonts w:ascii="Wingdings" w:hAnsi="Wingdings" w:hint="default"/>
      </w:rPr>
    </w:lvl>
    <w:lvl w:ilvl="6" w:tentative="1">
      <w:start w:val="1"/>
      <w:numFmt w:val="bullet"/>
      <w:lvlText w:val=""/>
      <w:lvlJc w:val="left"/>
      <w:pPr>
        <w:tabs>
          <w:tab w:val="num" w:pos="5093"/>
        </w:tabs>
        <w:ind w:left="5093" w:right="5093" w:hanging="360"/>
      </w:pPr>
      <w:rPr>
        <w:rFonts w:ascii="Symbol" w:hAnsi="Symbol" w:hint="default"/>
      </w:rPr>
    </w:lvl>
    <w:lvl w:ilvl="7" w:tentative="1">
      <w:start w:val="1"/>
      <w:numFmt w:val="bullet"/>
      <w:lvlText w:val="o"/>
      <w:lvlJc w:val="left"/>
      <w:pPr>
        <w:tabs>
          <w:tab w:val="num" w:pos="5813"/>
        </w:tabs>
        <w:ind w:left="5813" w:right="5813" w:hanging="360"/>
      </w:pPr>
      <w:rPr>
        <w:rFonts w:ascii="Courier New" w:hAnsi="Courier New" w:hint="default"/>
      </w:rPr>
    </w:lvl>
    <w:lvl w:ilvl="8" w:tentative="1">
      <w:start w:val="1"/>
      <w:numFmt w:val="bullet"/>
      <w:lvlText w:val=""/>
      <w:lvlJc w:val="left"/>
      <w:pPr>
        <w:tabs>
          <w:tab w:val="num" w:pos="6533"/>
        </w:tabs>
        <w:ind w:left="6533" w:right="6533" w:hanging="360"/>
      </w:pPr>
      <w:rPr>
        <w:rFonts w:ascii="Wingdings" w:hAnsi="Wingdings" w:hint="default"/>
      </w:rPr>
    </w:lvl>
  </w:abstractNum>
  <w:abstractNum w:abstractNumId="14">
    <w:nsid w:val="0E9343C5"/>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15">
    <w:nsid w:val="0ECB42C5"/>
    <w:multiLevelType w:val="singleLevel"/>
    <w:tmpl w:val="0409000F"/>
    <w:lvl w:ilvl="0">
      <w:start w:val="1"/>
      <w:numFmt w:val="decimal"/>
      <w:lvlText w:val="%1."/>
      <w:lvlJc w:val="center"/>
      <w:pPr>
        <w:tabs>
          <w:tab w:val="num" w:pos="648"/>
        </w:tabs>
        <w:ind w:left="360" w:right="360" w:hanging="72"/>
      </w:pPr>
    </w:lvl>
  </w:abstractNum>
  <w:abstractNum w:abstractNumId="16">
    <w:nsid w:val="0F0E4199"/>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17">
    <w:nsid w:val="118C59AA"/>
    <w:multiLevelType w:val="multilevel"/>
    <w:tmpl w:val="5080C1D4"/>
    <w:lvl w:ilvl="0">
      <w:start w:val="1"/>
      <w:numFmt w:val="decimal"/>
      <w:lvlText w:val="%1"/>
      <w:lvlJc w:val="left"/>
      <w:pPr>
        <w:tabs>
          <w:tab w:val="num" w:pos="675"/>
        </w:tabs>
        <w:ind w:left="675" w:right="675" w:hanging="675"/>
      </w:pPr>
      <w:rPr>
        <w:rFonts w:hint="cs"/>
      </w:rPr>
    </w:lvl>
    <w:lvl w:ilvl="1">
      <w:start w:val="1"/>
      <w:numFmt w:val="decimal"/>
      <w:lvlText w:val="%1-%2"/>
      <w:lvlJc w:val="left"/>
      <w:pPr>
        <w:tabs>
          <w:tab w:val="num" w:pos="1987"/>
        </w:tabs>
        <w:ind w:left="1987" w:right="1987" w:hanging="720"/>
      </w:pPr>
      <w:rPr>
        <w:rFonts w:hint="cs"/>
      </w:rPr>
    </w:lvl>
    <w:lvl w:ilvl="2">
      <w:start w:val="1"/>
      <w:numFmt w:val="decimal"/>
      <w:lvlText w:val="%1-%2.%3"/>
      <w:lvlJc w:val="left"/>
      <w:pPr>
        <w:tabs>
          <w:tab w:val="num" w:pos="3614"/>
        </w:tabs>
        <w:ind w:left="3614" w:right="3614" w:hanging="1080"/>
      </w:pPr>
      <w:rPr>
        <w:rFonts w:hint="cs"/>
      </w:rPr>
    </w:lvl>
    <w:lvl w:ilvl="3">
      <w:start w:val="1"/>
      <w:numFmt w:val="decimal"/>
      <w:lvlText w:val="%1-%2.%3.%4"/>
      <w:lvlJc w:val="left"/>
      <w:pPr>
        <w:tabs>
          <w:tab w:val="num" w:pos="5241"/>
        </w:tabs>
        <w:ind w:left="5241" w:right="5241" w:hanging="1440"/>
      </w:pPr>
      <w:rPr>
        <w:rFonts w:hint="cs"/>
      </w:rPr>
    </w:lvl>
    <w:lvl w:ilvl="4">
      <w:start w:val="1"/>
      <w:numFmt w:val="decimal"/>
      <w:lvlText w:val="%1-%2.%3.%4.%5"/>
      <w:lvlJc w:val="left"/>
      <w:pPr>
        <w:tabs>
          <w:tab w:val="num" w:pos="6508"/>
        </w:tabs>
        <w:ind w:left="6508" w:right="6508" w:hanging="1440"/>
      </w:pPr>
      <w:rPr>
        <w:rFonts w:hint="cs"/>
      </w:rPr>
    </w:lvl>
    <w:lvl w:ilvl="5">
      <w:start w:val="1"/>
      <w:numFmt w:val="decimal"/>
      <w:lvlText w:val="%1-%2.%3.%4.%5.%6"/>
      <w:lvlJc w:val="left"/>
      <w:pPr>
        <w:tabs>
          <w:tab w:val="num" w:pos="8135"/>
        </w:tabs>
        <w:ind w:left="8135" w:right="8135" w:hanging="1800"/>
      </w:pPr>
      <w:rPr>
        <w:rFonts w:hint="cs"/>
      </w:rPr>
    </w:lvl>
    <w:lvl w:ilvl="6">
      <w:start w:val="1"/>
      <w:numFmt w:val="decimal"/>
      <w:lvlText w:val="%1-%2.%3.%4.%5.%6.%7"/>
      <w:lvlJc w:val="left"/>
      <w:pPr>
        <w:tabs>
          <w:tab w:val="num" w:pos="9762"/>
        </w:tabs>
        <w:ind w:left="9762" w:right="9762" w:hanging="2160"/>
      </w:pPr>
      <w:rPr>
        <w:rFonts w:hint="cs"/>
      </w:rPr>
    </w:lvl>
    <w:lvl w:ilvl="7">
      <w:start w:val="1"/>
      <w:numFmt w:val="decimal"/>
      <w:lvlText w:val="%1-%2.%3.%4.%5.%6.%7.%8"/>
      <w:lvlJc w:val="left"/>
      <w:pPr>
        <w:tabs>
          <w:tab w:val="num" w:pos="11389"/>
        </w:tabs>
        <w:ind w:left="11389" w:right="11389" w:hanging="2520"/>
      </w:pPr>
      <w:rPr>
        <w:rFonts w:hint="cs"/>
      </w:rPr>
    </w:lvl>
    <w:lvl w:ilvl="8">
      <w:start w:val="1"/>
      <w:numFmt w:val="decimal"/>
      <w:lvlText w:val="%1-%2.%3.%4.%5.%6.%7.%8.%9"/>
      <w:lvlJc w:val="left"/>
      <w:pPr>
        <w:tabs>
          <w:tab w:val="num" w:pos="13016"/>
        </w:tabs>
        <w:ind w:left="13016" w:right="13016" w:hanging="2880"/>
      </w:pPr>
      <w:rPr>
        <w:rFonts w:hint="cs"/>
      </w:rPr>
    </w:lvl>
  </w:abstractNum>
  <w:abstractNum w:abstractNumId="18">
    <w:nsid w:val="12A74F09"/>
    <w:multiLevelType w:val="multilevel"/>
    <w:tmpl w:val="77848104"/>
    <w:lvl w:ilvl="0">
      <w:start w:val="1998"/>
      <w:numFmt w:val="decimal"/>
      <w:lvlText w:val="%1"/>
      <w:lvlJc w:val="left"/>
      <w:pPr>
        <w:tabs>
          <w:tab w:val="num" w:pos="2186"/>
        </w:tabs>
        <w:ind w:left="2186" w:right="2186" w:hanging="1440"/>
      </w:pPr>
      <w:rPr>
        <w:rFonts w:hint="cs"/>
      </w:rPr>
    </w:lvl>
    <w:lvl w:ilvl="1" w:tentative="1">
      <w:start w:val="1"/>
      <w:numFmt w:val="lowerLetter"/>
      <w:lvlText w:val="%2."/>
      <w:lvlJc w:val="left"/>
      <w:pPr>
        <w:tabs>
          <w:tab w:val="num" w:pos="1826"/>
        </w:tabs>
        <w:ind w:left="1826" w:right="1826" w:hanging="360"/>
      </w:pPr>
    </w:lvl>
    <w:lvl w:ilvl="2" w:tentative="1">
      <w:start w:val="1"/>
      <w:numFmt w:val="lowerRoman"/>
      <w:lvlText w:val="%3."/>
      <w:lvlJc w:val="right"/>
      <w:pPr>
        <w:tabs>
          <w:tab w:val="num" w:pos="2546"/>
        </w:tabs>
        <w:ind w:left="2546" w:right="2546" w:hanging="180"/>
      </w:pPr>
    </w:lvl>
    <w:lvl w:ilvl="3" w:tentative="1">
      <w:start w:val="1"/>
      <w:numFmt w:val="decimal"/>
      <w:lvlText w:val="%4."/>
      <w:lvlJc w:val="left"/>
      <w:pPr>
        <w:tabs>
          <w:tab w:val="num" w:pos="3266"/>
        </w:tabs>
        <w:ind w:left="3266" w:right="3266" w:hanging="360"/>
      </w:pPr>
    </w:lvl>
    <w:lvl w:ilvl="4" w:tentative="1">
      <w:start w:val="1"/>
      <w:numFmt w:val="lowerLetter"/>
      <w:lvlText w:val="%5."/>
      <w:lvlJc w:val="left"/>
      <w:pPr>
        <w:tabs>
          <w:tab w:val="num" w:pos="3986"/>
        </w:tabs>
        <w:ind w:left="3986" w:right="3986" w:hanging="360"/>
      </w:pPr>
    </w:lvl>
    <w:lvl w:ilvl="5" w:tentative="1">
      <w:start w:val="1"/>
      <w:numFmt w:val="lowerRoman"/>
      <w:lvlText w:val="%6."/>
      <w:lvlJc w:val="right"/>
      <w:pPr>
        <w:tabs>
          <w:tab w:val="num" w:pos="4706"/>
        </w:tabs>
        <w:ind w:left="4706" w:right="4706" w:hanging="180"/>
      </w:pPr>
    </w:lvl>
    <w:lvl w:ilvl="6" w:tentative="1">
      <w:start w:val="1"/>
      <w:numFmt w:val="decimal"/>
      <w:lvlText w:val="%7."/>
      <w:lvlJc w:val="left"/>
      <w:pPr>
        <w:tabs>
          <w:tab w:val="num" w:pos="5426"/>
        </w:tabs>
        <w:ind w:left="5426" w:right="5426" w:hanging="360"/>
      </w:pPr>
    </w:lvl>
    <w:lvl w:ilvl="7" w:tentative="1">
      <w:start w:val="1"/>
      <w:numFmt w:val="lowerLetter"/>
      <w:lvlText w:val="%8."/>
      <w:lvlJc w:val="left"/>
      <w:pPr>
        <w:tabs>
          <w:tab w:val="num" w:pos="6146"/>
        </w:tabs>
        <w:ind w:left="6146" w:right="6146" w:hanging="360"/>
      </w:pPr>
    </w:lvl>
    <w:lvl w:ilvl="8" w:tentative="1">
      <w:start w:val="1"/>
      <w:numFmt w:val="lowerRoman"/>
      <w:lvlText w:val="%9."/>
      <w:lvlJc w:val="right"/>
      <w:pPr>
        <w:tabs>
          <w:tab w:val="num" w:pos="6866"/>
        </w:tabs>
        <w:ind w:left="6866" w:right="6866" w:hanging="180"/>
      </w:pPr>
    </w:lvl>
  </w:abstractNum>
  <w:abstractNum w:abstractNumId="19">
    <w:nsid w:val="12CB32A0"/>
    <w:multiLevelType w:val="singleLevel"/>
    <w:tmpl w:val="C5BAF45C"/>
    <w:lvl w:ilvl="0">
      <w:start w:val="1"/>
      <w:numFmt w:val="decimal"/>
      <w:lvlText w:val="%1-"/>
      <w:lvlJc w:val="left"/>
      <w:pPr>
        <w:tabs>
          <w:tab w:val="num" w:pos="420"/>
        </w:tabs>
        <w:ind w:left="420" w:right="420" w:hanging="420"/>
      </w:pPr>
      <w:rPr>
        <w:rFonts w:hint="default"/>
        <w:sz w:val="28"/>
      </w:rPr>
    </w:lvl>
  </w:abstractNum>
  <w:abstractNum w:abstractNumId="20">
    <w:nsid w:val="157147C4"/>
    <w:multiLevelType w:val="singleLevel"/>
    <w:tmpl w:val="C09A805C"/>
    <w:lvl w:ilvl="0">
      <w:start w:val="1"/>
      <w:numFmt w:val="upperRoman"/>
      <w:lvlText w:val="(%1)"/>
      <w:lvlJc w:val="left"/>
      <w:pPr>
        <w:tabs>
          <w:tab w:val="num" w:pos="4090"/>
        </w:tabs>
        <w:ind w:left="4090" w:hanging="720"/>
      </w:pPr>
      <w:rPr>
        <w:rFonts w:hint="default"/>
      </w:rPr>
    </w:lvl>
  </w:abstractNum>
  <w:abstractNum w:abstractNumId="21">
    <w:nsid w:val="17C10BED"/>
    <w:multiLevelType w:val="singleLevel"/>
    <w:tmpl w:val="0409000F"/>
    <w:lvl w:ilvl="0">
      <w:start w:val="1"/>
      <w:numFmt w:val="decimal"/>
      <w:lvlText w:val="%1."/>
      <w:lvlJc w:val="center"/>
      <w:pPr>
        <w:tabs>
          <w:tab w:val="num" w:pos="648"/>
        </w:tabs>
        <w:ind w:left="360" w:right="360" w:hanging="72"/>
      </w:pPr>
    </w:lvl>
  </w:abstractNum>
  <w:abstractNum w:abstractNumId="22">
    <w:nsid w:val="18EF4C4F"/>
    <w:multiLevelType w:val="multilevel"/>
    <w:tmpl w:val="A9E0847E"/>
    <w:lvl w:ilvl="0">
      <w:start w:val="1"/>
      <w:numFmt w:val="arabicAbjad"/>
      <w:lvlText w:val="(%1)"/>
      <w:lvlJc w:val="left"/>
      <w:pPr>
        <w:tabs>
          <w:tab w:val="num" w:pos="720"/>
        </w:tabs>
        <w:ind w:left="720" w:right="720" w:hanging="360"/>
      </w:pPr>
      <w:rPr>
        <w:rFonts w:hint="cs"/>
      </w:rPr>
    </w:lvl>
    <w:lvl w:ilvl="1">
      <w:start w:val="11"/>
      <w:numFmt w:val="arabicAlpha"/>
      <w:lvlText w:val="(%2)"/>
      <w:lvlJc w:val="left"/>
      <w:pPr>
        <w:tabs>
          <w:tab w:val="num" w:pos="1800"/>
        </w:tabs>
        <w:ind w:left="1800" w:right="1800" w:hanging="720"/>
      </w:pPr>
      <w:rPr>
        <w:rFonts w:hint="cs"/>
      </w:rPr>
    </w:lvl>
    <w:lvl w:ilvl="2">
      <w:start w:val="1"/>
      <w:numFmt w:val="decimal"/>
      <w:lvlText w:val="%3-"/>
      <w:lvlJc w:val="left"/>
      <w:pPr>
        <w:tabs>
          <w:tab w:val="num" w:pos="2580"/>
        </w:tabs>
        <w:ind w:left="2580" w:right="2580" w:hanging="600"/>
      </w:pPr>
      <w:rPr>
        <w:rFonts w:hint="cs"/>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3">
    <w:nsid w:val="1B665E18"/>
    <w:multiLevelType w:val="singleLevel"/>
    <w:tmpl w:val="0409000F"/>
    <w:lvl w:ilvl="0">
      <w:start w:val="1"/>
      <w:numFmt w:val="decimal"/>
      <w:lvlText w:val="%1."/>
      <w:lvlJc w:val="center"/>
      <w:pPr>
        <w:tabs>
          <w:tab w:val="num" w:pos="648"/>
        </w:tabs>
        <w:ind w:left="360" w:right="360" w:hanging="72"/>
      </w:pPr>
    </w:lvl>
  </w:abstractNum>
  <w:abstractNum w:abstractNumId="24">
    <w:nsid w:val="1C785FA4"/>
    <w:multiLevelType w:val="multilevel"/>
    <w:tmpl w:val="2AC6590E"/>
    <w:lvl w:ilvl="0">
      <w:start w:val="6"/>
      <w:numFmt w:val="arabicAlpha"/>
      <w:lvlText w:val="(%1)"/>
      <w:lvlJc w:val="left"/>
      <w:pPr>
        <w:tabs>
          <w:tab w:val="num" w:pos="2160"/>
        </w:tabs>
        <w:ind w:left="2160" w:right="2160" w:hanging="360"/>
      </w:pPr>
      <w:rPr>
        <w:rFonts w:hint="default"/>
      </w:rPr>
    </w:lvl>
    <w:lvl w:ilvl="1" w:tentative="1">
      <w:start w:val="1"/>
      <w:numFmt w:val="lowerLetter"/>
      <w:lvlText w:val="%2."/>
      <w:lvlJc w:val="left"/>
      <w:pPr>
        <w:tabs>
          <w:tab w:val="num" w:pos="2880"/>
        </w:tabs>
        <w:ind w:left="2880" w:right="2880" w:hanging="360"/>
      </w:pPr>
    </w:lvl>
    <w:lvl w:ilvl="2" w:tentative="1">
      <w:start w:val="1"/>
      <w:numFmt w:val="lowerRoman"/>
      <w:lvlText w:val="%3."/>
      <w:lvlJc w:val="right"/>
      <w:pPr>
        <w:tabs>
          <w:tab w:val="num" w:pos="3600"/>
        </w:tabs>
        <w:ind w:left="3600" w:right="3600" w:hanging="180"/>
      </w:pPr>
    </w:lvl>
    <w:lvl w:ilvl="3" w:tentative="1">
      <w:start w:val="1"/>
      <w:numFmt w:val="decimal"/>
      <w:lvlText w:val="%4."/>
      <w:lvlJc w:val="left"/>
      <w:pPr>
        <w:tabs>
          <w:tab w:val="num" w:pos="4320"/>
        </w:tabs>
        <w:ind w:left="4320" w:right="4320" w:hanging="360"/>
      </w:pPr>
    </w:lvl>
    <w:lvl w:ilvl="4" w:tentative="1">
      <w:start w:val="1"/>
      <w:numFmt w:val="lowerLetter"/>
      <w:lvlText w:val="%5."/>
      <w:lvlJc w:val="left"/>
      <w:pPr>
        <w:tabs>
          <w:tab w:val="num" w:pos="5040"/>
        </w:tabs>
        <w:ind w:left="5040" w:right="5040" w:hanging="360"/>
      </w:pPr>
    </w:lvl>
    <w:lvl w:ilvl="5" w:tentative="1">
      <w:start w:val="1"/>
      <w:numFmt w:val="lowerRoman"/>
      <w:lvlText w:val="%6."/>
      <w:lvlJc w:val="right"/>
      <w:pPr>
        <w:tabs>
          <w:tab w:val="num" w:pos="5760"/>
        </w:tabs>
        <w:ind w:left="5760" w:right="5760" w:hanging="180"/>
      </w:pPr>
    </w:lvl>
    <w:lvl w:ilvl="6" w:tentative="1">
      <w:start w:val="1"/>
      <w:numFmt w:val="decimal"/>
      <w:lvlText w:val="%7."/>
      <w:lvlJc w:val="left"/>
      <w:pPr>
        <w:tabs>
          <w:tab w:val="num" w:pos="6480"/>
        </w:tabs>
        <w:ind w:left="6480" w:right="6480" w:hanging="360"/>
      </w:pPr>
    </w:lvl>
    <w:lvl w:ilvl="7" w:tentative="1">
      <w:start w:val="1"/>
      <w:numFmt w:val="lowerLetter"/>
      <w:lvlText w:val="%8."/>
      <w:lvlJc w:val="left"/>
      <w:pPr>
        <w:tabs>
          <w:tab w:val="num" w:pos="7200"/>
        </w:tabs>
        <w:ind w:left="7200" w:right="7200" w:hanging="360"/>
      </w:pPr>
    </w:lvl>
    <w:lvl w:ilvl="8" w:tentative="1">
      <w:start w:val="1"/>
      <w:numFmt w:val="lowerRoman"/>
      <w:lvlText w:val="%9."/>
      <w:lvlJc w:val="right"/>
      <w:pPr>
        <w:tabs>
          <w:tab w:val="num" w:pos="7920"/>
        </w:tabs>
        <w:ind w:left="7920" w:right="7920" w:hanging="180"/>
      </w:pPr>
    </w:lvl>
  </w:abstractNum>
  <w:abstractNum w:abstractNumId="25">
    <w:nsid w:val="1DD77287"/>
    <w:multiLevelType w:val="multilevel"/>
    <w:tmpl w:val="0D1C5E12"/>
    <w:lvl w:ilvl="0">
      <w:start w:val="1"/>
      <w:numFmt w:val="bullet"/>
      <w:lvlText w:val=""/>
      <w:lvlJc w:val="left"/>
      <w:pPr>
        <w:tabs>
          <w:tab w:val="num" w:pos="1440"/>
        </w:tabs>
        <w:ind w:left="1440" w:righ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right="2880" w:hanging="360"/>
      </w:pPr>
      <w:rPr>
        <w:rFonts w:ascii="Wingdings" w:hAnsi="Wingdings" w:hint="default"/>
      </w:rPr>
    </w:lvl>
    <w:lvl w:ilvl="3" w:tentative="1">
      <w:start w:val="1"/>
      <w:numFmt w:val="bullet"/>
      <w:lvlText w:val=""/>
      <w:lvlJc w:val="left"/>
      <w:pPr>
        <w:tabs>
          <w:tab w:val="num" w:pos="3600"/>
        </w:tabs>
        <w:ind w:left="3600" w:right="3600" w:hanging="360"/>
      </w:pPr>
      <w:rPr>
        <w:rFonts w:ascii="Symbol" w:hAnsi="Symbol" w:hint="default"/>
      </w:rPr>
    </w:lvl>
    <w:lvl w:ilvl="4" w:tentative="1">
      <w:start w:val="1"/>
      <w:numFmt w:val="bullet"/>
      <w:lvlText w:val="o"/>
      <w:lvlJc w:val="left"/>
      <w:pPr>
        <w:tabs>
          <w:tab w:val="num" w:pos="4320"/>
        </w:tabs>
        <w:ind w:left="4320" w:right="4320" w:hanging="360"/>
      </w:pPr>
      <w:rPr>
        <w:rFonts w:ascii="Courier New" w:hAnsi="Courier New" w:hint="default"/>
      </w:rPr>
    </w:lvl>
    <w:lvl w:ilvl="5" w:tentative="1">
      <w:start w:val="1"/>
      <w:numFmt w:val="bullet"/>
      <w:lvlText w:val=""/>
      <w:lvlJc w:val="left"/>
      <w:pPr>
        <w:tabs>
          <w:tab w:val="num" w:pos="5040"/>
        </w:tabs>
        <w:ind w:left="5040" w:right="5040" w:hanging="360"/>
      </w:pPr>
      <w:rPr>
        <w:rFonts w:ascii="Wingdings" w:hAnsi="Wingdings" w:hint="default"/>
      </w:rPr>
    </w:lvl>
    <w:lvl w:ilvl="6" w:tentative="1">
      <w:start w:val="1"/>
      <w:numFmt w:val="bullet"/>
      <w:lvlText w:val=""/>
      <w:lvlJc w:val="left"/>
      <w:pPr>
        <w:tabs>
          <w:tab w:val="num" w:pos="5760"/>
        </w:tabs>
        <w:ind w:left="5760" w:right="5760" w:hanging="360"/>
      </w:pPr>
      <w:rPr>
        <w:rFonts w:ascii="Symbol" w:hAnsi="Symbol" w:hint="default"/>
      </w:rPr>
    </w:lvl>
    <w:lvl w:ilvl="7" w:tentative="1">
      <w:start w:val="1"/>
      <w:numFmt w:val="bullet"/>
      <w:lvlText w:val="o"/>
      <w:lvlJc w:val="left"/>
      <w:pPr>
        <w:tabs>
          <w:tab w:val="num" w:pos="6480"/>
        </w:tabs>
        <w:ind w:left="6480" w:right="6480" w:hanging="360"/>
      </w:pPr>
      <w:rPr>
        <w:rFonts w:ascii="Courier New" w:hAnsi="Courier New" w:hint="default"/>
      </w:rPr>
    </w:lvl>
    <w:lvl w:ilvl="8" w:tentative="1">
      <w:start w:val="1"/>
      <w:numFmt w:val="bullet"/>
      <w:lvlText w:val=""/>
      <w:lvlJc w:val="left"/>
      <w:pPr>
        <w:tabs>
          <w:tab w:val="num" w:pos="7200"/>
        </w:tabs>
        <w:ind w:left="7200" w:right="7200" w:hanging="360"/>
      </w:pPr>
      <w:rPr>
        <w:rFonts w:ascii="Wingdings" w:hAnsi="Wingdings" w:hint="default"/>
      </w:rPr>
    </w:lvl>
  </w:abstractNum>
  <w:abstractNum w:abstractNumId="26">
    <w:nsid w:val="1FBD5DAE"/>
    <w:multiLevelType w:val="singleLevel"/>
    <w:tmpl w:val="3282FBF4"/>
    <w:lvl w:ilvl="0">
      <w:start w:val="1"/>
      <w:numFmt w:val="decimal"/>
      <w:lvlText w:val="%1-"/>
      <w:lvlJc w:val="left"/>
      <w:pPr>
        <w:tabs>
          <w:tab w:val="num" w:pos="3100"/>
        </w:tabs>
        <w:ind w:left="3100" w:hanging="360"/>
      </w:pPr>
      <w:rPr>
        <w:rFonts w:hint="default"/>
      </w:rPr>
    </w:lvl>
  </w:abstractNum>
  <w:abstractNum w:abstractNumId="27">
    <w:nsid w:val="220A20C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8">
    <w:nsid w:val="22111AAE"/>
    <w:multiLevelType w:val="multilevel"/>
    <w:tmpl w:val="9056AE82"/>
    <w:lvl w:ilvl="0">
      <w:start w:val="1"/>
      <w:numFmt w:val="bullet"/>
      <w:lvlText w:val=""/>
      <w:lvlJc w:val="left"/>
      <w:pPr>
        <w:tabs>
          <w:tab w:val="num" w:pos="1080"/>
        </w:tabs>
        <w:ind w:left="1080" w:right="1080" w:hanging="360"/>
      </w:pPr>
      <w:rPr>
        <w:rFonts w:ascii="Symbol" w:hAnsi="Symbol" w:hint="default"/>
      </w:rPr>
    </w:lvl>
    <w:lvl w:ilvl="1" w:tentative="1">
      <w:start w:val="1"/>
      <w:numFmt w:val="bullet"/>
      <w:lvlText w:val="o"/>
      <w:lvlJc w:val="left"/>
      <w:pPr>
        <w:tabs>
          <w:tab w:val="num" w:pos="1800"/>
        </w:tabs>
        <w:ind w:left="1800" w:right="1800" w:hanging="360"/>
      </w:pPr>
      <w:rPr>
        <w:rFonts w:ascii="Courier New" w:hAnsi="Courier New" w:hint="default"/>
      </w:rPr>
    </w:lvl>
    <w:lvl w:ilvl="2" w:tentative="1">
      <w:start w:val="1"/>
      <w:numFmt w:val="bullet"/>
      <w:lvlText w:val=""/>
      <w:lvlJc w:val="left"/>
      <w:pPr>
        <w:tabs>
          <w:tab w:val="num" w:pos="2520"/>
        </w:tabs>
        <w:ind w:left="2520" w:right="2520" w:hanging="360"/>
      </w:pPr>
      <w:rPr>
        <w:rFonts w:ascii="Wingdings" w:hAnsi="Wingdings" w:hint="default"/>
      </w:rPr>
    </w:lvl>
    <w:lvl w:ilvl="3" w:tentative="1">
      <w:start w:val="1"/>
      <w:numFmt w:val="bullet"/>
      <w:lvlText w:val=""/>
      <w:lvlJc w:val="left"/>
      <w:pPr>
        <w:tabs>
          <w:tab w:val="num" w:pos="3240"/>
        </w:tabs>
        <w:ind w:left="3240" w:right="3240" w:hanging="360"/>
      </w:pPr>
      <w:rPr>
        <w:rFonts w:ascii="Symbol" w:hAnsi="Symbol" w:hint="default"/>
      </w:rPr>
    </w:lvl>
    <w:lvl w:ilvl="4" w:tentative="1">
      <w:start w:val="1"/>
      <w:numFmt w:val="bullet"/>
      <w:lvlText w:val="o"/>
      <w:lvlJc w:val="left"/>
      <w:pPr>
        <w:tabs>
          <w:tab w:val="num" w:pos="3960"/>
        </w:tabs>
        <w:ind w:left="3960" w:right="3960" w:hanging="360"/>
      </w:pPr>
      <w:rPr>
        <w:rFonts w:ascii="Courier New" w:hAnsi="Courier New" w:hint="default"/>
      </w:rPr>
    </w:lvl>
    <w:lvl w:ilvl="5" w:tentative="1">
      <w:start w:val="1"/>
      <w:numFmt w:val="bullet"/>
      <w:lvlText w:val=""/>
      <w:lvlJc w:val="left"/>
      <w:pPr>
        <w:tabs>
          <w:tab w:val="num" w:pos="4680"/>
        </w:tabs>
        <w:ind w:left="4680" w:right="4680" w:hanging="360"/>
      </w:pPr>
      <w:rPr>
        <w:rFonts w:ascii="Wingdings" w:hAnsi="Wingdings" w:hint="default"/>
      </w:rPr>
    </w:lvl>
    <w:lvl w:ilvl="6" w:tentative="1">
      <w:start w:val="1"/>
      <w:numFmt w:val="bullet"/>
      <w:lvlText w:val=""/>
      <w:lvlJc w:val="left"/>
      <w:pPr>
        <w:tabs>
          <w:tab w:val="num" w:pos="5400"/>
        </w:tabs>
        <w:ind w:left="5400" w:right="5400" w:hanging="360"/>
      </w:pPr>
      <w:rPr>
        <w:rFonts w:ascii="Symbol" w:hAnsi="Symbol" w:hint="default"/>
      </w:rPr>
    </w:lvl>
    <w:lvl w:ilvl="7" w:tentative="1">
      <w:start w:val="1"/>
      <w:numFmt w:val="bullet"/>
      <w:lvlText w:val="o"/>
      <w:lvlJc w:val="left"/>
      <w:pPr>
        <w:tabs>
          <w:tab w:val="num" w:pos="6120"/>
        </w:tabs>
        <w:ind w:left="6120" w:right="6120" w:hanging="360"/>
      </w:pPr>
      <w:rPr>
        <w:rFonts w:ascii="Courier New" w:hAnsi="Courier New" w:hint="default"/>
      </w:rPr>
    </w:lvl>
    <w:lvl w:ilvl="8" w:tentative="1">
      <w:start w:val="1"/>
      <w:numFmt w:val="bullet"/>
      <w:lvlText w:val=""/>
      <w:lvlJc w:val="left"/>
      <w:pPr>
        <w:tabs>
          <w:tab w:val="num" w:pos="6840"/>
        </w:tabs>
        <w:ind w:left="6840" w:right="6840" w:hanging="360"/>
      </w:pPr>
      <w:rPr>
        <w:rFonts w:ascii="Wingdings" w:hAnsi="Wingdings" w:hint="default"/>
      </w:rPr>
    </w:lvl>
  </w:abstractNum>
  <w:abstractNum w:abstractNumId="29">
    <w:nsid w:val="228F755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0">
    <w:nsid w:val="2295760D"/>
    <w:multiLevelType w:val="multilevel"/>
    <w:tmpl w:val="5DDE7A10"/>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cs="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cs="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cs="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31">
    <w:nsid w:val="246A3BAE"/>
    <w:multiLevelType w:val="singleLevel"/>
    <w:tmpl w:val="0409000F"/>
    <w:lvl w:ilvl="0">
      <w:start w:val="1"/>
      <w:numFmt w:val="decimal"/>
      <w:lvlText w:val="%1."/>
      <w:lvlJc w:val="center"/>
      <w:pPr>
        <w:tabs>
          <w:tab w:val="num" w:pos="648"/>
        </w:tabs>
        <w:ind w:left="360" w:right="360" w:hanging="72"/>
      </w:pPr>
    </w:lvl>
  </w:abstractNum>
  <w:abstractNum w:abstractNumId="32">
    <w:nsid w:val="25F027A6"/>
    <w:multiLevelType w:val="singleLevel"/>
    <w:tmpl w:val="A0EAA7A4"/>
    <w:lvl w:ilvl="0">
      <w:numFmt w:val="chosung"/>
      <w:lvlText w:val="-"/>
      <w:lvlJc w:val="left"/>
      <w:pPr>
        <w:tabs>
          <w:tab w:val="num" w:pos="1440"/>
        </w:tabs>
        <w:ind w:left="1440" w:right="1440" w:hanging="720"/>
      </w:pPr>
      <w:rPr>
        <w:rFonts w:cs="Times New Roman" w:hint="default"/>
      </w:rPr>
    </w:lvl>
  </w:abstractNum>
  <w:abstractNum w:abstractNumId="33">
    <w:nsid w:val="26FF4D1B"/>
    <w:multiLevelType w:val="multilevel"/>
    <w:tmpl w:val="9446AC52"/>
    <w:lvl w:ilvl="0">
      <w:start w:val="1"/>
      <w:numFmt w:val="arabicAbjad"/>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4">
    <w:nsid w:val="27371ED8"/>
    <w:multiLevelType w:val="multilevel"/>
    <w:tmpl w:val="DFBE39EE"/>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35">
    <w:nsid w:val="28336143"/>
    <w:multiLevelType w:val="singleLevel"/>
    <w:tmpl w:val="0409000F"/>
    <w:lvl w:ilvl="0">
      <w:start w:val="1"/>
      <w:numFmt w:val="decimal"/>
      <w:lvlText w:val="%1."/>
      <w:lvlJc w:val="center"/>
      <w:pPr>
        <w:tabs>
          <w:tab w:val="num" w:pos="648"/>
        </w:tabs>
        <w:ind w:left="360" w:right="360" w:hanging="72"/>
      </w:pPr>
    </w:lvl>
  </w:abstractNum>
  <w:abstractNum w:abstractNumId="36">
    <w:nsid w:val="2D5E2ED9"/>
    <w:multiLevelType w:val="multilevel"/>
    <w:tmpl w:val="7FA2C792"/>
    <w:lvl w:ilvl="0">
      <w:start w:val="1"/>
      <w:numFmt w:val="arabicAlpha"/>
      <w:lvlText w:val="(%1)"/>
      <w:lvlJc w:val="left"/>
      <w:pPr>
        <w:tabs>
          <w:tab w:val="num" w:pos="2190"/>
        </w:tabs>
        <w:ind w:left="2190" w:right="2190" w:hanging="720"/>
      </w:pPr>
      <w:rPr>
        <w:rFonts w:hint="cs"/>
        <w:b/>
      </w:rPr>
    </w:lvl>
    <w:lvl w:ilvl="1" w:tentative="1">
      <w:start w:val="1"/>
      <w:numFmt w:val="lowerLetter"/>
      <w:lvlText w:val="%2."/>
      <w:lvlJc w:val="left"/>
      <w:pPr>
        <w:tabs>
          <w:tab w:val="num" w:pos="2550"/>
        </w:tabs>
        <w:ind w:left="2550" w:right="2550" w:hanging="360"/>
      </w:pPr>
    </w:lvl>
    <w:lvl w:ilvl="2" w:tentative="1">
      <w:start w:val="1"/>
      <w:numFmt w:val="lowerRoman"/>
      <w:lvlText w:val="%3."/>
      <w:lvlJc w:val="right"/>
      <w:pPr>
        <w:tabs>
          <w:tab w:val="num" w:pos="3270"/>
        </w:tabs>
        <w:ind w:left="3270" w:right="3270" w:hanging="180"/>
      </w:pPr>
    </w:lvl>
    <w:lvl w:ilvl="3" w:tentative="1">
      <w:start w:val="1"/>
      <w:numFmt w:val="decimal"/>
      <w:lvlText w:val="%4."/>
      <w:lvlJc w:val="left"/>
      <w:pPr>
        <w:tabs>
          <w:tab w:val="num" w:pos="3990"/>
        </w:tabs>
        <w:ind w:left="3990" w:right="3990" w:hanging="360"/>
      </w:pPr>
    </w:lvl>
    <w:lvl w:ilvl="4" w:tentative="1">
      <w:start w:val="1"/>
      <w:numFmt w:val="lowerLetter"/>
      <w:lvlText w:val="%5."/>
      <w:lvlJc w:val="left"/>
      <w:pPr>
        <w:tabs>
          <w:tab w:val="num" w:pos="4710"/>
        </w:tabs>
        <w:ind w:left="4710" w:right="4710" w:hanging="360"/>
      </w:pPr>
    </w:lvl>
    <w:lvl w:ilvl="5" w:tentative="1">
      <w:start w:val="1"/>
      <w:numFmt w:val="lowerRoman"/>
      <w:lvlText w:val="%6."/>
      <w:lvlJc w:val="right"/>
      <w:pPr>
        <w:tabs>
          <w:tab w:val="num" w:pos="5430"/>
        </w:tabs>
        <w:ind w:left="5430" w:right="5430" w:hanging="180"/>
      </w:pPr>
    </w:lvl>
    <w:lvl w:ilvl="6" w:tentative="1">
      <w:start w:val="1"/>
      <w:numFmt w:val="decimal"/>
      <w:lvlText w:val="%7."/>
      <w:lvlJc w:val="left"/>
      <w:pPr>
        <w:tabs>
          <w:tab w:val="num" w:pos="6150"/>
        </w:tabs>
        <w:ind w:left="6150" w:right="6150" w:hanging="360"/>
      </w:pPr>
    </w:lvl>
    <w:lvl w:ilvl="7" w:tentative="1">
      <w:start w:val="1"/>
      <w:numFmt w:val="lowerLetter"/>
      <w:lvlText w:val="%8."/>
      <w:lvlJc w:val="left"/>
      <w:pPr>
        <w:tabs>
          <w:tab w:val="num" w:pos="6870"/>
        </w:tabs>
        <w:ind w:left="6870" w:right="6870" w:hanging="360"/>
      </w:pPr>
    </w:lvl>
    <w:lvl w:ilvl="8" w:tentative="1">
      <w:start w:val="1"/>
      <w:numFmt w:val="lowerRoman"/>
      <w:lvlText w:val="%9."/>
      <w:lvlJc w:val="right"/>
      <w:pPr>
        <w:tabs>
          <w:tab w:val="num" w:pos="7590"/>
        </w:tabs>
        <w:ind w:left="7590" w:right="7590" w:hanging="180"/>
      </w:pPr>
    </w:lvl>
  </w:abstractNum>
  <w:abstractNum w:abstractNumId="37">
    <w:nsid w:val="2E925AA2"/>
    <w:multiLevelType w:val="singleLevel"/>
    <w:tmpl w:val="0409000F"/>
    <w:lvl w:ilvl="0">
      <w:start w:val="1"/>
      <w:numFmt w:val="decimal"/>
      <w:lvlText w:val="%1."/>
      <w:lvlJc w:val="center"/>
      <w:pPr>
        <w:tabs>
          <w:tab w:val="num" w:pos="648"/>
        </w:tabs>
        <w:ind w:left="360" w:right="360" w:hanging="72"/>
      </w:pPr>
    </w:lvl>
  </w:abstractNum>
  <w:abstractNum w:abstractNumId="38">
    <w:nsid w:val="30283435"/>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39">
    <w:nsid w:val="31AD6DBE"/>
    <w:multiLevelType w:val="multilevel"/>
    <w:tmpl w:val="B29C872A"/>
    <w:lvl w:ilvl="0">
      <w:start w:val="1"/>
      <w:numFmt w:val="bullet"/>
      <w:lvlText w:val=""/>
      <w:lvlJc w:val="left"/>
      <w:pPr>
        <w:tabs>
          <w:tab w:val="num" w:pos="720"/>
        </w:tabs>
        <w:ind w:left="720" w:right="720" w:hanging="360"/>
      </w:pPr>
      <w:rPr>
        <w:rFonts w:ascii="Wingdings" w:hAnsi="Wingdings"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40">
    <w:nsid w:val="32FC37C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1">
    <w:nsid w:val="35B3500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2">
    <w:nsid w:val="36BC13D4"/>
    <w:multiLevelType w:val="multilevel"/>
    <w:tmpl w:val="DB3E79DE"/>
    <w:lvl w:ilvl="0">
      <w:start w:val="1"/>
      <w:numFmt w:val="decimal"/>
      <w:lvlText w:val="%1."/>
      <w:lvlJc w:val="left"/>
      <w:pPr>
        <w:tabs>
          <w:tab w:val="num" w:pos="1080"/>
        </w:tabs>
        <w:ind w:left="1080" w:right="1080" w:hanging="360"/>
      </w:pPr>
    </w:lvl>
    <w:lvl w:ilvl="1" w:tentative="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43">
    <w:nsid w:val="3A616B66"/>
    <w:multiLevelType w:val="singleLevel"/>
    <w:tmpl w:val="E8EE8934"/>
    <w:lvl w:ilvl="0">
      <w:start w:val="496"/>
      <w:numFmt w:val="chosung"/>
      <w:lvlText w:val="-"/>
      <w:lvlJc w:val="left"/>
      <w:pPr>
        <w:tabs>
          <w:tab w:val="num" w:pos="1942"/>
        </w:tabs>
        <w:ind w:left="1942" w:right="1942" w:hanging="675"/>
      </w:pPr>
      <w:rPr>
        <w:rFonts w:hint="default"/>
        <w:sz w:val="30"/>
      </w:rPr>
    </w:lvl>
  </w:abstractNum>
  <w:abstractNum w:abstractNumId="44">
    <w:nsid w:val="3A8249A8"/>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45">
    <w:nsid w:val="3B5B4937"/>
    <w:multiLevelType w:val="multilevel"/>
    <w:tmpl w:val="1632EA90"/>
    <w:lvl w:ilvl="0">
      <w:start w:val="2"/>
      <w:numFmt w:val="decimal"/>
      <w:lvlText w:val="%1-"/>
      <w:lvlJc w:val="left"/>
      <w:pPr>
        <w:tabs>
          <w:tab w:val="num" w:pos="716"/>
        </w:tabs>
        <w:ind w:left="716" w:right="716" w:hanging="690"/>
      </w:pPr>
      <w:rPr>
        <w:rFonts w:hint="cs"/>
      </w:rPr>
    </w:lvl>
    <w:lvl w:ilvl="1">
      <w:start w:val="1"/>
      <w:numFmt w:val="arabicAlpha"/>
      <w:lvlText w:val="(%2)"/>
      <w:lvlJc w:val="left"/>
      <w:pPr>
        <w:tabs>
          <w:tab w:val="num" w:pos="1466"/>
        </w:tabs>
        <w:ind w:left="1466" w:hanging="720"/>
      </w:pPr>
      <w:rPr>
        <w:rFonts w:hint="cs"/>
      </w:rPr>
    </w:lvl>
    <w:lvl w:ilvl="2">
      <w:start w:val="11"/>
      <w:numFmt w:val="arabicAlpha"/>
      <w:lvlText w:val="(%3)"/>
      <w:lvlJc w:val="left"/>
      <w:pPr>
        <w:tabs>
          <w:tab w:val="num" w:pos="2006"/>
        </w:tabs>
        <w:ind w:left="2006" w:right="2006" w:hanging="360"/>
      </w:pPr>
      <w:rPr>
        <w:rFonts w:hint="default"/>
      </w:rPr>
    </w:lvl>
    <w:lvl w:ilvl="3">
      <w:start w:val="1"/>
      <w:numFmt w:val="decimal"/>
      <w:lvlText w:val="%4."/>
      <w:lvlJc w:val="left"/>
      <w:pPr>
        <w:tabs>
          <w:tab w:val="num" w:pos="2546"/>
        </w:tabs>
        <w:ind w:left="2546" w:right="2546" w:hanging="360"/>
      </w:pPr>
    </w:lvl>
    <w:lvl w:ilvl="4">
      <w:start w:val="1"/>
      <w:numFmt w:val="lowerLetter"/>
      <w:lvlText w:val="%5."/>
      <w:lvlJc w:val="left"/>
      <w:pPr>
        <w:tabs>
          <w:tab w:val="num" w:pos="3266"/>
        </w:tabs>
        <w:ind w:left="3266" w:right="3266" w:hanging="360"/>
      </w:pPr>
    </w:lvl>
    <w:lvl w:ilvl="5" w:tentative="1">
      <w:start w:val="1"/>
      <w:numFmt w:val="lowerRoman"/>
      <w:lvlText w:val="%6."/>
      <w:lvlJc w:val="right"/>
      <w:pPr>
        <w:tabs>
          <w:tab w:val="num" w:pos="3986"/>
        </w:tabs>
        <w:ind w:left="3986" w:right="3986" w:hanging="180"/>
      </w:pPr>
    </w:lvl>
    <w:lvl w:ilvl="6" w:tentative="1">
      <w:start w:val="1"/>
      <w:numFmt w:val="decimal"/>
      <w:lvlText w:val="%7."/>
      <w:lvlJc w:val="left"/>
      <w:pPr>
        <w:tabs>
          <w:tab w:val="num" w:pos="4706"/>
        </w:tabs>
        <w:ind w:left="4706" w:right="4706" w:hanging="360"/>
      </w:pPr>
    </w:lvl>
    <w:lvl w:ilvl="7" w:tentative="1">
      <w:start w:val="1"/>
      <w:numFmt w:val="lowerLetter"/>
      <w:lvlText w:val="%8."/>
      <w:lvlJc w:val="left"/>
      <w:pPr>
        <w:tabs>
          <w:tab w:val="num" w:pos="5426"/>
        </w:tabs>
        <w:ind w:left="5426" w:right="5426" w:hanging="360"/>
      </w:pPr>
    </w:lvl>
    <w:lvl w:ilvl="8" w:tentative="1">
      <w:start w:val="1"/>
      <w:numFmt w:val="lowerRoman"/>
      <w:lvlText w:val="%9."/>
      <w:lvlJc w:val="right"/>
      <w:pPr>
        <w:tabs>
          <w:tab w:val="num" w:pos="6146"/>
        </w:tabs>
        <w:ind w:left="6146" w:right="6146" w:hanging="180"/>
      </w:pPr>
    </w:lvl>
  </w:abstractNum>
  <w:abstractNum w:abstractNumId="46">
    <w:nsid w:val="3BB13AAA"/>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47">
    <w:nsid w:val="3D121995"/>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48">
    <w:nsid w:val="3D930132"/>
    <w:multiLevelType w:val="multilevel"/>
    <w:tmpl w:val="0122D3FE"/>
    <w:lvl w:ilvl="0">
      <w:start w:val="1"/>
      <w:numFmt w:val="bullet"/>
      <w:lvlText w:val=""/>
      <w:lvlJc w:val="left"/>
      <w:pPr>
        <w:tabs>
          <w:tab w:val="num" w:pos="795"/>
        </w:tabs>
        <w:ind w:left="795" w:right="795" w:hanging="360"/>
      </w:pPr>
      <w:rPr>
        <w:rFonts w:ascii="Wingdings" w:hAnsi="Wingdings" w:hint="default"/>
        <w:sz w:val="16"/>
      </w:rPr>
    </w:lvl>
    <w:lvl w:ilvl="1" w:tentative="1">
      <w:start w:val="1"/>
      <w:numFmt w:val="bullet"/>
      <w:lvlText w:val="o"/>
      <w:lvlJc w:val="left"/>
      <w:pPr>
        <w:tabs>
          <w:tab w:val="num" w:pos="1515"/>
        </w:tabs>
        <w:ind w:left="1515" w:right="1515" w:hanging="360"/>
      </w:pPr>
      <w:rPr>
        <w:rFonts w:ascii="Courier New" w:hAnsi="Courier New" w:hint="default"/>
      </w:rPr>
    </w:lvl>
    <w:lvl w:ilvl="2" w:tentative="1">
      <w:start w:val="1"/>
      <w:numFmt w:val="bullet"/>
      <w:lvlText w:val=""/>
      <w:lvlJc w:val="left"/>
      <w:pPr>
        <w:tabs>
          <w:tab w:val="num" w:pos="2235"/>
        </w:tabs>
        <w:ind w:left="2235" w:right="2235" w:hanging="360"/>
      </w:pPr>
      <w:rPr>
        <w:rFonts w:ascii="Wingdings" w:hAnsi="Wingdings" w:hint="default"/>
      </w:rPr>
    </w:lvl>
    <w:lvl w:ilvl="3" w:tentative="1">
      <w:start w:val="1"/>
      <w:numFmt w:val="bullet"/>
      <w:lvlText w:val=""/>
      <w:lvlJc w:val="left"/>
      <w:pPr>
        <w:tabs>
          <w:tab w:val="num" w:pos="2955"/>
        </w:tabs>
        <w:ind w:left="2955" w:right="2955" w:hanging="360"/>
      </w:pPr>
      <w:rPr>
        <w:rFonts w:ascii="Symbol" w:hAnsi="Symbol" w:hint="default"/>
      </w:rPr>
    </w:lvl>
    <w:lvl w:ilvl="4" w:tentative="1">
      <w:start w:val="1"/>
      <w:numFmt w:val="bullet"/>
      <w:lvlText w:val="o"/>
      <w:lvlJc w:val="left"/>
      <w:pPr>
        <w:tabs>
          <w:tab w:val="num" w:pos="3675"/>
        </w:tabs>
        <w:ind w:left="3675" w:right="3675" w:hanging="360"/>
      </w:pPr>
      <w:rPr>
        <w:rFonts w:ascii="Courier New" w:hAnsi="Courier New" w:hint="default"/>
      </w:rPr>
    </w:lvl>
    <w:lvl w:ilvl="5" w:tentative="1">
      <w:start w:val="1"/>
      <w:numFmt w:val="bullet"/>
      <w:lvlText w:val=""/>
      <w:lvlJc w:val="left"/>
      <w:pPr>
        <w:tabs>
          <w:tab w:val="num" w:pos="4395"/>
        </w:tabs>
        <w:ind w:left="4395" w:right="4395" w:hanging="360"/>
      </w:pPr>
      <w:rPr>
        <w:rFonts w:ascii="Wingdings" w:hAnsi="Wingdings" w:hint="default"/>
      </w:rPr>
    </w:lvl>
    <w:lvl w:ilvl="6" w:tentative="1">
      <w:start w:val="1"/>
      <w:numFmt w:val="bullet"/>
      <w:lvlText w:val=""/>
      <w:lvlJc w:val="left"/>
      <w:pPr>
        <w:tabs>
          <w:tab w:val="num" w:pos="5115"/>
        </w:tabs>
        <w:ind w:left="5115" w:right="5115" w:hanging="360"/>
      </w:pPr>
      <w:rPr>
        <w:rFonts w:ascii="Symbol" w:hAnsi="Symbol" w:hint="default"/>
      </w:rPr>
    </w:lvl>
    <w:lvl w:ilvl="7" w:tentative="1">
      <w:start w:val="1"/>
      <w:numFmt w:val="bullet"/>
      <w:lvlText w:val="o"/>
      <w:lvlJc w:val="left"/>
      <w:pPr>
        <w:tabs>
          <w:tab w:val="num" w:pos="5835"/>
        </w:tabs>
        <w:ind w:left="5835" w:right="5835" w:hanging="360"/>
      </w:pPr>
      <w:rPr>
        <w:rFonts w:ascii="Courier New" w:hAnsi="Courier New" w:hint="default"/>
      </w:rPr>
    </w:lvl>
    <w:lvl w:ilvl="8" w:tentative="1">
      <w:start w:val="1"/>
      <w:numFmt w:val="bullet"/>
      <w:lvlText w:val=""/>
      <w:lvlJc w:val="left"/>
      <w:pPr>
        <w:tabs>
          <w:tab w:val="num" w:pos="6555"/>
        </w:tabs>
        <w:ind w:left="6555" w:right="6555" w:hanging="360"/>
      </w:pPr>
      <w:rPr>
        <w:rFonts w:ascii="Wingdings" w:hAnsi="Wingdings" w:hint="default"/>
      </w:rPr>
    </w:lvl>
  </w:abstractNum>
  <w:abstractNum w:abstractNumId="49">
    <w:nsid w:val="406779A4"/>
    <w:multiLevelType w:val="singleLevel"/>
    <w:tmpl w:val="D1F08D42"/>
    <w:lvl w:ilvl="0">
      <w:start w:val="496"/>
      <w:numFmt w:val="chosung"/>
      <w:lvlText w:val="-"/>
      <w:lvlJc w:val="left"/>
      <w:pPr>
        <w:tabs>
          <w:tab w:val="num" w:pos="1942"/>
        </w:tabs>
        <w:ind w:left="1942" w:right="1942" w:hanging="675"/>
      </w:pPr>
      <w:rPr>
        <w:rFonts w:hint="default"/>
        <w:sz w:val="30"/>
      </w:rPr>
    </w:lvl>
  </w:abstractNum>
  <w:abstractNum w:abstractNumId="50">
    <w:nsid w:val="40D0381C"/>
    <w:multiLevelType w:val="multilevel"/>
    <w:tmpl w:val="7A884892"/>
    <w:lvl w:ilvl="0">
      <w:start w:val="1"/>
      <w:numFmt w:val="arabicAbjad"/>
      <w:lvlText w:val="(%1)"/>
      <w:lvlJc w:val="left"/>
      <w:pPr>
        <w:tabs>
          <w:tab w:val="num" w:pos="2160"/>
        </w:tabs>
        <w:ind w:left="2160" w:right="2160" w:hanging="360"/>
      </w:pPr>
      <w:rPr>
        <w:rFonts w:hint="cs"/>
      </w:rPr>
    </w:lvl>
    <w:lvl w:ilvl="1" w:tentative="1">
      <w:start w:val="1"/>
      <w:numFmt w:val="lowerLetter"/>
      <w:lvlText w:val="%2."/>
      <w:lvlJc w:val="left"/>
      <w:pPr>
        <w:tabs>
          <w:tab w:val="num" w:pos="2880"/>
        </w:tabs>
        <w:ind w:left="2880" w:right="2880" w:hanging="360"/>
      </w:pPr>
    </w:lvl>
    <w:lvl w:ilvl="2" w:tentative="1">
      <w:start w:val="1"/>
      <w:numFmt w:val="lowerRoman"/>
      <w:lvlText w:val="%3."/>
      <w:lvlJc w:val="right"/>
      <w:pPr>
        <w:tabs>
          <w:tab w:val="num" w:pos="3600"/>
        </w:tabs>
        <w:ind w:left="3600" w:right="3600" w:hanging="180"/>
      </w:pPr>
    </w:lvl>
    <w:lvl w:ilvl="3" w:tentative="1">
      <w:start w:val="1"/>
      <w:numFmt w:val="decimal"/>
      <w:lvlText w:val="%4."/>
      <w:lvlJc w:val="left"/>
      <w:pPr>
        <w:tabs>
          <w:tab w:val="num" w:pos="4320"/>
        </w:tabs>
        <w:ind w:left="4320" w:right="4320" w:hanging="360"/>
      </w:pPr>
    </w:lvl>
    <w:lvl w:ilvl="4" w:tentative="1">
      <w:start w:val="1"/>
      <w:numFmt w:val="lowerLetter"/>
      <w:lvlText w:val="%5."/>
      <w:lvlJc w:val="left"/>
      <w:pPr>
        <w:tabs>
          <w:tab w:val="num" w:pos="5040"/>
        </w:tabs>
        <w:ind w:left="5040" w:right="5040" w:hanging="360"/>
      </w:pPr>
    </w:lvl>
    <w:lvl w:ilvl="5" w:tentative="1">
      <w:start w:val="1"/>
      <w:numFmt w:val="lowerRoman"/>
      <w:lvlText w:val="%6."/>
      <w:lvlJc w:val="right"/>
      <w:pPr>
        <w:tabs>
          <w:tab w:val="num" w:pos="5760"/>
        </w:tabs>
        <w:ind w:left="5760" w:right="5760" w:hanging="180"/>
      </w:pPr>
    </w:lvl>
    <w:lvl w:ilvl="6" w:tentative="1">
      <w:start w:val="1"/>
      <w:numFmt w:val="decimal"/>
      <w:lvlText w:val="%7."/>
      <w:lvlJc w:val="left"/>
      <w:pPr>
        <w:tabs>
          <w:tab w:val="num" w:pos="6480"/>
        </w:tabs>
        <w:ind w:left="6480" w:right="6480" w:hanging="360"/>
      </w:pPr>
    </w:lvl>
    <w:lvl w:ilvl="7" w:tentative="1">
      <w:start w:val="1"/>
      <w:numFmt w:val="lowerLetter"/>
      <w:lvlText w:val="%8."/>
      <w:lvlJc w:val="left"/>
      <w:pPr>
        <w:tabs>
          <w:tab w:val="num" w:pos="7200"/>
        </w:tabs>
        <w:ind w:left="7200" w:right="7200" w:hanging="360"/>
      </w:pPr>
    </w:lvl>
    <w:lvl w:ilvl="8" w:tentative="1">
      <w:start w:val="1"/>
      <w:numFmt w:val="lowerRoman"/>
      <w:lvlText w:val="%9."/>
      <w:lvlJc w:val="right"/>
      <w:pPr>
        <w:tabs>
          <w:tab w:val="num" w:pos="7920"/>
        </w:tabs>
        <w:ind w:left="7920" w:right="7920" w:hanging="180"/>
      </w:pPr>
    </w:lvl>
  </w:abstractNum>
  <w:abstractNum w:abstractNumId="51">
    <w:nsid w:val="41813AEF"/>
    <w:multiLevelType w:val="singleLevel"/>
    <w:tmpl w:val="22B6E288"/>
    <w:lvl w:ilvl="0">
      <w:start w:val="1"/>
      <w:numFmt w:val="decimal"/>
      <w:lvlText w:val="(%1)"/>
      <w:lvlJc w:val="left"/>
      <w:pPr>
        <w:tabs>
          <w:tab w:val="num" w:pos="420"/>
        </w:tabs>
        <w:ind w:left="420" w:right="420" w:hanging="420"/>
      </w:pPr>
      <w:rPr>
        <w:rFonts w:hint="default"/>
      </w:rPr>
    </w:lvl>
  </w:abstractNum>
  <w:abstractNum w:abstractNumId="52">
    <w:nsid w:val="419B0B60"/>
    <w:multiLevelType w:val="multilevel"/>
    <w:tmpl w:val="2B0CF664"/>
    <w:lvl w:ilvl="0">
      <w:start w:val="1"/>
      <w:numFmt w:val="bullet"/>
      <w:lvlText w:val=""/>
      <w:lvlJc w:val="left"/>
      <w:pPr>
        <w:tabs>
          <w:tab w:val="num" w:pos="773"/>
        </w:tabs>
        <w:ind w:left="773" w:right="773" w:hanging="360"/>
      </w:pPr>
      <w:rPr>
        <w:rFonts w:ascii="Symbol" w:hAnsi="Symbol" w:hint="default"/>
      </w:rPr>
    </w:lvl>
    <w:lvl w:ilvl="1" w:tentative="1">
      <w:start w:val="1"/>
      <w:numFmt w:val="bullet"/>
      <w:lvlText w:val="o"/>
      <w:lvlJc w:val="left"/>
      <w:pPr>
        <w:tabs>
          <w:tab w:val="num" w:pos="1493"/>
        </w:tabs>
        <w:ind w:left="1493" w:right="1493" w:hanging="360"/>
      </w:pPr>
      <w:rPr>
        <w:rFonts w:ascii="Courier New" w:hAnsi="Courier New" w:hint="default"/>
      </w:rPr>
    </w:lvl>
    <w:lvl w:ilvl="2" w:tentative="1">
      <w:start w:val="1"/>
      <w:numFmt w:val="bullet"/>
      <w:lvlText w:val=""/>
      <w:lvlJc w:val="left"/>
      <w:pPr>
        <w:tabs>
          <w:tab w:val="num" w:pos="2213"/>
        </w:tabs>
        <w:ind w:left="2213" w:right="2213" w:hanging="360"/>
      </w:pPr>
      <w:rPr>
        <w:rFonts w:ascii="Wingdings" w:hAnsi="Wingdings" w:hint="default"/>
      </w:rPr>
    </w:lvl>
    <w:lvl w:ilvl="3" w:tentative="1">
      <w:start w:val="1"/>
      <w:numFmt w:val="bullet"/>
      <w:lvlText w:val=""/>
      <w:lvlJc w:val="left"/>
      <w:pPr>
        <w:tabs>
          <w:tab w:val="num" w:pos="2933"/>
        </w:tabs>
        <w:ind w:left="2933" w:right="2933" w:hanging="360"/>
      </w:pPr>
      <w:rPr>
        <w:rFonts w:ascii="Symbol" w:hAnsi="Symbol" w:hint="default"/>
      </w:rPr>
    </w:lvl>
    <w:lvl w:ilvl="4" w:tentative="1">
      <w:start w:val="1"/>
      <w:numFmt w:val="bullet"/>
      <w:lvlText w:val="o"/>
      <w:lvlJc w:val="left"/>
      <w:pPr>
        <w:tabs>
          <w:tab w:val="num" w:pos="3653"/>
        </w:tabs>
        <w:ind w:left="3653" w:right="3653" w:hanging="360"/>
      </w:pPr>
      <w:rPr>
        <w:rFonts w:ascii="Courier New" w:hAnsi="Courier New" w:hint="default"/>
      </w:rPr>
    </w:lvl>
    <w:lvl w:ilvl="5" w:tentative="1">
      <w:start w:val="1"/>
      <w:numFmt w:val="bullet"/>
      <w:lvlText w:val=""/>
      <w:lvlJc w:val="left"/>
      <w:pPr>
        <w:tabs>
          <w:tab w:val="num" w:pos="4373"/>
        </w:tabs>
        <w:ind w:left="4373" w:right="4373" w:hanging="360"/>
      </w:pPr>
      <w:rPr>
        <w:rFonts w:ascii="Wingdings" w:hAnsi="Wingdings" w:hint="default"/>
      </w:rPr>
    </w:lvl>
    <w:lvl w:ilvl="6" w:tentative="1">
      <w:start w:val="1"/>
      <w:numFmt w:val="bullet"/>
      <w:lvlText w:val=""/>
      <w:lvlJc w:val="left"/>
      <w:pPr>
        <w:tabs>
          <w:tab w:val="num" w:pos="5093"/>
        </w:tabs>
        <w:ind w:left="5093" w:right="5093" w:hanging="360"/>
      </w:pPr>
      <w:rPr>
        <w:rFonts w:ascii="Symbol" w:hAnsi="Symbol" w:hint="default"/>
      </w:rPr>
    </w:lvl>
    <w:lvl w:ilvl="7" w:tentative="1">
      <w:start w:val="1"/>
      <w:numFmt w:val="bullet"/>
      <w:lvlText w:val="o"/>
      <w:lvlJc w:val="left"/>
      <w:pPr>
        <w:tabs>
          <w:tab w:val="num" w:pos="5813"/>
        </w:tabs>
        <w:ind w:left="5813" w:right="5813" w:hanging="360"/>
      </w:pPr>
      <w:rPr>
        <w:rFonts w:ascii="Courier New" w:hAnsi="Courier New" w:hint="default"/>
      </w:rPr>
    </w:lvl>
    <w:lvl w:ilvl="8" w:tentative="1">
      <w:start w:val="1"/>
      <w:numFmt w:val="bullet"/>
      <w:lvlText w:val=""/>
      <w:lvlJc w:val="left"/>
      <w:pPr>
        <w:tabs>
          <w:tab w:val="num" w:pos="6533"/>
        </w:tabs>
        <w:ind w:left="6533" w:right="6533" w:hanging="360"/>
      </w:pPr>
      <w:rPr>
        <w:rFonts w:ascii="Wingdings" w:hAnsi="Wingdings" w:hint="default"/>
      </w:rPr>
    </w:lvl>
  </w:abstractNum>
  <w:abstractNum w:abstractNumId="53">
    <w:nsid w:val="41C56D4A"/>
    <w:multiLevelType w:val="singleLevel"/>
    <w:tmpl w:val="F8B031D4"/>
    <w:lvl w:ilvl="0">
      <w:start w:val="1"/>
      <w:numFmt w:val="upperRoman"/>
      <w:lvlText w:val="(%1)"/>
      <w:lvlJc w:val="left"/>
      <w:pPr>
        <w:tabs>
          <w:tab w:val="num" w:pos="4090"/>
        </w:tabs>
        <w:ind w:left="4090" w:hanging="720"/>
      </w:pPr>
      <w:rPr>
        <w:rFonts w:hint="default"/>
      </w:rPr>
    </w:lvl>
  </w:abstractNum>
  <w:abstractNum w:abstractNumId="54">
    <w:nsid w:val="41F527A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5">
    <w:nsid w:val="446354B3"/>
    <w:multiLevelType w:val="multilevel"/>
    <w:tmpl w:val="AFE8007A"/>
    <w:lvl w:ilvl="0">
      <w:start w:val="27"/>
      <w:numFmt w:val="arabicAlpha"/>
      <w:lvlText w:val="(%1)"/>
      <w:lvlJc w:val="left"/>
      <w:pPr>
        <w:tabs>
          <w:tab w:val="num" w:pos="1080"/>
        </w:tabs>
        <w:ind w:left="1080" w:right="1080" w:hanging="72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6">
    <w:nsid w:val="48A948B5"/>
    <w:multiLevelType w:val="multilevel"/>
    <w:tmpl w:val="0BBCB04E"/>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57">
    <w:nsid w:val="4ACC4AC5"/>
    <w:multiLevelType w:val="multilevel"/>
    <w:tmpl w:val="77848104"/>
    <w:lvl w:ilvl="0">
      <w:start w:val="1998"/>
      <w:numFmt w:val="decimal"/>
      <w:lvlText w:val="%1"/>
      <w:lvlJc w:val="left"/>
      <w:pPr>
        <w:tabs>
          <w:tab w:val="num" w:pos="2186"/>
        </w:tabs>
        <w:ind w:left="2186" w:right="2186" w:hanging="1440"/>
      </w:pPr>
      <w:rPr>
        <w:rFonts w:hint="cs"/>
      </w:rPr>
    </w:lvl>
    <w:lvl w:ilvl="1">
      <w:start w:val="1"/>
      <w:numFmt w:val="lowerLetter"/>
      <w:lvlText w:val="%2."/>
      <w:lvlJc w:val="left"/>
      <w:pPr>
        <w:tabs>
          <w:tab w:val="num" w:pos="1826"/>
        </w:tabs>
        <w:ind w:left="1826" w:right="1826" w:hanging="360"/>
      </w:pPr>
    </w:lvl>
    <w:lvl w:ilvl="2">
      <w:start w:val="1"/>
      <w:numFmt w:val="lowerRoman"/>
      <w:lvlText w:val="%3."/>
      <w:lvlJc w:val="right"/>
      <w:pPr>
        <w:tabs>
          <w:tab w:val="num" w:pos="2546"/>
        </w:tabs>
        <w:ind w:left="2546" w:right="2546" w:hanging="180"/>
      </w:pPr>
    </w:lvl>
    <w:lvl w:ilvl="3">
      <w:start w:val="1"/>
      <w:numFmt w:val="decimal"/>
      <w:lvlText w:val="%4."/>
      <w:lvlJc w:val="left"/>
      <w:pPr>
        <w:tabs>
          <w:tab w:val="num" w:pos="3266"/>
        </w:tabs>
        <w:ind w:left="3266" w:right="3266" w:hanging="360"/>
      </w:pPr>
    </w:lvl>
    <w:lvl w:ilvl="4">
      <w:start w:val="1"/>
      <w:numFmt w:val="lowerLetter"/>
      <w:lvlText w:val="%5."/>
      <w:lvlJc w:val="left"/>
      <w:pPr>
        <w:tabs>
          <w:tab w:val="num" w:pos="3986"/>
        </w:tabs>
        <w:ind w:left="3986" w:right="3986" w:hanging="360"/>
      </w:pPr>
    </w:lvl>
    <w:lvl w:ilvl="5">
      <w:start w:val="1"/>
      <w:numFmt w:val="lowerRoman"/>
      <w:lvlText w:val="%6."/>
      <w:lvlJc w:val="right"/>
      <w:pPr>
        <w:tabs>
          <w:tab w:val="num" w:pos="4706"/>
        </w:tabs>
        <w:ind w:left="4706" w:right="4706" w:hanging="180"/>
      </w:pPr>
    </w:lvl>
    <w:lvl w:ilvl="6">
      <w:start w:val="1"/>
      <w:numFmt w:val="decimal"/>
      <w:lvlText w:val="%7."/>
      <w:lvlJc w:val="left"/>
      <w:pPr>
        <w:tabs>
          <w:tab w:val="num" w:pos="5426"/>
        </w:tabs>
        <w:ind w:left="5426" w:right="5426" w:hanging="360"/>
      </w:pPr>
    </w:lvl>
    <w:lvl w:ilvl="7">
      <w:start w:val="1"/>
      <w:numFmt w:val="lowerLetter"/>
      <w:lvlText w:val="%8."/>
      <w:lvlJc w:val="left"/>
      <w:pPr>
        <w:tabs>
          <w:tab w:val="num" w:pos="6146"/>
        </w:tabs>
        <w:ind w:left="6146" w:right="6146" w:hanging="360"/>
      </w:pPr>
    </w:lvl>
    <w:lvl w:ilvl="8">
      <w:start w:val="1"/>
      <w:numFmt w:val="lowerRoman"/>
      <w:lvlText w:val="%9."/>
      <w:lvlJc w:val="right"/>
      <w:pPr>
        <w:tabs>
          <w:tab w:val="num" w:pos="6866"/>
        </w:tabs>
        <w:ind w:left="6866" w:right="6866" w:hanging="180"/>
      </w:pPr>
    </w:lvl>
  </w:abstractNum>
  <w:abstractNum w:abstractNumId="58">
    <w:nsid w:val="4C2036C5"/>
    <w:multiLevelType w:val="multilevel"/>
    <w:tmpl w:val="DFB81F9A"/>
    <w:lvl w:ilvl="0">
      <w:start w:val="1"/>
      <w:numFmt w:val="koreanDigital2"/>
      <w:lvlText w:val="(%1)"/>
      <w:lvlJc w:val="left"/>
      <w:pPr>
        <w:tabs>
          <w:tab w:val="num" w:pos="1080"/>
        </w:tabs>
        <w:ind w:left="1080" w:right="1080" w:hanging="720"/>
      </w:pPr>
      <w:rPr>
        <w:rFonts w:hint="cs"/>
      </w:rPr>
    </w:lvl>
    <w:lvl w:ilvl="1" w:tentative="1">
      <w:start w:val="1"/>
      <w:numFmt w:val="lowerRoman"/>
      <w:lvlText w:val="%2."/>
      <w:lvlJc w:val="left"/>
      <w:pPr>
        <w:tabs>
          <w:tab w:val="num" w:pos="1440"/>
        </w:tabs>
        <w:ind w:left="1440" w:right="1440" w:hanging="360"/>
      </w:pPr>
    </w:lvl>
    <w:lvl w:ilvl="2" w:tentative="1">
      <w:start w:val="1"/>
      <w:numFmt w:val="arabicAbjad"/>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Roman"/>
      <w:lvlText w:val="%5."/>
      <w:lvlJc w:val="left"/>
      <w:pPr>
        <w:tabs>
          <w:tab w:val="num" w:pos="3600"/>
        </w:tabs>
        <w:ind w:left="3600" w:right="3600" w:hanging="360"/>
      </w:pPr>
    </w:lvl>
    <w:lvl w:ilvl="5" w:tentative="1">
      <w:start w:val="1"/>
      <w:numFmt w:val="arabicAbjad"/>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Roman"/>
      <w:lvlText w:val="%8."/>
      <w:lvlJc w:val="left"/>
      <w:pPr>
        <w:tabs>
          <w:tab w:val="num" w:pos="5760"/>
        </w:tabs>
        <w:ind w:left="5760" w:right="5760" w:hanging="360"/>
      </w:pPr>
    </w:lvl>
    <w:lvl w:ilvl="8" w:tentative="1">
      <w:start w:val="1"/>
      <w:numFmt w:val="arabicAbjad"/>
      <w:lvlText w:val="%9."/>
      <w:lvlJc w:val="right"/>
      <w:pPr>
        <w:tabs>
          <w:tab w:val="num" w:pos="6480"/>
        </w:tabs>
        <w:ind w:left="6480" w:right="6480" w:hanging="180"/>
      </w:pPr>
    </w:lvl>
  </w:abstractNum>
  <w:abstractNum w:abstractNumId="59">
    <w:nsid w:val="4ECF26F9"/>
    <w:multiLevelType w:val="multilevel"/>
    <w:tmpl w:val="A46C3116"/>
    <w:lvl w:ilvl="0">
      <w:start w:val="3"/>
      <w:numFmt w:val="bullet"/>
      <w:lvlText w:val="-"/>
      <w:lvlJc w:val="left"/>
      <w:pPr>
        <w:tabs>
          <w:tab w:val="num" w:pos="720"/>
        </w:tabs>
        <w:ind w:left="720" w:right="720" w:hanging="360"/>
      </w:pPr>
      <w:rPr>
        <w:rFonts w:ascii="Times New Roman" w:eastAsia="Times New Roman" w:hAnsi="Times New Roman" w:cs="Traditional Arabic" w:hint="default"/>
      </w:rPr>
    </w:lvl>
    <w:lvl w:ilvl="1" w:tentative="1">
      <w:start w:val="1"/>
      <w:numFmt w:val="bullet"/>
      <w:lvlText w:val="o"/>
      <w:lvlJc w:val="left"/>
      <w:pPr>
        <w:tabs>
          <w:tab w:val="num" w:pos="2160"/>
        </w:tabs>
        <w:ind w:left="2160" w:right="2160" w:hanging="360"/>
      </w:pPr>
      <w:rPr>
        <w:rFonts w:ascii="Courier New" w:hAnsi="Courier New" w:cs="Courier New" w:hint="default"/>
      </w:rPr>
    </w:lvl>
    <w:lvl w:ilvl="2" w:tentative="1">
      <w:start w:val="1"/>
      <w:numFmt w:val="bullet"/>
      <w:lvlText w:val=""/>
      <w:lvlJc w:val="left"/>
      <w:pPr>
        <w:tabs>
          <w:tab w:val="num" w:pos="2880"/>
        </w:tabs>
        <w:ind w:left="2880" w:right="2880" w:hanging="360"/>
      </w:pPr>
      <w:rPr>
        <w:rFonts w:ascii="Wingdings" w:hAnsi="Wingdings" w:hint="default"/>
      </w:rPr>
    </w:lvl>
    <w:lvl w:ilvl="3" w:tentative="1">
      <w:start w:val="1"/>
      <w:numFmt w:val="bullet"/>
      <w:lvlText w:val=""/>
      <w:lvlJc w:val="left"/>
      <w:pPr>
        <w:tabs>
          <w:tab w:val="num" w:pos="3600"/>
        </w:tabs>
        <w:ind w:left="3600" w:right="3600" w:hanging="360"/>
      </w:pPr>
      <w:rPr>
        <w:rFonts w:ascii="Symbol" w:hAnsi="Symbol" w:hint="default"/>
      </w:rPr>
    </w:lvl>
    <w:lvl w:ilvl="4" w:tentative="1">
      <w:start w:val="1"/>
      <w:numFmt w:val="bullet"/>
      <w:lvlText w:val="o"/>
      <w:lvlJc w:val="left"/>
      <w:pPr>
        <w:tabs>
          <w:tab w:val="num" w:pos="4320"/>
        </w:tabs>
        <w:ind w:left="4320" w:right="4320" w:hanging="360"/>
      </w:pPr>
      <w:rPr>
        <w:rFonts w:ascii="Courier New" w:hAnsi="Courier New" w:cs="Courier New" w:hint="default"/>
      </w:rPr>
    </w:lvl>
    <w:lvl w:ilvl="5" w:tentative="1">
      <w:start w:val="1"/>
      <w:numFmt w:val="bullet"/>
      <w:lvlText w:val=""/>
      <w:lvlJc w:val="left"/>
      <w:pPr>
        <w:tabs>
          <w:tab w:val="num" w:pos="5040"/>
        </w:tabs>
        <w:ind w:left="5040" w:right="5040" w:hanging="360"/>
      </w:pPr>
      <w:rPr>
        <w:rFonts w:ascii="Wingdings" w:hAnsi="Wingdings" w:hint="default"/>
      </w:rPr>
    </w:lvl>
    <w:lvl w:ilvl="6" w:tentative="1">
      <w:start w:val="1"/>
      <w:numFmt w:val="bullet"/>
      <w:lvlText w:val=""/>
      <w:lvlJc w:val="left"/>
      <w:pPr>
        <w:tabs>
          <w:tab w:val="num" w:pos="5760"/>
        </w:tabs>
        <w:ind w:left="5760" w:right="5760" w:hanging="360"/>
      </w:pPr>
      <w:rPr>
        <w:rFonts w:ascii="Symbol" w:hAnsi="Symbol" w:hint="default"/>
      </w:rPr>
    </w:lvl>
    <w:lvl w:ilvl="7" w:tentative="1">
      <w:start w:val="1"/>
      <w:numFmt w:val="bullet"/>
      <w:lvlText w:val="o"/>
      <w:lvlJc w:val="left"/>
      <w:pPr>
        <w:tabs>
          <w:tab w:val="num" w:pos="6480"/>
        </w:tabs>
        <w:ind w:left="6480" w:right="6480" w:hanging="360"/>
      </w:pPr>
      <w:rPr>
        <w:rFonts w:ascii="Courier New" w:hAnsi="Courier New" w:cs="Courier New" w:hint="default"/>
      </w:rPr>
    </w:lvl>
    <w:lvl w:ilvl="8" w:tentative="1">
      <w:start w:val="1"/>
      <w:numFmt w:val="bullet"/>
      <w:lvlText w:val=""/>
      <w:lvlJc w:val="left"/>
      <w:pPr>
        <w:tabs>
          <w:tab w:val="num" w:pos="7200"/>
        </w:tabs>
        <w:ind w:left="7200" w:right="7200" w:hanging="360"/>
      </w:pPr>
      <w:rPr>
        <w:rFonts w:ascii="Wingdings" w:hAnsi="Wingdings" w:hint="default"/>
      </w:rPr>
    </w:lvl>
  </w:abstractNum>
  <w:abstractNum w:abstractNumId="60">
    <w:nsid w:val="4F2B63D6"/>
    <w:multiLevelType w:val="multilevel"/>
    <w:tmpl w:val="ACA0084E"/>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cs="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cs="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cs="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61">
    <w:nsid w:val="50034EEF"/>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62">
    <w:nsid w:val="55A56363"/>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63">
    <w:nsid w:val="56DD24B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4">
    <w:nsid w:val="59D50FA5"/>
    <w:multiLevelType w:val="singleLevel"/>
    <w:tmpl w:val="D8F0F8AE"/>
    <w:lvl w:ilvl="0">
      <w:start w:val="1"/>
      <w:numFmt w:val="decimal"/>
      <w:lvlText w:val="%1-"/>
      <w:lvlJc w:val="left"/>
      <w:pPr>
        <w:tabs>
          <w:tab w:val="num" w:pos="720"/>
        </w:tabs>
        <w:ind w:left="720" w:right="720" w:hanging="720"/>
      </w:pPr>
      <w:rPr>
        <w:rFonts w:hint="default"/>
        <w:b/>
        <w:sz w:val="28"/>
      </w:rPr>
    </w:lvl>
  </w:abstractNum>
  <w:abstractNum w:abstractNumId="65">
    <w:nsid w:val="5A5C41AA"/>
    <w:multiLevelType w:val="multilevel"/>
    <w:tmpl w:val="9056AE82"/>
    <w:lvl w:ilvl="0">
      <w:start w:val="1"/>
      <w:numFmt w:val="bullet"/>
      <w:lvlText w:val=""/>
      <w:lvlJc w:val="left"/>
      <w:pPr>
        <w:tabs>
          <w:tab w:val="num" w:pos="1080"/>
        </w:tabs>
        <w:ind w:left="1080" w:right="1080" w:hanging="360"/>
      </w:pPr>
      <w:rPr>
        <w:rFonts w:ascii="Wingdings" w:hAnsi="Wingdings" w:hint="default"/>
        <w:sz w:val="16"/>
      </w:rPr>
    </w:lvl>
    <w:lvl w:ilvl="1" w:tentative="1">
      <w:start w:val="1"/>
      <w:numFmt w:val="bullet"/>
      <w:lvlText w:val="o"/>
      <w:lvlJc w:val="left"/>
      <w:pPr>
        <w:tabs>
          <w:tab w:val="num" w:pos="1800"/>
        </w:tabs>
        <w:ind w:left="1800" w:right="1800" w:hanging="360"/>
      </w:pPr>
      <w:rPr>
        <w:rFonts w:ascii="Courier New" w:hAnsi="Courier New" w:hint="default"/>
      </w:rPr>
    </w:lvl>
    <w:lvl w:ilvl="2" w:tentative="1">
      <w:start w:val="1"/>
      <w:numFmt w:val="bullet"/>
      <w:lvlText w:val=""/>
      <w:lvlJc w:val="left"/>
      <w:pPr>
        <w:tabs>
          <w:tab w:val="num" w:pos="2520"/>
        </w:tabs>
        <w:ind w:left="2520" w:right="2520" w:hanging="360"/>
      </w:pPr>
      <w:rPr>
        <w:rFonts w:ascii="Wingdings" w:hAnsi="Wingdings" w:hint="default"/>
      </w:rPr>
    </w:lvl>
    <w:lvl w:ilvl="3" w:tentative="1">
      <w:start w:val="1"/>
      <w:numFmt w:val="bullet"/>
      <w:lvlText w:val=""/>
      <w:lvlJc w:val="left"/>
      <w:pPr>
        <w:tabs>
          <w:tab w:val="num" w:pos="3240"/>
        </w:tabs>
        <w:ind w:left="3240" w:right="3240" w:hanging="360"/>
      </w:pPr>
      <w:rPr>
        <w:rFonts w:ascii="Symbol" w:hAnsi="Symbol" w:hint="default"/>
      </w:rPr>
    </w:lvl>
    <w:lvl w:ilvl="4" w:tentative="1">
      <w:start w:val="1"/>
      <w:numFmt w:val="bullet"/>
      <w:lvlText w:val="o"/>
      <w:lvlJc w:val="left"/>
      <w:pPr>
        <w:tabs>
          <w:tab w:val="num" w:pos="3960"/>
        </w:tabs>
        <w:ind w:left="3960" w:right="3960" w:hanging="360"/>
      </w:pPr>
      <w:rPr>
        <w:rFonts w:ascii="Courier New" w:hAnsi="Courier New" w:hint="default"/>
      </w:rPr>
    </w:lvl>
    <w:lvl w:ilvl="5" w:tentative="1">
      <w:start w:val="1"/>
      <w:numFmt w:val="bullet"/>
      <w:lvlText w:val=""/>
      <w:lvlJc w:val="left"/>
      <w:pPr>
        <w:tabs>
          <w:tab w:val="num" w:pos="4680"/>
        </w:tabs>
        <w:ind w:left="4680" w:right="4680" w:hanging="360"/>
      </w:pPr>
      <w:rPr>
        <w:rFonts w:ascii="Wingdings" w:hAnsi="Wingdings" w:hint="default"/>
      </w:rPr>
    </w:lvl>
    <w:lvl w:ilvl="6" w:tentative="1">
      <w:start w:val="1"/>
      <w:numFmt w:val="bullet"/>
      <w:lvlText w:val=""/>
      <w:lvlJc w:val="left"/>
      <w:pPr>
        <w:tabs>
          <w:tab w:val="num" w:pos="5400"/>
        </w:tabs>
        <w:ind w:left="5400" w:right="5400" w:hanging="360"/>
      </w:pPr>
      <w:rPr>
        <w:rFonts w:ascii="Symbol" w:hAnsi="Symbol" w:hint="default"/>
      </w:rPr>
    </w:lvl>
    <w:lvl w:ilvl="7" w:tentative="1">
      <w:start w:val="1"/>
      <w:numFmt w:val="bullet"/>
      <w:lvlText w:val="o"/>
      <w:lvlJc w:val="left"/>
      <w:pPr>
        <w:tabs>
          <w:tab w:val="num" w:pos="6120"/>
        </w:tabs>
        <w:ind w:left="6120" w:right="6120" w:hanging="360"/>
      </w:pPr>
      <w:rPr>
        <w:rFonts w:ascii="Courier New" w:hAnsi="Courier New" w:hint="default"/>
      </w:rPr>
    </w:lvl>
    <w:lvl w:ilvl="8" w:tentative="1">
      <w:start w:val="1"/>
      <w:numFmt w:val="bullet"/>
      <w:lvlText w:val=""/>
      <w:lvlJc w:val="left"/>
      <w:pPr>
        <w:tabs>
          <w:tab w:val="num" w:pos="6840"/>
        </w:tabs>
        <w:ind w:left="6840" w:right="6840" w:hanging="360"/>
      </w:pPr>
      <w:rPr>
        <w:rFonts w:ascii="Wingdings" w:hAnsi="Wingdings" w:hint="default"/>
      </w:rPr>
    </w:lvl>
  </w:abstractNum>
  <w:abstractNum w:abstractNumId="66">
    <w:nsid w:val="5AAB261A"/>
    <w:multiLevelType w:val="multilevel"/>
    <w:tmpl w:val="B388DB5A"/>
    <w:lvl w:ilvl="0">
      <w:start w:val="1"/>
      <w:numFmt w:val="decimal"/>
      <w:lvlText w:val="%1-"/>
      <w:lvlJc w:val="left"/>
      <w:pPr>
        <w:tabs>
          <w:tab w:val="num" w:pos="2160"/>
        </w:tabs>
        <w:ind w:left="2160" w:right="2160" w:hanging="720"/>
      </w:pPr>
      <w:rPr>
        <w:rFonts w:hint="cs"/>
      </w:rPr>
    </w:lvl>
    <w:lvl w:ilvl="1" w:tentative="1">
      <w:start w:val="1"/>
      <w:numFmt w:val="lowerLetter"/>
      <w:lvlText w:val="%2."/>
      <w:lvlJc w:val="left"/>
      <w:pPr>
        <w:tabs>
          <w:tab w:val="num" w:pos="2520"/>
        </w:tabs>
        <w:ind w:left="2520" w:right="2520" w:hanging="360"/>
      </w:pPr>
    </w:lvl>
    <w:lvl w:ilvl="2" w:tentative="1">
      <w:start w:val="1"/>
      <w:numFmt w:val="lowerRoman"/>
      <w:lvlText w:val="%3."/>
      <w:lvlJc w:val="right"/>
      <w:pPr>
        <w:tabs>
          <w:tab w:val="num" w:pos="3240"/>
        </w:tabs>
        <w:ind w:left="3240" w:right="3240" w:hanging="180"/>
      </w:pPr>
    </w:lvl>
    <w:lvl w:ilvl="3" w:tentative="1">
      <w:start w:val="1"/>
      <w:numFmt w:val="decimal"/>
      <w:lvlText w:val="%4."/>
      <w:lvlJc w:val="left"/>
      <w:pPr>
        <w:tabs>
          <w:tab w:val="num" w:pos="3960"/>
        </w:tabs>
        <w:ind w:left="3960" w:right="3960" w:hanging="360"/>
      </w:pPr>
    </w:lvl>
    <w:lvl w:ilvl="4" w:tentative="1">
      <w:start w:val="1"/>
      <w:numFmt w:val="lowerLetter"/>
      <w:lvlText w:val="%5."/>
      <w:lvlJc w:val="left"/>
      <w:pPr>
        <w:tabs>
          <w:tab w:val="num" w:pos="4680"/>
        </w:tabs>
        <w:ind w:left="4680" w:right="4680" w:hanging="360"/>
      </w:pPr>
    </w:lvl>
    <w:lvl w:ilvl="5" w:tentative="1">
      <w:start w:val="1"/>
      <w:numFmt w:val="lowerRoman"/>
      <w:lvlText w:val="%6."/>
      <w:lvlJc w:val="right"/>
      <w:pPr>
        <w:tabs>
          <w:tab w:val="num" w:pos="5400"/>
        </w:tabs>
        <w:ind w:left="5400" w:right="5400" w:hanging="180"/>
      </w:pPr>
    </w:lvl>
    <w:lvl w:ilvl="6" w:tentative="1">
      <w:start w:val="1"/>
      <w:numFmt w:val="decimal"/>
      <w:lvlText w:val="%7."/>
      <w:lvlJc w:val="left"/>
      <w:pPr>
        <w:tabs>
          <w:tab w:val="num" w:pos="6120"/>
        </w:tabs>
        <w:ind w:left="6120" w:right="6120" w:hanging="360"/>
      </w:pPr>
    </w:lvl>
    <w:lvl w:ilvl="7" w:tentative="1">
      <w:start w:val="1"/>
      <w:numFmt w:val="lowerLetter"/>
      <w:lvlText w:val="%8."/>
      <w:lvlJc w:val="left"/>
      <w:pPr>
        <w:tabs>
          <w:tab w:val="num" w:pos="6840"/>
        </w:tabs>
        <w:ind w:left="6840" w:right="6840" w:hanging="360"/>
      </w:pPr>
    </w:lvl>
    <w:lvl w:ilvl="8" w:tentative="1">
      <w:start w:val="1"/>
      <w:numFmt w:val="lowerRoman"/>
      <w:lvlText w:val="%9."/>
      <w:lvlJc w:val="right"/>
      <w:pPr>
        <w:tabs>
          <w:tab w:val="num" w:pos="7560"/>
        </w:tabs>
        <w:ind w:left="7560" w:right="7560" w:hanging="180"/>
      </w:pPr>
    </w:lvl>
  </w:abstractNum>
  <w:abstractNum w:abstractNumId="67">
    <w:nsid w:val="5CFC68DC"/>
    <w:multiLevelType w:val="singleLevel"/>
    <w:tmpl w:val="D8F0F8AE"/>
    <w:lvl w:ilvl="0">
      <w:start w:val="1"/>
      <w:numFmt w:val="decimal"/>
      <w:lvlText w:val="%1-"/>
      <w:lvlJc w:val="left"/>
      <w:pPr>
        <w:tabs>
          <w:tab w:val="num" w:pos="720"/>
        </w:tabs>
        <w:ind w:left="720" w:right="720" w:hanging="720"/>
      </w:pPr>
      <w:rPr>
        <w:rFonts w:hint="default"/>
        <w:b/>
        <w:sz w:val="28"/>
      </w:rPr>
    </w:lvl>
  </w:abstractNum>
  <w:abstractNum w:abstractNumId="68">
    <w:nsid w:val="5D3D3738"/>
    <w:multiLevelType w:val="multilevel"/>
    <w:tmpl w:val="B0F8A468"/>
    <w:lvl w:ilvl="0">
      <w:start w:val="2"/>
      <w:numFmt w:val="decimal"/>
      <w:lvlText w:val="%1-"/>
      <w:lvlJc w:val="left"/>
      <w:pPr>
        <w:tabs>
          <w:tab w:val="num" w:pos="1080"/>
        </w:tabs>
        <w:ind w:left="1080" w:right="1080" w:hanging="720"/>
      </w:pPr>
      <w:rPr>
        <w:rFonts w:hint="cs"/>
      </w:rPr>
    </w:lvl>
    <w:lvl w:ilvl="1">
      <w:start w:val="1992"/>
      <w:numFmt w:val="decimal"/>
      <w:lvlText w:val="%2"/>
      <w:lvlJc w:val="left"/>
      <w:pPr>
        <w:tabs>
          <w:tab w:val="num" w:pos="1440"/>
        </w:tabs>
        <w:ind w:left="1440" w:right="1440" w:hanging="360"/>
      </w:pPr>
      <w:rPr>
        <w:rFonts w:hint="cs"/>
      </w:rPr>
    </w:lvl>
    <w:lvl w:ilvl="2">
      <w:start w:val="2"/>
      <w:numFmt w:val="bullet"/>
      <w:lvlText w:val="-"/>
      <w:lvlJc w:val="left"/>
      <w:pPr>
        <w:tabs>
          <w:tab w:val="num" w:pos="2700"/>
        </w:tabs>
        <w:ind w:left="2700" w:right="2700" w:hanging="720"/>
      </w:pPr>
      <w:rPr>
        <w:rFonts w:ascii="Times New Roman" w:eastAsia="Times New Roman" w:hAnsi="Times New Roman" w:cs="Traditional Arabic" w:hint="default"/>
      </w:r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69">
    <w:nsid w:val="5E3A1903"/>
    <w:multiLevelType w:val="singleLevel"/>
    <w:tmpl w:val="9AAE8E26"/>
    <w:lvl w:ilvl="0">
      <w:start w:val="1"/>
      <w:numFmt w:val="upperRoman"/>
      <w:lvlText w:val="(%1)"/>
      <w:lvlJc w:val="left"/>
      <w:pPr>
        <w:tabs>
          <w:tab w:val="num" w:pos="4090"/>
        </w:tabs>
        <w:ind w:left="4090" w:hanging="720"/>
      </w:pPr>
      <w:rPr>
        <w:rFonts w:hint="default"/>
      </w:rPr>
    </w:lvl>
  </w:abstractNum>
  <w:abstractNum w:abstractNumId="70">
    <w:nsid w:val="5FDE0B2E"/>
    <w:multiLevelType w:val="multilevel"/>
    <w:tmpl w:val="5080C1D4"/>
    <w:lvl w:ilvl="0">
      <w:start w:val="1"/>
      <w:numFmt w:val="decimal"/>
      <w:lvlText w:val="%1"/>
      <w:lvlJc w:val="left"/>
      <w:pPr>
        <w:tabs>
          <w:tab w:val="num" w:pos="675"/>
        </w:tabs>
        <w:ind w:left="675" w:right="675" w:hanging="675"/>
      </w:pPr>
      <w:rPr>
        <w:rFonts w:hint="cs"/>
      </w:rPr>
    </w:lvl>
    <w:lvl w:ilvl="1">
      <w:start w:val="1"/>
      <w:numFmt w:val="decimal"/>
      <w:lvlText w:val="%1-%2"/>
      <w:lvlJc w:val="left"/>
      <w:pPr>
        <w:tabs>
          <w:tab w:val="num" w:pos="1987"/>
        </w:tabs>
        <w:ind w:left="1987" w:right="1987" w:hanging="720"/>
      </w:pPr>
      <w:rPr>
        <w:rFonts w:hint="cs"/>
      </w:rPr>
    </w:lvl>
    <w:lvl w:ilvl="2">
      <w:start w:val="1"/>
      <w:numFmt w:val="decimal"/>
      <w:lvlText w:val="%1-%2.%3"/>
      <w:lvlJc w:val="left"/>
      <w:pPr>
        <w:tabs>
          <w:tab w:val="num" w:pos="3614"/>
        </w:tabs>
        <w:ind w:left="3614" w:right="3614" w:hanging="1080"/>
      </w:pPr>
      <w:rPr>
        <w:rFonts w:hint="cs"/>
      </w:rPr>
    </w:lvl>
    <w:lvl w:ilvl="3">
      <w:start w:val="1"/>
      <w:numFmt w:val="decimal"/>
      <w:lvlText w:val="%1-%2.%3.%4"/>
      <w:lvlJc w:val="left"/>
      <w:pPr>
        <w:tabs>
          <w:tab w:val="num" w:pos="5241"/>
        </w:tabs>
        <w:ind w:left="5241" w:right="5241" w:hanging="1440"/>
      </w:pPr>
      <w:rPr>
        <w:rFonts w:hint="cs"/>
      </w:rPr>
    </w:lvl>
    <w:lvl w:ilvl="4">
      <w:start w:val="1"/>
      <w:numFmt w:val="decimal"/>
      <w:lvlText w:val="%1-%2.%3.%4.%5"/>
      <w:lvlJc w:val="left"/>
      <w:pPr>
        <w:tabs>
          <w:tab w:val="num" w:pos="6508"/>
        </w:tabs>
        <w:ind w:left="6508" w:right="6508" w:hanging="1440"/>
      </w:pPr>
      <w:rPr>
        <w:rFonts w:hint="cs"/>
      </w:rPr>
    </w:lvl>
    <w:lvl w:ilvl="5">
      <w:start w:val="1"/>
      <w:numFmt w:val="decimal"/>
      <w:lvlText w:val="%1-%2.%3.%4.%5.%6"/>
      <w:lvlJc w:val="left"/>
      <w:pPr>
        <w:tabs>
          <w:tab w:val="num" w:pos="8135"/>
        </w:tabs>
        <w:ind w:left="8135" w:right="8135" w:hanging="1800"/>
      </w:pPr>
      <w:rPr>
        <w:rFonts w:hint="cs"/>
      </w:rPr>
    </w:lvl>
    <w:lvl w:ilvl="6">
      <w:start w:val="1"/>
      <w:numFmt w:val="decimal"/>
      <w:lvlText w:val="%1-%2.%3.%4.%5.%6.%7"/>
      <w:lvlJc w:val="left"/>
      <w:pPr>
        <w:tabs>
          <w:tab w:val="num" w:pos="9762"/>
        </w:tabs>
        <w:ind w:left="9762" w:right="9762" w:hanging="2160"/>
      </w:pPr>
      <w:rPr>
        <w:rFonts w:hint="cs"/>
      </w:rPr>
    </w:lvl>
    <w:lvl w:ilvl="7">
      <w:start w:val="1"/>
      <w:numFmt w:val="decimal"/>
      <w:lvlText w:val="%1-%2.%3.%4.%5.%6.%7.%8"/>
      <w:lvlJc w:val="left"/>
      <w:pPr>
        <w:tabs>
          <w:tab w:val="num" w:pos="11389"/>
        </w:tabs>
        <w:ind w:left="11389" w:right="11389" w:hanging="2520"/>
      </w:pPr>
      <w:rPr>
        <w:rFonts w:hint="cs"/>
      </w:rPr>
    </w:lvl>
    <w:lvl w:ilvl="8">
      <w:start w:val="1"/>
      <w:numFmt w:val="decimal"/>
      <w:lvlText w:val="%1-%2.%3.%4.%5.%6.%7.%8.%9"/>
      <w:lvlJc w:val="left"/>
      <w:pPr>
        <w:tabs>
          <w:tab w:val="num" w:pos="13016"/>
        </w:tabs>
        <w:ind w:left="13016" w:right="13016" w:hanging="2880"/>
      </w:pPr>
      <w:rPr>
        <w:rFonts w:hint="cs"/>
      </w:rPr>
    </w:lvl>
  </w:abstractNum>
  <w:abstractNum w:abstractNumId="71">
    <w:nsid w:val="616D4F00"/>
    <w:multiLevelType w:val="multilevel"/>
    <w:tmpl w:val="1B841C6E"/>
    <w:lvl w:ilvl="0">
      <w:start w:val="1"/>
      <w:numFmt w:val="decimal"/>
      <w:lvlText w:val="%1-"/>
      <w:lvlJc w:val="left"/>
      <w:pPr>
        <w:tabs>
          <w:tab w:val="num" w:pos="780"/>
        </w:tabs>
        <w:ind w:left="780" w:right="780" w:hanging="42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72">
    <w:nsid w:val="61E83FD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3">
    <w:nsid w:val="62356480"/>
    <w:multiLevelType w:val="singleLevel"/>
    <w:tmpl w:val="7A826DE2"/>
    <w:lvl w:ilvl="0">
      <w:start w:val="496"/>
      <w:numFmt w:val="chosung"/>
      <w:lvlText w:val="-"/>
      <w:lvlJc w:val="left"/>
      <w:pPr>
        <w:tabs>
          <w:tab w:val="num" w:pos="1942"/>
        </w:tabs>
        <w:ind w:left="1942" w:right="1942" w:hanging="675"/>
      </w:pPr>
      <w:rPr>
        <w:rFonts w:hint="default"/>
        <w:sz w:val="30"/>
      </w:rPr>
    </w:lvl>
  </w:abstractNum>
  <w:abstractNum w:abstractNumId="74">
    <w:nsid w:val="642119DA"/>
    <w:multiLevelType w:val="singleLevel"/>
    <w:tmpl w:val="D8F0F8AE"/>
    <w:lvl w:ilvl="0">
      <w:start w:val="1"/>
      <w:numFmt w:val="decimal"/>
      <w:lvlText w:val="%1-"/>
      <w:lvlJc w:val="left"/>
      <w:pPr>
        <w:tabs>
          <w:tab w:val="num" w:pos="720"/>
        </w:tabs>
        <w:ind w:left="720" w:right="720" w:hanging="720"/>
      </w:pPr>
      <w:rPr>
        <w:rFonts w:hint="default"/>
        <w:b/>
        <w:sz w:val="28"/>
      </w:rPr>
    </w:lvl>
  </w:abstractNum>
  <w:abstractNum w:abstractNumId="75">
    <w:nsid w:val="64805F58"/>
    <w:multiLevelType w:val="multilevel"/>
    <w:tmpl w:val="E82ED2E0"/>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76">
    <w:nsid w:val="64AE3DF5"/>
    <w:multiLevelType w:val="multilevel"/>
    <w:tmpl w:val="1548DE30"/>
    <w:lvl w:ilvl="0">
      <w:start w:val="1"/>
      <w:numFmt w:val="decimal"/>
      <w:lvlText w:val="%1-"/>
      <w:lvlJc w:val="left"/>
      <w:pPr>
        <w:tabs>
          <w:tab w:val="num" w:pos="1433"/>
        </w:tabs>
        <w:ind w:left="1433" w:right="1433" w:hanging="675"/>
      </w:pPr>
      <w:rPr>
        <w:rFonts w:hint="cs"/>
      </w:rPr>
    </w:lvl>
    <w:lvl w:ilvl="1" w:tentative="1">
      <w:start w:val="1"/>
      <w:numFmt w:val="lowerLetter"/>
      <w:lvlText w:val="%2."/>
      <w:lvlJc w:val="left"/>
      <w:pPr>
        <w:tabs>
          <w:tab w:val="num" w:pos="1838"/>
        </w:tabs>
        <w:ind w:left="1838" w:right="1838" w:hanging="360"/>
      </w:pPr>
    </w:lvl>
    <w:lvl w:ilvl="2" w:tentative="1">
      <w:start w:val="1"/>
      <w:numFmt w:val="lowerRoman"/>
      <w:lvlText w:val="%3."/>
      <w:lvlJc w:val="right"/>
      <w:pPr>
        <w:tabs>
          <w:tab w:val="num" w:pos="2558"/>
        </w:tabs>
        <w:ind w:left="2558" w:right="2558" w:hanging="180"/>
      </w:pPr>
    </w:lvl>
    <w:lvl w:ilvl="3" w:tentative="1">
      <w:start w:val="1"/>
      <w:numFmt w:val="decimal"/>
      <w:lvlText w:val="%4."/>
      <w:lvlJc w:val="left"/>
      <w:pPr>
        <w:tabs>
          <w:tab w:val="num" w:pos="3278"/>
        </w:tabs>
        <w:ind w:left="3278" w:right="3278" w:hanging="360"/>
      </w:pPr>
    </w:lvl>
    <w:lvl w:ilvl="4" w:tentative="1">
      <w:start w:val="1"/>
      <w:numFmt w:val="lowerLetter"/>
      <w:lvlText w:val="%5."/>
      <w:lvlJc w:val="left"/>
      <w:pPr>
        <w:tabs>
          <w:tab w:val="num" w:pos="3998"/>
        </w:tabs>
        <w:ind w:left="3998" w:right="3998" w:hanging="360"/>
      </w:pPr>
    </w:lvl>
    <w:lvl w:ilvl="5" w:tentative="1">
      <w:start w:val="1"/>
      <w:numFmt w:val="lowerRoman"/>
      <w:lvlText w:val="%6."/>
      <w:lvlJc w:val="right"/>
      <w:pPr>
        <w:tabs>
          <w:tab w:val="num" w:pos="4718"/>
        </w:tabs>
        <w:ind w:left="4718" w:right="4718" w:hanging="180"/>
      </w:pPr>
    </w:lvl>
    <w:lvl w:ilvl="6" w:tentative="1">
      <w:start w:val="1"/>
      <w:numFmt w:val="decimal"/>
      <w:lvlText w:val="%7."/>
      <w:lvlJc w:val="left"/>
      <w:pPr>
        <w:tabs>
          <w:tab w:val="num" w:pos="5438"/>
        </w:tabs>
        <w:ind w:left="5438" w:right="5438" w:hanging="360"/>
      </w:pPr>
    </w:lvl>
    <w:lvl w:ilvl="7" w:tentative="1">
      <w:start w:val="1"/>
      <w:numFmt w:val="lowerLetter"/>
      <w:lvlText w:val="%8."/>
      <w:lvlJc w:val="left"/>
      <w:pPr>
        <w:tabs>
          <w:tab w:val="num" w:pos="6158"/>
        </w:tabs>
        <w:ind w:left="6158" w:right="6158" w:hanging="360"/>
      </w:pPr>
    </w:lvl>
    <w:lvl w:ilvl="8" w:tentative="1">
      <w:start w:val="1"/>
      <w:numFmt w:val="lowerRoman"/>
      <w:lvlText w:val="%9."/>
      <w:lvlJc w:val="right"/>
      <w:pPr>
        <w:tabs>
          <w:tab w:val="num" w:pos="6878"/>
        </w:tabs>
        <w:ind w:left="6878" w:right="6878" w:hanging="180"/>
      </w:pPr>
    </w:lvl>
  </w:abstractNum>
  <w:abstractNum w:abstractNumId="77">
    <w:nsid w:val="65216A5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8">
    <w:nsid w:val="67C127BC"/>
    <w:multiLevelType w:val="multilevel"/>
    <w:tmpl w:val="42201588"/>
    <w:lvl w:ilvl="0">
      <w:start w:val="1"/>
      <w:numFmt w:val="bullet"/>
      <w:lvlText w:val=""/>
      <w:lvlJc w:val="left"/>
      <w:pPr>
        <w:tabs>
          <w:tab w:val="num" w:pos="746"/>
        </w:tabs>
        <w:ind w:left="746" w:right="746" w:hanging="360"/>
      </w:pPr>
      <w:rPr>
        <w:rFonts w:ascii="Symbol" w:hAnsi="Symbol" w:hint="default"/>
      </w:rPr>
    </w:lvl>
    <w:lvl w:ilvl="1" w:tentative="1">
      <w:start w:val="1"/>
      <w:numFmt w:val="bullet"/>
      <w:lvlText w:val="o"/>
      <w:lvlJc w:val="left"/>
      <w:pPr>
        <w:tabs>
          <w:tab w:val="num" w:pos="1466"/>
        </w:tabs>
        <w:ind w:left="1466" w:hanging="360"/>
      </w:pPr>
      <w:rPr>
        <w:rFonts w:ascii="Courier New" w:hAnsi="Courier New" w:hint="default"/>
      </w:rPr>
    </w:lvl>
    <w:lvl w:ilvl="2" w:tentative="1">
      <w:start w:val="1"/>
      <w:numFmt w:val="bullet"/>
      <w:lvlText w:val=""/>
      <w:lvlJc w:val="left"/>
      <w:pPr>
        <w:tabs>
          <w:tab w:val="num" w:pos="2186"/>
        </w:tabs>
        <w:ind w:left="2186" w:right="2186" w:hanging="360"/>
      </w:pPr>
      <w:rPr>
        <w:rFonts w:ascii="Wingdings" w:hAnsi="Wingdings" w:hint="default"/>
      </w:rPr>
    </w:lvl>
    <w:lvl w:ilvl="3" w:tentative="1">
      <w:start w:val="1"/>
      <w:numFmt w:val="bullet"/>
      <w:lvlText w:val=""/>
      <w:lvlJc w:val="left"/>
      <w:pPr>
        <w:tabs>
          <w:tab w:val="num" w:pos="2906"/>
        </w:tabs>
        <w:ind w:left="2906" w:right="2906" w:hanging="360"/>
      </w:pPr>
      <w:rPr>
        <w:rFonts w:ascii="Symbol" w:hAnsi="Symbol" w:hint="default"/>
      </w:rPr>
    </w:lvl>
    <w:lvl w:ilvl="4" w:tentative="1">
      <w:start w:val="1"/>
      <w:numFmt w:val="bullet"/>
      <w:lvlText w:val="o"/>
      <w:lvlJc w:val="left"/>
      <w:pPr>
        <w:tabs>
          <w:tab w:val="num" w:pos="3626"/>
        </w:tabs>
        <w:ind w:left="3626" w:right="3626" w:hanging="360"/>
      </w:pPr>
      <w:rPr>
        <w:rFonts w:ascii="Courier New" w:hAnsi="Courier New" w:hint="default"/>
      </w:rPr>
    </w:lvl>
    <w:lvl w:ilvl="5" w:tentative="1">
      <w:start w:val="1"/>
      <w:numFmt w:val="bullet"/>
      <w:lvlText w:val=""/>
      <w:lvlJc w:val="left"/>
      <w:pPr>
        <w:tabs>
          <w:tab w:val="num" w:pos="4346"/>
        </w:tabs>
        <w:ind w:left="4346" w:right="4346" w:hanging="360"/>
      </w:pPr>
      <w:rPr>
        <w:rFonts w:ascii="Wingdings" w:hAnsi="Wingdings" w:hint="default"/>
      </w:rPr>
    </w:lvl>
    <w:lvl w:ilvl="6" w:tentative="1">
      <w:start w:val="1"/>
      <w:numFmt w:val="bullet"/>
      <w:lvlText w:val=""/>
      <w:lvlJc w:val="left"/>
      <w:pPr>
        <w:tabs>
          <w:tab w:val="num" w:pos="5066"/>
        </w:tabs>
        <w:ind w:left="5066" w:right="5066" w:hanging="360"/>
      </w:pPr>
      <w:rPr>
        <w:rFonts w:ascii="Symbol" w:hAnsi="Symbol" w:hint="default"/>
      </w:rPr>
    </w:lvl>
    <w:lvl w:ilvl="7" w:tentative="1">
      <w:start w:val="1"/>
      <w:numFmt w:val="bullet"/>
      <w:lvlText w:val="o"/>
      <w:lvlJc w:val="left"/>
      <w:pPr>
        <w:tabs>
          <w:tab w:val="num" w:pos="5786"/>
        </w:tabs>
        <w:ind w:left="5786" w:right="5786" w:hanging="360"/>
      </w:pPr>
      <w:rPr>
        <w:rFonts w:ascii="Courier New" w:hAnsi="Courier New" w:hint="default"/>
      </w:rPr>
    </w:lvl>
    <w:lvl w:ilvl="8" w:tentative="1">
      <w:start w:val="1"/>
      <w:numFmt w:val="bullet"/>
      <w:lvlText w:val=""/>
      <w:lvlJc w:val="left"/>
      <w:pPr>
        <w:tabs>
          <w:tab w:val="num" w:pos="6506"/>
        </w:tabs>
        <w:ind w:left="6506" w:right="6506" w:hanging="360"/>
      </w:pPr>
      <w:rPr>
        <w:rFonts w:ascii="Wingdings" w:hAnsi="Wingdings" w:hint="default"/>
      </w:rPr>
    </w:lvl>
  </w:abstractNum>
  <w:abstractNum w:abstractNumId="79">
    <w:nsid w:val="69232AB4"/>
    <w:multiLevelType w:val="multilevel"/>
    <w:tmpl w:val="F3F23F20"/>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80">
    <w:nsid w:val="6F015755"/>
    <w:multiLevelType w:val="multilevel"/>
    <w:tmpl w:val="C644B5AC"/>
    <w:lvl w:ilvl="0">
      <w:start w:val="27"/>
      <w:numFmt w:val="arabicAlpha"/>
      <w:lvlText w:val="(%1)"/>
      <w:lvlJc w:val="left"/>
      <w:pPr>
        <w:tabs>
          <w:tab w:val="num" w:pos="1980"/>
        </w:tabs>
        <w:ind w:left="1980" w:right="1980" w:hanging="360"/>
      </w:pPr>
      <w:rPr>
        <w:rFonts w:hint="default"/>
      </w:rPr>
    </w:lvl>
    <w:lvl w:ilvl="1">
      <w:start w:val="1"/>
      <w:numFmt w:val="lowerLetter"/>
      <w:lvlText w:val="%2."/>
      <w:lvlJc w:val="left"/>
      <w:pPr>
        <w:tabs>
          <w:tab w:val="num" w:pos="2700"/>
        </w:tabs>
        <w:ind w:left="2700" w:right="2700" w:hanging="360"/>
      </w:pPr>
    </w:lvl>
    <w:lvl w:ilvl="2" w:tentative="1">
      <w:start w:val="1"/>
      <w:numFmt w:val="lowerRoman"/>
      <w:lvlText w:val="%3."/>
      <w:lvlJc w:val="right"/>
      <w:pPr>
        <w:tabs>
          <w:tab w:val="num" w:pos="3420"/>
        </w:tabs>
        <w:ind w:left="3420" w:right="3420" w:hanging="180"/>
      </w:pPr>
    </w:lvl>
    <w:lvl w:ilvl="3" w:tentative="1">
      <w:start w:val="1"/>
      <w:numFmt w:val="decimal"/>
      <w:lvlText w:val="%4."/>
      <w:lvlJc w:val="left"/>
      <w:pPr>
        <w:tabs>
          <w:tab w:val="num" w:pos="4140"/>
        </w:tabs>
        <w:ind w:left="4140" w:right="4140" w:hanging="360"/>
      </w:pPr>
    </w:lvl>
    <w:lvl w:ilvl="4" w:tentative="1">
      <w:start w:val="1"/>
      <w:numFmt w:val="lowerLetter"/>
      <w:lvlText w:val="%5."/>
      <w:lvlJc w:val="left"/>
      <w:pPr>
        <w:tabs>
          <w:tab w:val="num" w:pos="4860"/>
        </w:tabs>
        <w:ind w:left="4860" w:right="4860" w:hanging="360"/>
      </w:pPr>
    </w:lvl>
    <w:lvl w:ilvl="5" w:tentative="1">
      <w:start w:val="1"/>
      <w:numFmt w:val="lowerRoman"/>
      <w:lvlText w:val="%6."/>
      <w:lvlJc w:val="right"/>
      <w:pPr>
        <w:tabs>
          <w:tab w:val="num" w:pos="5580"/>
        </w:tabs>
        <w:ind w:left="5580" w:right="5580" w:hanging="180"/>
      </w:pPr>
    </w:lvl>
    <w:lvl w:ilvl="6" w:tentative="1">
      <w:start w:val="1"/>
      <w:numFmt w:val="decimal"/>
      <w:lvlText w:val="%7."/>
      <w:lvlJc w:val="left"/>
      <w:pPr>
        <w:tabs>
          <w:tab w:val="num" w:pos="6300"/>
        </w:tabs>
        <w:ind w:left="6300" w:right="6300" w:hanging="360"/>
      </w:pPr>
    </w:lvl>
    <w:lvl w:ilvl="7" w:tentative="1">
      <w:start w:val="1"/>
      <w:numFmt w:val="lowerLetter"/>
      <w:lvlText w:val="%8."/>
      <w:lvlJc w:val="left"/>
      <w:pPr>
        <w:tabs>
          <w:tab w:val="num" w:pos="7020"/>
        </w:tabs>
        <w:ind w:left="7020" w:right="7020" w:hanging="360"/>
      </w:pPr>
    </w:lvl>
    <w:lvl w:ilvl="8" w:tentative="1">
      <w:start w:val="1"/>
      <w:numFmt w:val="lowerRoman"/>
      <w:lvlText w:val="%9."/>
      <w:lvlJc w:val="right"/>
      <w:pPr>
        <w:tabs>
          <w:tab w:val="num" w:pos="7740"/>
        </w:tabs>
        <w:ind w:left="7740" w:right="7740" w:hanging="180"/>
      </w:pPr>
    </w:lvl>
  </w:abstractNum>
  <w:abstractNum w:abstractNumId="81">
    <w:nsid w:val="710A54AA"/>
    <w:multiLevelType w:val="singleLevel"/>
    <w:tmpl w:val="80E093BC"/>
    <w:lvl w:ilvl="0">
      <w:start w:val="5"/>
      <w:numFmt w:val="upperRoman"/>
      <w:lvlText w:val="(%1)"/>
      <w:lvlJc w:val="left"/>
      <w:pPr>
        <w:tabs>
          <w:tab w:val="num" w:pos="4090"/>
        </w:tabs>
        <w:ind w:left="4090" w:hanging="720"/>
      </w:pPr>
      <w:rPr>
        <w:rFonts w:hint="default"/>
      </w:rPr>
    </w:lvl>
  </w:abstractNum>
  <w:abstractNum w:abstractNumId="82">
    <w:nsid w:val="71A81760"/>
    <w:multiLevelType w:val="singleLevel"/>
    <w:tmpl w:val="D5363ACA"/>
    <w:lvl w:ilvl="0">
      <w:start w:val="5"/>
      <w:numFmt w:val="upperRoman"/>
      <w:lvlText w:val="(%1)"/>
      <w:lvlJc w:val="left"/>
      <w:pPr>
        <w:tabs>
          <w:tab w:val="num" w:pos="4090"/>
        </w:tabs>
        <w:ind w:left="4090" w:hanging="720"/>
      </w:pPr>
      <w:rPr>
        <w:rFonts w:hint="default"/>
      </w:rPr>
    </w:lvl>
  </w:abstractNum>
  <w:abstractNum w:abstractNumId="83">
    <w:nsid w:val="72C82520"/>
    <w:multiLevelType w:val="multilevel"/>
    <w:tmpl w:val="CF78BAC2"/>
    <w:lvl w:ilvl="0">
      <w:start w:val="1"/>
      <w:numFmt w:val="bullet"/>
      <w:lvlText w:val=""/>
      <w:lvlJc w:val="left"/>
      <w:pPr>
        <w:tabs>
          <w:tab w:val="num" w:pos="1080"/>
        </w:tabs>
        <w:ind w:left="1080" w:right="1080" w:hanging="360"/>
      </w:pPr>
      <w:rPr>
        <w:rFonts w:ascii="Symbol" w:hAnsi="Symbol" w:hint="default"/>
      </w:rPr>
    </w:lvl>
    <w:lvl w:ilvl="1" w:tentative="1">
      <w:start w:val="1"/>
      <w:numFmt w:val="bullet"/>
      <w:lvlText w:val="o"/>
      <w:lvlJc w:val="left"/>
      <w:pPr>
        <w:tabs>
          <w:tab w:val="num" w:pos="1800"/>
        </w:tabs>
        <w:ind w:left="1800" w:right="1800" w:hanging="360"/>
      </w:pPr>
      <w:rPr>
        <w:rFonts w:ascii="Courier New" w:hAnsi="Courier New" w:hint="default"/>
      </w:rPr>
    </w:lvl>
    <w:lvl w:ilvl="2" w:tentative="1">
      <w:start w:val="1"/>
      <w:numFmt w:val="bullet"/>
      <w:lvlText w:val=""/>
      <w:lvlJc w:val="left"/>
      <w:pPr>
        <w:tabs>
          <w:tab w:val="num" w:pos="2520"/>
        </w:tabs>
        <w:ind w:left="2520" w:right="2520" w:hanging="360"/>
      </w:pPr>
      <w:rPr>
        <w:rFonts w:ascii="Wingdings" w:hAnsi="Wingdings" w:hint="default"/>
      </w:rPr>
    </w:lvl>
    <w:lvl w:ilvl="3" w:tentative="1">
      <w:start w:val="1"/>
      <w:numFmt w:val="bullet"/>
      <w:lvlText w:val=""/>
      <w:lvlJc w:val="left"/>
      <w:pPr>
        <w:tabs>
          <w:tab w:val="num" w:pos="3240"/>
        </w:tabs>
        <w:ind w:left="3240" w:right="3240" w:hanging="360"/>
      </w:pPr>
      <w:rPr>
        <w:rFonts w:ascii="Symbol" w:hAnsi="Symbol" w:hint="default"/>
      </w:rPr>
    </w:lvl>
    <w:lvl w:ilvl="4" w:tentative="1">
      <w:start w:val="1"/>
      <w:numFmt w:val="bullet"/>
      <w:lvlText w:val="o"/>
      <w:lvlJc w:val="left"/>
      <w:pPr>
        <w:tabs>
          <w:tab w:val="num" w:pos="3960"/>
        </w:tabs>
        <w:ind w:left="3960" w:right="3960" w:hanging="360"/>
      </w:pPr>
      <w:rPr>
        <w:rFonts w:ascii="Courier New" w:hAnsi="Courier New" w:hint="default"/>
      </w:rPr>
    </w:lvl>
    <w:lvl w:ilvl="5" w:tentative="1">
      <w:start w:val="1"/>
      <w:numFmt w:val="bullet"/>
      <w:lvlText w:val=""/>
      <w:lvlJc w:val="left"/>
      <w:pPr>
        <w:tabs>
          <w:tab w:val="num" w:pos="4680"/>
        </w:tabs>
        <w:ind w:left="4680" w:right="4680" w:hanging="360"/>
      </w:pPr>
      <w:rPr>
        <w:rFonts w:ascii="Wingdings" w:hAnsi="Wingdings" w:hint="default"/>
      </w:rPr>
    </w:lvl>
    <w:lvl w:ilvl="6" w:tentative="1">
      <w:start w:val="1"/>
      <w:numFmt w:val="bullet"/>
      <w:lvlText w:val=""/>
      <w:lvlJc w:val="left"/>
      <w:pPr>
        <w:tabs>
          <w:tab w:val="num" w:pos="5400"/>
        </w:tabs>
        <w:ind w:left="5400" w:right="5400" w:hanging="360"/>
      </w:pPr>
      <w:rPr>
        <w:rFonts w:ascii="Symbol" w:hAnsi="Symbol" w:hint="default"/>
      </w:rPr>
    </w:lvl>
    <w:lvl w:ilvl="7" w:tentative="1">
      <w:start w:val="1"/>
      <w:numFmt w:val="bullet"/>
      <w:lvlText w:val="o"/>
      <w:lvlJc w:val="left"/>
      <w:pPr>
        <w:tabs>
          <w:tab w:val="num" w:pos="6120"/>
        </w:tabs>
        <w:ind w:left="6120" w:right="6120" w:hanging="360"/>
      </w:pPr>
      <w:rPr>
        <w:rFonts w:ascii="Courier New" w:hAnsi="Courier New" w:hint="default"/>
      </w:rPr>
    </w:lvl>
    <w:lvl w:ilvl="8" w:tentative="1">
      <w:start w:val="1"/>
      <w:numFmt w:val="bullet"/>
      <w:lvlText w:val=""/>
      <w:lvlJc w:val="left"/>
      <w:pPr>
        <w:tabs>
          <w:tab w:val="num" w:pos="6840"/>
        </w:tabs>
        <w:ind w:left="6840" w:right="6840" w:hanging="360"/>
      </w:pPr>
      <w:rPr>
        <w:rFonts w:ascii="Wingdings" w:hAnsi="Wingdings" w:hint="default"/>
      </w:rPr>
    </w:lvl>
  </w:abstractNum>
  <w:abstractNum w:abstractNumId="84">
    <w:nsid w:val="74732797"/>
    <w:multiLevelType w:val="multilevel"/>
    <w:tmpl w:val="255A550E"/>
    <w:lvl w:ilvl="0">
      <w:start w:val="1"/>
      <w:numFmt w:val="bullet"/>
      <w:lvlText w:val=""/>
      <w:lvlJc w:val="left"/>
      <w:pPr>
        <w:tabs>
          <w:tab w:val="num" w:pos="1080"/>
        </w:tabs>
        <w:ind w:left="1080" w:right="1080" w:hanging="360"/>
      </w:pPr>
      <w:rPr>
        <w:rFonts w:ascii="Wingdings" w:hAnsi="Wingdings" w:hint="default"/>
        <w:sz w:val="16"/>
      </w:rPr>
    </w:lvl>
    <w:lvl w:ilvl="1" w:tentative="1">
      <w:start w:val="1"/>
      <w:numFmt w:val="bullet"/>
      <w:lvlText w:val="o"/>
      <w:lvlJc w:val="left"/>
      <w:pPr>
        <w:tabs>
          <w:tab w:val="num" w:pos="1800"/>
        </w:tabs>
        <w:ind w:left="1800" w:right="1800" w:hanging="360"/>
      </w:pPr>
      <w:rPr>
        <w:rFonts w:ascii="Courier New" w:hAnsi="Courier New" w:hint="default"/>
      </w:rPr>
    </w:lvl>
    <w:lvl w:ilvl="2" w:tentative="1">
      <w:start w:val="1"/>
      <w:numFmt w:val="bullet"/>
      <w:lvlText w:val=""/>
      <w:lvlJc w:val="left"/>
      <w:pPr>
        <w:tabs>
          <w:tab w:val="num" w:pos="2520"/>
        </w:tabs>
        <w:ind w:left="2520" w:right="2520" w:hanging="360"/>
      </w:pPr>
      <w:rPr>
        <w:rFonts w:ascii="Wingdings" w:hAnsi="Wingdings" w:hint="default"/>
      </w:rPr>
    </w:lvl>
    <w:lvl w:ilvl="3" w:tentative="1">
      <w:start w:val="1"/>
      <w:numFmt w:val="bullet"/>
      <w:lvlText w:val=""/>
      <w:lvlJc w:val="left"/>
      <w:pPr>
        <w:tabs>
          <w:tab w:val="num" w:pos="3240"/>
        </w:tabs>
        <w:ind w:left="3240" w:right="3240" w:hanging="360"/>
      </w:pPr>
      <w:rPr>
        <w:rFonts w:ascii="Symbol" w:hAnsi="Symbol" w:hint="default"/>
      </w:rPr>
    </w:lvl>
    <w:lvl w:ilvl="4" w:tentative="1">
      <w:start w:val="1"/>
      <w:numFmt w:val="bullet"/>
      <w:lvlText w:val="o"/>
      <w:lvlJc w:val="left"/>
      <w:pPr>
        <w:tabs>
          <w:tab w:val="num" w:pos="3960"/>
        </w:tabs>
        <w:ind w:left="3960" w:right="3960" w:hanging="360"/>
      </w:pPr>
      <w:rPr>
        <w:rFonts w:ascii="Courier New" w:hAnsi="Courier New" w:hint="default"/>
      </w:rPr>
    </w:lvl>
    <w:lvl w:ilvl="5" w:tentative="1">
      <w:start w:val="1"/>
      <w:numFmt w:val="bullet"/>
      <w:lvlText w:val=""/>
      <w:lvlJc w:val="left"/>
      <w:pPr>
        <w:tabs>
          <w:tab w:val="num" w:pos="4680"/>
        </w:tabs>
        <w:ind w:left="4680" w:right="4680" w:hanging="360"/>
      </w:pPr>
      <w:rPr>
        <w:rFonts w:ascii="Wingdings" w:hAnsi="Wingdings" w:hint="default"/>
      </w:rPr>
    </w:lvl>
    <w:lvl w:ilvl="6" w:tentative="1">
      <w:start w:val="1"/>
      <w:numFmt w:val="bullet"/>
      <w:lvlText w:val=""/>
      <w:lvlJc w:val="left"/>
      <w:pPr>
        <w:tabs>
          <w:tab w:val="num" w:pos="5400"/>
        </w:tabs>
        <w:ind w:left="5400" w:right="5400" w:hanging="360"/>
      </w:pPr>
      <w:rPr>
        <w:rFonts w:ascii="Symbol" w:hAnsi="Symbol" w:hint="default"/>
      </w:rPr>
    </w:lvl>
    <w:lvl w:ilvl="7" w:tentative="1">
      <w:start w:val="1"/>
      <w:numFmt w:val="bullet"/>
      <w:lvlText w:val="o"/>
      <w:lvlJc w:val="left"/>
      <w:pPr>
        <w:tabs>
          <w:tab w:val="num" w:pos="6120"/>
        </w:tabs>
        <w:ind w:left="6120" w:right="6120" w:hanging="360"/>
      </w:pPr>
      <w:rPr>
        <w:rFonts w:ascii="Courier New" w:hAnsi="Courier New" w:hint="default"/>
      </w:rPr>
    </w:lvl>
    <w:lvl w:ilvl="8" w:tentative="1">
      <w:start w:val="1"/>
      <w:numFmt w:val="bullet"/>
      <w:lvlText w:val=""/>
      <w:lvlJc w:val="left"/>
      <w:pPr>
        <w:tabs>
          <w:tab w:val="num" w:pos="6840"/>
        </w:tabs>
        <w:ind w:left="6840" w:right="6840" w:hanging="360"/>
      </w:pPr>
      <w:rPr>
        <w:rFonts w:ascii="Wingdings" w:hAnsi="Wingdings" w:hint="default"/>
      </w:rPr>
    </w:lvl>
  </w:abstractNum>
  <w:abstractNum w:abstractNumId="85">
    <w:nsid w:val="7483109D"/>
    <w:multiLevelType w:val="multilevel"/>
    <w:tmpl w:val="395837C2"/>
    <w:lvl w:ilvl="0">
      <w:start w:val="1"/>
      <w:numFmt w:val="arabicAbjad"/>
      <w:lvlText w:val="(%1)"/>
      <w:lvlJc w:val="left"/>
      <w:pPr>
        <w:tabs>
          <w:tab w:val="num" w:pos="2160"/>
        </w:tabs>
        <w:ind w:left="2160" w:right="2160" w:hanging="360"/>
      </w:pPr>
      <w:rPr>
        <w:rFonts w:hint="cs"/>
      </w:rPr>
    </w:lvl>
    <w:lvl w:ilvl="1" w:tentative="1">
      <w:start w:val="1"/>
      <w:numFmt w:val="lowerLetter"/>
      <w:lvlText w:val="%2."/>
      <w:lvlJc w:val="left"/>
      <w:pPr>
        <w:tabs>
          <w:tab w:val="num" w:pos="2880"/>
        </w:tabs>
        <w:ind w:left="2880" w:right="2880" w:hanging="360"/>
      </w:pPr>
    </w:lvl>
    <w:lvl w:ilvl="2" w:tentative="1">
      <w:start w:val="1"/>
      <w:numFmt w:val="lowerRoman"/>
      <w:lvlText w:val="%3."/>
      <w:lvlJc w:val="right"/>
      <w:pPr>
        <w:tabs>
          <w:tab w:val="num" w:pos="3600"/>
        </w:tabs>
        <w:ind w:left="3600" w:right="3600" w:hanging="180"/>
      </w:pPr>
    </w:lvl>
    <w:lvl w:ilvl="3" w:tentative="1">
      <w:start w:val="1"/>
      <w:numFmt w:val="decimal"/>
      <w:lvlText w:val="%4."/>
      <w:lvlJc w:val="left"/>
      <w:pPr>
        <w:tabs>
          <w:tab w:val="num" w:pos="4320"/>
        </w:tabs>
        <w:ind w:left="4320" w:right="4320" w:hanging="360"/>
      </w:pPr>
    </w:lvl>
    <w:lvl w:ilvl="4" w:tentative="1">
      <w:start w:val="1"/>
      <w:numFmt w:val="lowerLetter"/>
      <w:lvlText w:val="%5."/>
      <w:lvlJc w:val="left"/>
      <w:pPr>
        <w:tabs>
          <w:tab w:val="num" w:pos="5040"/>
        </w:tabs>
        <w:ind w:left="5040" w:right="5040" w:hanging="360"/>
      </w:pPr>
    </w:lvl>
    <w:lvl w:ilvl="5" w:tentative="1">
      <w:start w:val="1"/>
      <w:numFmt w:val="lowerRoman"/>
      <w:lvlText w:val="%6."/>
      <w:lvlJc w:val="right"/>
      <w:pPr>
        <w:tabs>
          <w:tab w:val="num" w:pos="5760"/>
        </w:tabs>
        <w:ind w:left="5760" w:right="5760" w:hanging="180"/>
      </w:pPr>
    </w:lvl>
    <w:lvl w:ilvl="6" w:tentative="1">
      <w:start w:val="1"/>
      <w:numFmt w:val="decimal"/>
      <w:lvlText w:val="%7."/>
      <w:lvlJc w:val="left"/>
      <w:pPr>
        <w:tabs>
          <w:tab w:val="num" w:pos="6480"/>
        </w:tabs>
        <w:ind w:left="6480" w:right="6480" w:hanging="360"/>
      </w:pPr>
    </w:lvl>
    <w:lvl w:ilvl="7" w:tentative="1">
      <w:start w:val="1"/>
      <w:numFmt w:val="lowerLetter"/>
      <w:lvlText w:val="%8."/>
      <w:lvlJc w:val="left"/>
      <w:pPr>
        <w:tabs>
          <w:tab w:val="num" w:pos="7200"/>
        </w:tabs>
        <w:ind w:left="7200" w:right="7200" w:hanging="360"/>
      </w:pPr>
    </w:lvl>
    <w:lvl w:ilvl="8" w:tentative="1">
      <w:start w:val="1"/>
      <w:numFmt w:val="lowerRoman"/>
      <w:lvlText w:val="%9."/>
      <w:lvlJc w:val="right"/>
      <w:pPr>
        <w:tabs>
          <w:tab w:val="num" w:pos="7920"/>
        </w:tabs>
        <w:ind w:left="7920" w:right="7920" w:hanging="180"/>
      </w:pPr>
    </w:lvl>
  </w:abstractNum>
  <w:abstractNum w:abstractNumId="86">
    <w:nsid w:val="74DE357F"/>
    <w:multiLevelType w:val="multilevel"/>
    <w:tmpl w:val="12440AB0"/>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cs="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cs="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cs="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87">
    <w:nsid w:val="768059AA"/>
    <w:multiLevelType w:val="multilevel"/>
    <w:tmpl w:val="3DA086A2"/>
    <w:lvl w:ilvl="0">
      <w:start w:val="1"/>
      <w:numFmt w:val="arabicAlpha"/>
      <w:lvlText w:val="(%1)"/>
      <w:lvlJc w:val="left"/>
      <w:pPr>
        <w:tabs>
          <w:tab w:val="num" w:pos="2160"/>
        </w:tabs>
        <w:ind w:left="2160" w:right="2160" w:hanging="720"/>
      </w:pPr>
      <w:rPr>
        <w:rFonts w:hint="cs"/>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right="3240" w:hanging="180"/>
      </w:pPr>
    </w:lvl>
    <w:lvl w:ilvl="3" w:tentative="1">
      <w:start w:val="1"/>
      <w:numFmt w:val="decimal"/>
      <w:lvlText w:val="%4."/>
      <w:lvlJc w:val="left"/>
      <w:pPr>
        <w:tabs>
          <w:tab w:val="num" w:pos="3960"/>
        </w:tabs>
        <w:ind w:left="3960" w:right="3960" w:hanging="360"/>
      </w:pPr>
    </w:lvl>
    <w:lvl w:ilvl="4" w:tentative="1">
      <w:start w:val="1"/>
      <w:numFmt w:val="lowerLetter"/>
      <w:lvlText w:val="%5."/>
      <w:lvlJc w:val="left"/>
      <w:pPr>
        <w:tabs>
          <w:tab w:val="num" w:pos="4680"/>
        </w:tabs>
        <w:ind w:left="4680" w:right="4680" w:hanging="360"/>
      </w:pPr>
    </w:lvl>
    <w:lvl w:ilvl="5" w:tentative="1">
      <w:start w:val="1"/>
      <w:numFmt w:val="lowerRoman"/>
      <w:lvlText w:val="%6."/>
      <w:lvlJc w:val="right"/>
      <w:pPr>
        <w:tabs>
          <w:tab w:val="num" w:pos="5400"/>
        </w:tabs>
        <w:ind w:left="5400" w:right="5400" w:hanging="180"/>
      </w:pPr>
    </w:lvl>
    <w:lvl w:ilvl="6" w:tentative="1">
      <w:start w:val="1"/>
      <w:numFmt w:val="decimal"/>
      <w:lvlText w:val="%7."/>
      <w:lvlJc w:val="left"/>
      <w:pPr>
        <w:tabs>
          <w:tab w:val="num" w:pos="6120"/>
        </w:tabs>
        <w:ind w:left="6120" w:right="6120" w:hanging="360"/>
      </w:pPr>
    </w:lvl>
    <w:lvl w:ilvl="7" w:tentative="1">
      <w:start w:val="1"/>
      <w:numFmt w:val="lowerLetter"/>
      <w:lvlText w:val="%8."/>
      <w:lvlJc w:val="left"/>
      <w:pPr>
        <w:tabs>
          <w:tab w:val="num" w:pos="6840"/>
        </w:tabs>
        <w:ind w:left="6840" w:right="6840" w:hanging="360"/>
      </w:pPr>
    </w:lvl>
    <w:lvl w:ilvl="8" w:tentative="1">
      <w:start w:val="1"/>
      <w:numFmt w:val="lowerRoman"/>
      <w:lvlText w:val="%9."/>
      <w:lvlJc w:val="right"/>
      <w:pPr>
        <w:tabs>
          <w:tab w:val="num" w:pos="7560"/>
        </w:tabs>
        <w:ind w:left="7560" w:right="7560" w:hanging="180"/>
      </w:pPr>
    </w:lvl>
  </w:abstractNum>
  <w:abstractNum w:abstractNumId="88">
    <w:nsid w:val="76C12858"/>
    <w:multiLevelType w:val="singleLevel"/>
    <w:tmpl w:val="F90CFA26"/>
    <w:lvl w:ilvl="0">
      <w:start w:val="1"/>
      <w:numFmt w:val="upperRoman"/>
      <w:lvlText w:val="(%1)"/>
      <w:lvlJc w:val="left"/>
      <w:pPr>
        <w:tabs>
          <w:tab w:val="num" w:pos="4330"/>
        </w:tabs>
        <w:ind w:left="4330" w:hanging="870"/>
      </w:pPr>
      <w:rPr>
        <w:rFonts w:hint="default"/>
      </w:rPr>
    </w:lvl>
  </w:abstractNum>
  <w:abstractNum w:abstractNumId="89">
    <w:nsid w:val="76D523FA"/>
    <w:multiLevelType w:val="singleLevel"/>
    <w:tmpl w:val="EF9CB73A"/>
    <w:lvl w:ilvl="0">
      <w:start w:val="496"/>
      <w:numFmt w:val="chosung"/>
      <w:lvlText w:val="-"/>
      <w:lvlJc w:val="left"/>
      <w:pPr>
        <w:tabs>
          <w:tab w:val="num" w:pos="1942"/>
        </w:tabs>
        <w:ind w:left="1942" w:right="1942" w:hanging="675"/>
      </w:pPr>
      <w:rPr>
        <w:rFonts w:cs="Times New Roman" w:hint="default"/>
        <w:sz w:val="30"/>
      </w:rPr>
    </w:lvl>
  </w:abstractNum>
  <w:abstractNum w:abstractNumId="90">
    <w:nsid w:val="79003463"/>
    <w:multiLevelType w:val="singleLevel"/>
    <w:tmpl w:val="A0EAA7A4"/>
    <w:lvl w:ilvl="0">
      <w:numFmt w:val="chosung"/>
      <w:lvlText w:val="-"/>
      <w:lvlJc w:val="left"/>
      <w:pPr>
        <w:tabs>
          <w:tab w:val="num" w:pos="1440"/>
        </w:tabs>
        <w:ind w:left="1440" w:right="1440" w:hanging="720"/>
      </w:pPr>
      <w:rPr>
        <w:rFonts w:cs="Times New Roman" w:hint="default"/>
      </w:rPr>
    </w:lvl>
  </w:abstractNum>
  <w:abstractNum w:abstractNumId="91">
    <w:nsid w:val="795F0009"/>
    <w:multiLevelType w:val="multilevel"/>
    <w:tmpl w:val="B29C872A"/>
    <w:lvl w:ilvl="0">
      <w:start w:val="1"/>
      <w:numFmt w:val="bullet"/>
      <w:lvlText w:val=""/>
      <w:lvlJc w:val="left"/>
      <w:pPr>
        <w:tabs>
          <w:tab w:val="num" w:pos="720"/>
        </w:tabs>
        <w:ind w:left="720" w:right="720" w:hanging="360"/>
      </w:pPr>
      <w:rPr>
        <w:rFonts w:ascii="Wingdings" w:hAnsi="Wingdings" w:hint="default"/>
        <w:sz w:val="16"/>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92">
    <w:nsid w:val="79D41BD2"/>
    <w:multiLevelType w:val="singleLevel"/>
    <w:tmpl w:val="D180CAE8"/>
    <w:lvl w:ilvl="0">
      <w:numFmt w:val="chosung"/>
      <w:lvlText w:val=""/>
      <w:lvlJc w:val="left"/>
      <w:pPr>
        <w:tabs>
          <w:tab w:val="num" w:pos="360"/>
        </w:tabs>
        <w:ind w:left="360" w:right="360" w:hanging="360"/>
      </w:pPr>
      <w:rPr>
        <w:rFonts w:ascii="Symbol" w:hint="default"/>
        <w:sz w:val="28"/>
      </w:rPr>
    </w:lvl>
  </w:abstractNum>
  <w:abstractNum w:abstractNumId="93">
    <w:nsid w:val="7BBB7617"/>
    <w:multiLevelType w:val="multilevel"/>
    <w:tmpl w:val="EF1A6B3C"/>
    <w:lvl w:ilvl="0">
      <w:start w:val="1"/>
      <w:numFmt w:val="decimal"/>
      <w:lvlText w:val="%1-"/>
      <w:lvlJc w:val="left"/>
      <w:pPr>
        <w:tabs>
          <w:tab w:val="num" w:pos="675"/>
        </w:tabs>
        <w:ind w:left="675" w:right="675" w:hanging="675"/>
      </w:pPr>
      <w:rPr>
        <w:rFonts w:hint="cs"/>
      </w:rPr>
    </w:lvl>
    <w:lvl w:ilvl="1" w:tentative="1">
      <w:start w:val="1"/>
      <w:numFmt w:val="lowerLetter"/>
      <w:lvlText w:val="%2."/>
      <w:lvlJc w:val="left"/>
      <w:pPr>
        <w:tabs>
          <w:tab w:val="num" w:pos="2347"/>
        </w:tabs>
        <w:ind w:left="2347" w:right="2347" w:hanging="360"/>
      </w:pPr>
    </w:lvl>
    <w:lvl w:ilvl="2">
      <w:start w:val="1"/>
      <w:numFmt w:val="lowerRoman"/>
      <w:lvlText w:val="%3."/>
      <w:lvlJc w:val="right"/>
      <w:pPr>
        <w:tabs>
          <w:tab w:val="num" w:pos="1260"/>
        </w:tabs>
        <w:ind w:left="1260" w:right="1260" w:hanging="180"/>
      </w:pPr>
      <w:rPr>
        <w:lang w:bidi="ar-SA"/>
      </w:rPr>
    </w:lvl>
    <w:lvl w:ilvl="3" w:tentative="1">
      <w:start w:val="1"/>
      <w:numFmt w:val="decimal"/>
      <w:lvlText w:val="%4."/>
      <w:lvlJc w:val="left"/>
      <w:pPr>
        <w:tabs>
          <w:tab w:val="num" w:pos="3787"/>
        </w:tabs>
        <w:ind w:left="3787" w:right="3787" w:hanging="360"/>
      </w:pPr>
    </w:lvl>
    <w:lvl w:ilvl="4" w:tentative="1">
      <w:start w:val="1"/>
      <w:numFmt w:val="lowerLetter"/>
      <w:lvlText w:val="%5."/>
      <w:lvlJc w:val="left"/>
      <w:pPr>
        <w:tabs>
          <w:tab w:val="num" w:pos="4507"/>
        </w:tabs>
        <w:ind w:left="4507" w:right="4507" w:hanging="360"/>
      </w:pPr>
    </w:lvl>
    <w:lvl w:ilvl="5" w:tentative="1">
      <w:start w:val="1"/>
      <w:numFmt w:val="lowerRoman"/>
      <w:lvlText w:val="%6."/>
      <w:lvlJc w:val="right"/>
      <w:pPr>
        <w:tabs>
          <w:tab w:val="num" w:pos="5227"/>
        </w:tabs>
        <w:ind w:left="5227" w:right="5227" w:hanging="180"/>
      </w:pPr>
    </w:lvl>
    <w:lvl w:ilvl="6" w:tentative="1">
      <w:start w:val="1"/>
      <w:numFmt w:val="decimal"/>
      <w:lvlText w:val="%7."/>
      <w:lvlJc w:val="left"/>
      <w:pPr>
        <w:tabs>
          <w:tab w:val="num" w:pos="5947"/>
        </w:tabs>
        <w:ind w:left="5947" w:right="5947" w:hanging="360"/>
      </w:pPr>
    </w:lvl>
    <w:lvl w:ilvl="7" w:tentative="1">
      <w:start w:val="1"/>
      <w:numFmt w:val="lowerLetter"/>
      <w:lvlText w:val="%8."/>
      <w:lvlJc w:val="left"/>
      <w:pPr>
        <w:tabs>
          <w:tab w:val="num" w:pos="6667"/>
        </w:tabs>
        <w:ind w:left="6667" w:right="6667" w:hanging="360"/>
      </w:pPr>
    </w:lvl>
    <w:lvl w:ilvl="8" w:tentative="1">
      <w:start w:val="1"/>
      <w:numFmt w:val="lowerRoman"/>
      <w:lvlText w:val="%9."/>
      <w:lvlJc w:val="right"/>
      <w:pPr>
        <w:tabs>
          <w:tab w:val="num" w:pos="7387"/>
        </w:tabs>
        <w:ind w:left="7387" w:right="7387" w:hanging="180"/>
      </w:pPr>
    </w:lvl>
  </w:abstractNum>
  <w:num w:numId="1">
    <w:abstractNumId w:val="89"/>
  </w:num>
  <w:num w:numId="2">
    <w:abstractNumId w:val="73"/>
  </w:num>
  <w:num w:numId="3">
    <w:abstractNumId w:val="1"/>
  </w:num>
  <w:num w:numId="4">
    <w:abstractNumId w:val="49"/>
  </w:num>
  <w:num w:numId="5">
    <w:abstractNumId w:val="43"/>
  </w:num>
  <w:num w:numId="6">
    <w:abstractNumId w:val="18"/>
  </w:num>
  <w:num w:numId="7">
    <w:abstractNumId w:val="34"/>
  </w:num>
  <w:num w:numId="8">
    <w:abstractNumId w:val="79"/>
  </w:num>
  <w:num w:numId="9">
    <w:abstractNumId w:val="22"/>
  </w:num>
  <w:num w:numId="10">
    <w:abstractNumId w:val="55"/>
  </w:num>
  <w:num w:numId="11">
    <w:abstractNumId w:val="87"/>
  </w:num>
  <w:num w:numId="12">
    <w:abstractNumId w:val="25"/>
  </w:num>
  <w:num w:numId="13">
    <w:abstractNumId w:val="36"/>
  </w:num>
  <w:num w:numId="14">
    <w:abstractNumId w:val="33"/>
  </w:num>
  <w:num w:numId="15">
    <w:abstractNumId w:val="12"/>
  </w:num>
  <w:num w:numId="16">
    <w:abstractNumId w:val="78"/>
  </w:num>
  <w:num w:numId="17">
    <w:abstractNumId w:val="59"/>
  </w:num>
  <w:num w:numId="18">
    <w:abstractNumId w:val="93"/>
  </w:num>
  <w:num w:numId="19">
    <w:abstractNumId w:val="70"/>
  </w:num>
  <w:num w:numId="20">
    <w:abstractNumId w:val="68"/>
  </w:num>
  <w:num w:numId="21">
    <w:abstractNumId w:val="85"/>
  </w:num>
  <w:num w:numId="22">
    <w:abstractNumId w:val="45"/>
  </w:num>
  <w:num w:numId="23">
    <w:abstractNumId w:val="50"/>
  </w:num>
  <w:num w:numId="24">
    <w:abstractNumId w:val="9"/>
  </w:num>
  <w:num w:numId="25">
    <w:abstractNumId w:val="60"/>
  </w:num>
  <w:num w:numId="26">
    <w:abstractNumId w:val="86"/>
  </w:num>
  <w:num w:numId="27">
    <w:abstractNumId w:val="30"/>
  </w:num>
  <w:num w:numId="28">
    <w:abstractNumId w:val="66"/>
  </w:num>
  <w:num w:numId="29">
    <w:abstractNumId w:val="17"/>
  </w:num>
  <w:num w:numId="30">
    <w:abstractNumId w:val="24"/>
  </w:num>
  <w:num w:numId="31">
    <w:abstractNumId w:val="80"/>
  </w:num>
  <w:num w:numId="32">
    <w:abstractNumId w:val="58"/>
  </w:num>
  <w:num w:numId="33">
    <w:abstractNumId w:val="71"/>
  </w:num>
  <w:num w:numId="34">
    <w:abstractNumId w:val="76"/>
  </w:num>
  <w:num w:numId="35">
    <w:abstractNumId w:val="74"/>
  </w:num>
  <w:num w:numId="36">
    <w:abstractNumId w:val="64"/>
  </w:num>
  <w:num w:numId="37">
    <w:abstractNumId w:val="67"/>
  </w:num>
  <w:num w:numId="38">
    <w:abstractNumId w:val="19"/>
  </w:num>
  <w:num w:numId="39">
    <w:abstractNumId w:val="61"/>
  </w:num>
  <w:num w:numId="40">
    <w:abstractNumId w:val="62"/>
  </w:num>
  <w:num w:numId="41">
    <w:abstractNumId w:val="16"/>
  </w:num>
  <w:num w:numId="42">
    <w:abstractNumId w:val="46"/>
  </w:num>
  <w:num w:numId="43">
    <w:abstractNumId w:val="44"/>
  </w:num>
  <w:num w:numId="44">
    <w:abstractNumId w:val="92"/>
  </w:num>
  <w:num w:numId="45">
    <w:abstractNumId w:val="14"/>
  </w:num>
  <w:num w:numId="46">
    <w:abstractNumId w:val="37"/>
  </w:num>
  <w:num w:numId="47">
    <w:abstractNumId w:val="38"/>
  </w:num>
  <w:num w:numId="48">
    <w:abstractNumId w:val="4"/>
  </w:num>
  <w:num w:numId="49">
    <w:abstractNumId w:val="10"/>
  </w:num>
  <w:num w:numId="50">
    <w:abstractNumId w:val="21"/>
  </w:num>
  <w:num w:numId="51">
    <w:abstractNumId w:val="35"/>
  </w:num>
  <w:num w:numId="52">
    <w:abstractNumId w:val="31"/>
  </w:num>
  <w:num w:numId="53">
    <w:abstractNumId w:val="51"/>
  </w:num>
  <w:num w:numId="54">
    <w:abstractNumId w:val="32"/>
  </w:num>
  <w:num w:numId="55">
    <w:abstractNumId w:val="90"/>
  </w:num>
  <w:num w:numId="56">
    <w:abstractNumId w:val="5"/>
  </w:num>
  <w:num w:numId="57">
    <w:abstractNumId w:val="23"/>
  </w:num>
  <w:num w:numId="58">
    <w:abstractNumId w:val="6"/>
  </w:num>
  <w:num w:numId="59">
    <w:abstractNumId w:val="15"/>
  </w:num>
  <w:num w:numId="60">
    <w:abstractNumId w:val="47"/>
  </w:num>
  <w:num w:numId="61">
    <w:abstractNumId w:val="39"/>
  </w:num>
  <w:num w:numId="62">
    <w:abstractNumId w:val="91"/>
  </w:num>
  <w:num w:numId="63">
    <w:abstractNumId w:val="84"/>
  </w:num>
  <w:num w:numId="64">
    <w:abstractNumId w:val="48"/>
  </w:num>
  <w:num w:numId="65">
    <w:abstractNumId w:val="42"/>
  </w:num>
  <w:num w:numId="66">
    <w:abstractNumId w:val="65"/>
  </w:num>
  <w:num w:numId="67">
    <w:abstractNumId w:val="28"/>
  </w:num>
  <w:num w:numId="68">
    <w:abstractNumId w:val="52"/>
  </w:num>
  <w:num w:numId="69">
    <w:abstractNumId w:val="83"/>
  </w:num>
  <w:num w:numId="70">
    <w:abstractNumId w:val="13"/>
  </w:num>
  <w:num w:numId="71">
    <w:abstractNumId w:val="3"/>
  </w:num>
  <w:num w:numId="72">
    <w:abstractNumId w:val="75"/>
  </w:num>
  <w:num w:numId="73">
    <w:abstractNumId w:val="56"/>
  </w:num>
  <w:num w:numId="74">
    <w:abstractNumId w:val="7"/>
  </w:num>
  <w:num w:numId="75">
    <w:abstractNumId w:val="57"/>
  </w:num>
  <w:num w:numId="76">
    <w:abstractNumId w:val="54"/>
  </w:num>
  <w:num w:numId="77">
    <w:abstractNumId w:val="2"/>
  </w:num>
  <w:num w:numId="78">
    <w:abstractNumId w:val="27"/>
  </w:num>
  <w:num w:numId="79">
    <w:abstractNumId w:val="69"/>
  </w:num>
  <w:num w:numId="80">
    <w:abstractNumId w:val="82"/>
  </w:num>
  <w:num w:numId="81">
    <w:abstractNumId w:val="40"/>
  </w:num>
  <w:num w:numId="82">
    <w:abstractNumId w:val="88"/>
  </w:num>
  <w:num w:numId="83">
    <w:abstractNumId w:val="20"/>
  </w:num>
  <w:num w:numId="84">
    <w:abstractNumId w:val="81"/>
  </w:num>
  <w:num w:numId="85">
    <w:abstractNumId w:val="53"/>
  </w:num>
  <w:num w:numId="86">
    <w:abstractNumId w:val="11"/>
  </w:num>
  <w:num w:numId="87">
    <w:abstractNumId w:val="26"/>
  </w:num>
  <w:num w:numId="88">
    <w:abstractNumId w:val="63"/>
  </w:num>
  <w:num w:numId="89">
    <w:abstractNumId w:val="72"/>
  </w:num>
  <w:num w:numId="90">
    <w:abstractNumId w:val="0"/>
  </w:num>
  <w:num w:numId="91">
    <w:abstractNumId w:val="8"/>
  </w:num>
  <w:num w:numId="92">
    <w:abstractNumId w:val="77"/>
  </w:num>
  <w:num w:numId="93">
    <w:abstractNumId w:val="29"/>
  </w:num>
  <w:num w:numId="9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6/2002 01:11 PM"/>
    <w:docVar w:name="DocCategory" w:val="Doc"/>
    <w:docVar w:name="DocType" w:val="Final"/>
    <w:docVar w:name="JobNo" w:val="0164199A"/>
    <w:docVar w:name="OandT" w:val=" "/>
    <w:docVar w:name="Symbol1" w:val="CEDAW/C/ISR/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60" w:line="220" w:lineRule="exact"/>
      <w:ind w:left="40"/>
      <w:jc w:val="center"/>
      <w:outlineLvl w:val="0"/>
    </w:pPr>
    <w:rPr>
      <w:b/>
      <w:bCs/>
      <w:sz w:val="16"/>
      <w:szCs w:val="24"/>
    </w:rPr>
  </w:style>
  <w:style w:type="paragraph" w:styleId="Heading2">
    <w:name w:val="heading 2"/>
    <w:basedOn w:val="Normal"/>
    <w:next w:val="Normal"/>
    <w:qFormat/>
    <w:pPr>
      <w:keepNext/>
      <w:tabs>
        <w:tab w:val="left" w:pos="288"/>
        <w:tab w:val="left" w:pos="576"/>
        <w:tab w:val="left" w:pos="864"/>
        <w:tab w:val="left" w:pos="1152"/>
      </w:tabs>
      <w:spacing w:after="60" w:line="220" w:lineRule="exact"/>
      <w:jc w:val="center"/>
      <w:outlineLvl w:val="1"/>
    </w:pPr>
    <w:rPr>
      <w:b/>
      <w:bCs/>
      <w:sz w:val="16"/>
      <w:szCs w:val="24"/>
    </w:rPr>
  </w:style>
  <w:style w:type="paragraph" w:styleId="Heading3">
    <w:name w:val="heading 3"/>
    <w:basedOn w:val="Normal"/>
    <w:next w:val="Normal"/>
    <w:qFormat/>
    <w:pPr>
      <w:keepNext/>
      <w:tabs>
        <w:tab w:val="left" w:pos="288"/>
        <w:tab w:val="left" w:pos="576"/>
        <w:tab w:val="left" w:pos="864"/>
        <w:tab w:val="left" w:pos="1152"/>
      </w:tabs>
      <w:spacing w:after="80" w:line="240" w:lineRule="exact"/>
      <w:ind w:left="40"/>
      <w:outlineLvl w:val="2"/>
    </w:pPr>
    <w:rPr>
      <w:b/>
      <w:bCs/>
      <w:sz w:val="16"/>
      <w:szCs w:val="24"/>
    </w:rPr>
  </w:style>
  <w:style w:type="paragraph" w:styleId="Heading4">
    <w:name w:val="heading 4"/>
    <w:basedOn w:val="Normal"/>
    <w:next w:val="Normal"/>
    <w:qFormat/>
    <w:pPr>
      <w:keepNext/>
      <w:tabs>
        <w:tab w:val="left" w:pos="288"/>
        <w:tab w:val="left" w:pos="576"/>
        <w:tab w:val="left" w:pos="864"/>
        <w:tab w:val="left" w:pos="1152"/>
      </w:tabs>
      <w:spacing w:after="80" w:line="240" w:lineRule="exact"/>
      <w:ind w:left="40"/>
      <w:outlineLvl w:val="3"/>
    </w:pPr>
    <w:rPr>
      <w:b/>
      <w:bCs/>
      <w:szCs w:val="24"/>
    </w:rPr>
  </w:style>
  <w:style w:type="paragraph" w:styleId="Heading5">
    <w:name w:val="heading 5"/>
    <w:basedOn w:val="Normal"/>
    <w:next w:val="Normal"/>
    <w:qFormat/>
    <w:pPr>
      <w:keepNext/>
      <w:tabs>
        <w:tab w:val="left" w:pos="288"/>
        <w:tab w:val="left" w:pos="576"/>
        <w:tab w:val="left" w:pos="864"/>
        <w:tab w:val="left" w:pos="1152"/>
      </w:tabs>
      <w:spacing w:after="60" w:line="220" w:lineRule="exact"/>
      <w:jc w:val="center"/>
      <w:outlineLvl w:val="4"/>
    </w:pPr>
    <w:rPr>
      <w:b/>
      <w:bCs/>
      <w:szCs w:val="24"/>
    </w:rPr>
  </w:style>
  <w:style w:type="paragraph" w:styleId="Heading6">
    <w:name w:val="heading 6"/>
    <w:basedOn w:val="Normal"/>
    <w:next w:val="Normal"/>
    <w:qFormat/>
    <w:pPr>
      <w:keepNext/>
      <w:tabs>
        <w:tab w:val="left" w:pos="288"/>
        <w:tab w:val="left" w:pos="576"/>
        <w:tab w:val="left" w:pos="864"/>
        <w:tab w:val="left" w:pos="1152"/>
      </w:tabs>
      <w:spacing w:after="80" w:line="240" w:lineRule="exact"/>
      <w:ind w:left="40"/>
      <w:outlineLvl w:val="5"/>
    </w:pPr>
    <w:rPr>
      <w:b/>
      <w:bCs/>
      <w:sz w:val="16"/>
      <w:szCs w:val="22"/>
    </w:rPr>
  </w:style>
  <w:style w:type="paragraph" w:styleId="Heading7">
    <w:name w:val="heading 7"/>
    <w:basedOn w:val="Normal"/>
    <w:next w:val="Normal"/>
    <w:qFormat/>
    <w:pPr>
      <w:keepNext/>
      <w:tabs>
        <w:tab w:val="left" w:pos="288"/>
        <w:tab w:val="left" w:pos="576"/>
        <w:tab w:val="left" w:pos="864"/>
        <w:tab w:val="left" w:pos="1152"/>
      </w:tabs>
      <w:spacing w:after="80" w:line="240" w:lineRule="exact"/>
      <w:ind w:left="40"/>
      <w:outlineLvl w:val="6"/>
    </w:pPr>
    <w:rPr>
      <w:b/>
      <w:bCs/>
      <w:i/>
      <w:iCs/>
      <w:sz w:val="16"/>
      <w:szCs w:val="22"/>
    </w:rPr>
  </w:style>
  <w:style w:type="paragraph" w:styleId="Heading8">
    <w:name w:val="heading 8"/>
    <w:basedOn w:val="Normal"/>
    <w:next w:val="Normal"/>
    <w:qFormat/>
    <w:pPr>
      <w:keepNext/>
      <w:tabs>
        <w:tab w:val="left" w:pos="288"/>
        <w:tab w:val="left" w:pos="576"/>
        <w:tab w:val="left" w:pos="864"/>
        <w:tab w:val="left" w:pos="1152"/>
      </w:tabs>
      <w:spacing w:after="60" w:line="200" w:lineRule="exact"/>
      <w:ind w:left="40"/>
      <w:outlineLvl w:val="7"/>
    </w:pPr>
    <w:rPr>
      <w:b/>
      <w:bCs/>
      <w:w w:val="100"/>
      <w:sz w:val="14"/>
      <w:szCs w:val="20"/>
    </w:rPr>
  </w:style>
  <w:style w:type="paragraph" w:styleId="Heading9">
    <w:name w:val="heading 9"/>
    <w:basedOn w:val="Normal"/>
    <w:next w:val="Normal"/>
    <w:qFormat/>
    <w:pPr>
      <w:keepNext/>
      <w:tabs>
        <w:tab w:val="left" w:pos="288"/>
        <w:tab w:val="left" w:pos="576"/>
        <w:tab w:val="left" w:pos="864"/>
        <w:tab w:val="left" w:pos="1152"/>
      </w:tabs>
      <w:spacing w:after="60" w:line="200" w:lineRule="exact"/>
      <w:ind w:left="40"/>
      <w:outlineLvl w:val="8"/>
    </w:pPr>
    <w:rPr>
      <w:b/>
      <w:bCs/>
      <w:sz w:val="14"/>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Indent">
    <w:name w:val="Body Text Indent"/>
    <w:basedOn w:val="Normal"/>
    <w:semiHidden/>
    <w:pPr>
      <w:spacing w:after="120"/>
      <w:ind w:left="360"/>
    </w:pPr>
  </w:style>
  <w:style w:type="paragraph" w:styleId="BodyTextIndent2">
    <w:name w:val="Body Text Indent 2"/>
    <w:basedOn w:val="Normal"/>
    <w:semiHidden/>
    <w:pPr>
      <w:bidi w:val="0"/>
      <w:spacing w:after="120" w:line="480" w:lineRule="auto"/>
      <w:ind w:left="360"/>
      <w:jc w:val="left"/>
    </w:pPr>
    <w:rPr>
      <w:rFonts w:cs="Times New Roman"/>
      <w:w w:val="100"/>
      <w:kern w:val="0"/>
      <w:sz w:val="24"/>
      <w:szCs w:val="24"/>
    </w:rPr>
  </w:style>
  <w:style w:type="paragraph" w:styleId="BodyTextIndent3">
    <w:name w:val="Body Text Indent 3"/>
    <w:basedOn w:val="Normal"/>
    <w:semiHidden/>
    <w:pPr>
      <w:bidi w:val="0"/>
      <w:spacing w:after="120" w:line="240" w:lineRule="auto"/>
      <w:ind w:left="360"/>
      <w:jc w:val="left"/>
    </w:pPr>
    <w:rPr>
      <w:rFonts w:cs="Times New Roman"/>
      <w:w w:val="100"/>
      <w:kern w:val="0"/>
      <w:sz w:val="16"/>
      <w:szCs w:val="16"/>
    </w:rPr>
  </w:style>
  <w:style w:type="paragraph" w:styleId="BodyText">
    <w:name w:val="Body Text"/>
    <w:basedOn w:val="Normal"/>
    <w:semiHidden/>
    <w:rPr>
      <w:szCs w:val="26"/>
    </w:rPr>
  </w:style>
  <w:style w:type="character" w:styleId="PageNumber">
    <w:name w:val="page number"/>
    <w:basedOn w:val="DefaultParagraphFont"/>
    <w:semiHidden/>
  </w:style>
  <w:style w:type="paragraph" w:styleId="BlockText">
    <w:name w:val="Block Text"/>
    <w:basedOn w:val="Normal"/>
    <w:semiHidden/>
    <w:pPr>
      <w:tabs>
        <w:tab w:val="left" w:pos="1930"/>
        <w:tab w:val="num" w:pos="2906"/>
        <w:tab w:val="left" w:pos="3550"/>
        <w:tab w:val="left" w:pos="8650"/>
      </w:tabs>
      <w:spacing w:after="120"/>
      <w:ind w:left="1930" w:right="1267" w:firstLine="900"/>
    </w:pPr>
    <w:rPr>
      <w:rFonts w:cs="Traditional Arabic Backslanted"/>
      <w:sz w:val="26"/>
      <w:szCs w:val="26"/>
    </w:rPr>
  </w:style>
  <w:style w:type="paragraph" w:styleId="BodyText3">
    <w:name w:val="Body Text 3"/>
    <w:basedOn w:val="Normal"/>
    <w:semiHidden/>
    <w:pPr>
      <w:tabs>
        <w:tab w:val="left" w:pos="432"/>
      </w:tabs>
      <w:spacing w:line="240" w:lineRule="auto"/>
    </w:pPr>
    <w:rPr>
      <w:w w:val="100"/>
      <w:kern w:val="0"/>
      <w:sz w:val="30"/>
      <w:szCs w:val="40"/>
    </w:rPr>
  </w:style>
  <w:style w:type="paragraph" w:customStyle="1" w:styleId="xl24">
    <w:name w:val="xl24"/>
    <w:basedOn w:val="Normal"/>
    <w:pPr>
      <w:pBdr>
        <w:bottom w:val="single" w:sz="4" w:space="0" w:color="auto"/>
      </w:pBdr>
      <w:bidi w:val="0"/>
      <w:spacing w:before="100" w:after="100" w:line="240" w:lineRule="auto"/>
      <w:jc w:val="left"/>
    </w:pPr>
    <w:rPr>
      <w:rFonts w:cs="Times New Roman"/>
      <w:w w:val="100"/>
      <w:kern w:val="0"/>
      <w:sz w:val="24"/>
      <w:szCs w:val="24"/>
    </w:rPr>
  </w:style>
  <w:style w:type="paragraph" w:styleId="DocumentMap">
    <w:name w:val="Document Map"/>
    <w:basedOn w:val="Normal"/>
    <w:semiHidden/>
    <w:pPr>
      <w:shd w:val="clear" w:color="auto" w:fill="000080"/>
    </w:pPr>
    <w:rPr>
      <w:rFonts w:asci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oleObject" Target="embeddings/Microsoft_Excel_Chart2.xls"/><Relationship Id="rId39"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image" Target="media/image2.wmf"/><Relationship Id="rId34" Type="http://schemas.openxmlformats.org/officeDocument/2006/relationships/footer" Target="footer9.xml"/><Relationship Id="rId42"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4.wmf"/><Relationship Id="rId33" Type="http://schemas.openxmlformats.org/officeDocument/2006/relationships/footer" Target="footer8.xml"/><Relationship Id="rId38" Type="http://schemas.openxmlformats.org/officeDocument/2006/relationships/oleObject" Target="embeddings/Microsoft_Excel_97-2003_Worksheet6.xls"/><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7.xml"/><Relationship Id="rId29" Type="http://schemas.openxmlformats.org/officeDocument/2006/relationships/image" Target="media/image6.wmf"/><Relationship Id="rId41"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oleObject" Target="embeddings/oleObject1.bin"/><Relationship Id="rId32" Type="http://schemas.openxmlformats.org/officeDocument/2006/relationships/header" Target="header8.xml"/><Relationship Id="rId37" Type="http://schemas.openxmlformats.org/officeDocument/2006/relationships/image" Target="media/image8.wmf"/><Relationship Id="rId40" Type="http://schemas.openxmlformats.org/officeDocument/2006/relationships/oleObject" Target="embeddings/Microsoft_Excel_97-2003_Worksheet7.xls"/><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3.wmf"/><Relationship Id="rId28" Type="http://schemas.openxmlformats.org/officeDocument/2006/relationships/oleObject" Target="embeddings/Microsoft_Excel_Chart3.xls"/><Relationship Id="rId36" Type="http://schemas.openxmlformats.org/officeDocument/2006/relationships/oleObject" Target="embeddings/Microsoft_Excel_Chart5.xls"/><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oleObject" Target="embeddings/Microsoft_Excel_97-2003_Worksheet1.xls"/><Relationship Id="rId27" Type="http://schemas.openxmlformats.org/officeDocument/2006/relationships/image" Target="media/image5.wmf"/><Relationship Id="rId30" Type="http://schemas.openxmlformats.org/officeDocument/2006/relationships/oleObject" Target="embeddings/Microsoft_Excel_Chart4.xls"/><Relationship Id="rId35" Type="http://schemas.openxmlformats.org/officeDocument/2006/relationships/image" Target="media/image7.wmf"/><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102</Pages>
  <Words>23957</Words>
  <Characters>119788</Characters>
  <Application>Microsoft Office Word</Application>
  <DocSecurity>4</DocSecurity>
  <Lines>5444</Lines>
  <Paragraphs>2994</Paragraphs>
  <ScaleCrop>false</ScaleCrop>
  <HeadingPairs>
    <vt:vector size="2" baseType="variant">
      <vt:variant>
        <vt:lpstr>Title</vt:lpstr>
      </vt:variant>
      <vt:variant>
        <vt:i4>1</vt:i4>
      </vt:variant>
    </vt:vector>
  </HeadingPairs>
  <TitlesOfParts>
    <vt:vector size="1" baseType="lpstr">
      <vt:lpstr>CEDAW/C/ISR/3  </vt:lpstr>
    </vt:vector>
  </TitlesOfParts>
  <Company>Self</Company>
  <LinksUpToDate>false</LinksUpToDate>
  <CharactersWithSpaces>167703</CharactersWithSpaces>
  <SharedDoc>false</SharedDoc>
  <HLinks>
    <vt:vector size="6" baseType="variant">
      <vt:variant>
        <vt:i4>4522087</vt:i4>
      </vt:variant>
      <vt:variant>
        <vt:i4>302836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CEDAW/C/ISR/3  </dc:title>
  <dc:subject/>
  <dc:creator>ASR</dc:creator>
  <cp:keywords/>
  <cp:lastModifiedBy>Wagdy Rizk</cp:lastModifiedBy>
  <cp:revision>2</cp:revision>
  <cp:lastPrinted>2002-08-21T09:26:00Z</cp:lastPrinted>
  <dcterms:created xsi:type="dcterms:W3CDTF">2002-08-21T20:12:00Z</dcterms:created>
  <dcterms:modified xsi:type="dcterms:W3CDTF">2002-08-21T20:12:00Z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0164199</vt:lpwstr>
  </property>
  <property fmtid="{D5CDD505-2E9C-101B-9397-08002B2CF9AE}" pid="3" name="Symbol1">
    <vt:lpwstr>CEDAW/C/ISR/3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197</vt:lpwstr>
  </property>
  <property fmtid="{D5CDD505-2E9C-101B-9397-08002B2CF9AE}" pid="8" name="Operator">
    <vt:lpwstr>ASR</vt:lpwstr>
  </property>
</Properties>
</file>