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20468433" w14:textId="77777777" w:rsidTr="009D5F1A">
        <w:trPr>
          <w:trHeight w:hRule="exact" w:val="851"/>
        </w:trPr>
        <w:tc>
          <w:tcPr>
            <w:tcW w:w="1276" w:type="dxa"/>
            <w:tcBorders>
              <w:bottom w:val="single" w:sz="4" w:space="0" w:color="auto"/>
            </w:tcBorders>
          </w:tcPr>
          <w:p w14:paraId="7F6AC9CB" w14:textId="77777777" w:rsidR="00DC0149" w:rsidRPr="00DB58B5" w:rsidRDefault="00DC0149" w:rsidP="00CE1B56"/>
        </w:tc>
        <w:tc>
          <w:tcPr>
            <w:tcW w:w="2268" w:type="dxa"/>
            <w:tcBorders>
              <w:bottom w:val="single" w:sz="4" w:space="0" w:color="auto"/>
            </w:tcBorders>
            <w:vAlign w:val="bottom"/>
          </w:tcPr>
          <w:p w14:paraId="3ECC6363"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20DA382" w14:textId="5F0D3F49" w:rsidR="00DC0149" w:rsidRPr="00DB58B5" w:rsidRDefault="00CE1B56" w:rsidP="00CE1B56">
            <w:pPr>
              <w:jc w:val="right"/>
            </w:pPr>
            <w:r w:rsidRPr="00CE1B56">
              <w:rPr>
                <w:sz w:val="40"/>
              </w:rPr>
              <w:t>CERD</w:t>
            </w:r>
            <w:r>
              <w:t>/C/BGR/Q/23-25</w:t>
            </w:r>
          </w:p>
        </w:tc>
      </w:tr>
      <w:tr w:rsidR="00DC0149" w:rsidRPr="00DB58B5" w14:paraId="46EF29D5" w14:textId="77777777" w:rsidTr="009D5F1A">
        <w:trPr>
          <w:trHeight w:hRule="exact" w:val="2835"/>
        </w:trPr>
        <w:tc>
          <w:tcPr>
            <w:tcW w:w="1276" w:type="dxa"/>
            <w:tcBorders>
              <w:top w:val="single" w:sz="4" w:space="0" w:color="auto"/>
              <w:bottom w:val="single" w:sz="12" w:space="0" w:color="auto"/>
            </w:tcBorders>
          </w:tcPr>
          <w:p w14:paraId="4C4A676D" w14:textId="77777777" w:rsidR="00DC0149" w:rsidRPr="00DB58B5" w:rsidRDefault="00DC0149" w:rsidP="009D5F1A">
            <w:pPr>
              <w:spacing w:before="120"/>
              <w:jc w:val="center"/>
            </w:pPr>
            <w:r>
              <w:rPr>
                <w:noProof/>
                <w:lang w:eastAsia="fr-CH"/>
              </w:rPr>
              <w:drawing>
                <wp:inline distT="0" distB="0" distL="0" distR="0" wp14:anchorId="1991D0A9" wp14:editId="09FE92D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6EA4B3"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793D178E" w14:textId="37CD97E3" w:rsidR="00DC0149" w:rsidRDefault="00CE1B56" w:rsidP="009D5F1A">
            <w:pPr>
              <w:spacing w:before="240"/>
            </w:pPr>
            <w:proofErr w:type="spellStart"/>
            <w:r>
              <w:t>Distr</w:t>
            </w:r>
            <w:proofErr w:type="spellEnd"/>
            <w:r w:rsidR="003241EC" w:rsidRPr="003241EC">
              <w:t>.</w:t>
            </w:r>
            <w:r>
              <w:t xml:space="preserve"> générale</w:t>
            </w:r>
          </w:p>
          <w:p w14:paraId="135DD554" w14:textId="77777777" w:rsidR="00CE1B56" w:rsidRDefault="00CE1B56" w:rsidP="00CE1B56">
            <w:pPr>
              <w:spacing w:line="240" w:lineRule="exact"/>
            </w:pPr>
            <w:r>
              <w:t>6 octobre 2023</w:t>
            </w:r>
          </w:p>
          <w:p w14:paraId="7158A9FD" w14:textId="77777777" w:rsidR="00CE1B56" w:rsidRDefault="00CE1B56" w:rsidP="00CE1B56">
            <w:pPr>
              <w:spacing w:line="240" w:lineRule="exact"/>
            </w:pPr>
            <w:r>
              <w:t>Français</w:t>
            </w:r>
          </w:p>
          <w:p w14:paraId="26466834" w14:textId="77777777" w:rsidR="00CE1B56" w:rsidRDefault="00CE1B56" w:rsidP="00CE1B56">
            <w:pPr>
              <w:spacing w:line="240" w:lineRule="exact"/>
            </w:pPr>
            <w:r>
              <w:t>Original : anglais</w:t>
            </w:r>
          </w:p>
          <w:p w14:paraId="78B15AA3" w14:textId="51AC81E3" w:rsidR="00CE1B56" w:rsidRPr="00DB58B5" w:rsidRDefault="00CE1B56" w:rsidP="00CE1B56">
            <w:pPr>
              <w:spacing w:line="240" w:lineRule="exact"/>
            </w:pPr>
            <w:r>
              <w:t>Anglais, espagnol et français seulement</w:t>
            </w:r>
          </w:p>
        </w:tc>
      </w:tr>
    </w:tbl>
    <w:p w14:paraId="6024ABB7" w14:textId="77777777" w:rsidR="00623CA8" w:rsidRDefault="00623CA8" w:rsidP="00623CA8">
      <w:pPr>
        <w:spacing w:before="120"/>
        <w:rPr>
          <w:b/>
          <w:sz w:val="24"/>
          <w:szCs w:val="24"/>
        </w:rPr>
      </w:pPr>
      <w:r w:rsidRPr="00C56102">
        <w:rPr>
          <w:b/>
          <w:sz w:val="24"/>
          <w:szCs w:val="24"/>
        </w:rPr>
        <w:t>Comité pour l’élimination de la discrimination raciale</w:t>
      </w:r>
    </w:p>
    <w:p w14:paraId="01215533" w14:textId="77777777" w:rsidR="00CE1B56" w:rsidRPr="0087247F" w:rsidRDefault="00CE1B56" w:rsidP="00CE1B56">
      <w:pPr>
        <w:rPr>
          <w:b/>
          <w:bCs/>
          <w:lang w:val="fr-FR"/>
        </w:rPr>
      </w:pPr>
      <w:r>
        <w:rPr>
          <w:b/>
          <w:bCs/>
          <w:lang w:val="fr-FR"/>
        </w:rPr>
        <w:t>111</w:t>
      </w:r>
      <w:r w:rsidRPr="005E2314">
        <w:rPr>
          <w:b/>
          <w:bCs/>
          <w:vertAlign w:val="superscript"/>
          <w:lang w:val="fr-FR"/>
        </w:rPr>
        <w:t>e</w:t>
      </w:r>
      <w:r>
        <w:rPr>
          <w:b/>
          <w:bCs/>
          <w:lang w:val="fr-FR"/>
        </w:rPr>
        <w:t xml:space="preserve"> session</w:t>
      </w:r>
    </w:p>
    <w:p w14:paraId="76CE2585" w14:textId="77777777" w:rsidR="00CE1B56" w:rsidRPr="0087247F" w:rsidRDefault="00CE1B56" w:rsidP="00CE1B56">
      <w:pPr>
        <w:rPr>
          <w:lang w:val="fr-FR"/>
        </w:rPr>
      </w:pPr>
      <w:r>
        <w:rPr>
          <w:lang w:val="fr-FR"/>
        </w:rPr>
        <w:t>20 novembre-8 décembre 2023</w:t>
      </w:r>
    </w:p>
    <w:p w14:paraId="5D824EA9" w14:textId="77777777" w:rsidR="00CE1B56" w:rsidRPr="0087247F" w:rsidRDefault="00CE1B56" w:rsidP="00CE1B56">
      <w:pPr>
        <w:rPr>
          <w:b/>
          <w:bCs/>
          <w:lang w:val="fr-FR"/>
        </w:rPr>
      </w:pPr>
      <w:r>
        <w:rPr>
          <w:lang w:val="fr-FR"/>
        </w:rPr>
        <w:t>Point 4 de l’ordre du jour provisoire</w:t>
      </w:r>
    </w:p>
    <w:p w14:paraId="74C957FB" w14:textId="4759D8C4" w:rsidR="00CE1B56" w:rsidRPr="0087247F" w:rsidRDefault="00CE1B56" w:rsidP="00CE1B56">
      <w:pPr>
        <w:rPr>
          <w:b/>
          <w:bCs/>
          <w:lang w:val="fr-FR"/>
        </w:rPr>
      </w:pPr>
      <w:r>
        <w:rPr>
          <w:b/>
          <w:bCs/>
          <w:lang w:val="fr-FR"/>
        </w:rPr>
        <w:t>Examen des rapports, observations et renseignements soumis</w:t>
      </w:r>
      <w:r w:rsidR="001A4F48">
        <w:rPr>
          <w:b/>
          <w:bCs/>
          <w:lang w:val="fr-FR"/>
        </w:rPr>
        <w:br/>
      </w:r>
      <w:r>
        <w:rPr>
          <w:b/>
          <w:bCs/>
          <w:lang w:val="fr-FR"/>
        </w:rPr>
        <w:t>par les États parties en application de l’article 9 de la Convention</w:t>
      </w:r>
    </w:p>
    <w:p w14:paraId="6B4136E3" w14:textId="77777777" w:rsidR="00CE1B56" w:rsidRPr="0087247F" w:rsidRDefault="00CE1B56" w:rsidP="00CE1B56">
      <w:pPr>
        <w:pStyle w:val="HChG"/>
        <w:rPr>
          <w:lang w:val="fr-FR"/>
        </w:rPr>
      </w:pPr>
      <w:r>
        <w:rPr>
          <w:lang w:val="fr-FR"/>
        </w:rPr>
        <w:tab/>
      </w:r>
      <w:r>
        <w:rPr>
          <w:lang w:val="fr-FR"/>
        </w:rPr>
        <w:tab/>
        <w:t>Liste de thèmes concernant le rapport de la Bulgarie valant vingt-troisième à vingt-cinquième rapports périodiques</w:t>
      </w:r>
    </w:p>
    <w:p w14:paraId="3FE3824C" w14:textId="77777777" w:rsidR="00CE1B56" w:rsidRPr="0087247F" w:rsidRDefault="00CE1B56" w:rsidP="00CE1B56">
      <w:pPr>
        <w:pStyle w:val="H1G"/>
        <w:rPr>
          <w:lang w:val="fr-FR"/>
        </w:rPr>
      </w:pPr>
      <w:r>
        <w:rPr>
          <w:lang w:val="fr-FR"/>
        </w:rPr>
        <w:tab/>
      </w:r>
      <w:r>
        <w:rPr>
          <w:lang w:val="fr-FR"/>
        </w:rPr>
        <w:tab/>
        <w:t>Note du rapporteur pour le pays</w:t>
      </w:r>
      <w:r w:rsidRPr="00CE1B56">
        <w:rPr>
          <w:rStyle w:val="Appelnotedebasdep"/>
          <w:b w:val="0"/>
          <w:bCs/>
          <w:sz w:val="20"/>
          <w:vertAlign w:val="baseline"/>
          <w:lang w:val="fr-FR"/>
        </w:rPr>
        <w:footnoteReference w:customMarkFollows="1" w:id="2"/>
        <w:t>*</w:t>
      </w:r>
    </w:p>
    <w:p w14:paraId="160A83BD" w14:textId="7E132411" w:rsidR="00CE1B56" w:rsidRPr="007E1D10" w:rsidRDefault="00CE1B56" w:rsidP="00CE1B56">
      <w:pPr>
        <w:pStyle w:val="SingleTxtG"/>
        <w:rPr>
          <w:lang w:val="fr-FR"/>
        </w:rPr>
      </w:pPr>
      <w:r w:rsidRPr="007E1D10">
        <w:rPr>
          <w:lang w:val="fr-FR"/>
        </w:rPr>
        <w:t>1</w:t>
      </w:r>
      <w:r w:rsidR="003241EC" w:rsidRPr="003241EC">
        <w:rPr>
          <w:lang w:val="fr-FR"/>
        </w:rPr>
        <w:t>.</w:t>
      </w:r>
      <w:r w:rsidRPr="007E1D10">
        <w:rPr>
          <w:lang w:val="fr-FR"/>
        </w:rPr>
        <w:tab/>
      </w:r>
      <w:r>
        <w:rPr>
          <w:lang w:val="fr-FR"/>
        </w:rPr>
        <w:t>À sa soixante-seizième session</w:t>
      </w:r>
      <w:r w:rsidRPr="00CE1B56">
        <w:rPr>
          <w:rStyle w:val="Appelnotedebasdep"/>
        </w:rPr>
        <w:footnoteReference w:id="3"/>
      </w:r>
      <w:r>
        <w:rPr>
          <w:lang w:val="fr-FR"/>
        </w:rPr>
        <w:t>, le Comité pour l’élimination de la discrimination raciale a décidé que le rapporteur pour le pays ferait parvenir à l’État partie concerné une courte liste de thèmes en vue de guider et de structurer le dialogue entre la délégation de l’État partie et le Comité pendant l’examen du rapport de l’État partie</w:t>
      </w:r>
      <w:r w:rsidR="003241EC" w:rsidRPr="003241EC">
        <w:rPr>
          <w:lang w:val="fr-FR"/>
        </w:rPr>
        <w:t>.</w:t>
      </w:r>
      <w:r>
        <w:rPr>
          <w:lang w:val="fr-FR"/>
        </w:rPr>
        <w:t xml:space="preserve"> On trouvera ci-après une liste de thèmes non exhaustive, d’autres questions pouvant être traitées au cours du dialogue</w:t>
      </w:r>
      <w:r w:rsidR="003241EC" w:rsidRPr="003241EC">
        <w:rPr>
          <w:lang w:val="fr-FR"/>
        </w:rPr>
        <w:t>.</w:t>
      </w:r>
      <w:r>
        <w:rPr>
          <w:lang w:val="fr-FR"/>
        </w:rPr>
        <w:t xml:space="preserve"> Cette liste n’appelle pas de réponses écrites</w:t>
      </w:r>
      <w:r w:rsidR="003241EC" w:rsidRPr="003241EC">
        <w:rPr>
          <w:lang w:val="fr-FR"/>
        </w:rPr>
        <w:t>.</w:t>
      </w:r>
    </w:p>
    <w:p w14:paraId="2C6CB33E" w14:textId="77777777" w:rsidR="00CE1B56" w:rsidRPr="00DA1EF4" w:rsidRDefault="00CE1B56" w:rsidP="00CE1B56">
      <w:pPr>
        <w:pStyle w:val="H23G"/>
      </w:pPr>
      <w:r>
        <w:rPr>
          <w:lang w:val="fr-FR"/>
        </w:rPr>
        <w:tab/>
      </w:r>
      <w:r>
        <w:rPr>
          <w:lang w:val="fr-FR"/>
        </w:rPr>
        <w:tab/>
      </w:r>
      <w:r>
        <w:rPr>
          <w:bCs/>
          <w:lang w:val="fr-FR"/>
        </w:rPr>
        <w:t>Statistiques</w:t>
      </w:r>
    </w:p>
    <w:p w14:paraId="6125133C" w14:textId="52EB2D9D" w:rsidR="00CE1B56" w:rsidRPr="0087247F" w:rsidRDefault="00CE1B56" w:rsidP="00CE1B56">
      <w:pPr>
        <w:pStyle w:val="ParaNoG"/>
        <w:numPr>
          <w:ilvl w:val="0"/>
          <w:numId w:val="0"/>
        </w:numPr>
        <w:tabs>
          <w:tab w:val="left" w:pos="0"/>
        </w:tabs>
        <w:ind w:left="1134"/>
        <w:rPr>
          <w:lang w:val="fr-FR"/>
        </w:rPr>
      </w:pPr>
      <w:r w:rsidRPr="0087247F">
        <w:rPr>
          <w:lang w:val="fr-FR"/>
        </w:rPr>
        <w:t>2</w:t>
      </w:r>
      <w:r w:rsidR="003241EC" w:rsidRPr="003241EC">
        <w:rPr>
          <w:lang w:val="fr-FR"/>
        </w:rPr>
        <w:t>.</w:t>
      </w:r>
      <w:r w:rsidRPr="0087247F">
        <w:rPr>
          <w:lang w:val="fr-FR"/>
        </w:rPr>
        <w:tab/>
      </w:r>
      <w:r>
        <w:rPr>
          <w:lang w:val="fr-FR"/>
        </w:rPr>
        <w:t>Statistiques complètes actualisées, ventilées par origine ethnique, y compris rom, sur la composition démographique de la population, les migrants, les réfugiés, les demandeurs d’asile et les apatrides</w:t>
      </w:r>
      <w:r w:rsidR="003241EC" w:rsidRPr="003241EC">
        <w:rPr>
          <w:lang w:val="fr-FR"/>
        </w:rPr>
        <w:t>.</w:t>
      </w:r>
      <w:r>
        <w:rPr>
          <w:lang w:val="fr-FR"/>
        </w:rPr>
        <w:t xml:space="preserve"> Indicateurs sociaux et économiques, ventilés par origine nationale ou ethnique, genre et âge, concernant les </w:t>
      </w:r>
      <w:r w:rsidRPr="002143CE">
        <w:rPr>
          <w:lang w:val="fr-FR"/>
        </w:rPr>
        <w:t>différents groupes vivant sur le territoire de l</w:t>
      </w:r>
      <w:r>
        <w:rPr>
          <w:lang w:val="fr-FR"/>
        </w:rPr>
        <w:t>’</w:t>
      </w:r>
      <w:r w:rsidRPr="002143CE">
        <w:rPr>
          <w:lang w:val="fr-FR"/>
        </w:rPr>
        <w:t xml:space="preserve">État partie, avec mention des zones où ils sont </w:t>
      </w:r>
      <w:r>
        <w:rPr>
          <w:lang w:val="fr-FR"/>
        </w:rPr>
        <w:t xml:space="preserve">particulièrement </w:t>
      </w:r>
      <w:r w:rsidRPr="002143CE">
        <w:rPr>
          <w:lang w:val="fr-FR"/>
        </w:rPr>
        <w:t>nombreux, et</w:t>
      </w:r>
      <w:r>
        <w:rPr>
          <w:lang w:val="fr-FR"/>
        </w:rPr>
        <w:t xml:space="preserve"> données sur la composition ethnique de la population carcérale</w:t>
      </w:r>
      <w:r w:rsidRPr="00CE1B56">
        <w:rPr>
          <w:rStyle w:val="Appelnotedebasdep"/>
        </w:rPr>
        <w:footnoteReference w:id="4"/>
      </w:r>
      <w:r w:rsidR="003241EC" w:rsidRPr="003241EC">
        <w:rPr>
          <w:lang w:val="fr-FR"/>
        </w:rPr>
        <w:t>.</w:t>
      </w:r>
    </w:p>
    <w:p w14:paraId="665FCA19" w14:textId="77777777" w:rsidR="00CE1B56" w:rsidRPr="0087247F" w:rsidRDefault="00CE1B56" w:rsidP="00CE1B56">
      <w:pPr>
        <w:pStyle w:val="H23G"/>
        <w:rPr>
          <w:lang w:val="fr-FR"/>
        </w:rPr>
      </w:pPr>
      <w:r>
        <w:rPr>
          <w:lang w:val="fr-FR"/>
        </w:rPr>
        <w:tab/>
      </w:r>
      <w:r>
        <w:rPr>
          <w:lang w:val="fr-FR"/>
        </w:rPr>
        <w:tab/>
      </w:r>
      <w:r>
        <w:rPr>
          <w:bCs/>
          <w:lang w:val="fr-FR"/>
        </w:rPr>
        <w:t>La Convention dans le droit interne et le cadre institutionnel et stratégique régissant son application</w:t>
      </w:r>
    </w:p>
    <w:p w14:paraId="03D9111B" w14:textId="44CFEC8C" w:rsidR="00CE1B56" w:rsidRPr="0087247F" w:rsidRDefault="00CE1B56" w:rsidP="00CE1B56">
      <w:pPr>
        <w:pStyle w:val="ParaNoG"/>
        <w:numPr>
          <w:ilvl w:val="0"/>
          <w:numId w:val="0"/>
        </w:numPr>
        <w:tabs>
          <w:tab w:val="left" w:pos="0"/>
        </w:tabs>
        <w:ind w:left="1134"/>
        <w:rPr>
          <w:lang w:val="fr-FR"/>
        </w:rPr>
      </w:pPr>
      <w:r w:rsidRPr="0087247F">
        <w:rPr>
          <w:lang w:val="fr-FR"/>
        </w:rPr>
        <w:t>3</w:t>
      </w:r>
      <w:r w:rsidR="003241EC" w:rsidRPr="003241EC">
        <w:rPr>
          <w:lang w:val="fr-FR"/>
        </w:rPr>
        <w:t>.</w:t>
      </w:r>
      <w:r w:rsidRPr="0087247F">
        <w:rPr>
          <w:lang w:val="fr-FR"/>
        </w:rPr>
        <w:tab/>
      </w:r>
      <w:r>
        <w:rPr>
          <w:lang w:val="fr-FR"/>
        </w:rPr>
        <w:t>Point sur les mesures législatives et autres prises pour donner effet à toutes les dispositions des articles 2 et 4 de la Convention, y compris des exemples d’affaires dans lesquelles les dispositions de la Convention ont été invoquées devant les tribunaux nationaux ou appliquées par eux</w:t>
      </w:r>
      <w:r w:rsidR="003241EC" w:rsidRPr="003241EC">
        <w:rPr>
          <w:lang w:val="fr-FR"/>
        </w:rPr>
        <w:t>.</w:t>
      </w:r>
      <w:r>
        <w:rPr>
          <w:lang w:val="fr-FR"/>
        </w:rPr>
        <w:t xml:space="preserve"> Mesures visant à ce que les juges, les procureurs et les avocats connaissent suffisamment les dispositions de la Convention</w:t>
      </w:r>
      <w:r w:rsidRPr="00CE1B56">
        <w:rPr>
          <w:rStyle w:val="Appelnotedebasdep"/>
        </w:rPr>
        <w:footnoteReference w:id="5"/>
      </w:r>
      <w:r w:rsidR="003241EC" w:rsidRPr="003241EC">
        <w:rPr>
          <w:lang w:val="fr-FR"/>
        </w:rPr>
        <w:t>.</w:t>
      </w:r>
    </w:p>
    <w:p w14:paraId="3971DB20" w14:textId="76149033" w:rsidR="00CE1B56" w:rsidRPr="0087247F" w:rsidRDefault="00CE1B56" w:rsidP="00CE1B56">
      <w:pPr>
        <w:pStyle w:val="ParaNoG"/>
        <w:numPr>
          <w:ilvl w:val="0"/>
          <w:numId w:val="0"/>
        </w:numPr>
        <w:tabs>
          <w:tab w:val="left" w:pos="0"/>
        </w:tabs>
        <w:ind w:left="1134"/>
        <w:rPr>
          <w:lang w:val="fr-FR"/>
        </w:rPr>
      </w:pPr>
      <w:r w:rsidRPr="0087247F">
        <w:rPr>
          <w:lang w:val="fr-FR"/>
        </w:rPr>
        <w:t>4</w:t>
      </w:r>
      <w:r w:rsidR="003241EC" w:rsidRPr="003241EC">
        <w:rPr>
          <w:lang w:val="fr-FR"/>
        </w:rPr>
        <w:t>.</w:t>
      </w:r>
      <w:r w:rsidRPr="0087247F">
        <w:rPr>
          <w:lang w:val="fr-FR"/>
        </w:rPr>
        <w:tab/>
      </w:r>
      <w:r>
        <w:rPr>
          <w:lang w:val="fr-FR"/>
        </w:rPr>
        <w:t>Informations sur les programmes de sensibilisation de la population au respect de la diversité ainsi qu’à la prévention et à l’interdiction de la discrimination raciale, et sur les mécanismes permettant de déposer plainte pour discrimination raciale</w:t>
      </w:r>
      <w:r w:rsidRPr="00CE1B56">
        <w:rPr>
          <w:rStyle w:val="Appelnotedebasdep"/>
        </w:rPr>
        <w:footnoteReference w:id="6"/>
      </w:r>
      <w:r w:rsidR="003241EC" w:rsidRPr="003241EC">
        <w:rPr>
          <w:lang w:val="fr-FR"/>
        </w:rPr>
        <w:t>.</w:t>
      </w:r>
    </w:p>
    <w:p w14:paraId="5FF03BCE" w14:textId="77777777" w:rsidR="00CE1B56" w:rsidRPr="0087247F" w:rsidRDefault="00CE1B56" w:rsidP="00CE1B56">
      <w:pPr>
        <w:pStyle w:val="H23G"/>
        <w:rPr>
          <w:lang w:val="fr-FR"/>
        </w:rPr>
      </w:pPr>
      <w:r>
        <w:rPr>
          <w:lang w:val="fr-FR"/>
        </w:rPr>
        <w:lastRenderedPageBreak/>
        <w:tab/>
      </w:r>
      <w:r>
        <w:rPr>
          <w:lang w:val="fr-FR"/>
        </w:rPr>
        <w:tab/>
      </w:r>
      <w:r>
        <w:rPr>
          <w:bCs/>
          <w:lang w:val="fr-FR"/>
        </w:rPr>
        <w:t>Discours et crimes de haine à caractère raciste</w:t>
      </w:r>
    </w:p>
    <w:p w14:paraId="1E333E3B" w14:textId="20E6A584" w:rsidR="00CE1B56" w:rsidRPr="0087247F" w:rsidRDefault="00CE1B56" w:rsidP="00CE1B56">
      <w:pPr>
        <w:pStyle w:val="ParaNoG"/>
        <w:numPr>
          <w:ilvl w:val="0"/>
          <w:numId w:val="0"/>
        </w:numPr>
        <w:tabs>
          <w:tab w:val="left" w:pos="0"/>
        </w:tabs>
        <w:ind w:left="1134"/>
        <w:rPr>
          <w:lang w:val="fr-FR"/>
        </w:rPr>
      </w:pPr>
      <w:r w:rsidRPr="0087247F">
        <w:rPr>
          <w:lang w:val="fr-FR"/>
        </w:rPr>
        <w:t>5</w:t>
      </w:r>
      <w:r w:rsidR="003241EC" w:rsidRPr="003241EC">
        <w:rPr>
          <w:lang w:val="fr-FR"/>
        </w:rPr>
        <w:t>.</w:t>
      </w:r>
      <w:r w:rsidRPr="0087247F">
        <w:rPr>
          <w:lang w:val="fr-FR"/>
        </w:rPr>
        <w:tab/>
      </w:r>
      <w:r>
        <w:rPr>
          <w:lang w:val="fr-FR"/>
        </w:rPr>
        <w:t>Mesures prises pour que les définitions des discours et des crimes de haine à caractère raciste inscrites dans la loi sur la protection contre la discrimination et dans le Code pénal soient pleinement conformes à l’article 4 de la Convention et englobent tous les motifs de discrimination énoncés à l’article 1 de la Convention</w:t>
      </w:r>
      <w:r w:rsidRPr="00CE1B56">
        <w:rPr>
          <w:rStyle w:val="Appelnotedebasdep"/>
        </w:rPr>
        <w:footnoteReference w:id="7"/>
      </w:r>
      <w:r w:rsidR="003241EC" w:rsidRPr="003241EC">
        <w:rPr>
          <w:lang w:val="fr-FR"/>
        </w:rPr>
        <w:t>.</w:t>
      </w:r>
    </w:p>
    <w:p w14:paraId="2EE72298" w14:textId="2BED560C" w:rsidR="00CE1B56" w:rsidRPr="0087247F" w:rsidRDefault="00CE1B56" w:rsidP="00CE1B56">
      <w:pPr>
        <w:pStyle w:val="ParaNoG"/>
        <w:numPr>
          <w:ilvl w:val="0"/>
          <w:numId w:val="0"/>
        </w:numPr>
        <w:tabs>
          <w:tab w:val="left" w:pos="0"/>
        </w:tabs>
        <w:ind w:left="1134"/>
        <w:rPr>
          <w:lang w:val="fr-FR"/>
        </w:rPr>
      </w:pPr>
      <w:r w:rsidRPr="0087247F">
        <w:rPr>
          <w:lang w:val="fr-FR"/>
        </w:rPr>
        <w:t>6</w:t>
      </w:r>
      <w:r w:rsidR="003241EC" w:rsidRPr="003241EC">
        <w:rPr>
          <w:lang w:val="fr-FR"/>
        </w:rPr>
        <w:t>.</w:t>
      </w:r>
      <w:r w:rsidRPr="0087247F">
        <w:rPr>
          <w:lang w:val="fr-FR"/>
        </w:rPr>
        <w:tab/>
      </w:r>
      <w:r>
        <w:rPr>
          <w:lang w:val="fr-FR"/>
        </w:rPr>
        <w:t xml:space="preserve">Informations à jour sur d’autres cadres juridiques, institutionnels et relatifs aux politiques publiques destinés à prévenir et à condamner les discours de haine, les crimes de haine et l’incitation à la haine, notamment dans les </w:t>
      </w:r>
      <w:proofErr w:type="spellStart"/>
      <w:r>
        <w:rPr>
          <w:lang w:val="fr-FR"/>
        </w:rPr>
        <w:t>médias</w:t>
      </w:r>
      <w:proofErr w:type="spellEnd"/>
      <w:r>
        <w:rPr>
          <w:lang w:val="fr-FR"/>
        </w:rPr>
        <w:t xml:space="preserve"> et sur d’autres </w:t>
      </w:r>
      <w:proofErr w:type="spellStart"/>
      <w:r>
        <w:rPr>
          <w:lang w:val="fr-FR"/>
        </w:rPr>
        <w:t>plateformes</w:t>
      </w:r>
      <w:proofErr w:type="spellEnd"/>
      <w:r>
        <w:rPr>
          <w:lang w:val="fr-FR"/>
        </w:rPr>
        <w:t xml:space="preserve"> publiques comme Internet, ainsi que tout acte de cette nature commis par des fonctionnaires et des responsables politiques</w:t>
      </w:r>
      <w:r w:rsidRPr="00CE1B56">
        <w:rPr>
          <w:rStyle w:val="Appelnotedebasdep"/>
        </w:rPr>
        <w:footnoteReference w:id="8"/>
      </w:r>
      <w:r w:rsidR="003241EC" w:rsidRPr="003241EC">
        <w:rPr>
          <w:lang w:val="fr-FR"/>
        </w:rPr>
        <w:t>.</w:t>
      </w:r>
    </w:p>
    <w:p w14:paraId="7426EDCB" w14:textId="754C5041" w:rsidR="00CE1B56" w:rsidRPr="0087247F" w:rsidRDefault="00CE1B56" w:rsidP="00CE1B56">
      <w:pPr>
        <w:pStyle w:val="ParaNoG"/>
        <w:numPr>
          <w:ilvl w:val="0"/>
          <w:numId w:val="0"/>
        </w:numPr>
        <w:tabs>
          <w:tab w:val="left" w:pos="0"/>
        </w:tabs>
        <w:ind w:left="1134"/>
        <w:rPr>
          <w:b/>
          <w:lang w:val="fr-FR"/>
        </w:rPr>
      </w:pPr>
      <w:r w:rsidRPr="0087247F">
        <w:rPr>
          <w:lang w:val="fr-FR"/>
        </w:rPr>
        <w:t>7</w:t>
      </w:r>
      <w:r w:rsidR="003241EC" w:rsidRPr="003241EC">
        <w:rPr>
          <w:lang w:val="fr-FR"/>
        </w:rPr>
        <w:t>.</w:t>
      </w:r>
      <w:r w:rsidRPr="0087247F">
        <w:rPr>
          <w:lang w:val="fr-FR"/>
        </w:rPr>
        <w:tab/>
      </w:r>
      <w:r>
        <w:rPr>
          <w:lang w:val="fr-FR"/>
        </w:rPr>
        <w:t xml:space="preserve">Informations et statistiques sur les progrès accomplis dans la lutte contre la discrimination raciale, les discours et les crimes de haine à caractère raciste, ainsi que la mise en cause des auteurs d’actes constitutifs d’incitation à la discrimination raciale ou à la haine, notamment dans le discours politique, dans les </w:t>
      </w:r>
      <w:proofErr w:type="spellStart"/>
      <w:r>
        <w:rPr>
          <w:lang w:val="fr-FR"/>
        </w:rPr>
        <w:t>médias</w:t>
      </w:r>
      <w:proofErr w:type="spellEnd"/>
      <w:r>
        <w:rPr>
          <w:lang w:val="fr-FR"/>
        </w:rPr>
        <w:t xml:space="preserve"> et sur Internet</w:t>
      </w:r>
      <w:r w:rsidR="003241EC" w:rsidRPr="003241EC">
        <w:rPr>
          <w:lang w:val="fr-FR"/>
        </w:rPr>
        <w:t>.</w:t>
      </w:r>
      <w:r>
        <w:rPr>
          <w:lang w:val="fr-FR"/>
        </w:rPr>
        <w:t xml:space="preserve"> Nombre de plaintes déposées auprès de tribunaux ou d’autres institutions nationales pour des faits de cette nature et nombre d’enquêtes menées, de poursuites engagées et de déclarations de culpabilité prononcées, et informations sur les réparations accordées aux victimes, le cas échéant</w:t>
      </w:r>
      <w:r w:rsidR="003241EC" w:rsidRPr="003241EC">
        <w:rPr>
          <w:lang w:val="fr-FR"/>
        </w:rPr>
        <w:t>.</w:t>
      </w:r>
      <w:r>
        <w:rPr>
          <w:lang w:val="fr-FR"/>
        </w:rPr>
        <w:t xml:space="preserve"> Informations sur tous les instruments d’établissement des responsabilités civiles, professionnelles et administratives en cas d’actes de discrimination raciale et données sur les procédures administratives et les sanctions prononcées par les organes compétents</w:t>
      </w:r>
      <w:r w:rsidRPr="00CE1B56">
        <w:rPr>
          <w:rStyle w:val="Appelnotedebasdep"/>
        </w:rPr>
        <w:footnoteReference w:id="9"/>
      </w:r>
      <w:r w:rsidR="003241EC" w:rsidRPr="003241EC">
        <w:rPr>
          <w:lang w:val="fr-FR"/>
        </w:rPr>
        <w:t>.</w:t>
      </w:r>
    </w:p>
    <w:p w14:paraId="147D7704" w14:textId="161CE250" w:rsidR="00CE1B56" w:rsidRPr="0087247F" w:rsidRDefault="00CE1B56" w:rsidP="00CE1B56">
      <w:pPr>
        <w:pStyle w:val="ParaNoG"/>
        <w:numPr>
          <w:ilvl w:val="0"/>
          <w:numId w:val="0"/>
        </w:numPr>
        <w:tabs>
          <w:tab w:val="left" w:pos="0"/>
        </w:tabs>
        <w:ind w:left="1134"/>
        <w:rPr>
          <w:lang w:val="fr-FR"/>
        </w:rPr>
      </w:pPr>
      <w:r w:rsidRPr="0087247F">
        <w:rPr>
          <w:lang w:val="fr-FR"/>
        </w:rPr>
        <w:t>8</w:t>
      </w:r>
      <w:r w:rsidR="003241EC" w:rsidRPr="003241EC">
        <w:rPr>
          <w:lang w:val="fr-FR"/>
        </w:rPr>
        <w:t>.</w:t>
      </w:r>
      <w:r w:rsidRPr="0087247F">
        <w:rPr>
          <w:lang w:val="fr-FR"/>
        </w:rPr>
        <w:tab/>
      </w:r>
      <w:r>
        <w:rPr>
          <w:lang w:val="fr-FR"/>
        </w:rPr>
        <w:t>Informations sur les mesures prises ou envisagées pour empêcher que des membres des forces de l’ordre et d’autres représentants de la force publique ne se livrent à des actes de discrimination raciale, notamment à des violences et des pratiques qui s’apparentent à du profilage racial</w:t>
      </w:r>
      <w:r w:rsidR="003241EC" w:rsidRPr="003241EC">
        <w:rPr>
          <w:lang w:val="fr-FR"/>
        </w:rPr>
        <w:t>.</w:t>
      </w:r>
    </w:p>
    <w:p w14:paraId="2C4B8815" w14:textId="77777777" w:rsidR="00CE1B56" w:rsidRPr="0087247F" w:rsidRDefault="00CE1B56" w:rsidP="00CE1B56">
      <w:pPr>
        <w:pStyle w:val="H23G"/>
        <w:rPr>
          <w:lang w:val="fr-FR"/>
        </w:rPr>
      </w:pPr>
      <w:r>
        <w:rPr>
          <w:lang w:val="fr-FR"/>
        </w:rPr>
        <w:tab/>
      </w:r>
      <w:r>
        <w:rPr>
          <w:lang w:val="fr-FR"/>
        </w:rPr>
        <w:tab/>
      </w:r>
      <w:r>
        <w:rPr>
          <w:bCs/>
          <w:lang w:val="fr-FR"/>
        </w:rPr>
        <w:t>Situation des personnes appartenant à des groupes ethniques minoritaires</w:t>
      </w:r>
    </w:p>
    <w:p w14:paraId="68B046DF" w14:textId="18396899" w:rsidR="00CE1B56" w:rsidRPr="0087247F" w:rsidRDefault="00CE1B56" w:rsidP="00CE1B56">
      <w:pPr>
        <w:pStyle w:val="ParaNoG"/>
        <w:numPr>
          <w:ilvl w:val="0"/>
          <w:numId w:val="0"/>
        </w:numPr>
        <w:tabs>
          <w:tab w:val="left" w:pos="0"/>
        </w:tabs>
        <w:ind w:left="1134"/>
        <w:rPr>
          <w:lang w:val="fr-FR"/>
        </w:rPr>
      </w:pPr>
      <w:r w:rsidRPr="0087247F">
        <w:rPr>
          <w:lang w:val="fr-FR"/>
        </w:rPr>
        <w:t>9</w:t>
      </w:r>
      <w:r w:rsidR="003241EC" w:rsidRPr="003241EC">
        <w:rPr>
          <w:lang w:val="fr-FR"/>
        </w:rPr>
        <w:t>.</w:t>
      </w:r>
      <w:r w:rsidRPr="0087247F">
        <w:rPr>
          <w:lang w:val="fr-FR"/>
        </w:rPr>
        <w:tab/>
      </w:r>
      <w:r>
        <w:rPr>
          <w:lang w:val="fr-FR"/>
        </w:rPr>
        <w:t>Informations sur le cadre législatif mis en place pour que les personnes appartenant à des groupes ethniques minoritaires puissent jouir pleinement et sans discrimination de tous les droits visés par la Convention, y compris le droit à la liberté de réunion pacifique et d’association, et sur la reconnaissance officielle de ces groupes</w:t>
      </w:r>
      <w:r w:rsidR="003241EC" w:rsidRPr="003241EC">
        <w:rPr>
          <w:lang w:val="fr-FR"/>
        </w:rPr>
        <w:t>.</w:t>
      </w:r>
      <w:r>
        <w:rPr>
          <w:lang w:val="fr-FR"/>
        </w:rPr>
        <w:t xml:space="preserve"> Statistiques relatives à la représentation politique des membres des groupes ethniques minoritaires dans la vie publique et politique, y compris sur les mesures prises pour que les membres des groupes ethniques minoritaires soient correctement représentés au Parlement et dans la fonction publique</w:t>
      </w:r>
      <w:r w:rsidRPr="00CE1B56">
        <w:rPr>
          <w:rStyle w:val="Appelnotedebasdep"/>
        </w:rPr>
        <w:footnoteReference w:id="10"/>
      </w:r>
      <w:r w:rsidR="003241EC" w:rsidRPr="003241EC">
        <w:rPr>
          <w:lang w:val="fr-FR"/>
        </w:rPr>
        <w:t>.</w:t>
      </w:r>
    </w:p>
    <w:p w14:paraId="4D9BD086" w14:textId="19F28A13" w:rsidR="00CE1B56" w:rsidRPr="0087247F" w:rsidRDefault="00CE1B56" w:rsidP="00CE1B56">
      <w:pPr>
        <w:pStyle w:val="ParaNoG"/>
        <w:numPr>
          <w:ilvl w:val="0"/>
          <w:numId w:val="0"/>
        </w:numPr>
        <w:tabs>
          <w:tab w:val="left" w:pos="0"/>
        </w:tabs>
        <w:ind w:left="1134"/>
        <w:rPr>
          <w:lang w:val="fr-FR"/>
        </w:rPr>
      </w:pPr>
      <w:r w:rsidRPr="0087247F">
        <w:rPr>
          <w:lang w:val="fr-FR"/>
        </w:rPr>
        <w:t>10</w:t>
      </w:r>
      <w:r w:rsidR="003241EC" w:rsidRPr="003241EC">
        <w:rPr>
          <w:lang w:val="fr-FR"/>
        </w:rPr>
        <w:t>.</w:t>
      </w:r>
      <w:r w:rsidRPr="0087247F">
        <w:rPr>
          <w:lang w:val="fr-FR"/>
        </w:rPr>
        <w:tab/>
      </w:r>
      <w:r>
        <w:rPr>
          <w:lang w:val="fr-FR"/>
        </w:rPr>
        <w:t>Informations sur les mesures visant à garantir l’égalité d’accès des membres des groupes ethniques minoritaires à tous les services essentiels, en particulier dans les domaines de l’éducation, du marché du travail, du logement et des soins de santé, ainsi que sur les mesures prises pour protéger et préserver le patrimoine culturel de ces groupes</w:t>
      </w:r>
      <w:r w:rsidRPr="00CE1B56">
        <w:rPr>
          <w:rStyle w:val="Appelnotedebasdep"/>
        </w:rPr>
        <w:footnoteReference w:id="11"/>
      </w:r>
      <w:r w:rsidR="003241EC" w:rsidRPr="003241EC">
        <w:rPr>
          <w:lang w:val="fr-FR"/>
        </w:rPr>
        <w:t>.</w:t>
      </w:r>
    </w:p>
    <w:p w14:paraId="6D9B73A7" w14:textId="4913FEF2" w:rsidR="00CE1B56" w:rsidRPr="0087247F" w:rsidRDefault="00CE1B56" w:rsidP="00CE1B56">
      <w:pPr>
        <w:pStyle w:val="H23G"/>
        <w:rPr>
          <w:lang w:val="fr-FR"/>
        </w:rPr>
      </w:pPr>
      <w:r>
        <w:rPr>
          <w:lang w:val="fr-FR"/>
        </w:rPr>
        <w:tab/>
      </w:r>
      <w:r>
        <w:rPr>
          <w:lang w:val="fr-FR"/>
        </w:rPr>
        <w:tab/>
        <w:t xml:space="preserve">Effets de la pandémie de maladie à coronavirus (COVID-19) sur certains </w:t>
      </w:r>
      <w:r>
        <w:rPr>
          <w:lang w:val="fr-FR"/>
        </w:rPr>
        <w:br/>
      </w:r>
      <w:r>
        <w:rPr>
          <w:lang w:val="fr-FR"/>
        </w:rPr>
        <w:t>groupes de population</w:t>
      </w:r>
    </w:p>
    <w:p w14:paraId="7FB0B8BD" w14:textId="7D07DA4E" w:rsidR="00CE1B56" w:rsidRPr="0087247F" w:rsidRDefault="00CE1B56" w:rsidP="00CE1B56">
      <w:pPr>
        <w:pStyle w:val="ParaNoG"/>
        <w:numPr>
          <w:ilvl w:val="0"/>
          <w:numId w:val="0"/>
        </w:numPr>
        <w:tabs>
          <w:tab w:val="left" w:pos="0"/>
        </w:tabs>
        <w:ind w:left="1134"/>
        <w:rPr>
          <w:b/>
          <w:lang w:val="fr-FR"/>
        </w:rPr>
      </w:pPr>
      <w:r w:rsidRPr="0087247F">
        <w:rPr>
          <w:lang w:val="fr-FR"/>
        </w:rPr>
        <w:t>11</w:t>
      </w:r>
      <w:r w:rsidR="003241EC" w:rsidRPr="003241EC">
        <w:rPr>
          <w:lang w:val="fr-FR"/>
        </w:rPr>
        <w:t>.</w:t>
      </w:r>
      <w:r w:rsidRPr="0087247F">
        <w:rPr>
          <w:lang w:val="fr-FR"/>
        </w:rPr>
        <w:tab/>
      </w:r>
      <w:r>
        <w:rPr>
          <w:lang w:val="fr-FR"/>
        </w:rPr>
        <w:t>Informations concernant les effets de la pandémie de COVID-19 sur les personnes les plus exposées à la discrimination et sur les différents groupes protégés par la Convention, y</w:t>
      </w:r>
      <w:r w:rsidR="003241EC">
        <w:rPr>
          <w:lang w:val="fr-FR"/>
        </w:rPr>
        <w:t> </w:t>
      </w:r>
      <w:r>
        <w:rPr>
          <w:lang w:val="fr-FR"/>
        </w:rPr>
        <w:t>compris les groupes ethniques minoritaires et les non-ressortissants</w:t>
      </w:r>
      <w:r w:rsidR="003241EC" w:rsidRPr="003241EC">
        <w:rPr>
          <w:lang w:val="fr-FR"/>
        </w:rPr>
        <w:t>.</w:t>
      </w:r>
      <w:r>
        <w:rPr>
          <w:lang w:val="fr-FR"/>
        </w:rPr>
        <w:t xml:space="preserve"> Mesures prises afin de protéger ces personnes contre les effets de la pandémie de COVID-19 et les actes discriminatoires, de combattre les discours de haine et la stigmatisation en lien avec la pandémie et d’atténuer les répercussions </w:t>
      </w:r>
      <w:proofErr w:type="spellStart"/>
      <w:r>
        <w:rPr>
          <w:lang w:val="fr-FR"/>
        </w:rPr>
        <w:t>socioéconomiques</w:t>
      </w:r>
      <w:proofErr w:type="spellEnd"/>
      <w:r>
        <w:rPr>
          <w:lang w:val="fr-FR"/>
        </w:rPr>
        <w:t xml:space="preserve"> de la pandémie sur ces personnes et groupes</w:t>
      </w:r>
      <w:r w:rsidR="003241EC" w:rsidRPr="003241EC">
        <w:rPr>
          <w:lang w:val="fr-FR"/>
        </w:rPr>
        <w:t>.</w:t>
      </w:r>
    </w:p>
    <w:p w14:paraId="39AC1A3B" w14:textId="77777777" w:rsidR="00CE1B56" w:rsidRPr="00DA1EF4" w:rsidRDefault="00CE1B56" w:rsidP="00CE1B56">
      <w:pPr>
        <w:pStyle w:val="H23G"/>
      </w:pPr>
      <w:r>
        <w:rPr>
          <w:lang w:val="fr-FR"/>
        </w:rPr>
        <w:lastRenderedPageBreak/>
        <w:tab/>
      </w:r>
      <w:r>
        <w:rPr>
          <w:lang w:val="fr-FR"/>
        </w:rPr>
        <w:tab/>
      </w:r>
      <w:r>
        <w:rPr>
          <w:bCs/>
          <w:lang w:val="fr-FR"/>
        </w:rPr>
        <w:t>Situation de la communauté rom</w:t>
      </w:r>
    </w:p>
    <w:p w14:paraId="1A770EBF" w14:textId="02779436" w:rsidR="00CE1B56" w:rsidRPr="0087247F" w:rsidRDefault="00CE1B56" w:rsidP="00CE1B56">
      <w:pPr>
        <w:pStyle w:val="ParaNoG"/>
        <w:numPr>
          <w:ilvl w:val="0"/>
          <w:numId w:val="0"/>
        </w:numPr>
        <w:tabs>
          <w:tab w:val="left" w:pos="0"/>
        </w:tabs>
        <w:ind w:left="1134"/>
        <w:rPr>
          <w:lang w:val="fr-FR"/>
        </w:rPr>
      </w:pPr>
      <w:r w:rsidRPr="0087247F">
        <w:rPr>
          <w:lang w:val="fr-FR"/>
        </w:rPr>
        <w:t>12</w:t>
      </w:r>
      <w:r w:rsidR="003241EC" w:rsidRPr="003241EC">
        <w:rPr>
          <w:lang w:val="fr-FR"/>
        </w:rPr>
        <w:t>.</w:t>
      </w:r>
      <w:r w:rsidRPr="0087247F">
        <w:rPr>
          <w:lang w:val="fr-FR"/>
        </w:rPr>
        <w:tab/>
      </w:r>
      <w:r>
        <w:rPr>
          <w:lang w:val="fr-FR"/>
        </w:rPr>
        <w:t>Informations à jour sur les mesures prises pour lutter contre les préjugés et les stéréotypes dont les Roms font l’objet, y compris les campagnes de sensibilisation, et pour garantir une représentation adéquate de cette population dans la vie politique et publique</w:t>
      </w:r>
      <w:r w:rsidRPr="00CE1B56">
        <w:rPr>
          <w:rStyle w:val="Appelnotedebasdep"/>
        </w:rPr>
        <w:footnoteReference w:id="12"/>
      </w:r>
      <w:r w:rsidR="003241EC" w:rsidRPr="003241EC">
        <w:rPr>
          <w:lang w:val="fr-FR"/>
        </w:rPr>
        <w:t>.</w:t>
      </w:r>
    </w:p>
    <w:p w14:paraId="647D6989" w14:textId="7A36B32E" w:rsidR="00CE1B56" w:rsidRPr="0087247F" w:rsidRDefault="00CE1B56" w:rsidP="00CE1B56">
      <w:pPr>
        <w:pStyle w:val="ParaNoG"/>
        <w:numPr>
          <w:ilvl w:val="0"/>
          <w:numId w:val="0"/>
        </w:numPr>
        <w:tabs>
          <w:tab w:val="left" w:pos="0"/>
        </w:tabs>
        <w:ind w:left="1134"/>
        <w:rPr>
          <w:lang w:val="fr-FR"/>
        </w:rPr>
      </w:pPr>
      <w:r w:rsidRPr="0087247F">
        <w:rPr>
          <w:lang w:val="fr-FR"/>
        </w:rPr>
        <w:t>13</w:t>
      </w:r>
      <w:r w:rsidR="003241EC" w:rsidRPr="003241EC">
        <w:rPr>
          <w:lang w:val="fr-FR"/>
        </w:rPr>
        <w:t>.</w:t>
      </w:r>
      <w:r w:rsidRPr="0087247F">
        <w:rPr>
          <w:lang w:val="fr-FR"/>
        </w:rPr>
        <w:tab/>
      </w:r>
      <w:r>
        <w:rPr>
          <w:lang w:val="fr-FR"/>
        </w:rPr>
        <w:t>Informations sur les taux d’enregistrement des naissances et les cartes d’identité délivrées aux membres de la communauté rom</w:t>
      </w:r>
      <w:r w:rsidR="003241EC" w:rsidRPr="003241EC">
        <w:rPr>
          <w:lang w:val="fr-FR"/>
        </w:rPr>
        <w:t>.</w:t>
      </w:r>
    </w:p>
    <w:p w14:paraId="3A4696CB" w14:textId="1A80A414" w:rsidR="00CE1B56" w:rsidRPr="0087247F" w:rsidRDefault="00CE1B56" w:rsidP="00CE1B56">
      <w:pPr>
        <w:pStyle w:val="ParaNoG"/>
        <w:numPr>
          <w:ilvl w:val="0"/>
          <w:numId w:val="0"/>
        </w:numPr>
        <w:tabs>
          <w:tab w:val="left" w:pos="0"/>
        </w:tabs>
        <w:ind w:left="1134"/>
        <w:rPr>
          <w:lang w:val="fr-FR"/>
        </w:rPr>
      </w:pPr>
      <w:r w:rsidRPr="0087247F">
        <w:rPr>
          <w:lang w:val="fr-FR"/>
        </w:rPr>
        <w:t>14</w:t>
      </w:r>
      <w:r w:rsidR="003241EC" w:rsidRPr="003241EC">
        <w:rPr>
          <w:lang w:val="fr-FR"/>
        </w:rPr>
        <w:t>.</w:t>
      </w:r>
      <w:r w:rsidRPr="0087247F">
        <w:rPr>
          <w:lang w:val="fr-FR"/>
        </w:rPr>
        <w:tab/>
      </w:r>
      <w:r>
        <w:rPr>
          <w:lang w:val="fr-FR"/>
        </w:rPr>
        <w:t>Informations sur les mesures prises pour améliorer l’accès des Roms à l’éducation, à l’emploi</w:t>
      </w:r>
      <w:r w:rsidRPr="00CE1B56">
        <w:rPr>
          <w:rStyle w:val="Appelnotedebasdep"/>
        </w:rPr>
        <w:footnoteReference w:id="13"/>
      </w:r>
      <w:r>
        <w:rPr>
          <w:lang w:val="fr-FR"/>
        </w:rPr>
        <w:t>, au logement</w:t>
      </w:r>
      <w:r w:rsidRPr="00CE1B56">
        <w:rPr>
          <w:rStyle w:val="Appelnotedebasdep"/>
        </w:rPr>
        <w:footnoteReference w:id="14"/>
      </w:r>
      <w:r>
        <w:rPr>
          <w:lang w:val="fr-FR"/>
        </w:rPr>
        <w:t xml:space="preserve"> et aux services de santé</w:t>
      </w:r>
      <w:r w:rsidRPr="00CE1B56">
        <w:rPr>
          <w:rStyle w:val="Appelnotedebasdep"/>
        </w:rPr>
        <w:footnoteReference w:id="15"/>
      </w:r>
      <w:r w:rsidR="003241EC" w:rsidRPr="003241EC">
        <w:rPr>
          <w:lang w:val="fr-FR"/>
        </w:rPr>
        <w:t>.</w:t>
      </w:r>
      <w:r>
        <w:rPr>
          <w:lang w:val="fr-FR"/>
        </w:rPr>
        <w:t xml:space="preserve"> Bilan actualisé de l’exécution des stratégies nationales, régionales et municipales visant à améliorer la situation des Roms dans tous les domaines et résultats des stratégies menées par l’État partie</w:t>
      </w:r>
      <w:r w:rsidRPr="00CE1B56">
        <w:rPr>
          <w:rStyle w:val="Appelnotedebasdep"/>
        </w:rPr>
        <w:footnoteReference w:id="16"/>
      </w:r>
      <w:r w:rsidR="003241EC" w:rsidRPr="003241EC">
        <w:rPr>
          <w:lang w:val="fr-FR"/>
        </w:rPr>
        <w:t>.</w:t>
      </w:r>
    </w:p>
    <w:p w14:paraId="4113C469" w14:textId="40BC0D50" w:rsidR="00CE1B56" w:rsidRPr="0087247F" w:rsidRDefault="00CE1B56" w:rsidP="00CE1B56">
      <w:pPr>
        <w:pStyle w:val="ParaNoG"/>
        <w:numPr>
          <w:ilvl w:val="0"/>
          <w:numId w:val="0"/>
        </w:numPr>
        <w:tabs>
          <w:tab w:val="left" w:pos="0"/>
        </w:tabs>
        <w:ind w:left="1134"/>
        <w:rPr>
          <w:lang w:val="fr-FR"/>
        </w:rPr>
      </w:pPr>
      <w:r w:rsidRPr="0087247F">
        <w:rPr>
          <w:lang w:val="fr-FR"/>
        </w:rPr>
        <w:t>15</w:t>
      </w:r>
      <w:r w:rsidR="003241EC" w:rsidRPr="003241EC">
        <w:rPr>
          <w:lang w:val="fr-FR"/>
        </w:rPr>
        <w:t>.</w:t>
      </w:r>
      <w:r w:rsidRPr="0087247F">
        <w:rPr>
          <w:lang w:val="fr-FR"/>
        </w:rPr>
        <w:tab/>
      </w:r>
      <w:r>
        <w:rPr>
          <w:lang w:val="fr-FR"/>
        </w:rPr>
        <w:t>Informations sur les mesures prises pour prévenir et combattre la ségrégation scolaire de fait, sur les taux d’abandon scolaire et sur les actes racistes en milieu scolaire, ainsi que sur les mesures prises pour améliorer l’accès à l’enseignement général, en particulier au niveau préscolaire</w:t>
      </w:r>
      <w:r w:rsidRPr="00CE1B56">
        <w:rPr>
          <w:rStyle w:val="Appelnotedebasdep"/>
        </w:rPr>
        <w:footnoteReference w:id="17"/>
      </w:r>
      <w:r w:rsidR="003241EC" w:rsidRPr="003241EC">
        <w:rPr>
          <w:lang w:val="fr-FR"/>
        </w:rPr>
        <w:t>.</w:t>
      </w:r>
    </w:p>
    <w:p w14:paraId="2E62C1BE" w14:textId="0A491958" w:rsidR="00CE1B56" w:rsidRPr="0087247F" w:rsidRDefault="00CE1B56" w:rsidP="00CE1B56">
      <w:pPr>
        <w:pStyle w:val="ParaNoG"/>
        <w:numPr>
          <w:ilvl w:val="0"/>
          <w:numId w:val="0"/>
        </w:numPr>
        <w:tabs>
          <w:tab w:val="left" w:pos="0"/>
        </w:tabs>
        <w:ind w:left="1134"/>
        <w:rPr>
          <w:lang w:val="fr-FR"/>
        </w:rPr>
      </w:pPr>
      <w:r w:rsidRPr="0087247F">
        <w:rPr>
          <w:lang w:val="fr-FR"/>
        </w:rPr>
        <w:t>16</w:t>
      </w:r>
      <w:r w:rsidR="003241EC" w:rsidRPr="003241EC">
        <w:rPr>
          <w:lang w:val="fr-FR"/>
        </w:rPr>
        <w:t>.</w:t>
      </w:r>
      <w:r w:rsidRPr="0087247F">
        <w:rPr>
          <w:lang w:val="fr-FR"/>
        </w:rPr>
        <w:tab/>
      </w:r>
      <w:r>
        <w:rPr>
          <w:lang w:val="fr-FR"/>
        </w:rPr>
        <w:t>Résultats des mesures prises, le cas échéant, pour améliorer les conditions de logement des Roms et mettre en place des programmes de logements sociaux à leur intention</w:t>
      </w:r>
      <w:r w:rsidR="003241EC" w:rsidRPr="003241EC">
        <w:rPr>
          <w:lang w:val="fr-FR"/>
        </w:rPr>
        <w:t>.</w:t>
      </w:r>
      <w:r>
        <w:rPr>
          <w:lang w:val="fr-FR"/>
        </w:rPr>
        <w:t xml:space="preserve"> Informations sur les mesures prises pour empêcher les expulsions forcées de Roms et garantir leur accès à un autre logement ou à une indemnisation adéquate, y compris sur la légalisation des campements existants et l’accès aux services de base dans ces campements</w:t>
      </w:r>
      <w:r w:rsidRPr="00CE1B56">
        <w:rPr>
          <w:rStyle w:val="Appelnotedebasdep"/>
        </w:rPr>
        <w:footnoteReference w:id="18"/>
      </w:r>
      <w:r w:rsidR="003241EC" w:rsidRPr="003241EC">
        <w:rPr>
          <w:lang w:val="fr-FR"/>
        </w:rPr>
        <w:t>.</w:t>
      </w:r>
      <w:r>
        <w:rPr>
          <w:lang w:val="fr-FR"/>
        </w:rPr>
        <w:t xml:space="preserve"> </w:t>
      </w:r>
    </w:p>
    <w:p w14:paraId="1DAF6872" w14:textId="77777777" w:rsidR="00CE1B56" w:rsidRPr="0087247F" w:rsidRDefault="00CE1B56" w:rsidP="00CE1B56">
      <w:pPr>
        <w:pStyle w:val="H23G"/>
        <w:rPr>
          <w:lang w:val="fr-FR"/>
        </w:rPr>
      </w:pPr>
      <w:r>
        <w:rPr>
          <w:lang w:val="fr-FR"/>
        </w:rPr>
        <w:tab/>
      </w:r>
      <w:r>
        <w:rPr>
          <w:lang w:val="fr-FR"/>
        </w:rPr>
        <w:tab/>
      </w:r>
      <w:r>
        <w:rPr>
          <w:bCs/>
          <w:lang w:val="fr-FR"/>
        </w:rPr>
        <w:t>Situation des non-ressortissants, notamment des migrants, des demandeurs d’asile, des réfugiés et des apatrides</w:t>
      </w:r>
    </w:p>
    <w:p w14:paraId="6D46AFC2" w14:textId="5E16830A" w:rsidR="00CE1B56" w:rsidRPr="0087247F" w:rsidRDefault="00CE1B56" w:rsidP="00CE1B56">
      <w:pPr>
        <w:pStyle w:val="ParaNoG"/>
        <w:numPr>
          <w:ilvl w:val="0"/>
          <w:numId w:val="0"/>
        </w:numPr>
        <w:tabs>
          <w:tab w:val="left" w:pos="0"/>
        </w:tabs>
        <w:ind w:left="1134"/>
        <w:rPr>
          <w:lang w:val="fr-FR"/>
        </w:rPr>
      </w:pPr>
      <w:r w:rsidRPr="0087247F">
        <w:rPr>
          <w:lang w:val="fr-FR"/>
        </w:rPr>
        <w:t>17</w:t>
      </w:r>
      <w:r w:rsidR="003241EC" w:rsidRPr="003241EC">
        <w:rPr>
          <w:lang w:val="fr-FR"/>
        </w:rPr>
        <w:t>.</w:t>
      </w:r>
      <w:r w:rsidRPr="0087247F">
        <w:rPr>
          <w:lang w:val="fr-FR"/>
        </w:rPr>
        <w:tab/>
      </w:r>
      <w:r>
        <w:rPr>
          <w:lang w:val="fr-FR"/>
        </w:rPr>
        <w:t>Informations sur les cadres législatif et directif applicables aux demandeurs d’asile et aux réfugiés, y compris les mesures prises pour intégrer une approche fondée sur les droits de l’homme dans la gouvernance des migrations</w:t>
      </w:r>
      <w:r w:rsidRPr="00CE1B56">
        <w:rPr>
          <w:rStyle w:val="Appelnotedebasdep"/>
        </w:rPr>
        <w:footnoteReference w:id="19"/>
      </w:r>
      <w:r w:rsidR="003241EC" w:rsidRPr="003241EC">
        <w:rPr>
          <w:lang w:val="fr-FR"/>
        </w:rPr>
        <w:t>.</w:t>
      </w:r>
      <w:r>
        <w:rPr>
          <w:lang w:val="fr-FR"/>
        </w:rPr>
        <w:t xml:space="preserve"> Informations sur les mesures prises pour éviter les expulsions collectives et les refoulements, pour permettre aux personnes ayant besoin d’une protection internationale d’accéder au territoire national et pour respecter le principe de non-refoulement</w:t>
      </w:r>
      <w:r w:rsidRPr="00CE1B56">
        <w:rPr>
          <w:rStyle w:val="Appelnotedebasdep"/>
        </w:rPr>
        <w:footnoteReference w:id="20"/>
      </w:r>
      <w:r w:rsidR="003241EC" w:rsidRPr="003241EC">
        <w:rPr>
          <w:lang w:val="fr-FR"/>
        </w:rPr>
        <w:t>.</w:t>
      </w:r>
    </w:p>
    <w:p w14:paraId="4BD19738" w14:textId="012E9A69" w:rsidR="00CE1B56" w:rsidRPr="0087247F" w:rsidRDefault="00CE1B56" w:rsidP="00CE1B56">
      <w:pPr>
        <w:pStyle w:val="ParaNoG"/>
        <w:numPr>
          <w:ilvl w:val="0"/>
          <w:numId w:val="0"/>
        </w:numPr>
        <w:tabs>
          <w:tab w:val="left" w:pos="0"/>
        </w:tabs>
        <w:ind w:left="1134"/>
        <w:rPr>
          <w:lang w:val="fr-FR"/>
        </w:rPr>
      </w:pPr>
      <w:r w:rsidRPr="0087247F">
        <w:rPr>
          <w:lang w:val="fr-FR"/>
        </w:rPr>
        <w:t>18</w:t>
      </w:r>
      <w:r w:rsidR="003241EC" w:rsidRPr="003241EC">
        <w:rPr>
          <w:lang w:val="fr-FR"/>
        </w:rPr>
        <w:t>.</w:t>
      </w:r>
      <w:r w:rsidRPr="0087247F">
        <w:rPr>
          <w:lang w:val="fr-FR"/>
        </w:rPr>
        <w:tab/>
      </w:r>
      <w:r>
        <w:rPr>
          <w:lang w:val="fr-FR"/>
        </w:rPr>
        <w:t xml:space="preserve">Informations concernant l’application de la stratégie nationale en matière de migration, d’asile et d’intégration et ses effets sur l’intégration des bénéficiaires de la protection internationale et sur leur capacité d’exercer leurs droits </w:t>
      </w:r>
      <w:proofErr w:type="spellStart"/>
      <w:r>
        <w:rPr>
          <w:lang w:val="fr-FR"/>
        </w:rPr>
        <w:t>socioéconomiques</w:t>
      </w:r>
      <w:proofErr w:type="spellEnd"/>
      <w:r w:rsidRPr="00CE1B56">
        <w:rPr>
          <w:rStyle w:val="Appelnotedebasdep"/>
        </w:rPr>
        <w:footnoteReference w:id="21"/>
      </w:r>
      <w:r w:rsidR="003241EC" w:rsidRPr="003241EC">
        <w:rPr>
          <w:lang w:val="fr-FR"/>
        </w:rPr>
        <w:t>.</w:t>
      </w:r>
    </w:p>
    <w:p w14:paraId="42A30EFE" w14:textId="0E0BA017" w:rsidR="00CE1B56" w:rsidRPr="0087247F" w:rsidRDefault="00CE1B56" w:rsidP="00CE1B56">
      <w:pPr>
        <w:pStyle w:val="ParaNoG"/>
        <w:numPr>
          <w:ilvl w:val="0"/>
          <w:numId w:val="0"/>
        </w:numPr>
        <w:tabs>
          <w:tab w:val="left" w:pos="0"/>
        </w:tabs>
        <w:ind w:left="1134"/>
        <w:rPr>
          <w:lang w:val="fr-FR"/>
        </w:rPr>
      </w:pPr>
      <w:r w:rsidRPr="0087247F">
        <w:rPr>
          <w:lang w:val="fr-FR"/>
        </w:rPr>
        <w:t>19</w:t>
      </w:r>
      <w:r w:rsidR="003241EC" w:rsidRPr="003241EC">
        <w:rPr>
          <w:lang w:val="fr-FR"/>
        </w:rPr>
        <w:t>.</w:t>
      </w:r>
      <w:r w:rsidRPr="0087247F">
        <w:rPr>
          <w:lang w:val="fr-FR"/>
        </w:rPr>
        <w:tab/>
      </w:r>
      <w:r>
        <w:rPr>
          <w:lang w:val="fr-FR"/>
        </w:rPr>
        <w:t>Informations sur la lutte menée contre la traite de migrants, de demandeurs d’asile et de réfugiés</w:t>
      </w:r>
      <w:r w:rsidRPr="00CE1B56">
        <w:rPr>
          <w:rStyle w:val="Appelnotedebasdep"/>
        </w:rPr>
        <w:footnoteReference w:id="22"/>
      </w:r>
      <w:r>
        <w:rPr>
          <w:lang w:val="fr-FR"/>
        </w:rPr>
        <w:t>, y compris sur le nombre d’enquêtes menées, de poursuites engagées et de déclarations de culpabilité prononcées et les réparations accordées aux victimes, notamment en coopération avec des États voisins</w:t>
      </w:r>
      <w:r w:rsidR="003241EC" w:rsidRPr="003241EC">
        <w:rPr>
          <w:lang w:val="fr-FR"/>
        </w:rPr>
        <w:t>.</w:t>
      </w:r>
      <w:r>
        <w:rPr>
          <w:lang w:val="fr-FR"/>
        </w:rPr>
        <w:t xml:space="preserve"> Informations sur les résultats de la stratégie nationale de lutte contre la traite des êtres humains pour la période 2017-2021 et sur le mécanisme national d’orientation pour le soutien aux victimes de la traite</w:t>
      </w:r>
      <w:r w:rsidR="003241EC" w:rsidRPr="003241EC">
        <w:rPr>
          <w:lang w:val="fr-FR"/>
        </w:rPr>
        <w:t>.</w:t>
      </w:r>
    </w:p>
    <w:p w14:paraId="04830357" w14:textId="27ECBD55" w:rsidR="00CE1B56" w:rsidRPr="0087247F" w:rsidRDefault="00CE1B56" w:rsidP="00CE1B56">
      <w:pPr>
        <w:pStyle w:val="ParaNoG"/>
        <w:numPr>
          <w:ilvl w:val="0"/>
          <w:numId w:val="0"/>
        </w:numPr>
        <w:tabs>
          <w:tab w:val="left" w:pos="0"/>
        </w:tabs>
        <w:ind w:left="1134"/>
        <w:rPr>
          <w:lang w:val="fr-FR"/>
        </w:rPr>
      </w:pPr>
      <w:r w:rsidRPr="0087247F">
        <w:rPr>
          <w:lang w:val="fr-FR"/>
        </w:rPr>
        <w:t>20</w:t>
      </w:r>
      <w:r w:rsidR="003241EC" w:rsidRPr="003241EC">
        <w:rPr>
          <w:lang w:val="fr-FR"/>
        </w:rPr>
        <w:t>.</w:t>
      </w:r>
      <w:r w:rsidRPr="0087247F">
        <w:rPr>
          <w:lang w:val="fr-FR"/>
        </w:rPr>
        <w:tab/>
      </w:r>
      <w:r>
        <w:rPr>
          <w:lang w:val="fr-FR"/>
        </w:rPr>
        <w:t xml:space="preserve">Mesures visant à mettre fin à la détention obligatoire des migrants sans papiers pendant de longues périodes, informations sur le recours à des mesures de substitution à la détention, y compris des informations actualisées sur les conditions de détention dans les centres d’accueil, et mesures prises </w:t>
      </w:r>
      <w:r w:rsidRPr="0067242D">
        <w:rPr>
          <w:lang w:val="fr-FR"/>
        </w:rPr>
        <w:t>pour que les demandeurs d</w:t>
      </w:r>
      <w:r>
        <w:rPr>
          <w:lang w:val="fr-FR"/>
        </w:rPr>
        <w:t>’</w:t>
      </w:r>
      <w:r w:rsidRPr="0067242D">
        <w:rPr>
          <w:lang w:val="fr-FR"/>
        </w:rPr>
        <w:t xml:space="preserve">asile ne soient pas </w:t>
      </w:r>
      <w:r>
        <w:rPr>
          <w:lang w:val="fr-FR"/>
        </w:rPr>
        <w:t xml:space="preserve">systématiquement </w:t>
      </w:r>
      <w:r w:rsidRPr="0067242D">
        <w:rPr>
          <w:lang w:val="fr-FR"/>
        </w:rPr>
        <w:t>confinés à la région administrative</w:t>
      </w:r>
      <w:r>
        <w:rPr>
          <w:lang w:val="fr-FR"/>
        </w:rPr>
        <w:t xml:space="preserve"> dans laquelle se trouve le centre </w:t>
      </w:r>
      <w:r>
        <w:rPr>
          <w:lang w:val="fr-FR"/>
        </w:rPr>
        <w:lastRenderedPageBreak/>
        <w:t>d’accueil et qu’ils aient accès aux services de base, tels que les soins de santé et l’éducation, ainsi qu’à l’emploi</w:t>
      </w:r>
      <w:r w:rsidRPr="00CE1B56">
        <w:rPr>
          <w:rStyle w:val="Appelnotedebasdep"/>
        </w:rPr>
        <w:footnoteReference w:id="23"/>
      </w:r>
      <w:r w:rsidR="003241EC" w:rsidRPr="003241EC">
        <w:rPr>
          <w:lang w:val="fr-FR"/>
        </w:rPr>
        <w:t>.</w:t>
      </w:r>
    </w:p>
    <w:p w14:paraId="3123C4A6" w14:textId="60EACD9F" w:rsidR="00CE1B56" w:rsidRPr="0087247F" w:rsidRDefault="00CE1B56" w:rsidP="00CE1B56">
      <w:pPr>
        <w:pStyle w:val="ParaNoG"/>
        <w:numPr>
          <w:ilvl w:val="0"/>
          <w:numId w:val="0"/>
        </w:numPr>
        <w:tabs>
          <w:tab w:val="left" w:pos="0"/>
        </w:tabs>
        <w:ind w:left="1134"/>
        <w:rPr>
          <w:lang w:val="fr-FR"/>
        </w:rPr>
      </w:pPr>
      <w:r w:rsidRPr="0087247F">
        <w:rPr>
          <w:lang w:val="fr-FR"/>
        </w:rPr>
        <w:t>21</w:t>
      </w:r>
      <w:r w:rsidR="003241EC" w:rsidRPr="003241EC">
        <w:rPr>
          <w:lang w:val="fr-FR"/>
        </w:rPr>
        <w:t>.</w:t>
      </w:r>
      <w:r w:rsidRPr="0087247F">
        <w:rPr>
          <w:lang w:val="fr-FR"/>
        </w:rPr>
        <w:tab/>
      </w:r>
      <w:r>
        <w:rPr>
          <w:lang w:val="fr-FR"/>
        </w:rPr>
        <w:t>Informations sur les taux d’octroi d’asile et sur le financement de l’Agence nationale pour les réfugiés, y compris sur le versement d’une somme d’argent mensuelle suffisante à tous les demandeurs d’asile présents dans des centres d’accueil</w:t>
      </w:r>
      <w:r w:rsidRPr="00CE1B56">
        <w:rPr>
          <w:rStyle w:val="Appelnotedebasdep"/>
        </w:rPr>
        <w:footnoteReference w:id="24"/>
      </w:r>
      <w:r w:rsidR="003241EC" w:rsidRPr="003241EC">
        <w:rPr>
          <w:lang w:val="fr-FR"/>
        </w:rPr>
        <w:t>.</w:t>
      </w:r>
      <w:r>
        <w:rPr>
          <w:lang w:val="fr-FR"/>
        </w:rPr>
        <w:t xml:space="preserve"> </w:t>
      </w:r>
    </w:p>
    <w:p w14:paraId="784EA33C" w14:textId="4FB5DE26" w:rsidR="00984B29" w:rsidRDefault="00CE1B56" w:rsidP="00CE1B56">
      <w:pPr>
        <w:pStyle w:val="SingleTxtG"/>
        <w:rPr>
          <w:lang w:val="fr-FR"/>
        </w:rPr>
      </w:pPr>
      <w:r w:rsidRPr="0087247F">
        <w:rPr>
          <w:lang w:val="fr-FR"/>
        </w:rPr>
        <w:t>22</w:t>
      </w:r>
      <w:r w:rsidR="003241EC" w:rsidRPr="003241EC">
        <w:rPr>
          <w:lang w:val="fr-FR"/>
        </w:rPr>
        <w:t>.</w:t>
      </w:r>
      <w:r w:rsidRPr="0087247F">
        <w:rPr>
          <w:lang w:val="fr-FR"/>
        </w:rPr>
        <w:tab/>
      </w:r>
      <w:r>
        <w:rPr>
          <w:lang w:val="fr-FR"/>
        </w:rPr>
        <w:t>Mesures prises pour renforcer les moyens humains et financiers des municipalités, y</w:t>
      </w:r>
      <w:r w:rsidR="003241EC">
        <w:rPr>
          <w:lang w:val="fr-FR"/>
        </w:rPr>
        <w:t> </w:t>
      </w:r>
      <w:r>
        <w:rPr>
          <w:lang w:val="fr-FR"/>
        </w:rPr>
        <w:t>compris la formation dispensée au personnel pour lui permettre de mener les procédures d’identification et d’orientation avec tact, et mesures prises pour garantir l’assignation de tuteurs légaux qualifiés à tous les enfants non accompagnés</w:t>
      </w:r>
      <w:r w:rsidRPr="00CE1B56">
        <w:rPr>
          <w:rStyle w:val="Appelnotedebasdep"/>
        </w:rPr>
        <w:footnoteReference w:id="25"/>
      </w:r>
      <w:r w:rsidR="003241EC" w:rsidRPr="003241EC">
        <w:rPr>
          <w:lang w:val="fr-FR"/>
        </w:rPr>
        <w:t>.</w:t>
      </w:r>
    </w:p>
    <w:p w14:paraId="35AD536E" w14:textId="5566784E" w:rsidR="00CE1B56" w:rsidRPr="00CE1B56" w:rsidRDefault="00CE1B56" w:rsidP="00CE1B56">
      <w:pPr>
        <w:pStyle w:val="SingleTxtG"/>
        <w:spacing w:before="240" w:after="0"/>
        <w:jc w:val="center"/>
        <w:rPr>
          <w:u w:val="single"/>
        </w:rPr>
      </w:pPr>
      <w:r>
        <w:rPr>
          <w:u w:val="single"/>
        </w:rPr>
        <w:tab/>
      </w:r>
      <w:r>
        <w:rPr>
          <w:u w:val="single"/>
        </w:rPr>
        <w:tab/>
      </w:r>
      <w:r>
        <w:rPr>
          <w:u w:val="single"/>
        </w:rPr>
        <w:tab/>
      </w:r>
    </w:p>
    <w:sectPr w:rsidR="00CE1B56" w:rsidRPr="00CE1B56" w:rsidSect="00CE1B5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2E4EE" w14:textId="77777777" w:rsidR="004C54B7" w:rsidRDefault="004C54B7" w:rsidP="00F95C08">
      <w:pPr>
        <w:spacing w:line="240" w:lineRule="auto"/>
      </w:pPr>
    </w:p>
  </w:endnote>
  <w:endnote w:type="continuationSeparator" w:id="0">
    <w:p w14:paraId="60C0AFC8" w14:textId="77777777" w:rsidR="004C54B7" w:rsidRPr="00AC3823" w:rsidRDefault="004C54B7" w:rsidP="00AC3823">
      <w:pPr>
        <w:pStyle w:val="Pieddepage"/>
      </w:pPr>
    </w:p>
  </w:endnote>
  <w:endnote w:type="continuationNotice" w:id="1">
    <w:p w14:paraId="1DFD6ED2" w14:textId="77777777" w:rsidR="004C54B7" w:rsidRDefault="004C54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88031" w14:textId="35694F03" w:rsidR="00CE1B56" w:rsidRPr="00CE1B56" w:rsidRDefault="00CE1B56" w:rsidP="00CE1B56">
    <w:pPr>
      <w:pStyle w:val="Pieddepage"/>
      <w:tabs>
        <w:tab w:val="right" w:pos="9638"/>
      </w:tabs>
    </w:pPr>
    <w:r w:rsidRPr="00CE1B56">
      <w:rPr>
        <w:b/>
        <w:sz w:val="18"/>
      </w:rPr>
      <w:fldChar w:fldCharType="begin"/>
    </w:r>
    <w:r w:rsidRPr="00CE1B56">
      <w:rPr>
        <w:b/>
        <w:sz w:val="18"/>
      </w:rPr>
      <w:instrText xml:space="preserve"> PAGE  \* MERGEFORMAT </w:instrText>
    </w:r>
    <w:r w:rsidRPr="00CE1B56">
      <w:rPr>
        <w:b/>
        <w:sz w:val="18"/>
      </w:rPr>
      <w:fldChar w:fldCharType="separate"/>
    </w:r>
    <w:r w:rsidRPr="00CE1B56">
      <w:rPr>
        <w:b/>
        <w:noProof/>
        <w:sz w:val="18"/>
      </w:rPr>
      <w:t>2</w:t>
    </w:r>
    <w:r w:rsidRPr="00CE1B56">
      <w:rPr>
        <w:b/>
        <w:sz w:val="18"/>
      </w:rPr>
      <w:fldChar w:fldCharType="end"/>
    </w:r>
    <w:r>
      <w:rPr>
        <w:b/>
        <w:sz w:val="18"/>
      </w:rPr>
      <w:tab/>
    </w:r>
    <w:r>
      <w:t>GE</w:t>
    </w:r>
    <w:r w:rsidR="003241EC" w:rsidRPr="003241EC">
      <w:t>.</w:t>
    </w:r>
    <w:r>
      <w:t>23-18408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9EC40" w14:textId="04D9C6F8" w:rsidR="00CE1B56" w:rsidRPr="00CE1B56" w:rsidRDefault="00CE1B56" w:rsidP="00CE1B56">
    <w:pPr>
      <w:pStyle w:val="Pieddepage"/>
      <w:tabs>
        <w:tab w:val="right" w:pos="9638"/>
      </w:tabs>
      <w:rPr>
        <w:b/>
        <w:sz w:val="18"/>
      </w:rPr>
    </w:pPr>
    <w:r>
      <w:t>GE</w:t>
    </w:r>
    <w:r w:rsidR="003241EC" w:rsidRPr="003241EC">
      <w:t>.</w:t>
    </w:r>
    <w:r>
      <w:t>23-18408</w:t>
    </w:r>
    <w:r>
      <w:tab/>
    </w:r>
    <w:r w:rsidRPr="00CE1B56">
      <w:rPr>
        <w:b/>
        <w:sz w:val="18"/>
      </w:rPr>
      <w:fldChar w:fldCharType="begin"/>
    </w:r>
    <w:r w:rsidRPr="00CE1B56">
      <w:rPr>
        <w:b/>
        <w:sz w:val="18"/>
      </w:rPr>
      <w:instrText xml:space="preserve"> PAGE  \* MERGEFORMAT </w:instrText>
    </w:r>
    <w:r w:rsidRPr="00CE1B56">
      <w:rPr>
        <w:b/>
        <w:sz w:val="18"/>
      </w:rPr>
      <w:fldChar w:fldCharType="separate"/>
    </w:r>
    <w:r w:rsidRPr="00CE1B56">
      <w:rPr>
        <w:b/>
        <w:noProof/>
        <w:sz w:val="18"/>
      </w:rPr>
      <w:t>3</w:t>
    </w:r>
    <w:r w:rsidRPr="00CE1B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DB8CC" w14:textId="33A5ACCC" w:rsidR="00984B29" w:rsidRPr="00CE1B56" w:rsidRDefault="00CE1B56" w:rsidP="00CE1B56">
    <w:pPr>
      <w:pStyle w:val="Pieddepage"/>
      <w:spacing w:before="120"/>
      <w:rPr>
        <w:sz w:val="20"/>
      </w:rPr>
    </w:pPr>
    <w:r>
      <w:rPr>
        <w:sz w:val="20"/>
      </w:rPr>
      <w:t>GE</w:t>
    </w:r>
    <w:r w:rsidR="003241EC" w:rsidRPr="003241EC">
      <w:rPr>
        <w:sz w:val="20"/>
      </w:rPr>
      <w:t>.</w:t>
    </w:r>
    <w:r w:rsidR="00984B29">
      <w:rPr>
        <w:noProof/>
        <w:lang w:eastAsia="fr-CH"/>
      </w:rPr>
      <w:drawing>
        <wp:anchor distT="0" distB="0" distL="114300" distR="114300" simplePos="0" relativeHeight="251659264" behindDoc="0" locked="0" layoutInCell="1" allowOverlap="0" wp14:anchorId="2C4FDCDC" wp14:editId="09A0F3C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23-18408  (F)</w:t>
    </w:r>
    <w:r>
      <w:rPr>
        <w:noProof/>
        <w:sz w:val="20"/>
      </w:rPr>
      <w:drawing>
        <wp:anchor distT="0" distB="0" distL="114300" distR="114300" simplePos="0" relativeHeight="251660288" behindDoc="0" locked="0" layoutInCell="1" allowOverlap="1" wp14:anchorId="2865E8B5" wp14:editId="51C90C6A">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181023    231023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381AC" w14:textId="77777777" w:rsidR="004C54B7" w:rsidRPr="00AC3823" w:rsidRDefault="004C54B7" w:rsidP="00AC3823">
      <w:pPr>
        <w:pStyle w:val="Pieddepage"/>
        <w:tabs>
          <w:tab w:val="right" w:pos="2155"/>
        </w:tabs>
        <w:spacing w:after="80" w:line="240" w:lineRule="atLeast"/>
        <w:ind w:left="680"/>
        <w:rPr>
          <w:u w:val="single"/>
        </w:rPr>
      </w:pPr>
      <w:r>
        <w:rPr>
          <w:u w:val="single"/>
        </w:rPr>
        <w:tab/>
      </w:r>
    </w:p>
  </w:footnote>
  <w:footnote w:type="continuationSeparator" w:id="0">
    <w:p w14:paraId="09B87B03" w14:textId="77777777" w:rsidR="004C54B7" w:rsidRPr="00AC3823" w:rsidRDefault="004C54B7" w:rsidP="00AC3823">
      <w:pPr>
        <w:pStyle w:val="Pieddepage"/>
        <w:tabs>
          <w:tab w:val="right" w:pos="2155"/>
        </w:tabs>
        <w:spacing w:after="80" w:line="240" w:lineRule="atLeast"/>
        <w:ind w:left="680"/>
        <w:rPr>
          <w:u w:val="single"/>
        </w:rPr>
      </w:pPr>
      <w:r>
        <w:rPr>
          <w:u w:val="single"/>
        </w:rPr>
        <w:tab/>
      </w:r>
    </w:p>
  </w:footnote>
  <w:footnote w:type="continuationNotice" w:id="1">
    <w:p w14:paraId="79D94881" w14:textId="77777777" w:rsidR="004C54B7" w:rsidRPr="00AC3823" w:rsidRDefault="004C54B7">
      <w:pPr>
        <w:spacing w:line="240" w:lineRule="auto"/>
        <w:rPr>
          <w:sz w:val="2"/>
          <w:szCs w:val="2"/>
        </w:rPr>
      </w:pPr>
    </w:p>
  </w:footnote>
  <w:footnote w:id="2">
    <w:p w14:paraId="468B5CE3" w14:textId="2F1B4E45" w:rsidR="00CE1B56" w:rsidRPr="0087247F" w:rsidRDefault="00CE1B56" w:rsidP="00CE1B56">
      <w:pPr>
        <w:pStyle w:val="Notedebasdepage"/>
        <w:rPr>
          <w:shd w:val="clear" w:color="auto" w:fill="FFFFFF"/>
          <w:lang w:val="fr-FR"/>
        </w:rPr>
      </w:pPr>
      <w:r w:rsidRPr="00CE1B56">
        <w:rPr>
          <w:sz w:val="20"/>
          <w:szCs w:val="22"/>
          <w:lang w:val="fr-FR"/>
        </w:rPr>
        <w:tab/>
        <w:t>*</w:t>
      </w:r>
      <w:r w:rsidRPr="00CE1B56">
        <w:rPr>
          <w:sz w:val="20"/>
          <w:szCs w:val="22"/>
          <w:lang w:val="fr-FR"/>
        </w:rPr>
        <w:tab/>
      </w:r>
      <w:r>
        <w:rPr>
          <w:lang w:val="fr-FR"/>
        </w:rPr>
        <w:t xml:space="preserve">Il a été convenu que le présent document serait publié après la date normale de publication en raison de circonstances indépendantes de la volonté du </w:t>
      </w:r>
      <w:proofErr w:type="spellStart"/>
      <w:r>
        <w:rPr>
          <w:lang w:val="fr-FR"/>
        </w:rPr>
        <w:t>soumetteur</w:t>
      </w:r>
      <w:proofErr w:type="spellEnd"/>
      <w:r w:rsidR="003241EC" w:rsidRPr="003241EC">
        <w:rPr>
          <w:lang w:val="fr-FR"/>
        </w:rPr>
        <w:t>.</w:t>
      </w:r>
      <w:r>
        <w:rPr>
          <w:lang w:val="fr-FR"/>
        </w:rPr>
        <w:t xml:space="preserve"> </w:t>
      </w:r>
    </w:p>
  </w:footnote>
  <w:footnote w:id="3">
    <w:p w14:paraId="6B773E3D" w14:textId="5E51FF46" w:rsidR="00CE1B56" w:rsidRPr="0087247F" w:rsidRDefault="00CE1B56" w:rsidP="00CE1B56">
      <w:pPr>
        <w:pStyle w:val="Notedebasdepage"/>
        <w:rPr>
          <w:lang w:val="fr-FR"/>
        </w:rPr>
      </w:pPr>
      <w:r w:rsidRPr="00510363">
        <w:rPr>
          <w:bCs/>
          <w:szCs w:val="18"/>
          <w:lang w:val="fr-FR"/>
        </w:rPr>
        <w:tab/>
      </w:r>
      <w:r w:rsidRPr="00CE1B56">
        <w:rPr>
          <w:rStyle w:val="Appelnotedebasdep"/>
        </w:rPr>
        <w:footnoteRef/>
      </w:r>
      <w:r>
        <w:rPr>
          <w:lang w:val="fr-FR"/>
        </w:rPr>
        <w:tab/>
      </w:r>
      <w:hyperlink r:id="rId1" w:history="1">
        <w:r w:rsidRPr="001A4F48">
          <w:rPr>
            <w:rStyle w:val="Lienhypertexte"/>
            <w:lang w:val="fr-FR"/>
          </w:rPr>
          <w:t>A/65/18</w:t>
        </w:r>
      </w:hyperlink>
      <w:r>
        <w:rPr>
          <w:lang w:val="fr-FR"/>
        </w:rPr>
        <w:t>, par</w:t>
      </w:r>
      <w:r w:rsidR="003241EC" w:rsidRPr="003241EC">
        <w:rPr>
          <w:lang w:val="fr-FR"/>
        </w:rPr>
        <w:t>.</w:t>
      </w:r>
      <w:r>
        <w:rPr>
          <w:lang w:val="fr-FR"/>
        </w:rPr>
        <w:t xml:space="preserve"> 85</w:t>
      </w:r>
      <w:r w:rsidR="003241EC" w:rsidRPr="003241EC">
        <w:rPr>
          <w:lang w:val="fr-FR"/>
        </w:rPr>
        <w:t>.</w:t>
      </w:r>
    </w:p>
  </w:footnote>
  <w:footnote w:id="4">
    <w:p w14:paraId="589B98D4" w14:textId="33393E3D" w:rsidR="00CE1B56" w:rsidRPr="0087247F" w:rsidRDefault="00CE1B56" w:rsidP="00CE1B56">
      <w:pPr>
        <w:pStyle w:val="Notedebasdepage"/>
        <w:rPr>
          <w:szCs w:val="18"/>
          <w:lang w:val="fr-FR"/>
        </w:rPr>
      </w:pPr>
      <w:r w:rsidRPr="005346A3">
        <w:rPr>
          <w:vertAlign w:val="superscript"/>
          <w:lang w:val="fr-FR"/>
        </w:rPr>
        <w:tab/>
      </w:r>
      <w:r w:rsidRPr="00CE1B56">
        <w:rPr>
          <w:rStyle w:val="Appelnotedebasdep"/>
        </w:rPr>
        <w:footnoteRef/>
      </w:r>
      <w:bookmarkStart w:id="0" w:name="_Hlk141781781"/>
      <w:r>
        <w:rPr>
          <w:lang w:val="fr-FR"/>
        </w:rPr>
        <w:tab/>
      </w:r>
      <w:hyperlink r:id="rId2" w:history="1">
        <w:r w:rsidRPr="001A4F48">
          <w:rPr>
            <w:rStyle w:val="Lienhypertexte"/>
            <w:lang w:val="fr-FR"/>
          </w:rPr>
          <w:t>CERD/C/BGR/CO/20-22</w:t>
        </w:r>
      </w:hyperlink>
      <w:r>
        <w:rPr>
          <w:lang w:val="fr-FR"/>
        </w:rPr>
        <w:t>, par</w:t>
      </w:r>
      <w:r w:rsidR="003241EC" w:rsidRPr="003241EC">
        <w:rPr>
          <w:lang w:val="fr-FR"/>
        </w:rPr>
        <w:t>.</w:t>
      </w:r>
      <w:r>
        <w:rPr>
          <w:lang w:val="fr-FR"/>
        </w:rPr>
        <w:t xml:space="preserve"> 8 ; </w:t>
      </w:r>
      <w:hyperlink r:id="rId3" w:history="1">
        <w:r w:rsidRPr="001A4F48">
          <w:rPr>
            <w:rStyle w:val="Lienhypertexte"/>
            <w:lang w:val="fr-FR"/>
          </w:rPr>
          <w:t>CERD/C/BGR/23-25</w:t>
        </w:r>
      </w:hyperlink>
      <w:r>
        <w:rPr>
          <w:lang w:val="fr-FR"/>
        </w:rPr>
        <w:t>, par</w:t>
      </w:r>
      <w:r w:rsidR="003241EC" w:rsidRPr="003241EC">
        <w:rPr>
          <w:lang w:val="fr-FR"/>
        </w:rPr>
        <w:t>.</w:t>
      </w:r>
      <w:r>
        <w:rPr>
          <w:lang w:val="fr-FR"/>
        </w:rPr>
        <w:t xml:space="preserve"> 6</w:t>
      </w:r>
      <w:r w:rsidR="003241EC" w:rsidRPr="003241EC">
        <w:rPr>
          <w:lang w:val="fr-FR"/>
        </w:rPr>
        <w:t>.</w:t>
      </w:r>
      <w:bookmarkEnd w:id="0"/>
    </w:p>
  </w:footnote>
  <w:footnote w:id="5">
    <w:p w14:paraId="6442E1CB" w14:textId="6F724DD6" w:rsidR="00CE1B56" w:rsidRPr="0087247F" w:rsidRDefault="00CE1B56" w:rsidP="00CE1B56">
      <w:pPr>
        <w:pStyle w:val="Notedebasdepage"/>
        <w:rPr>
          <w:szCs w:val="18"/>
          <w:lang w:val="fr-FR"/>
        </w:rPr>
      </w:pPr>
      <w:r w:rsidRPr="005346A3">
        <w:rPr>
          <w:szCs w:val="18"/>
          <w:lang w:val="fr-FR"/>
        </w:rPr>
        <w:tab/>
      </w:r>
      <w:r w:rsidRPr="00CE1B56">
        <w:rPr>
          <w:rStyle w:val="Appelnotedebasdep"/>
        </w:rPr>
        <w:footnoteRef/>
      </w:r>
      <w:bookmarkStart w:id="1" w:name="_Hlk139417226"/>
      <w:r>
        <w:rPr>
          <w:lang w:val="fr-FR"/>
        </w:rPr>
        <w:tab/>
      </w:r>
      <w:hyperlink r:id="rId4" w:history="1">
        <w:r w:rsidRPr="001A4F48">
          <w:rPr>
            <w:rStyle w:val="Lienhypertexte"/>
            <w:lang w:val="fr-FR"/>
          </w:rPr>
          <w:t>CERD/C/BGR/CO/20-22</w:t>
        </w:r>
      </w:hyperlink>
      <w:r>
        <w:rPr>
          <w:lang w:val="fr-FR"/>
        </w:rPr>
        <w:t>, par</w:t>
      </w:r>
      <w:r w:rsidR="003241EC" w:rsidRPr="003241EC">
        <w:rPr>
          <w:lang w:val="fr-FR"/>
        </w:rPr>
        <w:t>.</w:t>
      </w:r>
      <w:r>
        <w:rPr>
          <w:lang w:val="fr-FR"/>
        </w:rPr>
        <w:t xml:space="preserve"> 6 ; </w:t>
      </w:r>
      <w:hyperlink r:id="rId5" w:history="1">
        <w:r w:rsidRPr="001A4F48">
          <w:rPr>
            <w:rStyle w:val="Lienhypertexte"/>
            <w:lang w:val="fr-FR"/>
          </w:rPr>
          <w:t>CERD/C/BGR/23-25</w:t>
        </w:r>
      </w:hyperlink>
      <w:r>
        <w:rPr>
          <w:lang w:val="fr-FR"/>
        </w:rPr>
        <w:t>, par</w:t>
      </w:r>
      <w:r w:rsidR="003241EC" w:rsidRPr="003241EC">
        <w:rPr>
          <w:lang w:val="fr-FR"/>
        </w:rPr>
        <w:t>.</w:t>
      </w:r>
      <w:r>
        <w:rPr>
          <w:lang w:val="fr-FR"/>
        </w:rPr>
        <w:t xml:space="preserve"> 5</w:t>
      </w:r>
      <w:r w:rsidR="003241EC" w:rsidRPr="003241EC">
        <w:rPr>
          <w:lang w:val="fr-FR"/>
        </w:rPr>
        <w:t>.</w:t>
      </w:r>
      <w:r>
        <w:rPr>
          <w:lang w:val="fr-FR"/>
        </w:rPr>
        <w:t xml:space="preserve"> </w:t>
      </w:r>
      <w:bookmarkEnd w:id="1"/>
    </w:p>
  </w:footnote>
  <w:footnote w:id="6">
    <w:p w14:paraId="74DD0E59" w14:textId="4AB5E459" w:rsidR="00CE1B56" w:rsidRPr="0087247F" w:rsidRDefault="00CE1B56" w:rsidP="00CE1B56">
      <w:pPr>
        <w:pStyle w:val="Notedebasdepage"/>
        <w:rPr>
          <w:lang w:val="fr-FR"/>
        </w:rPr>
      </w:pPr>
      <w:r w:rsidRPr="005346A3">
        <w:rPr>
          <w:szCs w:val="18"/>
          <w:lang w:val="fr-FR"/>
        </w:rPr>
        <w:tab/>
      </w:r>
      <w:r w:rsidRPr="00CE1B56">
        <w:rPr>
          <w:rStyle w:val="Appelnotedebasdep"/>
        </w:rPr>
        <w:footnoteRef/>
      </w:r>
      <w:r>
        <w:rPr>
          <w:lang w:val="fr-FR"/>
        </w:rPr>
        <w:tab/>
      </w:r>
      <w:hyperlink r:id="rId6" w:history="1">
        <w:r w:rsidRPr="001A4F48">
          <w:rPr>
            <w:rStyle w:val="Lienhypertexte"/>
            <w:lang w:val="fr-FR"/>
          </w:rPr>
          <w:t>CERD/C/BGR/CO/20-22</w:t>
        </w:r>
      </w:hyperlink>
      <w:r>
        <w:rPr>
          <w:lang w:val="fr-FR"/>
        </w:rPr>
        <w:t>, par</w:t>
      </w:r>
      <w:r w:rsidR="003241EC" w:rsidRPr="003241EC">
        <w:rPr>
          <w:lang w:val="fr-FR"/>
        </w:rPr>
        <w:t>.</w:t>
      </w:r>
      <w:r>
        <w:rPr>
          <w:lang w:val="fr-FR"/>
        </w:rPr>
        <w:t xml:space="preserve"> 10 et 14 ; </w:t>
      </w:r>
      <w:hyperlink r:id="rId7" w:history="1">
        <w:r w:rsidRPr="001A4F48">
          <w:rPr>
            <w:rStyle w:val="Lienhypertexte"/>
            <w:lang w:val="fr-FR"/>
          </w:rPr>
          <w:t>CERD/C/BGR/23-25</w:t>
        </w:r>
      </w:hyperlink>
      <w:r>
        <w:rPr>
          <w:lang w:val="fr-FR"/>
        </w:rPr>
        <w:t>, par</w:t>
      </w:r>
      <w:r w:rsidR="003241EC" w:rsidRPr="003241EC">
        <w:rPr>
          <w:lang w:val="fr-FR"/>
        </w:rPr>
        <w:t>.</w:t>
      </w:r>
      <w:r>
        <w:rPr>
          <w:lang w:val="fr-FR"/>
        </w:rPr>
        <w:t xml:space="preserve"> 15 à 38</w:t>
      </w:r>
      <w:r w:rsidR="003241EC" w:rsidRPr="003241EC">
        <w:rPr>
          <w:lang w:val="fr-FR"/>
        </w:rPr>
        <w:t>.</w:t>
      </w:r>
    </w:p>
  </w:footnote>
  <w:footnote w:id="7">
    <w:p w14:paraId="5F7C51DC" w14:textId="388C1D33" w:rsidR="00CE1B56" w:rsidRPr="0087247F" w:rsidRDefault="00CE1B56" w:rsidP="00CE1B56">
      <w:pPr>
        <w:pStyle w:val="Notedebasdepage"/>
        <w:rPr>
          <w:szCs w:val="18"/>
          <w:lang w:val="fr-FR"/>
        </w:rPr>
      </w:pPr>
      <w:r w:rsidRPr="005346A3">
        <w:rPr>
          <w:lang w:val="fr-FR"/>
        </w:rPr>
        <w:tab/>
      </w:r>
      <w:r w:rsidRPr="00CE1B56">
        <w:rPr>
          <w:rStyle w:val="Appelnotedebasdep"/>
        </w:rPr>
        <w:footnoteRef/>
      </w:r>
      <w:bookmarkStart w:id="2" w:name="_Hlk141767962"/>
      <w:r>
        <w:rPr>
          <w:lang w:val="fr-FR"/>
        </w:rPr>
        <w:tab/>
      </w:r>
      <w:hyperlink r:id="rId8" w:history="1">
        <w:r w:rsidRPr="001A4F48">
          <w:rPr>
            <w:rStyle w:val="Lienhypertexte"/>
            <w:lang w:val="fr-FR"/>
          </w:rPr>
          <w:t>CERD/C/BGR/CO/20-22</w:t>
        </w:r>
      </w:hyperlink>
      <w:r>
        <w:rPr>
          <w:lang w:val="fr-FR"/>
        </w:rPr>
        <w:t>, par</w:t>
      </w:r>
      <w:r w:rsidR="003241EC" w:rsidRPr="003241EC">
        <w:rPr>
          <w:lang w:val="fr-FR"/>
        </w:rPr>
        <w:t>.</w:t>
      </w:r>
      <w:r>
        <w:rPr>
          <w:lang w:val="fr-FR"/>
        </w:rPr>
        <w:t xml:space="preserve"> 12 ; </w:t>
      </w:r>
      <w:hyperlink r:id="rId9" w:history="1">
        <w:r w:rsidRPr="001A4F48">
          <w:rPr>
            <w:rStyle w:val="Lienhypertexte"/>
            <w:lang w:val="fr-FR"/>
          </w:rPr>
          <w:t>CERD/C/BGR/23-25</w:t>
        </w:r>
      </w:hyperlink>
      <w:r>
        <w:rPr>
          <w:lang w:val="fr-FR"/>
        </w:rPr>
        <w:t>, par</w:t>
      </w:r>
      <w:r w:rsidR="003241EC" w:rsidRPr="003241EC">
        <w:rPr>
          <w:lang w:val="fr-FR"/>
        </w:rPr>
        <w:t>.</w:t>
      </w:r>
      <w:r>
        <w:rPr>
          <w:lang w:val="fr-FR"/>
        </w:rPr>
        <w:t xml:space="preserve"> 42 à 47</w:t>
      </w:r>
      <w:r w:rsidR="003241EC" w:rsidRPr="003241EC">
        <w:rPr>
          <w:lang w:val="fr-FR"/>
        </w:rPr>
        <w:t>.</w:t>
      </w:r>
      <w:bookmarkStart w:id="3" w:name="_Hlk141783182"/>
      <w:bookmarkEnd w:id="2"/>
      <w:bookmarkEnd w:id="3"/>
    </w:p>
  </w:footnote>
  <w:footnote w:id="8">
    <w:p w14:paraId="3F5D438F" w14:textId="398094E5" w:rsidR="00CE1B56" w:rsidRPr="0087247F" w:rsidRDefault="00CE1B56" w:rsidP="00CE1B56">
      <w:pPr>
        <w:pStyle w:val="Notedebasdepage"/>
        <w:rPr>
          <w:szCs w:val="18"/>
          <w:lang w:val="fr-FR"/>
        </w:rPr>
      </w:pPr>
      <w:r w:rsidRPr="005346A3">
        <w:rPr>
          <w:szCs w:val="18"/>
          <w:lang w:val="fr-FR"/>
        </w:rPr>
        <w:tab/>
      </w:r>
      <w:r w:rsidRPr="00CE1B56">
        <w:rPr>
          <w:rStyle w:val="Appelnotedebasdep"/>
        </w:rPr>
        <w:footnoteRef/>
      </w:r>
      <w:r>
        <w:rPr>
          <w:lang w:val="fr-FR"/>
        </w:rPr>
        <w:tab/>
      </w:r>
      <w:hyperlink r:id="rId10" w:history="1">
        <w:r w:rsidRPr="001A4F48">
          <w:rPr>
            <w:rStyle w:val="Lienhypertexte"/>
            <w:lang w:val="fr-FR"/>
          </w:rPr>
          <w:t>CERD/C/BGR/CO/20-22</w:t>
        </w:r>
      </w:hyperlink>
      <w:r>
        <w:rPr>
          <w:lang w:val="fr-FR"/>
        </w:rPr>
        <w:t>, par</w:t>
      </w:r>
      <w:r w:rsidR="003241EC" w:rsidRPr="003241EC">
        <w:rPr>
          <w:lang w:val="fr-FR"/>
        </w:rPr>
        <w:t>.</w:t>
      </w:r>
      <w:r>
        <w:rPr>
          <w:lang w:val="fr-FR"/>
        </w:rPr>
        <w:t xml:space="preserve"> 12 ; </w:t>
      </w:r>
      <w:hyperlink r:id="rId11" w:history="1">
        <w:r w:rsidRPr="001A4F48">
          <w:rPr>
            <w:rStyle w:val="Lienhypertexte"/>
            <w:lang w:val="fr-FR"/>
          </w:rPr>
          <w:t>CERD/C/BGR/23-25</w:t>
        </w:r>
      </w:hyperlink>
      <w:r>
        <w:rPr>
          <w:lang w:val="fr-FR"/>
        </w:rPr>
        <w:t>, par</w:t>
      </w:r>
      <w:r w:rsidR="003241EC" w:rsidRPr="003241EC">
        <w:rPr>
          <w:lang w:val="fr-FR"/>
        </w:rPr>
        <w:t>.</w:t>
      </w:r>
      <w:r>
        <w:rPr>
          <w:lang w:val="fr-FR"/>
        </w:rPr>
        <w:t xml:space="preserve"> 48 à 59</w:t>
      </w:r>
      <w:r w:rsidR="003241EC" w:rsidRPr="003241EC">
        <w:rPr>
          <w:lang w:val="fr-FR"/>
        </w:rPr>
        <w:t>.</w:t>
      </w:r>
    </w:p>
  </w:footnote>
  <w:footnote w:id="9">
    <w:p w14:paraId="77F5883B" w14:textId="16BE9F6F" w:rsidR="00CE1B56" w:rsidRPr="0087247F" w:rsidRDefault="00CE1B56" w:rsidP="00CE1B56">
      <w:pPr>
        <w:pStyle w:val="Notedebasdepage"/>
        <w:rPr>
          <w:szCs w:val="18"/>
          <w:lang w:val="fr-FR"/>
        </w:rPr>
      </w:pPr>
      <w:r w:rsidRPr="005346A3">
        <w:rPr>
          <w:szCs w:val="18"/>
          <w:lang w:val="fr-FR"/>
        </w:rPr>
        <w:tab/>
      </w:r>
      <w:r w:rsidRPr="00CE1B56">
        <w:rPr>
          <w:rStyle w:val="Appelnotedebasdep"/>
        </w:rPr>
        <w:footnoteRef/>
      </w:r>
      <w:bookmarkStart w:id="4" w:name="_Hlk141768387"/>
      <w:r>
        <w:rPr>
          <w:lang w:val="fr-FR"/>
        </w:rPr>
        <w:tab/>
      </w:r>
      <w:hyperlink r:id="rId12" w:history="1">
        <w:r w:rsidRPr="001A4F48">
          <w:rPr>
            <w:rStyle w:val="Lienhypertexte"/>
            <w:lang w:val="fr-FR"/>
          </w:rPr>
          <w:t>CERD/C/BGR/CO/20-22</w:t>
        </w:r>
      </w:hyperlink>
      <w:r>
        <w:rPr>
          <w:lang w:val="fr-FR"/>
        </w:rPr>
        <w:t>, par</w:t>
      </w:r>
      <w:r w:rsidR="003241EC" w:rsidRPr="003241EC">
        <w:rPr>
          <w:lang w:val="fr-FR"/>
        </w:rPr>
        <w:t>.</w:t>
      </w:r>
      <w:r>
        <w:rPr>
          <w:lang w:val="fr-FR"/>
        </w:rPr>
        <w:t xml:space="preserve"> 16 ; </w:t>
      </w:r>
      <w:hyperlink r:id="rId13" w:history="1">
        <w:r w:rsidRPr="001A4F48">
          <w:rPr>
            <w:rStyle w:val="Lienhypertexte"/>
            <w:lang w:val="fr-FR"/>
          </w:rPr>
          <w:t>CERD/C/BGR/23-25</w:t>
        </w:r>
      </w:hyperlink>
      <w:r>
        <w:rPr>
          <w:lang w:val="fr-FR"/>
        </w:rPr>
        <w:t>, par</w:t>
      </w:r>
      <w:r w:rsidR="003241EC" w:rsidRPr="003241EC">
        <w:rPr>
          <w:lang w:val="fr-FR"/>
        </w:rPr>
        <w:t>.</w:t>
      </w:r>
      <w:r>
        <w:rPr>
          <w:lang w:val="fr-FR"/>
        </w:rPr>
        <w:t xml:space="preserve"> 36, 37, 39 et 40</w:t>
      </w:r>
      <w:r w:rsidR="003241EC" w:rsidRPr="003241EC">
        <w:rPr>
          <w:lang w:val="fr-FR"/>
        </w:rPr>
        <w:t>.</w:t>
      </w:r>
      <w:r>
        <w:rPr>
          <w:lang w:val="fr-FR"/>
        </w:rPr>
        <w:t xml:space="preserve"> </w:t>
      </w:r>
      <w:bookmarkEnd w:id="4"/>
    </w:p>
  </w:footnote>
  <w:footnote w:id="10">
    <w:p w14:paraId="217843FC" w14:textId="560B47F4" w:rsidR="00CE1B56" w:rsidRPr="0087247F" w:rsidRDefault="00CE1B56" w:rsidP="00CE1B56">
      <w:pPr>
        <w:pStyle w:val="Notedebasdepage"/>
        <w:rPr>
          <w:szCs w:val="18"/>
          <w:lang w:val="fr-FR"/>
        </w:rPr>
      </w:pPr>
      <w:r w:rsidRPr="005346A3">
        <w:rPr>
          <w:szCs w:val="18"/>
          <w:lang w:val="fr-FR"/>
        </w:rPr>
        <w:tab/>
      </w:r>
      <w:r w:rsidRPr="00CE1B56">
        <w:rPr>
          <w:rStyle w:val="Appelnotedebasdep"/>
        </w:rPr>
        <w:footnoteRef/>
      </w:r>
      <w:r>
        <w:rPr>
          <w:lang w:val="fr-FR"/>
        </w:rPr>
        <w:tab/>
      </w:r>
      <w:hyperlink r:id="rId14" w:history="1">
        <w:r w:rsidRPr="001A4F48">
          <w:rPr>
            <w:rStyle w:val="Lienhypertexte"/>
            <w:lang w:val="fr-FR"/>
          </w:rPr>
          <w:t>CERD/C/BGR/CO/20-22</w:t>
        </w:r>
      </w:hyperlink>
      <w:r>
        <w:rPr>
          <w:lang w:val="fr-FR"/>
        </w:rPr>
        <w:t>, par</w:t>
      </w:r>
      <w:r w:rsidR="003241EC" w:rsidRPr="003241EC">
        <w:rPr>
          <w:lang w:val="fr-FR"/>
        </w:rPr>
        <w:t>.</w:t>
      </w:r>
      <w:r>
        <w:rPr>
          <w:lang w:val="fr-FR"/>
        </w:rPr>
        <w:t xml:space="preserve"> 18 ; </w:t>
      </w:r>
      <w:hyperlink r:id="rId15" w:history="1">
        <w:r w:rsidRPr="001A4F48">
          <w:rPr>
            <w:rStyle w:val="Lienhypertexte"/>
            <w:lang w:val="fr-FR"/>
          </w:rPr>
          <w:t>CERD/C/BGR/23-25</w:t>
        </w:r>
      </w:hyperlink>
      <w:r>
        <w:rPr>
          <w:lang w:val="fr-FR"/>
        </w:rPr>
        <w:t>, par</w:t>
      </w:r>
      <w:r w:rsidR="003241EC" w:rsidRPr="003241EC">
        <w:rPr>
          <w:lang w:val="fr-FR"/>
        </w:rPr>
        <w:t>.</w:t>
      </w:r>
      <w:r>
        <w:rPr>
          <w:lang w:val="fr-FR"/>
        </w:rPr>
        <w:t xml:space="preserve"> 7, 8 et 9</w:t>
      </w:r>
      <w:r w:rsidR="003241EC" w:rsidRPr="003241EC">
        <w:rPr>
          <w:lang w:val="fr-FR"/>
        </w:rPr>
        <w:t>.</w:t>
      </w:r>
    </w:p>
  </w:footnote>
  <w:footnote w:id="11">
    <w:p w14:paraId="1DD4DA77" w14:textId="05D424AF" w:rsidR="00CE1B56" w:rsidRPr="0087247F" w:rsidRDefault="00CE1B56" w:rsidP="00CE1B56">
      <w:pPr>
        <w:pStyle w:val="Notedebasdepage"/>
        <w:rPr>
          <w:szCs w:val="18"/>
          <w:lang w:val="fr-FR"/>
        </w:rPr>
      </w:pPr>
      <w:r w:rsidRPr="005346A3">
        <w:rPr>
          <w:szCs w:val="18"/>
          <w:lang w:val="fr-FR"/>
        </w:rPr>
        <w:tab/>
      </w:r>
      <w:r w:rsidRPr="00CE1B56">
        <w:rPr>
          <w:rStyle w:val="Appelnotedebasdep"/>
        </w:rPr>
        <w:footnoteRef/>
      </w:r>
      <w:r>
        <w:rPr>
          <w:lang w:val="fr-FR"/>
        </w:rPr>
        <w:tab/>
      </w:r>
      <w:hyperlink r:id="rId16" w:history="1">
        <w:r w:rsidRPr="001A4F48">
          <w:rPr>
            <w:rStyle w:val="Lienhypertexte"/>
            <w:lang w:val="fr-FR"/>
          </w:rPr>
          <w:t>CERD/C/BGR/23-25</w:t>
        </w:r>
      </w:hyperlink>
      <w:r>
        <w:rPr>
          <w:lang w:val="fr-FR"/>
        </w:rPr>
        <w:t>, par</w:t>
      </w:r>
      <w:r w:rsidR="003241EC" w:rsidRPr="003241EC">
        <w:rPr>
          <w:lang w:val="fr-FR"/>
        </w:rPr>
        <w:t>.</w:t>
      </w:r>
      <w:r>
        <w:rPr>
          <w:lang w:val="fr-FR"/>
        </w:rPr>
        <w:t xml:space="preserve"> 65, 69, 70, 71 et 84 à 86</w:t>
      </w:r>
      <w:r w:rsidR="003241EC" w:rsidRPr="003241EC">
        <w:rPr>
          <w:lang w:val="fr-FR"/>
        </w:rPr>
        <w:t>.</w:t>
      </w:r>
      <w:r>
        <w:rPr>
          <w:lang w:val="fr-FR"/>
        </w:rPr>
        <w:t xml:space="preserve"> </w:t>
      </w:r>
    </w:p>
  </w:footnote>
  <w:footnote w:id="12">
    <w:p w14:paraId="09CDB863" w14:textId="3210D70C" w:rsidR="00CE1B56" w:rsidRPr="0087247F" w:rsidRDefault="00CE1B56" w:rsidP="00CE1B56">
      <w:pPr>
        <w:pStyle w:val="Notedebasdepage"/>
        <w:rPr>
          <w:lang w:val="fr-FR"/>
        </w:rPr>
      </w:pPr>
      <w:r w:rsidRPr="005346A3">
        <w:rPr>
          <w:szCs w:val="18"/>
          <w:lang w:val="fr-FR"/>
        </w:rPr>
        <w:tab/>
      </w:r>
      <w:r w:rsidRPr="00CE1B56">
        <w:rPr>
          <w:rStyle w:val="Appelnotedebasdep"/>
        </w:rPr>
        <w:footnoteRef/>
      </w:r>
      <w:r>
        <w:rPr>
          <w:lang w:val="fr-FR"/>
        </w:rPr>
        <w:tab/>
      </w:r>
      <w:hyperlink r:id="rId17" w:history="1">
        <w:r w:rsidRPr="001A4F48">
          <w:rPr>
            <w:rStyle w:val="Lienhypertexte"/>
            <w:lang w:val="fr-FR"/>
          </w:rPr>
          <w:t>CERD/C/BGR/CO/20-22</w:t>
        </w:r>
      </w:hyperlink>
      <w:r>
        <w:rPr>
          <w:lang w:val="fr-FR"/>
        </w:rPr>
        <w:t>, par</w:t>
      </w:r>
      <w:r w:rsidR="003241EC" w:rsidRPr="003241EC">
        <w:rPr>
          <w:lang w:val="fr-FR"/>
        </w:rPr>
        <w:t>.</w:t>
      </w:r>
      <w:r>
        <w:rPr>
          <w:lang w:val="fr-FR"/>
        </w:rPr>
        <w:t xml:space="preserve"> 20 ; </w:t>
      </w:r>
      <w:hyperlink r:id="rId18" w:history="1">
        <w:r w:rsidRPr="001A4F48">
          <w:rPr>
            <w:rStyle w:val="Lienhypertexte"/>
            <w:lang w:val="fr-FR"/>
          </w:rPr>
          <w:t>CERD/C/BGR/23-25</w:t>
        </w:r>
      </w:hyperlink>
      <w:r>
        <w:rPr>
          <w:lang w:val="fr-FR"/>
        </w:rPr>
        <w:t>, par</w:t>
      </w:r>
      <w:r w:rsidR="003241EC" w:rsidRPr="003241EC">
        <w:rPr>
          <w:lang w:val="fr-FR"/>
        </w:rPr>
        <w:t>.</w:t>
      </w:r>
      <w:r>
        <w:rPr>
          <w:lang w:val="fr-FR"/>
        </w:rPr>
        <w:t xml:space="preserve"> 60</w:t>
      </w:r>
      <w:r w:rsidR="003241EC" w:rsidRPr="003241EC">
        <w:rPr>
          <w:lang w:val="fr-FR"/>
        </w:rPr>
        <w:t>.</w:t>
      </w:r>
    </w:p>
  </w:footnote>
  <w:footnote w:id="13">
    <w:p w14:paraId="34276770" w14:textId="170A4B63" w:rsidR="00CE1B56" w:rsidRPr="0087247F" w:rsidRDefault="00CE1B56" w:rsidP="00CE1B56">
      <w:pPr>
        <w:pStyle w:val="Notedebasdepage"/>
        <w:rPr>
          <w:szCs w:val="18"/>
          <w:lang w:val="fr-FR"/>
        </w:rPr>
      </w:pPr>
      <w:r w:rsidRPr="005346A3">
        <w:rPr>
          <w:lang w:val="fr-FR"/>
        </w:rPr>
        <w:tab/>
      </w:r>
      <w:r w:rsidRPr="00CE1B56">
        <w:rPr>
          <w:rStyle w:val="Appelnotedebasdep"/>
        </w:rPr>
        <w:footnoteRef/>
      </w:r>
      <w:r>
        <w:rPr>
          <w:lang w:val="fr-FR"/>
        </w:rPr>
        <w:tab/>
      </w:r>
      <w:hyperlink r:id="rId19" w:history="1">
        <w:r w:rsidRPr="001A4F48">
          <w:rPr>
            <w:rStyle w:val="Lienhypertexte"/>
            <w:lang w:val="fr-FR"/>
          </w:rPr>
          <w:t>CERD/C/BGR/CO/20-22</w:t>
        </w:r>
      </w:hyperlink>
      <w:r>
        <w:rPr>
          <w:lang w:val="fr-FR"/>
        </w:rPr>
        <w:t>, par</w:t>
      </w:r>
      <w:r w:rsidR="003241EC" w:rsidRPr="003241EC">
        <w:rPr>
          <w:lang w:val="fr-FR"/>
        </w:rPr>
        <w:t>.</w:t>
      </w:r>
      <w:r>
        <w:rPr>
          <w:lang w:val="fr-FR"/>
        </w:rPr>
        <w:t xml:space="preserve"> 20 ; </w:t>
      </w:r>
      <w:hyperlink r:id="rId20" w:history="1">
        <w:r w:rsidRPr="001A4F48">
          <w:rPr>
            <w:rStyle w:val="Lienhypertexte"/>
            <w:lang w:val="fr-FR"/>
          </w:rPr>
          <w:t>CERD/C/BGR/23-25</w:t>
        </w:r>
      </w:hyperlink>
      <w:r>
        <w:rPr>
          <w:lang w:val="fr-FR"/>
        </w:rPr>
        <w:t>, par</w:t>
      </w:r>
      <w:r w:rsidR="003241EC" w:rsidRPr="003241EC">
        <w:rPr>
          <w:lang w:val="fr-FR"/>
        </w:rPr>
        <w:t>.</w:t>
      </w:r>
      <w:r>
        <w:rPr>
          <w:lang w:val="fr-FR"/>
        </w:rPr>
        <w:t xml:space="preserve"> 100 à 111</w:t>
      </w:r>
      <w:r w:rsidR="003241EC" w:rsidRPr="003241EC">
        <w:rPr>
          <w:lang w:val="fr-FR"/>
        </w:rPr>
        <w:t>.</w:t>
      </w:r>
    </w:p>
  </w:footnote>
  <w:footnote w:id="14">
    <w:p w14:paraId="66B7F360" w14:textId="0ECF4A2D" w:rsidR="00CE1B56" w:rsidRPr="0087247F" w:rsidRDefault="00CE1B56" w:rsidP="00CE1B56">
      <w:pPr>
        <w:pStyle w:val="Notedebasdepage"/>
        <w:rPr>
          <w:lang w:val="fr-FR"/>
        </w:rPr>
      </w:pPr>
      <w:r w:rsidRPr="005346A3">
        <w:rPr>
          <w:szCs w:val="18"/>
          <w:lang w:val="fr-FR"/>
        </w:rPr>
        <w:tab/>
      </w:r>
      <w:r w:rsidRPr="00CE1B56">
        <w:rPr>
          <w:rStyle w:val="Appelnotedebasdep"/>
        </w:rPr>
        <w:footnoteRef/>
      </w:r>
      <w:bookmarkStart w:id="5" w:name="_Hlk141785753"/>
      <w:r>
        <w:rPr>
          <w:lang w:val="fr-FR"/>
        </w:rPr>
        <w:tab/>
      </w:r>
      <w:hyperlink r:id="rId21" w:history="1">
        <w:r w:rsidRPr="001A4F48">
          <w:rPr>
            <w:rStyle w:val="Lienhypertexte"/>
            <w:lang w:val="fr-FR"/>
          </w:rPr>
          <w:t>CERD/C/BGR/CO/20-22</w:t>
        </w:r>
      </w:hyperlink>
      <w:r>
        <w:rPr>
          <w:lang w:val="fr-FR"/>
        </w:rPr>
        <w:t>, par</w:t>
      </w:r>
      <w:r w:rsidR="003241EC" w:rsidRPr="003241EC">
        <w:rPr>
          <w:lang w:val="fr-FR"/>
        </w:rPr>
        <w:t>.</w:t>
      </w:r>
      <w:r>
        <w:rPr>
          <w:lang w:val="fr-FR"/>
        </w:rPr>
        <w:t xml:space="preserve"> 20 ; </w:t>
      </w:r>
      <w:hyperlink r:id="rId22" w:history="1">
        <w:r w:rsidRPr="001A4F48">
          <w:rPr>
            <w:rStyle w:val="Lienhypertexte"/>
            <w:lang w:val="fr-FR"/>
          </w:rPr>
          <w:t>CERD/C/BGR/23-25</w:t>
        </w:r>
      </w:hyperlink>
      <w:r>
        <w:rPr>
          <w:lang w:val="fr-FR"/>
        </w:rPr>
        <w:t>, par</w:t>
      </w:r>
      <w:r w:rsidR="003241EC" w:rsidRPr="003241EC">
        <w:rPr>
          <w:lang w:val="fr-FR"/>
        </w:rPr>
        <w:t>.</w:t>
      </w:r>
      <w:r>
        <w:rPr>
          <w:lang w:val="fr-FR"/>
        </w:rPr>
        <w:t xml:space="preserve"> 64 à 69</w:t>
      </w:r>
      <w:r w:rsidR="003241EC" w:rsidRPr="003241EC">
        <w:rPr>
          <w:lang w:val="fr-FR"/>
        </w:rPr>
        <w:t>.</w:t>
      </w:r>
      <w:bookmarkEnd w:id="5"/>
    </w:p>
  </w:footnote>
  <w:footnote w:id="15">
    <w:p w14:paraId="3A0092DA" w14:textId="3BD98008" w:rsidR="00CE1B56" w:rsidRPr="0087247F" w:rsidRDefault="00CE1B56" w:rsidP="00CE1B56">
      <w:pPr>
        <w:pStyle w:val="Notedebasdepage"/>
        <w:rPr>
          <w:szCs w:val="18"/>
          <w:lang w:val="fr-FR"/>
        </w:rPr>
      </w:pPr>
      <w:r w:rsidRPr="005346A3">
        <w:rPr>
          <w:lang w:val="fr-FR"/>
        </w:rPr>
        <w:tab/>
      </w:r>
      <w:r w:rsidRPr="00CE1B56">
        <w:rPr>
          <w:rStyle w:val="Appelnotedebasdep"/>
        </w:rPr>
        <w:footnoteRef/>
      </w:r>
      <w:r>
        <w:rPr>
          <w:lang w:val="fr-FR"/>
        </w:rPr>
        <w:tab/>
      </w:r>
      <w:hyperlink r:id="rId23" w:history="1">
        <w:r w:rsidRPr="001A4F48">
          <w:rPr>
            <w:rStyle w:val="Lienhypertexte"/>
            <w:lang w:val="fr-FR"/>
          </w:rPr>
          <w:t>CERD/C/BGR/CO/20-22</w:t>
        </w:r>
      </w:hyperlink>
      <w:r>
        <w:rPr>
          <w:lang w:val="fr-FR"/>
        </w:rPr>
        <w:t>, par</w:t>
      </w:r>
      <w:r w:rsidR="003241EC" w:rsidRPr="003241EC">
        <w:rPr>
          <w:lang w:val="fr-FR"/>
        </w:rPr>
        <w:t>.</w:t>
      </w:r>
      <w:r>
        <w:rPr>
          <w:lang w:val="fr-FR"/>
        </w:rPr>
        <w:t xml:space="preserve"> 20 ; </w:t>
      </w:r>
      <w:hyperlink r:id="rId24" w:history="1">
        <w:r w:rsidRPr="001A4F48">
          <w:rPr>
            <w:rStyle w:val="Lienhypertexte"/>
            <w:lang w:val="fr-FR"/>
          </w:rPr>
          <w:t>CERD/C/BGR/23-25</w:t>
        </w:r>
      </w:hyperlink>
      <w:r>
        <w:rPr>
          <w:lang w:val="fr-FR"/>
        </w:rPr>
        <w:t>, par</w:t>
      </w:r>
      <w:r w:rsidR="003241EC" w:rsidRPr="003241EC">
        <w:rPr>
          <w:lang w:val="fr-FR"/>
        </w:rPr>
        <w:t>.</w:t>
      </w:r>
      <w:r>
        <w:rPr>
          <w:lang w:val="fr-FR"/>
        </w:rPr>
        <w:t xml:space="preserve"> 84 à 96</w:t>
      </w:r>
      <w:r w:rsidR="003241EC" w:rsidRPr="003241EC">
        <w:rPr>
          <w:lang w:val="fr-FR"/>
        </w:rPr>
        <w:t>.</w:t>
      </w:r>
    </w:p>
  </w:footnote>
  <w:footnote w:id="16">
    <w:p w14:paraId="430E7B07" w14:textId="13C0F5AA" w:rsidR="00CE1B56" w:rsidRPr="0087247F" w:rsidRDefault="00CE1B56" w:rsidP="00CE1B56">
      <w:pPr>
        <w:pStyle w:val="Notedebasdepage"/>
        <w:rPr>
          <w:szCs w:val="18"/>
          <w:lang w:val="fr-FR"/>
        </w:rPr>
      </w:pPr>
      <w:r w:rsidRPr="005346A3">
        <w:rPr>
          <w:szCs w:val="18"/>
          <w:lang w:val="fr-FR"/>
        </w:rPr>
        <w:tab/>
      </w:r>
      <w:r w:rsidRPr="00CE1B56">
        <w:rPr>
          <w:rStyle w:val="Appelnotedebasdep"/>
        </w:rPr>
        <w:footnoteRef/>
      </w:r>
      <w:bookmarkStart w:id="6" w:name="_Hlk141768946"/>
      <w:r>
        <w:rPr>
          <w:lang w:val="fr-FR"/>
        </w:rPr>
        <w:tab/>
      </w:r>
      <w:hyperlink r:id="rId25" w:history="1">
        <w:r w:rsidRPr="001A4F48">
          <w:rPr>
            <w:rStyle w:val="Lienhypertexte"/>
            <w:lang w:val="fr-FR"/>
          </w:rPr>
          <w:t>CERD/C/BGR/CO/20-22</w:t>
        </w:r>
      </w:hyperlink>
      <w:r>
        <w:rPr>
          <w:lang w:val="fr-FR"/>
        </w:rPr>
        <w:t>, par</w:t>
      </w:r>
      <w:r w:rsidR="003241EC" w:rsidRPr="003241EC">
        <w:rPr>
          <w:lang w:val="fr-FR"/>
        </w:rPr>
        <w:t>.</w:t>
      </w:r>
      <w:r>
        <w:rPr>
          <w:lang w:val="fr-FR"/>
        </w:rPr>
        <w:t xml:space="preserve"> 20 ; </w:t>
      </w:r>
      <w:hyperlink r:id="rId26" w:history="1">
        <w:r w:rsidRPr="001A4F48">
          <w:rPr>
            <w:rStyle w:val="Lienhypertexte"/>
            <w:lang w:val="fr-FR"/>
          </w:rPr>
          <w:t>CERD/C/BGR/23-25</w:t>
        </w:r>
      </w:hyperlink>
      <w:r>
        <w:rPr>
          <w:lang w:val="fr-FR"/>
        </w:rPr>
        <w:t>, par</w:t>
      </w:r>
      <w:r w:rsidR="003241EC" w:rsidRPr="003241EC">
        <w:rPr>
          <w:lang w:val="fr-FR"/>
        </w:rPr>
        <w:t>.</w:t>
      </w:r>
      <w:r>
        <w:rPr>
          <w:lang w:val="fr-FR"/>
        </w:rPr>
        <w:t xml:space="preserve"> 60 à 63</w:t>
      </w:r>
      <w:r w:rsidR="003241EC" w:rsidRPr="003241EC">
        <w:rPr>
          <w:lang w:val="fr-FR"/>
        </w:rPr>
        <w:t>.</w:t>
      </w:r>
      <w:bookmarkEnd w:id="6"/>
    </w:p>
  </w:footnote>
  <w:footnote w:id="17">
    <w:p w14:paraId="1D92A079" w14:textId="2594E3E0" w:rsidR="00CE1B56" w:rsidRPr="0087247F" w:rsidRDefault="00CE1B56" w:rsidP="00CE1B56">
      <w:pPr>
        <w:pStyle w:val="Notedebasdepage"/>
        <w:rPr>
          <w:lang w:val="fr-FR"/>
        </w:rPr>
      </w:pPr>
      <w:r w:rsidRPr="005346A3">
        <w:rPr>
          <w:szCs w:val="18"/>
          <w:lang w:val="fr-FR"/>
        </w:rPr>
        <w:tab/>
      </w:r>
      <w:r w:rsidRPr="00CE1B56">
        <w:rPr>
          <w:rStyle w:val="Appelnotedebasdep"/>
        </w:rPr>
        <w:footnoteRef/>
      </w:r>
      <w:r>
        <w:rPr>
          <w:lang w:val="fr-FR"/>
        </w:rPr>
        <w:tab/>
      </w:r>
      <w:hyperlink r:id="rId27" w:history="1">
        <w:r w:rsidRPr="001A4F48">
          <w:rPr>
            <w:rStyle w:val="Lienhypertexte"/>
            <w:lang w:val="fr-FR"/>
          </w:rPr>
          <w:t>CERD/C/BGR/CO/20-22</w:t>
        </w:r>
      </w:hyperlink>
      <w:r>
        <w:rPr>
          <w:lang w:val="fr-FR"/>
        </w:rPr>
        <w:t>, par</w:t>
      </w:r>
      <w:r w:rsidR="003241EC" w:rsidRPr="003241EC">
        <w:rPr>
          <w:lang w:val="fr-FR"/>
        </w:rPr>
        <w:t>.</w:t>
      </w:r>
      <w:r>
        <w:rPr>
          <w:lang w:val="fr-FR"/>
        </w:rPr>
        <w:t xml:space="preserve"> 20 ; </w:t>
      </w:r>
      <w:hyperlink r:id="rId28" w:history="1">
        <w:r w:rsidRPr="001A4F48">
          <w:rPr>
            <w:rStyle w:val="Lienhypertexte"/>
            <w:lang w:val="fr-FR"/>
          </w:rPr>
          <w:t>CERD/C/BGR/23-25</w:t>
        </w:r>
      </w:hyperlink>
      <w:r>
        <w:rPr>
          <w:lang w:val="fr-FR"/>
        </w:rPr>
        <w:t>, par</w:t>
      </w:r>
      <w:r w:rsidR="003241EC" w:rsidRPr="003241EC">
        <w:rPr>
          <w:lang w:val="fr-FR"/>
        </w:rPr>
        <w:t>.</w:t>
      </w:r>
      <w:r>
        <w:rPr>
          <w:lang w:val="fr-FR"/>
        </w:rPr>
        <w:t xml:space="preserve"> 70 à 83</w:t>
      </w:r>
      <w:r w:rsidR="003241EC" w:rsidRPr="003241EC">
        <w:rPr>
          <w:lang w:val="fr-FR"/>
        </w:rPr>
        <w:t>.</w:t>
      </w:r>
    </w:p>
  </w:footnote>
  <w:footnote w:id="18">
    <w:p w14:paraId="1D230F23" w14:textId="3ABB97E3" w:rsidR="00CE1B56" w:rsidRPr="0087247F" w:rsidRDefault="00CE1B56" w:rsidP="00CE1B56">
      <w:pPr>
        <w:pStyle w:val="Notedebasdepage"/>
        <w:rPr>
          <w:szCs w:val="18"/>
          <w:lang w:val="fr-FR"/>
        </w:rPr>
      </w:pPr>
      <w:r w:rsidRPr="005346A3">
        <w:rPr>
          <w:lang w:val="fr-FR"/>
        </w:rPr>
        <w:tab/>
      </w:r>
      <w:r w:rsidRPr="00CE1B56">
        <w:rPr>
          <w:rStyle w:val="Appelnotedebasdep"/>
        </w:rPr>
        <w:footnoteRef/>
      </w:r>
      <w:r>
        <w:rPr>
          <w:lang w:val="fr-FR"/>
        </w:rPr>
        <w:tab/>
      </w:r>
      <w:hyperlink r:id="rId29" w:history="1">
        <w:r w:rsidRPr="001A4F48">
          <w:rPr>
            <w:rStyle w:val="Lienhypertexte"/>
            <w:lang w:val="fr-FR"/>
          </w:rPr>
          <w:t>CERD/C/BGR/CO/20-22</w:t>
        </w:r>
      </w:hyperlink>
      <w:r>
        <w:rPr>
          <w:lang w:val="fr-FR"/>
        </w:rPr>
        <w:t>, par</w:t>
      </w:r>
      <w:r w:rsidR="003241EC" w:rsidRPr="003241EC">
        <w:rPr>
          <w:lang w:val="fr-FR"/>
        </w:rPr>
        <w:t>.</w:t>
      </w:r>
      <w:r>
        <w:rPr>
          <w:lang w:val="fr-FR"/>
        </w:rPr>
        <w:t xml:space="preserve"> 20 ; </w:t>
      </w:r>
      <w:hyperlink r:id="rId30" w:history="1">
        <w:r w:rsidRPr="001A4F48">
          <w:rPr>
            <w:rStyle w:val="Lienhypertexte"/>
            <w:lang w:val="fr-FR"/>
          </w:rPr>
          <w:t>CERD/C/BGR/23-25</w:t>
        </w:r>
      </w:hyperlink>
      <w:r>
        <w:rPr>
          <w:lang w:val="fr-FR"/>
        </w:rPr>
        <w:t>, par</w:t>
      </w:r>
      <w:r w:rsidR="003241EC" w:rsidRPr="003241EC">
        <w:rPr>
          <w:lang w:val="fr-FR"/>
        </w:rPr>
        <w:t>.</w:t>
      </w:r>
      <w:r>
        <w:rPr>
          <w:lang w:val="fr-FR"/>
        </w:rPr>
        <w:t xml:space="preserve"> 66 à 69</w:t>
      </w:r>
      <w:r w:rsidR="003241EC" w:rsidRPr="003241EC">
        <w:rPr>
          <w:lang w:val="fr-FR"/>
        </w:rPr>
        <w:t>.</w:t>
      </w:r>
    </w:p>
  </w:footnote>
  <w:footnote w:id="19">
    <w:p w14:paraId="650868A3" w14:textId="3CE12D63" w:rsidR="00CE1B56" w:rsidRPr="0087247F" w:rsidRDefault="00CE1B56" w:rsidP="00CE1B56">
      <w:pPr>
        <w:pStyle w:val="Notedebasdepage"/>
        <w:rPr>
          <w:szCs w:val="18"/>
          <w:lang w:val="fr-FR"/>
        </w:rPr>
      </w:pPr>
      <w:r w:rsidRPr="005346A3">
        <w:rPr>
          <w:szCs w:val="18"/>
          <w:lang w:val="fr-FR"/>
        </w:rPr>
        <w:tab/>
      </w:r>
      <w:r w:rsidRPr="00CE1B56">
        <w:rPr>
          <w:rStyle w:val="Appelnotedebasdep"/>
        </w:rPr>
        <w:footnoteRef/>
      </w:r>
      <w:r>
        <w:rPr>
          <w:lang w:val="fr-FR"/>
        </w:rPr>
        <w:tab/>
      </w:r>
      <w:hyperlink r:id="rId31" w:history="1">
        <w:r w:rsidRPr="001A4F48">
          <w:rPr>
            <w:rStyle w:val="Lienhypertexte"/>
            <w:lang w:val="fr-FR"/>
          </w:rPr>
          <w:t>CERD/C/BGR/CO/20-22</w:t>
        </w:r>
      </w:hyperlink>
      <w:r>
        <w:rPr>
          <w:lang w:val="fr-FR"/>
        </w:rPr>
        <w:t>, par</w:t>
      </w:r>
      <w:r w:rsidR="003241EC" w:rsidRPr="003241EC">
        <w:rPr>
          <w:lang w:val="fr-FR"/>
        </w:rPr>
        <w:t>.</w:t>
      </w:r>
      <w:r>
        <w:rPr>
          <w:lang w:val="fr-FR"/>
        </w:rPr>
        <w:t xml:space="preserve"> 22 ; </w:t>
      </w:r>
      <w:hyperlink r:id="rId32" w:history="1">
        <w:r w:rsidRPr="001A4F48">
          <w:rPr>
            <w:rStyle w:val="Lienhypertexte"/>
            <w:lang w:val="fr-FR"/>
          </w:rPr>
          <w:t>CERD/C/BGR/23-25</w:t>
        </w:r>
      </w:hyperlink>
      <w:r>
        <w:rPr>
          <w:lang w:val="fr-FR"/>
        </w:rPr>
        <w:t>, par</w:t>
      </w:r>
      <w:r w:rsidR="003241EC" w:rsidRPr="003241EC">
        <w:rPr>
          <w:lang w:val="fr-FR"/>
        </w:rPr>
        <w:t>.</w:t>
      </w:r>
      <w:r>
        <w:rPr>
          <w:lang w:val="fr-FR"/>
        </w:rPr>
        <w:t xml:space="preserve"> 112 à 115</w:t>
      </w:r>
      <w:r w:rsidR="003241EC" w:rsidRPr="003241EC">
        <w:rPr>
          <w:lang w:val="fr-FR"/>
        </w:rPr>
        <w:t>.</w:t>
      </w:r>
      <w:r>
        <w:rPr>
          <w:lang w:val="fr-FR"/>
        </w:rPr>
        <w:t xml:space="preserve"> </w:t>
      </w:r>
    </w:p>
  </w:footnote>
  <w:footnote w:id="20">
    <w:p w14:paraId="0EA31487" w14:textId="43A1E489" w:rsidR="00CE1B56" w:rsidRPr="0087247F" w:rsidRDefault="00CE1B56" w:rsidP="00CE1B56">
      <w:pPr>
        <w:pStyle w:val="Notedebasdepage"/>
        <w:rPr>
          <w:szCs w:val="18"/>
          <w:lang w:val="fr-FR"/>
        </w:rPr>
      </w:pPr>
      <w:r w:rsidRPr="005346A3">
        <w:rPr>
          <w:szCs w:val="18"/>
          <w:lang w:val="fr-FR"/>
        </w:rPr>
        <w:tab/>
      </w:r>
      <w:r w:rsidRPr="00CE1B56">
        <w:rPr>
          <w:rStyle w:val="Appelnotedebasdep"/>
        </w:rPr>
        <w:footnoteRef/>
      </w:r>
      <w:r>
        <w:rPr>
          <w:lang w:val="fr-FR"/>
        </w:rPr>
        <w:tab/>
      </w:r>
      <w:hyperlink r:id="rId33" w:history="1">
        <w:r w:rsidRPr="001A4F48">
          <w:rPr>
            <w:rStyle w:val="Lienhypertexte"/>
            <w:lang w:val="fr-FR"/>
          </w:rPr>
          <w:t>CERD/C/BGR/CO/20-22</w:t>
        </w:r>
      </w:hyperlink>
      <w:r>
        <w:rPr>
          <w:lang w:val="fr-FR"/>
        </w:rPr>
        <w:t>, par</w:t>
      </w:r>
      <w:r w:rsidR="003241EC" w:rsidRPr="003241EC">
        <w:rPr>
          <w:lang w:val="fr-FR"/>
        </w:rPr>
        <w:t>.</w:t>
      </w:r>
      <w:r>
        <w:rPr>
          <w:lang w:val="fr-FR"/>
        </w:rPr>
        <w:t xml:space="preserve"> 22 ; </w:t>
      </w:r>
      <w:hyperlink r:id="rId34" w:history="1">
        <w:r w:rsidRPr="001A4F48">
          <w:rPr>
            <w:rStyle w:val="Lienhypertexte"/>
            <w:lang w:val="fr-FR"/>
          </w:rPr>
          <w:t>CERD/C/BGR/23-25</w:t>
        </w:r>
      </w:hyperlink>
      <w:r>
        <w:rPr>
          <w:lang w:val="fr-FR"/>
        </w:rPr>
        <w:t>, par</w:t>
      </w:r>
      <w:r w:rsidR="003241EC" w:rsidRPr="003241EC">
        <w:rPr>
          <w:lang w:val="fr-FR"/>
        </w:rPr>
        <w:t>.</w:t>
      </w:r>
      <w:r>
        <w:rPr>
          <w:lang w:val="fr-FR"/>
        </w:rPr>
        <w:t xml:space="preserve"> 115 à 117</w:t>
      </w:r>
      <w:r w:rsidR="003241EC" w:rsidRPr="003241EC">
        <w:rPr>
          <w:lang w:val="fr-FR"/>
        </w:rPr>
        <w:t>.</w:t>
      </w:r>
    </w:p>
  </w:footnote>
  <w:footnote w:id="21">
    <w:p w14:paraId="21573452" w14:textId="471B2C97" w:rsidR="00CE1B56" w:rsidRPr="0087247F" w:rsidRDefault="00CE1B56" w:rsidP="00CE1B56">
      <w:pPr>
        <w:pStyle w:val="Notedebasdepage"/>
        <w:rPr>
          <w:szCs w:val="18"/>
          <w:lang w:val="fr-FR"/>
        </w:rPr>
      </w:pPr>
      <w:r w:rsidRPr="005346A3">
        <w:rPr>
          <w:szCs w:val="18"/>
          <w:lang w:val="fr-FR"/>
        </w:rPr>
        <w:tab/>
      </w:r>
      <w:r w:rsidRPr="00CE1B56">
        <w:rPr>
          <w:rStyle w:val="Appelnotedebasdep"/>
        </w:rPr>
        <w:footnoteRef/>
      </w:r>
      <w:r>
        <w:rPr>
          <w:lang w:val="fr-FR"/>
        </w:rPr>
        <w:tab/>
      </w:r>
      <w:hyperlink r:id="rId35" w:history="1">
        <w:r w:rsidRPr="001A4F48">
          <w:rPr>
            <w:rStyle w:val="Lienhypertexte"/>
            <w:lang w:val="fr-FR"/>
          </w:rPr>
          <w:t>CERD/C/BGR/CO/20-22</w:t>
        </w:r>
      </w:hyperlink>
      <w:r>
        <w:rPr>
          <w:lang w:val="fr-FR"/>
        </w:rPr>
        <w:t>, par</w:t>
      </w:r>
      <w:r w:rsidR="003241EC" w:rsidRPr="003241EC">
        <w:rPr>
          <w:lang w:val="fr-FR"/>
        </w:rPr>
        <w:t>.</w:t>
      </w:r>
      <w:r>
        <w:rPr>
          <w:lang w:val="fr-FR"/>
        </w:rPr>
        <w:t xml:space="preserve"> 22 ; </w:t>
      </w:r>
      <w:hyperlink r:id="rId36" w:history="1">
        <w:r w:rsidRPr="001A4F48">
          <w:rPr>
            <w:rStyle w:val="Lienhypertexte"/>
            <w:lang w:val="fr-FR"/>
          </w:rPr>
          <w:t>CERD/C/BGR/23-25</w:t>
        </w:r>
      </w:hyperlink>
      <w:r>
        <w:rPr>
          <w:lang w:val="fr-FR"/>
        </w:rPr>
        <w:t>, par</w:t>
      </w:r>
      <w:r w:rsidR="003241EC" w:rsidRPr="003241EC">
        <w:rPr>
          <w:lang w:val="fr-FR"/>
        </w:rPr>
        <w:t>.</w:t>
      </w:r>
      <w:r>
        <w:rPr>
          <w:lang w:val="fr-FR"/>
        </w:rPr>
        <w:t xml:space="preserve"> 127 à 137</w:t>
      </w:r>
      <w:r w:rsidR="003241EC" w:rsidRPr="003241EC">
        <w:rPr>
          <w:lang w:val="fr-FR"/>
        </w:rPr>
        <w:t>.</w:t>
      </w:r>
    </w:p>
  </w:footnote>
  <w:footnote w:id="22">
    <w:p w14:paraId="297EE6E3" w14:textId="754E0BDC" w:rsidR="00CE1B56" w:rsidRPr="0087247F" w:rsidRDefault="00CE1B56" w:rsidP="00CE1B56">
      <w:pPr>
        <w:pStyle w:val="Notedebasdepage"/>
        <w:rPr>
          <w:szCs w:val="18"/>
          <w:lang w:val="fr-FR"/>
        </w:rPr>
      </w:pPr>
      <w:r w:rsidRPr="005346A3">
        <w:rPr>
          <w:szCs w:val="18"/>
          <w:lang w:val="fr-FR"/>
        </w:rPr>
        <w:tab/>
      </w:r>
      <w:r w:rsidRPr="00CE1B56">
        <w:rPr>
          <w:rStyle w:val="Appelnotedebasdep"/>
        </w:rPr>
        <w:footnoteRef/>
      </w:r>
      <w:r>
        <w:rPr>
          <w:lang w:val="fr-FR"/>
        </w:rPr>
        <w:tab/>
      </w:r>
      <w:hyperlink r:id="rId37" w:history="1">
        <w:r w:rsidRPr="001A4F48">
          <w:rPr>
            <w:rStyle w:val="Lienhypertexte"/>
            <w:lang w:val="fr-FR"/>
          </w:rPr>
          <w:t>CERD/C/BGR/23-25</w:t>
        </w:r>
      </w:hyperlink>
      <w:r>
        <w:rPr>
          <w:lang w:val="fr-FR"/>
        </w:rPr>
        <w:t>, par</w:t>
      </w:r>
      <w:r w:rsidR="003241EC" w:rsidRPr="003241EC">
        <w:rPr>
          <w:lang w:val="fr-FR"/>
        </w:rPr>
        <w:t>.</w:t>
      </w:r>
      <w:r>
        <w:rPr>
          <w:lang w:val="fr-FR"/>
        </w:rPr>
        <w:t xml:space="preserve"> 114</w:t>
      </w:r>
      <w:r w:rsidR="003241EC" w:rsidRPr="003241EC">
        <w:rPr>
          <w:lang w:val="fr-FR"/>
        </w:rPr>
        <w:t>.</w:t>
      </w:r>
    </w:p>
  </w:footnote>
  <w:footnote w:id="23">
    <w:p w14:paraId="046C55AE" w14:textId="185BD714" w:rsidR="00CE1B56" w:rsidRPr="0087247F" w:rsidRDefault="00CE1B56" w:rsidP="00CE1B56">
      <w:pPr>
        <w:pStyle w:val="Notedebasdepage"/>
        <w:rPr>
          <w:lang w:val="fr-FR"/>
        </w:rPr>
      </w:pPr>
      <w:r w:rsidRPr="005346A3">
        <w:rPr>
          <w:szCs w:val="18"/>
          <w:lang w:val="fr-FR"/>
        </w:rPr>
        <w:tab/>
      </w:r>
      <w:r w:rsidRPr="00CE1B56">
        <w:rPr>
          <w:rStyle w:val="Appelnotedebasdep"/>
        </w:rPr>
        <w:footnoteRef/>
      </w:r>
      <w:bookmarkStart w:id="7" w:name="_Hlk141826700"/>
      <w:bookmarkStart w:id="8" w:name="_Hlk141772195"/>
      <w:r>
        <w:rPr>
          <w:lang w:val="fr-FR"/>
        </w:rPr>
        <w:tab/>
      </w:r>
      <w:hyperlink r:id="rId38" w:history="1">
        <w:r w:rsidRPr="001A4F48">
          <w:rPr>
            <w:rStyle w:val="Lienhypertexte"/>
            <w:lang w:val="fr-FR"/>
          </w:rPr>
          <w:t>CERD/C/BGR/CO/20-22</w:t>
        </w:r>
      </w:hyperlink>
      <w:r>
        <w:rPr>
          <w:lang w:val="fr-FR"/>
        </w:rPr>
        <w:t>, par</w:t>
      </w:r>
      <w:r w:rsidR="003241EC" w:rsidRPr="003241EC">
        <w:rPr>
          <w:lang w:val="fr-FR"/>
        </w:rPr>
        <w:t>.</w:t>
      </w:r>
      <w:r>
        <w:rPr>
          <w:lang w:val="fr-FR"/>
        </w:rPr>
        <w:t xml:space="preserve"> 22 ; </w:t>
      </w:r>
      <w:hyperlink r:id="rId39" w:history="1">
        <w:r w:rsidRPr="001A4F48">
          <w:rPr>
            <w:rStyle w:val="Lienhypertexte"/>
            <w:lang w:val="fr-FR"/>
          </w:rPr>
          <w:t>CERD/C/BGR/23-25</w:t>
        </w:r>
      </w:hyperlink>
      <w:r>
        <w:rPr>
          <w:lang w:val="fr-FR"/>
        </w:rPr>
        <w:t>, par</w:t>
      </w:r>
      <w:r w:rsidR="003241EC" w:rsidRPr="003241EC">
        <w:rPr>
          <w:lang w:val="fr-FR"/>
        </w:rPr>
        <w:t>.</w:t>
      </w:r>
      <w:r>
        <w:rPr>
          <w:lang w:val="fr-FR"/>
        </w:rPr>
        <w:t xml:space="preserve"> 113, 121 à 123, 125 et 126</w:t>
      </w:r>
      <w:r w:rsidR="003241EC" w:rsidRPr="003241EC">
        <w:rPr>
          <w:lang w:val="fr-FR"/>
        </w:rPr>
        <w:t>.</w:t>
      </w:r>
      <w:bookmarkEnd w:id="7"/>
    </w:p>
    <w:bookmarkEnd w:id="8"/>
  </w:footnote>
  <w:footnote w:id="24">
    <w:p w14:paraId="4B1FA510" w14:textId="3299120D" w:rsidR="00CE1B56" w:rsidRPr="0087247F" w:rsidRDefault="00CE1B56" w:rsidP="00CE1B56">
      <w:pPr>
        <w:pStyle w:val="Notedebasdepage"/>
        <w:rPr>
          <w:szCs w:val="18"/>
          <w:lang w:val="fr-FR"/>
        </w:rPr>
      </w:pPr>
      <w:r w:rsidRPr="005346A3">
        <w:rPr>
          <w:lang w:val="fr-FR"/>
        </w:rPr>
        <w:tab/>
      </w:r>
      <w:r w:rsidRPr="00CE1B56">
        <w:rPr>
          <w:rStyle w:val="Appelnotedebasdep"/>
        </w:rPr>
        <w:footnoteRef/>
      </w:r>
      <w:r>
        <w:rPr>
          <w:lang w:val="fr-FR"/>
        </w:rPr>
        <w:tab/>
      </w:r>
      <w:hyperlink r:id="rId40" w:history="1">
        <w:r w:rsidRPr="001A4F48">
          <w:rPr>
            <w:rStyle w:val="Lienhypertexte"/>
            <w:lang w:val="fr-FR"/>
          </w:rPr>
          <w:t>CERD/C/BGR/CO/20-22</w:t>
        </w:r>
      </w:hyperlink>
      <w:r>
        <w:rPr>
          <w:lang w:val="fr-FR"/>
        </w:rPr>
        <w:t>, par</w:t>
      </w:r>
      <w:r w:rsidR="003241EC" w:rsidRPr="003241EC">
        <w:rPr>
          <w:lang w:val="fr-FR"/>
        </w:rPr>
        <w:t>.</w:t>
      </w:r>
      <w:r>
        <w:rPr>
          <w:lang w:val="fr-FR"/>
        </w:rPr>
        <w:t xml:space="preserve"> 22 ; </w:t>
      </w:r>
      <w:hyperlink r:id="rId41" w:history="1">
        <w:r w:rsidRPr="001A4F48">
          <w:rPr>
            <w:rStyle w:val="Lienhypertexte"/>
            <w:lang w:val="fr-FR"/>
          </w:rPr>
          <w:t>CERD/C/BGR/23-25</w:t>
        </w:r>
      </w:hyperlink>
      <w:r>
        <w:rPr>
          <w:lang w:val="fr-FR"/>
        </w:rPr>
        <w:t>, par</w:t>
      </w:r>
      <w:r w:rsidR="003241EC" w:rsidRPr="003241EC">
        <w:rPr>
          <w:lang w:val="fr-FR"/>
        </w:rPr>
        <w:t>.</w:t>
      </w:r>
      <w:r>
        <w:rPr>
          <w:lang w:val="fr-FR"/>
        </w:rPr>
        <w:t xml:space="preserve"> 119 et 120</w:t>
      </w:r>
      <w:r w:rsidR="003241EC" w:rsidRPr="003241EC">
        <w:rPr>
          <w:lang w:val="fr-FR"/>
        </w:rPr>
        <w:t>.</w:t>
      </w:r>
    </w:p>
  </w:footnote>
  <w:footnote w:id="25">
    <w:p w14:paraId="180C4123" w14:textId="29567AE1" w:rsidR="00CE1B56" w:rsidRPr="0087247F" w:rsidRDefault="00CE1B56" w:rsidP="00CE1B56">
      <w:pPr>
        <w:pStyle w:val="Notedebasdepage"/>
        <w:rPr>
          <w:lang w:val="fr-FR"/>
        </w:rPr>
      </w:pPr>
      <w:r w:rsidRPr="005346A3">
        <w:rPr>
          <w:szCs w:val="18"/>
          <w:lang w:val="fr-FR"/>
        </w:rPr>
        <w:tab/>
      </w:r>
      <w:r w:rsidRPr="00CE1B56">
        <w:rPr>
          <w:rStyle w:val="Appelnotedebasdep"/>
        </w:rPr>
        <w:footnoteRef/>
      </w:r>
      <w:r>
        <w:rPr>
          <w:lang w:val="fr-FR"/>
        </w:rPr>
        <w:tab/>
      </w:r>
      <w:hyperlink r:id="rId42" w:history="1">
        <w:r w:rsidRPr="001A4F48">
          <w:rPr>
            <w:rStyle w:val="Lienhypertexte"/>
            <w:lang w:val="fr-FR"/>
          </w:rPr>
          <w:t>CERD/C/BGR/CO/20-22</w:t>
        </w:r>
      </w:hyperlink>
      <w:r>
        <w:rPr>
          <w:lang w:val="fr-FR"/>
        </w:rPr>
        <w:t>, par</w:t>
      </w:r>
      <w:r w:rsidR="003241EC" w:rsidRPr="003241EC">
        <w:rPr>
          <w:lang w:val="fr-FR"/>
        </w:rPr>
        <w:t>.</w:t>
      </w:r>
      <w:r>
        <w:rPr>
          <w:lang w:val="fr-FR"/>
        </w:rPr>
        <w:t xml:space="preserve"> 22 ; </w:t>
      </w:r>
      <w:hyperlink r:id="rId43" w:history="1">
        <w:r w:rsidRPr="001A4F48">
          <w:rPr>
            <w:rStyle w:val="Lienhypertexte"/>
            <w:lang w:val="fr-FR"/>
          </w:rPr>
          <w:t>CERD/C/BGR/23-25</w:t>
        </w:r>
      </w:hyperlink>
      <w:r>
        <w:rPr>
          <w:lang w:val="fr-FR"/>
        </w:rPr>
        <w:t>, par</w:t>
      </w:r>
      <w:r w:rsidR="003241EC" w:rsidRPr="003241EC">
        <w:rPr>
          <w:lang w:val="fr-FR"/>
        </w:rPr>
        <w:t>.</w:t>
      </w:r>
      <w:r>
        <w:rPr>
          <w:lang w:val="fr-FR"/>
        </w:rPr>
        <w:t xml:space="preserve"> 124, 125, 134 et 135</w:t>
      </w:r>
      <w:r w:rsidR="003241EC" w:rsidRPr="003241EC">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29B59" w14:textId="4B824B65" w:rsidR="00CE1B56" w:rsidRPr="00CE1B56" w:rsidRDefault="00CE1B56">
    <w:pPr>
      <w:pStyle w:val="En-tte"/>
    </w:pPr>
    <w:fldSimple w:instr=" TITLE  \* MERGEFORMAT ">
      <w:r w:rsidR="000D6D7C">
        <w:t>CERD/C/BGR/Q/23-25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7DFF5" w14:textId="0C511738" w:rsidR="00CE1B56" w:rsidRPr="00CE1B56" w:rsidRDefault="00CE1B56" w:rsidP="00CE1B56">
    <w:pPr>
      <w:pStyle w:val="En-tte"/>
      <w:jc w:val="right"/>
    </w:pPr>
    <w:fldSimple w:instr=" TITLE  \* MERGEFORMAT ">
      <w:r w:rsidR="000D6D7C">
        <w:t>CERD/C/BGR/Q/23-25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49379753">
    <w:abstractNumId w:val="13"/>
  </w:num>
  <w:num w:numId="2" w16cid:durableId="37820631">
    <w:abstractNumId w:val="12"/>
  </w:num>
  <w:num w:numId="3" w16cid:durableId="1834644257">
    <w:abstractNumId w:val="11"/>
  </w:num>
  <w:num w:numId="4" w16cid:durableId="3630585">
    <w:abstractNumId w:val="8"/>
  </w:num>
  <w:num w:numId="5" w16cid:durableId="798886917">
    <w:abstractNumId w:val="3"/>
  </w:num>
  <w:num w:numId="6" w16cid:durableId="487015797">
    <w:abstractNumId w:val="2"/>
  </w:num>
  <w:num w:numId="7" w16cid:durableId="1993633742">
    <w:abstractNumId w:val="1"/>
  </w:num>
  <w:num w:numId="8" w16cid:durableId="1630478037">
    <w:abstractNumId w:val="0"/>
  </w:num>
  <w:num w:numId="9" w16cid:durableId="794716546">
    <w:abstractNumId w:val="9"/>
  </w:num>
  <w:num w:numId="10" w16cid:durableId="1206327966">
    <w:abstractNumId w:val="7"/>
  </w:num>
  <w:num w:numId="11" w16cid:durableId="309674144">
    <w:abstractNumId w:val="6"/>
  </w:num>
  <w:num w:numId="12" w16cid:durableId="517550014">
    <w:abstractNumId w:val="5"/>
  </w:num>
  <w:num w:numId="13" w16cid:durableId="1390499981">
    <w:abstractNumId w:val="4"/>
  </w:num>
  <w:num w:numId="14" w16cid:durableId="1240360080">
    <w:abstractNumId w:val="13"/>
  </w:num>
  <w:num w:numId="15" w16cid:durableId="1180044070">
    <w:abstractNumId w:val="12"/>
  </w:num>
  <w:num w:numId="16" w16cid:durableId="1405177969">
    <w:abstractNumId w:val="11"/>
  </w:num>
  <w:num w:numId="17" w16cid:durableId="15830294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4B7"/>
    <w:rsid w:val="00017F94"/>
    <w:rsid w:val="00023842"/>
    <w:rsid w:val="000334F9"/>
    <w:rsid w:val="0007796D"/>
    <w:rsid w:val="000B7790"/>
    <w:rsid w:val="000D6D7C"/>
    <w:rsid w:val="00111F2F"/>
    <w:rsid w:val="0014365E"/>
    <w:rsid w:val="00176178"/>
    <w:rsid w:val="001A4F48"/>
    <w:rsid w:val="001F525A"/>
    <w:rsid w:val="00215BEC"/>
    <w:rsid w:val="00223272"/>
    <w:rsid w:val="0024779E"/>
    <w:rsid w:val="00262657"/>
    <w:rsid w:val="003241EC"/>
    <w:rsid w:val="003E18C1"/>
    <w:rsid w:val="00446FE5"/>
    <w:rsid w:val="00452396"/>
    <w:rsid w:val="004C54B7"/>
    <w:rsid w:val="004F094E"/>
    <w:rsid w:val="00545BD0"/>
    <w:rsid w:val="005505B7"/>
    <w:rsid w:val="00573BE5"/>
    <w:rsid w:val="00586ED3"/>
    <w:rsid w:val="00596AA9"/>
    <w:rsid w:val="00623CA8"/>
    <w:rsid w:val="006E0451"/>
    <w:rsid w:val="00712E6E"/>
    <w:rsid w:val="0071601D"/>
    <w:rsid w:val="00780585"/>
    <w:rsid w:val="00783E9F"/>
    <w:rsid w:val="007A62E6"/>
    <w:rsid w:val="0080684C"/>
    <w:rsid w:val="00871C75"/>
    <w:rsid w:val="008776DC"/>
    <w:rsid w:val="009705C8"/>
    <w:rsid w:val="00984B29"/>
    <w:rsid w:val="009D5F1A"/>
    <w:rsid w:val="00A30353"/>
    <w:rsid w:val="00AC3823"/>
    <w:rsid w:val="00AE323C"/>
    <w:rsid w:val="00B00181"/>
    <w:rsid w:val="00B765F7"/>
    <w:rsid w:val="00BA0CA9"/>
    <w:rsid w:val="00BB0B66"/>
    <w:rsid w:val="00BB19C3"/>
    <w:rsid w:val="00C02897"/>
    <w:rsid w:val="00CE1B56"/>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CB5CBC"/>
  <w15:docId w15:val="{3ED0F8C9-5D83-4EF3-B9C2-FFF8B0E2C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Normal"/>
    <w:rsid w:val="00CE1B56"/>
    <w:pPr>
      <w:numPr>
        <w:numId w:val="17"/>
      </w:numPr>
      <w:tabs>
        <w:tab w:val="left" w:pos="1701"/>
        <w:tab w:val="left" w:pos="2268"/>
      </w:tabs>
      <w:kinsoku/>
      <w:overflowPunct/>
      <w:autoSpaceDE/>
      <w:autoSpaceDN/>
      <w:adjustRightInd/>
      <w:snapToGrid/>
      <w:spacing w:after="120"/>
      <w:ind w:right="1134"/>
      <w:jc w:val="both"/>
    </w:pPr>
    <w:rPr>
      <w:rFonts w:eastAsia="SimSun"/>
      <w:lang w:val="en-GB" w:eastAsia="zh-CN"/>
    </w:rPr>
  </w:style>
  <w:style w:type="character" w:styleId="Mentionnonrsolue">
    <w:name w:val="Unresolved Mention"/>
    <w:basedOn w:val="Policepardfaut"/>
    <w:uiPriority w:val="99"/>
    <w:semiHidden/>
    <w:unhideWhenUsed/>
    <w:rsid w:val="001A4F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BGR/CO/20-22" TargetMode="External"/><Relationship Id="rId13" Type="http://schemas.openxmlformats.org/officeDocument/2006/relationships/hyperlink" Target="http://undocs.org/fr/CERD/C/BGR/23-25" TargetMode="External"/><Relationship Id="rId18" Type="http://schemas.openxmlformats.org/officeDocument/2006/relationships/hyperlink" Target="http://undocs.org/fr/CERD/C/BGR/23-25" TargetMode="External"/><Relationship Id="rId26" Type="http://schemas.openxmlformats.org/officeDocument/2006/relationships/hyperlink" Target="http://undocs.org/fr/CERD/C/BGR/23-25" TargetMode="External"/><Relationship Id="rId39" Type="http://schemas.openxmlformats.org/officeDocument/2006/relationships/hyperlink" Target="http://undocs.org/fr/CERD/C/BGR/23-25" TargetMode="External"/><Relationship Id="rId3" Type="http://schemas.openxmlformats.org/officeDocument/2006/relationships/hyperlink" Target="http://undocs.org/fr/CERD/C/BGR/23-25" TargetMode="External"/><Relationship Id="rId21" Type="http://schemas.openxmlformats.org/officeDocument/2006/relationships/hyperlink" Target="http://undocs.org/fr/CERD/C/BGR/CO/20-22" TargetMode="External"/><Relationship Id="rId34" Type="http://schemas.openxmlformats.org/officeDocument/2006/relationships/hyperlink" Target="http://undocs.org/fr/CERD/C/BGR/23-25" TargetMode="External"/><Relationship Id="rId42" Type="http://schemas.openxmlformats.org/officeDocument/2006/relationships/hyperlink" Target="http://undocs.org/fr/CERD/C/BGR/CO/20-22" TargetMode="External"/><Relationship Id="rId7" Type="http://schemas.openxmlformats.org/officeDocument/2006/relationships/hyperlink" Target="http://undocs.org/fr/CERD/C/BGR/23-25" TargetMode="External"/><Relationship Id="rId12" Type="http://schemas.openxmlformats.org/officeDocument/2006/relationships/hyperlink" Target="http://undocs.org/fr/CERD/C/BGR/CO/20-22" TargetMode="External"/><Relationship Id="rId17" Type="http://schemas.openxmlformats.org/officeDocument/2006/relationships/hyperlink" Target="http://undocs.org/fr/CERD/C/BGR/CO/20-22" TargetMode="External"/><Relationship Id="rId25" Type="http://schemas.openxmlformats.org/officeDocument/2006/relationships/hyperlink" Target="http://undocs.org/fr/CERD/C/BGR/CO/20-22" TargetMode="External"/><Relationship Id="rId33" Type="http://schemas.openxmlformats.org/officeDocument/2006/relationships/hyperlink" Target="http://undocs.org/fr/CERD/C/BGR/CO/20-22" TargetMode="External"/><Relationship Id="rId38" Type="http://schemas.openxmlformats.org/officeDocument/2006/relationships/hyperlink" Target="http://undocs.org/fr/CERD/C/BGR/CO/20-22" TargetMode="External"/><Relationship Id="rId2" Type="http://schemas.openxmlformats.org/officeDocument/2006/relationships/hyperlink" Target="http://undocs.org/fr/CERD/C/BGR/CO/20-22" TargetMode="External"/><Relationship Id="rId16" Type="http://schemas.openxmlformats.org/officeDocument/2006/relationships/hyperlink" Target="http://undocs.org/fr/CERD/C/BGR/23-25" TargetMode="External"/><Relationship Id="rId20" Type="http://schemas.openxmlformats.org/officeDocument/2006/relationships/hyperlink" Target="http://undocs.org/fr/CERD/C/BGR/23-25" TargetMode="External"/><Relationship Id="rId29" Type="http://schemas.openxmlformats.org/officeDocument/2006/relationships/hyperlink" Target="http://undocs.org/fr/CERD/C/BGR/CO/20-22" TargetMode="External"/><Relationship Id="rId41" Type="http://schemas.openxmlformats.org/officeDocument/2006/relationships/hyperlink" Target="http://undocs.org/fr/CERD/C/BGR/23-25" TargetMode="External"/><Relationship Id="rId1" Type="http://schemas.openxmlformats.org/officeDocument/2006/relationships/hyperlink" Target="http://undocs.org/fr/A/65/18" TargetMode="External"/><Relationship Id="rId6" Type="http://schemas.openxmlformats.org/officeDocument/2006/relationships/hyperlink" Target="http://undocs.org/fr/CERD/C/BGR/CO/20-22" TargetMode="External"/><Relationship Id="rId11" Type="http://schemas.openxmlformats.org/officeDocument/2006/relationships/hyperlink" Target="http://undocs.org/fr/CERD/C/BGR/23-25" TargetMode="External"/><Relationship Id="rId24" Type="http://schemas.openxmlformats.org/officeDocument/2006/relationships/hyperlink" Target="http://undocs.org/fr/CERD/C/BGR/23-25" TargetMode="External"/><Relationship Id="rId32" Type="http://schemas.openxmlformats.org/officeDocument/2006/relationships/hyperlink" Target="http://undocs.org/fr/CERD/C/BGR/23-25" TargetMode="External"/><Relationship Id="rId37" Type="http://schemas.openxmlformats.org/officeDocument/2006/relationships/hyperlink" Target="http://undocs.org/fr/CERD/C/BGR/23-25" TargetMode="External"/><Relationship Id="rId40" Type="http://schemas.openxmlformats.org/officeDocument/2006/relationships/hyperlink" Target="http://undocs.org/fr/CERD/C/BGR/CO/20-22" TargetMode="External"/><Relationship Id="rId5" Type="http://schemas.openxmlformats.org/officeDocument/2006/relationships/hyperlink" Target="http://undocs.org/fr/CERD/C/BGR/23-25" TargetMode="External"/><Relationship Id="rId15" Type="http://schemas.openxmlformats.org/officeDocument/2006/relationships/hyperlink" Target="http://undocs.org/fr/CERD/C/BGR/23-25" TargetMode="External"/><Relationship Id="rId23" Type="http://schemas.openxmlformats.org/officeDocument/2006/relationships/hyperlink" Target="http://undocs.org/fr/CERD/C/BGR/CO/20-22" TargetMode="External"/><Relationship Id="rId28" Type="http://schemas.openxmlformats.org/officeDocument/2006/relationships/hyperlink" Target="http://undocs.org/fr/CERD/C/BGR/23-25" TargetMode="External"/><Relationship Id="rId36" Type="http://schemas.openxmlformats.org/officeDocument/2006/relationships/hyperlink" Target="http://undocs.org/fr/CERD/C/BGR/23-25" TargetMode="External"/><Relationship Id="rId10" Type="http://schemas.openxmlformats.org/officeDocument/2006/relationships/hyperlink" Target="http://undocs.org/fr/CERD/C/BGR/CO/20-22" TargetMode="External"/><Relationship Id="rId19" Type="http://schemas.openxmlformats.org/officeDocument/2006/relationships/hyperlink" Target="http://undocs.org/fr/CERD/C/BGR/CO/20-22" TargetMode="External"/><Relationship Id="rId31" Type="http://schemas.openxmlformats.org/officeDocument/2006/relationships/hyperlink" Target="http://undocs.org/fr/CERD/C/BGR/CO/20-22" TargetMode="External"/><Relationship Id="rId4" Type="http://schemas.openxmlformats.org/officeDocument/2006/relationships/hyperlink" Target="http://undocs.org/fr/CERD/C/BGR/CO/20-22" TargetMode="External"/><Relationship Id="rId9" Type="http://schemas.openxmlformats.org/officeDocument/2006/relationships/hyperlink" Target="http://undocs.org/fr/CERD/C/BGR/23-25" TargetMode="External"/><Relationship Id="rId14" Type="http://schemas.openxmlformats.org/officeDocument/2006/relationships/hyperlink" Target="http://undocs.org/fr/CERD/C/BGR/CO/20-22" TargetMode="External"/><Relationship Id="rId22" Type="http://schemas.openxmlformats.org/officeDocument/2006/relationships/hyperlink" Target="http://undocs.org/fr/CERD/C/BGR/23-25" TargetMode="External"/><Relationship Id="rId27" Type="http://schemas.openxmlformats.org/officeDocument/2006/relationships/hyperlink" Target="http://undocs.org/fr/CERD/C/BGR/CO/20-22" TargetMode="External"/><Relationship Id="rId30" Type="http://schemas.openxmlformats.org/officeDocument/2006/relationships/hyperlink" Target="http://undocs.org/fr/CERD/C/BGR/23-25" TargetMode="External"/><Relationship Id="rId35" Type="http://schemas.openxmlformats.org/officeDocument/2006/relationships/hyperlink" Target="http://undocs.org/fr/CERD/C/BGR/CO/20-22" TargetMode="External"/><Relationship Id="rId43" Type="http://schemas.openxmlformats.org/officeDocument/2006/relationships/hyperlink" Target="http://undocs.org/fr/CERD/C/BGR/23-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Pages>
  <Words>1535</Words>
  <Characters>8646</Characters>
  <Application>Microsoft Office Word</Application>
  <DocSecurity>0</DocSecurity>
  <Lines>141</Lines>
  <Paragraphs>52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CERD/C/BGR/Q/23-25</dc:title>
  <dc:subject/>
  <dc:creator>Maud DARICHE</dc:creator>
  <cp:keywords/>
  <cp:lastModifiedBy>Maud Dariche</cp:lastModifiedBy>
  <cp:revision>3</cp:revision>
  <cp:lastPrinted>2023-10-23T13:39:00Z</cp:lastPrinted>
  <dcterms:created xsi:type="dcterms:W3CDTF">2023-10-23T13:39:00Z</dcterms:created>
  <dcterms:modified xsi:type="dcterms:W3CDTF">2023-10-23T13:40:00Z</dcterms:modified>
</cp:coreProperties>
</file>