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D87E7D" w:rsidP="00D87E7D">
            <w:pPr>
              <w:bidi w:val="0"/>
              <w:spacing w:after="20"/>
              <w:jc w:val="left"/>
              <w:rPr>
                <w:szCs w:val="20"/>
              </w:rPr>
            </w:pPr>
            <w:r w:rsidRPr="00D87E7D">
              <w:rPr>
                <w:sz w:val="40"/>
                <w:szCs w:val="20"/>
              </w:rPr>
              <w:t>A</w:t>
            </w:r>
            <w:r>
              <w:rPr>
                <w:szCs w:val="20"/>
              </w:rPr>
              <w:t>/HRC/RES/26/24</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D87E7D" w:rsidRDefault="00D87E7D" w:rsidP="00D87E7D">
            <w:pPr>
              <w:bidi w:val="0"/>
              <w:spacing w:before="240"/>
              <w:jc w:val="left"/>
            </w:pPr>
            <w:r>
              <w:t>Distr.: General</w:t>
            </w:r>
          </w:p>
          <w:p w:rsidR="00D87E7D" w:rsidRDefault="00D87E7D" w:rsidP="00D87E7D">
            <w:pPr>
              <w:bidi w:val="0"/>
              <w:jc w:val="left"/>
            </w:pPr>
            <w:r>
              <w:t>14 July 2014</w:t>
            </w:r>
          </w:p>
          <w:p w:rsidR="00D87E7D" w:rsidRDefault="00D87E7D" w:rsidP="00D87E7D">
            <w:pPr>
              <w:bidi w:val="0"/>
              <w:jc w:val="left"/>
            </w:pPr>
            <w:r>
              <w:t>Arabic</w:t>
            </w:r>
          </w:p>
          <w:p w:rsidR="00257225" w:rsidRPr="008B4BC6" w:rsidRDefault="00D87E7D" w:rsidP="00D87E7D">
            <w:pPr>
              <w:bidi w:val="0"/>
              <w:jc w:val="left"/>
            </w:pPr>
            <w:r>
              <w:t>Original: English</w:t>
            </w:r>
          </w:p>
        </w:tc>
      </w:tr>
    </w:tbl>
    <w:p w:rsidR="00D87E7D" w:rsidRPr="00AD73D5" w:rsidRDefault="00D87E7D" w:rsidP="00D87E7D">
      <w:pPr>
        <w:spacing w:before="120" w:line="380" w:lineRule="exact"/>
        <w:rPr>
          <w:rFonts w:hint="cs"/>
          <w:b/>
          <w:bCs/>
          <w:sz w:val="26"/>
          <w:szCs w:val="36"/>
          <w:rtl/>
          <w:lang w:val="fr-CH"/>
        </w:rPr>
      </w:pPr>
      <w:r w:rsidRPr="00AD73D5">
        <w:rPr>
          <w:rFonts w:hint="cs"/>
          <w:b/>
          <w:bCs/>
          <w:sz w:val="26"/>
          <w:szCs w:val="36"/>
          <w:rtl/>
          <w:lang w:val="fr-CH"/>
        </w:rPr>
        <w:t>مجلس حقوق الإنسان</w:t>
      </w:r>
    </w:p>
    <w:p w:rsidR="00D87E7D" w:rsidRPr="00AD73D5" w:rsidRDefault="00D87E7D" w:rsidP="00D87E7D">
      <w:pPr>
        <w:spacing w:line="380" w:lineRule="exact"/>
        <w:rPr>
          <w:rFonts w:hint="cs"/>
          <w:b/>
          <w:bCs/>
          <w:rtl/>
          <w:lang w:val="fr-CH"/>
        </w:rPr>
      </w:pPr>
      <w:r w:rsidRPr="00AD73D5">
        <w:rPr>
          <w:rFonts w:hint="cs"/>
          <w:b/>
          <w:bCs/>
          <w:rtl/>
          <w:lang w:val="fr-CH"/>
        </w:rPr>
        <w:t>الدورة السادسة والعشرون</w:t>
      </w:r>
    </w:p>
    <w:p w:rsidR="00D87E7D" w:rsidRDefault="00D87E7D" w:rsidP="00D87E7D">
      <w:pPr>
        <w:spacing w:line="380" w:lineRule="exact"/>
        <w:rPr>
          <w:rFonts w:hint="cs"/>
          <w:rtl/>
          <w:lang w:val="fr-CH"/>
        </w:rPr>
      </w:pPr>
      <w:r>
        <w:rPr>
          <w:rFonts w:hint="cs"/>
          <w:rtl/>
          <w:lang w:val="fr-CH"/>
        </w:rPr>
        <w:t>البند 4 من جدول الأعمال</w:t>
      </w:r>
    </w:p>
    <w:p w:rsidR="00D87E7D" w:rsidRPr="00AD73D5" w:rsidRDefault="00D87E7D" w:rsidP="00D87E7D">
      <w:pPr>
        <w:spacing w:after="240" w:line="380" w:lineRule="exact"/>
        <w:rPr>
          <w:rFonts w:hint="cs"/>
          <w:b/>
          <w:bCs/>
          <w:rtl/>
          <w:lang w:val="fr-CH"/>
        </w:rPr>
      </w:pPr>
      <w:r w:rsidRPr="00AD73D5">
        <w:rPr>
          <w:rFonts w:hint="cs"/>
          <w:b/>
          <w:bCs/>
          <w:rtl/>
          <w:lang w:val="fr-CH"/>
        </w:rPr>
        <w:t>حالات حقوق الإنسان التي تتطلَّب اهتمام المجلس بها</w:t>
      </w:r>
    </w:p>
    <w:p w:rsidR="00D87E7D" w:rsidRDefault="00D87E7D" w:rsidP="00D87E7D">
      <w:pPr>
        <w:pStyle w:val="HChGA"/>
        <w:rPr>
          <w:rFonts w:hint="cs"/>
          <w:rtl/>
          <w:lang w:val="fr-CH"/>
        </w:rPr>
      </w:pPr>
      <w:r>
        <w:rPr>
          <w:rFonts w:hint="cs"/>
          <w:rtl/>
          <w:lang w:val="fr-CH"/>
        </w:rPr>
        <w:tab/>
      </w:r>
      <w:r>
        <w:rPr>
          <w:rFonts w:hint="cs"/>
          <w:rtl/>
          <w:lang w:val="fr-CH"/>
        </w:rPr>
        <w:tab/>
        <w:t>قرار اعتمده مجلس حقوق الإنسان</w:t>
      </w:r>
    </w:p>
    <w:p w:rsidR="00D87E7D" w:rsidRDefault="00D87E7D" w:rsidP="00D87E7D">
      <w:pPr>
        <w:pStyle w:val="HChGA"/>
        <w:rPr>
          <w:rFonts w:hint="cs"/>
          <w:rtl/>
          <w:lang w:val="fr-CH" w:eastAsia="ar-SA"/>
        </w:rPr>
      </w:pPr>
      <w:r>
        <w:rPr>
          <w:rFonts w:hint="cs"/>
          <w:rtl/>
          <w:lang w:val="fr-CH" w:eastAsia="ar-SA"/>
        </w:rPr>
        <w:tab/>
      </w:r>
      <w:r>
        <w:rPr>
          <w:rFonts w:hint="cs"/>
          <w:rtl/>
          <w:lang w:val="fr-CH" w:eastAsia="ar-SA"/>
        </w:rPr>
        <w:tab/>
        <w:t>26/24</w:t>
      </w:r>
      <w:r>
        <w:rPr>
          <w:rtl/>
          <w:lang w:val="fr-CH" w:eastAsia="ar-SA"/>
        </w:rPr>
        <w:br/>
      </w:r>
      <w:r>
        <w:rPr>
          <w:rFonts w:hint="cs"/>
          <w:rtl/>
          <w:lang w:val="fr-CH" w:eastAsia="ar-SA"/>
        </w:rPr>
        <w:t>حالة حقوق الإنسان في إريتريا</w:t>
      </w:r>
    </w:p>
    <w:p w:rsidR="00D87E7D" w:rsidRPr="00AD73D5" w:rsidRDefault="00D87E7D" w:rsidP="00D87E7D">
      <w:pPr>
        <w:pStyle w:val="SingleTxtGA"/>
        <w:spacing w:after="100"/>
        <w:rPr>
          <w:rFonts w:hint="cs"/>
          <w:i/>
          <w:iCs/>
          <w:rtl/>
          <w:lang w:val="fr-CH" w:eastAsia="ar-SA"/>
        </w:rPr>
      </w:pPr>
      <w:r w:rsidRPr="00AD73D5">
        <w:rPr>
          <w:rFonts w:hint="cs"/>
          <w:i/>
          <w:iCs/>
          <w:rtl/>
          <w:lang w:val="fr-CH" w:eastAsia="ar-SA"/>
        </w:rPr>
        <w:tab/>
        <w:t>إن مجلس حقوق الإنسان،</w:t>
      </w:r>
    </w:p>
    <w:p w:rsidR="00D87E7D" w:rsidRPr="00007581" w:rsidRDefault="00D87E7D" w:rsidP="00D87E7D">
      <w:pPr>
        <w:pStyle w:val="SingleTxtGA"/>
        <w:spacing w:after="100"/>
        <w:rPr>
          <w:rFonts w:hint="cs"/>
          <w:i/>
          <w:rtl/>
        </w:rPr>
      </w:pPr>
      <w:r>
        <w:rPr>
          <w:rFonts w:hint="cs"/>
          <w:i/>
          <w:iCs/>
          <w:rtl/>
          <w:lang w:val="fr-CH" w:eastAsia="ar-SA"/>
        </w:rPr>
        <w:tab/>
      </w:r>
      <w:r w:rsidRPr="00007581">
        <w:rPr>
          <w:rFonts w:hint="cs"/>
          <w:i/>
          <w:iCs/>
          <w:rtl/>
          <w:lang w:val="fr-CH"/>
        </w:rPr>
        <w:t>إذ يسترشد</w:t>
      </w:r>
      <w:r w:rsidRPr="00007581">
        <w:rPr>
          <w:rFonts w:hint="cs"/>
          <w:rtl/>
          <w:lang w:val="fr-CH"/>
        </w:rPr>
        <w:t xml:space="preserve"> بميثاق الأمم المتحدة والإعلان العالمي لحقوق الإنسان والعهدين الدوليين الخاصين بحقوق الإنسان وغير ذلك من صكوك حقوق الإنسان</w:t>
      </w:r>
      <w:r w:rsidRPr="00007581">
        <w:rPr>
          <w:rFonts w:hint="cs"/>
          <w:i/>
          <w:rtl/>
        </w:rPr>
        <w:t xml:space="preserve"> </w:t>
      </w:r>
      <w:r>
        <w:rPr>
          <w:rFonts w:hint="cs"/>
          <w:i/>
          <w:rtl/>
        </w:rPr>
        <w:t xml:space="preserve">الدولية </w:t>
      </w:r>
      <w:r w:rsidRPr="00007581">
        <w:rPr>
          <w:rFonts w:hint="cs"/>
          <w:i/>
          <w:rtl/>
        </w:rPr>
        <w:t>ذات</w:t>
      </w:r>
      <w:r>
        <w:rPr>
          <w:rFonts w:hint="eastAsia"/>
          <w:i/>
          <w:rtl/>
        </w:rPr>
        <w:t> </w:t>
      </w:r>
      <w:r w:rsidRPr="00007581">
        <w:rPr>
          <w:rFonts w:hint="cs"/>
          <w:i/>
          <w:rtl/>
        </w:rPr>
        <w:t>الصلة</w:t>
      </w:r>
      <w:r w:rsidRPr="00007581">
        <w:rPr>
          <w:i/>
          <w:rtl/>
        </w:rPr>
        <w:t>،</w:t>
      </w:r>
    </w:p>
    <w:p w:rsidR="00D87E7D" w:rsidRPr="00007581" w:rsidRDefault="00D87E7D" w:rsidP="00D87E7D">
      <w:pPr>
        <w:pStyle w:val="SingleTxtGA"/>
        <w:spacing w:after="100"/>
        <w:rPr>
          <w:rFonts w:hint="cs"/>
          <w:rtl/>
        </w:rPr>
      </w:pPr>
      <w:r w:rsidRPr="00503848">
        <w:rPr>
          <w:rFonts w:hint="cs"/>
          <w:iCs/>
          <w:rtl/>
        </w:rPr>
        <w:tab/>
        <w:t xml:space="preserve">وإذ </w:t>
      </w:r>
      <w:r w:rsidRPr="00503848">
        <w:rPr>
          <w:rFonts w:hint="cs"/>
          <w:i/>
          <w:iCs/>
          <w:rtl/>
        </w:rPr>
        <w:t>يشير</w:t>
      </w:r>
      <w:r w:rsidRPr="00503848">
        <w:rPr>
          <w:rFonts w:hint="cs"/>
          <w:rtl/>
        </w:rPr>
        <w:t xml:space="preserve"> إلى </w:t>
      </w:r>
      <w:r>
        <w:rPr>
          <w:rFonts w:hint="cs"/>
          <w:rtl/>
        </w:rPr>
        <w:t>ال</w:t>
      </w:r>
      <w:r w:rsidRPr="00503848">
        <w:rPr>
          <w:rFonts w:hint="cs"/>
          <w:rtl/>
        </w:rPr>
        <w:t xml:space="preserve">قرار </w:t>
      </w:r>
      <w:r>
        <w:rPr>
          <w:rFonts w:hint="cs"/>
          <w:rtl/>
        </w:rPr>
        <w:t xml:space="preserve">91 </w:t>
      </w:r>
      <w:r w:rsidRPr="00503848">
        <w:rPr>
          <w:rFonts w:hint="cs"/>
          <w:rtl/>
        </w:rPr>
        <w:t>للجنة الأفريقية لحقوق الإنسان والشعوب، ومقرريها</w:t>
      </w:r>
      <w:r>
        <w:rPr>
          <w:rFonts w:hint="eastAsia"/>
          <w:rtl/>
        </w:rPr>
        <w:t> </w:t>
      </w:r>
      <w:r w:rsidRPr="00007581">
        <w:rPr>
          <w:rtl/>
        </w:rPr>
        <w:t>٢٥٠/٢٠٠٢ و٢٧٥/٢٠٠٣</w:t>
      </w:r>
      <w:r>
        <w:rPr>
          <w:rFonts w:hint="cs"/>
          <w:rtl/>
        </w:rPr>
        <w:t>،</w:t>
      </w:r>
    </w:p>
    <w:p w:rsidR="00D87E7D" w:rsidRPr="00007581" w:rsidRDefault="00D87E7D" w:rsidP="00D87E7D">
      <w:pPr>
        <w:pStyle w:val="SingleTxtGA"/>
        <w:spacing w:after="100"/>
        <w:rPr>
          <w:rFonts w:hint="cs"/>
          <w:rtl/>
          <w:lang/>
        </w:rPr>
      </w:pPr>
      <w:r w:rsidRPr="00007581">
        <w:rPr>
          <w:rFonts w:hint="cs"/>
          <w:iCs/>
          <w:rtl/>
        </w:rPr>
        <w:tab/>
        <w:t>وإذ يشير أيضاً</w:t>
      </w:r>
      <w:r w:rsidRPr="00007581">
        <w:rPr>
          <w:rFonts w:hint="cs"/>
          <w:rtl/>
        </w:rPr>
        <w:t xml:space="preserve"> إلى قراري مجلس حقوق الإنسان ٥/١ المتعلق ببناء مؤسسات المجلس، و٥/٢ </w:t>
      </w:r>
      <w:r w:rsidRPr="00007581">
        <w:rPr>
          <w:rFonts w:hint="cs"/>
          <w:rtl/>
          <w:lang/>
        </w:rPr>
        <w:t xml:space="preserve">المتعلق بمدونة قواعد السلوك للمكلفين بولايات في إطار الإجراءات الخاصة للمجلس، المؤرخين ١٨ حزيران/يونيه ٢٠٠٧، وإذ يشدد على </w:t>
      </w:r>
      <w:r>
        <w:rPr>
          <w:rFonts w:hint="cs"/>
          <w:rtl/>
          <w:lang/>
        </w:rPr>
        <w:t xml:space="preserve">ضرورة </w:t>
      </w:r>
      <w:r w:rsidRPr="00007581">
        <w:rPr>
          <w:rFonts w:hint="cs"/>
          <w:rtl/>
          <w:lang/>
        </w:rPr>
        <w:t xml:space="preserve">أن يؤدي المكلف بالولاية واجباته وفقاً لهذين القرارين </w:t>
      </w:r>
      <w:r>
        <w:rPr>
          <w:rFonts w:hint="cs"/>
          <w:rtl/>
          <w:lang/>
        </w:rPr>
        <w:t>ومرفقاتهما</w:t>
      </w:r>
      <w:r w:rsidRPr="00007581">
        <w:rPr>
          <w:rFonts w:hint="cs"/>
          <w:rtl/>
          <w:lang/>
        </w:rPr>
        <w:t>،</w:t>
      </w:r>
    </w:p>
    <w:p w:rsidR="00D87E7D" w:rsidRDefault="00D87E7D" w:rsidP="00D87E7D">
      <w:pPr>
        <w:pStyle w:val="SingleTxtGA"/>
        <w:spacing w:after="100"/>
        <w:rPr>
          <w:rFonts w:hint="cs"/>
          <w:rtl/>
          <w:lang w:val="fr-CH" w:eastAsia="ar-SA"/>
        </w:rPr>
      </w:pPr>
      <w:r w:rsidRPr="00AD73D5">
        <w:rPr>
          <w:rFonts w:hint="cs"/>
          <w:spacing w:val="-6"/>
          <w:rtl/>
          <w:lang w:val="fr-CH" w:eastAsia="ar-SA"/>
        </w:rPr>
        <w:tab/>
      </w:r>
      <w:r w:rsidRPr="00F85DC8">
        <w:rPr>
          <w:rFonts w:hint="cs"/>
          <w:i/>
          <w:iCs/>
          <w:spacing w:val="-6"/>
          <w:rtl/>
          <w:lang w:val="fr-CH" w:eastAsia="ar-SA"/>
        </w:rPr>
        <w:t>وإذ يشير كذلك</w:t>
      </w:r>
      <w:r w:rsidRPr="00AD73D5">
        <w:rPr>
          <w:rFonts w:hint="cs"/>
          <w:spacing w:val="-6"/>
          <w:rtl/>
          <w:lang w:val="fr-CH" w:eastAsia="ar-SA"/>
        </w:rPr>
        <w:t xml:space="preserve"> إلى قراري مجلس حقوق الإنسان 20/20 المؤرخ 6 تموز/يوليه 2012،</w:t>
      </w:r>
      <w:r>
        <w:rPr>
          <w:rFonts w:hint="cs"/>
          <w:rtl/>
          <w:lang w:val="fr-CH" w:eastAsia="ar-SA"/>
        </w:rPr>
        <w:t xml:space="preserve"> و23/21 المؤرخ 14 حزيران/يونيه 2013،</w:t>
      </w:r>
    </w:p>
    <w:p w:rsidR="00D87E7D" w:rsidRDefault="00D87E7D" w:rsidP="00D87E7D">
      <w:pPr>
        <w:pStyle w:val="SingleTxtGA"/>
        <w:spacing w:after="100"/>
        <w:rPr>
          <w:rFonts w:hint="cs"/>
          <w:rtl/>
          <w:lang w:val="fr-CH" w:eastAsia="ar-SA"/>
        </w:rPr>
      </w:pPr>
      <w:r>
        <w:rPr>
          <w:rFonts w:hint="cs"/>
          <w:rtl/>
          <w:lang w:val="fr-CH" w:eastAsia="ar-SA"/>
        </w:rPr>
        <w:tab/>
      </w:r>
      <w:r w:rsidRPr="00F85DC8">
        <w:rPr>
          <w:rFonts w:hint="cs"/>
          <w:i/>
          <w:iCs/>
          <w:rtl/>
          <w:lang w:val="fr-CH" w:eastAsia="ar-SA"/>
        </w:rPr>
        <w:t xml:space="preserve">وإذ </w:t>
      </w:r>
      <w:r>
        <w:rPr>
          <w:rFonts w:hint="cs"/>
          <w:i/>
          <w:iCs/>
          <w:rtl/>
          <w:lang w:val="fr-CH" w:eastAsia="ar-SA"/>
        </w:rPr>
        <w:t xml:space="preserve">يؤكد </w:t>
      </w:r>
      <w:r>
        <w:rPr>
          <w:rFonts w:hint="cs"/>
          <w:rtl/>
          <w:lang w:val="fr-CH" w:eastAsia="ar-SA"/>
        </w:rPr>
        <w:t>أن لكل فرد الحق في المشاركة في حكومة بلده، مباشرةً أو عن طريق ممثليه المختارين اختياراً حراً، وإذ يعرب عن قلقه الشديد إزاء عدم إجراء انتخابات وطنية في إريتريا منذ عام 1993،</w:t>
      </w:r>
    </w:p>
    <w:p w:rsidR="00D87E7D" w:rsidRDefault="00D87E7D" w:rsidP="00D87E7D">
      <w:pPr>
        <w:pStyle w:val="SingleTxtGA"/>
        <w:rPr>
          <w:rFonts w:hint="cs"/>
          <w:rtl/>
          <w:lang w:val="fr-CH" w:eastAsia="ar-SA"/>
        </w:rPr>
      </w:pPr>
      <w:r>
        <w:rPr>
          <w:rFonts w:hint="cs"/>
          <w:i/>
          <w:iCs/>
          <w:rtl/>
        </w:rPr>
        <w:tab/>
      </w:r>
      <w:r w:rsidRPr="00007581">
        <w:rPr>
          <w:rFonts w:hint="cs"/>
          <w:i/>
          <w:iCs/>
          <w:rtl/>
        </w:rPr>
        <w:t>وإذ يعرب</w:t>
      </w:r>
      <w:r>
        <w:rPr>
          <w:rFonts w:hint="cs"/>
          <w:i/>
          <w:iCs/>
          <w:rtl/>
        </w:rPr>
        <w:t xml:space="preserve"> مجدداً</w:t>
      </w:r>
      <w:r w:rsidRPr="00007581">
        <w:rPr>
          <w:rFonts w:hint="cs"/>
          <w:i/>
          <w:iCs/>
          <w:rtl/>
        </w:rPr>
        <w:t xml:space="preserve"> عن قلقه ال</w:t>
      </w:r>
      <w:r>
        <w:rPr>
          <w:rFonts w:hint="cs"/>
          <w:i/>
          <w:iCs/>
          <w:rtl/>
        </w:rPr>
        <w:t xml:space="preserve">بالغ </w:t>
      </w:r>
      <w:r w:rsidRPr="00007581">
        <w:rPr>
          <w:rFonts w:hint="cs"/>
          <w:rtl/>
        </w:rPr>
        <w:t xml:space="preserve">إزاء استمرار </w:t>
      </w:r>
      <w:r>
        <w:rPr>
          <w:rFonts w:hint="cs"/>
          <w:rtl/>
        </w:rPr>
        <w:t xml:space="preserve">ورود تقارير تتعلق بارتكاب </w:t>
      </w:r>
      <w:r w:rsidRPr="00007581">
        <w:rPr>
          <w:rFonts w:hint="cs"/>
          <w:rtl/>
        </w:rPr>
        <w:t xml:space="preserve">السلطات الإريترية انتهاكات </w:t>
      </w:r>
      <w:r>
        <w:rPr>
          <w:rFonts w:hint="cs"/>
          <w:rtl/>
        </w:rPr>
        <w:t xml:space="preserve">خطيرة </w:t>
      </w:r>
      <w:r w:rsidRPr="00007581">
        <w:rPr>
          <w:rFonts w:hint="cs"/>
          <w:rtl/>
        </w:rPr>
        <w:t xml:space="preserve">لحقوق الإنسان في حق شعبها ومواطنيها، </w:t>
      </w:r>
      <w:r>
        <w:rPr>
          <w:rFonts w:hint="cs"/>
          <w:rtl/>
        </w:rPr>
        <w:t xml:space="preserve">بما في ذلك </w:t>
      </w:r>
      <w:r w:rsidRPr="00007581">
        <w:rPr>
          <w:rFonts w:hint="cs"/>
          <w:rtl/>
        </w:rPr>
        <w:t>انتهاك الحقوق المدنية والسياسية، وكذلك الحقوق الاقتصادية والاجتماعية والثقافية، وإزاء العدد الهائل من المدنيين الفارين من إريتريا نتيجة لتلك الانتهاكات،</w:t>
      </w:r>
    </w:p>
    <w:p w:rsidR="00D87E7D" w:rsidRDefault="00D87E7D" w:rsidP="00D87E7D">
      <w:pPr>
        <w:pStyle w:val="SingleTxtGA"/>
        <w:rPr>
          <w:rFonts w:hint="cs"/>
          <w:rtl/>
          <w:lang w:val="fr-CH" w:eastAsia="ar-SA"/>
        </w:rPr>
      </w:pPr>
      <w:r>
        <w:rPr>
          <w:rFonts w:hint="cs"/>
          <w:rtl/>
          <w:lang w:val="fr-CH" w:eastAsia="ar-SA"/>
        </w:rPr>
        <w:tab/>
      </w:r>
      <w:r w:rsidRPr="00F85DC8">
        <w:rPr>
          <w:rFonts w:hint="cs"/>
          <w:i/>
          <w:iCs/>
          <w:rtl/>
          <w:lang w:val="fr-CH" w:eastAsia="ar-SA"/>
        </w:rPr>
        <w:t>وإذ يلاحظ بقلق شديد</w:t>
      </w:r>
      <w:r>
        <w:rPr>
          <w:rFonts w:hint="cs"/>
          <w:rtl/>
          <w:lang w:val="fr-CH" w:eastAsia="ar-SA"/>
        </w:rPr>
        <w:t xml:space="preserve"> استمرار استخدام حكومة إريتريا للقبض والاحتجاز التعسفيين، بما في ذلك الحبس الانفرادي وفي ظل أوضاع مهددة للحياة، ضد الأشخاص الذين يُشتبه في تهرّبهم من الخدمة الوطنية، أو محاولتهم الهرب من البلد، أو الذين هرب أحد أفراد أسرتهم من البلد، أو الذين يعجزون عن تقديم وثائق هوية، أو لكونهم صحفيين، أو</w:t>
      </w:r>
      <w:r>
        <w:rPr>
          <w:rFonts w:hint="eastAsia"/>
          <w:rtl/>
          <w:lang w:val="fr-CH" w:eastAsia="ar-SA"/>
        </w:rPr>
        <w:t> </w:t>
      </w:r>
      <w:r>
        <w:rPr>
          <w:rFonts w:hint="cs"/>
          <w:rtl/>
          <w:lang w:val="fr-CH" w:eastAsia="ar-SA"/>
        </w:rPr>
        <w:t>لممارستهم الحق في الحرية الدينية، أو لتصور أنهم ينتقدون الحكومة، أو الأشخاص العائدين إلى البلد، وكذلك الأشخاص الذين احتُجزوا في أعقاب الاستيلاء على المبنى الذي توجد به وزارة الإعلام في 21 كانون الثاني/يناير 2013،</w:t>
      </w:r>
    </w:p>
    <w:p w:rsidR="00D87E7D" w:rsidRDefault="00D87E7D" w:rsidP="00D87E7D">
      <w:pPr>
        <w:pStyle w:val="SingleTxtGA"/>
        <w:rPr>
          <w:rFonts w:hint="cs"/>
          <w:rtl/>
          <w:lang w:val="fr-CH" w:eastAsia="ar-SA"/>
        </w:rPr>
      </w:pPr>
      <w:r>
        <w:rPr>
          <w:rFonts w:hint="cs"/>
          <w:rtl/>
          <w:lang w:val="fr-CH" w:eastAsia="ar-SA"/>
        </w:rPr>
        <w:tab/>
      </w:r>
      <w:r w:rsidRPr="00300BE8">
        <w:rPr>
          <w:rFonts w:hint="cs"/>
          <w:i/>
          <w:iCs/>
          <w:rtl/>
          <w:lang w:val="fr-CH" w:eastAsia="ar-SA"/>
        </w:rPr>
        <w:t>وإذ يعرب عن قلقه الشديد أيضاً</w:t>
      </w:r>
      <w:r>
        <w:rPr>
          <w:rFonts w:hint="cs"/>
          <w:rtl/>
          <w:lang w:val="fr-CH" w:eastAsia="ar-SA"/>
        </w:rPr>
        <w:t xml:space="preserve"> إزاء شيوع استخدام إجراء التجنيد في الخدمة الوطنية لأجل غير محدد، وهو نظام يشكل عملاً جبرياً، وإزاء تجنيد الأطفال دون سن الثامنة عشرة عاماً تجنيداً قسرياً في الخدمة العسكرية، وإذ يأسف لأن الخوف من الخدمة الوطنية المطولة وتجربتها يحملان أعداداً كبيرة من الإريتريين على مغادرة البلد،</w:t>
      </w:r>
    </w:p>
    <w:p w:rsidR="00D87E7D" w:rsidRDefault="00D87E7D" w:rsidP="00D87E7D">
      <w:pPr>
        <w:pStyle w:val="SingleTxtGA"/>
        <w:rPr>
          <w:rFonts w:hint="cs"/>
          <w:rtl/>
          <w:lang w:val="fr-CH" w:eastAsia="ar-SA"/>
        </w:rPr>
      </w:pPr>
      <w:r>
        <w:rPr>
          <w:rFonts w:hint="cs"/>
          <w:rtl/>
          <w:lang w:val="fr-CH" w:eastAsia="ar-SA"/>
        </w:rPr>
        <w:tab/>
      </w:r>
      <w:r w:rsidRPr="00300BE8">
        <w:rPr>
          <w:rFonts w:hint="cs"/>
          <w:i/>
          <w:iCs/>
          <w:rtl/>
          <w:lang w:val="fr-CH" w:eastAsia="ar-SA"/>
        </w:rPr>
        <w:t xml:space="preserve">وإذ يعرب عن قلقه الشديد </w:t>
      </w:r>
      <w:r>
        <w:rPr>
          <w:rFonts w:hint="cs"/>
          <w:i/>
          <w:iCs/>
          <w:rtl/>
          <w:lang w:val="fr-CH" w:eastAsia="ar-SA"/>
        </w:rPr>
        <w:t xml:space="preserve">أيضاً </w:t>
      </w:r>
      <w:r>
        <w:rPr>
          <w:rFonts w:hint="cs"/>
          <w:rtl/>
          <w:lang w:val="fr-CH" w:eastAsia="ar-SA"/>
        </w:rPr>
        <w:t>إزاء التقارير التي تفيد بأن حكومة إريتريا تجبر أيضاً الأشخاص على المشاركة في ميليشيات المواطنين الإريترية،</w:t>
      </w:r>
    </w:p>
    <w:p w:rsidR="00D87E7D" w:rsidRDefault="00D87E7D" w:rsidP="00D87E7D">
      <w:pPr>
        <w:pStyle w:val="SingleTxtGA"/>
        <w:rPr>
          <w:rFonts w:hint="cs"/>
          <w:rtl/>
          <w:lang w:val="fr-CH" w:eastAsia="ar-SA"/>
        </w:rPr>
      </w:pPr>
      <w:r>
        <w:rPr>
          <w:rFonts w:hint="cs"/>
          <w:rtl/>
          <w:lang w:val="fr-CH" w:eastAsia="ar-SA"/>
        </w:rPr>
        <w:tab/>
      </w:r>
      <w:r w:rsidRPr="00300BE8">
        <w:rPr>
          <w:rFonts w:hint="cs"/>
          <w:i/>
          <w:iCs/>
          <w:rtl/>
          <w:lang w:val="fr-CH" w:eastAsia="ar-SA"/>
        </w:rPr>
        <w:t>وإذ يؤكد من جديد</w:t>
      </w:r>
      <w:r>
        <w:rPr>
          <w:rFonts w:hint="cs"/>
          <w:rtl/>
          <w:lang w:val="fr-CH" w:eastAsia="ar-SA"/>
        </w:rPr>
        <w:t xml:space="preserve"> أن لكل فرد الحق في مغادرة أي بلد، بما</w:t>
      </w:r>
      <w:r>
        <w:rPr>
          <w:rFonts w:hint="eastAsia"/>
          <w:rtl/>
          <w:lang w:val="fr-CH" w:eastAsia="ar-SA"/>
        </w:rPr>
        <w:t> </w:t>
      </w:r>
      <w:r>
        <w:rPr>
          <w:rFonts w:hint="cs"/>
          <w:rtl/>
          <w:lang w:val="fr-CH" w:eastAsia="ar-SA"/>
        </w:rPr>
        <w:t xml:space="preserve">في ذلك بلده هو، وفي العودة إليه، </w:t>
      </w:r>
    </w:p>
    <w:p w:rsidR="00D87E7D" w:rsidRPr="00D87E7D" w:rsidRDefault="00D87E7D" w:rsidP="00D87E7D">
      <w:pPr>
        <w:pStyle w:val="SingleTxtGA"/>
        <w:rPr>
          <w:rFonts w:hint="cs"/>
          <w:spacing w:val="-4"/>
          <w:rtl/>
          <w:lang w:val="fr-CH" w:eastAsia="ar-SA"/>
        </w:rPr>
      </w:pPr>
      <w:r w:rsidRPr="00D87E7D">
        <w:rPr>
          <w:rFonts w:hint="cs"/>
          <w:spacing w:val="-4"/>
          <w:rtl/>
          <w:lang w:val="fr-CH" w:eastAsia="ar-SA"/>
        </w:rPr>
        <w:tab/>
      </w:r>
      <w:r w:rsidRPr="00D87E7D">
        <w:rPr>
          <w:rFonts w:hint="cs"/>
          <w:i/>
          <w:iCs/>
          <w:spacing w:val="-4"/>
          <w:rtl/>
          <w:lang w:val="fr-CH" w:eastAsia="ar-SA"/>
        </w:rPr>
        <w:t>وإذ يحيط علماً</w:t>
      </w:r>
      <w:r w:rsidRPr="00D87E7D">
        <w:rPr>
          <w:rFonts w:hint="cs"/>
          <w:spacing w:val="-4"/>
          <w:rtl/>
          <w:lang w:val="fr-CH" w:eastAsia="ar-SA"/>
        </w:rPr>
        <w:t xml:space="preserve"> بمشاركة إريتريا في الجولة الثانية للاستعراض الدوري الشامل، وإن كان يأسف في الوقت نفسه لعدم تنفيذ إريتريا للتوصيات المقدمة في الاستعراض الأول لهذا البلد،</w:t>
      </w:r>
    </w:p>
    <w:p w:rsidR="00D87E7D" w:rsidRDefault="00D87E7D" w:rsidP="00D87E7D">
      <w:pPr>
        <w:pStyle w:val="SingleTxtGA"/>
        <w:rPr>
          <w:rFonts w:hint="cs"/>
          <w:rtl/>
          <w:lang w:val="fr-CH" w:eastAsia="ar-SA"/>
        </w:rPr>
      </w:pPr>
      <w:r>
        <w:rPr>
          <w:rFonts w:hint="cs"/>
          <w:rtl/>
          <w:lang w:val="fr-CH" w:eastAsia="ar-SA"/>
        </w:rPr>
        <w:tab/>
      </w:r>
      <w:r w:rsidRPr="00300BE8">
        <w:rPr>
          <w:rFonts w:hint="cs"/>
          <w:i/>
          <w:iCs/>
          <w:rtl/>
          <w:lang w:val="fr-CH" w:eastAsia="ar-SA"/>
        </w:rPr>
        <w:t>وإذ يحيط علماً أيضاً</w:t>
      </w:r>
      <w:r>
        <w:rPr>
          <w:rFonts w:hint="cs"/>
          <w:rtl/>
          <w:lang w:val="fr-CH" w:eastAsia="ar-SA"/>
        </w:rPr>
        <w:t xml:space="preserve"> بالجهود التي تبذلها إريتريا لتحقيق الأهداف الإنمائية للألفية ولتعزيز المساواة بين الجنسين وإحراز تقدم في الحد من ممارسة تشويه الأعضاء التناسلية الأنثوية والقضاء عليها، وإذ يشدد في الوقت ذاته على أن تحقيق أي تغييرات اجتماعية مستدامة يرتبط بتهيئة بيئة سياسية وقانونية مواتية،</w:t>
      </w:r>
    </w:p>
    <w:p w:rsidR="00D87E7D" w:rsidRDefault="00D87E7D" w:rsidP="00D87E7D">
      <w:pPr>
        <w:pStyle w:val="SingleTxtGA"/>
        <w:rPr>
          <w:rFonts w:hint="cs"/>
          <w:rtl/>
          <w:lang w:val="fr-CH" w:eastAsia="ar-SA"/>
        </w:rPr>
      </w:pPr>
      <w:r>
        <w:rPr>
          <w:rFonts w:hint="cs"/>
          <w:rtl/>
          <w:lang w:val="fr-CH" w:eastAsia="ar-SA"/>
        </w:rPr>
        <w:tab/>
      </w:r>
      <w:r w:rsidRPr="00300BE8">
        <w:rPr>
          <w:rFonts w:hint="cs"/>
          <w:i/>
          <w:iCs/>
          <w:rtl/>
          <w:lang w:val="fr-CH" w:eastAsia="ar-SA"/>
        </w:rPr>
        <w:t>وإذ يشير</w:t>
      </w:r>
      <w:r>
        <w:rPr>
          <w:rFonts w:hint="cs"/>
          <w:rtl/>
          <w:lang w:val="fr-CH" w:eastAsia="ar-SA"/>
        </w:rPr>
        <w:t xml:space="preserve"> إلى التزامات إريتريا بموجب العهد الدولي الخاص بالحقوق المدنية والسياسية، واتفاقية حقوق الطفل، والميثاق الأفريقي لحقوق الإنسان والشعوب، والميثاق الأفريقي بشأن حقوق ورفاه الطفل،</w:t>
      </w:r>
    </w:p>
    <w:p w:rsidR="00D87E7D" w:rsidRPr="007D7D09" w:rsidRDefault="00D87E7D" w:rsidP="00D87E7D">
      <w:pPr>
        <w:pStyle w:val="SingleTxtGA"/>
        <w:rPr>
          <w:rFonts w:hint="cs"/>
          <w:spacing w:val="2"/>
          <w:rtl/>
          <w:lang w:val="fr-CH" w:eastAsia="ar-SA"/>
        </w:rPr>
      </w:pPr>
      <w:r w:rsidRPr="007D7D09">
        <w:rPr>
          <w:rFonts w:hint="cs"/>
          <w:spacing w:val="2"/>
          <w:rtl/>
          <w:lang w:val="fr-CH" w:eastAsia="ar-SA"/>
        </w:rPr>
        <w:tab/>
      </w:r>
      <w:r w:rsidRPr="007D7D09">
        <w:rPr>
          <w:rFonts w:hint="cs"/>
          <w:i/>
          <w:iCs/>
          <w:spacing w:val="2"/>
          <w:rtl/>
          <w:lang w:val="fr-CH" w:eastAsia="ar-SA"/>
        </w:rPr>
        <w:t>وإذ يعرب عن قلقه المستمر</w:t>
      </w:r>
      <w:r w:rsidRPr="007D7D09">
        <w:rPr>
          <w:rFonts w:hint="cs"/>
          <w:spacing w:val="2"/>
          <w:rtl/>
          <w:lang w:val="fr-CH" w:eastAsia="ar-SA"/>
        </w:rPr>
        <w:t xml:space="preserve"> إزاء عدم تعاون حكومة إريتريا مع المقرِّرة الخاصة المعنية بحالة حقوق الإنسان في إريتريا، بما في ذلك رفض الحكومة السماح للمقررة الخاصة بزيارة البلد،</w:t>
      </w:r>
    </w:p>
    <w:p w:rsidR="00D87E7D" w:rsidRDefault="00D87E7D" w:rsidP="00D87E7D">
      <w:pPr>
        <w:pStyle w:val="SingleTxtGA"/>
        <w:rPr>
          <w:rFonts w:hint="cs"/>
          <w:rtl/>
          <w:lang w:val="fr-CH" w:eastAsia="ar-SA"/>
        </w:rPr>
      </w:pPr>
      <w:r>
        <w:rPr>
          <w:rFonts w:hint="cs"/>
          <w:rtl/>
          <w:lang w:val="fr-CH" w:eastAsia="ar-SA"/>
        </w:rPr>
        <w:tab/>
        <w:t>1-</w:t>
      </w:r>
      <w:r>
        <w:rPr>
          <w:rFonts w:hint="cs"/>
          <w:rtl/>
          <w:lang w:val="fr-CH" w:eastAsia="ar-SA"/>
        </w:rPr>
        <w:tab/>
      </w:r>
      <w:r w:rsidRPr="00300BE8">
        <w:rPr>
          <w:rFonts w:hint="cs"/>
          <w:i/>
          <w:iCs/>
          <w:rtl/>
          <w:lang w:val="fr-CH" w:eastAsia="ar-SA"/>
        </w:rPr>
        <w:t>يرحب</w:t>
      </w:r>
      <w:r>
        <w:rPr>
          <w:rFonts w:hint="cs"/>
          <w:rtl/>
          <w:lang w:val="fr-CH" w:eastAsia="ar-SA"/>
        </w:rPr>
        <w:t xml:space="preserve"> بالتقرير الثاني للمقررة الخاصة المعنية بحالة حقوق الإنسان في إريتريا</w:t>
      </w:r>
      <w:r>
        <w:rPr>
          <w:vertAlign w:val="superscript"/>
          <w:rtl/>
          <w:lang w:val="fr-CH" w:eastAsia="ar-SA"/>
        </w:rPr>
        <w:t>(</w:t>
      </w:r>
      <w:r>
        <w:rPr>
          <w:rStyle w:val="FootnoteReference"/>
          <w:rtl/>
          <w:lang w:val="fr-CH" w:eastAsia="ar-SA"/>
        </w:rPr>
        <w:footnoteReference w:id="1"/>
      </w:r>
      <w:r>
        <w:rPr>
          <w:vertAlign w:val="superscript"/>
          <w:rtl/>
          <w:lang w:val="fr-CH" w:eastAsia="ar-SA"/>
        </w:rPr>
        <w:t>)</w:t>
      </w:r>
      <w:r>
        <w:rPr>
          <w:rFonts w:hint="cs"/>
          <w:rtl/>
        </w:rPr>
        <w:t xml:space="preserve">، </w:t>
      </w:r>
      <w:r w:rsidRPr="00980A42">
        <w:rPr>
          <w:rFonts w:hint="cs"/>
          <w:rtl/>
        </w:rPr>
        <w:t>وبتركيز التقر</w:t>
      </w:r>
      <w:r>
        <w:rPr>
          <w:rFonts w:hint="cs"/>
          <w:rtl/>
        </w:rPr>
        <w:t xml:space="preserve">ير على الخدمة الوطنية لأجل غير محدد التي تمثل شكلاً من أشكال العمل الجبري، وعلى مسألة القبض والاحتجاز </w:t>
      </w:r>
      <w:r>
        <w:rPr>
          <w:rFonts w:hint="cs"/>
          <w:rtl/>
          <w:lang w:val="fr-CH" w:eastAsia="ar-SA"/>
        </w:rPr>
        <w:t>التعسفيين؛</w:t>
      </w:r>
    </w:p>
    <w:p w:rsidR="00D87E7D" w:rsidRDefault="00D87E7D" w:rsidP="00D87E7D">
      <w:pPr>
        <w:pStyle w:val="SingleTxtGA"/>
        <w:rPr>
          <w:rFonts w:hint="cs"/>
          <w:rtl/>
          <w:lang w:val="fr-CH" w:eastAsia="ar-SA"/>
        </w:rPr>
      </w:pPr>
      <w:r>
        <w:rPr>
          <w:rFonts w:hint="cs"/>
          <w:rtl/>
          <w:lang w:val="fr-CH" w:eastAsia="ar-SA"/>
        </w:rPr>
        <w:tab/>
        <w:t>2-</w:t>
      </w:r>
      <w:r>
        <w:rPr>
          <w:rFonts w:hint="cs"/>
          <w:rtl/>
          <w:lang w:val="fr-CH" w:eastAsia="ar-SA"/>
        </w:rPr>
        <w:tab/>
      </w:r>
      <w:r w:rsidRPr="001D0F8A">
        <w:rPr>
          <w:rFonts w:hint="cs"/>
          <w:i/>
          <w:iCs/>
          <w:rtl/>
          <w:lang w:val="fr-CH" w:eastAsia="ar-SA"/>
        </w:rPr>
        <w:t>يدين بشدة</w:t>
      </w:r>
      <w:r>
        <w:rPr>
          <w:rFonts w:hint="cs"/>
          <w:rtl/>
          <w:lang w:val="fr-CH" w:eastAsia="ar-SA"/>
        </w:rPr>
        <w:t xml:space="preserve"> ما يلي:</w:t>
      </w:r>
    </w:p>
    <w:p w:rsidR="00D87E7D" w:rsidRPr="00401FD1" w:rsidRDefault="00D87E7D" w:rsidP="00401FD1">
      <w:pPr>
        <w:pStyle w:val="SingleTxtGA"/>
        <w:rPr>
          <w:rFonts w:hint="cs"/>
          <w:spacing w:val="-2"/>
          <w:rtl/>
          <w:lang w:val="fr-CH" w:eastAsia="ar-SA"/>
        </w:rPr>
      </w:pPr>
      <w:r w:rsidRPr="00401FD1">
        <w:rPr>
          <w:rFonts w:hint="cs"/>
          <w:spacing w:val="-2"/>
          <w:rtl/>
          <w:lang w:val="fr-CH" w:eastAsia="ar-SA"/>
        </w:rPr>
        <w:tab/>
        <w:t>(أ)</w:t>
      </w:r>
      <w:r w:rsidRPr="00401FD1">
        <w:rPr>
          <w:rFonts w:hint="cs"/>
          <w:spacing w:val="-2"/>
          <w:rtl/>
          <w:lang w:val="fr-CH" w:eastAsia="ar-SA"/>
        </w:rPr>
        <w:tab/>
      </w:r>
      <w:r w:rsidRPr="00401FD1">
        <w:rPr>
          <w:rFonts w:hint="cs"/>
          <w:spacing w:val="-2"/>
          <w:rtl/>
        </w:rPr>
        <w:t xml:space="preserve">استمرار الانتهاكات الواسعة النطاق والمنهجية لحقوق الإنسان والحريات الأساسية التي ترتكبها السلطات الإريترية، بما في ذلك </w:t>
      </w:r>
      <w:r w:rsidR="00401FD1" w:rsidRPr="00401FD1">
        <w:rPr>
          <w:rFonts w:hint="cs"/>
          <w:spacing w:val="-2"/>
          <w:rtl/>
          <w:lang/>
        </w:rPr>
        <w:t xml:space="preserve">عمليات </w:t>
      </w:r>
      <w:r w:rsidRPr="00401FD1">
        <w:rPr>
          <w:rFonts w:hint="cs"/>
          <w:spacing w:val="-2"/>
          <w:rtl/>
          <w:lang/>
        </w:rPr>
        <w:t>الإعدام التعسفي وخارج نطاق القضاء،</w:t>
      </w:r>
      <w:r w:rsidRPr="00401FD1">
        <w:rPr>
          <w:rFonts w:hint="cs"/>
          <w:spacing w:val="-2"/>
          <w:rtl/>
        </w:rPr>
        <w:t xml:space="preserve"> و</w:t>
      </w:r>
      <w:r w:rsidR="00401FD1" w:rsidRPr="00401FD1">
        <w:rPr>
          <w:rFonts w:hint="cs"/>
          <w:spacing w:val="-2"/>
          <w:rtl/>
        </w:rPr>
        <w:t xml:space="preserve">حالات </w:t>
      </w:r>
      <w:r w:rsidRPr="00401FD1">
        <w:rPr>
          <w:rFonts w:hint="cs"/>
          <w:spacing w:val="-2"/>
          <w:rtl/>
        </w:rPr>
        <w:t xml:space="preserve">الاختفاء القسري، واستخدام التعذيب والاحتجاز التعسفي وبمعزل عن العالم الخارجي دون </w:t>
      </w:r>
      <w:r w:rsidR="00401FD1" w:rsidRPr="00401FD1">
        <w:rPr>
          <w:rFonts w:hint="cs"/>
          <w:spacing w:val="-2"/>
          <w:rtl/>
        </w:rPr>
        <w:t xml:space="preserve">إتاحة </w:t>
      </w:r>
      <w:r w:rsidRPr="00401FD1">
        <w:rPr>
          <w:rFonts w:hint="cs"/>
          <w:spacing w:val="-2"/>
          <w:rtl/>
        </w:rPr>
        <w:t>اللجوء إلى القضاء، والاحتجاز في ظل أوضاع لا إنسانية ومهينة؛</w:t>
      </w:r>
    </w:p>
    <w:p w:rsidR="00D87E7D" w:rsidRPr="00007581" w:rsidRDefault="00D87E7D" w:rsidP="00401FD1">
      <w:pPr>
        <w:pStyle w:val="SingleTxtGA"/>
        <w:rPr>
          <w:rFonts w:hint="cs"/>
          <w:rtl/>
        </w:rPr>
      </w:pPr>
      <w:r>
        <w:rPr>
          <w:rFonts w:hint="cs"/>
          <w:rtl/>
          <w:lang w:val="fr-CH" w:eastAsia="ar-SA"/>
        </w:rPr>
        <w:tab/>
        <w:t>(ب)</w:t>
      </w:r>
      <w:r>
        <w:rPr>
          <w:rFonts w:hint="cs"/>
          <w:rtl/>
          <w:lang w:val="fr-CH" w:eastAsia="ar-SA"/>
        </w:rPr>
        <w:tab/>
      </w:r>
      <w:r w:rsidRPr="00007581">
        <w:rPr>
          <w:rFonts w:hint="cs"/>
          <w:rtl/>
        </w:rPr>
        <w:t>القيود الصارمة المفروضة على حرية الرأي والتعبير</w:t>
      </w:r>
      <w:r>
        <w:rPr>
          <w:rFonts w:hint="cs"/>
          <w:rtl/>
        </w:rPr>
        <w:t>،</w:t>
      </w:r>
      <w:r w:rsidRPr="00007581">
        <w:rPr>
          <w:rFonts w:hint="cs"/>
          <w:rtl/>
        </w:rPr>
        <w:t xml:space="preserve"> وحرية الإعلام</w:t>
      </w:r>
      <w:r>
        <w:rPr>
          <w:rFonts w:hint="cs"/>
          <w:rtl/>
        </w:rPr>
        <w:t>،</w:t>
      </w:r>
      <w:r w:rsidRPr="00007581">
        <w:rPr>
          <w:rFonts w:hint="cs"/>
          <w:rtl/>
        </w:rPr>
        <w:t xml:space="preserve"> وحرية الفكر والوجدان والدين</w:t>
      </w:r>
      <w:r>
        <w:rPr>
          <w:rFonts w:hint="cs"/>
          <w:rtl/>
        </w:rPr>
        <w:t>،</w:t>
      </w:r>
      <w:r w:rsidRPr="00007581">
        <w:rPr>
          <w:rFonts w:hint="cs"/>
          <w:rtl/>
        </w:rPr>
        <w:t xml:space="preserve"> وحرية التجمّع السلمي وتكوين الجمعيات، بما في ذلك احتجاز الصحفيين والمدافعين عن حقوق الإنسـان و</w:t>
      </w:r>
      <w:r>
        <w:rPr>
          <w:rFonts w:hint="cs"/>
          <w:rtl/>
        </w:rPr>
        <w:t>النشطاء السياسيين</w:t>
      </w:r>
      <w:r w:rsidRPr="00007581">
        <w:rPr>
          <w:rFonts w:hint="cs"/>
          <w:rtl/>
        </w:rPr>
        <w:t xml:space="preserve"> والزعماء الدينيين </w:t>
      </w:r>
      <w:r>
        <w:rPr>
          <w:rFonts w:hint="cs"/>
          <w:rtl/>
        </w:rPr>
        <w:t xml:space="preserve">وممارسي الشعائر الدينية </w:t>
      </w:r>
      <w:r w:rsidRPr="00007581">
        <w:rPr>
          <w:rFonts w:hint="cs"/>
          <w:rtl/>
        </w:rPr>
        <w:t>في إريتريا؛</w:t>
      </w:r>
    </w:p>
    <w:p w:rsidR="00D87E7D" w:rsidRDefault="00D87E7D" w:rsidP="00401FD1">
      <w:pPr>
        <w:pStyle w:val="SingleTxtGA"/>
        <w:rPr>
          <w:rFonts w:hint="cs"/>
          <w:rtl/>
          <w:lang w:val="fr-CH" w:eastAsia="ar-SA" w:bidi="ar-SY"/>
        </w:rPr>
      </w:pPr>
      <w:r>
        <w:rPr>
          <w:rFonts w:hint="cs"/>
          <w:rtl/>
          <w:lang w:val="fr-CH" w:eastAsia="ar-SA"/>
        </w:rPr>
        <w:tab/>
        <w:t>(ج)</w:t>
      </w:r>
      <w:r>
        <w:rPr>
          <w:rFonts w:hint="cs"/>
          <w:rtl/>
          <w:lang w:val="fr-CH" w:eastAsia="ar-SA"/>
        </w:rPr>
        <w:tab/>
      </w:r>
      <w:r w:rsidRPr="00007581">
        <w:rPr>
          <w:rFonts w:hint="cs"/>
          <w:rtl/>
          <w:lang w:bidi="ar-SY"/>
        </w:rPr>
        <w:t xml:space="preserve">تجنيد المواطنين قسراً </w:t>
      </w:r>
      <w:r>
        <w:rPr>
          <w:rFonts w:hint="cs"/>
          <w:rtl/>
          <w:lang w:bidi="ar-SY"/>
        </w:rPr>
        <w:t xml:space="preserve">لفترات </w:t>
      </w:r>
      <w:r w:rsidRPr="00007581">
        <w:rPr>
          <w:rFonts w:hint="cs"/>
          <w:rtl/>
          <w:lang w:bidi="ar-SY"/>
        </w:rPr>
        <w:t>غير محددة في الخدمة الوطنية</w:t>
      </w:r>
      <w:r w:rsidR="00401FD1">
        <w:rPr>
          <w:rFonts w:hint="cs"/>
          <w:rtl/>
          <w:lang w:bidi="ar-SY"/>
        </w:rPr>
        <w:t>،</w:t>
      </w:r>
      <w:r>
        <w:rPr>
          <w:rFonts w:hint="cs"/>
          <w:rtl/>
          <w:lang w:bidi="ar-SY"/>
        </w:rPr>
        <w:t xml:space="preserve"> </w:t>
      </w:r>
      <w:r w:rsidRPr="00007581">
        <w:rPr>
          <w:rFonts w:hint="cs"/>
          <w:rtl/>
          <w:lang w:bidi="ar-SY"/>
        </w:rPr>
        <w:t xml:space="preserve">وهو نظام </w:t>
      </w:r>
      <w:r w:rsidR="00401FD1">
        <w:rPr>
          <w:rFonts w:hint="cs"/>
          <w:rtl/>
          <w:lang w:bidi="ar-SY"/>
        </w:rPr>
        <w:t xml:space="preserve">يرقى إلى حد </w:t>
      </w:r>
      <w:r>
        <w:rPr>
          <w:rFonts w:hint="cs"/>
          <w:rtl/>
          <w:lang w:bidi="ar-SY"/>
        </w:rPr>
        <w:t>العمل الجبري</w:t>
      </w:r>
      <w:r w:rsidR="00401FD1">
        <w:rPr>
          <w:rFonts w:hint="cs"/>
          <w:rtl/>
          <w:lang w:bidi="ar-SY"/>
        </w:rPr>
        <w:t>،</w:t>
      </w:r>
      <w:r>
        <w:rPr>
          <w:rFonts w:hint="cs"/>
          <w:rtl/>
          <w:lang w:bidi="ar-SY"/>
        </w:rPr>
        <w:t xml:space="preserve"> والممارسة التي تقوم على إجبار جميع الأطفال على قضاء ال</w:t>
      </w:r>
      <w:r w:rsidRPr="00007581">
        <w:rPr>
          <w:rFonts w:hint="cs"/>
          <w:rtl/>
          <w:lang w:bidi="ar-SY"/>
        </w:rPr>
        <w:t xml:space="preserve">سنة </w:t>
      </w:r>
      <w:r>
        <w:rPr>
          <w:rFonts w:hint="cs"/>
          <w:rtl/>
          <w:lang w:bidi="ar-SY"/>
        </w:rPr>
        <w:t xml:space="preserve">الأخيرة من </w:t>
      </w:r>
      <w:r w:rsidRPr="00007581">
        <w:rPr>
          <w:rFonts w:hint="cs"/>
          <w:rtl/>
          <w:lang w:bidi="ar-SY"/>
        </w:rPr>
        <w:t>تعليمهم المدرسي في معسكر تدريب</w:t>
      </w:r>
      <w:r>
        <w:rPr>
          <w:rFonts w:hint="cs"/>
          <w:rtl/>
          <w:lang w:bidi="ar-SY"/>
        </w:rPr>
        <w:t xml:space="preserve"> عسكري</w:t>
      </w:r>
      <w:r w:rsidRPr="00007581">
        <w:rPr>
          <w:rFonts w:hint="cs"/>
          <w:rtl/>
          <w:lang w:bidi="ar-SY"/>
        </w:rPr>
        <w:t xml:space="preserve">، فضلاً عن </w:t>
      </w:r>
      <w:r>
        <w:rPr>
          <w:rFonts w:hint="cs"/>
          <w:rtl/>
          <w:lang w:bidi="ar-SY"/>
        </w:rPr>
        <w:t xml:space="preserve">ترهيب واحتجاز </w:t>
      </w:r>
      <w:r w:rsidRPr="00007581">
        <w:rPr>
          <w:rFonts w:hint="cs"/>
          <w:rtl/>
          <w:lang w:bidi="ar-SY"/>
        </w:rPr>
        <w:t xml:space="preserve">الأشخاص المشتبه في </w:t>
      </w:r>
      <w:r>
        <w:rPr>
          <w:rFonts w:hint="cs"/>
          <w:rtl/>
          <w:lang w:bidi="ar-SY"/>
        </w:rPr>
        <w:t xml:space="preserve">تهربهم من الخدمة الوطنية </w:t>
      </w:r>
      <w:r w:rsidRPr="00007581">
        <w:rPr>
          <w:rFonts w:hint="cs"/>
          <w:rtl/>
          <w:lang w:bidi="ar-SY"/>
        </w:rPr>
        <w:t>في إريتريا</w:t>
      </w:r>
      <w:r w:rsidRPr="00F44DF8">
        <w:rPr>
          <w:rFonts w:hint="cs"/>
          <w:rtl/>
          <w:lang w:bidi="ar-SY"/>
        </w:rPr>
        <w:t xml:space="preserve"> </w:t>
      </w:r>
      <w:r>
        <w:rPr>
          <w:rFonts w:hint="cs"/>
          <w:rtl/>
          <w:lang w:bidi="ar-SY"/>
        </w:rPr>
        <w:t>و</w:t>
      </w:r>
      <w:r w:rsidRPr="00007581">
        <w:rPr>
          <w:rFonts w:hint="cs"/>
          <w:rtl/>
          <w:lang w:bidi="ar-SY"/>
        </w:rPr>
        <w:t>أفراد أسر</w:t>
      </w:r>
      <w:r>
        <w:rPr>
          <w:rFonts w:hint="cs"/>
          <w:rtl/>
          <w:lang w:bidi="ar-SY"/>
        </w:rPr>
        <w:t>هم</w:t>
      </w:r>
      <w:r w:rsidRPr="00007581">
        <w:rPr>
          <w:rFonts w:hint="cs"/>
          <w:rtl/>
          <w:lang w:bidi="ar-SY"/>
        </w:rPr>
        <w:t>؛</w:t>
      </w:r>
    </w:p>
    <w:p w:rsidR="00D87E7D" w:rsidRDefault="00D87E7D" w:rsidP="00401FD1">
      <w:pPr>
        <w:pStyle w:val="SingleTxtGA"/>
        <w:rPr>
          <w:rFonts w:hint="cs"/>
          <w:rtl/>
          <w:lang w:val="fr-CH" w:eastAsia="ar-SA"/>
        </w:rPr>
      </w:pPr>
      <w:r>
        <w:rPr>
          <w:rFonts w:hint="cs"/>
          <w:rtl/>
          <w:lang w:val="fr-CH" w:eastAsia="ar-SA"/>
        </w:rPr>
        <w:tab/>
        <w:t>(د)</w:t>
      </w:r>
      <w:r>
        <w:rPr>
          <w:rFonts w:hint="cs"/>
          <w:rtl/>
          <w:lang w:val="fr-CH" w:eastAsia="ar-SA"/>
        </w:rPr>
        <w:tab/>
        <w:t>إجبار المواطنين على المشاركة في الميليشيات، واحتجاز المشتبه في عدم مشاركتهم فيها؛</w:t>
      </w:r>
    </w:p>
    <w:p w:rsidR="00D87E7D" w:rsidRDefault="00D87E7D" w:rsidP="00D87E7D">
      <w:pPr>
        <w:pStyle w:val="SingleTxtGA"/>
        <w:rPr>
          <w:rFonts w:hint="cs"/>
          <w:rtl/>
          <w:lang w:val="fr-CH" w:eastAsia="ar-SA"/>
        </w:rPr>
      </w:pPr>
      <w:r>
        <w:rPr>
          <w:rFonts w:hint="cs"/>
          <w:rtl/>
          <w:lang w:val="fr-CH" w:eastAsia="ar-SA"/>
        </w:rPr>
        <w:tab/>
        <w:t>(</w:t>
      </w:r>
      <w:r w:rsidRPr="00980A42">
        <w:rPr>
          <w:rFonts w:hint="cs"/>
          <w:sz w:val="30"/>
          <w:rtl/>
          <w:lang w:val="fr-CH" w:eastAsia="ar-SA"/>
        </w:rPr>
        <w:t>ﻫ</w:t>
      </w:r>
      <w:r>
        <w:rPr>
          <w:rFonts w:hint="cs"/>
          <w:rtl/>
          <w:lang w:val="fr-CH" w:eastAsia="ar-SA"/>
        </w:rPr>
        <w:t>)</w:t>
      </w:r>
      <w:r>
        <w:rPr>
          <w:rFonts w:hint="cs"/>
          <w:rtl/>
          <w:lang w:val="fr-CH" w:eastAsia="ar-SA"/>
        </w:rPr>
        <w:tab/>
        <w:t>القيود الصارمة المفروضة على حرية التنقُّل، بما في ذلك، على سبيل المثال لا</w:t>
      </w:r>
      <w:r>
        <w:rPr>
          <w:rFonts w:hint="eastAsia"/>
          <w:rtl/>
          <w:lang w:val="fr-CH" w:eastAsia="ar-SA"/>
        </w:rPr>
        <w:t> </w:t>
      </w:r>
      <w:r>
        <w:rPr>
          <w:rFonts w:hint="cs"/>
          <w:rtl/>
          <w:lang w:val="fr-CH" w:eastAsia="ar-SA"/>
        </w:rPr>
        <w:t>الحصر، الاحتجاز التعسُّفي للأفراد الذي يُقبض عليهم أثناء محاولتهم الفرار من البلد أو</w:t>
      </w:r>
      <w:r>
        <w:rPr>
          <w:rFonts w:hint="eastAsia"/>
          <w:rtl/>
          <w:lang w:val="fr-CH" w:eastAsia="ar-SA"/>
        </w:rPr>
        <w:t> </w:t>
      </w:r>
      <w:r>
        <w:rPr>
          <w:rFonts w:hint="cs"/>
          <w:rtl/>
          <w:lang w:val="fr-CH" w:eastAsia="ar-SA"/>
        </w:rPr>
        <w:t>الذين يُشتبه في أنهم يعتزمون الفرار؛</w:t>
      </w:r>
    </w:p>
    <w:p w:rsidR="00D87E7D" w:rsidRDefault="00D87E7D" w:rsidP="00401FD1">
      <w:pPr>
        <w:pStyle w:val="SingleTxtGA"/>
        <w:rPr>
          <w:rFonts w:hint="cs"/>
          <w:rtl/>
          <w:lang w:val="fr-CH" w:eastAsia="ar-SA"/>
        </w:rPr>
      </w:pPr>
      <w:r>
        <w:rPr>
          <w:rFonts w:hint="cs"/>
          <w:rtl/>
          <w:lang w:val="fr-CH" w:eastAsia="ar-SA"/>
        </w:rPr>
        <w:tab/>
        <w:t>(و)</w:t>
      </w:r>
      <w:r>
        <w:rPr>
          <w:rFonts w:hint="cs"/>
          <w:rtl/>
          <w:lang w:val="fr-CH" w:eastAsia="ar-SA"/>
        </w:rPr>
        <w:tab/>
        <w:t xml:space="preserve">انتهاكات حقوق الطفل، بما في ذلك، على سبيل المثال لا الحصر، التجنيد العسكري </w:t>
      </w:r>
      <w:r w:rsidR="00401FD1">
        <w:rPr>
          <w:rFonts w:hint="cs"/>
          <w:rtl/>
          <w:lang w:val="fr-CH" w:eastAsia="ar-SA"/>
        </w:rPr>
        <w:t xml:space="preserve">الإجباري </w:t>
      </w:r>
      <w:r>
        <w:rPr>
          <w:rFonts w:hint="cs"/>
          <w:rtl/>
          <w:lang w:val="fr-CH" w:eastAsia="ar-SA"/>
        </w:rPr>
        <w:t>للأطفال؛</w:t>
      </w:r>
    </w:p>
    <w:p w:rsidR="00D87E7D" w:rsidRPr="00007581" w:rsidRDefault="00D87E7D" w:rsidP="00401FD1">
      <w:pPr>
        <w:pStyle w:val="SingleTxtGA"/>
        <w:rPr>
          <w:rFonts w:hint="cs"/>
          <w:rtl/>
          <w:lang w:bidi="ar-SY"/>
        </w:rPr>
      </w:pPr>
      <w:r>
        <w:rPr>
          <w:rFonts w:hint="cs"/>
          <w:rtl/>
          <w:lang w:val="fr-CH" w:eastAsia="ar-SA"/>
        </w:rPr>
        <w:tab/>
        <w:t>(ز)</w:t>
      </w:r>
      <w:r>
        <w:rPr>
          <w:rFonts w:hint="cs"/>
          <w:rtl/>
          <w:lang w:val="fr-CH" w:eastAsia="ar-SA"/>
        </w:rPr>
        <w:tab/>
      </w:r>
      <w:r>
        <w:rPr>
          <w:rFonts w:hint="cs"/>
          <w:rtl/>
          <w:lang w:bidi="ar-SY"/>
        </w:rPr>
        <w:t xml:space="preserve">شيوع </w:t>
      </w:r>
      <w:r w:rsidRPr="00007581">
        <w:rPr>
          <w:rFonts w:hint="cs"/>
          <w:rtl/>
          <w:lang w:bidi="ar-SY"/>
        </w:rPr>
        <w:t>استخدام التعذيب وغيره من ضروب المعاملة أو العقوبة القاسية أو</w:t>
      </w:r>
      <w:r w:rsidRPr="00007581">
        <w:rPr>
          <w:rFonts w:hint="eastAsia"/>
          <w:rtl/>
          <w:lang w:bidi="ar-SY"/>
        </w:rPr>
        <w:t> </w:t>
      </w:r>
      <w:r w:rsidRPr="00007581">
        <w:rPr>
          <w:rFonts w:hint="cs"/>
          <w:rtl/>
          <w:lang w:bidi="ar-SY"/>
        </w:rPr>
        <w:t xml:space="preserve">اللاإنسانية أو المهينة واستخدام أماكن احتجاز </w:t>
      </w:r>
      <w:r>
        <w:rPr>
          <w:rFonts w:hint="cs"/>
          <w:rtl/>
          <w:lang w:bidi="ar-SY"/>
        </w:rPr>
        <w:t xml:space="preserve">لا تفي إلى حد بعيد بالمعايير الدولية، </w:t>
      </w:r>
      <w:r w:rsidRPr="00007581">
        <w:rPr>
          <w:rFonts w:hint="cs"/>
          <w:rtl/>
          <w:lang w:bidi="ar-SY"/>
        </w:rPr>
        <w:t>بما في ذلك الزنزانات الموجودة تحت الأرض وحاويات الشحن المعدنية؛</w:t>
      </w:r>
    </w:p>
    <w:p w:rsidR="00D87E7D" w:rsidRPr="00007581" w:rsidRDefault="00D87E7D" w:rsidP="00401FD1">
      <w:pPr>
        <w:pStyle w:val="SingleTxtGA"/>
        <w:rPr>
          <w:rFonts w:hint="cs"/>
          <w:rtl/>
          <w:lang w:bidi="ar-SY"/>
        </w:rPr>
      </w:pPr>
      <w:r>
        <w:rPr>
          <w:rFonts w:hint="cs"/>
          <w:rtl/>
          <w:lang w:val="fr-CH" w:eastAsia="ar-SA"/>
        </w:rPr>
        <w:tab/>
        <w:t>(ح)</w:t>
      </w:r>
      <w:r>
        <w:rPr>
          <w:rFonts w:hint="cs"/>
          <w:rtl/>
          <w:lang w:val="fr-CH" w:eastAsia="ar-SA"/>
        </w:rPr>
        <w:tab/>
      </w:r>
      <w:r w:rsidRPr="00007581">
        <w:rPr>
          <w:rFonts w:hint="cs"/>
          <w:rtl/>
          <w:lang w:bidi="ar-SY"/>
        </w:rPr>
        <w:t xml:space="preserve">اللجوء إلى "إطلاق النار بقصد القتل" على الحدود الإريترية لإيقاف المواطنين الإريتريين الذين </w:t>
      </w:r>
      <w:r w:rsidR="00401FD1">
        <w:rPr>
          <w:rFonts w:hint="cs"/>
          <w:rtl/>
          <w:lang w:bidi="ar-SY"/>
        </w:rPr>
        <w:t xml:space="preserve">يحاولون </w:t>
      </w:r>
      <w:r w:rsidRPr="00007581">
        <w:rPr>
          <w:rFonts w:hint="cs"/>
          <w:rtl/>
          <w:lang w:bidi="ar-SY"/>
        </w:rPr>
        <w:t>الفرار من بلدهم؛</w:t>
      </w:r>
    </w:p>
    <w:p w:rsidR="00D87E7D" w:rsidRPr="00007581" w:rsidRDefault="00D87E7D" w:rsidP="00D87E7D">
      <w:pPr>
        <w:pStyle w:val="SingleTxtGA"/>
        <w:rPr>
          <w:rFonts w:hint="cs"/>
          <w:rtl/>
          <w:lang w:bidi="ar-SY"/>
        </w:rPr>
      </w:pPr>
      <w:r>
        <w:rPr>
          <w:rFonts w:hint="cs"/>
          <w:rtl/>
          <w:lang w:val="fr-CH" w:eastAsia="ar-SA"/>
        </w:rPr>
        <w:tab/>
        <w:t>(ط)</w:t>
      </w:r>
      <w:r>
        <w:rPr>
          <w:rFonts w:hint="cs"/>
          <w:rtl/>
          <w:lang w:val="fr-CH" w:eastAsia="ar-SA"/>
        </w:rPr>
        <w:tab/>
      </w:r>
      <w:r w:rsidRPr="00007581">
        <w:rPr>
          <w:rFonts w:hint="cs"/>
          <w:rtl/>
          <w:lang w:bidi="ar-SY"/>
        </w:rPr>
        <w:t xml:space="preserve">أي انتهاك </w:t>
      </w:r>
      <w:r>
        <w:rPr>
          <w:rFonts w:hint="cs"/>
          <w:rtl/>
          <w:lang w:bidi="ar-SY"/>
        </w:rPr>
        <w:t>ترتكبه حكومة إريتريا ل</w:t>
      </w:r>
      <w:r w:rsidRPr="00007581">
        <w:rPr>
          <w:rFonts w:hint="cs"/>
          <w:rtl/>
          <w:lang w:bidi="ar-SY"/>
        </w:rPr>
        <w:t xml:space="preserve">التزاماتها الدولية في مجال حقوق الإنسان فيما يتصل </w:t>
      </w:r>
      <w:r>
        <w:rPr>
          <w:rFonts w:hint="cs"/>
          <w:rtl/>
          <w:lang w:bidi="ar-SY"/>
        </w:rPr>
        <w:t xml:space="preserve">بتحصيل </w:t>
      </w:r>
      <w:r w:rsidRPr="00007581">
        <w:rPr>
          <w:rFonts w:hint="cs"/>
          <w:rtl/>
          <w:lang w:bidi="ar-SY"/>
        </w:rPr>
        <w:t>الضرائب من رعاياها في الخارج؛</w:t>
      </w:r>
    </w:p>
    <w:p w:rsidR="00D87E7D" w:rsidRPr="00007581" w:rsidRDefault="00D87E7D" w:rsidP="00D87E7D">
      <w:pPr>
        <w:pStyle w:val="SingleTxtGA"/>
        <w:rPr>
          <w:rFonts w:hint="cs"/>
          <w:rtl/>
          <w:lang w:bidi="ar-SY"/>
        </w:rPr>
      </w:pPr>
      <w:r>
        <w:rPr>
          <w:rFonts w:hint="cs"/>
          <w:rtl/>
          <w:lang w:val="fr-CH" w:eastAsia="ar-SA"/>
        </w:rPr>
        <w:tab/>
        <w:t>(ي)</w:t>
      </w:r>
      <w:r>
        <w:rPr>
          <w:rFonts w:hint="cs"/>
          <w:rtl/>
          <w:lang w:val="fr-CH" w:eastAsia="ar-SA"/>
        </w:rPr>
        <w:tab/>
      </w:r>
      <w:r w:rsidRPr="00007581">
        <w:rPr>
          <w:rFonts w:hint="cs"/>
          <w:rtl/>
          <w:lang w:bidi="ar-SY"/>
        </w:rPr>
        <w:t>عدم تعاون إريتريا مع الآليات الدولية والإقليمية لحقوق الإنسان؛</w:t>
      </w:r>
    </w:p>
    <w:p w:rsidR="00D87E7D" w:rsidRDefault="00D87E7D" w:rsidP="00D87E7D">
      <w:pPr>
        <w:pStyle w:val="SingleTxtGA"/>
        <w:rPr>
          <w:rFonts w:hint="cs"/>
          <w:rtl/>
          <w:lang w:val="fr-CH" w:eastAsia="ar-SA"/>
        </w:rPr>
      </w:pPr>
      <w:r>
        <w:rPr>
          <w:rFonts w:hint="cs"/>
          <w:rtl/>
          <w:lang w:val="fr-CH" w:eastAsia="ar-SA"/>
        </w:rPr>
        <w:tab/>
        <w:t>3-</w:t>
      </w:r>
      <w:r>
        <w:rPr>
          <w:rFonts w:hint="cs"/>
          <w:rtl/>
          <w:lang w:val="fr-CH" w:eastAsia="ar-SA"/>
        </w:rPr>
        <w:tab/>
      </w:r>
      <w:r w:rsidRPr="00CE56E5">
        <w:rPr>
          <w:rFonts w:hint="cs"/>
          <w:i/>
          <w:iCs/>
          <w:rtl/>
          <w:lang w:val="fr-CH" w:eastAsia="ar-SA"/>
        </w:rPr>
        <w:t>يهيب مجدداً</w:t>
      </w:r>
      <w:r>
        <w:rPr>
          <w:rFonts w:hint="cs"/>
          <w:rtl/>
          <w:lang w:val="fr-CH" w:eastAsia="ar-SA"/>
        </w:rPr>
        <w:t xml:space="preserve"> بحكومة إريتريا أن تقوم بما يلي دون تأخير:</w:t>
      </w:r>
    </w:p>
    <w:p w:rsidR="00D87E7D" w:rsidRDefault="00D87E7D" w:rsidP="00D87E7D">
      <w:pPr>
        <w:pStyle w:val="SingleTxtGA"/>
        <w:rPr>
          <w:rFonts w:hint="cs"/>
          <w:rtl/>
          <w:lang w:val="fr-CH" w:eastAsia="ar-SA"/>
        </w:rPr>
      </w:pPr>
      <w:r>
        <w:rPr>
          <w:rFonts w:hint="cs"/>
          <w:rtl/>
          <w:lang w:val="fr-CH" w:eastAsia="ar-SA"/>
        </w:rPr>
        <w:tab/>
        <w:t>(أ)</w:t>
      </w:r>
      <w:r>
        <w:rPr>
          <w:rFonts w:hint="cs"/>
          <w:rtl/>
          <w:lang w:val="fr-CH" w:eastAsia="ar-SA"/>
        </w:rPr>
        <w:tab/>
        <w:t>الكف عن الاحتجاز التعسُّفي لمواطنيها، وإنهاء استخدام التعذيب وغيره من ضروب المعاملة أو العقوبة القاسية أو اللاإنسانية أو المهينة؛</w:t>
      </w:r>
    </w:p>
    <w:p w:rsidR="00D87E7D" w:rsidRDefault="00D87E7D" w:rsidP="00D87E7D">
      <w:pPr>
        <w:pStyle w:val="SingleTxtGA"/>
        <w:rPr>
          <w:rFonts w:hint="cs"/>
          <w:rtl/>
          <w:lang w:eastAsia="ar-SA"/>
        </w:rPr>
      </w:pPr>
      <w:r w:rsidRPr="001D0F8A">
        <w:rPr>
          <w:rFonts w:hint="cs"/>
          <w:spacing w:val="-2"/>
          <w:rtl/>
          <w:lang w:val="fr-CH" w:eastAsia="ar-SA"/>
        </w:rPr>
        <w:tab/>
        <w:t>(ب)</w:t>
      </w:r>
      <w:r w:rsidRPr="001D0F8A">
        <w:rPr>
          <w:rFonts w:hint="cs"/>
          <w:spacing w:val="-2"/>
          <w:rtl/>
          <w:lang w:val="fr-CH" w:eastAsia="ar-SA"/>
        </w:rPr>
        <w:tab/>
        <w:t>تقديم بيان بجميع السجناء السياسيين، بمن فيهم أفراد مجموعة ال‍ 15 "</w:t>
      </w:r>
      <w:r w:rsidRPr="001D0F8A">
        <w:rPr>
          <w:spacing w:val="-2"/>
          <w:lang w:eastAsia="ar-SA"/>
        </w:rPr>
        <w:t>G-15</w:t>
      </w:r>
      <w:r w:rsidRPr="001D0F8A">
        <w:rPr>
          <w:rFonts w:hint="cs"/>
          <w:spacing w:val="-2"/>
          <w:rtl/>
          <w:lang w:eastAsia="ar-SA"/>
        </w:rPr>
        <w:t>"</w:t>
      </w:r>
      <w:r>
        <w:rPr>
          <w:rFonts w:hint="cs"/>
          <w:rtl/>
          <w:lang w:eastAsia="ar-SA"/>
        </w:rPr>
        <w:t xml:space="preserve"> والصحفيون، وإطلاق سراحهم؛</w:t>
      </w:r>
    </w:p>
    <w:p w:rsidR="00D87E7D" w:rsidRDefault="00D87E7D" w:rsidP="00401FD1">
      <w:pPr>
        <w:pStyle w:val="SingleTxtGA"/>
        <w:rPr>
          <w:rFonts w:hint="cs"/>
          <w:rtl/>
          <w:lang w:eastAsia="ar-SA"/>
        </w:rPr>
      </w:pPr>
      <w:r>
        <w:rPr>
          <w:rFonts w:hint="cs"/>
          <w:rtl/>
          <w:lang w:eastAsia="ar-SA"/>
        </w:rPr>
        <w:tab/>
        <w:t>(ج)</w:t>
      </w:r>
      <w:r>
        <w:rPr>
          <w:rFonts w:hint="cs"/>
          <w:rtl/>
          <w:lang w:eastAsia="ar-SA"/>
        </w:rPr>
        <w:tab/>
        <w:t xml:space="preserve">تقديم بيان بالأشخاص الذين احتُجزوا عقب الاستيلاء على المبنى الذي توجد </w:t>
      </w:r>
      <w:r w:rsidR="00401FD1">
        <w:rPr>
          <w:rFonts w:hint="cs"/>
          <w:rtl/>
          <w:lang w:eastAsia="ar-SA"/>
        </w:rPr>
        <w:t xml:space="preserve">فيه </w:t>
      </w:r>
      <w:r>
        <w:rPr>
          <w:rFonts w:hint="cs"/>
          <w:rtl/>
          <w:lang w:eastAsia="ar-SA"/>
        </w:rPr>
        <w:t xml:space="preserve">وزارة الإعلام في 21 كانون الثاني/يناير 2013، والإفراج عنهم أو ضمان </w:t>
      </w:r>
      <w:r w:rsidR="00401FD1">
        <w:rPr>
          <w:rFonts w:hint="cs"/>
          <w:rtl/>
          <w:lang w:eastAsia="ar-SA"/>
        </w:rPr>
        <w:t xml:space="preserve">محاكمتهم </w:t>
      </w:r>
      <w:r>
        <w:rPr>
          <w:rFonts w:hint="cs"/>
          <w:rtl/>
          <w:lang w:eastAsia="ar-SA"/>
        </w:rPr>
        <w:t>محاكمة حرة وعادلة مع الاحترام الكامل للإجراءات القانونية الواجبة؛</w:t>
      </w:r>
    </w:p>
    <w:p w:rsidR="00D87E7D" w:rsidRDefault="00D87E7D" w:rsidP="00253B49">
      <w:pPr>
        <w:pStyle w:val="SingleTxtGA"/>
        <w:rPr>
          <w:rFonts w:hint="cs"/>
          <w:rtl/>
          <w:lang w:eastAsia="ar-SA"/>
        </w:rPr>
      </w:pPr>
      <w:r>
        <w:rPr>
          <w:rtl/>
          <w:lang w:eastAsia="ar-SA"/>
        </w:rPr>
        <w:tab/>
      </w:r>
      <w:r>
        <w:rPr>
          <w:rFonts w:hint="cs"/>
          <w:rtl/>
          <w:lang w:eastAsia="ar-SA"/>
        </w:rPr>
        <w:t>(د)</w:t>
      </w:r>
      <w:r>
        <w:rPr>
          <w:rFonts w:hint="cs"/>
          <w:rtl/>
          <w:lang w:eastAsia="ar-SA"/>
        </w:rPr>
        <w:tab/>
      </w:r>
      <w:r w:rsidRPr="00007581">
        <w:rPr>
          <w:rFonts w:hint="cs"/>
          <w:rtl/>
          <w:lang w:bidi="ar-SY"/>
        </w:rPr>
        <w:t xml:space="preserve">ضمان </w:t>
      </w:r>
      <w:r w:rsidR="00401FD1">
        <w:rPr>
          <w:rFonts w:hint="cs"/>
          <w:rtl/>
          <w:lang w:bidi="ar-SY"/>
        </w:rPr>
        <w:t xml:space="preserve">تمكين </w:t>
      </w:r>
      <w:r w:rsidRPr="00007581">
        <w:rPr>
          <w:rFonts w:hint="cs"/>
          <w:rtl/>
          <w:lang w:bidi="ar-SY"/>
        </w:rPr>
        <w:t xml:space="preserve">المحتجزين </w:t>
      </w:r>
      <w:r w:rsidR="00401FD1">
        <w:rPr>
          <w:rFonts w:hint="cs"/>
          <w:rtl/>
          <w:lang w:bidi="ar-SY"/>
        </w:rPr>
        <w:t xml:space="preserve">من الاستفادة </w:t>
      </w:r>
      <w:r>
        <w:rPr>
          <w:rFonts w:hint="cs"/>
          <w:rtl/>
          <w:lang w:bidi="ar-SY"/>
        </w:rPr>
        <w:t xml:space="preserve">بحرية وإنصاف من </w:t>
      </w:r>
      <w:r w:rsidRPr="00007581">
        <w:rPr>
          <w:rFonts w:hint="cs"/>
          <w:rtl/>
          <w:lang w:bidi="ar-SY"/>
        </w:rPr>
        <w:t xml:space="preserve">نظام قضائي مستقل، وتحسين </w:t>
      </w:r>
      <w:r>
        <w:rPr>
          <w:rFonts w:hint="cs"/>
          <w:rtl/>
          <w:lang w:bidi="ar-SY"/>
        </w:rPr>
        <w:t>أوضاع السجون</w:t>
      </w:r>
      <w:r w:rsidRPr="00007581">
        <w:rPr>
          <w:rFonts w:hint="cs"/>
          <w:rtl/>
          <w:lang w:bidi="ar-SY"/>
        </w:rPr>
        <w:t>، بسبل منها حظر استخدام الزنزانات الموجودة تحت الأرض وحاويات الشحن لاحتجاز السجناء</w:t>
      </w:r>
      <w:r>
        <w:rPr>
          <w:rFonts w:hint="cs"/>
          <w:rtl/>
          <w:lang w:bidi="ar-SY"/>
        </w:rPr>
        <w:t>،</w:t>
      </w:r>
      <w:r w:rsidRPr="00007581">
        <w:rPr>
          <w:rFonts w:hint="cs"/>
          <w:rtl/>
          <w:lang w:bidi="ar-SY"/>
        </w:rPr>
        <w:t xml:space="preserve"> وإنهاء استخدام مراكز الاحتجاز السرية </w:t>
      </w:r>
      <w:r>
        <w:rPr>
          <w:rFonts w:hint="cs"/>
          <w:rtl/>
          <w:lang w:bidi="ar-SY"/>
        </w:rPr>
        <w:t xml:space="preserve">والمحاكم السرية </w:t>
      </w:r>
      <w:r w:rsidRPr="00007581">
        <w:rPr>
          <w:rFonts w:hint="cs"/>
          <w:rtl/>
          <w:lang w:bidi="ar-SY"/>
        </w:rPr>
        <w:t>وممارسة الاحتجاز</w:t>
      </w:r>
      <w:r>
        <w:rPr>
          <w:rFonts w:hint="cs"/>
          <w:rtl/>
          <w:lang w:bidi="ar-SY"/>
        </w:rPr>
        <w:t xml:space="preserve"> بمعزل عن العالم الخارجي، </w:t>
      </w:r>
      <w:r w:rsidRPr="00007581">
        <w:rPr>
          <w:rFonts w:hint="cs"/>
          <w:rtl/>
          <w:lang w:bidi="ar-SY"/>
        </w:rPr>
        <w:t xml:space="preserve">والسماح للأقارب والمحامين والعاملين في مجال الرعاية الطبية والسلطات والمؤسسات الأخرى المختصة والمرخص لها قانوناً بالوصول بصورة منتظمة إلى </w:t>
      </w:r>
      <w:r>
        <w:rPr>
          <w:rFonts w:hint="cs"/>
          <w:rtl/>
          <w:lang w:bidi="ar-SY"/>
        </w:rPr>
        <w:t>السجناء</w:t>
      </w:r>
      <w:r w:rsidRPr="00007581">
        <w:rPr>
          <w:rFonts w:hint="cs"/>
          <w:rtl/>
          <w:lang w:bidi="ar-SY"/>
        </w:rPr>
        <w:t>؛</w:t>
      </w:r>
    </w:p>
    <w:p w:rsidR="00D87E7D" w:rsidRDefault="00D87E7D" w:rsidP="008B3B36">
      <w:pPr>
        <w:pStyle w:val="SingleTxtGA"/>
        <w:rPr>
          <w:rFonts w:hint="cs"/>
          <w:rtl/>
          <w:lang w:eastAsia="ar-SA"/>
        </w:rPr>
      </w:pPr>
      <w:r>
        <w:rPr>
          <w:rFonts w:hint="cs"/>
          <w:rtl/>
          <w:lang w:eastAsia="ar-SA"/>
        </w:rPr>
        <w:tab/>
        <w:t>(</w:t>
      </w:r>
      <w:r w:rsidRPr="00980A42">
        <w:rPr>
          <w:rFonts w:hint="cs"/>
          <w:sz w:val="30"/>
          <w:rtl/>
          <w:lang w:eastAsia="ar-SA"/>
        </w:rPr>
        <w:t>ﻫ</w:t>
      </w:r>
      <w:r>
        <w:rPr>
          <w:rFonts w:hint="cs"/>
          <w:rtl/>
          <w:lang w:eastAsia="ar-SA"/>
        </w:rPr>
        <w:t>)</w:t>
      </w:r>
      <w:r>
        <w:rPr>
          <w:rFonts w:hint="cs"/>
          <w:rtl/>
          <w:lang w:eastAsia="ar-SA"/>
        </w:rPr>
        <w:tab/>
        <w:t xml:space="preserve">إنهاء نظام الخدمة الوطنية لأجل غير محدد، عن طريق تسريح المجندين في الخدمة الوطنية الذين أتمّوا </w:t>
      </w:r>
      <w:r w:rsidR="00401FD1">
        <w:rPr>
          <w:rFonts w:hint="cs"/>
          <w:rtl/>
          <w:lang w:eastAsia="ar-SA"/>
        </w:rPr>
        <w:t xml:space="preserve">مدة </w:t>
      </w:r>
      <w:r>
        <w:rPr>
          <w:rFonts w:hint="cs"/>
          <w:rtl/>
          <w:lang w:eastAsia="ar-SA"/>
        </w:rPr>
        <w:t xml:space="preserve">خدمتهم الإجبارية البالغة 18 شهراً، والإنهاء الفعلي لممارسة إلحاقهم بعمل جبري بعد هذه </w:t>
      </w:r>
      <w:r w:rsidR="008B3B36">
        <w:rPr>
          <w:rFonts w:hint="cs"/>
          <w:rtl/>
          <w:lang w:eastAsia="ar-SA"/>
        </w:rPr>
        <w:t>المدة</w:t>
      </w:r>
      <w:r>
        <w:rPr>
          <w:rFonts w:hint="cs"/>
          <w:rtl/>
          <w:lang w:eastAsia="ar-SA"/>
        </w:rPr>
        <w:t>، و</w:t>
      </w:r>
      <w:r w:rsidR="008B3B36">
        <w:rPr>
          <w:rFonts w:hint="cs"/>
          <w:rtl/>
          <w:lang w:eastAsia="ar-SA"/>
        </w:rPr>
        <w:t xml:space="preserve">السماح </w:t>
      </w:r>
      <w:r>
        <w:rPr>
          <w:rFonts w:hint="cs"/>
          <w:rtl/>
          <w:lang w:eastAsia="ar-SA"/>
        </w:rPr>
        <w:t>بالاستنكاف الضميري من الخدمة العسكرية، وإنهاء الممارسة الجبرية المتمثلة في تمضية جميع الأطفال للسنة الأخيرة من تعليمهم المدرسي في معسكر تدريب عسكري؛</w:t>
      </w:r>
    </w:p>
    <w:p w:rsidR="00D87E7D" w:rsidRDefault="00D87E7D" w:rsidP="00D87E7D">
      <w:pPr>
        <w:pStyle w:val="SingleTxtGA"/>
        <w:rPr>
          <w:rFonts w:hint="cs"/>
          <w:rtl/>
          <w:lang w:eastAsia="ar-SA"/>
        </w:rPr>
      </w:pPr>
      <w:r>
        <w:rPr>
          <w:rFonts w:hint="cs"/>
          <w:rtl/>
          <w:lang w:eastAsia="ar-SA"/>
        </w:rPr>
        <w:tab/>
        <w:t>(و)</w:t>
      </w:r>
      <w:r>
        <w:rPr>
          <w:rFonts w:hint="cs"/>
          <w:rtl/>
          <w:lang w:eastAsia="ar-SA"/>
        </w:rPr>
        <w:tab/>
        <w:t xml:space="preserve">إنهاء ممارسة إجبار المواطنين على المشاركة في الميليشيات؛ </w:t>
      </w:r>
    </w:p>
    <w:p w:rsidR="00D87E7D" w:rsidRDefault="00D87E7D" w:rsidP="00636F0A">
      <w:pPr>
        <w:pStyle w:val="SingleTxtGA"/>
        <w:rPr>
          <w:rFonts w:hint="cs"/>
          <w:rtl/>
          <w:lang w:val="fr-CH" w:eastAsia="ar-SA"/>
        </w:rPr>
      </w:pPr>
      <w:r>
        <w:rPr>
          <w:rFonts w:hint="cs"/>
          <w:rtl/>
          <w:lang w:eastAsia="ar-SA"/>
        </w:rPr>
        <w:tab/>
        <w:t>(ز)</w:t>
      </w:r>
      <w:r>
        <w:rPr>
          <w:rFonts w:hint="cs"/>
          <w:rtl/>
          <w:lang w:eastAsia="ar-SA"/>
        </w:rPr>
        <w:tab/>
        <w:t>التحقيق فوراً</w:t>
      </w:r>
      <w:r>
        <w:rPr>
          <w:rFonts w:hint="cs"/>
          <w:rtl/>
          <w:lang w:val="fr-CH" w:eastAsia="ar-SA"/>
        </w:rPr>
        <w:t xml:space="preserve"> في جميع الادعاءات </w:t>
      </w:r>
      <w:r w:rsidR="008B3B36">
        <w:rPr>
          <w:rFonts w:hint="cs"/>
          <w:rtl/>
          <w:lang w:val="fr-CH" w:eastAsia="ar-SA"/>
        </w:rPr>
        <w:t xml:space="preserve">المتعلقة </w:t>
      </w:r>
      <w:r>
        <w:rPr>
          <w:rFonts w:hint="cs"/>
          <w:rtl/>
          <w:lang w:val="fr-CH" w:eastAsia="ar-SA"/>
        </w:rPr>
        <w:t xml:space="preserve">بارتكاب عمليات إعدام خارج نطاق القضاء، وتعذيب، واغتصاب، واعتداء جنسي </w:t>
      </w:r>
      <w:r w:rsidR="008B3B36">
        <w:rPr>
          <w:rFonts w:hint="cs"/>
          <w:rtl/>
          <w:lang w:val="fr-CH" w:eastAsia="ar-SA"/>
        </w:rPr>
        <w:t xml:space="preserve">أثناء </w:t>
      </w:r>
      <w:r>
        <w:rPr>
          <w:rFonts w:hint="cs"/>
          <w:rtl/>
          <w:lang w:val="fr-CH" w:eastAsia="ar-SA"/>
        </w:rPr>
        <w:t>الخدمة الوطنية، وتقديم الجناة إلى</w:t>
      </w:r>
      <w:r w:rsidR="00636F0A">
        <w:rPr>
          <w:rFonts w:hint="eastAsia"/>
          <w:rtl/>
          <w:lang w:val="fr-CH" w:eastAsia="ar-SA"/>
        </w:rPr>
        <w:t> </w:t>
      </w:r>
      <w:r>
        <w:rPr>
          <w:rFonts w:hint="cs"/>
          <w:rtl/>
          <w:lang w:val="fr-CH" w:eastAsia="ar-SA"/>
        </w:rPr>
        <w:t xml:space="preserve">العدالة؛ </w:t>
      </w:r>
    </w:p>
    <w:p w:rsidR="00D87E7D" w:rsidRDefault="00D87E7D" w:rsidP="00D87E7D">
      <w:pPr>
        <w:pStyle w:val="SingleTxtGA"/>
        <w:rPr>
          <w:rFonts w:hint="cs"/>
          <w:rtl/>
          <w:lang w:val="fr-CH" w:eastAsia="ar-SA"/>
        </w:rPr>
      </w:pPr>
      <w:r>
        <w:rPr>
          <w:rFonts w:hint="cs"/>
          <w:rtl/>
          <w:lang w:val="fr-CH" w:eastAsia="ar-SA"/>
        </w:rPr>
        <w:tab/>
        <w:t>(ح)</w:t>
      </w:r>
      <w:r>
        <w:rPr>
          <w:rFonts w:hint="cs"/>
          <w:rtl/>
          <w:lang w:val="fr-CH" w:eastAsia="ar-SA"/>
        </w:rPr>
        <w:tab/>
      </w:r>
      <w:r w:rsidRPr="00007581">
        <w:rPr>
          <w:rFonts w:hint="cs"/>
          <w:rtl/>
          <w:lang w:bidi="ar-SY"/>
        </w:rPr>
        <w:t>السماح لمنظمات حقوق الإنسان والمنظمات الإنسانية بال</w:t>
      </w:r>
      <w:r>
        <w:rPr>
          <w:rFonts w:hint="cs"/>
          <w:rtl/>
          <w:lang w:bidi="ar-SY"/>
        </w:rPr>
        <w:t xml:space="preserve">عمل في إريتريا دون خوف أو ترهيب، وتيسير التنفيذ الكامل </w:t>
      </w:r>
      <w:r w:rsidR="008B3B36">
        <w:rPr>
          <w:rFonts w:hint="cs"/>
          <w:rtl/>
          <w:lang w:bidi="ar-SY"/>
        </w:rPr>
        <w:t>ل‍ </w:t>
      </w:r>
      <w:r>
        <w:rPr>
          <w:rFonts w:hint="cs"/>
          <w:rtl/>
          <w:lang w:bidi="ar-SY"/>
        </w:rPr>
        <w:t>‘إطار التعاون من أجل شراكة استراتيجية‘ للفترة</w:t>
      </w:r>
      <w:r>
        <w:rPr>
          <w:rFonts w:hint="eastAsia"/>
          <w:rtl/>
          <w:lang w:bidi="ar-SY"/>
        </w:rPr>
        <w:t> </w:t>
      </w:r>
      <w:r>
        <w:rPr>
          <w:rFonts w:hint="cs"/>
          <w:rtl/>
          <w:lang w:bidi="ar-SY"/>
        </w:rPr>
        <w:t xml:space="preserve">2013-2016، الذي وقعته حكومة إريتريا والأمم المتحدة في 28 </w:t>
      </w:r>
      <w:r w:rsidRPr="00810F67">
        <w:rPr>
          <w:rFonts w:hint="cs"/>
          <w:sz w:val="30"/>
          <w:rtl/>
          <w:lang w:bidi="ar-SY"/>
        </w:rPr>
        <w:t>كانون الثاني/</w:t>
      </w:r>
      <w:r>
        <w:rPr>
          <w:rFonts w:hint="cs"/>
          <w:sz w:val="30"/>
          <w:rtl/>
          <w:lang w:bidi="ar-SY"/>
        </w:rPr>
        <w:t xml:space="preserve"> </w:t>
      </w:r>
      <w:r w:rsidRPr="00810F67">
        <w:rPr>
          <w:rFonts w:hint="cs"/>
          <w:sz w:val="30"/>
          <w:rtl/>
          <w:lang w:bidi="ar-SY"/>
        </w:rPr>
        <w:t xml:space="preserve">يناير </w:t>
      </w:r>
      <w:r>
        <w:rPr>
          <w:rFonts w:hint="cs"/>
          <w:rtl/>
          <w:lang w:bidi="ar-SY"/>
        </w:rPr>
        <w:t xml:space="preserve">2013؛  </w:t>
      </w:r>
    </w:p>
    <w:p w:rsidR="00D87E7D" w:rsidRDefault="00D87E7D" w:rsidP="00636F0A">
      <w:pPr>
        <w:pStyle w:val="SingleTxtGA"/>
        <w:rPr>
          <w:rFonts w:hint="cs"/>
          <w:rtl/>
          <w:lang w:val="fr-CH" w:eastAsia="ar-SA"/>
        </w:rPr>
      </w:pPr>
      <w:r>
        <w:rPr>
          <w:rFonts w:hint="cs"/>
          <w:rtl/>
          <w:lang w:val="fr-CH" w:eastAsia="ar-SA"/>
        </w:rPr>
        <w:tab/>
        <w:t>(ط)</w:t>
      </w:r>
      <w:r>
        <w:rPr>
          <w:rFonts w:hint="cs"/>
          <w:rtl/>
          <w:lang w:val="fr-CH" w:eastAsia="ar-SA"/>
        </w:rPr>
        <w:tab/>
      </w:r>
      <w:r w:rsidRPr="00007581">
        <w:rPr>
          <w:rFonts w:hint="cs"/>
          <w:rtl/>
          <w:lang w:bidi="ar-SY"/>
        </w:rPr>
        <w:t>احترام حق كل فرد في حرية التعبير</w:t>
      </w:r>
      <w:r>
        <w:rPr>
          <w:rFonts w:hint="cs"/>
          <w:rtl/>
          <w:lang w:bidi="ar-SY"/>
        </w:rPr>
        <w:t>،</w:t>
      </w:r>
      <w:r w:rsidRPr="00007581">
        <w:rPr>
          <w:rFonts w:hint="cs"/>
          <w:rtl/>
          <w:lang w:bidi="ar-SY"/>
        </w:rPr>
        <w:t xml:space="preserve"> وحرية الفكر والوجدان والدين أو</w:t>
      </w:r>
      <w:r w:rsidR="00636F0A">
        <w:rPr>
          <w:rFonts w:hint="eastAsia"/>
          <w:rtl/>
          <w:lang w:bidi="ar-SY"/>
        </w:rPr>
        <w:t> </w:t>
      </w:r>
      <w:r w:rsidRPr="00007581">
        <w:rPr>
          <w:rFonts w:hint="cs"/>
          <w:rtl/>
          <w:lang w:bidi="ar-SY"/>
        </w:rPr>
        <w:t>المعتقد</w:t>
      </w:r>
      <w:r>
        <w:rPr>
          <w:rFonts w:hint="cs"/>
          <w:rtl/>
          <w:lang w:bidi="ar-SY"/>
        </w:rPr>
        <w:t>،</w:t>
      </w:r>
      <w:r w:rsidRPr="00007581">
        <w:rPr>
          <w:rFonts w:hint="cs"/>
          <w:rtl/>
          <w:lang w:bidi="ar-SY"/>
        </w:rPr>
        <w:t xml:space="preserve"> و</w:t>
      </w:r>
      <w:r>
        <w:rPr>
          <w:rFonts w:hint="cs"/>
          <w:rtl/>
          <w:lang w:bidi="ar-SY"/>
        </w:rPr>
        <w:t xml:space="preserve">الحق في </w:t>
      </w:r>
      <w:r w:rsidRPr="00007581">
        <w:rPr>
          <w:rFonts w:hint="cs"/>
          <w:rtl/>
          <w:lang w:bidi="ar-SY"/>
        </w:rPr>
        <w:t>حرية التجمّع السلمي وتكوين الجمعيات؛</w:t>
      </w:r>
      <w:r>
        <w:rPr>
          <w:rFonts w:hint="cs"/>
          <w:rtl/>
          <w:lang w:bidi="ar-SY"/>
        </w:rPr>
        <w:t xml:space="preserve"> </w:t>
      </w:r>
    </w:p>
    <w:p w:rsidR="00D87E7D" w:rsidRDefault="00D87E7D" w:rsidP="008B3B36">
      <w:pPr>
        <w:pStyle w:val="SingleTxtGA"/>
        <w:rPr>
          <w:rFonts w:hint="cs"/>
          <w:rtl/>
          <w:lang w:val="fr-CH" w:eastAsia="ar-SA"/>
        </w:rPr>
      </w:pPr>
      <w:r>
        <w:rPr>
          <w:rFonts w:hint="cs"/>
          <w:rtl/>
          <w:lang w:val="fr-CH" w:eastAsia="ar-SA"/>
        </w:rPr>
        <w:tab/>
        <w:t>(ي)</w:t>
      </w:r>
      <w:r>
        <w:rPr>
          <w:rFonts w:hint="cs"/>
          <w:rtl/>
          <w:lang w:val="fr-CH" w:eastAsia="ar-SA"/>
        </w:rPr>
        <w:tab/>
        <w:t xml:space="preserve">تدعيم عملية تعزيز وحماية حقوق المرأة، </w:t>
      </w:r>
      <w:r w:rsidR="008B3B36">
        <w:rPr>
          <w:rFonts w:hint="cs"/>
          <w:rtl/>
          <w:lang w:val="fr-CH" w:eastAsia="ar-SA"/>
        </w:rPr>
        <w:t xml:space="preserve">بوسائل </w:t>
      </w:r>
      <w:r>
        <w:rPr>
          <w:rFonts w:hint="cs"/>
          <w:rtl/>
          <w:lang w:val="fr-CH" w:eastAsia="ar-SA"/>
        </w:rPr>
        <w:t xml:space="preserve">منها اتخاذ مزيد من التدابير لمكافحة الممارسات الضارة، مثل زواج الأطفال والزواج المبكر والزواج القسري، وتشويه الأعضاء التناسلية الأنثوية؛ </w:t>
      </w:r>
    </w:p>
    <w:p w:rsidR="00D87E7D" w:rsidRDefault="00D87E7D" w:rsidP="00D87E7D">
      <w:pPr>
        <w:pStyle w:val="SingleTxtGA"/>
        <w:rPr>
          <w:rFonts w:hint="cs"/>
          <w:rtl/>
          <w:lang w:val="fr-CH" w:eastAsia="ar-SA"/>
        </w:rPr>
      </w:pPr>
      <w:r>
        <w:rPr>
          <w:rFonts w:hint="cs"/>
          <w:rtl/>
          <w:lang w:val="fr-CH" w:eastAsia="ar-SA"/>
        </w:rPr>
        <w:tab/>
        <w:t>(ك)</w:t>
      </w:r>
      <w:r>
        <w:rPr>
          <w:rFonts w:hint="cs"/>
          <w:rtl/>
          <w:lang w:val="fr-CH" w:eastAsia="ar-SA"/>
        </w:rPr>
        <w:tab/>
        <w:t xml:space="preserve">تنفيذ التوصيات المقدمة أثناء الاستعراض الدوري الشامل الثاني المتعلِّق بإريتريا، وتقديم تقرير عن التقدُّم المحرز، والتعاون الكامل مع مجلس حقوق الإنسان ومع عملية الاستعراض الدوري الشامل في جولته الثالثة؛ </w:t>
      </w:r>
    </w:p>
    <w:p w:rsidR="00D87E7D" w:rsidRDefault="00D87E7D" w:rsidP="008B3B36">
      <w:pPr>
        <w:pStyle w:val="SingleTxtGA"/>
        <w:rPr>
          <w:rFonts w:hint="cs"/>
          <w:rtl/>
          <w:lang w:val="fr-CH" w:eastAsia="ar-SA"/>
        </w:rPr>
      </w:pPr>
      <w:r>
        <w:rPr>
          <w:rFonts w:hint="cs"/>
          <w:rtl/>
          <w:lang w:val="fr-CH" w:eastAsia="ar-SA"/>
        </w:rPr>
        <w:tab/>
        <w:t>(ل)</w:t>
      </w:r>
      <w:r>
        <w:rPr>
          <w:rFonts w:hint="cs"/>
          <w:rtl/>
          <w:lang w:val="fr-CH" w:eastAsia="ar-SA"/>
        </w:rPr>
        <w:tab/>
        <w:t xml:space="preserve">إنهاء سياسات "الجُرم بالتبعية" التي تستهدف أفراد أسر المتهربين من الخدمة الوطنية أو </w:t>
      </w:r>
      <w:r w:rsidR="008B3B36">
        <w:rPr>
          <w:rFonts w:hint="cs"/>
          <w:rtl/>
          <w:lang w:val="fr-CH" w:eastAsia="ar-SA"/>
        </w:rPr>
        <w:t xml:space="preserve">من يحاولون </w:t>
      </w:r>
      <w:r>
        <w:rPr>
          <w:rFonts w:hint="cs"/>
          <w:rtl/>
          <w:lang w:val="fr-CH" w:eastAsia="ar-SA"/>
        </w:rPr>
        <w:t xml:space="preserve">الفرار من إريتريا؛  </w:t>
      </w:r>
    </w:p>
    <w:p w:rsidR="00D87E7D" w:rsidRPr="007D7D09" w:rsidRDefault="00D87E7D" w:rsidP="008B3B36">
      <w:pPr>
        <w:pStyle w:val="SingleTxtGA"/>
        <w:rPr>
          <w:rFonts w:hint="cs"/>
          <w:spacing w:val="2"/>
          <w:rtl/>
          <w:lang w:val="fr-CH" w:eastAsia="ar-SA"/>
        </w:rPr>
      </w:pPr>
      <w:r w:rsidRPr="007D7D09">
        <w:rPr>
          <w:rFonts w:hint="cs"/>
          <w:spacing w:val="2"/>
          <w:rtl/>
          <w:lang w:val="fr-CH" w:eastAsia="ar-SA"/>
        </w:rPr>
        <w:tab/>
        <w:t>(م)</w:t>
      </w:r>
      <w:r w:rsidRPr="007D7D09">
        <w:rPr>
          <w:rFonts w:hint="cs"/>
          <w:spacing w:val="2"/>
          <w:rtl/>
          <w:lang w:val="fr-CH" w:eastAsia="ar-SA"/>
        </w:rPr>
        <w:tab/>
        <w:t>التعاون الكامل مع مفوضية الأمم المتحدة السامية لحقوق الإنسان، وفقاً لالتزاماتها الدولية في مجال حقوق الإنسان، بطرق منها إتاحة إمكانية دخول البلد</w:t>
      </w:r>
      <w:r w:rsidR="008B3B36">
        <w:rPr>
          <w:rFonts w:hint="cs"/>
          <w:spacing w:val="2"/>
          <w:rtl/>
          <w:lang w:val="fr-CH" w:eastAsia="ar-SA"/>
        </w:rPr>
        <w:t>، دون أية عوائق،</w:t>
      </w:r>
      <w:r w:rsidRPr="007D7D09">
        <w:rPr>
          <w:rFonts w:hint="cs"/>
          <w:spacing w:val="2"/>
          <w:rtl/>
          <w:lang w:val="fr-CH" w:eastAsia="ar-SA"/>
        </w:rPr>
        <w:t xml:space="preserve"> أمام بعثة أخرى للمفوضية، على نحو ما طلبته المفوضة السامية، وهيئات معاهدات حقوق الإنسان، وجميع آليات مجلس حقوق الإنسان، والتعاون مع الآليات الدولية والإقليمية لحقوق الإنسان؛</w:t>
      </w:r>
    </w:p>
    <w:p w:rsidR="00D87E7D" w:rsidRPr="00636F0A" w:rsidRDefault="00D87E7D" w:rsidP="00636F0A">
      <w:pPr>
        <w:pStyle w:val="SingleTxtGA"/>
        <w:rPr>
          <w:rFonts w:hint="cs"/>
          <w:spacing w:val="-2"/>
          <w:rtl/>
          <w:lang w:eastAsia="ar-SA"/>
        </w:rPr>
      </w:pPr>
      <w:r w:rsidRPr="00636F0A">
        <w:rPr>
          <w:rFonts w:hint="cs"/>
          <w:spacing w:val="-2"/>
          <w:rtl/>
          <w:lang w:val="fr-CH" w:eastAsia="ar-SA"/>
        </w:rPr>
        <w:tab/>
        <w:t>(ن)</w:t>
      </w:r>
      <w:r w:rsidRPr="00636F0A">
        <w:rPr>
          <w:rFonts w:hint="cs"/>
          <w:spacing w:val="-2"/>
          <w:rtl/>
          <w:lang w:val="fr-CH" w:eastAsia="ar-SA"/>
        </w:rPr>
        <w:tab/>
        <w:t>موافاة المفوضية السامية بجميع المعلومات ذات الصلة عن هوية جميع المحتجزين والمفقودين في القتال، بمن فيهم أعضاء مجموعة ال‍ 15 (</w:t>
      </w:r>
      <w:r w:rsidRPr="00636F0A">
        <w:rPr>
          <w:spacing w:val="-2"/>
          <w:lang w:eastAsia="ar-SA"/>
        </w:rPr>
        <w:t>G-15</w:t>
      </w:r>
      <w:r w:rsidRPr="00636F0A">
        <w:rPr>
          <w:rFonts w:hint="cs"/>
          <w:spacing w:val="-2"/>
          <w:rtl/>
          <w:lang w:eastAsia="ar-SA"/>
        </w:rPr>
        <w:t xml:space="preserve">) والأشخاص الذين احتُجزوا عقب الاستيلاء على المبنى الذي توجد </w:t>
      </w:r>
      <w:r w:rsidR="008B3B36" w:rsidRPr="00636F0A">
        <w:rPr>
          <w:rFonts w:hint="cs"/>
          <w:spacing w:val="-2"/>
          <w:rtl/>
          <w:lang w:eastAsia="ar-SA"/>
        </w:rPr>
        <w:t xml:space="preserve">فيه </w:t>
      </w:r>
      <w:r w:rsidRPr="00636F0A">
        <w:rPr>
          <w:rFonts w:hint="cs"/>
          <w:spacing w:val="-2"/>
          <w:rtl/>
          <w:lang w:eastAsia="ar-SA"/>
        </w:rPr>
        <w:t>وزارة الإعلام في 21 كانون الثاني/يناير</w:t>
      </w:r>
      <w:r w:rsidRPr="00636F0A">
        <w:rPr>
          <w:rFonts w:hint="eastAsia"/>
          <w:spacing w:val="-2"/>
          <w:rtl/>
          <w:lang w:eastAsia="ar-SA"/>
        </w:rPr>
        <w:t> </w:t>
      </w:r>
      <w:r w:rsidRPr="00636F0A">
        <w:rPr>
          <w:rFonts w:hint="cs"/>
          <w:spacing w:val="-2"/>
          <w:rtl/>
          <w:lang w:eastAsia="ar-SA"/>
        </w:rPr>
        <w:t>2013، والمقاتلون الجيبوتيون ا</w:t>
      </w:r>
      <w:r w:rsidRPr="00636F0A">
        <w:rPr>
          <w:rFonts w:hint="cs"/>
          <w:spacing w:val="-2"/>
          <w:sz w:val="30"/>
          <w:rtl/>
          <w:lang w:eastAsia="ar-SA"/>
        </w:rPr>
        <w:t>ل‍</w:t>
      </w:r>
      <w:r w:rsidRPr="00636F0A">
        <w:rPr>
          <w:rFonts w:hint="cs"/>
          <w:spacing w:val="-2"/>
          <w:rtl/>
          <w:lang w:eastAsia="ar-SA"/>
        </w:rPr>
        <w:t xml:space="preserve"> 19، وعن سلامتهم وحالتهم الصحية وأماكن وجودهم؛ </w:t>
      </w:r>
    </w:p>
    <w:p w:rsidR="00D87E7D" w:rsidRDefault="00D87E7D" w:rsidP="008B3B36">
      <w:pPr>
        <w:pStyle w:val="SingleTxtGA"/>
        <w:rPr>
          <w:rFonts w:hint="cs"/>
          <w:rtl/>
          <w:lang w:eastAsia="ar-SA"/>
        </w:rPr>
      </w:pPr>
      <w:r>
        <w:rPr>
          <w:rFonts w:hint="cs"/>
          <w:rtl/>
          <w:lang w:eastAsia="ar-SA"/>
        </w:rPr>
        <w:tab/>
        <w:t>(س)</w:t>
      </w:r>
      <w:r>
        <w:rPr>
          <w:rFonts w:hint="cs"/>
          <w:rtl/>
          <w:lang w:eastAsia="ar-SA"/>
        </w:rPr>
        <w:tab/>
        <w:t xml:space="preserve">تنفيذ دستور إريتريا المعتمد في عام 1997 تنفيذاً كاملاً، وممارسة الحكم وفقاً لمبادئ سيادة القانون؛ </w:t>
      </w:r>
    </w:p>
    <w:p w:rsidR="00D87E7D" w:rsidRDefault="00D87E7D" w:rsidP="008B3B36">
      <w:pPr>
        <w:pStyle w:val="SingleTxtGA"/>
        <w:rPr>
          <w:rFonts w:hint="cs"/>
          <w:rtl/>
          <w:lang w:val="fr-CH" w:eastAsia="ar-SA"/>
        </w:rPr>
      </w:pPr>
      <w:r>
        <w:rPr>
          <w:rtl/>
          <w:lang w:eastAsia="ar-SA"/>
        </w:rPr>
        <w:tab/>
      </w:r>
      <w:r>
        <w:rPr>
          <w:rFonts w:hint="cs"/>
          <w:rtl/>
          <w:lang w:eastAsia="ar-SA"/>
        </w:rPr>
        <w:t>4-</w:t>
      </w:r>
      <w:r>
        <w:rPr>
          <w:rFonts w:hint="cs"/>
          <w:rtl/>
          <w:lang w:eastAsia="ar-SA"/>
        </w:rPr>
        <w:tab/>
      </w:r>
      <w:r w:rsidRPr="00EC3CC8">
        <w:rPr>
          <w:rFonts w:hint="cs"/>
          <w:i/>
          <w:iCs/>
          <w:rtl/>
          <w:lang w:eastAsia="ar-SA"/>
        </w:rPr>
        <w:t>يحث</w:t>
      </w:r>
      <w:r>
        <w:rPr>
          <w:rFonts w:hint="cs"/>
          <w:rtl/>
          <w:lang w:eastAsia="ar-SA"/>
        </w:rPr>
        <w:t xml:space="preserve"> إريتريا على إتاحة المعلومات المتصلة بالمقاتلين الجيبوتيين المفقودين في القتال منذ الاشتباكات التي وقعت في الفترة من 10 إلى 12 حزيران/يونيه 2008، لكي يتسنى للمعنيين</w:t>
      </w:r>
      <w:r>
        <w:rPr>
          <w:rFonts w:hint="cs"/>
          <w:rtl/>
          <w:lang w:val="fr-CH" w:eastAsia="ar-SA"/>
        </w:rPr>
        <w:t xml:space="preserve"> بالأمر التحقق من وجود أسرى حرب جيبوتيين ومن أحوالهم؛ </w:t>
      </w:r>
    </w:p>
    <w:p w:rsidR="00D87E7D" w:rsidRDefault="00D87E7D" w:rsidP="008B3B36">
      <w:pPr>
        <w:pStyle w:val="SingleTxtGA"/>
        <w:rPr>
          <w:rFonts w:hint="cs"/>
          <w:rtl/>
          <w:lang w:val="fr-CH" w:eastAsia="ar-SA"/>
        </w:rPr>
      </w:pPr>
      <w:r>
        <w:rPr>
          <w:rtl/>
          <w:lang w:val="fr-CH" w:eastAsia="ar-SA"/>
        </w:rPr>
        <w:tab/>
      </w:r>
      <w:r>
        <w:rPr>
          <w:rFonts w:hint="cs"/>
          <w:rtl/>
          <w:lang w:val="fr-CH" w:eastAsia="ar-SA"/>
        </w:rPr>
        <w:t>5-</w:t>
      </w:r>
      <w:r>
        <w:rPr>
          <w:rFonts w:hint="cs"/>
          <w:rtl/>
          <w:lang w:val="fr-CH" w:eastAsia="ar-SA"/>
        </w:rPr>
        <w:tab/>
      </w:r>
      <w:r w:rsidRPr="00EC3CC8">
        <w:rPr>
          <w:rFonts w:hint="cs"/>
          <w:i/>
          <w:iCs/>
          <w:rtl/>
          <w:lang w:val="fr-CH" w:eastAsia="ar-SA"/>
        </w:rPr>
        <w:t>يقرر</w:t>
      </w:r>
      <w:r>
        <w:rPr>
          <w:rFonts w:hint="cs"/>
          <w:rtl/>
          <w:lang w:val="fr-CH" w:eastAsia="ar-SA"/>
        </w:rPr>
        <w:t xml:space="preserve"> تمديد ولاية المقررة الخاصة المعنية بحالة حقوق الإنسان في إريتريا لمدة سنة واحدة، ويطلب إليها أن تقدم تقريراً إلى مجلس حقوق الإنسان في دورته التاسعة والعشرين وأن تلقي كلمة أمام الجمعية العامة وتشارك في حوار تفاعلي معها في دورتها التاسعة والستين؛</w:t>
      </w:r>
    </w:p>
    <w:p w:rsidR="00D87E7D" w:rsidRDefault="00D87E7D" w:rsidP="008B3B36">
      <w:pPr>
        <w:pStyle w:val="SingleTxtGA"/>
        <w:rPr>
          <w:rFonts w:hint="cs"/>
          <w:rtl/>
          <w:lang w:val="fr-CH" w:eastAsia="ar-SA"/>
        </w:rPr>
      </w:pPr>
      <w:r>
        <w:rPr>
          <w:rtl/>
          <w:lang w:val="fr-CH" w:eastAsia="ar-SA"/>
        </w:rPr>
        <w:tab/>
      </w:r>
      <w:r>
        <w:rPr>
          <w:rFonts w:hint="cs"/>
          <w:rtl/>
          <w:lang w:val="fr-CH" w:eastAsia="ar-SA"/>
        </w:rPr>
        <w:t>6-</w:t>
      </w:r>
      <w:r>
        <w:rPr>
          <w:rFonts w:hint="cs"/>
          <w:rtl/>
          <w:lang w:val="fr-CH" w:eastAsia="ar-SA"/>
        </w:rPr>
        <w:tab/>
      </w:r>
      <w:r w:rsidRPr="00EC3CC8">
        <w:rPr>
          <w:rFonts w:hint="cs"/>
          <w:i/>
          <w:iCs/>
          <w:rtl/>
          <w:lang w:val="fr-CH" w:eastAsia="ar-SA"/>
        </w:rPr>
        <w:t>يدعو</w:t>
      </w:r>
      <w:r>
        <w:rPr>
          <w:rFonts w:hint="cs"/>
          <w:rtl/>
          <w:lang w:val="fr-CH" w:eastAsia="ar-SA"/>
        </w:rPr>
        <w:t xml:space="preserve"> المفوضة السامية إلى تقديم تقرير إلى المجلس عن التقدم المحرز في التعاون بين إريتريا والمفوضية السامية؛</w:t>
      </w:r>
    </w:p>
    <w:p w:rsidR="00D87E7D" w:rsidRPr="007C42C2" w:rsidRDefault="00D87E7D" w:rsidP="008B3B36">
      <w:pPr>
        <w:pStyle w:val="SingleTxtGA"/>
        <w:rPr>
          <w:rFonts w:hint="cs"/>
          <w:spacing w:val="-4"/>
          <w:rtl/>
          <w:lang w:val="fr-CH" w:eastAsia="ar-SA"/>
        </w:rPr>
      </w:pPr>
      <w:r w:rsidRPr="007C42C2">
        <w:rPr>
          <w:rFonts w:hint="cs"/>
          <w:spacing w:val="-4"/>
          <w:rtl/>
          <w:lang w:val="fr-CH" w:eastAsia="ar-SA"/>
        </w:rPr>
        <w:tab/>
        <w:t>7-</w:t>
      </w:r>
      <w:r w:rsidRPr="007C42C2">
        <w:rPr>
          <w:rFonts w:hint="cs"/>
          <w:spacing w:val="-4"/>
          <w:rtl/>
          <w:lang w:val="fr-CH" w:eastAsia="ar-SA"/>
        </w:rPr>
        <w:tab/>
      </w:r>
      <w:r w:rsidRPr="007C42C2">
        <w:rPr>
          <w:rFonts w:hint="cs"/>
          <w:i/>
          <w:iCs/>
          <w:spacing w:val="-4"/>
          <w:rtl/>
          <w:lang w:val="fr-CH" w:eastAsia="ar-SA"/>
        </w:rPr>
        <w:t>يقرر</w:t>
      </w:r>
      <w:r w:rsidRPr="007C42C2">
        <w:rPr>
          <w:rFonts w:hint="cs"/>
          <w:spacing w:val="-4"/>
          <w:rtl/>
          <w:lang w:val="fr-CH" w:eastAsia="ar-SA"/>
        </w:rPr>
        <w:t xml:space="preserve"> أن ينشئ، لمدة سنة واحدة، لجنة تحقيق تتألف من ثلاثة أعضاء، على أن تكون المقررة الخاصة واحدة منهم، وأن يعين رئيس مجلس حقوق الإنسان العضوين الآخريْن؛</w:t>
      </w:r>
    </w:p>
    <w:p w:rsidR="00D87E7D" w:rsidRDefault="00D87E7D" w:rsidP="008B3B36">
      <w:pPr>
        <w:pStyle w:val="SingleTxtGA"/>
        <w:rPr>
          <w:rFonts w:hint="cs"/>
          <w:rtl/>
          <w:lang w:val="fr-CH" w:eastAsia="ar-SA"/>
        </w:rPr>
      </w:pPr>
      <w:r>
        <w:rPr>
          <w:rFonts w:hint="cs"/>
          <w:rtl/>
          <w:lang w:val="fr-CH" w:eastAsia="ar-SA"/>
        </w:rPr>
        <w:tab/>
        <w:t>8-</w:t>
      </w:r>
      <w:r>
        <w:rPr>
          <w:rFonts w:hint="cs"/>
          <w:rtl/>
          <w:lang w:val="fr-CH" w:eastAsia="ar-SA"/>
        </w:rPr>
        <w:tab/>
      </w:r>
      <w:r w:rsidRPr="00EC3CC8">
        <w:rPr>
          <w:rFonts w:hint="cs"/>
          <w:i/>
          <w:iCs/>
          <w:rtl/>
          <w:lang w:val="fr-CH" w:eastAsia="ar-SA"/>
        </w:rPr>
        <w:t>يقرر أيضاً</w:t>
      </w:r>
      <w:r>
        <w:rPr>
          <w:rFonts w:hint="cs"/>
          <w:rtl/>
          <w:lang w:val="fr-CH" w:eastAsia="ar-SA"/>
        </w:rPr>
        <w:t xml:space="preserve"> أن تحقق لجنة التحقيق في جميع انتهاكات حقوق الإنسان المدعى ارتكابها في إريتريا، على النحو الوارد في تقارير المقررة الخاصة؛</w:t>
      </w:r>
    </w:p>
    <w:p w:rsidR="00D87E7D" w:rsidRDefault="00D87E7D" w:rsidP="008B3B36">
      <w:pPr>
        <w:pStyle w:val="SingleTxtGA"/>
        <w:rPr>
          <w:rFonts w:hint="cs"/>
          <w:rtl/>
          <w:lang w:val="fr-CH" w:eastAsia="ar-SA"/>
        </w:rPr>
      </w:pPr>
      <w:r>
        <w:rPr>
          <w:rFonts w:hint="cs"/>
          <w:rtl/>
          <w:lang w:val="fr-CH" w:eastAsia="ar-SA"/>
        </w:rPr>
        <w:tab/>
        <w:t>9-</w:t>
      </w:r>
      <w:r>
        <w:rPr>
          <w:rFonts w:hint="cs"/>
          <w:rtl/>
          <w:lang w:val="fr-CH" w:eastAsia="ar-SA"/>
        </w:rPr>
        <w:tab/>
      </w:r>
      <w:r w:rsidRPr="00EC3CC8">
        <w:rPr>
          <w:rFonts w:hint="cs"/>
          <w:i/>
          <w:iCs/>
          <w:rtl/>
          <w:lang w:val="fr-CH" w:eastAsia="ar-SA"/>
        </w:rPr>
        <w:t>يهيب</w:t>
      </w:r>
      <w:r>
        <w:rPr>
          <w:rFonts w:hint="cs"/>
          <w:rtl/>
          <w:lang w:val="fr-CH" w:eastAsia="ar-SA"/>
        </w:rPr>
        <w:t xml:space="preserve"> بحكومة إريتريا أن تتعاون تعاوناً كاملاً مع المقررة الخاصة ولجنة التحقيق، والسماح لهما وللموظفين التابعين لهما بزيارة البلد دون </w:t>
      </w:r>
      <w:r w:rsidR="008B3B36">
        <w:rPr>
          <w:rFonts w:hint="cs"/>
          <w:rtl/>
          <w:lang w:val="fr-CH" w:eastAsia="ar-SA"/>
        </w:rPr>
        <w:t>عوائق</w:t>
      </w:r>
      <w:r>
        <w:rPr>
          <w:rFonts w:hint="cs"/>
          <w:rtl/>
          <w:lang w:val="fr-CH" w:eastAsia="ar-SA"/>
        </w:rPr>
        <w:t>، وإيلاء الاهتمام الواجب للتوصيات الواردة في تقارير المقررة الخاصة، وتزويدهما بالمعلومات الضرورية لتنفيذ ولايتيهما، ويؤكد أهمية أن تقدم جميع الدول دعمها إلى المقررة الخاصة وإلى لجنة التحقيق كي يتسنى لهما الاضطلاع بولايتيهما؛</w:t>
      </w:r>
    </w:p>
    <w:p w:rsidR="00D87E7D" w:rsidRDefault="00D87E7D" w:rsidP="008B3B36">
      <w:pPr>
        <w:pStyle w:val="SingleTxtGA"/>
        <w:rPr>
          <w:rFonts w:hint="cs"/>
          <w:rtl/>
          <w:lang w:val="fr-CH" w:eastAsia="ar-SA"/>
        </w:rPr>
      </w:pPr>
      <w:r>
        <w:rPr>
          <w:rFonts w:hint="cs"/>
          <w:rtl/>
          <w:lang w:val="fr-CH" w:eastAsia="ar-SA"/>
        </w:rPr>
        <w:tab/>
        <w:t>10-</w:t>
      </w:r>
      <w:r>
        <w:rPr>
          <w:rFonts w:hint="cs"/>
          <w:rtl/>
          <w:lang w:val="fr-CH" w:eastAsia="ar-SA"/>
        </w:rPr>
        <w:tab/>
      </w:r>
      <w:r w:rsidRPr="00BC64BF">
        <w:rPr>
          <w:rFonts w:hint="cs"/>
          <w:i/>
          <w:iCs/>
          <w:rtl/>
          <w:lang w:val="fr-CH" w:eastAsia="ar-SA"/>
        </w:rPr>
        <w:t>يحث</w:t>
      </w:r>
      <w:r>
        <w:rPr>
          <w:rFonts w:hint="cs"/>
          <w:rtl/>
          <w:lang w:val="fr-CH" w:eastAsia="ar-SA"/>
        </w:rPr>
        <w:t xml:space="preserve"> المجتمع الدولي على أن يتعاون تعاوناً كاملاً مع المقررة الخاصة ولجنة</w:t>
      </w:r>
      <w:r>
        <w:rPr>
          <w:rFonts w:hint="eastAsia"/>
          <w:rtl/>
          <w:lang w:val="fr-CH" w:eastAsia="ar-SA"/>
        </w:rPr>
        <w:t> </w:t>
      </w:r>
      <w:r>
        <w:rPr>
          <w:rFonts w:hint="cs"/>
          <w:rtl/>
          <w:lang w:val="fr-CH" w:eastAsia="ar-SA"/>
        </w:rPr>
        <w:t>التحقيق؛</w:t>
      </w:r>
    </w:p>
    <w:p w:rsidR="00D87E7D" w:rsidRDefault="00D87E7D" w:rsidP="00D87E7D">
      <w:pPr>
        <w:pStyle w:val="SingleTxtGA"/>
        <w:rPr>
          <w:rFonts w:hint="cs"/>
          <w:rtl/>
          <w:lang w:val="fr-CH" w:eastAsia="ar-SA"/>
        </w:rPr>
      </w:pPr>
      <w:r>
        <w:rPr>
          <w:rFonts w:hint="cs"/>
          <w:rtl/>
          <w:lang w:val="fr-CH" w:eastAsia="ar-SA"/>
        </w:rPr>
        <w:tab/>
        <w:t>11-</w:t>
      </w:r>
      <w:r>
        <w:rPr>
          <w:rFonts w:hint="cs"/>
          <w:rtl/>
          <w:lang w:val="fr-CH" w:eastAsia="ar-SA"/>
        </w:rPr>
        <w:tab/>
      </w:r>
      <w:r w:rsidRPr="00E169CE">
        <w:rPr>
          <w:rFonts w:hint="cs"/>
          <w:i/>
          <w:iCs/>
          <w:rtl/>
          <w:lang w:val="fr-CH" w:eastAsia="ar-SA"/>
        </w:rPr>
        <w:t>يحث</w:t>
      </w:r>
      <w:r>
        <w:rPr>
          <w:rFonts w:hint="cs"/>
          <w:rtl/>
          <w:lang w:val="fr-CH" w:eastAsia="ar-SA"/>
        </w:rPr>
        <w:t xml:space="preserve"> المجتمع الدولي أيضاً على تعزيز الجهود الرامية إلى ضمان توفير الحماية للفارين من إريتريا، ولا سيما الأعداد المتزايدة من الأطفال غير المصحوبين بذويهم؛</w:t>
      </w:r>
    </w:p>
    <w:p w:rsidR="00D87E7D" w:rsidRDefault="00D87E7D" w:rsidP="00D87E7D">
      <w:pPr>
        <w:pStyle w:val="SingleTxtGA"/>
        <w:rPr>
          <w:rFonts w:hint="cs"/>
          <w:rtl/>
          <w:lang w:val="fr-CH" w:eastAsia="ar-SA"/>
        </w:rPr>
      </w:pPr>
      <w:r>
        <w:rPr>
          <w:rFonts w:hint="cs"/>
          <w:rtl/>
          <w:lang w:val="fr-CH" w:eastAsia="ar-SA"/>
        </w:rPr>
        <w:tab/>
        <w:t>12-</w:t>
      </w:r>
      <w:r>
        <w:rPr>
          <w:rFonts w:hint="cs"/>
          <w:rtl/>
          <w:lang w:val="fr-CH" w:eastAsia="ar-SA"/>
        </w:rPr>
        <w:tab/>
      </w:r>
      <w:r w:rsidRPr="00E169CE">
        <w:rPr>
          <w:rFonts w:hint="cs"/>
          <w:i/>
          <w:iCs/>
          <w:rtl/>
          <w:lang w:val="fr-CH" w:eastAsia="ar-SA"/>
        </w:rPr>
        <w:t>يطلب</w:t>
      </w:r>
      <w:r>
        <w:rPr>
          <w:rFonts w:hint="cs"/>
          <w:rtl/>
          <w:lang w:val="fr-CH" w:eastAsia="ar-SA"/>
        </w:rPr>
        <w:t xml:space="preserve"> إلى الأمين العام أن يزود المقررة الخاصة ولجنة التحقيق بجميع المعلومات والموارد اللازمة للاضطلاع بولايتيهما؛</w:t>
      </w:r>
    </w:p>
    <w:p w:rsidR="00D87E7D" w:rsidRDefault="00D87E7D" w:rsidP="008B3B36">
      <w:pPr>
        <w:pStyle w:val="SingleTxtGA"/>
        <w:rPr>
          <w:rFonts w:hint="cs"/>
          <w:rtl/>
          <w:lang w:val="fr-CH" w:eastAsia="ar-SA"/>
        </w:rPr>
      </w:pPr>
      <w:r>
        <w:rPr>
          <w:rFonts w:hint="cs"/>
          <w:rtl/>
          <w:lang w:val="fr-CH" w:eastAsia="ar-SA"/>
        </w:rPr>
        <w:tab/>
        <w:t>13-</w:t>
      </w:r>
      <w:r>
        <w:rPr>
          <w:rFonts w:hint="cs"/>
          <w:rtl/>
          <w:lang w:val="fr-CH" w:eastAsia="ar-SA"/>
        </w:rPr>
        <w:tab/>
      </w:r>
      <w:r w:rsidRPr="00E169CE">
        <w:rPr>
          <w:rFonts w:hint="cs"/>
          <w:i/>
          <w:iCs/>
          <w:rtl/>
          <w:lang w:val="fr-CH" w:eastAsia="ar-SA"/>
        </w:rPr>
        <w:t>يطلب</w:t>
      </w:r>
      <w:r>
        <w:rPr>
          <w:rFonts w:hint="cs"/>
          <w:rtl/>
          <w:lang w:val="fr-CH" w:eastAsia="ar-SA"/>
        </w:rPr>
        <w:t xml:space="preserve"> إلى لجنة التحقيق أن تقدم تحديثاً شفوياً إلى مجلس حقوق الإنسان في دورته </w:t>
      </w:r>
      <w:r w:rsidR="008B3B36">
        <w:rPr>
          <w:rFonts w:hint="cs"/>
          <w:rtl/>
          <w:lang w:val="fr-CH" w:eastAsia="ar-SA"/>
        </w:rPr>
        <w:t xml:space="preserve">الثامنة </w:t>
      </w:r>
      <w:r>
        <w:rPr>
          <w:rFonts w:hint="cs"/>
          <w:rtl/>
          <w:lang w:val="fr-CH" w:eastAsia="ar-SA"/>
        </w:rPr>
        <w:t xml:space="preserve">والعشرين، وإلى الجمعية العامة في دورتها </w:t>
      </w:r>
      <w:r w:rsidR="008B3B36">
        <w:rPr>
          <w:rFonts w:hint="cs"/>
          <w:rtl/>
          <w:lang w:val="fr-CH" w:eastAsia="ar-SA"/>
        </w:rPr>
        <w:t>السبعين</w:t>
      </w:r>
      <w:r>
        <w:rPr>
          <w:rFonts w:hint="cs"/>
          <w:rtl/>
          <w:lang w:val="fr-CH" w:eastAsia="ar-SA"/>
        </w:rPr>
        <w:t xml:space="preserve">، وتقريراً خطياً إلى المجلس في دورته </w:t>
      </w:r>
      <w:r w:rsidR="008B3B36">
        <w:rPr>
          <w:rFonts w:hint="cs"/>
          <w:rtl/>
          <w:lang w:val="fr-CH" w:eastAsia="ar-SA"/>
        </w:rPr>
        <w:t xml:space="preserve">التاسعة </w:t>
      </w:r>
      <w:r>
        <w:rPr>
          <w:rFonts w:hint="cs"/>
          <w:rtl/>
          <w:lang w:val="fr-CH" w:eastAsia="ar-SA"/>
        </w:rPr>
        <w:t>والعشرين؛</w:t>
      </w:r>
    </w:p>
    <w:p w:rsidR="00D87E7D" w:rsidRDefault="00D87E7D" w:rsidP="00D87E7D">
      <w:pPr>
        <w:pStyle w:val="SingleTxtGA"/>
        <w:rPr>
          <w:rFonts w:hint="cs"/>
          <w:rtl/>
          <w:lang w:val="fr-CH" w:eastAsia="ar-SA"/>
        </w:rPr>
      </w:pPr>
      <w:r>
        <w:rPr>
          <w:rFonts w:hint="cs"/>
          <w:rtl/>
          <w:lang w:val="fr-CH" w:eastAsia="ar-SA"/>
        </w:rPr>
        <w:tab/>
        <w:t>14-</w:t>
      </w:r>
      <w:r>
        <w:rPr>
          <w:rFonts w:hint="cs"/>
          <w:rtl/>
          <w:lang w:val="fr-CH" w:eastAsia="ar-SA"/>
        </w:rPr>
        <w:tab/>
      </w:r>
      <w:r w:rsidRPr="00E169CE">
        <w:rPr>
          <w:rFonts w:hint="cs"/>
          <w:i/>
          <w:iCs/>
          <w:rtl/>
          <w:lang w:val="fr-CH" w:eastAsia="ar-SA"/>
        </w:rPr>
        <w:t>يقرر</w:t>
      </w:r>
      <w:r>
        <w:rPr>
          <w:rFonts w:hint="cs"/>
          <w:rtl/>
          <w:lang w:val="fr-CH" w:eastAsia="ar-SA"/>
        </w:rPr>
        <w:t xml:space="preserve"> إحالة جميع تقارير لجنة التحقيق إلى جميع هيئات الأمم المتحدة ذات الصلة، وإلى الأمين العام من أجل اتخاذ الإجراءات المناسبة؛</w:t>
      </w:r>
    </w:p>
    <w:p w:rsidR="00D87E7D" w:rsidRDefault="00D87E7D" w:rsidP="00D87E7D">
      <w:pPr>
        <w:pStyle w:val="SingleTxtGA"/>
        <w:rPr>
          <w:rFonts w:hint="cs"/>
          <w:rtl/>
          <w:lang w:val="fr-CH" w:eastAsia="ar-SA"/>
        </w:rPr>
      </w:pPr>
      <w:r>
        <w:rPr>
          <w:rFonts w:hint="cs"/>
          <w:rtl/>
          <w:lang w:val="fr-CH" w:eastAsia="ar-SA"/>
        </w:rPr>
        <w:tab/>
        <w:t>15-</w:t>
      </w:r>
      <w:r>
        <w:rPr>
          <w:rFonts w:hint="cs"/>
          <w:rtl/>
          <w:lang w:val="fr-CH" w:eastAsia="ar-SA"/>
        </w:rPr>
        <w:tab/>
      </w:r>
      <w:r w:rsidRPr="00E169CE">
        <w:rPr>
          <w:rFonts w:hint="cs"/>
          <w:i/>
          <w:iCs/>
          <w:rtl/>
          <w:lang w:val="fr-CH" w:eastAsia="ar-SA"/>
        </w:rPr>
        <w:t>يقرر</w:t>
      </w:r>
      <w:r>
        <w:rPr>
          <w:rFonts w:hint="cs"/>
          <w:rtl/>
          <w:lang w:val="fr-CH" w:eastAsia="ar-SA"/>
        </w:rPr>
        <w:t xml:space="preserve"> إبقاء هذه المسألة قيد نظره.</w:t>
      </w:r>
    </w:p>
    <w:p w:rsidR="00913004" w:rsidRPr="00913004" w:rsidRDefault="00913004" w:rsidP="00253B49">
      <w:pPr>
        <w:pStyle w:val="SingleTxtGA"/>
        <w:spacing w:before="120" w:after="0"/>
        <w:jc w:val="right"/>
        <w:rPr>
          <w:rFonts w:hint="cs"/>
          <w:i/>
          <w:iCs/>
          <w:rtl/>
          <w:lang w:val="fr-CH" w:eastAsia="ar-SA"/>
        </w:rPr>
      </w:pPr>
      <w:r w:rsidRPr="00913004">
        <w:rPr>
          <w:rFonts w:hint="cs"/>
          <w:i/>
          <w:iCs/>
          <w:rtl/>
          <w:lang w:val="fr-CH" w:eastAsia="ar-SA"/>
        </w:rPr>
        <w:t xml:space="preserve">الجلسة </w:t>
      </w:r>
      <w:r w:rsidR="00253B49">
        <w:rPr>
          <w:rFonts w:hint="cs"/>
          <w:i/>
          <w:iCs/>
          <w:rtl/>
          <w:lang w:val="fr-CH" w:eastAsia="ar-SA"/>
        </w:rPr>
        <w:t>39</w:t>
      </w:r>
    </w:p>
    <w:p w:rsidR="00913004" w:rsidRPr="00913004" w:rsidRDefault="00913004" w:rsidP="00913004">
      <w:pPr>
        <w:pStyle w:val="SingleTxtGA"/>
        <w:jc w:val="right"/>
        <w:rPr>
          <w:rFonts w:hint="cs"/>
          <w:i/>
          <w:iCs/>
          <w:rtl/>
          <w:lang w:val="fr-CH" w:eastAsia="ar-SA"/>
        </w:rPr>
      </w:pPr>
      <w:r w:rsidRPr="00913004">
        <w:rPr>
          <w:rFonts w:hint="cs"/>
          <w:i/>
          <w:iCs/>
          <w:rtl/>
          <w:lang w:val="fr-CH" w:eastAsia="ar-SA"/>
        </w:rPr>
        <w:t>27 حزيران/يونيه 2014</w:t>
      </w:r>
    </w:p>
    <w:p w:rsidR="00913004" w:rsidRDefault="00913004" w:rsidP="00D87E7D">
      <w:pPr>
        <w:pStyle w:val="SingleTxtGA"/>
        <w:rPr>
          <w:rFonts w:hint="cs"/>
          <w:rtl/>
          <w:lang w:val="fr-CH" w:eastAsia="ar-SA"/>
        </w:rPr>
      </w:pPr>
      <w:r>
        <w:rPr>
          <w:rFonts w:hint="cs"/>
          <w:rtl/>
          <w:lang w:val="fr-CH" w:eastAsia="ar-SA"/>
        </w:rPr>
        <w:t>[اعتُمد دون تصويت.]</w:t>
      </w:r>
    </w:p>
    <w:p w:rsidR="00D87E7D" w:rsidRPr="00AD73D5" w:rsidRDefault="00D87E7D" w:rsidP="00D87E7D">
      <w:pPr>
        <w:spacing w:before="120"/>
        <w:jc w:val="center"/>
        <w:rPr>
          <w:rFonts w:hint="cs"/>
          <w:u w:val="single"/>
          <w:rtl/>
          <w:lang w:val="fr-CH" w:eastAsia="ar-SA"/>
        </w:rPr>
      </w:pPr>
      <w:r>
        <w:rPr>
          <w:u w:val="single"/>
          <w:rtl/>
          <w:lang w:val="fr-CH" w:eastAsia="ar-SA"/>
        </w:rPr>
        <w:tab/>
      </w:r>
      <w:r>
        <w:rPr>
          <w:u w:val="single"/>
          <w:rtl/>
          <w:lang w:val="fr-CH" w:eastAsia="ar-SA"/>
        </w:rPr>
        <w:tab/>
      </w:r>
      <w:r>
        <w:rPr>
          <w:u w:val="single"/>
          <w:rtl/>
          <w:lang w:val="fr-CH" w:eastAsia="ar-SA"/>
        </w:rPr>
        <w:tab/>
      </w:r>
    </w:p>
    <w:sectPr w:rsidR="00D87E7D" w:rsidRPr="00AD73D5" w:rsidSect="00D87E7D">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60BB" w:rsidRPr="00FE6865" w:rsidRDefault="00D260BB" w:rsidP="00FE6865">
      <w:pPr>
        <w:pStyle w:val="Footer"/>
      </w:pPr>
    </w:p>
  </w:endnote>
  <w:endnote w:type="continuationSeparator" w:id="0">
    <w:p w:rsidR="00D260BB" w:rsidRDefault="00D260B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28D" w:rsidRPr="00D87E7D" w:rsidRDefault="00E7528D" w:rsidP="00D87E7D">
    <w:pPr>
      <w:pStyle w:val="Footer"/>
      <w:tabs>
        <w:tab w:val="right" w:pos="9598"/>
      </w:tabs>
    </w:pPr>
    <w:r>
      <w:t>GE.14-08290</w:t>
    </w:r>
    <w:r>
      <w:tab/>
    </w:r>
    <w:r w:rsidRPr="00D87E7D">
      <w:rPr>
        <w:b/>
        <w:sz w:val="18"/>
      </w:rPr>
      <w:fldChar w:fldCharType="begin"/>
    </w:r>
    <w:r w:rsidRPr="00D87E7D">
      <w:rPr>
        <w:b/>
        <w:sz w:val="18"/>
      </w:rPr>
      <w:instrText xml:space="preserve"> PAGE  \* MERGEFORMAT </w:instrText>
    </w:r>
    <w:r w:rsidRPr="00D87E7D">
      <w:rPr>
        <w:b/>
        <w:sz w:val="18"/>
      </w:rPr>
      <w:fldChar w:fldCharType="separate"/>
    </w:r>
    <w:r w:rsidR="00EC773B">
      <w:rPr>
        <w:b/>
        <w:noProof/>
        <w:sz w:val="18"/>
      </w:rPr>
      <w:t>6</w:t>
    </w:r>
    <w:r w:rsidRPr="00D87E7D">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28D" w:rsidRPr="00D87E7D" w:rsidRDefault="00E7528D" w:rsidP="00D87E7D">
    <w:pPr>
      <w:pStyle w:val="Footer"/>
      <w:tabs>
        <w:tab w:val="right" w:pos="9598"/>
      </w:tabs>
      <w:rPr>
        <w:b/>
        <w:sz w:val="18"/>
      </w:rPr>
    </w:pPr>
    <w:r w:rsidRPr="00D87E7D">
      <w:rPr>
        <w:b/>
        <w:sz w:val="18"/>
      </w:rPr>
      <w:fldChar w:fldCharType="begin"/>
    </w:r>
    <w:r w:rsidRPr="00D87E7D">
      <w:rPr>
        <w:b/>
        <w:sz w:val="18"/>
      </w:rPr>
      <w:instrText xml:space="preserve"> PAGE  \* MERGEFORMAT </w:instrText>
    </w:r>
    <w:r w:rsidRPr="00D87E7D">
      <w:rPr>
        <w:b/>
        <w:sz w:val="18"/>
      </w:rPr>
      <w:fldChar w:fldCharType="separate"/>
    </w:r>
    <w:r w:rsidR="00EC773B">
      <w:rPr>
        <w:b/>
        <w:noProof/>
        <w:sz w:val="18"/>
      </w:rPr>
      <w:t>5</w:t>
    </w:r>
    <w:r w:rsidRPr="00D87E7D">
      <w:rPr>
        <w:b/>
        <w:sz w:val="18"/>
      </w:rPr>
      <w:fldChar w:fldCharType="end"/>
    </w:r>
    <w:r>
      <w:rPr>
        <w:b/>
        <w:sz w:val="18"/>
      </w:rPr>
      <w:tab/>
    </w:r>
    <w:r>
      <w:t>GE.14-08290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28D" w:rsidRDefault="00E7528D" w:rsidP="00253B49">
    <w:pPr>
      <w:pStyle w:val="Footer"/>
      <w:jc w:val="right"/>
      <w:rPr>
        <w:rFonts w:hint="cs"/>
      </w:rPr>
    </w:pPr>
    <w:r>
      <w:rPr>
        <w:sz w:val="20"/>
      </w:rPr>
      <w:t>(A)   GE.14-08290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010914    0</w:t>
    </w:r>
    <w:r w:rsidR="00253B49">
      <w:rPr>
        <w:sz w:val="20"/>
      </w:rPr>
      <w:t>3</w:t>
    </w:r>
    <w:r>
      <w:rPr>
        <w:sz w:val="20"/>
      </w:rPr>
      <w:t>0914</w:t>
    </w:r>
    <w:r w:rsidR="00EC773B">
      <w:br/>
    </w:r>
    <w:r w:rsidR="00EC773B" w:rsidRPr="00EC773B">
      <w:rPr>
        <w:rFonts w:ascii="C39T30Lfz" w:hAnsi="C39T30Lfz"/>
        <w:sz w:val="56"/>
      </w:rPr>
      <w:t></w:t>
    </w:r>
    <w:r w:rsidR="00EC773B" w:rsidRPr="00EC773B">
      <w:rPr>
        <w:rFonts w:ascii="C39T30Lfz" w:hAnsi="C39T30Lfz"/>
        <w:sz w:val="56"/>
      </w:rPr>
      <w:t></w:t>
    </w:r>
    <w:r w:rsidR="00EC773B" w:rsidRPr="00EC773B">
      <w:rPr>
        <w:rFonts w:ascii="C39T30Lfz" w:hAnsi="C39T30Lfz"/>
        <w:sz w:val="56"/>
      </w:rPr>
      <w:t></w:t>
    </w:r>
    <w:r w:rsidR="00EC773B" w:rsidRPr="00EC773B">
      <w:rPr>
        <w:rFonts w:ascii="C39T30Lfz" w:hAnsi="C39T30Lfz"/>
        <w:sz w:val="56"/>
      </w:rPr>
      <w:t></w:t>
    </w:r>
    <w:r w:rsidR="00EC773B" w:rsidRPr="00EC773B">
      <w:rPr>
        <w:rFonts w:ascii="C39T30Lfz" w:hAnsi="C39T30Lfz"/>
        <w:sz w:val="56"/>
      </w:rPr>
      <w:t></w:t>
    </w:r>
    <w:r w:rsidR="00EC773B" w:rsidRPr="00EC773B">
      <w:rPr>
        <w:rFonts w:ascii="C39T30Lfz" w:hAnsi="C39T30Lfz"/>
        <w:sz w:val="56"/>
      </w:rPr>
      <w:t></w:t>
    </w:r>
    <w:r w:rsidR="00EC773B" w:rsidRPr="00EC773B">
      <w:rPr>
        <w:rFonts w:ascii="C39T30Lfz" w:hAnsi="C39T30Lfz"/>
        <w:sz w:val="56"/>
      </w:rPr>
      <w:t></w:t>
    </w:r>
    <w:r w:rsidR="00EC773B" w:rsidRPr="00EC773B">
      <w:rPr>
        <w:rFonts w:ascii="C39T30Lfz" w:hAnsi="C39T30Lfz"/>
        <w:sz w:val="56"/>
      </w:rPr>
      <w:t></w:t>
    </w:r>
    <w:r w:rsidR="00EC773B" w:rsidRPr="00EC773B">
      <w:rPr>
        <w:rFonts w:ascii="C39T30Lfz" w:hAnsi="C39T30Lfz"/>
        <w:sz w:val="56"/>
      </w:rPr>
      <w:t></w:t>
    </w:r>
    <w:r w:rsidR="00EC773B">
      <w:rPr>
        <w:noProof/>
        <w:lang w:val="en-US"/>
      </w:rPr>
      <w:pict>
        <v:shape id="_x0000_s2051" type="#_x0000_t75" style="position:absolute;left:0;text-align:left;margin-left:.05pt;margin-top:0;width:50.25pt;height:50.25pt;z-index:2;mso-position-horizontal-relative:text;mso-position-vertical-relative:text" o:allowincell="f">
          <v:imagedata r:id="rId2" o:title="24&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60BB" w:rsidRPr="00636F0A" w:rsidRDefault="00D260BB" w:rsidP="00636F0A">
      <w:pPr>
        <w:spacing w:after="80" w:line="200" w:lineRule="exact"/>
        <w:ind w:left="680"/>
        <w:rPr>
          <w:sz w:val="12"/>
          <w:szCs w:val="22"/>
        </w:rPr>
      </w:pPr>
      <w:r w:rsidRPr="00636F0A">
        <w:rPr>
          <w:sz w:val="8"/>
          <w:szCs w:val="22"/>
          <w:rtl/>
        </w:rPr>
        <w:t>__________</w:t>
      </w:r>
    </w:p>
  </w:footnote>
  <w:footnote w:type="continuationSeparator" w:id="0">
    <w:p w:rsidR="00D260BB" w:rsidRDefault="00D260BB" w:rsidP="00444AA6">
      <w:pPr>
        <w:pStyle w:val="Footer"/>
        <w:bidi/>
        <w:spacing w:after="80" w:line="200" w:lineRule="exact"/>
        <w:ind w:left="680"/>
      </w:pPr>
      <w:r>
        <w:rPr>
          <w:rFonts w:hint="cs"/>
          <w:rtl/>
        </w:rPr>
        <w:t>__________</w:t>
      </w:r>
    </w:p>
  </w:footnote>
  <w:footnote w:id="1">
    <w:p w:rsidR="00E7528D" w:rsidRDefault="00E7528D" w:rsidP="00D87E7D">
      <w:pPr>
        <w:pStyle w:val="FootnoteText"/>
        <w:numPr>
          <w:ilvl w:val="0"/>
          <w:numId w:val="40"/>
        </w:numPr>
        <w:tabs>
          <w:tab w:val="clear" w:pos="1295"/>
          <w:tab w:val="left" w:pos="1253"/>
        </w:tabs>
        <w:spacing w:after="60" w:line="300" w:lineRule="exact"/>
        <w:ind w:left="1247" w:right="1247"/>
        <w:rPr>
          <w:rFonts w:hint="cs"/>
        </w:rPr>
      </w:pPr>
      <w:r>
        <w:t>A/HRC/26/45</w:t>
      </w:r>
      <w:r>
        <w:rPr>
          <w:rFonts w:hint="cs"/>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28D" w:rsidRPr="00D87E7D" w:rsidRDefault="00E7528D" w:rsidP="00D87E7D">
    <w:pPr>
      <w:pStyle w:val="Header"/>
      <w:jc w:val="right"/>
    </w:pPr>
    <w:r w:rsidRPr="00D87E7D">
      <w:t>A/HRC/RES/26/24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28D" w:rsidRPr="00D87E7D" w:rsidRDefault="00E7528D" w:rsidP="00D87E7D">
    <w:pPr>
      <w:pStyle w:val="Header"/>
      <w:jc w:val="left"/>
    </w:pPr>
    <w:r w:rsidRPr="00D87E7D">
      <w:t>A/HRC/RES/26/24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AEE4420"/>
    <w:multiLevelType w:val="hybridMultilevel"/>
    <w:tmpl w:val="495846F6"/>
    <w:lvl w:ilvl="0" w:tplc="22880F2C">
      <w:start w:val="1"/>
      <w:numFmt w:val="decimal"/>
      <w:lvlRestart w:val="0"/>
      <w:lvlText w:val="(%1)"/>
      <w:lvlJc w:val="right"/>
      <w:pPr>
        <w:tabs>
          <w:tab w:val="num" w:pos="1295"/>
        </w:tabs>
        <w:ind w:left="1295"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8"/>
        </w:tabs>
        <w:ind w:left="1488" w:hanging="360"/>
      </w:pPr>
    </w:lvl>
    <w:lvl w:ilvl="2" w:tplc="0409001B" w:tentative="1">
      <w:start w:val="1"/>
      <w:numFmt w:val="lowerRoman"/>
      <w:lvlText w:val="%3."/>
      <w:lvlJc w:val="right"/>
      <w:pPr>
        <w:tabs>
          <w:tab w:val="num" w:pos="2208"/>
        </w:tabs>
        <w:ind w:left="2208" w:hanging="180"/>
      </w:pPr>
    </w:lvl>
    <w:lvl w:ilvl="3" w:tplc="0409000F" w:tentative="1">
      <w:start w:val="1"/>
      <w:numFmt w:val="decimal"/>
      <w:lvlText w:val="%4."/>
      <w:lvlJc w:val="left"/>
      <w:pPr>
        <w:tabs>
          <w:tab w:val="num" w:pos="2928"/>
        </w:tabs>
        <w:ind w:left="2928" w:hanging="360"/>
      </w:pPr>
    </w:lvl>
    <w:lvl w:ilvl="4" w:tplc="04090019" w:tentative="1">
      <w:start w:val="1"/>
      <w:numFmt w:val="lowerLetter"/>
      <w:lvlText w:val="%5."/>
      <w:lvlJc w:val="left"/>
      <w:pPr>
        <w:tabs>
          <w:tab w:val="num" w:pos="3648"/>
        </w:tabs>
        <w:ind w:left="3648" w:hanging="360"/>
      </w:pPr>
    </w:lvl>
    <w:lvl w:ilvl="5" w:tplc="0409001B" w:tentative="1">
      <w:start w:val="1"/>
      <w:numFmt w:val="lowerRoman"/>
      <w:lvlText w:val="%6."/>
      <w:lvlJc w:val="right"/>
      <w:pPr>
        <w:tabs>
          <w:tab w:val="num" w:pos="4368"/>
        </w:tabs>
        <w:ind w:left="4368" w:hanging="180"/>
      </w:pPr>
    </w:lvl>
    <w:lvl w:ilvl="6" w:tplc="0409000F" w:tentative="1">
      <w:start w:val="1"/>
      <w:numFmt w:val="decimal"/>
      <w:lvlText w:val="%7."/>
      <w:lvlJc w:val="left"/>
      <w:pPr>
        <w:tabs>
          <w:tab w:val="num" w:pos="5088"/>
        </w:tabs>
        <w:ind w:left="5088" w:hanging="360"/>
      </w:pPr>
    </w:lvl>
    <w:lvl w:ilvl="7" w:tplc="04090019" w:tentative="1">
      <w:start w:val="1"/>
      <w:numFmt w:val="lowerLetter"/>
      <w:lvlText w:val="%8."/>
      <w:lvlJc w:val="left"/>
      <w:pPr>
        <w:tabs>
          <w:tab w:val="num" w:pos="5808"/>
        </w:tabs>
        <w:ind w:left="5808" w:hanging="360"/>
      </w:pPr>
    </w:lvl>
    <w:lvl w:ilvl="8" w:tplc="0409001B" w:tentative="1">
      <w:start w:val="1"/>
      <w:numFmt w:val="lowerRoman"/>
      <w:lvlText w:val="%9."/>
      <w:lvlJc w:val="right"/>
      <w:pPr>
        <w:tabs>
          <w:tab w:val="num" w:pos="6528"/>
        </w:tabs>
        <w:ind w:left="6528" w:hanging="180"/>
      </w:p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2"/>
  </w:num>
  <w:num w:numId="35">
    <w:abstractNumId w:val="5"/>
  </w:num>
  <w:num w:numId="36">
    <w:abstractNumId w:val="16"/>
  </w:num>
  <w:num w:numId="37">
    <w:abstractNumId w:val="18"/>
  </w:num>
  <w:num w:numId="38">
    <w:abstractNumId w:val="0"/>
  </w:num>
  <w:num w:numId="39">
    <w:abstractNumId w:val="6"/>
  </w:num>
  <w:num w:numId="4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10022"/>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A5161"/>
    <w:rsid w:val="001A60BD"/>
    <w:rsid w:val="001B763B"/>
    <w:rsid w:val="0023736D"/>
    <w:rsid w:val="00253B49"/>
    <w:rsid w:val="00257225"/>
    <w:rsid w:val="00275860"/>
    <w:rsid w:val="00310160"/>
    <w:rsid w:val="00341A8C"/>
    <w:rsid w:val="003519E6"/>
    <w:rsid w:val="003B4356"/>
    <w:rsid w:val="003D5D43"/>
    <w:rsid w:val="003F08A8"/>
    <w:rsid w:val="00401FD1"/>
    <w:rsid w:val="004250E3"/>
    <w:rsid w:val="00425F4F"/>
    <w:rsid w:val="00444AA6"/>
    <w:rsid w:val="0045285D"/>
    <w:rsid w:val="00472A81"/>
    <w:rsid w:val="004B2C92"/>
    <w:rsid w:val="004D6A3A"/>
    <w:rsid w:val="004F4AD7"/>
    <w:rsid w:val="005449D8"/>
    <w:rsid w:val="00557CD3"/>
    <w:rsid w:val="00571432"/>
    <w:rsid w:val="005732A2"/>
    <w:rsid w:val="005762A5"/>
    <w:rsid w:val="00590BA3"/>
    <w:rsid w:val="005A1A9A"/>
    <w:rsid w:val="005B7AE0"/>
    <w:rsid w:val="005F146F"/>
    <w:rsid w:val="005F71B6"/>
    <w:rsid w:val="00636F0A"/>
    <w:rsid w:val="00660FD4"/>
    <w:rsid w:val="006A4425"/>
    <w:rsid w:val="006B4669"/>
    <w:rsid w:val="006C0BD1"/>
    <w:rsid w:val="006C768B"/>
    <w:rsid w:val="006E3473"/>
    <w:rsid w:val="006F6BF8"/>
    <w:rsid w:val="00707BDF"/>
    <w:rsid w:val="00710727"/>
    <w:rsid w:val="00710DA1"/>
    <w:rsid w:val="00715F45"/>
    <w:rsid w:val="00731B84"/>
    <w:rsid w:val="00734AE7"/>
    <w:rsid w:val="00786B69"/>
    <w:rsid w:val="007B599E"/>
    <w:rsid w:val="007C42C2"/>
    <w:rsid w:val="007E197F"/>
    <w:rsid w:val="007F68C4"/>
    <w:rsid w:val="008153DE"/>
    <w:rsid w:val="00852A10"/>
    <w:rsid w:val="00862634"/>
    <w:rsid w:val="00866C59"/>
    <w:rsid w:val="00877306"/>
    <w:rsid w:val="00887B5C"/>
    <w:rsid w:val="008A2F81"/>
    <w:rsid w:val="008A6242"/>
    <w:rsid w:val="008B3B36"/>
    <w:rsid w:val="008B4BC6"/>
    <w:rsid w:val="00901E57"/>
    <w:rsid w:val="00913004"/>
    <w:rsid w:val="00935F0E"/>
    <w:rsid w:val="0095208F"/>
    <w:rsid w:val="00977B3F"/>
    <w:rsid w:val="009814AE"/>
    <w:rsid w:val="00983870"/>
    <w:rsid w:val="009858CC"/>
    <w:rsid w:val="00994B89"/>
    <w:rsid w:val="00996BBE"/>
    <w:rsid w:val="009A0C39"/>
    <w:rsid w:val="009D1DD5"/>
    <w:rsid w:val="00A11DDA"/>
    <w:rsid w:val="00A26157"/>
    <w:rsid w:val="00A265C3"/>
    <w:rsid w:val="00A43F9A"/>
    <w:rsid w:val="00A543D4"/>
    <w:rsid w:val="00AD0014"/>
    <w:rsid w:val="00AD4CF2"/>
    <w:rsid w:val="00AF0BBA"/>
    <w:rsid w:val="00B30468"/>
    <w:rsid w:val="00B54239"/>
    <w:rsid w:val="00B60E70"/>
    <w:rsid w:val="00B639B9"/>
    <w:rsid w:val="00BB2C41"/>
    <w:rsid w:val="00BC55C8"/>
    <w:rsid w:val="00BC5C10"/>
    <w:rsid w:val="00BE2964"/>
    <w:rsid w:val="00C10022"/>
    <w:rsid w:val="00C13CDE"/>
    <w:rsid w:val="00C24FBD"/>
    <w:rsid w:val="00C473BA"/>
    <w:rsid w:val="00C611ED"/>
    <w:rsid w:val="00C6490A"/>
    <w:rsid w:val="00C64FE1"/>
    <w:rsid w:val="00C66164"/>
    <w:rsid w:val="00C8345E"/>
    <w:rsid w:val="00CA4C17"/>
    <w:rsid w:val="00CA5F7C"/>
    <w:rsid w:val="00CE7C87"/>
    <w:rsid w:val="00D06637"/>
    <w:rsid w:val="00D260BB"/>
    <w:rsid w:val="00D51067"/>
    <w:rsid w:val="00D75657"/>
    <w:rsid w:val="00D87E7D"/>
    <w:rsid w:val="00D960AD"/>
    <w:rsid w:val="00DA0E0E"/>
    <w:rsid w:val="00DB0C39"/>
    <w:rsid w:val="00DB7679"/>
    <w:rsid w:val="00DE3904"/>
    <w:rsid w:val="00DF1702"/>
    <w:rsid w:val="00DF4DD8"/>
    <w:rsid w:val="00DF668E"/>
    <w:rsid w:val="00E05DE3"/>
    <w:rsid w:val="00E14D2B"/>
    <w:rsid w:val="00E20DBA"/>
    <w:rsid w:val="00E660D6"/>
    <w:rsid w:val="00E7528D"/>
    <w:rsid w:val="00E771AB"/>
    <w:rsid w:val="00EA796F"/>
    <w:rsid w:val="00EB077B"/>
    <w:rsid w:val="00EC50B9"/>
    <w:rsid w:val="00EC773B"/>
    <w:rsid w:val="00ED26A0"/>
    <w:rsid w:val="00F04473"/>
    <w:rsid w:val="00F1727A"/>
    <w:rsid w:val="00F34764"/>
    <w:rsid w:val="00F54E3C"/>
    <w:rsid w:val="00F874BD"/>
    <w:rsid w:val="00FA6DD0"/>
    <w:rsid w:val="00FC2EF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636F0A"/>
    <w:rPr>
      <w:sz w:val="18"/>
      <w:szCs w:val="26"/>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D87E7D"/>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6</Pages>
  <Words>1572</Words>
  <Characters>8967</Characters>
  <Application>Microsoft Office Outlook</Application>
  <DocSecurity>4</DocSecurity>
  <Lines>74</Lines>
  <Paragraphs>21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A/HRC/RES/26/24</vt:lpstr>
      <vt:lpstr>A/HRC/RES/26/24</vt:lpstr>
    </vt:vector>
  </TitlesOfParts>
  <Company>CSD</Company>
  <LinksUpToDate>false</LinksUpToDate>
  <CharactersWithSpaces>10518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A/HRC/RES/26/24</dc:title>
  <dc:subject>EL HAJ</dc:subject>
  <dc:creator>Bahnassawy</dc:creator>
  <cp:keywords/>
  <dc:description/>
  <cp:lastModifiedBy>TPS</cp:lastModifiedBy>
  <cp:revision>2</cp:revision>
  <cp:lastPrinted>2014-09-02T13:26:00Z</cp:lastPrinted>
  <dcterms:created xsi:type="dcterms:W3CDTF">2014-09-03T08:45:00Z</dcterms:created>
  <dcterms:modified xsi:type="dcterms:W3CDTF">2014-09-03T08:45:00Z</dcterms:modified>
</cp:coreProperties>
</file>