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72045" w:rsidP="00B72045">
            <w:pPr>
              <w:bidi w:val="0"/>
              <w:spacing w:after="20"/>
              <w:jc w:val="left"/>
              <w:rPr>
                <w:szCs w:val="20"/>
              </w:rPr>
            </w:pPr>
            <w:r w:rsidRPr="00B72045">
              <w:rPr>
                <w:sz w:val="40"/>
                <w:szCs w:val="20"/>
              </w:rPr>
              <w:t>CCPR</w:t>
            </w:r>
            <w:r>
              <w:rPr>
                <w:szCs w:val="20"/>
              </w:rPr>
              <w:t>/C/SR.2930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72045" w:rsidRDefault="00B72045" w:rsidP="00B72045">
            <w:pPr>
              <w:bidi w:val="0"/>
              <w:spacing w:before="240"/>
              <w:jc w:val="left"/>
            </w:pPr>
            <w:r>
              <w:t>Distr.: General</w:t>
            </w:r>
          </w:p>
          <w:p w:rsidR="00B72045" w:rsidRDefault="00B72045" w:rsidP="00B72045">
            <w:pPr>
              <w:bidi w:val="0"/>
              <w:jc w:val="left"/>
            </w:pPr>
            <w:r>
              <w:rPr>
                <w:lang w:val="fr-CH"/>
              </w:rPr>
              <w:t>21 November</w:t>
            </w:r>
            <w:r>
              <w:t xml:space="preserve"> 2012</w:t>
            </w:r>
          </w:p>
          <w:p w:rsidR="00B72045" w:rsidRDefault="00B72045" w:rsidP="00B72045">
            <w:pPr>
              <w:bidi w:val="0"/>
              <w:jc w:val="left"/>
            </w:pPr>
            <w:r>
              <w:t>Arabic</w:t>
            </w:r>
          </w:p>
          <w:p w:rsidR="00257225" w:rsidRPr="008B4BC6" w:rsidRDefault="00B72045" w:rsidP="00B72045">
            <w:pPr>
              <w:bidi w:val="0"/>
              <w:jc w:val="left"/>
            </w:pPr>
            <w:r>
              <w:t>Original: French</w:t>
            </w:r>
          </w:p>
        </w:tc>
      </w:tr>
    </w:tbl>
    <w:p w:rsidR="00B72045" w:rsidRPr="00B72045" w:rsidRDefault="00B72045" w:rsidP="00B72045">
      <w:pPr>
        <w:spacing w:before="120" w:line="380" w:lineRule="exact"/>
        <w:rPr>
          <w:rFonts w:hint="cs"/>
          <w:b/>
          <w:bCs/>
          <w:sz w:val="36"/>
          <w:szCs w:val="36"/>
          <w:rtl/>
          <w:lang w:val="fr-CH"/>
        </w:rPr>
      </w:pPr>
      <w:r w:rsidRPr="00B72045">
        <w:rPr>
          <w:rFonts w:hint="cs"/>
          <w:b/>
          <w:bCs/>
          <w:sz w:val="36"/>
          <w:szCs w:val="36"/>
          <w:rtl/>
          <w:lang w:val="fr-CH"/>
        </w:rPr>
        <w:t>اللجنة المعنية بحقوق الإنسان</w:t>
      </w:r>
    </w:p>
    <w:p w:rsidR="00B72045" w:rsidRPr="00B72045" w:rsidRDefault="00B72045" w:rsidP="00B72045">
      <w:pPr>
        <w:spacing w:after="120" w:line="380" w:lineRule="exact"/>
        <w:rPr>
          <w:rFonts w:hint="cs"/>
          <w:b/>
          <w:bCs/>
          <w:rtl/>
          <w:lang w:val="fr-CH"/>
        </w:rPr>
      </w:pPr>
      <w:r w:rsidRPr="00B72045">
        <w:rPr>
          <w:rFonts w:hint="cs"/>
          <w:b/>
          <w:bCs/>
          <w:rtl/>
          <w:lang w:val="fr-CH"/>
        </w:rPr>
        <w:t>الدورة السادسة بعد المائة</w:t>
      </w:r>
    </w:p>
    <w:p w:rsidR="00B72045" w:rsidRPr="00B72045" w:rsidRDefault="00B72045" w:rsidP="00B72045">
      <w:pPr>
        <w:spacing w:line="380" w:lineRule="exact"/>
        <w:rPr>
          <w:rFonts w:hint="cs"/>
          <w:b/>
          <w:bCs/>
          <w:rtl/>
          <w:lang w:val="fr-CH"/>
        </w:rPr>
      </w:pPr>
      <w:r w:rsidRPr="00B72045">
        <w:rPr>
          <w:rFonts w:hint="cs"/>
          <w:b/>
          <w:bCs/>
          <w:rtl/>
          <w:lang w:val="fr-CH"/>
        </w:rPr>
        <w:t>محضر موجز للجلسة 2930</w:t>
      </w:r>
    </w:p>
    <w:p w:rsidR="00B72045" w:rsidRPr="00B72045" w:rsidRDefault="00B72045" w:rsidP="00B72045">
      <w:pPr>
        <w:spacing w:after="360" w:line="380" w:lineRule="exact"/>
        <w:rPr>
          <w:rFonts w:hint="cs"/>
          <w:rtl/>
          <w:lang w:val="fr-CH"/>
        </w:rPr>
      </w:pPr>
      <w:r w:rsidRPr="00B72045">
        <w:rPr>
          <w:rFonts w:hint="cs"/>
          <w:rtl/>
          <w:lang w:val="fr-CH"/>
        </w:rPr>
        <w:t xml:space="preserve">المعقودة </w:t>
      </w:r>
      <w:r>
        <w:rPr>
          <w:rFonts w:hint="cs"/>
          <w:rtl/>
          <w:lang w:val="fr-CH"/>
        </w:rPr>
        <w:t>في قصر ويلسون، جنيف، يوم الخميس</w:t>
      </w:r>
      <w:r w:rsidRPr="00B72045">
        <w:rPr>
          <w:rFonts w:hint="cs"/>
          <w:rtl/>
          <w:lang w:val="fr-CH"/>
        </w:rPr>
        <w:t xml:space="preserve"> 18 تشرين الأول/أكتوبر 2012، الساعة 00/15</w:t>
      </w:r>
    </w:p>
    <w:p w:rsidR="00B72045" w:rsidRDefault="00B72045" w:rsidP="00FA3703">
      <w:pPr>
        <w:pStyle w:val="SingleTxtGA"/>
        <w:tabs>
          <w:tab w:val="clear" w:pos="1928"/>
          <w:tab w:val="left" w:pos="818"/>
        </w:tabs>
        <w:ind w:left="0"/>
        <w:rPr>
          <w:rFonts w:hint="cs"/>
          <w:rtl/>
          <w:lang w:val="fr-CH"/>
        </w:rPr>
      </w:pPr>
      <w:r>
        <w:rPr>
          <w:rFonts w:hint="cs"/>
          <w:i/>
          <w:iCs/>
          <w:rtl/>
          <w:lang w:val="fr-CH"/>
        </w:rPr>
        <w:t>الرئيسة:</w:t>
      </w:r>
      <w:r w:rsidR="00FA3703">
        <w:rPr>
          <w:b/>
          <w:bCs/>
          <w:i/>
          <w:iCs/>
          <w:rtl/>
          <w:lang w:val="fr-CH"/>
        </w:rPr>
        <w:tab/>
      </w:r>
      <w:r>
        <w:rPr>
          <w:rFonts w:hint="cs"/>
          <w:rtl/>
          <w:lang w:val="fr-CH"/>
        </w:rPr>
        <w:t xml:space="preserve">السيدة </w:t>
      </w:r>
      <w:proofErr w:type="spellStart"/>
      <w:r w:rsidRPr="00B72045">
        <w:rPr>
          <w:rFonts w:hint="cs"/>
          <w:b/>
          <w:bCs/>
          <w:rtl/>
          <w:lang w:val="fr-CH"/>
        </w:rPr>
        <w:t>ماجودينا</w:t>
      </w:r>
      <w:proofErr w:type="spellEnd"/>
    </w:p>
    <w:p w:rsidR="00B72045" w:rsidRPr="004F3179" w:rsidRDefault="00B72045" w:rsidP="00B72045">
      <w:pPr>
        <w:spacing w:before="360" w:after="120" w:line="380" w:lineRule="exact"/>
        <w:rPr>
          <w:rFonts w:hint="cs"/>
          <w:sz w:val="36"/>
          <w:szCs w:val="36"/>
          <w:rtl/>
          <w:lang w:val="fr-CH"/>
        </w:rPr>
      </w:pPr>
      <w:r w:rsidRPr="004F3179">
        <w:rPr>
          <w:rFonts w:hint="cs"/>
          <w:sz w:val="36"/>
          <w:szCs w:val="36"/>
          <w:rtl/>
          <w:lang w:val="fr-CH"/>
        </w:rPr>
        <w:t>المحتويات</w:t>
      </w:r>
    </w:p>
    <w:p w:rsidR="00B72045" w:rsidRDefault="00B72045" w:rsidP="00B72045">
      <w:pPr>
        <w:spacing w:after="120" w:line="380" w:lineRule="exact"/>
        <w:rPr>
          <w:rFonts w:hint="cs"/>
          <w:rtl/>
          <w:lang w:val="fr-CH"/>
        </w:rPr>
      </w:pPr>
      <w:r>
        <w:rPr>
          <w:rtl/>
          <w:lang w:val="fr-CH"/>
        </w:rPr>
        <w:tab/>
      </w:r>
      <w:r>
        <w:rPr>
          <w:rFonts w:hint="cs"/>
          <w:rtl/>
          <w:lang w:val="fr-CH"/>
        </w:rPr>
        <w:t xml:space="preserve">النظر في التقارير المقدمة من الدول الأطراف بموجب المادة 40 من العهد </w:t>
      </w:r>
      <w:r w:rsidRPr="004F3179">
        <w:rPr>
          <w:rFonts w:hint="cs"/>
          <w:i/>
          <w:iCs/>
          <w:rtl/>
          <w:lang w:val="fr-CH"/>
        </w:rPr>
        <w:t>(تابع)</w:t>
      </w:r>
    </w:p>
    <w:p w:rsidR="00B72045" w:rsidRDefault="00B72045" w:rsidP="0058650B">
      <w:pPr>
        <w:spacing w:after="120" w:line="380" w:lineRule="exact"/>
        <w:rPr>
          <w:rFonts w:hint="cs"/>
          <w:i/>
          <w:iCs/>
          <w:rtl/>
          <w:lang w:val="fr-CH"/>
        </w:rPr>
      </w:pPr>
      <w:r>
        <w:rPr>
          <w:i/>
          <w:iCs/>
          <w:rtl/>
          <w:lang w:val="fr-CH"/>
        </w:rPr>
        <w:tab/>
      </w:r>
      <w:r w:rsidRPr="004F3179">
        <w:rPr>
          <w:rFonts w:hint="cs"/>
          <w:i/>
          <w:iCs/>
          <w:rtl/>
          <w:lang w:val="fr-CH"/>
        </w:rPr>
        <w:tab/>
        <w:t>التقرير الدوري السادس لألمانيا</w:t>
      </w:r>
    </w:p>
    <w:p w:rsidR="00B72045" w:rsidRPr="00B72045" w:rsidRDefault="00B72045" w:rsidP="00B72045">
      <w:pPr>
        <w:pStyle w:val="SingleTxtGA"/>
        <w:rPr>
          <w:rFonts w:hint="cs"/>
          <w:i/>
          <w:iCs/>
          <w:rtl/>
        </w:rPr>
      </w:pPr>
      <w:r w:rsidRPr="00B72045">
        <w:rPr>
          <w:i/>
          <w:iCs/>
          <w:rtl/>
          <w:lang w:val="fr-CH"/>
        </w:rPr>
        <w:br w:type="page"/>
      </w:r>
      <w:r w:rsidRPr="00B72045">
        <w:rPr>
          <w:rFonts w:hint="cs"/>
          <w:i/>
          <w:iCs/>
          <w:rtl/>
        </w:rPr>
        <w:t>افتتحت الجلسة الساعة 05/15.</w:t>
      </w:r>
    </w:p>
    <w:p w:rsidR="00B72045" w:rsidRDefault="0058650B" w:rsidP="0058650B">
      <w:pPr>
        <w:pStyle w:val="H23GA"/>
        <w:rPr>
          <w:rFonts w:hint="cs"/>
          <w:i/>
          <w:iCs/>
          <w:rtl/>
        </w:rPr>
      </w:pPr>
      <w:r>
        <w:rPr>
          <w:rtl/>
        </w:rPr>
        <w:tab/>
      </w:r>
      <w:r>
        <w:rPr>
          <w:rFonts w:hint="cs"/>
          <w:rtl/>
        </w:rPr>
        <w:tab/>
      </w:r>
      <w:r w:rsidR="00B72045">
        <w:rPr>
          <w:rFonts w:hint="cs"/>
          <w:rtl/>
        </w:rPr>
        <w:t xml:space="preserve">النظر في التقارير المقدمة من الدول الأطراف بموجب المادة 40 من العهد </w:t>
      </w:r>
      <w:r w:rsidR="00B72045" w:rsidRPr="0058650B">
        <w:rPr>
          <w:rFonts w:hint="cs"/>
          <w:b w:val="0"/>
          <w:bCs w:val="0"/>
          <w:i/>
          <w:iCs/>
          <w:rtl/>
        </w:rPr>
        <w:t>(تابع)</w:t>
      </w:r>
    </w:p>
    <w:p w:rsidR="00B72045" w:rsidRPr="00AB05C5" w:rsidRDefault="0058650B" w:rsidP="00781817">
      <w:pPr>
        <w:pStyle w:val="H4GA"/>
        <w:rPr>
          <w:rFonts w:hint="cs"/>
          <w:i w:val="0"/>
          <w:iCs w:val="0"/>
          <w:spacing w:val="-8"/>
          <w:szCs w:val="28"/>
          <w:rtl/>
        </w:rPr>
      </w:pPr>
      <w:r w:rsidRPr="00AB05C5">
        <w:rPr>
          <w:spacing w:val="-8"/>
          <w:szCs w:val="28"/>
          <w:rtl/>
        </w:rPr>
        <w:tab/>
      </w:r>
      <w:r w:rsidRPr="00AB05C5">
        <w:rPr>
          <w:rFonts w:hint="cs"/>
          <w:spacing w:val="-8"/>
          <w:szCs w:val="28"/>
          <w:rtl/>
        </w:rPr>
        <w:tab/>
      </w:r>
      <w:r w:rsidR="00B72045" w:rsidRPr="001A0F2E">
        <w:rPr>
          <w:rFonts w:hint="cs"/>
          <w:spacing w:val="-7"/>
          <w:sz w:val="30"/>
          <w:rtl/>
        </w:rPr>
        <w:t>التقرير الدوري السادس لألمانيا</w:t>
      </w:r>
      <w:r w:rsidR="00B72045" w:rsidRPr="001A0F2E">
        <w:rPr>
          <w:rFonts w:hint="cs"/>
          <w:spacing w:val="-7"/>
          <w:szCs w:val="28"/>
          <w:rtl/>
        </w:rPr>
        <w:t xml:space="preserve"> </w:t>
      </w:r>
      <w:r w:rsidR="00B72045" w:rsidRPr="001A0F2E">
        <w:rPr>
          <w:rFonts w:hint="cs"/>
          <w:i w:val="0"/>
          <w:iCs w:val="0"/>
          <w:spacing w:val="-8"/>
          <w:szCs w:val="28"/>
          <w:rtl/>
        </w:rPr>
        <w:t>(</w:t>
      </w:r>
      <w:r w:rsidR="00781817" w:rsidRPr="001A0F2E">
        <w:rPr>
          <w:i w:val="0"/>
          <w:iCs w:val="0"/>
          <w:spacing w:val="-8"/>
          <w:szCs w:val="28"/>
        </w:rPr>
        <w:t>CCPR/C/DEU/6</w:t>
      </w:r>
      <w:r w:rsidR="00781817" w:rsidRPr="001A0F2E">
        <w:rPr>
          <w:rFonts w:hint="cs"/>
          <w:i w:val="0"/>
          <w:iCs w:val="0"/>
          <w:spacing w:val="-8"/>
          <w:szCs w:val="28"/>
          <w:rtl/>
        </w:rPr>
        <w:t>؛</w:t>
      </w:r>
      <w:proofErr w:type="spellStart"/>
      <w:r w:rsidR="00B72045" w:rsidRPr="001A0F2E">
        <w:rPr>
          <w:i w:val="0"/>
          <w:iCs w:val="0"/>
          <w:spacing w:val="-8"/>
          <w:szCs w:val="28"/>
          <w:lang w:val="fr-CH"/>
        </w:rPr>
        <w:t>CCPR</w:t>
      </w:r>
      <w:proofErr w:type="spellEnd"/>
      <w:r w:rsidR="00B72045" w:rsidRPr="001A0F2E">
        <w:rPr>
          <w:i w:val="0"/>
          <w:iCs w:val="0"/>
          <w:spacing w:val="-8"/>
          <w:szCs w:val="28"/>
          <w:lang w:val="fr-CH"/>
        </w:rPr>
        <w:t>/C/</w:t>
      </w:r>
      <w:proofErr w:type="spellStart"/>
      <w:r w:rsidR="00B72045" w:rsidRPr="001A0F2E">
        <w:rPr>
          <w:i w:val="0"/>
          <w:iCs w:val="0"/>
          <w:spacing w:val="-8"/>
          <w:szCs w:val="28"/>
          <w:lang w:val="fr-CH"/>
        </w:rPr>
        <w:t>DEU</w:t>
      </w:r>
      <w:proofErr w:type="spellEnd"/>
      <w:r w:rsidR="00B72045" w:rsidRPr="001A0F2E">
        <w:rPr>
          <w:i w:val="0"/>
          <w:iCs w:val="0"/>
          <w:spacing w:val="-8"/>
          <w:szCs w:val="28"/>
          <w:lang w:val="fr-CH"/>
        </w:rPr>
        <w:t>/Q/6</w:t>
      </w:r>
      <w:r w:rsidR="00781817" w:rsidRPr="001A0F2E">
        <w:rPr>
          <w:i w:val="0"/>
          <w:iCs w:val="0"/>
          <w:spacing w:val="-8"/>
          <w:szCs w:val="28"/>
          <w:lang w:val="fr-CH"/>
        </w:rPr>
        <w:t xml:space="preserve"> </w:t>
      </w:r>
      <w:r w:rsidR="00781817" w:rsidRPr="001A0F2E">
        <w:rPr>
          <w:rFonts w:hint="cs"/>
          <w:i w:val="0"/>
          <w:iCs w:val="0"/>
          <w:spacing w:val="-8"/>
          <w:szCs w:val="28"/>
          <w:rtl/>
        </w:rPr>
        <w:t>؛</w:t>
      </w:r>
      <w:r w:rsidR="00B72045" w:rsidRPr="001A0F2E">
        <w:rPr>
          <w:i w:val="0"/>
          <w:iCs w:val="0"/>
          <w:spacing w:val="-8"/>
          <w:szCs w:val="28"/>
        </w:rPr>
        <w:t>CCPR/C/DEU/Q/6/Add.1</w:t>
      </w:r>
      <w:r w:rsidR="00781817" w:rsidRPr="001A0F2E">
        <w:rPr>
          <w:i w:val="0"/>
          <w:iCs w:val="0"/>
          <w:spacing w:val="-8"/>
          <w:szCs w:val="28"/>
        </w:rPr>
        <w:t xml:space="preserve"> </w:t>
      </w:r>
      <w:r w:rsidR="00B72045" w:rsidRPr="001A0F2E">
        <w:rPr>
          <w:rFonts w:hint="cs"/>
          <w:i w:val="0"/>
          <w:iCs w:val="0"/>
          <w:spacing w:val="-8"/>
          <w:szCs w:val="28"/>
          <w:rtl/>
        </w:rPr>
        <w:t>)</w:t>
      </w:r>
    </w:p>
    <w:p w:rsidR="00B72045" w:rsidRDefault="00B72045" w:rsidP="001011C2">
      <w:pPr>
        <w:pStyle w:val="SingleTxtGA"/>
        <w:rPr>
          <w:rFonts w:hint="cs"/>
          <w:rtl/>
        </w:rPr>
      </w:pPr>
      <w:r>
        <w:rPr>
          <w:rFonts w:hint="cs"/>
          <w:rtl/>
        </w:rPr>
        <w:t>1-</w:t>
      </w:r>
      <w:r>
        <w:rPr>
          <w:rFonts w:hint="cs"/>
          <w:rtl/>
        </w:rPr>
        <w:tab/>
      </w:r>
      <w:r w:rsidRPr="001011C2">
        <w:rPr>
          <w:rFonts w:hint="cs"/>
          <w:i/>
          <w:iCs/>
          <w:rtl/>
        </w:rPr>
        <w:t>بناء على دعوة الرئيسة، أخذ أعضاء وفد ألمانيا أماكنهم حول طاولة اللجنة.</w:t>
      </w:r>
    </w:p>
    <w:p w:rsidR="00B72045" w:rsidRDefault="00B72045" w:rsidP="001011C2">
      <w:pPr>
        <w:pStyle w:val="SingleTxtGA"/>
        <w:rPr>
          <w:rFonts w:hint="cs"/>
          <w:rtl/>
        </w:rPr>
      </w:pPr>
      <w:r>
        <w:rPr>
          <w:rFonts w:hint="cs"/>
          <w:rtl/>
        </w:rPr>
        <w:t>2-</w:t>
      </w:r>
      <w:r>
        <w:rPr>
          <w:rFonts w:hint="cs"/>
          <w:rtl/>
        </w:rPr>
        <w:tab/>
      </w:r>
      <w:r w:rsidR="001011C2">
        <w:rPr>
          <w:rFonts w:hint="cs"/>
          <w:b/>
          <w:bCs/>
          <w:rtl/>
        </w:rPr>
        <w:t>السيد غ</w:t>
      </w:r>
      <w:r>
        <w:rPr>
          <w:rFonts w:hint="cs"/>
          <w:b/>
          <w:bCs/>
          <w:rtl/>
        </w:rPr>
        <w:t xml:space="preserve">يسلر </w:t>
      </w:r>
      <w:r>
        <w:rPr>
          <w:rFonts w:hint="cs"/>
          <w:rtl/>
        </w:rPr>
        <w:t>(ألمانيا)</w:t>
      </w:r>
      <w:r>
        <w:rPr>
          <w:rFonts w:hint="cs"/>
          <w:b/>
          <w:bCs/>
          <w:rtl/>
        </w:rPr>
        <w:t xml:space="preserve"> </w:t>
      </w:r>
      <w:r>
        <w:rPr>
          <w:rFonts w:hint="cs"/>
          <w:rtl/>
        </w:rPr>
        <w:t xml:space="preserve">قال إن الزيادة الكبيرة في عدد </w:t>
      </w:r>
      <w:r w:rsidR="001011C2">
        <w:rPr>
          <w:rFonts w:hint="cs"/>
          <w:rtl/>
        </w:rPr>
        <w:t xml:space="preserve">الأحكام </w:t>
      </w:r>
      <w:r>
        <w:rPr>
          <w:rFonts w:hint="cs"/>
          <w:rtl/>
        </w:rPr>
        <w:t xml:space="preserve">القضائية التي تشير إلى الصكوك الأساسية لحقوق الإنسان والمناقشات العديدة التي عُقدت في البرلمان بشأن الملاحظات الختامية </w:t>
      </w:r>
      <w:r w:rsidR="001011C2">
        <w:rPr>
          <w:rFonts w:hint="cs"/>
          <w:rtl/>
        </w:rPr>
        <w:t xml:space="preserve">لهيئات المعاهدات </w:t>
      </w:r>
      <w:r>
        <w:rPr>
          <w:rFonts w:hint="cs"/>
          <w:rtl/>
        </w:rPr>
        <w:t>تبين مدى زيادة وعي الدولة الطرف بالالتزامات المترتبة على هذه المعاهدات.</w:t>
      </w:r>
    </w:p>
    <w:p w:rsidR="00B72045" w:rsidRDefault="00B72045" w:rsidP="00980828">
      <w:pPr>
        <w:pStyle w:val="SingleTxtGA"/>
        <w:rPr>
          <w:rFonts w:hint="cs"/>
          <w:rtl/>
        </w:rPr>
      </w:pPr>
      <w:r>
        <w:rPr>
          <w:rFonts w:hint="cs"/>
          <w:rtl/>
        </w:rPr>
        <w:t>3-</w:t>
      </w:r>
      <w:r>
        <w:rPr>
          <w:rFonts w:hint="cs"/>
          <w:rtl/>
        </w:rPr>
        <w:tab/>
        <w:t xml:space="preserve">ومنذ تقديم التقرير الدوري السادس للدولة الطرف، </w:t>
      </w:r>
      <w:r w:rsidR="00980828">
        <w:rPr>
          <w:rFonts w:hint="cs"/>
          <w:rtl/>
        </w:rPr>
        <w:t>عُرض على</w:t>
      </w:r>
      <w:r>
        <w:rPr>
          <w:rFonts w:hint="cs"/>
          <w:rtl/>
        </w:rPr>
        <w:t xml:space="preserve"> البرلمان مشروع القانون الرامي إلى السماح للوالدين بإعطاء موافقتهما بموجب القانون لختان طفلهم شريطة أن يتم ذلك وفقاً للإجراءات المتبعة في هذا المجال؛ و</w:t>
      </w:r>
      <w:r w:rsidR="00980828">
        <w:rPr>
          <w:rFonts w:hint="cs"/>
          <w:rtl/>
        </w:rPr>
        <w:t xml:space="preserve">لذلك لا يجوز بعد الآن </w:t>
      </w:r>
      <w:r>
        <w:rPr>
          <w:rFonts w:hint="cs"/>
          <w:rtl/>
        </w:rPr>
        <w:t xml:space="preserve">المعاقبة على هذه الممارسة بموجب القانون الجنائي. </w:t>
      </w:r>
      <w:r w:rsidR="00980828">
        <w:rPr>
          <w:rFonts w:hint="cs"/>
          <w:rtl/>
        </w:rPr>
        <w:t xml:space="preserve">وعُرض على </w:t>
      </w:r>
      <w:r>
        <w:rPr>
          <w:rFonts w:hint="cs"/>
          <w:rtl/>
        </w:rPr>
        <w:t>البرلمان مشروع قانون آخر يرمي إلى زيادة تشديد شروط الاحتجاز في الحبس الاحتياطي.</w:t>
      </w:r>
    </w:p>
    <w:p w:rsidR="00B72045" w:rsidRDefault="00B72045" w:rsidP="00980828">
      <w:pPr>
        <w:pStyle w:val="SingleTxtGA"/>
        <w:rPr>
          <w:rFonts w:hint="cs"/>
          <w:rtl/>
        </w:rPr>
      </w:pPr>
      <w:r>
        <w:rPr>
          <w:rFonts w:hint="cs"/>
          <w:rtl/>
        </w:rPr>
        <w:t>4-</w:t>
      </w:r>
      <w:r>
        <w:rPr>
          <w:rFonts w:hint="cs"/>
          <w:rtl/>
        </w:rPr>
        <w:tab/>
        <w:t>وقد بُذلت جهود كبيرة لضمان وصول الجميع إل</w:t>
      </w:r>
      <w:r w:rsidR="00980828">
        <w:rPr>
          <w:rFonts w:hint="cs"/>
          <w:rtl/>
        </w:rPr>
        <w:t>ى السكن دون تمييز. وترمي الفقرة</w:t>
      </w:r>
      <w:r w:rsidR="00980828">
        <w:rPr>
          <w:rFonts w:hint="eastAsia"/>
          <w:rtl/>
        </w:rPr>
        <w:t> </w:t>
      </w:r>
      <w:r>
        <w:rPr>
          <w:rFonts w:hint="cs"/>
          <w:rtl/>
        </w:rPr>
        <w:t xml:space="preserve">3 من المادة 19 من القانون العام المتعلق بالمساواة في المعاملة إلى التشجيع على توزيع المساكن بشكل يفضي إلى التنوع في المناطق السكنية. </w:t>
      </w:r>
      <w:r w:rsidR="00980828">
        <w:rPr>
          <w:rFonts w:hint="cs"/>
          <w:rtl/>
        </w:rPr>
        <w:t>وما زالت</w:t>
      </w:r>
      <w:r>
        <w:rPr>
          <w:rFonts w:hint="cs"/>
          <w:rtl/>
        </w:rPr>
        <w:t xml:space="preserve"> الحكومة الاتحادية </w:t>
      </w:r>
      <w:r w:rsidR="00980828">
        <w:rPr>
          <w:rFonts w:hint="cs"/>
          <w:rtl/>
        </w:rPr>
        <w:t xml:space="preserve">ترى أن حكم هذه المادة مناسب وضروري </w:t>
      </w:r>
      <w:r>
        <w:rPr>
          <w:rFonts w:hint="cs"/>
          <w:rtl/>
        </w:rPr>
        <w:t>للتوصل إلى اندماج ناجح.</w:t>
      </w:r>
    </w:p>
    <w:p w:rsidR="00B72045" w:rsidRDefault="00B72045" w:rsidP="00CA1C38">
      <w:pPr>
        <w:pStyle w:val="SingleTxtGA"/>
        <w:rPr>
          <w:rFonts w:hint="cs"/>
          <w:rtl/>
        </w:rPr>
      </w:pPr>
      <w:r>
        <w:rPr>
          <w:rFonts w:hint="cs"/>
          <w:rtl/>
        </w:rPr>
        <w:t>5-</w:t>
      </w:r>
      <w:r>
        <w:rPr>
          <w:rFonts w:hint="cs"/>
          <w:rtl/>
        </w:rPr>
        <w:tab/>
        <w:t xml:space="preserve">وتشغل النساء اليوم ثلث المقاعد البرلمانية و40 في المائة من </w:t>
      </w:r>
      <w:r w:rsidR="00CA1C38">
        <w:rPr>
          <w:rFonts w:hint="cs"/>
          <w:rtl/>
        </w:rPr>
        <w:t>ال</w:t>
      </w:r>
      <w:r>
        <w:rPr>
          <w:rFonts w:hint="cs"/>
          <w:rtl/>
        </w:rPr>
        <w:t xml:space="preserve">وظائف </w:t>
      </w:r>
      <w:r w:rsidR="00CA1C38">
        <w:rPr>
          <w:rFonts w:hint="cs"/>
          <w:rtl/>
        </w:rPr>
        <w:t>القضائية</w:t>
      </w:r>
      <w:r>
        <w:rPr>
          <w:rFonts w:hint="cs"/>
          <w:rtl/>
        </w:rPr>
        <w:t>. و</w:t>
      </w:r>
      <w:r w:rsidR="00CA1C38">
        <w:rPr>
          <w:rFonts w:hint="cs"/>
          <w:rtl/>
        </w:rPr>
        <w:t>ما</w:t>
      </w:r>
      <w:r w:rsidR="00CA1C38">
        <w:rPr>
          <w:rFonts w:hint="eastAsia"/>
          <w:rtl/>
        </w:rPr>
        <w:t> </w:t>
      </w:r>
      <w:r>
        <w:rPr>
          <w:rFonts w:hint="cs"/>
          <w:rtl/>
        </w:rPr>
        <w:t>زال هناك مجال لتحقيق مزيد من التقدم فيما يتعلق بتمثيل المرأة في مناصب الإدارة في القطاعين الخاص والعام.</w:t>
      </w:r>
    </w:p>
    <w:p w:rsidR="00B72045" w:rsidRDefault="00B72045" w:rsidP="00CA1C38">
      <w:pPr>
        <w:pStyle w:val="SingleTxtGA"/>
        <w:rPr>
          <w:rFonts w:hint="cs"/>
          <w:rtl/>
        </w:rPr>
      </w:pPr>
      <w:r>
        <w:rPr>
          <w:rFonts w:hint="cs"/>
          <w:rtl/>
        </w:rPr>
        <w:t>6-</w:t>
      </w:r>
      <w:r>
        <w:rPr>
          <w:rFonts w:hint="cs"/>
          <w:rtl/>
        </w:rPr>
        <w:tab/>
        <w:t>وينص القانون الجنائي على جريمة التعذيب في إطار جريمة انتزاع الاعترافات.</w:t>
      </w:r>
      <w:r w:rsidR="00B97C96">
        <w:rPr>
          <w:rFonts w:hint="cs"/>
          <w:rtl/>
        </w:rPr>
        <w:t xml:space="preserve"> ومنذ عام</w:t>
      </w:r>
      <w:r w:rsidR="00B97C96">
        <w:rPr>
          <w:rFonts w:hint="eastAsia"/>
          <w:rtl/>
        </w:rPr>
        <w:t> </w:t>
      </w:r>
      <w:r>
        <w:rPr>
          <w:rFonts w:hint="cs"/>
          <w:rtl/>
        </w:rPr>
        <w:t xml:space="preserve">2009، يتم بشكل منفصل إعداد الإحصاءات المتعلقة بعمليات التحقيق </w:t>
      </w:r>
      <w:r w:rsidR="00CA1C38">
        <w:rPr>
          <w:rFonts w:hint="cs"/>
          <w:rtl/>
        </w:rPr>
        <w:t>والتتبع</w:t>
      </w:r>
      <w:r>
        <w:rPr>
          <w:rFonts w:hint="cs"/>
          <w:rtl/>
        </w:rPr>
        <w:t xml:space="preserve"> ضد الشرطة. وأخيراً فإن المناقشة السياسية مستمرة بشأن موضوع حمل أفراد الشرطة لشارات الهوية، وهو تدبير ليس إلزامياً في الوقت الراهن</w:t>
      </w:r>
      <w:r w:rsidR="00CA1C38">
        <w:rPr>
          <w:rFonts w:hint="cs"/>
          <w:rtl/>
        </w:rPr>
        <w:t>،</w:t>
      </w:r>
      <w:r>
        <w:rPr>
          <w:rFonts w:hint="cs"/>
          <w:rtl/>
        </w:rPr>
        <w:t xml:space="preserve"> إلا في أربع </w:t>
      </w:r>
      <w:r w:rsidR="00CA1C38">
        <w:rPr>
          <w:rFonts w:hint="cs"/>
          <w:rtl/>
        </w:rPr>
        <w:t xml:space="preserve">مقاطعات، وليس إلزامياً </w:t>
      </w:r>
      <w:r>
        <w:rPr>
          <w:rFonts w:hint="cs"/>
          <w:rtl/>
        </w:rPr>
        <w:t>بالنسبة للشرطة الاتحادية.</w:t>
      </w:r>
    </w:p>
    <w:p w:rsidR="00B72045" w:rsidRDefault="00B72045" w:rsidP="00B97C96">
      <w:pPr>
        <w:pStyle w:val="SingleTxtGA"/>
        <w:rPr>
          <w:rFonts w:hint="cs"/>
          <w:rtl/>
        </w:rPr>
      </w:pPr>
      <w:r>
        <w:rPr>
          <w:rFonts w:hint="cs"/>
          <w:rtl/>
        </w:rPr>
        <w:t>7-</w:t>
      </w:r>
      <w:r>
        <w:rPr>
          <w:rFonts w:hint="cs"/>
          <w:rtl/>
        </w:rPr>
        <w:tab/>
        <w:t xml:space="preserve">وقد قررت ألمانيا من </w:t>
      </w:r>
      <w:r w:rsidR="00B97C96">
        <w:rPr>
          <w:rFonts w:hint="cs"/>
          <w:rtl/>
        </w:rPr>
        <w:t>تلقاء نفسها</w:t>
      </w:r>
      <w:r>
        <w:rPr>
          <w:rFonts w:hint="cs"/>
          <w:rtl/>
        </w:rPr>
        <w:t xml:space="preserve"> أن توقف منذ بداية عام 2011 عمليات الترحيل إلى اليونان بموجب لائحة دبلن الثانية </w:t>
      </w:r>
      <w:r w:rsidR="00B97C96">
        <w:rPr>
          <w:rFonts w:hint="cs"/>
          <w:rtl/>
        </w:rPr>
        <w:t>وما زالت</w:t>
      </w:r>
      <w:r>
        <w:rPr>
          <w:rFonts w:hint="cs"/>
          <w:rtl/>
        </w:rPr>
        <w:t>، فضلاً عن ذلك</w:t>
      </w:r>
      <w:r w:rsidR="00921EFA">
        <w:rPr>
          <w:rFonts w:hint="cs"/>
          <w:rtl/>
        </w:rPr>
        <w:t>،</w:t>
      </w:r>
      <w:r w:rsidR="00B97C96">
        <w:rPr>
          <w:rFonts w:hint="cs"/>
          <w:rtl/>
        </w:rPr>
        <w:t xml:space="preserve"> تعتبر </w:t>
      </w:r>
      <w:r>
        <w:rPr>
          <w:rFonts w:hint="cs"/>
          <w:rtl/>
        </w:rPr>
        <w:t>اللجوء إلى الضمانات الدبلوماسية أمراً معقولاً وضرورياً في الظروف التي تحددها بصورة دقيقة المحكمة الأوروبية لحقوق الإنسان.</w:t>
      </w:r>
    </w:p>
    <w:p w:rsidR="00B72045" w:rsidRDefault="00B72045" w:rsidP="00421FB1">
      <w:pPr>
        <w:pStyle w:val="SingleTxtGA"/>
        <w:rPr>
          <w:rFonts w:hint="cs"/>
          <w:rtl/>
        </w:rPr>
      </w:pPr>
      <w:r>
        <w:rPr>
          <w:rFonts w:hint="cs"/>
          <w:rtl/>
        </w:rPr>
        <w:t>8-</w:t>
      </w:r>
      <w:r>
        <w:rPr>
          <w:rFonts w:hint="cs"/>
          <w:rtl/>
        </w:rPr>
        <w:tab/>
      </w:r>
      <w:r>
        <w:rPr>
          <w:rFonts w:hint="cs"/>
          <w:b/>
          <w:bCs/>
          <w:rtl/>
        </w:rPr>
        <w:t>السيد بيهرن</w:t>
      </w:r>
      <w:r w:rsidR="00DF163C">
        <w:rPr>
          <w:rFonts w:hint="cs"/>
          <w:b/>
          <w:bCs/>
          <w:rtl/>
        </w:rPr>
        <w:t>س</w:t>
      </w:r>
      <w:r>
        <w:rPr>
          <w:rFonts w:hint="cs"/>
          <w:rtl/>
        </w:rPr>
        <w:t xml:space="preserve"> (ألمانيا) قال إن الحكومة الاتحادية تدرك أنه لا تزال هناك حاجة إلى بذل جهود كبيرة وذلك من جهة لتحسين المنشآت ومن جهة أخرى لزيادة أعداد العاملين، بغية الحد من عدد الأشخاص الذين يودعون في مؤسسات طبية، </w:t>
      </w:r>
      <w:r w:rsidR="00DF163C">
        <w:rPr>
          <w:rFonts w:hint="cs"/>
          <w:rtl/>
        </w:rPr>
        <w:t xml:space="preserve">مضيفاً أن الحكومة ستظل تتابع </w:t>
      </w:r>
      <w:r>
        <w:rPr>
          <w:rFonts w:hint="cs"/>
          <w:rtl/>
        </w:rPr>
        <w:t>الوضع.</w:t>
      </w:r>
    </w:p>
    <w:p w:rsidR="00B72045" w:rsidRDefault="00B72045" w:rsidP="00421FB1">
      <w:pPr>
        <w:pStyle w:val="SingleTxtGA"/>
        <w:rPr>
          <w:rFonts w:hint="cs"/>
          <w:rtl/>
        </w:rPr>
      </w:pPr>
      <w:r>
        <w:rPr>
          <w:rFonts w:hint="cs"/>
          <w:rtl/>
        </w:rPr>
        <w:t>9-</w:t>
      </w:r>
      <w:r>
        <w:rPr>
          <w:rFonts w:hint="cs"/>
          <w:rtl/>
        </w:rPr>
        <w:tab/>
        <w:t xml:space="preserve">وفيما يتعلق بالقضاء على الرق والعبودية، </w:t>
      </w:r>
      <w:r w:rsidR="00421FB1">
        <w:rPr>
          <w:rFonts w:hint="cs"/>
          <w:rtl/>
        </w:rPr>
        <w:t xml:space="preserve">ما من </w:t>
      </w:r>
      <w:r>
        <w:rPr>
          <w:rFonts w:hint="cs"/>
          <w:rtl/>
        </w:rPr>
        <w:t>شيء يشير إلى أن عدد حالات الاتجار في تزايد في البلد.</w:t>
      </w:r>
    </w:p>
    <w:p w:rsidR="00B72045" w:rsidRDefault="00B72045" w:rsidP="00E77188">
      <w:pPr>
        <w:pStyle w:val="SingleTxtGA"/>
        <w:rPr>
          <w:rFonts w:hint="cs"/>
          <w:rtl/>
          <w:lang w:val="fr-CH"/>
        </w:rPr>
      </w:pPr>
      <w:r w:rsidRPr="00E77188">
        <w:rPr>
          <w:rFonts w:hint="cs"/>
          <w:spacing w:val="-2"/>
          <w:rtl/>
        </w:rPr>
        <w:t>10-</w:t>
      </w:r>
      <w:r w:rsidRPr="00E77188">
        <w:rPr>
          <w:rFonts w:hint="cs"/>
          <w:spacing w:val="-2"/>
          <w:rtl/>
        </w:rPr>
        <w:tab/>
        <w:t>وتأسف الحكومة الاتحادية لاستمرار الجرائم</w:t>
      </w:r>
      <w:r w:rsidR="004E44C0" w:rsidRPr="00E77188">
        <w:rPr>
          <w:rFonts w:hint="cs"/>
          <w:spacing w:val="-2"/>
          <w:rtl/>
        </w:rPr>
        <w:t xml:space="preserve"> ذات الطابع المعادي</w:t>
      </w:r>
      <w:r w:rsidRPr="00E77188">
        <w:rPr>
          <w:rFonts w:hint="cs"/>
          <w:spacing w:val="-2"/>
          <w:rtl/>
        </w:rPr>
        <w:t xml:space="preserve"> للسامية أو </w:t>
      </w:r>
      <w:r w:rsidR="004E44C0" w:rsidRPr="00E77188">
        <w:rPr>
          <w:rFonts w:hint="cs"/>
          <w:spacing w:val="-2"/>
          <w:rtl/>
        </w:rPr>
        <w:t>العنصري</w:t>
      </w:r>
      <w:r w:rsidRPr="00E77188">
        <w:rPr>
          <w:rFonts w:hint="cs"/>
          <w:spacing w:val="-2"/>
          <w:rtl/>
        </w:rPr>
        <w:t xml:space="preserve">، لكنها لا تلاحظ وجود </w:t>
      </w:r>
      <w:r w:rsidR="004E44C0" w:rsidRPr="00E77188">
        <w:rPr>
          <w:rFonts w:hint="cs"/>
          <w:spacing w:val="-2"/>
          <w:rtl/>
        </w:rPr>
        <w:t xml:space="preserve">نزعة حقيقية نحو تزايد </w:t>
      </w:r>
      <w:r w:rsidRPr="00E77188">
        <w:rPr>
          <w:rFonts w:hint="cs"/>
          <w:spacing w:val="-2"/>
          <w:rtl/>
        </w:rPr>
        <w:t xml:space="preserve">هذه الظاهرة. وتدعم الحكومة برامج ترمي إلى مكافحة </w:t>
      </w:r>
      <w:r w:rsidR="004E44C0" w:rsidRPr="00E77188">
        <w:rPr>
          <w:rFonts w:hint="cs"/>
          <w:spacing w:val="-2"/>
          <w:rtl/>
        </w:rPr>
        <w:t>ال</w:t>
      </w:r>
      <w:r w:rsidRPr="00E77188">
        <w:rPr>
          <w:rFonts w:hint="cs"/>
          <w:spacing w:val="-2"/>
          <w:rtl/>
        </w:rPr>
        <w:t xml:space="preserve">أفكار العنصرية والأفكار المعادية للسامية في إطار استكمال إجراءات الوقاية </w:t>
      </w:r>
      <w:r w:rsidR="004E44C0" w:rsidRPr="00E77188">
        <w:rPr>
          <w:rFonts w:hint="cs"/>
          <w:spacing w:val="-2"/>
          <w:rtl/>
        </w:rPr>
        <w:t>والمعاقبة</w:t>
      </w:r>
      <w:r w:rsidRPr="00E77188">
        <w:rPr>
          <w:rFonts w:hint="cs"/>
          <w:spacing w:val="-2"/>
          <w:rtl/>
        </w:rPr>
        <w:t>. وأخيراً سيتم إجراء تحقيقات صارمة بشأن الحوادث التي أحاطت</w:t>
      </w:r>
      <w:r>
        <w:rPr>
          <w:rFonts w:hint="cs"/>
          <w:rtl/>
        </w:rPr>
        <w:t xml:space="preserve"> بجرائم القتل التي ارتكبها الإرهابيون من مجموعة اليمين المتطرف (</w:t>
      </w:r>
      <w:r>
        <w:rPr>
          <w:lang w:val="fr-CH"/>
        </w:rPr>
        <w:t>National Socialist Underground</w:t>
      </w:r>
      <w:r>
        <w:rPr>
          <w:rFonts w:hint="cs"/>
          <w:rtl/>
          <w:lang w:val="fr-CH"/>
        </w:rPr>
        <w:t>)</w:t>
      </w:r>
      <w:r w:rsidR="00921EFA">
        <w:rPr>
          <w:rFonts w:hint="cs"/>
          <w:rtl/>
          <w:lang w:val="fr-CH"/>
        </w:rPr>
        <w:t>،</w:t>
      </w:r>
      <w:r>
        <w:rPr>
          <w:rFonts w:hint="cs"/>
          <w:rtl/>
          <w:lang w:val="fr-CH"/>
        </w:rPr>
        <w:t xml:space="preserve"> </w:t>
      </w:r>
      <w:r w:rsidR="004E44C0">
        <w:rPr>
          <w:rFonts w:hint="cs"/>
          <w:rtl/>
          <w:lang w:val="fr-CH"/>
        </w:rPr>
        <w:t>وسوف يُفضي إنشاء مركز ل</w:t>
      </w:r>
      <w:r>
        <w:rPr>
          <w:rFonts w:hint="cs"/>
          <w:rtl/>
          <w:lang w:val="fr-CH"/>
        </w:rPr>
        <w:t>لدفاع المشترك ضد اليمين المتطرف</w:t>
      </w:r>
      <w:r w:rsidR="004E44C0">
        <w:rPr>
          <w:rFonts w:hint="cs"/>
          <w:rtl/>
          <w:lang w:val="fr-CH"/>
        </w:rPr>
        <w:t>، في عام 2011،</w:t>
      </w:r>
      <w:r>
        <w:rPr>
          <w:rFonts w:hint="cs"/>
          <w:rtl/>
          <w:lang w:val="fr-CH"/>
        </w:rPr>
        <w:t xml:space="preserve"> إلى تعزيز التعاون بين الشرطة وأجهزة الاستخبارات في الحكومة الاتحادية </w:t>
      </w:r>
      <w:r w:rsidR="004E44C0">
        <w:rPr>
          <w:rFonts w:hint="cs"/>
          <w:rtl/>
          <w:lang w:val="fr-CH"/>
        </w:rPr>
        <w:t>والمقاطعات</w:t>
      </w:r>
      <w:r>
        <w:rPr>
          <w:rFonts w:hint="cs"/>
          <w:rtl/>
          <w:lang w:val="fr-CH"/>
        </w:rPr>
        <w:t>.</w:t>
      </w:r>
    </w:p>
    <w:p w:rsidR="00B72045" w:rsidRDefault="00B72045" w:rsidP="00735B76">
      <w:pPr>
        <w:pStyle w:val="SingleTxtGA"/>
        <w:rPr>
          <w:rFonts w:hint="cs"/>
          <w:rtl/>
          <w:lang w:val="fr-CH"/>
        </w:rPr>
      </w:pPr>
      <w:r>
        <w:rPr>
          <w:rFonts w:hint="cs"/>
          <w:rtl/>
          <w:lang w:val="fr-CH"/>
        </w:rPr>
        <w:t>11-</w:t>
      </w:r>
      <w:r>
        <w:rPr>
          <w:rFonts w:hint="cs"/>
          <w:rtl/>
          <w:lang w:val="fr-CH"/>
        </w:rPr>
        <w:tab/>
      </w:r>
      <w:r>
        <w:rPr>
          <w:rFonts w:hint="cs"/>
          <w:b/>
          <w:bCs/>
          <w:rtl/>
          <w:lang w:val="fr-CH"/>
        </w:rPr>
        <w:t xml:space="preserve">السيد </w:t>
      </w:r>
      <w:r w:rsidR="006D3D60">
        <w:rPr>
          <w:rFonts w:hint="cs"/>
          <w:b/>
          <w:bCs/>
          <w:rtl/>
          <w:lang w:val="fr-CH"/>
        </w:rPr>
        <w:t>كالين</w:t>
      </w:r>
      <w:r>
        <w:rPr>
          <w:rFonts w:hint="cs"/>
          <w:rtl/>
          <w:lang w:val="fr-CH"/>
        </w:rPr>
        <w:t xml:space="preserve"> سأل </w:t>
      </w:r>
      <w:r w:rsidR="006D3D60">
        <w:rPr>
          <w:rFonts w:hint="cs"/>
          <w:rtl/>
          <w:lang w:val="fr-CH"/>
        </w:rPr>
        <w:t>ع</w:t>
      </w:r>
      <w:r>
        <w:rPr>
          <w:rFonts w:hint="cs"/>
          <w:rtl/>
          <w:lang w:val="fr-CH"/>
        </w:rPr>
        <w:t xml:space="preserve">ما إذا كان هناك في الدولة الطرف إجراء يسمح بضمان </w:t>
      </w:r>
      <w:r w:rsidR="006D3D60">
        <w:rPr>
          <w:rFonts w:hint="cs"/>
          <w:rtl/>
          <w:lang w:val="fr-CH"/>
        </w:rPr>
        <w:t xml:space="preserve">تنفيذ توصيات اللجنة وغيرها من </w:t>
      </w:r>
      <w:r>
        <w:rPr>
          <w:rFonts w:hint="cs"/>
          <w:rtl/>
          <w:lang w:val="fr-CH"/>
        </w:rPr>
        <w:t xml:space="preserve">هيئات </w:t>
      </w:r>
      <w:r w:rsidR="006D3D60">
        <w:rPr>
          <w:rFonts w:hint="cs"/>
          <w:rtl/>
          <w:lang w:val="fr-CH"/>
        </w:rPr>
        <w:t xml:space="preserve">المعاهدات. وسيكون من المفيد، في </w:t>
      </w:r>
      <w:r>
        <w:rPr>
          <w:rFonts w:hint="cs"/>
          <w:rtl/>
          <w:lang w:val="fr-CH"/>
        </w:rPr>
        <w:t>حال التذرع بأحكام العهد أمام المحاكم</w:t>
      </w:r>
      <w:r w:rsidR="006D3D60">
        <w:rPr>
          <w:rFonts w:hint="cs"/>
          <w:rtl/>
          <w:lang w:val="fr-CH"/>
        </w:rPr>
        <w:t>، معرفة</w:t>
      </w:r>
      <w:r>
        <w:rPr>
          <w:rFonts w:hint="cs"/>
          <w:rtl/>
          <w:lang w:val="fr-CH"/>
        </w:rPr>
        <w:t xml:space="preserve"> ما إذا كانت الأحكام تشير إلى العهد فحسب أو ما إذا كانت </w:t>
      </w:r>
      <w:r w:rsidR="006D3D60">
        <w:rPr>
          <w:rFonts w:hint="cs"/>
          <w:rtl/>
          <w:lang w:val="fr-CH"/>
        </w:rPr>
        <w:t xml:space="preserve">تبحث </w:t>
      </w:r>
      <w:r>
        <w:rPr>
          <w:rFonts w:hint="cs"/>
          <w:rtl/>
          <w:lang w:val="fr-CH"/>
        </w:rPr>
        <w:t xml:space="preserve">أيضاً الحقوق المكرسة فيه، ومضمونها وأهميتها بالنسبة للدعوى </w:t>
      </w:r>
      <w:r w:rsidR="006D3D60">
        <w:rPr>
          <w:rFonts w:hint="cs"/>
          <w:rtl/>
          <w:lang w:val="fr-CH"/>
        </w:rPr>
        <w:t>قيد النظر</w:t>
      </w:r>
      <w:r>
        <w:rPr>
          <w:rFonts w:hint="cs"/>
          <w:rtl/>
          <w:lang w:val="fr-CH"/>
        </w:rPr>
        <w:t>.</w:t>
      </w:r>
    </w:p>
    <w:p w:rsidR="00B72045" w:rsidRDefault="00B72045" w:rsidP="00735B76">
      <w:pPr>
        <w:pStyle w:val="SingleTxtGA"/>
        <w:rPr>
          <w:rFonts w:hint="cs"/>
          <w:rtl/>
          <w:lang w:val="fr-CH"/>
        </w:rPr>
      </w:pPr>
      <w:r>
        <w:rPr>
          <w:rFonts w:hint="cs"/>
          <w:rtl/>
          <w:lang w:val="fr-CH"/>
        </w:rPr>
        <w:t>12-</w:t>
      </w:r>
      <w:r>
        <w:rPr>
          <w:rFonts w:hint="cs"/>
          <w:rtl/>
          <w:lang w:val="fr-CH"/>
        </w:rPr>
        <w:tab/>
      </w:r>
      <w:r>
        <w:rPr>
          <w:rFonts w:hint="cs"/>
          <w:b/>
          <w:bCs/>
          <w:rtl/>
          <w:lang w:val="fr-CH"/>
        </w:rPr>
        <w:t>السيد نومان</w:t>
      </w:r>
      <w:r>
        <w:rPr>
          <w:rFonts w:hint="cs"/>
          <w:rtl/>
          <w:lang w:val="fr-CH"/>
        </w:rPr>
        <w:t xml:space="preserve"> سأل </w:t>
      </w:r>
      <w:r w:rsidR="00735B76">
        <w:rPr>
          <w:rFonts w:hint="cs"/>
          <w:rtl/>
          <w:lang w:val="fr-CH"/>
        </w:rPr>
        <w:t>ع</w:t>
      </w:r>
      <w:r>
        <w:rPr>
          <w:rFonts w:hint="cs"/>
          <w:rtl/>
          <w:lang w:val="fr-CH"/>
        </w:rPr>
        <w:t>ما إذا كانت وزارة العدل</w:t>
      </w:r>
      <w:r w:rsidR="00735B76">
        <w:rPr>
          <w:rFonts w:hint="cs"/>
          <w:rtl/>
          <w:lang w:val="fr-CH"/>
        </w:rPr>
        <w:t>،</w:t>
      </w:r>
      <w:r>
        <w:rPr>
          <w:rFonts w:hint="cs"/>
          <w:rtl/>
          <w:lang w:val="fr-CH"/>
        </w:rPr>
        <w:t xml:space="preserve"> التي </w:t>
      </w:r>
      <w:r w:rsidR="00735B76">
        <w:rPr>
          <w:rFonts w:hint="cs"/>
          <w:rtl/>
          <w:lang w:val="fr-CH"/>
        </w:rPr>
        <w:t xml:space="preserve">أصبحت </w:t>
      </w:r>
      <w:r>
        <w:rPr>
          <w:rFonts w:hint="cs"/>
          <w:rtl/>
          <w:lang w:val="fr-CH"/>
        </w:rPr>
        <w:t xml:space="preserve">تضطلع </w:t>
      </w:r>
      <w:r w:rsidR="00735B76">
        <w:rPr>
          <w:rFonts w:hint="cs"/>
          <w:rtl/>
          <w:lang w:val="fr-CH"/>
        </w:rPr>
        <w:t xml:space="preserve">في المقام الأول بمسؤولية </w:t>
      </w:r>
      <w:r>
        <w:rPr>
          <w:rFonts w:hint="cs"/>
          <w:rtl/>
          <w:lang w:val="fr-CH"/>
        </w:rPr>
        <w:t>متابعة ملاحظات اللجنة، قد وضعت إجراءات مكتوبة</w:t>
      </w:r>
      <w:r w:rsidR="00735B76">
        <w:rPr>
          <w:rFonts w:hint="cs"/>
          <w:rtl/>
          <w:lang w:val="fr-CH"/>
        </w:rPr>
        <w:t>،</w:t>
      </w:r>
      <w:r>
        <w:rPr>
          <w:rFonts w:hint="cs"/>
          <w:rtl/>
          <w:lang w:val="fr-CH"/>
        </w:rPr>
        <w:t xml:space="preserve"> و</w:t>
      </w:r>
      <w:r w:rsidR="00735B76">
        <w:rPr>
          <w:rFonts w:hint="cs"/>
          <w:rtl/>
          <w:lang w:val="fr-CH"/>
        </w:rPr>
        <w:t xml:space="preserve">عما إذا كان بإمكان الوفد، في هذه الحالة، </w:t>
      </w:r>
      <w:r>
        <w:rPr>
          <w:rFonts w:hint="cs"/>
          <w:rtl/>
          <w:lang w:val="fr-CH"/>
        </w:rPr>
        <w:t>أن يرسلها إلى اللجنة لاستخدامها كنموذج.</w:t>
      </w:r>
    </w:p>
    <w:p w:rsidR="00B72045" w:rsidRDefault="00B72045" w:rsidP="00735B76">
      <w:pPr>
        <w:pStyle w:val="SingleTxtGA"/>
        <w:rPr>
          <w:rFonts w:hint="cs"/>
          <w:rtl/>
          <w:lang w:val="fr-CH"/>
        </w:rPr>
      </w:pPr>
      <w:r>
        <w:rPr>
          <w:rFonts w:hint="cs"/>
          <w:rtl/>
          <w:lang w:val="fr-CH"/>
        </w:rPr>
        <w:t>13-</w:t>
      </w:r>
      <w:r>
        <w:rPr>
          <w:rFonts w:hint="cs"/>
          <w:rtl/>
          <w:lang w:val="fr-CH"/>
        </w:rPr>
        <w:tab/>
        <w:t>ودعا الوفد إلى توضيح السبب الذي حمل الدولة الطرف في نهاية الأمر على أن تقرر عدم سحب تحفظها على الم</w:t>
      </w:r>
      <w:r w:rsidR="00E83F7D">
        <w:rPr>
          <w:rFonts w:hint="cs"/>
          <w:rtl/>
          <w:lang w:val="fr-CH"/>
        </w:rPr>
        <w:t>ادة 15 من العهد، علماً بأن مبدأ</w:t>
      </w:r>
      <w:r>
        <w:rPr>
          <w:rFonts w:hint="cs"/>
          <w:rtl/>
          <w:lang w:val="fr-CH"/>
        </w:rPr>
        <w:t xml:space="preserve"> </w:t>
      </w:r>
      <w:r w:rsidRPr="00EC15C6">
        <w:rPr>
          <w:rFonts w:hint="cs"/>
          <w:i/>
          <w:iCs/>
          <w:rtl/>
          <w:lang w:val="fr-CH"/>
        </w:rPr>
        <w:t xml:space="preserve">الأخذ </w:t>
      </w:r>
      <w:r w:rsidR="00735B76">
        <w:rPr>
          <w:rFonts w:hint="cs"/>
          <w:i/>
          <w:iCs/>
          <w:rtl/>
          <w:lang w:val="fr-CH"/>
        </w:rPr>
        <w:t>بالعقوبة</w:t>
      </w:r>
      <w:r w:rsidRPr="00EC15C6">
        <w:rPr>
          <w:rFonts w:hint="cs"/>
          <w:i/>
          <w:iCs/>
          <w:rtl/>
          <w:lang w:val="fr-CH"/>
        </w:rPr>
        <w:t xml:space="preserve"> </w:t>
      </w:r>
      <w:r w:rsidR="00735B76">
        <w:rPr>
          <w:rFonts w:hint="cs"/>
          <w:i/>
          <w:iCs/>
          <w:rtl/>
          <w:lang w:val="fr-CH"/>
        </w:rPr>
        <w:t>ال</w:t>
      </w:r>
      <w:r w:rsidRPr="00EC15C6">
        <w:rPr>
          <w:rFonts w:hint="cs"/>
          <w:i/>
          <w:iCs/>
          <w:rtl/>
          <w:lang w:val="fr-CH"/>
        </w:rPr>
        <w:t>أخف</w:t>
      </w:r>
      <w:r w:rsidR="00735B76">
        <w:rPr>
          <w:rFonts w:hint="cs"/>
          <w:rtl/>
          <w:lang w:val="fr-CH"/>
        </w:rPr>
        <w:t>،</w:t>
      </w:r>
      <w:r>
        <w:rPr>
          <w:rFonts w:hint="cs"/>
          <w:rtl/>
          <w:lang w:val="fr-CH"/>
        </w:rPr>
        <w:t xml:space="preserve"> المنصوص عليه في هذه المادة</w:t>
      </w:r>
      <w:r w:rsidR="00735B76">
        <w:rPr>
          <w:rFonts w:hint="cs"/>
          <w:rtl/>
          <w:lang w:val="fr-CH"/>
        </w:rPr>
        <w:t>،</w:t>
      </w:r>
      <w:r>
        <w:rPr>
          <w:rFonts w:hint="cs"/>
          <w:rtl/>
          <w:lang w:val="fr-CH"/>
        </w:rPr>
        <w:t xml:space="preserve"> هو مبدأ منصوص عليه أيضاً في شرعة الحقوق الأساسية للاتحاد الأوروبي وفي البروتوكول رقم 7 للاتفاقية الأوروبية لحقوق الإنسان، وهما صكان لم </w:t>
      </w:r>
      <w:r w:rsidR="00735B76">
        <w:rPr>
          <w:rFonts w:hint="cs"/>
          <w:rtl/>
          <w:lang w:val="fr-CH"/>
        </w:rPr>
        <w:t xml:space="preserve">تُبد </w:t>
      </w:r>
      <w:r>
        <w:rPr>
          <w:rFonts w:hint="cs"/>
          <w:rtl/>
          <w:lang w:val="fr-CH"/>
        </w:rPr>
        <w:t xml:space="preserve">بشأنهما الدولة الطرف تحفظاً. أما التحفظ الذي يشير إلى أن الدولة الطرف لا تعترف </w:t>
      </w:r>
      <w:r w:rsidRPr="00735B76">
        <w:rPr>
          <w:rFonts w:hint="cs"/>
          <w:spacing w:val="-2"/>
          <w:rtl/>
          <w:lang w:val="fr-CH"/>
        </w:rPr>
        <w:t xml:space="preserve">بصلاحية اللجنة النظر في </w:t>
      </w:r>
      <w:r w:rsidR="00735B76" w:rsidRPr="00735B76">
        <w:rPr>
          <w:rFonts w:hint="cs"/>
          <w:spacing w:val="-2"/>
          <w:rtl/>
          <w:lang w:val="fr-CH"/>
        </w:rPr>
        <w:t>ال</w:t>
      </w:r>
      <w:r w:rsidRPr="00735B76">
        <w:rPr>
          <w:rFonts w:hint="cs"/>
          <w:spacing w:val="-2"/>
          <w:rtl/>
          <w:lang w:val="fr-CH"/>
        </w:rPr>
        <w:t xml:space="preserve">بلاغات </w:t>
      </w:r>
      <w:r w:rsidR="00735B76" w:rsidRPr="00735B76">
        <w:rPr>
          <w:rFonts w:hint="cs"/>
          <w:spacing w:val="-2"/>
          <w:rtl/>
          <w:lang w:val="fr-CH"/>
        </w:rPr>
        <w:t xml:space="preserve">التي </w:t>
      </w:r>
      <w:r w:rsidRPr="00735B76">
        <w:rPr>
          <w:rFonts w:hint="cs"/>
          <w:spacing w:val="-2"/>
          <w:rtl/>
          <w:lang w:val="fr-CH"/>
        </w:rPr>
        <w:t>تشير إلى حدوث انتهاك لأحكام المادة 26 من العهد، فإنه</w:t>
      </w:r>
      <w:r w:rsidR="00735B76" w:rsidRPr="00735B76">
        <w:rPr>
          <w:rFonts w:hint="cs"/>
          <w:spacing w:val="-2"/>
          <w:rtl/>
          <w:lang w:val="fr-CH"/>
        </w:rPr>
        <w:t xml:space="preserve"> يتناقض</w:t>
      </w:r>
      <w:r w:rsidRPr="00735B76">
        <w:rPr>
          <w:rFonts w:hint="cs"/>
          <w:spacing w:val="-2"/>
          <w:rtl/>
          <w:lang w:val="fr-CH"/>
        </w:rPr>
        <w:t xml:space="preserve">، </w:t>
      </w:r>
      <w:r w:rsidR="00735B76" w:rsidRPr="00735B76">
        <w:rPr>
          <w:rFonts w:hint="cs"/>
          <w:spacing w:val="-2"/>
          <w:rtl/>
          <w:lang w:val="fr-CH"/>
        </w:rPr>
        <w:t xml:space="preserve">على ما يبدو، </w:t>
      </w:r>
      <w:r w:rsidRPr="00735B76">
        <w:rPr>
          <w:rFonts w:hint="cs"/>
          <w:spacing w:val="-2"/>
          <w:rtl/>
          <w:lang w:val="fr-CH"/>
        </w:rPr>
        <w:t xml:space="preserve">مع كون الدولة الطرف تقبل </w:t>
      </w:r>
      <w:r w:rsidR="00735B76" w:rsidRPr="00735B76">
        <w:rPr>
          <w:rFonts w:hint="cs"/>
          <w:spacing w:val="-2"/>
          <w:rtl/>
          <w:lang w:val="fr-CH"/>
        </w:rPr>
        <w:t>ب</w:t>
      </w:r>
      <w:r w:rsidRPr="00735B76">
        <w:rPr>
          <w:rFonts w:hint="cs"/>
          <w:spacing w:val="-2"/>
          <w:rtl/>
          <w:lang w:val="fr-CH"/>
        </w:rPr>
        <w:t xml:space="preserve">الالتزامات المترتبة على هذه المادة، وأنه </w:t>
      </w:r>
      <w:r w:rsidR="00735B76" w:rsidRPr="00735B76">
        <w:rPr>
          <w:rFonts w:hint="cs"/>
          <w:spacing w:val="-2"/>
          <w:rtl/>
          <w:lang w:val="fr-CH"/>
        </w:rPr>
        <w:t>من غير المؤكد أن يكون هذا التحفظ صحيحاً</w:t>
      </w:r>
      <w:r w:rsidRPr="00735B76">
        <w:rPr>
          <w:rFonts w:hint="cs"/>
          <w:spacing w:val="-2"/>
          <w:rtl/>
          <w:lang w:val="fr-CH"/>
        </w:rPr>
        <w:t>. وقال إنه يرحب بإقامة حوار مع</w:t>
      </w:r>
      <w:r>
        <w:rPr>
          <w:rFonts w:hint="cs"/>
          <w:rtl/>
          <w:lang w:val="fr-CH"/>
        </w:rPr>
        <w:t xml:space="preserve"> الوفد.</w:t>
      </w:r>
    </w:p>
    <w:p w:rsidR="00B72045" w:rsidRDefault="00B72045" w:rsidP="00735B76">
      <w:pPr>
        <w:pStyle w:val="SingleTxtGA"/>
        <w:rPr>
          <w:rFonts w:hint="cs"/>
          <w:rtl/>
          <w:lang w:val="fr-CH"/>
        </w:rPr>
      </w:pPr>
      <w:r>
        <w:rPr>
          <w:rFonts w:hint="cs"/>
          <w:rtl/>
          <w:lang w:val="fr-CH"/>
        </w:rPr>
        <w:t>14-</w:t>
      </w:r>
      <w:r>
        <w:rPr>
          <w:rFonts w:hint="cs"/>
          <w:rtl/>
          <w:lang w:val="fr-CH"/>
        </w:rPr>
        <w:tab/>
      </w:r>
      <w:r>
        <w:rPr>
          <w:rFonts w:hint="cs"/>
          <w:b/>
          <w:bCs/>
          <w:rtl/>
          <w:lang w:val="fr-CH"/>
        </w:rPr>
        <w:t>السيد فلينترمان</w:t>
      </w:r>
      <w:r>
        <w:rPr>
          <w:rFonts w:hint="cs"/>
          <w:rtl/>
          <w:lang w:val="fr-CH"/>
        </w:rPr>
        <w:t xml:space="preserve"> أعرب عن رغبته في الحصول على معلومات إضافية بشأن القانون العام المتعلق بالمساواة في المعاملة الذي اعتمد في عام 2006، ولا سيما فيما يتعلق بنطاق تطبيقه، والصلاحيات التي يسندها إلى الوكالة الاتحادية المعنية بمكافحة التمييز، </w:t>
      </w:r>
      <w:r w:rsidR="00735B76">
        <w:rPr>
          <w:rFonts w:hint="cs"/>
          <w:rtl/>
          <w:lang w:val="fr-CH"/>
        </w:rPr>
        <w:t>وتكوين</w:t>
      </w:r>
      <w:r>
        <w:rPr>
          <w:rFonts w:hint="cs"/>
          <w:rtl/>
          <w:lang w:val="fr-CH"/>
        </w:rPr>
        <w:t xml:space="preserve"> هذه الوكالة، واحتمال وجود وكالات مشابهة على مستوى </w:t>
      </w:r>
      <w:r w:rsidR="00735B76">
        <w:rPr>
          <w:rFonts w:hint="cs"/>
          <w:rtl/>
          <w:lang w:val="fr-CH"/>
        </w:rPr>
        <w:t>المقاطعات</w:t>
      </w:r>
      <w:r>
        <w:rPr>
          <w:rFonts w:hint="cs"/>
          <w:rtl/>
          <w:lang w:val="fr-CH"/>
        </w:rPr>
        <w:t>.</w:t>
      </w:r>
    </w:p>
    <w:p w:rsidR="00B72045" w:rsidRDefault="00B72045" w:rsidP="00146750">
      <w:pPr>
        <w:pStyle w:val="SingleTxtGA"/>
        <w:rPr>
          <w:rFonts w:hint="cs"/>
          <w:rtl/>
          <w:lang w:val="fr-CH"/>
        </w:rPr>
      </w:pPr>
      <w:r>
        <w:rPr>
          <w:rFonts w:hint="cs"/>
          <w:rtl/>
          <w:lang w:val="fr-CH"/>
        </w:rPr>
        <w:t>15-</w:t>
      </w:r>
      <w:r>
        <w:rPr>
          <w:rFonts w:hint="cs"/>
          <w:rtl/>
          <w:lang w:val="fr-CH"/>
        </w:rPr>
        <w:tab/>
        <w:t>وقال إنه</w:t>
      </w:r>
      <w:r w:rsidR="00146750">
        <w:rPr>
          <w:rFonts w:hint="cs"/>
          <w:rtl/>
          <w:lang w:val="fr-CH"/>
        </w:rPr>
        <w:t xml:space="preserve"> يكون</w:t>
      </w:r>
      <w:r>
        <w:rPr>
          <w:rFonts w:hint="cs"/>
          <w:rtl/>
          <w:lang w:val="fr-CH"/>
        </w:rPr>
        <w:t xml:space="preserve"> من المفيد معرفة ما إذا كان قد تم إحراز تقدم مماثل على مستوى الاتحاد </w:t>
      </w:r>
      <w:r w:rsidR="00146750">
        <w:rPr>
          <w:rFonts w:hint="cs"/>
          <w:rtl/>
          <w:lang w:val="fr-CH"/>
        </w:rPr>
        <w:t xml:space="preserve">فيما </w:t>
      </w:r>
      <w:r>
        <w:rPr>
          <w:rFonts w:hint="cs"/>
          <w:rtl/>
          <w:lang w:val="fr-CH"/>
        </w:rPr>
        <w:t xml:space="preserve">يتعلق بتمثيل المرأة في النظام القانوني والقضائي على مستوى </w:t>
      </w:r>
      <w:r w:rsidR="00146750">
        <w:rPr>
          <w:rFonts w:hint="cs"/>
          <w:rtl/>
          <w:lang w:val="fr-CH"/>
        </w:rPr>
        <w:t>المقاطعات</w:t>
      </w:r>
      <w:r>
        <w:rPr>
          <w:rFonts w:hint="cs"/>
          <w:rtl/>
          <w:lang w:val="fr-CH"/>
        </w:rPr>
        <w:t xml:space="preserve">. وأياً كان الحال، يبدو أن الهدف الأساسي للمساواة الفعالة بين الرجل والمرأة لم يتحقق حتى الآن. </w:t>
      </w:r>
      <w:r w:rsidR="00146750">
        <w:rPr>
          <w:rFonts w:hint="cs"/>
          <w:rtl/>
          <w:lang w:val="fr-CH"/>
        </w:rPr>
        <w:t xml:space="preserve">ويا حبذا لو أوضح الوفد ما </w:t>
      </w:r>
      <w:r>
        <w:rPr>
          <w:rFonts w:hint="cs"/>
          <w:rtl/>
          <w:lang w:val="fr-CH"/>
        </w:rPr>
        <w:t xml:space="preserve">إذا كان ذلك يعود إلى استمرار القوالب النمطية المتعلقة بالأدوار التقليدية المسندة للرجل والمرأة أو إلى عقبات أخرى. وفضلاً عن ذلك </w:t>
      </w:r>
      <w:r w:rsidR="00146750">
        <w:rPr>
          <w:rFonts w:hint="cs"/>
          <w:rtl/>
          <w:lang w:val="fr-CH"/>
        </w:rPr>
        <w:t xml:space="preserve">ربما كان </w:t>
      </w:r>
      <w:r>
        <w:rPr>
          <w:rFonts w:hint="cs"/>
          <w:rtl/>
          <w:lang w:val="fr-CH"/>
        </w:rPr>
        <w:t>من المفيد معرفة التدابير المتخذة لمساعدة الرجل والمرأة في التوفيق بين الحياة العملية والحياة الخاصة.</w:t>
      </w:r>
    </w:p>
    <w:p w:rsidR="00B72045" w:rsidRDefault="00B72045" w:rsidP="00A63F15">
      <w:pPr>
        <w:pStyle w:val="SingleTxtGA"/>
        <w:rPr>
          <w:rFonts w:hint="cs"/>
          <w:rtl/>
          <w:lang w:val="fr-CH"/>
        </w:rPr>
      </w:pPr>
      <w:r>
        <w:rPr>
          <w:rFonts w:hint="cs"/>
          <w:rtl/>
          <w:lang w:val="fr-CH"/>
        </w:rPr>
        <w:t>16-</w:t>
      </w:r>
      <w:r>
        <w:rPr>
          <w:rFonts w:hint="cs"/>
          <w:rtl/>
          <w:lang w:val="fr-CH"/>
        </w:rPr>
        <w:tab/>
        <w:t xml:space="preserve">ووفقاً للمنظمة غير الحكومية </w:t>
      </w:r>
      <w:r w:rsidR="00A63F15">
        <w:rPr>
          <w:rFonts w:hint="cs"/>
          <w:rtl/>
          <w:lang w:val="fr-CH"/>
        </w:rPr>
        <w:t>"</w:t>
      </w:r>
      <w:r>
        <w:rPr>
          <w:rFonts w:hint="cs"/>
          <w:rtl/>
          <w:lang w:val="fr-CH"/>
        </w:rPr>
        <w:t xml:space="preserve">معهد المجتمع </w:t>
      </w:r>
      <w:r w:rsidR="00A63F15">
        <w:rPr>
          <w:rFonts w:hint="cs"/>
          <w:rtl/>
          <w:lang w:val="fr-CH"/>
        </w:rPr>
        <w:t>ال</w:t>
      </w:r>
      <w:r>
        <w:rPr>
          <w:rFonts w:hint="cs"/>
          <w:rtl/>
          <w:lang w:val="fr-CH"/>
        </w:rPr>
        <w:t>مفتوح</w:t>
      </w:r>
      <w:r w:rsidR="00A63F15">
        <w:rPr>
          <w:rFonts w:hint="cs"/>
          <w:rtl/>
          <w:lang w:val="fr-CH"/>
        </w:rPr>
        <w:t>"</w:t>
      </w:r>
      <w:r>
        <w:rPr>
          <w:rFonts w:hint="cs"/>
          <w:rtl/>
          <w:lang w:val="fr-CH"/>
        </w:rPr>
        <w:t xml:space="preserve"> فإن أطفال المهاجرين </w:t>
      </w:r>
      <w:r w:rsidR="00A63F15">
        <w:rPr>
          <w:rFonts w:hint="cs"/>
          <w:rtl/>
          <w:lang w:val="fr-CH"/>
        </w:rPr>
        <w:t>ممثَّلون</w:t>
      </w:r>
      <w:r>
        <w:rPr>
          <w:rFonts w:hint="cs"/>
          <w:rtl/>
          <w:lang w:val="fr-CH"/>
        </w:rPr>
        <w:t xml:space="preserve"> تمثيلاً ناقصاً للغاية في التعليم الثانوي. ويمكن ملاحظة وجود تمييز غير مباشر يتعين على الدولة الطرف أن لا تتجاهله وبالتالي من المفيد تقديم معلومات عن التدابير المتخذة أو المزمع اتخاذها لتصحيح هذا الوضع. ووفقاً لنفس المنظمة غير الحكومية، تقوم بعض المؤسسات التعليمية الابتدائية والثانوية بفصل الأطفال من أصل ألماني</w:t>
      </w:r>
      <w:r w:rsidR="00A63F15">
        <w:rPr>
          <w:rFonts w:hint="cs"/>
          <w:rtl/>
          <w:lang w:val="fr-CH"/>
        </w:rPr>
        <w:t xml:space="preserve"> عن ال</w:t>
      </w:r>
      <w:r>
        <w:rPr>
          <w:rFonts w:hint="cs"/>
          <w:rtl/>
          <w:lang w:val="fr-CH"/>
        </w:rPr>
        <w:t>أطفال المهاجرين مستندة بذلك إلى أن أطفال المهاجرين غير متمكنين من اللغة</w:t>
      </w:r>
      <w:r w:rsidR="00A63F15">
        <w:rPr>
          <w:rFonts w:hint="cs"/>
          <w:rtl/>
          <w:lang w:val="fr-CH"/>
        </w:rPr>
        <w:t xml:space="preserve"> بما فيه الكفاية.</w:t>
      </w:r>
      <w:r>
        <w:rPr>
          <w:rFonts w:hint="cs"/>
          <w:rtl/>
          <w:lang w:val="fr-CH"/>
        </w:rPr>
        <w:t xml:space="preserve"> وطلب من الوفد </w:t>
      </w:r>
      <w:r w:rsidR="00A63F15">
        <w:rPr>
          <w:rFonts w:hint="cs"/>
          <w:rtl/>
          <w:lang w:val="fr-CH"/>
        </w:rPr>
        <w:t xml:space="preserve">التكرم بالتعليق </w:t>
      </w:r>
      <w:r>
        <w:rPr>
          <w:rFonts w:hint="cs"/>
          <w:rtl/>
          <w:lang w:val="fr-CH"/>
        </w:rPr>
        <w:t>على هذه المعلومات على ضوء المادتين 2 و26من العهد.</w:t>
      </w:r>
    </w:p>
    <w:p w:rsidR="00B72045" w:rsidRDefault="00B72045" w:rsidP="00A63F15">
      <w:pPr>
        <w:pStyle w:val="SingleTxtGA"/>
        <w:rPr>
          <w:rFonts w:hint="cs"/>
          <w:rtl/>
          <w:lang w:val="fr-CH"/>
        </w:rPr>
      </w:pPr>
      <w:r>
        <w:rPr>
          <w:rFonts w:hint="cs"/>
          <w:rtl/>
          <w:lang w:val="fr-CH"/>
        </w:rPr>
        <w:t>17-</w:t>
      </w:r>
      <w:r>
        <w:rPr>
          <w:rFonts w:hint="cs"/>
          <w:rtl/>
          <w:lang w:val="fr-CH"/>
        </w:rPr>
        <w:tab/>
      </w:r>
      <w:r>
        <w:rPr>
          <w:rFonts w:hint="cs"/>
          <w:b/>
          <w:bCs/>
          <w:rtl/>
          <w:lang w:val="fr-CH"/>
        </w:rPr>
        <w:t>السيدة موتوك</w:t>
      </w:r>
      <w:r>
        <w:rPr>
          <w:rFonts w:hint="cs"/>
          <w:rtl/>
          <w:lang w:val="fr-CH"/>
        </w:rPr>
        <w:t xml:space="preserve"> قالت إن نسبة تمثيل المرأة في التعل</w:t>
      </w:r>
      <w:r w:rsidR="00921EFA">
        <w:rPr>
          <w:rFonts w:hint="cs"/>
          <w:rtl/>
          <w:lang w:val="fr-CH"/>
        </w:rPr>
        <w:t>يم الجامعي منخفضة جداً - فهي لا</w:t>
      </w:r>
      <w:r w:rsidR="00921EFA">
        <w:rPr>
          <w:rFonts w:hint="eastAsia"/>
          <w:rtl/>
          <w:lang w:val="fr-CH"/>
        </w:rPr>
        <w:t> </w:t>
      </w:r>
      <w:r>
        <w:rPr>
          <w:rFonts w:hint="cs"/>
          <w:rtl/>
          <w:lang w:val="fr-CH"/>
        </w:rPr>
        <w:t xml:space="preserve">تتجاوز 5 في المائة في مجال </w:t>
      </w:r>
      <w:r w:rsidR="00A63F15">
        <w:rPr>
          <w:rFonts w:hint="cs"/>
          <w:rtl/>
          <w:lang w:val="fr-CH"/>
        </w:rPr>
        <w:t>تدريس</w:t>
      </w:r>
      <w:r>
        <w:rPr>
          <w:rFonts w:hint="cs"/>
          <w:rtl/>
          <w:lang w:val="fr-CH"/>
        </w:rPr>
        <w:t xml:space="preserve"> القانون - </w:t>
      </w:r>
      <w:r w:rsidR="00A63F15">
        <w:rPr>
          <w:rFonts w:hint="cs"/>
          <w:rtl/>
          <w:lang w:val="fr-CH"/>
        </w:rPr>
        <w:t>وأبدت رغبتها في</w:t>
      </w:r>
      <w:r>
        <w:rPr>
          <w:rFonts w:hint="cs"/>
          <w:rtl/>
          <w:lang w:val="fr-CH"/>
        </w:rPr>
        <w:t xml:space="preserve"> معرفة التدابير المتخذة لضمان تمثيل أفضل للنساء في هذه المهنة.</w:t>
      </w:r>
    </w:p>
    <w:p w:rsidR="00B72045" w:rsidRDefault="00B72045" w:rsidP="00A63F15">
      <w:pPr>
        <w:pStyle w:val="SingleTxtGA"/>
        <w:rPr>
          <w:rFonts w:hint="cs"/>
          <w:rtl/>
          <w:lang w:val="fr-CH"/>
        </w:rPr>
      </w:pPr>
      <w:r>
        <w:rPr>
          <w:rFonts w:hint="cs"/>
          <w:rtl/>
          <w:lang w:val="fr-CH"/>
        </w:rPr>
        <w:t>18-</w:t>
      </w:r>
      <w:r>
        <w:rPr>
          <w:rFonts w:hint="cs"/>
          <w:rtl/>
          <w:lang w:val="fr-CH"/>
        </w:rPr>
        <w:tab/>
      </w:r>
      <w:r>
        <w:rPr>
          <w:rFonts w:hint="cs"/>
          <w:b/>
          <w:bCs/>
          <w:rtl/>
          <w:lang w:val="fr-CH"/>
        </w:rPr>
        <w:t>السيد بوزيد</w:t>
      </w:r>
      <w:r>
        <w:rPr>
          <w:rFonts w:hint="cs"/>
          <w:rtl/>
          <w:lang w:val="fr-CH"/>
        </w:rPr>
        <w:t xml:space="preserve"> تساءل عما إذا كان قد تم مناقشة الملاحظات الختامية للجنة في البرلمان بمبادرة من</w:t>
      </w:r>
      <w:r w:rsidR="00A63F15">
        <w:rPr>
          <w:rFonts w:hint="cs"/>
          <w:rtl/>
          <w:lang w:val="fr-CH"/>
        </w:rPr>
        <w:t xml:space="preserve"> </w:t>
      </w:r>
      <w:r>
        <w:rPr>
          <w:rFonts w:hint="cs"/>
          <w:rtl/>
          <w:lang w:val="fr-CH"/>
        </w:rPr>
        <w:t>ه</w:t>
      </w:r>
      <w:r w:rsidR="00A63F15">
        <w:rPr>
          <w:rFonts w:hint="cs"/>
          <w:rtl/>
          <w:lang w:val="fr-CH"/>
        </w:rPr>
        <w:t>ذا الأخير</w:t>
      </w:r>
      <w:r>
        <w:rPr>
          <w:rFonts w:hint="cs"/>
          <w:rtl/>
          <w:lang w:val="fr-CH"/>
        </w:rPr>
        <w:t xml:space="preserve"> أو بعد إحالتها إليه من جانب الحكو</w:t>
      </w:r>
      <w:r w:rsidR="00921EFA">
        <w:rPr>
          <w:rFonts w:hint="cs"/>
          <w:rtl/>
          <w:lang w:val="fr-CH"/>
        </w:rPr>
        <w:t>مة. وقال إنه يود أيضاً معرفة ما</w:t>
      </w:r>
      <w:r w:rsidR="00921EFA">
        <w:rPr>
          <w:rFonts w:hint="eastAsia"/>
          <w:rtl/>
          <w:lang w:val="fr-CH"/>
        </w:rPr>
        <w:t> </w:t>
      </w:r>
      <w:r>
        <w:rPr>
          <w:rFonts w:hint="cs"/>
          <w:rtl/>
          <w:lang w:val="fr-CH"/>
        </w:rPr>
        <w:t>إذا كانت هذه المناقشة قد أدت إلى وضع مشاريع قوانين ترمي إلى تنفيذ توصيات اللجنة.</w:t>
      </w:r>
    </w:p>
    <w:p w:rsidR="00B72045" w:rsidRDefault="00B72045" w:rsidP="00B27695">
      <w:pPr>
        <w:pStyle w:val="SingleTxtGA"/>
        <w:rPr>
          <w:rFonts w:hint="cs"/>
          <w:rtl/>
          <w:lang w:val="fr-CH"/>
        </w:rPr>
      </w:pPr>
      <w:r>
        <w:rPr>
          <w:rFonts w:hint="cs"/>
          <w:rtl/>
          <w:lang w:val="fr-CH"/>
        </w:rPr>
        <w:t>19-</w:t>
      </w:r>
      <w:r>
        <w:rPr>
          <w:rFonts w:hint="cs"/>
          <w:rtl/>
          <w:lang w:val="fr-CH"/>
        </w:rPr>
        <w:tab/>
      </w:r>
      <w:r>
        <w:rPr>
          <w:rFonts w:hint="cs"/>
          <w:b/>
          <w:bCs/>
          <w:rtl/>
          <w:lang w:val="fr-CH"/>
        </w:rPr>
        <w:t>الرئيسة</w:t>
      </w:r>
      <w:r>
        <w:rPr>
          <w:rFonts w:hint="cs"/>
          <w:rtl/>
          <w:lang w:val="fr-CH"/>
        </w:rPr>
        <w:t xml:space="preserve"> شكرت أعضاء اللجنة واقترحت تعليق الجلسة لبضعة دقائق للسماح للوفد الألماني بإعداد ردوده.</w:t>
      </w:r>
    </w:p>
    <w:p w:rsidR="00B72045" w:rsidRPr="00B27695" w:rsidRDefault="00B72045" w:rsidP="00B27695">
      <w:pPr>
        <w:pStyle w:val="SingleTxtGA"/>
        <w:rPr>
          <w:rFonts w:hint="cs"/>
          <w:i/>
          <w:iCs/>
          <w:rtl/>
          <w:lang w:val="fr-CH"/>
        </w:rPr>
      </w:pPr>
      <w:r w:rsidRPr="00B27695">
        <w:rPr>
          <w:rFonts w:hint="cs"/>
          <w:i/>
          <w:iCs/>
          <w:rtl/>
          <w:lang w:val="fr-CH"/>
        </w:rPr>
        <w:t>عُلقت الجلسة الساعة 05/16؛ واستؤنفت الساعة 20/16.</w:t>
      </w:r>
    </w:p>
    <w:p w:rsidR="00B72045" w:rsidRDefault="00B72045" w:rsidP="00B27695">
      <w:pPr>
        <w:pStyle w:val="SingleTxtGA"/>
        <w:rPr>
          <w:rFonts w:hint="cs"/>
          <w:rtl/>
          <w:lang w:val="fr-CH"/>
        </w:rPr>
      </w:pPr>
      <w:r>
        <w:rPr>
          <w:rFonts w:hint="cs"/>
          <w:rtl/>
          <w:lang w:val="fr-CH"/>
        </w:rPr>
        <w:t>20-</w:t>
      </w:r>
      <w:r>
        <w:rPr>
          <w:rFonts w:hint="cs"/>
          <w:rtl/>
          <w:lang w:val="fr-CH"/>
        </w:rPr>
        <w:tab/>
      </w:r>
      <w:r>
        <w:rPr>
          <w:rFonts w:hint="cs"/>
          <w:b/>
          <w:bCs/>
          <w:rtl/>
          <w:lang w:val="fr-CH"/>
        </w:rPr>
        <w:t>السيد بيهرن</w:t>
      </w:r>
      <w:r w:rsidR="00B27695">
        <w:rPr>
          <w:rFonts w:hint="cs"/>
          <w:b/>
          <w:bCs/>
          <w:rtl/>
          <w:lang w:val="fr-CH"/>
        </w:rPr>
        <w:t>س</w:t>
      </w:r>
      <w:r>
        <w:rPr>
          <w:rFonts w:hint="cs"/>
          <w:rtl/>
          <w:lang w:val="fr-CH"/>
        </w:rPr>
        <w:t xml:space="preserve"> (ألمانيا) قال إنه تم</w:t>
      </w:r>
      <w:r w:rsidR="00B27695">
        <w:rPr>
          <w:rFonts w:hint="cs"/>
          <w:rtl/>
          <w:lang w:val="fr-CH"/>
        </w:rPr>
        <w:t>ت</w:t>
      </w:r>
      <w:r>
        <w:rPr>
          <w:rFonts w:hint="cs"/>
          <w:rtl/>
          <w:lang w:val="fr-CH"/>
        </w:rPr>
        <w:t xml:space="preserve"> ترجمة الملاحظات الختامية للجنة إلى اللغة الألمانية وأُرسلت إلى البرلمان وإلى المجلس الاتحادي وكذلك إلى جميع الوزارات الاتحادية وحكومات </w:t>
      </w:r>
      <w:r w:rsidR="00B27695">
        <w:rPr>
          <w:rFonts w:hint="cs"/>
          <w:rtl/>
          <w:lang w:val="fr-CH"/>
        </w:rPr>
        <w:t>المقاطعات</w:t>
      </w:r>
      <w:r>
        <w:rPr>
          <w:rFonts w:hint="cs"/>
          <w:rtl/>
          <w:lang w:val="fr-CH"/>
        </w:rPr>
        <w:t>. وهذه الملاحظات الختامية لا تكون من حيث المبدأ موضوع نقاش في المجلس الاتحادي الذي يمثل حكومات الولايات إلا فيما يتعلق بالنقاط التي تهم تحديداً تنفيذ العهد على المستوى المحلي.</w:t>
      </w:r>
    </w:p>
    <w:p w:rsidR="00B72045" w:rsidRDefault="00B72045" w:rsidP="006726E6">
      <w:pPr>
        <w:pStyle w:val="SingleTxtGA"/>
        <w:rPr>
          <w:rFonts w:hint="cs"/>
          <w:rtl/>
          <w:lang w:val="fr-CH"/>
        </w:rPr>
      </w:pPr>
      <w:r>
        <w:rPr>
          <w:rFonts w:hint="cs"/>
          <w:rtl/>
          <w:lang w:val="fr-CH"/>
        </w:rPr>
        <w:t>21-</w:t>
      </w:r>
      <w:r>
        <w:rPr>
          <w:rFonts w:hint="cs"/>
          <w:rtl/>
          <w:lang w:val="fr-CH"/>
        </w:rPr>
        <w:tab/>
      </w:r>
      <w:r>
        <w:rPr>
          <w:rFonts w:hint="cs"/>
          <w:b/>
          <w:bCs/>
          <w:rtl/>
          <w:lang w:val="fr-CH"/>
        </w:rPr>
        <w:t>السيدة داهس</w:t>
      </w:r>
      <w:r>
        <w:rPr>
          <w:rFonts w:hint="cs"/>
          <w:rtl/>
          <w:lang w:val="fr-CH"/>
        </w:rPr>
        <w:t xml:space="preserve"> (ألمانيا) قالت إن العرق والأصل الإثني والجنس ليس</w:t>
      </w:r>
      <w:r w:rsidR="006726E6">
        <w:rPr>
          <w:rFonts w:hint="cs"/>
          <w:rtl/>
          <w:lang w:val="fr-CH"/>
        </w:rPr>
        <w:t>ت</w:t>
      </w:r>
      <w:r>
        <w:rPr>
          <w:rFonts w:hint="cs"/>
          <w:rtl/>
          <w:lang w:val="fr-CH"/>
        </w:rPr>
        <w:t xml:space="preserve"> </w:t>
      </w:r>
      <w:r w:rsidR="006726E6">
        <w:rPr>
          <w:rFonts w:hint="cs"/>
          <w:rtl/>
          <w:lang w:val="fr-CH"/>
        </w:rPr>
        <w:t>أسباب ا</w:t>
      </w:r>
      <w:r>
        <w:rPr>
          <w:rFonts w:hint="cs"/>
          <w:rtl/>
          <w:lang w:val="fr-CH"/>
        </w:rPr>
        <w:t xml:space="preserve">لتمييز </w:t>
      </w:r>
      <w:r w:rsidR="006726E6">
        <w:rPr>
          <w:rFonts w:hint="cs"/>
          <w:rtl/>
          <w:lang w:val="fr-CH"/>
        </w:rPr>
        <w:t xml:space="preserve">الوحيدة </w:t>
      </w:r>
      <w:r>
        <w:rPr>
          <w:rFonts w:hint="cs"/>
          <w:rtl/>
          <w:lang w:val="fr-CH"/>
        </w:rPr>
        <w:t>المحظور</w:t>
      </w:r>
      <w:r w:rsidR="006726E6">
        <w:rPr>
          <w:rFonts w:hint="cs"/>
          <w:rtl/>
          <w:lang w:val="fr-CH"/>
        </w:rPr>
        <w:t>ة</w:t>
      </w:r>
      <w:r>
        <w:rPr>
          <w:rFonts w:hint="cs"/>
          <w:rtl/>
          <w:lang w:val="fr-CH"/>
        </w:rPr>
        <w:t xml:space="preserve"> بموجب القانون الذي يشير أيضاً إلى السن والهوية الجنسية والإعاقة. وينص القانون على تدابير لتعويض الضحايا. وتقدم الوكالة الاتحادية المعنية بمكافحة التمييز خدمات لمساعدة الضحايا وتُجري دراسات وتقدم إحصاءات ويتم </w:t>
      </w:r>
      <w:r w:rsidR="006726E6">
        <w:rPr>
          <w:rFonts w:hint="cs"/>
          <w:rtl/>
          <w:lang w:val="fr-CH"/>
        </w:rPr>
        <w:t xml:space="preserve">تدوين </w:t>
      </w:r>
      <w:r>
        <w:rPr>
          <w:rFonts w:hint="cs"/>
          <w:rtl/>
          <w:lang w:val="fr-CH"/>
        </w:rPr>
        <w:t xml:space="preserve">القرارات القضائية التي تصدر فيما يتعلق بدعاوى التمييز في </w:t>
      </w:r>
      <w:r w:rsidR="006726E6">
        <w:rPr>
          <w:rFonts w:hint="cs"/>
          <w:rtl/>
          <w:lang w:val="fr-CH"/>
        </w:rPr>
        <w:t xml:space="preserve">قاعدة </w:t>
      </w:r>
      <w:r>
        <w:rPr>
          <w:rFonts w:hint="cs"/>
          <w:rtl/>
          <w:lang w:val="fr-CH"/>
        </w:rPr>
        <w:t>بيانات.</w:t>
      </w:r>
    </w:p>
    <w:p w:rsidR="00B72045" w:rsidRDefault="00B72045" w:rsidP="00A010C2">
      <w:pPr>
        <w:pStyle w:val="SingleTxtGA"/>
        <w:rPr>
          <w:rFonts w:hint="cs"/>
          <w:rtl/>
          <w:lang w:val="fr-CH"/>
        </w:rPr>
      </w:pPr>
      <w:r>
        <w:rPr>
          <w:rFonts w:hint="cs"/>
          <w:rtl/>
          <w:lang w:val="fr-CH"/>
        </w:rPr>
        <w:t>22-</w:t>
      </w:r>
      <w:r>
        <w:rPr>
          <w:rFonts w:hint="cs"/>
          <w:rtl/>
          <w:lang w:val="fr-CH"/>
        </w:rPr>
        <w:tab/>
        <w:t xml:space="preserve">وينعكس التقدم المحرز على المستوى الاتحادي فيما يتعلق بتمثيل المرأة في الوظائف العامة على مستوى </w:t>
      </w:r>
      <w:r w:rsidR="006726E6">
        <w:rPr>
          <w:rFonts w:hint="cs"/>
          <w:rtl/>
          <w:lang w:val="fr-CH"/>
        </w:rPr>
        <w:t xml:space="preserve">المقاطعات، وذلك </w:t>
      </w:r>
      <w:r>
        <w:rPr>
          <w:rFonts w:hint="cs"/>
          <w:rtl/>
          <w:lang w:val="fr-CH"/>
        </w:rPr>
        <w:t xml:space="preserve">مثلاً في </w:t>
      </w:r>
      <w:r w:rsidR="006726E6">
        <w:rPr>
          <w:rFonts w:hint="cs"/>
          <w:rtl/>
          <w:lang w:val="fr-CH"/>
        </w:rPr>
        <w:t xml:space="preserve">مقاطعة </w:t>
      </w:r>
      <w:r>
        <w:rPr>
          <w:rFonts w:hint="cs"/>
          <w:rtl/>
          <w:lang w:val="fr-CH"/>
        </w:rPr>
        <w:t xml:space="preserve">برلين حيث تشغل المرأة </w:t>
      </w:r>
      <w:r w:rsidR="006726E6">
        <w:rPr>
          <w:rFonts w:hint="cs"/>
          <w:rtl/>
          <w:lang w:val="fr-CH"/>
        </w:rPr>
        <w:t xml:space="preserve">حالياً </w:t>
      </w:r>
      <w:r>
        <w:rPr>
          <w:rFonts w:hint="cs"/>
          <w:rtl/>
          <w:lang w:val="fr-CH"/>
        </w:rPr>
        <w:t xml:space="preserve">نسبة </w:t>
      </w:r>
      <w:r w:rsidR="00921EFA">
        <w:rPr>
          <w:rFonts w:hint="cs"/>
          <w:rtl/>
          <w:lang w:val="fr-CH"/>
        </w:rPr>
        <w:t>و</w:t>
      </w:r>
      <w:r>
        <w:rPr>
          <w:rFonts w:hint="cs"/>
          <w:rtl/>
          <w:lang w:val="fr-CH"/>
        </w:rPr>
        <w:t xml:space="preserve">25 في المائة من </w:t>
      </w:r>
      <w:r w:rsidR="006726E6">
        <w:rPr>
          <w:rFonts w:hint="cs"/>
          <w:rtl/>
          <w:lang w:val="fr-CH"/>
        </w:rPr>
        <w:t xml:space="preserve">المناصب الإدارية </w:t>
      </w:r>
      <w:r>
        <w:rPr>
          <w:rFonts w:hint="cs"/>
          <w:rtl/>
          <w:lang w:val="fr-CH"/>
        </w:rPr>
        <w:t xml:space="preserve">- مقابل 9.8 في المائة </w:t>
      </w:r>
      <w:r w:rsidR="006726E6">
        <w:rPr>
          <w:rFonts w:hint="cs"/>
          <w:rtl/>
          <w:lang w:val="fr-CH"/>
        </w:rPr>
        <w:t xml:space="preserve">عن عام 2002 - </w:t>
      </w:r>
      <w:r>
        <w:rPr>
          <w:rFonts w:hint="cs"/>
          <w:rtl/>
          <w:lang w:val="fr-CH"/>
        </w:rPr>
        <w:t xml:space="preserve">و15.1 في المائة من القضاة والمدعين العامين هم من النساء. وعلى الرغم من ذلك فإن المساواة بين الجنسين </w:t>
      </w:r>
      <w:r w:rsidR="006726E6">
        <w:rPr>
          <w:rFonts w:hint="cs"/>
          <w:rtl/>
          <w:lang w:val="fr-CH"/>
        </w:rPr>
        <w:t>لم تتحقق بعد.</w:t>
      </w:r>
      <w:r>
        <w:rPr>
          <w:rFonts w:hint="cs"/>
          <w:rtl/>
          <w:lang w:val="fr-CH"/>
        </w:rPr>
        <w:t xml:space="preserve"> </w:t>
      </w:r>
      <w:r w:rsidR="006726E6">
        <w:rPr>
          <w:rFonts w:hint="cs"/>
          <w:rtl/>
          <w:lang w:val="fr-CH"/>
        </w:rPr>
        <w:t xml:space="preserve">ولتحقيقها، </w:t>
      </w:r>
      <w:r>
        <w:rPr>
          <w:rFonts w:hint="cs"/>
          <w:rtl/>
          <w:lang w:val="fr-CH"/>
        </w:rPr>
        <w:t>ينبغي تغيير المواقف الاجتماعية إزاء المرأة، الأمر الذي يتطلب القيام بعمل هام للتوعية والتثقيف وتمكين المرأة من التوفيق بصورة أسهل بين الحياة المهنية والحياة الأُسرية</w:t>
      </w:r>
      <w:r w:rsidR="006726E6">
        <w:rPr>
          <w:rFonts w:hint="cs"/>
          <w:rtl/>
          <w:lang w:val="fr-CH"/>
        </w:rPr>
        <w:t>،</w:t>
      </w:r>
      <w:r>
        <w:rPr>
          <w:rFonts w:hint="cs"/>
          <w:rtl/>
          <w:lang w:val="fr-CH"/>
        </w:rPr>
        <w:t xml:space="preserve"> وذلك مثلاً من خلال زيادة أعداد مؤسسات حضانة </w:t>
      </w:r>
      <w:r w:rsidR="006726E6">
        <w:rPr>
          <w:rFonts w:hint="cs"/>
          <w:rtl/>
          <w:lang w:val="fr-CH"/>
        </w:rPr>
        <w:t>الأطفال والعمل لبعض الوقت. وتُ</w:t>
      </w:r>
      <w:r>
        <w:rPr>
          <w:rFonts w:hint="cs"/>
          <w:rtl/>
          <w:lang w:val="fr-CH"/>
        </w:rPr>
        <w:t xml:space="preserve">بذل الجهود </w:t>
      </w:r>
      <w:r w:rsidR="00770883">
        <w:rPr>
          <w:rFonts w:hint="cs"/>
          <w:rtl/>
          <w:lang w:val="fr-CH"/>
        </w:rPr>
        <w:t xml:space="preserve">حالياً </w:t>
      </w:r>
      <w:r>
        <w:rPr>
          <w:rFonts w:hint="cs"/>
          <w:rtl/>
          <w:lang w:val="fr-CH"/>
        </w:rPr>
        <w:t>تحقيق</w:t>
      </w:r>
      <w:r w:rsidR="00770883">
        <w:rPr>
          <w:rFonts w:hint="cs"/>
          <w:rtl/>
          <w:lang w:val="fr-CH"/>
        </w:rPr>
        <w:t>اً</w:t>
      </w:r>
      <w:r>
        <w:rPr>
          <w:rFonts w:hint="cs"/>
          <w:rtl/>
          <w:lang w:val="fr-CH"/>
        </w:rPr>
        <w:t xml:space="preserve"> </w:t>
      </w:r>
      <w:r w:rsidR="00770883">
        <w:rPr>
          <w:rFonts w:hint="cs"/>
          <w:rtl/>
          <w:lang w:val="fr-CH"/>
        </w:rPr>
        <w:t>لتلك الغاية</w:t>
      </w:r>
      <w:r>
        <w:rPr>
          <w:rFonts w:hint="cs"/>
          <w:rtl/>
          <w:lang w:val="fr-CH"/>
        </w:rPr>
        <w:t xml:space="preserve">. ومن بين التدابير الخاصة المؤقتة، ينص القانون العام المتعلق بالمساواة في المعاملة على أن المرأة التي تتقدم لشغل وظيفة في قطاع يكون </w:t>
      </w:r>
      <w:r w:rsidR="00770883">
        <w:rPr>
          <w:rFonts w:hint="cs"/>
          <w:rtl/>
          <w:lang w:val="fr-CH"/>
        </w:rPr>
        <w:t xml:space="preserve">فيه </w:t>
      </w:r>
      <w:r>
        <w:rPr>
          <w:rFonts w:hint="cs"/>
          <w:rtl/>
          <w:lang w:val="fr-CH"/>
        </w:rPr>
        <w:t xml:space="preserve">تمثيل المرأة ناقصاً </w:t>
      </w:r>
      <w:r w:rsidR="00770883">
        <w:rPr>
          <w:rFonts w:hint="cs"/>
          <w:rtl/>
          <w:lang w:val="fr-CH"/>
        </w:rPr>
        <w:t xml:space="preserve">تُعطى </w:t>
      </w:r>
      <w:r>
        <w:rPr>
          <w:rFonts w:hint="cs"/>
          <w:rtl/>
          <w:lang w:val="fr-CH"/>
        </w:rPr>
        <w:t>الأولوية</w:t>
      </w:r>
      <w:r w:rsidR="00921EFA">
        <w:rPr>
          <w:rFonts w:hint="cs"/>
          <w:rtl/>
          <w:lang w:val="fr-CH"/>
        </w:rPr>
        <w:t>،</w:t>
      </w:r>
      <w:r>
        <w:rPr>
          <w:rFonts w:hint="cs"/>
          <w:rtl/>
          <w:lang w:val="fr-CH"/>
        </w:rPr>
        <w:t xml:space="preserve"> </w:t>
      </w:r>
      <w:r w:rsidR="00770883">
        <w:rPr>
          <w:rFonts w:hint="cs"/>
          <w:rtl/>
          <w:lang w:val="fr-CH"/>
        </w:rPr>
        <w:t xml:space="preserve">هذه تساوي المؤهلات، </w:t>
      </w:r>
      <w:r>
        <w:rPr>
          <w:rFonts w:hint="cs"/>
          <w:rtl/>
          <w:lang w:val="fr-CH"/>
        </w:rPr>
        <w:t>على المرشح الذكر.</w:t>
      </w:r>
    </w:p>
    <w:p w:rsidR="00B72045" w:rsidRPr="00424490" w:rsidRDefault="00B72045" w:rsidP="00424490">
      <w:pPr>
        <w:pStyle w:val="SingleTxtGA"/>
        <w:rPr>
          <w:rFonts w:hint="cs"/>
          <w:szCs w:val="20"/>
          <w:rtl/>
        </w:rPr>
      </w:pPr>
      <w:r>
        <w:rPr>
          <w:rFonts w:hint="cs"/>
          <w:rtl/>
          <w:lang w:val="fr-CH"/>
        </w:rPr>
        <w:t>23-</w:t>
      </w:r>
      <w:r>
        <w:rPr>
          <w:rFonts w:hint="cs"/>
          <w:rtl/>
          <w:lang w:val="fr-CH"/>
        </w:rPr>
        <w:tab/>
      </w:r>
      <w:r>
        <w:rPr>
          <w:rFonts w:hint="cs"/>
          <w:b/>
          <w:bCs/>
          <w:rtl/>
          <w:lang w:val="fr-CH"/>
        </w:rPr>
        <w:t>السيدة هنتشل</w:t>
      </w:r>
      <w:r>
        <w:rPr>
          <w:rFonts w:hint="cs"/>
          <w:rtl/>
          <w:lang w:val="fr-CH"/>
        </w:rPr>
        <w:t xml:space="preserve"> (ألمانيا) قالت إن نسبة النساء اللاتي </w:t>
      </w:r>
      <w:r w:rsidR="00424490">
        <w:rPr>
          <w:rFonts w:hint="cs"/>
          <w:rtl/>
          <w:lang w:val="fr-CH"/>
        </w:rPr>
        <w:t>يشغلن</w:t>
      </w:r>
      <w:r>
        <w:rPr>
          <w:rFonts w:hint="cs"/>
          <w:rtl/>
          <w:lang w:val="fr-CH"/>
        </w:rPr>
        <w:t xml:space="preserve"> مناصب في التعليم الجامعي بلغت في عام 2007 على الصعيد الوطني 16.2 في المائة. وقد</w:t>
      </w:r>
      <w:r w:rsidRPr="00653538">
        <w:rPr>
          <w:rFonts w:hint="cs"/>
          <w:rtl/>
          <w:lang w:val="fr-CH"/>
        </w:rPr>
        <w:t xml:space="preserve"> </w:t>
      </w:r>
      <w:r>
        <w:rPr>
          <w:rFonts w:hint="cs"/>
          <w:rtl/>
          <w:lang w:val="fr-CH"/>
        </w:rPr>
        <w:t xml:space="preserve">حققت </w:t>
      </w:r>
      <w:r w:rsidR="00424490">
        <w:rPr>
          <w:rFonts w:hint="cs"/>
          <w:rtl/>
          <w:lang w:val="fr-CH"/>
        </w:rPr>
        <w:t xml:space="preserve">مقاطعة </w:t>
      </w:r>
      <w:r>
        <w:rPr>
          <w:rFonts w:hint="cs"/>
          <w:rtl/>
          <w:lang w:val="fr-CH"/>
        </w:rPr>
        <w:t>برلين</w:t>
      </w:r>
      <w:r w:rsidR="00921EFA">
        <w:rPr>
          <w:rFonts w:hint="cs"/>
          <w:rtl/>
          <w:lang w:val="fr-CH"/>
        </w:rPr>
        <w:t>،</w:t>
      </w:r>
      <w:r>
        <w:rPr>
          <w:rFonts w:hint="cs"/>
          <w:rtl/>
          <w:lang w:val="fr-CH"/>
        </w:rPr>
        <w:t xml:space="preserve"> التي بلغت فيها هذه النسبة 29.5 في المائة</w:t>
      </w:r>
      <w:r w:rsidR="00424490">
        <w:rPr>
          <w:rFonts w:hint="cs"/>
          <w:rtl/>
          <w:lang w:val="fr-CH"/>
        </w:rPr>
        <w:t>،</w:t>
      </w:r>
      <w:r>
        <w:rPr>
          <w:rFonts w:hint="cs"/>
          <w:rtl/>
          <w:lang w:val="fr-CH"/>
        </w:rPr>
        <w:t xml:space="preserve"> ذلك بفضل السياسة النشطة </w:t>
      </w:r>
      <w:r w:rsidR="00424490">
        <w:rPr>
          <w:rFonts w:hint="cs"/>
          <w:rtl/>
          <w:lang w:val="fr-CH"/>
        </w:rPr>
        <w:t xml:space="preserve">لصالح تأنيث هيئة التدريس الجامعي، وهي سياسة </w:t>
      </w:r>
      <w:r>
        <w:rPr>
          <w:rFonts w:hint="cs"/>
          <w:rtl/>
          <w:lang w:val="fr-CH"/>
        </w:rPr>
        <w:t xml:space="preserve">تنتهج بصفة خاصة نظام الحصص. والتمكن من اللغة هو عنصر أساسي للوصول إلى التعليم وغالباً ما يكون سبب عدم نجاح الطلاب الذين تكون لغتهم الأم غير اللغة الألمانية هو عدم إلمامهم بهذه اللغة. وتحسين نسبة نجاح هذه الفئة من الطلاب في التعليم هو هدف يحظى بالأولوية وقد وضعت برامج </w:t>
      </w:r>
      <w:r w:rsidR="00424490">
        <w:rPr>
          <w:rFonts w:hint="cs"/>
          <w:rtl/>
          <w:lang w:val="fr-CH"/>
        </w:rPr>
        <w:t xml:space="preserve">تتمحور حول تعلم </w:t>
      </w:r>
      <w:r w:rsidR="00921EFA">
        <w:rPr>
          <w:rFonts w:hint="cs"/>
          <w:rtl/>
          <w:lang w:val="fr-CH"/>
        </w:rPr>
        <w:t>اللغة بغية تحقيق هذا</w:t>
      </w:r>
      <w:r>
        <w:rPr>
          <w:rFonts w:hint="cs"/>
          <w:rtl/>
          <w:lang w:val="fr-CH"/>
        </w:rPr>
        <w:t xml:space="preserve"> الهدف.</w:t>
      </w:r>
    </w:p>
    <w:p w:rsidR="00B72045" w:rsidRPr="00E62640" w:rsidRDefault="00B72045" w:rsidP="00E62640">
      <w:pPr>
        <w:pStyle w:val="SingleTxtGA"/>
        <w:rPr>
          <w:rFonts w:hint="cs"/>
          <w:szCs w:val="20"/>
          <w:rtl/>
        </w:rPr>
      </w:pPr>
      <w:r>
        <w:rPr>
          <w:rFonts w:hint="cs"/>
          <w:rtl/>
          <w:lang w:val="fr-CH"/>
        </w:rPr>
        <w:t>24-</w:t>
      </w:r>
      <w:r>
        <w:rPr>
          <w:rFonts w:hint="cs"/>
          <w:rtl/>
          <w:lang w:val="fr-CH"/>
        </w:rPr>
        <w:tab/>
      </w:r>
      <w:r>
        <w:rPr>
          <w:rFonts w:hint="cs"/>
          <w:b/>
          <w:bCs/>
          <w:rtl/>
          <w:lang w:val="fr-CH"/>
        </w:rPr>
        <w:t>السيدة بهر</w:t>
      </w:r>
      <w:r w:rsidR="005A729B">
        <w:rPr>
          <w:rFonts w:hint="cs"/>
          <w:rtl/>
          <w:lang w:val="fr-CH"/>
        </w:rPr>
        <w:t xml:space="preserve"> (ألمانيا) قالت إن المادة 1</w:t>
      </w:r>
      <w:r>
        <w:rPr>
          <w:rFonts w:hint="cs"/>
          <w:rtl/>
          <w:lang w:val="fr-CH"/>
        </w:rPr>
        <w:t>9(3) من القانون العام المتعلق بالمساواة في المعاملة لا تشير إلى أي تمييز بل إنها خلافاً لذلك تؤيد الاندماج من خلال تجنب تشكيل أحياء سكنية منفصلة مغلقة غالباً ما تكون مصدراً للتوترات فيما بين المجتمعات المحلية.</w:t>
      </w:r>
    </w:p>
    <w:p w:rsidR="00B72045" w:rsidRPr="00E62640" w:rsidRDefault="00B72045" w:rsidP="00E62640">
      <w:pPr>
        <w:pStyle w:val="SingleTxtGA"/>
        <w:rPr>
          <w:rFonts w:hint="cs"/>
          <w:szCs w:val="20"/>
          <w:rtl/>
        </w:rPr>
      </w:pPr>
      <w:r>
        <w:rPr>
          <w:rFonts w:hint="cs"/>
          <w:rtl/>
          <w:lang w:val="fr-CH"/>
        </w:rPr>
        <w:t>25-</w:t>
      </w:r>
      <w:r>
        <w:rPr>
          <w:rFonts w:hint="cs"/>
          <w:rtl/>
          <w:lang w:val="fr-CH"/>
        </w:rPr>
        <w:tab/>
      </w:r>
      <w:r>
        <w:rPr>
          <w:rFonts w:hint="cs"/>
          <w:b/>
          <w:bCs/>
          <w:rtl/>
          <w:lang w:val="fr-CH"/>
        </w:rPr>
        <w:t>السيد كالين</w:t>
      </w:r>
      <w:r>
        <w:rPr>
          <w:rFonts w:hint="cs"/>
          <w:rtl/>
          <w:lang w:val="fr-CH"/>
        </w:rPr>
        <w:t xml:space="preserve"> قال إن المادة 19(3) من القانون العام المتعلق بالمساواة في المعاملة قد تؤدي، رغم ذلك، إلى استبعاد بعض فئات الأشخاص من أحياء معينة بدافع أن وجودهم قد يشكل عاملاً في عدم الاستقرار. وسيكون من المفيد معرفة كيف</w:t>
      </w:r>
      <w:r w:rsidR="00E62640">
        <w:rPr>
          <w:rFonts w:hint="cs"/>
          <w:rtl/>
          <w:lang w:val="fr-CH"/>
        </w:rPr>
        <w:t>ية</w:t>
      </w:r>
      <w:r>
        <w:rPr>
          <w:rFonts w:hint="cs"/>
          <w:rtl/>
          <w:lang w:val="fr-CH"/>
        </w:rPr>
        <w:t xml:space="preserve"> تفس</w:t>
      </w:r>
      <w:r w:rsidR="00921EFA">
        <w:rPr>
          <w:rFonts w:hint="cs"/>
          <w:rtl/>
          <w:lang w:val="fr-CH"/>
        </w:rPr>
        <w:t>ي</w:t>
      </w:r>
      <w:r>
        <w:rPr>
          <w:rFonts w:hint="cs"/>
          <w:rtl/>
          <w:lang w:val="fr-CH"/>
        </w:rPr>
        <w:t xml:space="preserve">ر المحاكم </w:t>
      </w:r>
      <w:r w:rsidR="00E62640">
        <w:rPr>
          <w:rFonts w:hint="cs"/>
          <w:rtl/>
          <w:lang w:val="fr-CH"/>
        </w:rPr>
        <w:t>ل</w:t>
      </w:r>
      <w:r>
        <w:rPr>
          <w:rFonts w:hint="cs"/>
          <w:rtl/>
          <w:lang w:val="fr-CH"/>
        </w:rPr>
        <w:t>هذه المادة.</w:t>
      </w:r>
    </w:p>
    <w:p w:rsidR="00B72045" w:rsidRPr="00A3412B" w:rsidRDefault="00B72045" w:rsidP="00A3412B">
      <w:pPr>
        <w:pStyle w:val="SingleTxtGA"/>
        <w:rPr>
          <w:rFonts w:hint="cs"/>
          <w:szCs w:val="20"/>
          <w:rtl/>
        </w:rPr>
      </w:pPr>
      <w:r>
        <w:rPr>
          <w:rFonts w:hint="cs"/>
          <w:rtl/>
          <w:lang w:val="fr-CH"/>
        </w:rPr>
        <w:t>26-</w:t>
      </w:r>
      <w:r>
        <w:rPr>
          <w:rFonts w:hint="cs"/>
          <w:rtl/>
          <w:lang w:val="fr-CH"/>
        </w:rPr>
        <w:tab/>
      </w:r>
      <w:r>
        <w:rPr>
          <w:rFonts w:hint="cs"/>
          <w:b/>
          <w:bCs/>
          <w:rtl/>
          <w:lang w:val="fr-CH"/>
        </w:rPr>
        <w:t>السيد فلينترمان</w:t>
      </w:r>
      <w:r>
        <w:rPr>
          <w:rFonts w:hint="cs"/>
          <w:rtl/>
          <w:lang w:val="fr-CH"/>
        </w:rPr>
        <w:t xml:space="preserve"> تساءل </w:t>
      </w:r>
      <w:r w:rsidR="00E62640">
        <w:rPr>
          <w:rFonts w:hint="cs"/>
          <w:rtl/>
          <w:lang w:val="fr-CH"/>
        </w:rPr>
        <w:t xml:space="preserve">عن سبب </w:t>
      </w:r>
      <w:r>
        <w:rPr>
          <w:rFonts w:hint="cs"/>
          <w:rtl/>
          <w:lang w:val="fr-CH"/>
        </w:rPr>
        <w:t xml:space="preserve">اللجوء </w:t>
      </w:r>
      <w:r w:rsidR="00E62640">
        <w:rPr>
          <w:rFonts w:hint="cs"/>
          <w:rtl/>
          <w:lang w:val="fr-CH"/>
        </w:rPr>
        <w:t xml:space="preserve">بشكل استثنائي فقط </w:t>
      </w:r>
      <w:r>
        <w:rPr>
          <w:rFonts w:hint="cs"/>
          <w:rtl/>
          <w:lang w:val="fr-CH"/>
        </w:rPr>
        <w:t>إلى التدابير المؤقتة الخاصة التي يجيزها القانون</w:t>
      </w:r>
      <w:r w:rsidR="00E62640">
        <w:rPr>
          <w:rFonts w:hint="cs"/>
          <w:rtl/>
          <w:lang w:val="fr-CH"/>
        </w:rPr>
        <w:t>،</w:t>
      </w:r>
      <w:r>
        <w:rPr>
          <w:rFonts w:hint="cs"/>
          <w:rtl/>
          <w:lang w:val="fr-CH"/>
        </w:rPr>
        <w:t xml:space="preserve"> </w:t>
      </w:r>
      <w:r w:rsidR="00E62640">
        <w:rPr>
          <w:rFonts w:hint="cs"/>
          <w:rtl/>
          <w:lang w:val="fr-CH"/>
        </w:rPr>
        <w:t xml:space="preserve">علماً بأنه وفقاً لاعتراف الوفد </w:t>
      </w:r>
      <w:r>
        <w:rPr>
          <w:rFonts w:hint="cs"/>
          <w:rtl/>
          <w:lang w:val="fr-CH"/>
        </w:rPr>
        <w:t>نفسه لا يزال ينبغي بذل الجهود لكي تصبح المساواة بين الجنسين واقعاً</w:t>
      </w:r>
      <w:r w:rsidR="00E62640">
        <w:rPr>
          <w:rFonts w:hint="cs"/>
          <w:rtl/>
          <w:lang w:val="fr-CH"/>
        </w:rPr>
        <w:t xml:space="preserve"> ملموساً</w:t>
      </w:r>
      <w:r>
        <w:rPr>
          <w:rFonts w:hint="cs"/>
          <w:rtl/>
          <w:lang w:val="fr-CH"/>
        </w:rPr>
        <w:t>. وقد أشار المقرر الخاص المعني بالأشكال المعاصرة ل</w:t>
      </w:r>
      <w:r w:rsidR="00E62640">
        <w:rPr>
          <w:rFonts w:hint="cs"/>
          <w:rtl/>
          <w:lang w:val="fr-CH"/>
        </w:rPr>
        <w:t>لعنصرية والتمييز العنصري وكره</w:t>
      </w:r>
      <w:r>
        <w:rPr>
          <w:rFonts w:hint="cs"/>
          <w:rtl/>
          <w:lang w:val="fr-CH"/>
        </w:rPr>
        <w:t xml:space="preserve"> الأجانب </w:t>
      </w:r>
      <w:r w:rsidR="00E62640">
        <w:rPr>
          <w:rFonts w:hint="cs"/>
          <w:rtl/>
          <w:lang w:val="fr-CH"/>
        </w:rPr>
        <w:t xml:space="preserve">والتعصب المتصل </w:t>
      </w:r>
      <w:r w:rsidR="00E62640" w:rsidRPr="00E62640">
        <w:rPr>
          <w:rFonts w:hint="cs"/>
          <w:smallCaps/>
          <w:rtl/>
          <w:lang w:val="fr-CH"/>
        </w:rPr>
        <w:t>بذلك</w:t>
      </w:r>
      <w:r w:rsidR="00E62640">
        <w:rPr>
          <w:rFonts w:hint="cs"/>
          <w:smallCaps/>
          <w:rtl/>
          <w:lang w:val="fr-CH"/>
        </w:rPr>
        <w:t xml:space="preserve">، </w:t>
      </w:r>
      <w:r w:rsidRPr="00E62640">
        <w:rPr>
          <w:rFonts w:hint="cs"/>
          <w:smallCaps/>
          <w:rtl/>
          <w:lang w:val="fr-CH"/>
        </w:rPr>
        <w:t>في</w:t>
      </w:r>
      <w:r>
        <w:rPr>
          <w:rFonts w:hint="cs"/>
          <w:rtl/>
          <w:lang w:val="fr-CH"/>
        </w:rPr>
        <w:t xml:space="preserve"> تقريره </w:t>
      </w:r>
      <w:r w:rsidR="00E62640">
        <w:rPr>
          <w:rFonts w:hint="cs"/>
          <w:rtl/>
          <w:lang w:val="fr-CH"/>
        </w:rPr>
        <w:t>عن زيارته</w:t>
      </w:r>
      <w:r>
        <w:rPr>
          <w:rFonts w:hint="cs"/>
          <w:rtl/>
          <w:lang w:val="fr-CH"/>
        </w:rPr>
        <w:t xml:space="preserve"> </w:t>
      </w:r>
      <w:r w:rsidR="00E62640">
        <w:rPr>
          <w:rFonts w:hint="cs"/>
          <w:rtl/>
          <w:lang w:val="fr-CH"/>
        </w:rPr>
        <w:t>ل</w:t>
      </w:r>
      <w:r>
        <w:rPr>
          <w:rFonts w:hint="cs"/>
          <w:rtl/>
          <w:lang w:val="fr-CH"/>
        </w:rPr>
        <w:t xml:space="preserve">ألمانيا في عام 2009 </w:t>
      </w:r>
      <w:r>
        <w:t>(A/HRC/14/43/Add.2)</w:t>
      </w:r>
      <w:r>
        <w:rPr>
          <w:rFonts w:hint="cs"/>
          <w:rtl/>
        </w:rPr>
        <w:t>، إلى أنه ينبغي تعزيز الوكالة الاتحادية لمكافحة التمييز لكي تؤدي دوراً فعالاً في تعزيز المساواة بين الجنسين. فهل تم اتخاذ تدابير في هذا الاتجاه؟ ولاحظ المقرر الخاص فضلاً عن ذلك أن هدف المادة 19(3) من القانون العام المتعلق بالمساواة في المعاملة لم يتحقق على أرض الواقع. وسيكون من ا</w:t>
      </w:r>
      <w:r w:rsidR="00E62640">
        <w:rPr>
          <w:rFonts w:hint="cs"/>
          <w:rtl/>
        </w:rPr>
        <w:t>لمفيد معرفة ما الذي يحدث الآن بهذا الخصوص.</w:t>
      </w:r>
    </w:p>
    <w:p w:rsidR="00B72045" w:rsidRPr="00A3412B" w:rsidRDefault="00B72045" w:rsidP="00A3412B">
      <w:pPr>
        <w:pStyle w:val="SingleTxtGA"/>
        <w:rPr>
          <w:rFonts w:hint="cs"/>
          <w:szCs w:val="20"/>
          <w:rtl/>
        </w:rPr>
      </w:pPr>
      <w:r w:rsidRPr="00A3412B">
        <w:rPr>
          <w:rFonts w:hint="cs"/>
          <w:spacing w:val="-2"/>
          <w:rtl/>
        </w:rPr>
        <w:t>27-</w:t>
      </w:r>
      <w:r w:rsidRPr="00A3412B">
        <w:rPr>
          <w:rFonts w:hint="cs"/>
          <w:spacing w:val="-2"/>
          <w:rtl/>
        </w:rPr>
        <w:tab/>
      </w:r>
      <w:r w:rsidRPr="00A3412B">
        <w:rPr>
          <w:rFonts w:hint="cs"/>
          <w:b/>
          <w:bCs/>
          <w:spacing w:val="-2"/>
          <w:rtl/>
        </w:rPr>
        <w:t>السيدة شانيه</w:t>
      </w:r>
      <w:r w:rsidR="00A3412B" w:rsidRPr="00A3412B">
        <w:rPr>
          <w:rFonts w:hint="cs"/>
          <w:spacing w:val="-2"/>
          <w:rtl/>
        </w:rPr>
        <w:t xml:space="preserve"> سأ</w:t>
      </w:r>
      <w:r w:rsidRPr="00A3412B">
        <w:rPr>
          <w:rFonts w:hint="cs"/>
          <w:spacing w:val="-2"/>
          <w:rtl/>
        </w:rPr>
        <w:t>لت</w:t>
      </w:r>
      <w:r w:rsidR="00A3412B" w:rsidRPr="00A3412B">
        <w:rPr>
          <w:rFonts w:hint="cs"/>
          <w:spacing w:val="-2"/>
          <w:rtl/>
        </w:rPr>
        <w:t>،</w:t>
      </w:r>
      <w:r w:rsidRPr="00A3412B">
        <w:rPr>
          <w:rFonts w:hint="cs"/>
          <w:spacing w:val="-2"/>
          <w:rtl/>
        </w:rPr>
        <w:t xml:space="preserve"> </w:t>
      </w:r>
      <w:r w:rsidR="00A3412B" w:rsidRPr="00A3412B">
        <w:rPr>
          <w:rFonts w:hint="cs"/>
          <w:spacing w:val="-2"/>
          <w:rtl/>
        </w:rPr>
        <w:t xml:space="preserve">بالإشارة </w:t>
      </w:r>
      <w:r w:rsidR="00E83F7D">
        <w:rPr>
          <w:rFonts w:hint="cs"/>
          <w:spacing w:val="-2"/>
          <w:rtl/>
        </w:rPr>
        <w:t xml:space="preserve">إلى تحفظ الدولة الطرف على </w:t>
      </w:r>
      <w:r w:rsidRPr="00A3412B">
        <w:rPr>
          <w:rFonts w:hint="cs"/>
          <w:spacing w:val="-2"/>
          <w:rtl/>
        </w:rPr>
        <w:t>الفقرة 1 من المادة</w:t>
      </w:r>
      <w:r>
        <w:rPr>
          <w:rFonts w:hint="cs"/>
          <w:rtl/>
        </w:rPr>
        <w:t xml:space="preserve"> 15 من العهد، عن الحالات الاستثنائية التي تستمر فيها المحاكم </w:t>
      </w:r>
      <w:r w:rsidR="00A3412B">
        <w:rPr>
          <w:rFonts w:hint="cs"/>
          <w:rtl/>
        </w:rPr>
        <w:t xml:space="preserve">في الملاحقة والمعاقبة </w:t>
      </w:r>
      <w:r>
        <w:rPr>
          <w:rFonts w:hint="cs"/>
          <w:rtl/>
        </w:rPr>
        <w:t xml:space="preserve">وفقاً للتشريع السابق، في دعاوى تكون معروضة عليها </w:t>
      </w:r>
      <w:r w:rsidR="00A3412B">
        <w:rPr>
          <w:rFonts w:hint="cs"/>
          <w:rtl/>
        </w:rPr>
        <w:t>و</w:t>
      </w:r>
      <w:r>
        <w:rPr>
          <w:rFonts w:hint="cs"/>
          <w:rtl/>
        </w:rPr>
        <w:t xml:space="preserve">وقت دخول تشريع أقل صرامة حيز النفاذ. وتشير </w:t>
      </w:r>
      <w:r w:rsidR="00E83F7D">
        <w:rPr>
          <w:rFonts w:hint="cs"/>
          <w:spacing w:val="-2"/>
          <w:rtl/>
        </w:rPr>
        <w:t xml:space="preserve">مع الارتياح </w:t>
      </w:r>
      <w:r w:rsidRPr="00A3412B">
        <w:rPr>
          <w:rFonts w:hint="cs"/>
          <w:spacing w:val="-2"/>
          <w:rtl/>
        </w:rPr>
        <w:t xml:space="preserve">إلى أن الدولة الطرف، مراعاة للقرار الذي اعتمدته اللجنة في </w:t>
      </w:r>
      <w:r w:rsidRPr="00A3412B">
        <w:rPr>
          <w:rFonts w:hint="cs"/>
          <w:spacing w:val="-2"/>
          <w:sz w:val="30"/>
          <w:rtl/>
        </w:rPr>
        <w:t>آذار/مارس</w:t>
      </w:r>
      <w:r w:rsidRPr="00581109">
        <w:rPr>
          <w:rFonts w:hint="cs"/>
          <w:sz w:val="30"/>
          <w:rtl/>
        </w:rPr>
        <w:t xml:space="preserve"> </w:t>
      </w:r>
      <w:r>
        <w:rPr>
          <w:rFonts w:hint="cs"/>
          <w:rtl/>
        </w:rPr>
        <w:t xml:space="preserve">2012 ببلاغ يتعلق بها، مستعدة للنظر في إمكانية سحب تحفظها </w:t>
      </w:r>
      <w:r w:rsidR="00A3412B">
        <w:rPr>
          <w:rFonts w:hint="cs"/>
          <w:rtl/>
        </w:rPr>
        <w:t xml:space="preserve">على </w:t>
      </w:r>
      <w:r>
        <w:rPr>
          <w:rFonts w:hint="cs"/>
          <w:rtl/>
        </w:rPr>
        <w:t xml:space="preserve">البروتوكول الاختياري الذي ترفض بموجبه الاعتراف بصلاحية اللجنة النظر في بلاغات تتعلق بحدوث انتهاك للمادة 26 من العهد عندما يشير الانتهاك المزعوم إلى حقوق غير الحقوق المكفولة في العهد. </w:t>
      </w:r>
      <w:r w:rsidR="00A3412B">
        <w:rPr>
          <w:rFonts w:hint="cs"/>
          <w:rtl/>
        </w:rPr>
        <w:t xml:space="preserve">وتحث </w:t>
      </w:r>
      <w:r>
        <w:rPr>
          <w:rFonts w:hint="cs"/>
          <w:rtl/>
        </w:rPr>
        <w:t>الدولة الطرف على سحب هذا التحفظ.</w:t>
      </w:r>
    </w:p>
    <w:p w:rsidR="00B72045" w:rsidRPr="00982162" w:rsidRDefault="00B72045" w:rsidP="00982162">
      <w:pPr>
        <w:pStyle w:val="SingleTxtGA"/>
        <w:rPr>
          <w:rFonts w:hint="cs"/>
          <w:szCs w:val="20"/>
          <w:rtl/>
        </w:rPr>
      </w:pPr>
      <w:r>
        <w:rPr>
          <w:rFonts w:hint="cs"/>
          <w:rtl/>
        </w:rPr>
        <w:t>28-</w:t>
      </w:r>
      <w:r>
        <w:rPr>
          <w:rFonts w:hint="cs"/>
          <w:rtl/>
        </w:rPr>
        <w:tab/>
      </w:r>
      <w:r>
        <w:rPr>
          <w:rFonts w:hint="cs"/>
          <w:b/>
          <w:bCs/>
          <w:rtl/>
        </w:rPr>
        <w:t>السيدة بهر</w:t>
      </w:r>
      <w:r>
        <w:rPr>
          <w:rFonts w:hint="cs"/>
          <w:rtl/>
        </w:rPr>
        <w:t xml:space="preserve"> </w:t>
      </w:r>
      <w:r w:rsidRPr="00D52AE0">
        <w:rPr>
          <w:rFonts w:hint="cs"/>
          <w:rtl/>
        </w:rPr>
        <w:t>(ألمانيا)</w:t>
      </w:r>
      <w:r w:rsidR="00982162">
        <w:rPr>
          <w:rFonts w:hint="cs"/>
          <w:rtl/>
        </w:rPr>
        <w:t xml:space="preserve"> قالت إنها تشك</w:t>
      </w:r>
      <w:r>
        <w:rPr>
          <w:rFonts w:hint="cs"/>
          <w:rtl/>
        </w:rPr>
        <w:t xml:space="preserve"> في وجود أي سابقة قضائية تتعلق بالمادة 19(3) من القانون العام المتعلق بالمساواة في المعاملة لكنها ستطلب </w:t>
      </w:r>
      <w:r w:rsidR="00982162">
        <w:rPr>
          <w:rFonts w:hint="cs"/>
          <w:rtl/>
        </w:rPr>
        <w:t xml:space="preserve">تأكيداً </w:t>
      </w:r>
      <w:r>
        <w:rPr>
          <w:rFonts w:hint="cs"/>
          <w:rtl/>
        </w:rPr>
        <w:t xml:space="preserve">من السلطات المختصة. وأضافت أنه تم الاعتراف بأن القانون يتطابق مع التوجيهات الأوروبية لمكافحة التمييز </w:t>
      </w:r>
      <w:r w:rsidR="00982162">
        <w:rPr>
          <w:rFonts w:hint="cs"/>
          <w:rtl/>
        </w:rPr>
        <w:t>وأنه لم</w:t>
      </w:r>
      <w:r w:rsidR="00982162">
        <w:rPr>
          <w:rFonts w:hint="eastAsia"/>
          <w:rtl/>
        </w:rPr>
        <w:t> </w:t>
      </w:r>
      <w:r>
        <w:rPr>
          <w:rFonts w:hint="cs"/>
          <w:rtl/>
        </w:rPr>
        <w:t>يتم الإبلاغ، حتى هذا اليوم، عن</w:t>
      </w:r>
      <w:r w:rsidR="00982162">
        <w:rPr>
          <w:rFonts w:hint="cs"/>
          <w:rtl/>
        </w:rPr>
        <w:t xml:space="preserve"> أي حالة استبعاد </w:t>
      </w:r>
      <w:r>
        <w:rPr>
          <w:rFonts w:hint="cs"/>
          <w:rtl/>
        </w:rPr>
        <w:t>قائم على ال</w:t>
      </w:r>
      <w:r w:rsidR="00982162">
        <w:rPr>
          <w:rFonts w:hint="cs"/>
          <w:rtl/>
        </w:rPr>
        <w:t xml:space="preserve">تمييز </w:t>
      </w:r>
      <w:r>
        <w:rPr>
          <w:rFonts w:hint="cs"/>
          <w:rtl/>
        </w:rPr>
        <w:t>ناجم</w:t>
      </w:r>
      <w:r w:rsidR="00982162">
        <w:rPr>
          <w:rFonts w:hint="cs"/>
          <w:rtl/>
        </w:rPr>
        <w:t xml:space="preserve"> عن تطبيق المادة</w:t>
      </w:r>
      <w:r w:rsidR="00982162">
        <w:rPr>
          <w:rFonts w:hint="eastAsia"/>
          <w:rtl/>
        </w:rPr>
        <w:t> </w:t>
      </w:r>
      <w:r>
        <w:rPr>
          <w:rFonts w:hint="cs"/>
          <w:rtl/>
        </w:rPr>
        <w:t>19(3).</w:t>
      </w:r>
    </w:p>
    <w:p w:rsidR="00B72045" w:rsidRPr="00982162" w:rsidRDefault="00B72045" w:rsidP="00982162">
      <w:pPr>
        <w:pStyle w:val="SingleTxtGA"/>
        <w:rPr>
          <w:rFonts w:hint="cs"/>
          <w:szCs w:val="20"/>
          <w:rtl/>
        </w:rPr>
      </w:pPr>
      <w:r>
        <w:rPr>
          <w:rFonts w:hint="cs"/>
          <w:rtl/>
        </w:rPr>
        <w:t>29-</w:t>
      </w:r>
      <w:r>
        <w:rPr>
          <w:rFonts w:hint="cs"/>
          <w:rtl/>
        </w:rPr>
        <w:tab/>
      </w:r>
      <w:r>
        <w:rPr>
          <w:rFonts w:hint="cs"/>
          <w:b/>
          <w:bCs/>
          <w:rtl/>
        </w:rPr>
        <w:t>السيدة ده</w:t>
      </w:r>
      <w:r w:rsidR="00982162">
        <w:rPr>
          <w:rFonts w:hint="cs"/>
          <w:b/>
          <w:bCs/>
          <w:rtl/>
        </w:rPr>
        <w:t>س</w:t>
      </w:r>
      <w:r>
        <w:rPr>
          <w:rFonts w:hint="cs"/>
          <w:rtl/>
        </w:rPr>
        <w:t xml:space="preserve"> (ألمانيا) قالت إنه يمكن اتخاذ تدابير مؤقتة خاصة لصالح المرأة بموجب المادة 5 من القانون العام المتعلق بالمساواة في المعاملة الذي يجيز</w:t>
      </w:r>
      <w:r w:rsidR="00982162">
        <w:rPr>
          <w:rFonts w:hint="cs"/>
          <w:rtl/>
        </w:rPr>
        <w:t xml:space="preserve"> من</w:t>
      </w:r>
      <w:r w:rsidR="00921EFA">
        <w:rPr>
          <w:rFonts w:hint="cs"/>
          <w:rtl/>
        </w:rPr>
        <w:t>ح</w:t>
      </w:r>
      <w:r>
        <w:rPr>
          <w:rFonts w:hint="cs"/>
          <w:rtl/>
        </w:rPr>
        <w:t xml:space="preserve"> معاملة تفاضلية تستند إلى نوع الجنس لتصحيح أوجه اللامساوة. وفضلاً عن ذلك، فإن التقارير التي يتم إعدادها بصورة منتظمة بشأن حالة إحراز تقدم في تطبيق القانون تسمح بقياس ذلك، وتحديد المجالات التي تحتاج إلى بذل المزيد من الجهود واتخاذ الإجراءات </w:t>
      </w:r>
      <w:r w:rsidR="00982162">
        <w:rPr>
          <w:rFonts w:hint="cs"/>
          <w:rtl/>
        </w:rPr>
        <w:t>المنشودة</w:t>
      </w:r>
      <w:r>
        <w:rPr>
          <w:rFonts w:hint="cs"/>
          <w:rtl/>
        </w:rPr>
        <w:t>.</w:t>
      </w:r>
    </w:p>
    <w:p w:rsidR="00B72045" w:rsidRPr="00982162" w:rsidRDefault="00B72045" w:rsidP="00982162">
      <w:pPr>
        <w:pStyle w:val="SingleTxtGA"/>
        <w:rPr>
          <w:rFonts w:hint="cs"/>
          <w:szCs w:val="20"/>
          <w:rtl/>
        </w:rPr>
      </w:pPr>
      <w:r>
        <w:rPr>
          <w:rFonts w:hint="cs"/>
          <w:rtl/>
        </w:rPr>
        <w:t>30-</w:t>
      </w:r>
      <w:r>
        <w:rPr>
          <w:rFonts w:hint="cs"/>
          <w:rtl/>
        </w:rPr>
        <w:tab/>
      </w:r>
      <w:r>
        <w:rPr>
          <w:rFonts w:hint="cs"/>
          <w:b/>
          <w:bCs/>
          <w:rtl/>
        </w:rPr>
        <w:t>الرئيسة</w:t>
      </w:r>
      <w:r>
        <w:rPr>
          <w:rFonts w:hint="cs"/>
          <w:rtl/>
        </w:rPr>
        <w:t xml:space="preserve"> شكرت الوفد على ردوده الإضافية ودعت أعضاء اللجنة إلى الانتقال إلى المجموعة التالية من الأسئلة.</w:t>
      </w:r>
    </w:p>
    <w:p w:rsidR="00B72045" w:rsidRPr="00982162" w:rsidRDefault="00B72045" w:rsidP="00982162">
      <w:pPr>
        <w:pStyle w:val="SingleTxtGA"/>
        <w:rPr>
          <w:rFonts w:hint="cs"/>
          <w:szCs w:val="20"/>
          <w:rtl/>
        </w:rPr>
      </w:pPr>
      <w:r>
        <w:rPr>
          <w:rFonts w:hint="cs"/>
          <w:rtl/>
        </w:rPr>
        <w:t>31-</w:t>
      </w:r>
      <w:r>
        <w:rPr>
          <w:rFonts w:hint="cs"/>
          <w:rtl/>
        </w:rPr>
        <w:tab/>
      </w:r>
      <w:r>
        <w:rPr>
          <w:rFonts w:hint="cs"/>
          <w:b/>
          <w:bCs/>
          <w:rtl/>
        </w:rPr>
        <w:t>السيد سارس</w:t>
      </w:r>
      <w:r w:rsidR="001C220C">
        <w:rPr>
          <w:rFonts w:hint="cs"/>
          <w:b/>
          <w:bCs/>
          <w:rtl/>
        </w:rPr>
        <w:t>ي</w:t>
      </w:r>
      <w:r>
        <w:rPr>
          <w:rFonts w:hint="cs"/>
          <w:b/>
          <w:bCs/>
          <w:rtl/>
        </w:rPr>
        <w:t>مبا</w:t>
      </w:r>
      <w:r w:rsidR="001C220C">
        <w:rPr>
          <w:rFonts w:hint="cs"/>
          <w:b/>
          <w:bCs/>
          <w:rtl/>
        </w:rPr>
        <w:t>ي</w:t>
      </w:r>
      <w:r>
        <w:rPr>
          <w:rFonts w:hint="cs"/>
          <w:b/>
          <w:bCs/>
          <w:rtl/>
        </w:rPr>
        <w:t xml:space="preserve">يف </w:t>
      </w:r>
      <w:r>
        <w:rPr>
          <w:rFonts w:hint="cs"/>
          <w:rtl/>
        </w:rPr>
        <w:t>طلب تقديم معلومات دقيقة عن التدابير الرامية إلى مكافحة العنف القائم على نوع الجنس</w:t>
      </w:r>
      <w:r w:rsidR="00982162">
        <w:rPr>
          <w:rFonts w:hint="cs"/>
          <w:rtl/>
        </w:rPr>
        <w:t>،</w:t>
      </w:r>
      <w:r>
        <w:rPr>
          <w:rFonts w:hint="cs"/>
          <w:rtl/>
        </w:rPr>
        <w:t xml:space="preserve"> ولا سيما معلومات عن الهيئات المتعددة التي تتدخل في هذا المجال، والمبادرات المتعددة للتدريب والتوعية، والمؤسسات (المالية والمتعلقة بالبناء والتحسين المزمع ) وأشكال المساعدة التي تُقترح على ضحايا العنف الأسري. و</w:t>
      </w:r>
      <w:r w:rsidR="00982162">
        <w:rPr>
          <w:rFonts w:hint="cs"/>
          <w:rtl/>
        </w:rPr>
        <w:t>تساءل ع</w:t>
      </w:r>
      <w:r>
        <w:rPr>
          <w:rFonts w:hint="cs"/>
          <w:rtl/>
        </w:rPr>
        <w:t>ما إذا كانت مشكلة تشويه الأعضاء التناسلية للأنثى موجودة في الدولة الطرف؟</w:t>
      </w:r>
    </w:p>
    <w:p w:rsidR="00B72045" w:rsidRPr="006417FA" w:rsidRDefault="00B72045" w:rsidP="006417FA">
      <w:pPr>
        <w:pStyle w:val="SingleTxtGA"/>
        <w:rPr>
          <w:rFonts w:hint="cs"/>
          <w:szCs w:val="20"/>
          <w:rtl/>
        </w:rPr>
      </w:pPr>
      <w:r>
        <w:rPr>
          <w:rFonts w:hint="cs"/>
          <w:rtl/>
        </w:rPr>
        <w:t>32-</w:t>
      </w:r>
      <w:r>
        <w:rPr>
          <w:rFonts w:hint="cs"/>
          <w:rtl/>
        </w:rPr>
        <w:tab/>
        <w:t xml:space="preserve">وفيما يتعلق بالتعذيب وسوء المعاملة، هناك نقاط عديدة تتطلب أيضاً توضيحات إضافية؛ فلا يوجد، فيما يبدو، تعريف للتعذيب في التشريع، ولا توجد إحصاءات وطنية تتعلق بالشكاوى </w:t>
      </w:r>
      <w:r w:rsidR="006417FA">
        <w:rPr>
          <w:rFonts w:hint="cs"/>
          <w:rtl/>
        </w:rPr>
        <w:t>المرفوعة</w:t>
      </w:r>
      <w:r>
        <w:rPr>
          <w:rFonts w:hint="cs"/>
          <w:rtl/>
        </w:rPr>
        <w:t xml:space="preserve"> ضد العاملين في السجون، ولا يتم إعلام ضحايا الأعمال الوحشية من جانب رجال الشرطة بآليات تقديم الشكاوى المتاحة</w:t>
      </w:r>
      <w:r w:rsidR="006417FA">
        <w:rPr>
          <w:rFonts w:hint="cs"/>
          <w:rtl/>
        </w:rPr>
        <w:t xml:space="preserve">، فيما </w:t>
      </w:r>
      <w:r>
        <w:rPr>
          <w:rFonts w:hint="cs"/>
          <w:rtl/>
        </w:rPr>
        <w:t xml:space="preserve">تقوم الشرطة الاتحادية بنفسها بالتحقيق في ادعاءات التعذيب أو سوء المعاملة التي تُعزى إلى موظفيها. وفي بعض </w:t>
      </w:r>
      <w:r w:rsidR="006417FA">
        <w:rPr>
          <w:rFonts w:hint="cs"/>
          <w:rtl/>
        </w:rPr>
        <w:t xml:space="preserve">المقاطعات </w:t>
      </w:r>
      <w:r>
        <w:rPr>
          <w:rFonts w:hint="cs"/>
          <w:rtl/>
        </w:rPr>
        <w:t xml:space="preserve">يتم توصية أفراد الشرطة بحمل الشارات دون أن يكون ذلك إلزامياً. وأوضحت دراسة جامعية أن مثل هذا الإجراء لكشف الهوية لا يجعل عمل قوات الشرطة أكثر فعالية لكن الإدارة العامة للشرطة هي التي تطالب بذلك لا </w:t>
      </w:r>
      <w:r w:rsidR="006417FA">
        <w:rPr>
          <w:rFonts w:hint="cs"/>
          <w:rtl/>
        </w:rPr>
        <w:t xml:space="preserve">النيابة </w:t>
      </w:r>
      <w:r>
        <w:rPr>
          <w:rFonts w:hint="cs"/>
          <w:rtl/>
        </w:rPr>
        <w:t>العامة على سبيل المثال</w:t>
      </w:r>
      <w:r w:rsidR="006417FA">
        <w:rPr>
          <w:rFonts w:hint="cs"/>
          <w:rtl/>
        </w:rPr>
        <w:t>،</w:t>
      </w:r>
      <w:r>
        <w:rPr>
          <w:rFonts w:hint="cs"/>
          <w:rtl/>
        </w:rPr>
        <w:t xml:space="preserve"> وهو ما يثير بعض التساؤلات.</w:t>
      </w:r>
    </w:p>
    <w:p w:rsidR="00B72045" w:rsidRPr="00E3385B" w:rsidRDefault="00B72045" w:rsidP="00E3385B">
      <w:pPr>
        <w:pStyle w:val="SingleTxtGA"/>
        <w:rPr>
          <w:rFonts w:hint="cs"/>
          <w:szCs w:val="20"/>
          <w:rtl/>
        </w:rPr>
      </w:pPr>
      <w:r>
        <w:rPr>
          <w:rFonts w:hint="cs"/>
          <w:rtl/>
        </w:rPr>
        <w:t>33-</w:t>
      </w:r>
      <w:r>
        <w:rPr>
          <w:rFonts w:hint="cs"/>
          <w:rtl/>
        </w:rPr>
        <w:tab/>
      </w:r>
      <w:r>
        <w:rPr>
          <w:rFonts w:hint="cs"/>
          <w:b/>
          <w:bCs/>
          <w:rtl/>
        </w:rPr>
        <w:t>السيد كالين</w:t>
      </w:r>
      <w:r>
        <w:rPr>
          <w:rFonts w:hint="cs"/>
          <w:rtl/>
        </w:rPr>
        <w:t xml:space="preserve"> قال إنه يأمل تمديد فترة تطبيق الوقف المؤقت للترحيل إلى اليونان تطبيقاً للائحة دبلن الثانية </w:t>
      </w:r>
      <w:r w:rsidR="008B1AAE">
        <w:rPr>
          <w:rFonts w:hint="cs"/>
          <w:rtl/>
        </w:rPr>
        <w:t>إلى ما بعد</w:t>
      </w:r>
      <w:r>
        <w:rPr>
          <w:rFonts w:hint="cs"/>
          <w:rtl/>
        </w:rPr>
        <w:t xml:space="preserve"> </w:t>
      </w:r>
      <w:r w:rsidRPr="008C61D5">
        <w:rPr>
          <w:rFonts w:hint="cs"/>
          <w:sz w:val="30"/>
          <w:rtl/>
        </w:rPr>
        <w:t xml:space="preserve">كانون الثاني/يناير </w:t>
      </w:r>
      <w:r>
        <w:rPr>
          <w:rFonts w:hint="cs"/>
          <w:rtl/>
        </w:rPr>
        <w:t>2013. أما فيما يتعلق بقرارات وقف التنفيذ بشكل عام، فصحيح أن بعض ال</w:t>
      </w:r>
      <w:r w:rsidR="00274DA3">
        <w:rPr>
          <w:rFonts w:hint="cs"/>
          <w:rtl/>
        </w:rPr>
        <w:t>محاكم تفسر المادة 34(أ)(</w:t>
      </w:r>
      <w:r>
        <w:rPr>
          <w:rFonts w:hint="cs"/>
          <w:rtl/>
        </w:rPr>
        <w:t xml:space="preserve">2) من قانون إجراءات اللجوء في ضوء العهد والاتفاقية الأوروبية لحقوق الإنسان </w:t>
      </w:r>
      <w:r w:rsidR="00E3385B">
        <w:rPr>
          <w:rFonts w:hint="cs"/>
          <w:rtl/>
        </w:rPr>
        <w:t xml:space="preserve">اللذين يحظران </w:t>
      </w:r>
      <w:r>
        <w:rPr>
          <w:rFonts w:hint="cs"/>
          <w:rtl/>
        </w:rPr>
        <w:t xml:space="preserve">الترحيل </w:t>
      </w:r>
      <w:r w:rsidR="00E3385B">
        <w:rPr>
          <w:rFonts w:hint="cs"/>
          <w:rtl/>
        </w:rPr>
        <w:t xml:space="preserve">ما أن </w:t>
      </w:r>
      <w:r>
        <w:rPr>
          <w:rFonts w:hint="cs"/>
          <w:rtl/>
        </w:rPr>
        <w:t>يكون هناك "خطر فعلي"، ولكن محاكم أخرى تطبق الولاية القضائية للمحكمة الدستورية الاتحادية وتطبق معياراً أكثر صرامة هو "الحالة الاستثنائية"</w:t>
      </w:r>
      <w:r w:rsidR="00E3385B">
        <w:rPr>
          <w:rFonts w:hint="cs"/>
          <w:rtl/>
        </w:rPr>
        <w:t>،</w:t>
      </w:r>
      <w:r>
        <w:rPr>
          <w:rFonts w:hint="cs"/>
          <w:rtl/>
        </w:rPr>
        <w:t xml:space="preserve"> وهو ما يؤدي إلى </w:t>
      </w:r>
      <w:r w:rsidR="00E3385B">
        <w:rPr>
          <w:rFonts w:hint="cs"/>
          <w:rtl/>
        </w:rPr>
        <w:t xml:space="preserve">انعدام </w:t>
      </w:r>
      <w:r>
        <w:rPr>
          <w:rFonts w:hint="cs"/>
          <w:rtl/>
        </w:rPr>
        <w:t xml:space="preserve">الأمن القضائي ويحد من الحماية من الترحيل خلافاً لأحكام المادة </w:t>
      </w:r>
      <w:r w:rsidR="00E3385B">
        <w:rPr>
          <w:rFonts w:hint="cs"/>
          <w:rtl/>
        </w:rPr>
        <w:t>7</w:t>
      </w:r>
      <w:r>
        <w:rPr>
          <w:rFonts w:hint="cs"/>
          <w:rtl/>
        </w:rPr>
        <w:t xml:space="preserve"> من العهد.</w:t>
      </w:r>
    </w:p>
    <w:p w:rsidR="00B72045" w:rsidRPr="00B3460A" w:rsidRDefault="00B72045" w:rsidP="006A2DCC">
      <w:pPr>
        <w:pStyle w:val="SingleTxtGA"/>
        <w:rPr>
          <w:rFonts w:hint="cs"/>
          <w:szCs w:val="20"/>
          <w:rtl/>
        </w:rPr>
      </w:pPr>
      <w:r>
        <w:rPr>
          <w:rFonts w:hint="cs"/>
          <w:rtl/>
        </w:rPr>
        <w:t>34-</w:t>
      </w:r>
      <w:r>
        <w:rPr>
          <w:rFonts w:hint="cs"/>
          <w:rtl/>
        </w:rPr>
        <w:tab/>
        <w:t>وتبين الإحصاءات المتعلقة بالإجراء المعجل لدراسة طلبات اللجوء المعمول به في المطارات أن نسبة 90 في المائة من مقدمي الطلب</w:t>
      </w:r>
      <w:r w:rsidR="00B3460A">
        <w:rPr>
          <w:rFonts w:hint="cs"/>
          <w:rtl/>
        </w:rPr>
        <w:t>ات</w:t>
      </w:r>
      <w:r>
        <w:rPr>
          <w:rFonts w:hint="cs"/>
          <w:rtl/>
        </w:rPr>
        <w:t xml:space="preserve"> حصلوا على </w:t>
      </w:r>
      <w:r w:rsidR="00B3460A">
        <w:rPr>
          <w:rFonts w:hint="cs"/>
          <w:rtl/>
        </w:rPr>
        <w:t xml:space="preserve">رخصة </w:t>
      </w:r>
      <w:r>
        <w:rPr>
          <w:rFonts w:hint="cs"/>
          <w:rtl/>
        </w:rPr>
        <w:t xml:space="preserve">إقامة في السنوات الأخيرة، مقابل أقل من 50 في المائة في السنوات السابقة؛ وهذا الاتجاه </w:t>
      </w:r>
      <w:r w:rsidR="00B3460A">
        <w:rPr>
          <w:rFonts w:hint="cs"/>
          <w:rtl/>
        </w:rPr>
        <w:t xml:space="preserve">الذي هو </w:t>
      </w:r>
      <w:r>
        <w:rPr>
          <w:rFonts w:hint="cs"/>
          <w:rtl/>
        </w:rPr>
        <w:t xml:space="preserve">اتجاه مشجع </w:t>
      </w:r>
      <w:r w:rsidRPr="006C733D">
        <w:rPr>
          <w:rFonts w:hint="cs"/>
          <w:spacing w:val="-2"/>
          <w:rtl/>
        </w:rPr>
        <w:t xml:space="preserve">لكنه في الوقت نفسه </w:t>
      </w:r>
      <w:r w:rsidR="00B3460A" w:rsidRPr="006C733D">
        <w:rPr>
          <w:rFonts w:hint="cs"/>
          <w:spacing w:val="-2"/>
          <w:rtl/>
        </w:rPr>
        <w:t>محيّر</w:t>
      </w:r>
      <w:r w:rsidR="006A2DCC" w:rsidRPr="006C733D">
        <w:rPr>
          <w:rFonts w:hint="cs"/>
          <w:spacing w:val="-2"/>
          <w:rtl/>
        </w:rPr>
        <w:t xml:space="preserve"> -</w:t>
      </w:r>
      <w:r w:rsidR="00B3460A" w:rsidRPr="006C733D">
        <w:rPr>
          <w:rFonts w:hint="cs"/>
          <w:spacing w:val="-2"/>
          <w:rtl/>
        </w:rPr>
        <w:t xml:space="preserve"> بقدر ما أنه </w:t>
      </w:r>
      <w:r w:rsidRPr="006C733D">
        <w:rPr>
          <w:rFonts w:hint="cs"/>
          <w:spacing w:val="-2"/>
          <w:rtl/>
        </w:rPr>
        <w:t xml:space="preserve">يثبت عدم القيام </w:t>
      </w:r>
      <w:r w:rsidR="006A2DCC" w:rsidRPr="006C733D">
        <w:rPr>
          <w:rFonts w:hint="cs"/>
          <w:spacing w:val="-2"/>
          <w:rtl/>
        </w:rPr>
        <w:t xml:space="preserve">بتمحيص </w:t>
      </w:r>
      <w:r w:rsidR="00B3460A" w:rsidRPr="006C733D">
        <w:rPr>
          <w:rFonts w:hint="cs"/>
          <w:spacing w:val="-2"/>
          <w:rtl/>
        </w:rPr>
        <w:t>كاف للطلبات السابقة</w:t>
      </w:r>
      <w:r w:rsidR="00B3460A">
        <w:rPr>
          <w:rFonts w:hint="cs"/>
          <w:rtl/>
        </w:rPr>
        <w:t xml:space="preserve"> - إنما هو اتجاه ي</w:t>
      </w:r>
      <w:r>
        <w:rPr>
          <w:rFonts w:hint="cs"/>
          <w:rtl/>
        </w:rPr>
        <w:t xml:space="preserve">ستحق التحليل. ومهلة اليومين المتاحة أمام مقدمي الطلب للطعن في القرار هي مهلة قصيرة للغاية، </w:t>
      </w:r>
      <w:r w:rsidR="00B3460A">
        <w:rPr>
          <w:rFonts w:hint="cs"/>
          <w:rtl/>
        </w:rPr>
        <w:t xml:space="preserve">ولا سيما </w:t>
      </w:r>
      <w:r>
        <w:rPr>
          <w:rFonts w:hint="cs"/>
          <w:rtl/>
        </w:rPr>
        <w:t xml:space="preserve">إذا كان مقدم الطلب لا يحصل على المساعدة في هذا الإجراء المعقد. ودعا الوفد إلى زيادة توضيح المعايير المطبقة لمنح </w:t>
      </w:r>
      <w:r w:rsidR="00B3460A">
        <w:rPr>
          <w:rFonts w:hint="cs"/>
          <w:rtl/>
        </w:rPr>
        <w:t xml:space="preserve">المستنكفين ضميرياً </w:t>
      </w:r>
      <w:r>
        <w:rPr>
          <w:rFonts w:hint="cs"/>
          <w:rtl/>
        </w:rPr>
        <w:t>وضع اللاجئ. وسيكون من المفيد أيضاً الحصول على معلومات محددة بشأن الضمانات الدبلوماسية، وبصفة خاصة معرفة السلطات في بلد المقصد التي ينبغي مطالبتها بهذه الضمانات،</w:t>
      </w:r>
      <w:r w:rsidR="00B3460A">
        <w:rPr>
          <w:rFonts w:hint="cs"/>
          <w:rtl/>
        </w:rPr>
        <w:t xml:space="preserve"> </w:t>
      </w:r>
      <w:r>
        <w:rPr>
          <w:rFonts w:hint="cs"/>
          <w:rtl/>
        </w:rPr>
        <w:t>و</w:t>
      </w:r>
      <w:r w:rsidR="00B3460A">
        <w:rPr>
          <w:rFonts w:hint="cs"/>
          <w:rtl/>
        </w:rPr>
        <w:t xml:space="preserve">بشأن </w:t>
      </w:r>
      <w:r>
        <w:rPr>
          <w:rFonts w:hint="cs"/>
          <w:rtl/>
        </w:rPr>
        <w:t>الإجراء الذي ينبغي للدولة الطرف أن تتخذه في حال عدم احترام هذه الضمانات.</w:t>
      </w:r>
    </w:p>
    <w:p w:rsidR="00B72045" w:rsidRPr="00216722" w:rsidRDefault="00B72045" w:rsidP="00216722">
      <w:pPr>
        <w:pStyle w:val="SingleTxtGA"/>
        <w:rPr>
          <w:rFonts w:hint="cs"/>
          <w:szCs w:val="20"/>
          <w:rtl/>
        </w:rPr>
      </w:pPr>
      <w:r>
        <w:rPr>
          <w:rFonts w:hint="cs"/>
          <w:rtl/>
        </w:rPr>
        <w:t>35-</w:t>
      </w:r>
      <w:r>
        <w:rPr>
          <w:rFonts w:hint="cs"/>
          <w:rtl/>
        </w:rPr>
        <w:tab/>
        <w:t xml:space="preserve">لم توضح الدولة الطرف </w:t>
      </w:r>
      <w:r w:rsidR="00216722">
        <w:rPr>
          <w:rFonts w:hint="cs"/>
          <w:rtl/>
        </w:rPr>
        <w:t xml:space="preserve">سبب عدم احترام </w:t>
      </w:r>
      <w:r>
        <w:rPr>
          <w:rFonts w:hint="cs"/>
          <w:rtl/>
        </w:rPr>
        <w:t>بعض القرارات المتعلقة بإيداع أشخاص مصابين بالجنون في مرافق صحية</w:t>
      </w:r>
      <w:r w:rsidR="006A2DCC">
        <w:rPr>
          <w:rFonts w:hint="cs"/>
          <w:rtl/>
        </w:rPr>
        <w:t xml:space="preserve"> </w:t>
      </w:r>
      <w:r>
        <w:rPr>
          <w:rFonts w:hint="cs"/>
          <w:rtl/>
        </w:rPr>
        <w:t xml:space="preserve">(10 في المائة من الحالات وفقاً لبعض المعلومات) </w:t>
      </w:r>
      <w:r w:rsidR="00216722">
        <w:rPr>
          <w:rFonts w:hint="cs"/>
          <w:rtl/>
        </w:rPr>
        <w:t xml:space="preserve">للشروط المحددة </w:t>
      </w:r>
      <w:r>
        <w:rPr>
          <w:rFonts w:hint="cs"/>
          <w:rtl/>
        </w:rPr>
        <w:t>ولا كيف</w:t>
      </w:r>
      <w:r w:rsidR="00216722">
        <w:rPr>
          <w:rFonts w:hint="cs"/>
          <w:rtl/>
        </w:rPr>
        <w:t>ية</w:t>
      </w:r>
      <w:r>
        <w:rPr>
          <w:rFonts w:hint="cs"/>
          <w:rtl/>
        </w:rPr>
        <w:t xml:space="preserve"> تصحيح هذه التجاوزات نظراً إلى أن الضحية لا يمكن لها بوضوح ممارسة حقها في الطعن المنصوص عليه بموجب القانون.</w:t>
      </w:r>
    </w:p>
    <w:p w:rsidR="00B72045" w:rsidRPr="00365A3B" w:rsidRDefault="00B72045" w:rsidP="00365A3B">
      <w:pPr>
        <w:pStyle w:val="SingleTxtGA"/>
        <w:rPr>
          <w:rFonts w:hint="cs"/>
          <w:szCs w:val="20"/>
          <w:rtl/>
        </w:rPr>
      </w:pPr>
      <w:r>
        <w:rPr>
          <w:rFonts w:hint="cs"/>
          <w:rtl/>
        </w:rPr>
        <w:t>36-</w:t>
      </w:r>
      <w:r>
        <w:rPr>
          <w:rFonts w:hint="cs"/>
          <w:rtl/>
        </w:rPr>
        <w:tab/>
      </w:r>
      <w:r>
        <w:rPr>
          <w:rFonts w:hint="cs"/>
          <w:b/>
          <w:bCs/>
          <w:rtl/>
        </w:rPr>
        <w:t xml:space="preserve">السيد نومان </w:t>
      </w:r>
      <w:r>
        <w:rPr>
          <w:rFonts w:hint="cs"/>
          <w:rtl/>
        </w:rPr>
        <w:t xml:space="preserve">أشار إلى أن الدولة الطرف أجرت تحليلاً لظاهرة زيادة جنوح الشباب واتخذت خطوات عديدة في هذا المجال دون أن تتخذ إجراءات بشأن ارتفاع معدلات  الأشخاص من أصول مهاجرة </w:t>
      </w:r>
      <w:r w:rsidR="00216722">
        <w:rPr>
          <w:rFonts w:hint="cs"/>
          <w:rtl/>
        </w:rPr>
        <w:t xml:space="preserve">في صفوف </w:t>
      </w:r>
      <w:r>
        <w:rPr>
          <w:rFonts w:hint="cs"/>
          <w:rtl/>
        </w:rPr>
        <w:t xml:space="preserve">المحتجزين، على النحو الذي أوصت به اللجنة. وإذا كانت هذه النسب هي أيضاً مرتفعة في الحبس الاحتياطي، فلا يفسرها إلا السلوك الإجرامي المزعوم الأكثر شيوعاً في هذه </w:t>
      </w:r>
      <w:r w:rsidR="00216722">
        <w:rPr>
          <w:rFonts w:hint="cs"/>
          <w:rtl/>
        </w:rPr>
        <w:t xml:space="preserve">الفئة من </w:t>
      </w:r>
      <w:r>
        <w:rPr>
          <w:rFonts w:hint="cs"/>
          <w:rtl/>
        </w:rPr>
        <w:t xml:space="preserve">الأشخاص. وتستهدف المعلومات التي قدمتها الدولة الطرف بشأن الاحتجاز المدني الوقائي، فيما يبدو، الحالة التي يتم فيها اللجوء إلى هذا التدبير </w:t>
      </w:r>
      <w:r w:rsidR="00216722">
        <w:rPr>
          <w:rFonts w:hint="cs"/>
          <w:rtl/>
        </w:rPr>
        <w:t xml:space="preserve">بأثر رجعي </w:t>
      </w:r>
      <w:r>
        <w:rPr>
          <w:rFonts w:hint="cs"/>
          <w:rtl/>
        </w:rPr>
        <w:t xml:space="preserve">بعد </w:t>
      </w:r>
      <w:r w:rsidR="00365A3B">
        <w:rPr>
          <w:rFonts w:hint="cs"/>
          <w:rtl/>
        </w:rPr>
        <w:t xml:space="preserve">نهاية </w:t>
      </w:r>
      <w:r>
        <w:rPr>
          <w:rFonts w:hint="cs"/>
          <w:rtl/>
        </w:rPr>
        <w:t xml:space="preserve">العقوبة، ولكن يمكن اتخاذ هذا التدبير أيضاً وقت إصدار قرار الإدانة. فهل تتعلق التفسيرات والتعديلات التشريعية المعلن عنها بهذين النظامين؟ وهل يتم تطبيق مبدأ "التمايز" بالنسبة للنظم العادية للاحتجاز في الحالتين؟ وقال إنه يرحب </w:t>
      </w:r>
      <w:r w:rsidR="00365A3B">
        <w:rPr>
          <w:rFonts w:hint="cs"/>
          <w:rtl/>
        </w:rPr>
        <w:t xml:space="preserve">بالحصول على </w:t>
      </w:r>
      <w:r>
        <w:rPr>
          <w:rFonts w:hint="cs"/>
          <w:rtl/>
        </w:rPr>
        <w:t xml:space="preserve">معلومات دقيقة بشأن طرق التطبيق، ولا سيما فيما يتعلق بالسلطة التي تقرر التدبير الواجب التطبيق وتواتر إعادة النظر في هذا التطبيق، وإمكانيات </w:t>
      </w:r>
      <w:r w:rsidR="00365A3B">
        <w:rPr>
          <w:rFonts w:hint="cs"/>
          <w:rtl/>
        </w:rPr>
        <w:t>المراجعة القضائية</w:t>
      </w:r>
      <w:r>
        <w:rPr>
          <w:rFonts w:hint="cs"/>
          <w:rtl/>
        </w:rPr>
        <w:t>، وعبء الإثبات، والمعيار المزدوج للاختلال العقلي ودرجة الخطورة.</w:t>
      </w:r>
    </w:p>
    <w:p w:rsidR="00B72045" w:rsidRPr="00365A3B" w:rsidRDefault="00B72045" w:rsidP="00365A3B">
      <w:pPr>
        <w:pStyle w:val="SingleTxtGA"/>
        <w:rPr>
          <w:rFonts w:hint="cs"/>
          <w:szCs w:val="20"/>
          <w:rtl/>
        </w:rPr>
      </w:pPr>
      <w:r>
        <w:rPr>
          <w:rFonts w:hint="cs"/>
          <w:rtl/>
        </w:rPr>
        <w:t>37-</w:t>
      </w:r>
      <w:r>
        <w:rPr>
          <w:rFonts w:hint="cs"/>
          <w:rtl/>
        </w:rPr>
        <w:tab/>
      </w:r>
      <w:r>
        <w:rPr>
          <w:rFonts w:hint="cs"/>
          <w:b/>
          <w:bCs/>
          <w:rtl/>
        </w:rPr>
        <w:t>السيد بهرنس</w:t>
      </w:r>
      <w:r>
        <w:rPr>
          <w:rFonts w:hint="cs"/>
          <w:rtl/>
        </w:rPr>
        <w:t xml:space="preserve"> (ألمانيا) قال</w:t>
      </w:r>
      <w:r w:rsidR="00365A3B">
        <w:rPr>
          <w:rFonts w:hint="cs"/>
          <w:rtl/>
        </w:rPr>
        <w:t xml:space="preserve"> إنه</w:t>
      </w:r>
      <w:r>
        <w:rPr>
          <w:rFonts w:hint="cs"/>
          <w:rtl/>
        </w:rPr>
        <w:t xml:space="preserve"> يجوز </w:t>
      </w:r>
      <w:r w:rsidR="00365A3B">
        <w:rPr>
          <w:rFonts w:hint="cs"/>
          <w:rtl/>
        </w:rPr>
        <w:t xml:space="preserve">فعلاً </w:t>
      </w:r>
      <w:r>
        <w:rPr>
          <w:rFonts w:hint="cs"/>
          <w:rtl/>
        </w:rPr>
        <w:t>الأمر بالاحتجاز المدني الوقائي</w:t>
      </w:r>
      <w:r w:rsidR="00365A3B">
        <w:rPr>
          <w:rFonts w:hint="cs"/>
          <w:rtl/>
        </w:rPr>
        <w:t xml:space="preserve"> </w:t>
      </w:r>
      <w:r>
        <w:rPr>
          <w:rFonts w:hint="cs"/>
          <w:rtl/>
        </w:rPr>
        <w:t xml:space="preserve">إما وقت الإدانة أو </w:t>
      </w:r>
      <w:r w:rsidR="00365A3B">
        <w:rPr>
          <w:rFonts w:hint="cs"/>
          <w:rtl/>
        </w:rPr>
        <w:t xml:space="preserve">بأثر </w:t>
      </w:r>
      <w:r>
        <w:rPr>
          <w:rFonts w:hint="cs"/>
          <w:rtl/>
        </w:rPr>
        <w:t xml:space="preserve">رجعي بعد </w:t>
      </w:r>
      <w:r w:rsidR="00365A3B">
        <w:rPr>
          <w:rFonts w:hint="cs"/>
          <w:rtl/>
        </w:rPr>
        <w:t xml:space="preserve">نهاية </w:t>
      </w:r>
      <w:r>
        <w:rPr>
          <w:rFonts w:hint="cs"/>
          <w:rtl/>
        </w:rPr>
        <w:t xml:space="preserve">العقوبة. ومع ذلك فإن </w:t>
      </w:r>
      <w:r w:rsidR="00365A3B">
        <w:rPr>
          <w:rFonts w:hint="cs"/>
          <w:rtl/>
        </w:rPr>
        <w:t xml:space="preserve">شكليات </w:t>
      </w:r>
      <w:r>
        <w:rPr>
          <w:rFonts w:hint="cs"/>
          <w:rtl/>
        </w:rPr>
        <w:t>الصيغتين متشابهة للغاية. وسيعود الوفد إلى هذه المسألة في الجلسة المقبلة لتقديم معلومات أكثر تفصيلاً بشأنها.</w:t>
      </w:r>
    </w:p>
    <w:p w:rsidR="00B72045" w:rsidRPr="00365A3B" w:rsidRDefault="00B72045" w:rsidP="00365A3B">
      <w:pPr>
        <w:pStyle w:val="SingleTxtGA"/>
        <w:rPr>
          <w:rFonts w:hint="cs"/>
          <w:i/>
          <w:iCs/>
          <w:szCs w:val="20"/>
          <w:rtl/>
        </w:rPr>
      </w:pPr>
      <w:r w:rsidRPr="00365A3B">
        <w:rPr>
          <w:rFonts w:hint="cs"/>
          <w:i/>
          <w:iCs/>
          <w:rtl/>
        </w:rPr>
        <w:t>رُفعت الجلسة الساعة 00/18.</w:t>
      </w:r>
    </w:p>
    <w:p w:rsidR="00B72045" w:rsidRPr="00B72045" w:rsidRDefault="00B72045" w:rsidP="00B72045">
      <w:pPr>
        <w:spacing w:before="120"/>
        <w:jc w:val="center"/>
        <w:rPr>
          <w:rFonts w:hint="cs"/>
          <w:u w:val="single"/>
          <w:rtl/>
        </w:rPr>
      </w:pPr>
      <w:r>
        <w:rPr>
          <w:u w:val="single"/>
          <w:rtl/>
        </w:rPr>
        <w:tab/>
      </w:r>
      <w:r>
        <w:rPr>
          <w:u w:val="single"/>
          <w:rtl/>
        </w:rPr>
        <w:tab/>
      </w:r>
      <w:r>
        <w:rPr>
          <w:u w:val="single"/>
          <w:rtl/>
        </w:rPr>
        <w:tab/>
      </w:r>
    </w:p>
    <w:sectPr w:rsidR="00B72045" w:rsidRPr="00B7204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0FC" w:rsidRPr="00FE6865" w:rsidRDefault="00DD60FC" w:rsidP="00FE6865">
      <w:pPr>
        <w:pStyle w:val="Footer"/>
      </w:pPr>
    </w:p>
  </w:endnote>
  <w:endnote w:type="continuationSeparator" w:id="0">
    <w:p w:rsidR="00DD60FC" w:rsidRDefault="00DD6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5B" w:rsidRPr="00B72045" w:rsidRDefault="00E3385B" w:rsidP="00B72045">
    <w:pPr>
      <w:pStyle w:val="Footer"/>
      <w:tabs>
        <w:tab w:val="right" w:pos="9598"/>
      </w:tabs>
    </w:pPr>
    <w:r>
      <w:t>GE.12-46687</w:t>
    </w:r>
    <w:r>
      <w:tab/>
    </w:r>
    <w:r w:rsidRPr="00B72045">
      <w:rPr>
        <w:b/>
        <w:sz w:val="18"/>
      </w:rPr>
      <w:fldChar w:fldCharType="begin"/>
    </w:r>
    <w:r w:rsidRPr="00B72045">
      <w:rPr>
        <w:b/>
        <w:sz w:val="18"/>
      </w:rPr>
      <w:instrText xml:space="preserve"> PAGE  \* MERGEFORMAT </w:instrText>
    </w:r>
    <w:r w:rsidRPr="00B72045">
      <w:rPr>
        <w:b/>
        <w:sz w:val="18"/>
      </w:rPr>
      <w:fldChar w:fldCharType="separate"/>
    </w:r>
    <w:r w:rsidR="001A0F2E">
      <w:rPr>
        <w:b/>
        <w:noProof/>
        <w:sz w:val="18"/>
      </w:rPr>
      <w:t>2</w:t>
    </w:r>
    <w:r w:rsidRPr="00B7204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5B" w:rsidRPr="00B72045" w:rsidRDefault="00E3385B" w:rsidP="00B72045">
    <w:pPr>
      <w:pStyle w:val="Footer"/>
      <w:tabs>
        <w:tab w:val="right" w:pos="9598"/>
      </w:tabs>
      <w:rPr>
        <w:b/>
        <w:sz w:val="18"/>
      </w:rPr>
    </w:pPr>
    <w:r w:rsidRPr="00B72045">
      <w:rPr>
        <w:b/>
        <w:sz w:val="18"/>
      </w:rPr>
      <w:fldChar w:fldCharType="begin"/>
    </w:r>
    <w:r w:rsidRPr="00B72045">
      <w:rPr>
        <w:b/>
        <w:sz w:val="18"/>
      </w:rPr>
      <w:instrText xml:space="preserve"> PAGE  \* MERGEFORMAT </w:instrText>
    </w:r>
    <w:r w:rsidRPr="00B72045">
      <w:rPr>
        <w:b/>
        <w:sz w:val="18"/>
      </w:rPr>
      <w:fldChar w:fldCharType="separate"/>
    </w:r>
    <w:r w:rsidR="00781817">
      <w:rPr>
        <w:b/>
        <w:noProof/>
        <w:sz w:val="18"/>
      </w:rPr>
      <w:t>7</w:t>
    </w:r>
    <w:r w:rsidRPr="00B72045">
      <w:rPr>
        <w:b/>
        <w:sz w:val="18"/>
      </w:rPr>
      <w:fldChar w:fldCharType="end"/>
    </w:r>
    <w:r>
      <w:rPr>
        <w:b/>
        <w:sz w:val="18"/>
      </w:rPr>
      <w:tab/>
    </w:r>
    <w:r>
      <w:t>GE.12-46687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5B" w:rsidRPr="00AC2124" w:rsidRDefault="00E3385B" w:rsidP="00B72045">
    <w:pPr>
      <w:pStyle w:val="footnoteText0"/>
      <w:pBdr>
        <w:bottom w:val="single" w:sz="4" w:space="1" w:color="auto"/>
      </w:pBdr>
      <w:ind w:left="0" w:right="0" w:firstLine="0"/>
      <w:rPr>
        <w:rFonts w:hint="cs"/>
        <w:rtl/>
      </w:rPr>
    </w:pPr>
  </w:p>
  <w:p w:rsidR="00E3385B" w:rsidRPr="00AC2124" w:rsidRDefault="00E3385B" w:rsidP="00B72045">
    <w:pPr>
      <w:pStyle w:val="footnoteText0"/>
      <w:ind w:firstLine="680"/>
      <w:rPr>
        <w:rFonts w:hint="cs"/>
        <w:rtl/>
      </w:rPr>
    </w:pPr>
    <w:r w:rsidRPr="00AC2124">
      <w:rPr>
        <w:rtl/>
      </w:rPr>
      <w:t>هذا المحضر قابل للتصويب.</w:t>
    </w:r>
  </w:p>
  <w:p w:rsidR="00E3385B" w:rsidRPr="00AC2124" w:rsidRDefault="00E3385B" w:rsidP="00B72045">
    <w:pPr>
      <w:pStyle w:val="footnoteText0"/>
      <w:ind w:firstLine="680"/>
      <w:rPr>
        <w:rtl/>
      </w:rPr>
    </w:pPr>
    <w:r w:rsidRPr="00AC2124">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AC2124">
      <w:rPr>
        <w:i/>
        <w:iCs/>
        <w:rtl/>
      </w:rPr>
      <w:t>خلال أسبوع من تاريخ هذه الوثيقة</w:t>
    </w:r>
    <w:r w:rsidRPr="00AC2124">
      <w:rPr>
        <w:rtl/>
      </w:rPr>
      <w:t xml:space="preserve"> إلى وحدة تحرير الوثائق:</w:t>
    </w:r>
    <w:r w:rsidRPr="00AC2124">
      <w:rPr>
        <w:rFonts w:hint="cs"/>
        <w:rtl/>
      </w:rPr>
      <w:t xml:space="preserve"> </w:t>
    </w:r>
    <w:r w:rsidRPr="00AC2124">
      <w:t>Editing Unit, room E.4108, Palais des Nations, Geneva</w:t>
    </w:r>
    <w:r w:rsidRPr="00AC2124">
      <w:rPr>
        <w:rtl/>
      </w:rPr>
      <w:t>.</w:t>
    </w:r>
  </w:p>
  <w:p w:rsidR="00E3385B" w:rsidRPr="00AC2124" w:rsidRDefault="00E3385B" w:rsidP="00B72045">
    <w:pPr>
      <w:pStyle w:val="footnoteText0"/>
      <w:ind w:firstLine="680"/>
      <w:rPr>
        <w:rFonts w:hint="cs"/>
        <w:b/>
        <w:bCs/>
        <w:rtl/>
        <w:lang w:val="fr-CH"/>
      </w:rPr>
    </w:pPr>
    <w:r w:rsidRPr="00AC2124">
      <w:rPr>
        <w:rtl/>
      </w:rPr>
      <w:t>وستُدمج أية تصويبات ترد على محاضر جلسات الاجتماع في وثيقة تصويب واحدة تصدر بعد نهاية الدورة بأمد وجيز.</w:t>
    </w:r>
  </w:p>
  <w:p w:rsidR="00E3385B" w:rsidRPr="00AC2124" w:rsidRDefault="00E3385B" w:rsidP="00B72045">
    <w:pPr>
      <w:pStyle w:val="footnoteText0"/>
      <w:ind w:firstLine="680"/>
      <w:rPr>
        <w:rFonts w:hint="cs"/>
        <w:b/>
        <w:bCs/>
        <w:rtl/>
        <w:lang w:val="fr-CH"/>
      </w:rPr>
    </w:pPr>
    <w:r w:rsidRPr="00AC212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8.3pt;width:91.5pt;height:25.5pt;z-index:-1;mso-position-vertical-relative:page" wrapcoords="-177 0 -177 20965 21600 20965 21600 0 -177 0" o:allowincell="f">
          <v:imagedata r:id="rId1" o:title="PleaseRecycleArabic"/>
          <w10:wrap type="square" anchory="page"/>
        </v:shape>
      </w:pict>
    </w:r>
  </w:p>
  <w:p w:rsidR="00E3385B" w:rsidRPr="00AC2124" w:rsidRDefault="00E3385B" w:rsidP="00B72045">
    <w:pPr>
      <w:pStyle w:val="Footer"/>
      <w:jc w:val="right"/>
    </w:pPr>
    <w:r w:rsidRPr="00AC2124">
      <w:rPr>
        <w:sz w:val="20"/>
      </w:rPr>
      <w:t>(A)   GE.12-46687    201112    211112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0FC" w:rsidRDefault="00DD60FC" w:rsidP="007E4686">
      <w:pPr>
        <w:pStyle w:val="Footer"/>
        <w:bidi/>
        <w:spacing w:after="80" w:line="200" w:lineRule="exact"/>
        <w:ind w:left="680"/>
      </w:pPr>
      <w:r>
        <w:rPr>
          <w:rFonts w:hint="cs"/>
          <w:rtl/>
        </w:rPr>
        <w:t>__________</w:t>
      </w:r>
    </w:p>
  </w:footnote>
  <w:footnote w:type="continuationSeparator" w:id="0">
    <w:p w:rsidR="00DD60FC" w:rsidRDefault="00DD60F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5B" w:rsidRPr="00B72045" w:rsidRDefault="00E3385B" w:rsidP="00B72045">
    <w:pPr>
      <w:pStyle w:val="Header"/>
      <w:jc w:val="right"/>
    </w:pPr>
    <w:r w:rsidRPr="00B72045">
      <w:t>CCPR/C/SR.2930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5B" w:rsidRPr="00B72045" w:rsidRDefault="00E3385B" w:rsidP="00B72045">
    <w:pPr>
      <w:pStyle w:val="Header"/>
      <w:jc w:val="left"/>
    </w:pPr>
    <w:r w:rsidRPr="00B72045">
      <w:t>CCPR/C/SR.2930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5B" w:rsidRDefault="00E3385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3385B" w:rsidRPr="008F6743" w:rsidRDefault="00E3385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6158"/>
    <w:rsid w:val="00040E25"/>
    <w:rsid w:val="00042149"/>
    <w:rsid w:val="000648EA"/>
    <w:rsid w:val="000957C8"/>
    <w:rsid w:val="00097049"/>
    <w:rsid w:val="000A04D5"/>
    <w:rsid w:val="000B52F2"/>
    <w:rsid w:val="000D0EAE"/>
    <w:rsid w:val="000D5380"/>
    <w:rsid w:val="000D6158"/>
    <w:rsid w:val="000D6654"/>
    <w:rsid w:val="000E103D"/>
    <w:rsid w:val="000F0264"/>
    <w:rsid w:val="000F2EBF"/>
    <w:rsid w:val="000F3A9F"/>
    <w:rsid w:val="000F5E0B"/>
    <w:rsid w:val="000F5FF6"/>
    <w:rsid w:val="001011C2"/>
    <w:rsid w:val="001022B5"/>
    <w:rsid w:val="00113FA5"/>
    <w:rsid w:val="001455A0"/>
    <w:rsid w:val="00146750"/>
    <w:rsid w:val="001602A3"/>
    <w:rsid w:val="001A0F2E"/>
    <w:rsid w:val="001A5161"/>
    <w:rsid w:val="001A60BD"/>
    <w:rsid w:val="001C220C"/>
    <w:rsid w:val="001C6D53"/>
    <w:rsid w:val="00216722"/>
    <w:rsid w:val="00232277"/>
    <w:rsid w:val="0023736D"/>
    <w:rsid w:val="00257225"/>
    <w:rsid w:val="00274DA3"/>
    <w:rsid w:val="00310160"/>
    <w:rsid w:val="00341A8C"/>
    <w:rsid w:val="003519E6"/>
    <w:rsid w:val="00355F81"/>
    <w:rsid w:val="00365A3B"/>
    <w:rsid w:val="003B4356"/>
    <w:rsid w:val="003F08A8"/>
    <w:rsid w:val="00421FB1"/>
    <w:rsid w:val="00424490"/>
    <w:rsid w:val="004250E3"/>
    <w:rsid w:val="00445040"/>
    <w:rsid w:val="00460B09"/>
    <w:rsid w:val="00472A81"/>
    <w:rsid w:val="004A20A6"/>
    <w:rsid w:val="004B2C92"/>
    <w:rsid w:val="004D6A3A"/>
    <w:rsid w:val="004E44C0"/>
    <w:rsid w:val="004F4AD7"/>
    <w:rsid w:val="00557CD3"/>
    <w:rsid w:val="00571432"/>
    <w:rsid w:val="005732A2"/>
    <w:rsid w:val="005762A5"/>
    <w:rsid w:val="0058650B"/>
    <w:rsid w:val="00590BA3"/>
    <w:rsid w:val="005A729B"/>
    <w:rsid w:val="005B46D9"/>
    <w:rsid w:val="005B7AE0"/>
    <w:rsid w:val="005E23F5"/>
    <w:rsid w:val="005F146F"/>
    <w:rsid w:val="005F71B6"/>
    <w:rsid w:val="006417FA"/>
    <w:rsid w:val="00654786"/>
    <w:rsid w:val="00660FD4"/>
    <w:rsid w:val="00665BE4"/>
    <w:rsid w:val="006726E6"/>
    <w:rsid w:val="006A2DCC"/>
    <w:rsid w:val="006A4425"/>
    <w:rsid w:val="006B00A4"/>
    <w:rsid w:val="006B4669"/>
    <w:rsid w:val="006C733D"/>
    <w:rsid w:val="006C7B82"/>
    <w:rsid w:val="006D3CFA"/>
    <w:rsid w:val="006D3D60"/>
    <w:rsid w:val="006F6BF8"/>
    <w:rsid w:val="00707BDF"/>
    <w:rsid w:val="00710727"/>
    <w:rsid w:val="00715F45"/>
    <w:rsid w:val="0072608F"/>
    <w:rsid w:val="00731815"/>
    <w:rsid w:val="00731B84"/>
    <w:rsid w:val="00734AE7"/>
    <w:rsid w:val="00735B76"/>
    <w:rsid w:val="00770883"/>
    <w:rsid w:val="00781817"/>
    <w:rsid w:val="0079344E"/>
    <w:rsid w:val="007E197F"/>
    <w:rsid w:val="007E2786"/>
    <w:rsid w:val="007E4686"/>
    <w:rsid w:val="007F68C4"/>
    <w:rsid w:val="008153DE"/>
    <w:rsid w:val="00852A10"/>
    <w:rsid w:val="00862634"/>
    <w:rsid w:val="00866C59"/>
    <w:rsid w:val="00877306"/>
    <w:rsid w:val="00885524"/>
    <w:rsid w:val="008A6242"/>
    <w:rsid w:val="008B1AAE"/>
    <w:rsid w:val="008B4BC6"/>
    <w:rsid w:val="008E6DEE"/>
    <w:rsid w:val="008F6743"/>
    <w:rsid w:val="00901E57"/>
    <w:rsid w:val="009070DF"/>
    <w:rsid w:val="00921EFA"/>
    <w:rsid w:val="00935F0E"/>
    <w:rsid w:val="0095208F"/>
    <w:rsid w:val="00977B3F"/>
    <w:rsid w:val="00980828"/>
    <w:rsid w:val="009814AE"/>
    <w:rsid w:val="00982162"/>
    <w:rsid w:val="009901D3"/>
    <w:rsid w:val="00996BBE"/>
    <w:rsid w:val="009B2C03"/>
    <w:rsid w:val="009D17B9"/>
    <w:rsid w:val="009D1DD5"/>
    <w:rsid w:val="009F722C"/>
    <w:rsid w:val="00A010C2"/>
    <w:rsid w:val="00A26157"/>
    <w:rsid w:val="00A265C3"/>
    <w:rsid w:val="00A3412B"/>
    <w:rsid w:val="00A43F9A"/>
    <w:rsid w:val="00A53F38"/>
    <w:rsid w:val="00A543D4"/>
    <w:rsid w:val="00A63F15"/>
    <w:rsid w:val="00AB05C5"/>
    <w:rsid w:val="00AC2124"/>
    <w:rsid w:val="00AD0014"/>
    <w:rsid w:val="00AD4CF2"/>
    <w:rsid w:val="00AD60D8"/>
    <w:rsid w:val="00AF0BBA"/>
    <w:rsid w:val="00B25159"/>
    <w:rsid w:val="00B27695"/>
    <w:rsid w:val="00B30468"/>
    <w:rsid w:val="00B3460A"/>
    <w:rsid w:val="00B44E31"/>
    <w:rsid w:val="00B72045"/>
    <w:rsid w:val="00B97C96"/>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1C38"/>
    <w:rsid w:val="00CA5F7C"/>
    <w:rsid w:val="00D51067"/>
    <w:rsid w:val="00D75657"/>
    <w:rsid w:val="00D960AD"/>
    <w:rsid w:val="00DA0E0E"/>
    <w:rsid w:val="00DB0885"/>
    <w:rsid w:val="00DB0C39"/>
    <w:rsid w:val="00DB7679"/>
    <w:rsid w:val="00DD60FC"/>
    <w:rsid w:val="00DF163C"/>
    <w:rsid w:val="00DF1702"/>
    <w:rsid w:val="00DF4DD8"/>
    <w:rsid w:val="00DF668E"/>
    <w:rsid w:val="00E04826"/>
    <w:rsid w:val="00E14D2B"/>
    <w:rsid w:val="00E20DBA"/>
    <w:rsid w:val="00E3385B"/>
    <w:rsid w:val="00E62640"/>
    <w:rsid w:val="00E6524A"/>
    <w:rsid w:val="00E660D6"/>
    <w:rsid w:val="00E77188"/>
    <w:rsid w:val="00E771AB"/>
    <w:rsid w:val="00E83F7D"/>
    <w:rsid w:val="00EA796F"/>
    <w:rsid w:val="00EB077B"/>
    <w:rsid w:val="00EC50B9"/>
    <w:rsid w:val="00ED26A0"/>
    <w:rsid w:val="00F05B10"/>
    <w:rsid w:val="00F12CBC"/>
    <w:rsid w:val="00F1727A"/>
    <w:rsid w:val="00F34764"/>
    <w:rsid w:val="00F54E3C"/>
    <w:rsid w:val="00F874BD"/>
    <w:rsid w:val="00FA3703"/>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2285</Words>
  <Characters>13026</Characters>
  <Application>Microsoft Office Word</Application>
  <DocSecurity>4</DocSecurity>
  <Lines>108</Lines>
  <Paragraphs>30</Paragraphs>
  <ScaleCrop>false</ScaleCrop>
  <HeadingPairs>
    <vt:vector size="2" baseType="variant">
      <vt:variant>
        <vt:lpstr>العنوان</vt:lpstr>
      </vt:variant>
      <vt:variant>
        <vt:i4>1</vt:i4>
      </vt:variant>
    </vt:vector>
  </HeadingPairs>
  <TitlesOfParts>
    <vt:vector size="1" baseType="lpstr">
      <vt:lpstr>CCPR/C/SR.293</vt:lpstr>
    </vt:vector>
  </TitlesOfParts>
  <Company>CSD</Company>
  <LinksUpToDate>false</LinksUpToDate>
  <CharactersWithSpaces>15281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dc:title>
  <dc:subject>Booran/Ben Hamidane</dc:subject>
  <dc:creator>RIZ</dc:creator>
  <cp:keywords/>
  <dc:description/>
  <cp:lastModifiedBy>RIZ</cp:lastModifiedBy>
  <cp:revision>2</cp:revision>
  <cp:lastPrinted>2012-11-21T09:04:00Z</cp:lastPrinted>
  <dcterms:created xsi:type="dcterms:W3CDTF">2012-11-21T13:08:00Z</dcterms:created>
  <dcterms:modified xsi:type="dcterms:W3CDTF">2012-11-21T13:08:00Z</dcterms:modified>
</cp:coreProperties>
</file>